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9191A" w14:textId="77777777" w:rsidR="007C4CE4" w:rsidRPr="006B3756" w:rsidRDefault="007C4CE4" w:rsidP="007C4CE4">
      <w:pPr>
        <w:pStyle w:val="Default"/>
      </w:pPr>
    </w:p>
    <w:p w14:paraId="1F6647C5" w14:textId="77777777" w:rsidR="008966DB" w:rsidRPr="006B3756" w:rsidRDefault="008966DB" w:rsidP="008966DB">
      <w:pPr>
        <w:autoSpaceDE w:val="0"/>
        <w:autoSpaceDN w:val="0"/>
        <w:adjustRightInd w:val="0"/>
        <w:spacing w:after="0" w:line="240" w:lineRule="auto"/>
        <w:rPr>
          <w:rFonts w:ascii="Times New Roman" w:hAnsi="Times New Roman" w:cs="Times New Roman"/>
          <w:color w:val="231F20"/>
          <w:sz w:val="24"/>
          <w:szCs w:val="24"/>
        </w:rPr>
      </w:pPr>
    </w:p>
    <w:p w14:paraId="09C2A85F" w14:textId="77777777" w:rsidR="00D87807" w:rsidRPr="006B3756" w:rsidRDefault="00D87807" w:rsidP="008966DB">
      <w:pPr>
        <w:pStyle w:val="Default"/>
        <w:jc w:val="center"/>
        <w:rPr>
          <w:b/>
        </w:rPr>
      </w:pPr>
    </w:p>
    <w:p w14:paraId="09C2A861" w14:textId="69CB2232" w:rsidR="00D87807" w:rsidRPr="006B3756" w:rsidRDefault="00B96199" w:rsidP="008966DB">
      <w:pPr>
        <w:pStyle w:val="Default"/>
        <w:jc w:val="center"/>
      </w:pPr>
      <w:r>
        <w:t xml:space="preserve">FORAGE AND BIOMASS </w:t>
      </w:r>
      <w:r w:rsidR="00167956">
        <w:t xml:space="preserve">DUAL-PURPOSE HARVEST SYSTEM </w:t>
      </w:r>
      <w:r>
        <w:t>USING NATIVE WARM-SEASON GRASSES</w:t>
      </w:r>
    </w:p>
    <w:p w14:paraId="09C2A862" w14:textId="77777777" w:rsidR="00D87807" w:rsidRPr="006B3756" w:rsidRDefault="00D87807" w:rsidP="008966DB">
      <w:pPr>
        <w:pStyle w:val="Default"/>
      </w:pPr>
    </w:p>
    <w:p w14:paraId="6AD260CD" w14:textId="57B909DF" w:rsidR="008966DB" w:rsidRPr="006B3756" w:rsidRDefault="008966DB" w:rsidP="008966DB">
      <w:pPr>
        <w:pStyle w:val="Default"/>
      </w:pPr>
    </w:p>
    <w:p w14:paraId="7B0CA864" w14:textId="77777777" w:rsidR="008966DB" w:rsidRPr="006B3756" w:rsidRDefault="008966DB" w:rsidP="008966DB">
      <w:pPr>
        <w:spacing w:after="0" w:line="240" w:lineRule="auto"/>
        <w:jc w:val="center"/>
        <w:rPr>
          <w:rFonts w:ascii="Times New Roman" w:hAnsi="Times New Roman" w:cs="Times New Roman"/>
          <w:sz w:val="24"/>
          <w:szCs w:val="24"/>
        </w:rPr>
      </w:pPr>
    </w:p>
    <w:p w14:paraId="2FA4F5B2" w14:textId="77777777" w:rsidR="008966DB" w:rsidRPr="006B3756" w:rsidRDefault="008966DB" w:rsidP="008966DB">
      <w:pPr>
        <w:spacing w:after="0" w:line="240" w:lineRule="auto"/>
        <w:jc w:val="center"/>
        <w:rPr>
          <w:rFonts w:ascii="Times New Roman" w:hAnsi="Times New Roman" w:cs="Times New Roman"/>
          <w:sz w:val="24"/>
          <w:szCs w:val="24"/>
        </w:rPr>
      </w:pPr>
    </w:p>
    <w:p w14:paraId="667280C2" w14:textId="77777777" w:rsidR="008966DB" w:rsidRPr="006B3756" w:rsidRDefault="008966DB" w:rsidP="008966DB">
      <w:pPr>
        <w:spacing w:after="0" w:line="240" w:lineRule="auto"/>
        <w:jc w:val="center"/>
        <w:rPr>
          <w:rFonts w:ascii="Times New Roman" w:hAnsi="Times New Roman" w:cs="Times New Roman"/>
          <w:sz w:val="24"/>
          <w:szCs w:val="24"/>
        </w:rPr>
      </w:pPr>
    </w:p>
    <w:p w14:paraId="07CA97C1" w14:textId="77777777" w:rsidR="008966DB" w:rsidRPr="006B3756" w:rsidRDefault="008966DB" w:rsidP="008966DB">
      <w:pPr>
        <w:spacing w:after="0" w:line="240" w:lineRule="auto"/>
        <w:jc w:val="center"/>
        <w:rPr>
          <w:rFonts w:ascii="Times New Roman" w:hAnsi="Times New Roman" w:cs="Times New Roman"/>
          <w:sz w:val="24"/>
          <w:szCs w:val="24"/>
        </w:rPr>
      </w:pPr>
    </w:p>
    <w:p w14:paraId="022C7DE4" w14:textId="77777777" w:rsidR="008966DB" w:rsidRPr="006B3756" w:rsidRDefault="008966DB" w:rsidP="008966DB">
      <w:pPr>
        <w:spacing w:after="0" w:line="240" w:lineRule="auto"/>
        <w:jc w:val="center"/>
        <w:rPr>
          <w:rFonts w:ascii="Times New Roman" w:hAnsi="Times New Roman" w:cs="Times New Roman"/>
          <w:sz w:val="24"/>
          <w:szCs w:val="24"/>
        </w:rPr>
      </w:pPr>
    </w:p>
    <w:p w14:paraId="7FE63ED5" w14:textId="77777777" w:rsidR="008966DB" w:rsidRPr="006B3756" w:rsidRDefault="008966DB" w:rsidP="008966DB">
      <w:pPr>
        <w:spacing w:after="0" w:line="240" w:lineRule="auto"/>
        <w:jc w:val="center"/>
        <w:rPr>
          <w:rFonts w:ascii="Times New Roman" w:hAnsi="Times New Roman" w:cs="Times New Roman"/>
          <w:sz w:val="24"/>
          <w:szCs w:val="24"/>
        </w:rPr>
      </w:pPr>
    </w:p>
    <w:p w14:paraId="3F057BA0" w14:textId="77777777" w:rsidR="008966DB" w:rsidRPr="006B3756" w:rsidRDefault="008966DB" w:rsidP="008966DB">
      <w:pPr>
        <w:spacing w:after="0" w:line="240" w:lineRule="auto"/>
        <w:jc w:val="center"/>
        <w:rPr>
          <w:rFonts w:ascii="Times New Roman" w:hAnsi="Times New Roman" w:cs="Times New Roman"/>
          <w:sz w:val="24"/>
          <w:szCs w:val="24"/>
        </w:rPr>
      </w:pPr>
    </w:p>
    <w:p w14:paraId="50647879" w14:textId="77777777" w:rsidR="008966DB" w:rsidRPr="006B3756" w:rsidRDefault="008966DB" w:rsidP="008966DB">
      <w:pPr>
        <w:spacing w:after="0" w:line="240" w:lineRule="auto"/>
        <w:jc w:val="center"/>
        <w:rPr>
          <w:rFonts w:ascii="Times New Roman" w:hAnsi="Times New Roman" w:cs="Times New Roman"/>
          <w:sz w:val="24"/>
          <w:szCs w:val="24"/>
        </w:rPr>
      </w:pPr>
    </w:p>
    <w:p w14:paraId="396EA182" w14:textId="77777777" w:rsidR="008966DB" w:rsidRPr="006B3756" w:rsidRDefault="008966DB" w:rsidP="008966DB">
      <w:pPr>
        <w:spacing w:after="0" w:line="240" w:lineRule="auto"/>
        <w:jc w:val="center"/>
        <w:rPr>
          <w:rFonts w:ascii="Times New Roman" w:hAnsi="Times New Roman" w:cs="Times New Roman"/>
          <w:sz w:val="24"/>
          <w:szCs w:val="24"/>
        </w:rPr>
      </w:pPr>
    </w:p>
    <w:p w14:paraId="6436D31D" w14:textId="77777777" w:rsidR="008966DB" w:rsidRPr="006B3756" w:rsidRDefault="008966DB" w:rsidP="008966DB">
      <w:pPr>
        <w:spacing w:after="0" w:line="240" w:lineRule="auto"/>
        <w:jc w:val="center"/>
        <w:rPr>
          <w:rFonts w:ascii="Times New Roman" w:hAnsi="Times New Roman" w:cs="Times New Roman"/>
          <w:sz w:val="24"/>
          <w:szCs w:val="24"/>
        </w:rPr>
      </w:pPr>
    </w:p>
    <w:p w14:paraId="264DE60A" w14:textId="77777777" w:rsidR="008966DB" w:rsidRPr="006B3756" w:rsidRDefault="008966DB" w:rsidP="008966DB">
      <w:pPr>
        <w:spacing w:after="0" w:line="240" w:lineRule="auto"/>
        <w:jc w:val="center"/>
        <w:rPr>
          <w:rFonts w:ascii="Times New Roman" w:hAnsi="Times New Roman" w:cs="Times New Roman"/>
          <w:sz w:val="24"/>
          <w:szCs w:val="24"/>
        </w:rPr>
      </w:pPr>
    </w:p>
    <w:p w14:paraId="51C27D2C" w14:textId="77777777" w:rsidR="008966DB" w:rsidRPr="00842223" w:rsidRDefault="008966DB" w:rsidP="008966DB">
      <w:pPr>
        <w:spacing w:after="0" w:line="240" w:lineRule="auto"/>
        <w:jc w:val="center"/>
        <w:rPr>
          <w:rFonts w:ascii="Times New Roman" w:hAnsi="Times New Roman" w:cs="Times New Roman"/>
          <w:sz w:val="24"/>
          <w:szCs w:val="24"/>
        </w:rPr>
      </w:pPr>
    </w:p>
    <w:p w14:paraId="08BD27FB" w14:textId="77777777" w:rsidR="00842223" w:rsidRPr="00842223" w:rsidRDefault="00842223" w:rsidP="00842223">
      <w:pPr>
        <w:pStyle w:val="PlainText"/>
        <w:jc w:val="center"/>
        <w:rPr>
          <w:rFonts w:ascii="Times New Roman" w:hAnsi="Times New Roman" w:cs="Times New Roman"/>
          <w:sz w:val="24"/>
          <w:szCs w:val="24"/>
        </w:rPr>
      </w:pPr>
      <w:r w:rsidRPr="00842223">
        <w:rPr>
          <w:rFonts w:ascii="Times New Roman" w:hAnsi="Times New Roman" w:cs="Times New Roman"/>
          <w:sz w:val="24"/>
          <w:szCs w:val="24"/>
        </w:rPr>
        <w:t>A Thesis Presented for the</w:t>
      </w:r>
    </w:p>
    <w:p w14:paraId="5BB386F9" w14:textId="77777777" w:rsidR="00842223" w:rsidRPr="00842223" w:rsidRDefault="00842223" w:rsidP="00842223">
      <w:pPr>
        <w:pStyle w:val="PlainText"/>
        <w:jc w:val="center"/>
        <w:rPr>
          <w:rFonts w:ascii="Times New Roman" w:hAnsi="Times New Roman" w:cs="Times New Roman"/>
          <w:sz w:val="24"/>
          <w:szCs w:val="24"/>
        </w:rPr>
      </w:pPr>
      <w:r w:rsidRPr="00842223">
        <w:rPr>
          <w:rFonts w:ascii="Times New Roman" w:hAnsi="Times New Roman" w:cs="Times New Roman"/>
          <w:sz w:val="24"/>
          <w:szCs w:val="24"/>
        </w:rPr>
        <w:t>Master of Science</w:t>
      </w:r>
    </w:p>
    <w:p w14:paraId="114DE08B" w14:textId="77777777" w:rsidR="00842223" w:rsidRPr="00842223" w:rsidRDefault="00842223" w:rsidP="00842223">
      <w:pPr>
        <w:pStyle w:val="PlainText"/>
        <w:jc w:val="center"/>
        <w:rPr>
          <w:rFonts w:ascii="Times New Roman" w:hAnsi="Times New Roman" w:cs="Times New Roman"/>
          <w:sz w:val="24"/>
          <w:szCs w:val="24"/>
        </w:rPr>
      </w:pPr>
      <w:r w:rsidRPr="00842223">
        <w:rPr>
          <w:rFonts w:ascii="Times New Roman" w:hAnsi="Times New Roman" w:cs="Times New Roman"/>
          <w:sz w:val="24"/>
          <w:szCs w:val="24"/>
        </w:rPr>
        <w:t>Degree</w:t>
      </w:r>
    </w:p>
    <w:p w14:paraId="73ABDF0D" w14:textId="77777777" w:rsidR="00842223" w:rsidRPr="00842223" w:rsidRDefault="00842223" w:rsidP="00842223">
      <w:pPr>
        <w:pStyle w:val="PlainText"/>
        <w:jc w:val="center"/>
        <w:rPr>
          <w:rFonts w:ascii="Times New Roman" w:hAnsi="Times New Roman" w:cs="Times New Roman"/>
          <w:sz w:val="24"/>
          <w:szCs w:val="24"/>
        </w:rPr>
      </w:pPr>
      <w:r w:rsidRPr="00842223">
        <w:rPr>
          <w:rFonts w:ascii="Times New Roman" w:hAnsi="Times New Roman" w:cs="Times New Roman"/>
          <w:sz w:val="24"/>
          <w:szCs w:val="24"/>
        </w:rPr>
        <w:t>The University of Tennessee, Knoxville</w:t>
      </w:r>
    </w:p>
    <w:p w14:paraId="27D485F2" w14:textId="77777777" w:rsidR="008966DB" w:rsidRPr="006B3756" w:rsidRDefault="008966DB" w:rsidP="008966DB">
      <w:pPr>
        <w:spacing w:after="0" w:line="240" w:lineRule="auto"/>
        <w:jc w:val="center"/>
        <w:rPr>
          <w:rFonts w:ascii="Times New Roman" w:hAnsi="Times New Roman" w:cs="Times New Roman"/>
          <w:sz w:val="24"/>
          <w:szCs w:val="24"/>
        </w:rPr>
      </w:pPr>
    </w:p>
    <w:p w14:paraId="4CE82698" w14:textId="77777777" w:rsidR="008966DB" w:rsidRPr="006B3756" w:rsidRDefault="008966DB" w:rsidP="008966DB">
      <w:pPr>
        <w:spacing w:after="0" w:line="240" w:lineRule="auto"/>
        <w:rPr>
          <w:rFonts w:ascii="Times New Roman" w:hAnsi="Times New Roman" w:cs="Times New Roman"/>
          <w:sz w:val="24"/>
          <w:szCs w:val="24"/>
        </w:rPr>
      </w:pPr>
    </w:p>
    <w:p w14:paraId="011D6732" w14:textId="77777777" w:rsidR="008966DB" w:rsidRPr="006B3756" w:rsidRDefault="008966DB" w:rsidP="008966DB">
      <w:pPr>
        <w:spacing w:after="0" w:line="240" w:lineRule="auto"/>
        <w:jc w:val="center"/>
        <w:rPr>
          <w:rFonts w:ascii="Times New Roman" w:hAnsi="Times New Roman" w:cs="Times New Roman"/>
          <w:sz w:val="24"/>
          <w:szCs w:val="24"/>
        </w:rPr>
      </w:pPr>
    </w:p>
    <w:p w14:paraId="600C91B3" w14:textId="77777777" w:rsidR="008966DB" w:rsidRPr="006B3756" w:rsidRDefault="008966DB" w:rsidP="008966DB">
      <w:pPr>
        <w:spacing w:after="0" w:line="240" w:lineRule="auto"/>
        <w:jc w:val="center"/>
        <w:rPr>
          <w:rFonts w:ascii="Times New Roman" w:hAnsi="Times New Roman" w:cs="Times New Roman"/>
          <w:sz w:val="24"/>
          <w:szCs w:val="24"/>
        </w:rPr>
      </w:pPr>
    </w:p>
    <w:p w14:paraId="5D3E6422" w14:textId="77777777" w:rsidR="008966DB" w:rsidRPr="006B3756" w:rsidRDefault="008966DB" w:rsidP="008966DB">
      <w:pPr>
        <w:spacing w:after="0" w:line="240" w:lineRule="auto"/>
        <w:jc w:val="center"/>
        <w:rPr>
          <w:rFonts w:ascii="Times New Roman" w:hAnsi="Times New Roman" w:cs="Times New Roman"/>
          <w:sz w:val="24"/>
          <w:szCs w:val="24"/>
        </w:rPr>
      </w:pPr>
    </w:p>
    <w:p w14:paraId="78B3E31A" w14:textId="77777777" w:rsidR="008966DB" w:rsidRPr="006B3756" w:rsidRDefault="008966DB" w:rsidP="008966DB">
      <w:pPr>
        <w:spacing w:after="0" w:line="240" w:lineRule="auto"/>
        <w:jc w:val="center"/>
        <w:rPr>
          <w:rFonts w:ascii="Times New Roman" w:hAnsi="Times New Roman" w:cs="Times New Roman"/>
          <w:sz w:val="24"/>
          <w:szCs w:val="24"/>
        </w:rPr>
      </w:pPr>
    </w:p>
    <w:p w14:paraId="18B847C9" w14:textId="77777777" w:rsidR="008966DB" w:rsidRPr="006B3756" w:rsidRDefault="008966DB" w:rsidP="008966DB">
      <w:pPr>
        <w:spacing w:after="0" w:line="240" w:lineRule="auto"/>
        <w:jc w:val="center"/>
        <w:rPr>
          <w:rFonts w:ascii="Times New Roman" w:hAnsi="Times New Roman" w:cs="Times New Roman"/>
          <w:sz w:val="24"/>
          <w:szCs w:val="24"/>
        </w:rPr>
      </w:pPr>
    </w:p>
    <w:p w14:paraId="70A6B386" w14:textId="77777777" w:rsidR="008966DB" w:rsidRPr="006B3756" w:rsidRDefault="008966DB" w:rsidP="008966DB">
      <w:pPr>
        <w:spacing w:after="0" w:line="240" w:lineRule="auto"/>
        <w:jc w:val="center"/>
        <w:rPr>
          <w:rFonts w:ascii="Times New Roman" w:hAnsi="Times New Roman" w:cs="Times New Roman"/>
          <w:sz w:val="24"/>
          <w:szCs w:val="24"/>
        </w:rPr>
      </w:pPr>
    </w:p>
    <w:p w14:paraId="4641FCC9" w14:textId="77777777" w:rsidR="008966DB" w:rsidRPr="006B3756" w:rsidRDefault="008966DB" w:rsidP="008966DB">
      <w:pPr>
        <w:spacing w:after="0" w:line="240" w:lineRule="auto"/>
        <w:jc w:val="center"/>
        <w:rPr>
          <w:rFonts w:ascii="Times New Roman" w:hAnsi="Times New Roman" w:cs="Times New Roman"/>
          <w:sz w:val="24"/>
          <w:szCs w:val="24"/>
        </w:rPr>
      </w:pPr>
    </w:p>
    <w:p w14:paraId="6C8B9471" w14:textId="77777777" w:rsidR="008966DB" w:rsidRPr="006B3756" w:rsidRDefault="008966DB" w:rsidP="008966DB">
      <w:pPr>
        <w:spacing w:after="0" w:line="240" w:lineRule="auto"/>
        <w:jc w:val="center"/>
        <w:rPr>
          <w:rFonts w:ascii="Times New Roman" w:hAnsi="Times New Roman" w:cs="Times New Roman"/>
          <w:sz w:val="24"/>
          <w:szCs w:val="24"/>
        </w:rPr>
      </w:pPr>
    </w:p>
    <w:p w14:paraId="41CAA2B2" w14:textId="77777777" w:rsidR="008966DB" w:rsidRPr="006B3756" w:rsidRDefault="008966DB" w:rsidP="008966DB">
      <w:pPr>
        <w:spacing w:after="0" w:line="240" w:lineRule="auto"/>
        <w:jc w:val="center"/>
        <w:rPr>
          <w:rFonts w:ascii="Times New Roman" w:hAnsi="Times New Roman" w:cs="Times New Roman"/>
          <w:sz w:val="24"/>
          <w:szCs w:val="24"/>
        </w:rPr>
      </w:pPr>
    </w:p>
    <w:p w14:paraId="157ED3B2" w14:textId="77777777" w:rsidR="008966DB" w:rsidRPr="006B3756" w:rsidRDefault="008966DB" w:rsidP="008966DB">
      <w:pPr>
        <w:spacing w:after="0" w:line="240" w:lineRule="auto"/>
        <w:jc w:val="center"/>
        <w:rPr>
          <w:rFonts w:ascii="Times New Roman" w:hAnsi="Times New Roman" w:cs="Times New Roman"/>
          <w:sz w:val="24"/>
          <w:szCs w:val="24"/>
        </w:rPr>
      </w:pPr>
    </w:p>
    <w:p w14:paraId="3D8C00C5" w14:textId="77777777" w:rsidR="008966DB" w:rsidRPr="006B3756" w:rsidRDefault="008966DB" w:rsidP="008966DB">
      <w:pPr>
        <w:spacing w:after="0" w:line="240" w:lineRule="auto"/>
        <w:jc w:val="center"/>
        <w:rPr>
          <w:rFonts w:ascii="Times New Roman" w:hAnsi="Times New Roman" w:cs="Times New Roman"/>
          <w:sz w:val="24"/>
          <w:szCs w:val="24"/>
        </w:rPr>
      </w:pPr>
    </w:p>
    <w:p w14:paraId="3F066CBE" w14:textId="77777777" w:rsidR="008966DB" w:rsidRPr="006B3756" w:rsidRDefault="008966DB" w:rsidP="008966DB">
      <w:pPr>
        <w:spacing w:after="0" w:line="240" w:lineRule="auto"/>
        <w:jc w:val="center"/>
        <w:rPr>
          <w:rFonts w:ascii="Times New Roman" w:hAnsi="Times New Roman" w:cs="Times New Roman"/>
          <w:sz w:val="24"/>
          <w:szCs w:val="24"/>
        </w:rPr>
      </w:pPr>
    </w:p>
    <w:p w14:paraId="7486936E" w14:textId="77777777" w:rsidR="008966DB" w:rsidRPr="006B3756" w:rsidRDefault="008966DB" w:rsidP="008966DB">
      <w:pPr>
        <w:spacing w:after="0" w:line="240" w:lineRule="auto"/>
        <w:jc w:val="center"/>
        <w:rPr>
          <w:rFonts w:ascii="Times New Roman" w:hAnsi="Times New Roman" w:cs="Times New Roman"/>
          <w:sz w:val="24"/>
          <w:szCs w:val="24"/>
        </w:rPr>
      </w:pPr>
    </w:p>
    <w:p w14:paraId="69D2DE11" w14:textId="77777777" w:rsidR="008966DB" w:rsidRPr="006B3756" w:rsidRDefault="008966DB" w:rsidP="008966DB">
      <w:pPr>
        <w:spacing w:after="0" w:line="240" w:lineRule="auto"/>
        <w:jc w:val="center"/>
        <w:rPr>
          <w:rFonts w:ascii="Times New Roman" w:hAnsi="Times New Roman" w:cs="Times New Roman"/>
          <w:sz w:val="24"/>
          <w:szCs w:val="24"/>
        </w:rPr>
      </w:pPr>
    </w:p>
    <w:p w14:paraId="15D05305" w14:textId="77777777" w:rsidR="008966DB" w:rsidRPr="006B3756" w:rsidRDefault="008966DB" w:rsidP="008966DB">
      <w:pPr>
        <w:spacing w:after="0" w:line="240" w:lineRule="auto"/>
        <w:jc w:val="center"/>
        <w:rPr>
          <w:rFonts w:ascii="Times New Roman" w:hAnsi="Times New Roman" w:cs="Times New Roman"/>
          <w:sz w:val="24"/>
          <w:szCs w:val="24"/>
        </w:rPr>
      </w:pPr>
    </w:p>
    <w:p w14:paraId="3D944511" w14:textId="77777777" w:rsidR="008966DB" w:rsidRPr="006B3756" w:rsidRDefault="008966DB" w:rsidP="008966DB">
      <w:pPr>
        <w:spacing w:after="0" w:line="240" w:lineRule="auto"/>
        <w:jc w:val="center"/>
        <w:rPr>
          <w:rFonts w:ascii="Times New Roman" w:hAnsi="Times New Roman" w:cs="Times New Roman"/>
          <w:sz w:val="24"/>
          <w:szCs w:val="24"/>
        </w:rPr>
      </w:pPr>
    </w:p>
    <w:p w14:paraId="7C2A7969" w14:textId="77777777" w:rsidR="008966DB" w:rsidRPr="006B3756" w:rsidRDefault="008966DB" w:rsidP="008966DB">
      <w:pPr>
        <w:spacing w:after="0" w:line="240" w:lineRule="auto"/>
        <w:jc w:val="center"/>
        <w:rPr>
          <w:rFonts w:ascii="Times New Roman" w:hAnsi="Times New Roman" w:cs="Times New Roman"/>
          <w:sz w:val="24"/>
          <w:szCs w:val="24"/>
        </w:rPr>
      </w:pPr>
    </w:p>
    <w:p w14:paraId="0480A1FE" w14:textId="2918BBDF" w:rsidR="008966DB" w:rsidRPr="006B3756" w:rsidRDefault="00842223" w:rsidP="00896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David Weston</w:t>
      </w:r>
      <w:r w:rsidR="008966DB" w:rsidRPr="006B3756">
        <w:rPr>
          <w:rFonts w:ascii="Times New Roman" w:hAnsi="Times New Roman" w:cs="Times New Roman"/>
          <w:sz w:val="24"/>
          <w:szCs w:val="24"/>
        </w:rPr>
        <w:t xml:space="preserve"> McIntosh</w:t>
      </w:r>
    </w:p>
    <w:p w14:paraId="55D32FAA" w14:textId="67A3F291" w:rsidR="008966DB" w:rsidRPr="006B3756" w:rsidRDefault="00EF30E9" w:rsidP="00896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December</w:t>
      </w:r>
      <w:r w:rsidR="008966DB" w:rsidRPr="006B3756">
        <w:rPr>
          <w:rFonts w:ascii="Times New Roman" w:hAnsi="Times New Roman" w:cs="Times New Roman"/>
          <w:sz w:val="24"/>
          <w:szCs w:val="24"/>
        </w:rPr>
        <w:t xml:space="preserve"> 2013</w:t>
      </w:r>
    </w:p>
    <w:p w14:paraId="21D874E9" w14:textId="77777777" w:rsidR="008966DB" w:rsidRPr="006B3756" w:rsidRDefault="008966DB" w:rsidP="008966DB">
      <w:pPr>
        <w:spacing w:line="240" w:lineRule="auto"/>
        <w:jc w:val="center"/>
        <w:rPr>
          <w:rFonts w:ascii="Times New Roman" w:hAnsi="Times New Roman" w:cs="Times New Roman"/>
          <w:sz w:val="24"/>
          <w:szCs w:val="24"/>
        </w:rPr>
      </w:pPr>
    </w:p>
    <w:p w14:paraId="0809D48E" w14:textId="77777777" w:rsidR="008966DB" w:rsidRPr="006B3756" w:rsidRDefault="008966DB" w:rsidP="008966DB">
      <w:pPr>
        <w:spacing w:line="240" w:lineRule="auto"/>
        <w:jc w:val="center"/>
        <w:rPr>
          <w:rFonts w:ascii="Times New Roman" w:hAnsi="Times New Roman" w:cs="Times New Roman"/>
          <w:sz w:val="24"/>
          <w:szCs w:val="24"/>
        </w:rPr>
      </w:pPr>
    </w:p>
    <w:p w14:paraId="33D5AD67" w14:textId="77777777" w:rsidR="008966DB" w:rsidRPr="006B3756" w:rsidRDefault="008966DB" w:rsidP="008966DB">
      <w:pPr>
        <w:spacing w:line="240" w:lineRule="auto"/>
        <w:jc w:val="center"/>
        <w:rPr>
          <w:rFonts w:ascii="Times New Roman" w:hAnsi="Times New Roman" w:cs="Times New Roman"/>
          <w:sz w:val="24"/>
          <w:szCs w:val="24"/>
        </w:rPr>
      </w:pPr>
    </w:p>
    <w:p w14:paraId="276A1718" w14:textId="77777777" w:rsidR="008966DB" w:rsidRPr="006B3756" w:rsidRDefault="008966DB" w:rsidP="008966DB">
      <w:pPr>
        <w:spacing w:line="240" w:lineRule="auto"/>
        <w:jc w:val="center"/>
        <w:rPr>
          <w:rFonts w:ascii="Times New Roman" w:hAnsi="Times New Roman" w:cs="Times New Roman"/>
          <w:sz w:val="24"/>
          <w:szCs w:val="24"/>
        </w:rPr>
      </w:pPr>
    </w:p>
    <w:p w14:paraId="2C04C2EB" w14:textId="77777777" w:rsidR="008966DB" w:rsidRPr="006B3756" w:rsidRDefault="008966DB" w:rsidP="008966DB">
      <w:pPr>
        <w:spacing w:line="240" w:lineRule="auto"/>
        <w:jc w:val="center"/>
        <w:rPr>
          <w:rFonts w:ascii="Times New Roman" w:hAnsi="Times New Roman" w:cs="Times New Roman"/>
          <w:sz w:val="24"/>
          <w:szCs w:val="24"/>
        </w:rPr>
      </w:pPr>
    </w:p>
    <w:p w14:paraId="4DB68AFC" w14:textId="77777777" w:rsidR="008966DB" w:rsidRPr="006B3756" w:rsidRDefault="008966DB" w:rsidP="008966DB">
      <w:pPr>
        <w:spacing w:line="240" w:lineRule="auto"/>
        <w:jc w:val="center"/>
        <w:rPr>
          <w:rFonts w:ascii="Times New Roman" w:hAnsi="Times New Roman" w:cs="Times New Roman"/>
          <w:sz w:val="24"/>
          <w:szCs w:val="24"/>
        </w:rPr>
      </w:pPr>
    </w:p>
    <w:p w14:paraId="6EFEC8AD" w14:textId="77777777" w:rsidR="008966DB" w:rsidRPr="006B3756" w:rsidRDefault="008966DB" w:rsidP="008966DB">
      <w:pPr>
        <w:spacing w:line="240" w:lineRule="auto"/>
        <w:jc w:val="center"/>
        <w:rPr>
          <w:rFonts w:ascii="Times New Roman" w:hAnsi="Times New Roman" w:cs="Times New Roman"/>
          <w:sz w:val="24"/>
          <w:szCs w:val="24"/>
        </w:rPr>
      </w:pPr>
    </w:p>
    <w:p w14:paraId="3F657A9A" w14:textId="77777777" w:rsidR="008966DB" w:rsidRPr="006B3756" w:rsidRDefault="008966DB" w:rsidP="008966DB">
      <w:pPr>
        <w:spacing w:line="240" w:lineRule="auto"/>
        <w:jc w:val="center"/>
        <w:rPr>
          <w:rFonts w:ascii="Times New Roman" w:hAnsi="Times New Roman" w:cs="Times New Roman"/>
          <w:sz w:val="24"/>
          <w:szCs w:val="24"/>
        </w:rPr>
      </w:pPr>
    </w:p>
    <w:p w14:paraId="331D3333" w14:textId="755BDB16" w:rsidR="008966DB" w:rsidRPr="006B3756" w:rsidRDefault="008966DB" w:rsidP="008966DB">
      <w:pPr>
        <w:spacing w:line="240" w:lineRule="auto"/>
        <w:jc w:val="center"/>
        <w:rPr>
          <w:rFonts w:ascii="Times New Roman" w:hAnsi="Times New Roman" w:cs="Times New Roman"/>
          <w:sz w:val="24"/>
          <w:szCs w:val="24"/>
        </w:rPr>
      </w:pPr>
      <w:r w:rsidRPr="006B3756">
        <w:rPr>
          <w:rFonts w:ascii="Times New Roman" w:hAnsi="Times New Roman" w:cs="Times New Roman"/>
          <w:sz w:val="24"/>
          <w:szCs w:val="24"/>
        </w:rPr>
        <w:t>Copyright © 2013 by David W</w:t>
      </w:r>
      <w:r w:rsidR="00915C8E">
        <w:rPr>
          <w:rFonts w:ascii="Times New Roman" w:hAnsi="Times New Roman" w:cs="Times New Roman"/>
          <w:sz w:val="24"/>
          <w:szCs w:val="24"/>
        </w:rPr>
        <w:t>eston</w:t>
      </w:r>
      <w:r w:rsidRPr="006B3756">
        <w:rPr>
          <w:rFonts w:ascii="Times New Roman" w:hAnsi="Times New Roman" w:cs="Times New Roman"/>
          <w:sz w:val="24"/>
          <w:szCs w:val="24"/>
        </w:rPr>
        <w:t xml:space="preserve"> McIntosh</w:t>
      </w:r>
    </w:p>
    <w:p w14:paraId="0241E96C" w14:textId="77777777" w:rsidR="008966DB" w:rsidRPr="006B3756" w:rsidRDefault="008966DB" w:rsidP="008966DB">
      <w:pPr>
        <w:spacing w:line="240" w:lineRule="auto"/>
        <w:jc w:val="center"/>
        <w:rPr>
          <w:rFonts w:ascii="Times New Roman" w:hAnsi="Times New Roman" w:cs="Times New Roman"/>
          <w:sz w:val="24"/>
          <w:szCs w:val="24"/>
        </w:rPr>
      </w:pPr>
      <w:r w:rsidRPr="006B3756">
        <w:rPr>
          <w:rFonts w:ascii="Times New Roman" w:hAnsi="Times New Roman" w:cs="Times New Roman"/>
          <w:sz w:val="24"/>
          <w:szCs w:val="24"/>
        </w:rPr>
        <w:t>All rights reserved.</w:t>
      </w:r>
    </w:p>
    <w:p w14:paraId="35A4890F" w14:textId="77777777" w:rsidR="008966DB" w:rsidRPr="006B3756" w:rsidRDefault="008966DB" w:rsidP="008966DB">
      <w:pPr>
        <w:spacing w:line="240" w:lineRule="auto"/>
        <w:jc w:val="center"/>
        <w:rPr>
          <w:rFonts w:ascii="Times New Roman" w:hAnsi="Times New Roman" w:cs="Times New Roman"/>
          <w:sz w:val="24"/>
          <w:szCs w:val="24"/>
        </w:rPr>
      </w:pPr>
    </w:p>
    <w:p w14:paraId="042AE078" w14:textId="77777777" w:rsidR="008966DB" w:rsidRPr="006B3756" w:rsidRDefault="008966DB" w:rsidP="008966DB">
      <w:pPr>
        <w:spacing w:line="240" w:lineRule="auto"/>
        <w:jc w:val="center"/>
        <w:rPr>
          <w:rFonts w:ascii="Times New Roman" w:hAnsi="Times New Roman" w:cs="Times New Roman"/>
          <w:sz w:val="24"/>
          <w:szCs w:val="24"/>
        </w:rPr>
      </w:pPr>
    </w:p>
    <w:p w14:paraId="7BF201CE" w14:textId="77777777" w:rsidR="008966DB" w:rsidRPr="006B3756" w:rsidRDefault="008966DB" w:rsidP="008966DB">
      <w:pPr>
        <w:spacing w:line="240" w:lineRule="auto"/>
        <w:jc w:val="center"/>
        <w:rPr>
          <w:rFonts w:ascii="Times New Roman" w:hAnsi="Times New Roman" w:cs="Times New Roman"/>
          <w:sz w:val="24"/>
          <w:szCs w:val="24"/>
        </w:rPr>
      </w:pPr>
    </w:p>
    <w:p w14:paraId="0E3C2E1B" w14:textId="77777777" w:rsidR="008966DB" w:rsidRPr="006B3756" w:rsidRDefault="008966DB" w:rsidP="008966DB">
      <w:pPr>
        <w:spacing w:line="240" w:lineRule="auto"/>
        <w:jc w:val="center"/>
        <w:rPr>
          <w:rFonts w:ascii="Times New Roman" w:hAnsi="Times New Roman" w:cs="Times New Roman"/>
          <w:sz w:val="24"/>
          <w:szCs w:val="24"/>
        </w:rPr>
      </w:pPr>
    </w:p>
    <w:p w14:paraId="35C1756F" w14:textId="77777777" w:rsidR="008966DB" w:rsidRPr="006B3756" w:rsidRDefault="008966DB" w:rsidP="008966DB">
      <w:pPr>
        <w:spacing w:line="240" w:lineRule="auto"/>
        <w:jc w:val="center"/>
        <w:rPr>
          <w:rFonts w:ascii="Times New Roman" w:hAnsi="Times New Roman" w:cs="Times New Roman"/>
          <w:sz w:val="24"/>
          <w:szCs w:val="24"/>
        </w:rPr>
      </w:pPr>
    </w:p>
    <w:p w14:paraId="59C302EE" w14:textId="77777777" w:rsidR="008966DB" w:rsidRPr="006B3756" w:rsidRDefault="008966DB" w:rsidP="008966DB">
      <w:pPr>
        <w:spacing w:line="240" w:lineRule="auto"/>
        <w:jc w:val="center"/>
        <w:rPr>
          <w:rFonts w:ascii="Times New Roman" w:hAnsi="Times New Roman" w:cs="Times New Roman"/>
          <w:sz w:val="24"/>
          <w:szCs w:val="24"/>
        </w:rPr>
      </w:pPr>
    </w:p>
    <w:p w14:paraId="29545BF9" w14:textId="77777777" w:rsidR="008966DB" w:rsidRPr="006B3756" w:rsidRDefault="008966DB" w:rsidP="008966DB">
      <w:pPr>
        <w:spacing w:line="240" w:lineRule="auto"/>
        <w:jc w:val="center"/>
        <w:rPr>
          <w:rFonts w:ascii="Times New Roman" w:hAnsi="Times New Roman" w:cs="Times New Roman"/>
          <w:sz w:val="24"/>
          <w:szCs w:val="24"/>
        </w:rPr>
      </w:pPr>
    </w:p>
    <w:p w14:paraId="24592E6F" w14:textId="77777777" w:rsidR="008966DB" w:rsidRPr="006B3756" w:rsidRDefault="008966DB" w:rsidP="008966DB">
      <w:pPr>
        <w:spacing w:line="240" w:lineRule="auto"/>
        <w:jc w:val="center"/>
        <w:rPr>
          <w:rFonts w:ascii="Times New Roman" w:hAnsi="Times New Roman" w:cs="Times New Roman"/>
          <w:sz w:val="24"/>
          <w:szCs w:val="24"/>
        </w:rPr>
      </w:pPr>
    </w:p>
    <w:p w14:paraId="0C571D09" w14:textId="77777777" w:rsidR="008966DB" w:rsidRPr="006B3756" w:rsidRDefault="008966DB" w:rsidP="008966DB">
      <w:pPr>
        <w:spacing w:line="240" w:lineRule="auto"/>
        <w:jc w:val="center"/>
        <w:rPr>
          <w:rFonts w:ascii="Times New Roman" w:hAnsi="Times New Roman" w:cs="Times New Roman"/>
          <w:sz w:val="24"/>
          <w:szCs w:val="24"/>
        </w:rPr>
      </w:pPr>
    </w:p>
    <w:p w14:paraId="0501AB67" w14:textId="77777777" w:rsidR="008966DB" w:rsidRPr="006B3756" w:rsidRDefault="008966DB" w:rsidP="008966DB">
      <w:pPr>
        <w:spacing w:line="240" w:lineRule="auto"/>
        <w:jc w:val="center"/>
        <w:rPr>
          <w:rFonts w:ascii="Times New Roman" w:hAnsi="Times New Roman" w:cs="Times New Roman"/>
          <w:sz w:val="24"/>
          <w:szCs w:val="24"/>
        </w:rPr>
      </w:pPr>
    </w:p>
    <w:p w14:paraId="2C194CAF" w14:textId="77777777" w:rsidR="008966DB" w:rsidRPr="006B3756" w:rsidRDefault="008966DB" w:rsidP="008966DB">
      <w:pPr>
        <w:spacing w:line="240" w:lineRule="auto"/>
        <w:jc w:val="center"/>
        <w:rPr>
          <w:rFonts w:ascii="Times New Roman" w:hAnsi="Times New Roman" w:cs="Times New Roman"/>
          <w:sz w:val="24"/>
          <w:szCs w:val="24"/>
        </w:rPr>
      </w:pPr>
    </w:p>
    <w:p w14:paraId="619FAD3D" w14:textId="77777777" w:rsidR="008966DB" w:rsidRPr="006B3756" w:rsidRDefault="008966DB" w:rsidP="008966DB">
      <w:pPr>
        <w:spacing w:line="240" w:lineRule="auto"/>
        <w:jc w:val="center"/>
        <w:rPr>
          <w:rFonts w:ascii="Times New Roman" w:hAnsi="Times New Roman" w:cs="Times New Roman"/>
          <w:sz w:val="24"/>
          <w:szCs w:val="24"/>
        </w:rPr>
      </w:pPr>
    </w:p>
    <w:p w14:paraId="45C5EAEE" w14:textId="77777777" w:rsidR="008966DB" w:rsidRPr="006B3756" w:rsidRDefault="008966DB" w:rsidP="008966DB">
      <w:pPr>
        <w:spacing w:line="240" w:lineRule="auto"/>
        <w:jc w:val="center"/>
        <w:rPr>
          <w:rFonts w:ascii="Times New Roman" w:hAnsi="Times New Roman" w:cs="Times New Roman"/>
          <w:sz w:val="24"/>
          <w:szCs w:val="24"/>
        </w:rPr>
      </w:pPr>
    </w:p>
    <w:p w14:paraId="54D28A45" w14:textId="77777777" w:rsidR="008966DB" w:rsidRPr="006B3756" w:rsidRDefault="008966DB" w:rsidP="008966DB">
      <w:pPr>
        <w:spacing w:line="240" w:lineRule="auto"/>
        <w:jc w:val="center"/>
        <w:rPr>
          <w:rFonts w:ascii="Times New Roman" w:hAnsi="Times New Roman" w:cs="Times New Roman"/>
          <w:sz w:val="24"/>
          <w:szCs w:val="24"/>
        </w:rPr>
      </w:pPr>
    </w:p>
    <w:p w14:paraId="2C0F62CB" w14:textId="77777777" w:rsidR="008966DB" w:rsidRDefault="008966DB" w:rsidP="00EF30E9">
      <w:pPr>
        <w:spacing w:before="240" w:line="240" w:lineRule="auto"/>
        <w:jc w:val="center"/>
        <w:rPr>
          <w:rFonts w:ascii="Times New Roman" w:hAnsi="Times New Roman" w:cs="Times New Roman"/>
          <w:caps/>
          <w:sz w:val="24"/>
          <w:szCs w:val="24"/>
        </w:rPr>
      </w:pPr>
      <w:r w:rsidRPr="006B3756">
        <w:rPr>
          <w:rFonts w:ascii="Times New Roman" w:hAnsi="Times New Roman" w:cs="Times New Roman"/>
          <w:sz w:val="24"/>
          <w:szCs w:val="24"/>
        </w:rPr>
        <w:br w:type="page"/>
      </w:r>
      <w:r w:rsidRPr="009D2690">
        <w:rPr>
          <w:rFonts w:ascii="Times New Roman" w:hAnsi="Times New Roman" w:cs="Times New Roman"/>
          <w:caps/>
          <w:sz w:val="24"/>
          <w:szCs w:val="24"/>
        </w:rPr>
        <w:lastRenderedPageBreak/>
        <w:t>Acknowledgements</w:t>
      </w:r>
    </w:p>
    <w:p w14:paraId="245711B1" w14:textId="77777777" w:rsidR="009D2690" w:rsidRPr="009D2690" w:rsidRDefault="009D2690" w:rsidP="002332E8">
      <w:pPr>
        <w:tabs>
          <w:tab w:val="left" w:pos="0"/>
        </w:tabs>
        <w:spacing w:before="240" w:line="240" w:lineRule="auto"/>
        <w:jc w:val="center"/>
        <w:rPr>
          <w:rFonts w:ascii="Times New Roman" w:hAnsi="Times New Roman" w:cs="Times New Roman"/>
          <w:caps/>
          <w:sz w:val="24"/>
          <w:szCs w:val="24"/>
        </w:rPr>
      </w:pPr>
    </w:p>
    <w:p w14:paraId="7F71964C" w14:textId="40358AE2" w:rsidR="00EF30E9" w:rsidRPr="00894E7C" w:rsidRDefault="00EF30E9" w:rsidP="002332E8">
      <w:pPr>
        <w:ind w:left="4" w:firstLine="3"/>
        <w:rPr>
          <w:rFonts w:ascii="Times New Roman" w:hAnsi="Times New Roman" w:cs="Times New Roman"/>
          <w:sz w:val="24"/>
          <w:szCs w:val="24"/>
        </w:rPr>
      </w:pPr>
      <w:r w:rsidRPr="00894E7C">
        <w:rPr>
          <w:rFonts w:ascii="Times New Roman" w:hAnsi="Times New Roman" w:cs="Times New Roman"/>
          <w:sz w:val="24"/>
          <w:szCs w:val="24"/>
        </w:rPr>
        <w:t xml:space="preserve">The journey to write this thesis and graduate with a Master of Science degree has been a long but rewarding experience.  From the moment that I made the decision to learn more about farming my family was in shock.  I was the last person any of them thought would be interested in “forage” first hand.  While choosing to work in forage production and management, another life changing experience, they all have been very supportive of the time it has taken to complete.  </w:t>
      </w:r>
    </w:p>
    <w:p w14:paraId="439FD6B9"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Without the confidence my mentor Dr. Gary Bates has instilled in me, my abilities to grow into who I am today would not be possible.  His guidance, patience, and dedication has proven to me that if something is possible, it can happen.  In the 6 years working for him I have learned to question things that I do every day and not give up, because there is always a solution.  I appreciate the opportunities and freedom that Dr. Bates has allowed me throughout this whole experience; I look forward to many more years learning and making him proud.</w:t>
      </w:r>
    </w:p>
    <w:p w14:paraId="65FD4D73" w14:textId="611DD152"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My committee members have been there for my many questions, supportive criticism, and personal growth opportunities.  Dr. Keyser, with his passion for native grasses, has proven that, going into a Master’s project without a clue about the differences between grass species, it is possible to help a student understand the importance of studying something different than most.  I want to thank him for the travel experiences, exposure to the wildlife aspects of native grasses, and all the time he has spent working with me over the past few years.  I would like to thank Dr. Fred Allen who it has been an honor getting to know.  His dedication, management style, and thorough advice has meant a lot throughout this journey.  I hope to continue my career with the integrity he gives his research and students.</w:t>
      </w:r>
    </w:p>
    <w:p w14:paraId="4191113D"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 xml:space="preserve">Other professors have made a difference in my experience of learning a whole new field with subjects and experiences. Dr. William Hart took me to the edge of a breakdown learning complex equations for sprayers and chemical mixtures.  However, everything he taught me is used on a daily basis.  His thoroughness, attention to detail, and his double checking methods have instilled a drive to apply that to my work and projects. I couldn’t be where I am now if I didn’t include Dr. Neil Rhodes, who I spent many hot working days helping out in the field spraying herbicides and learning all I could about plot work.  The safety consciousness he instilled in me I try to pass on when I can to anyone that will listen. I thank him for all the advice and compliments on my attention to detail and work performed. Another important person that helped me question what I was doing in the field, lab, and on subjects I never thought I would include in my studies, has been Dr. John Waller.  He helped me realize that understanding more about how forages are used by animals would help develop my background into something more </w:t>
      </w:r>
      <w:r w:rsidRPr="00894E7C">
        <w:rPr>
          <w:rFonts w:ascii="Times New Roman" w:hAnsi="Times New Roman" w:cs="Times New Roman"/>
          <w:sz w:val="24"/>
          <w:szCs w:val="24"/>
        </w:rPr>
        <w:lastRenderedPageBreak/>
        <w:t>useful in my career. I have been fortunate to have many discussions, worked with several of his graduate students, and enjoy the tools he has given me for the future.</w:t>
      </w:r>
    </w:p>
    <w:p w14:paraId="754F308A"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The staff and crew at the East Tennessee Research and Education Center, Plateau Research and Education Center, and the Highland Rim Research and Education Center have proven over the years that it takes more than just a phone call to get something done.  I have learned to plan ahead, adjust to the individuality of each person, help out whenever I possibly could, and can say that without their help I wouldn’t have been able to complete this experience.</w:t>
      </w:r>
    </w:p>
    <w:p w14:paraId="7A062719"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Without having to say too much in detail, Jessie Birckhead and Matt Backus made working in the field more tolerable due to their work ethic, friendship, hard times, good times, and faith that we would all make it through our projects.  I will never forget the trials and tribulations that we all experienced as graduate students in the heat, road trips, long phone calls, and everything I am purposely leaving out here.</w:t>
      </w:r>
    </w:p>
    <w:p w14:paraId="5916EBC8"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One special person, that even though I am writing his part at the end, I owe a special thank you for that moment in Crossville when Joe Beeler said, “you seem to like what you have been doing for the past two summers, why don’t you talk to Bates about grad school?”  Sometimes I think about why I switched my whole career path.   I can say that Joe made me realize I like to grow plants more than anything else in this world.  He taught me patience when things go wrong, just keep on going and get it done.  He has given me a friendship that helped me through my second life crisis point.  I learned a lot from working with him on those hot days harvesting forages in impossible heat and sometimes I thought we should have died out there, especially in the switchgrass in Milan, Tennessee.</w:t>
      </w:r>
    </w:p>
    <w:p w14:paraId="5F6041AE"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 xml:space="preserve">Thank you, Plant Sciences department professors and staff for all the times I needed things and I knew you all would know what to do. You all have been a great group of peers to work with and I consider the friendships that we have built over the years to be very important in my life. </w:t>
      </w:r>
    </w:p>
    <w:p w14:paraId="0AC48AE1"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 xml:space="preserve">Lastly, but not forgotten, is my loving wife Katherine and son Lucas.  I can say going to school, meeting my wife, having a child, buying homes, traveling, and our extended huge family make this degree even more special.  With all odds against me ever finishing, I see the light at the end of the tunnel and that freight train of my life just has to slow down after this degree is completed.  </w:t>
      </w:r>
    </w:p>
    <w:p w14:paraId="311084F9" w14:textId="77777777" w:rsidR="00EF30E9" w:rsidRPr="00894E7C" w:rsidRDefault="00EF30E9" w:rsidP="00EF30E9">
      <w:pPr>
        <w:rPr>
          <w:rFonts w:ascii="Times New Roman" w:hAnsi="Times New Roman" w:cs="Times New Roman"/>
          <w:sz w:val="24"/>
          <w:szCs w:val="24"/>
        </w:rPr>
      </w:pPr>
      <w:r w:rsidRPr="00894E7C">
        <w:rPr>
          <w:rFonts w:ascii="Times New Roman" w:hAnsi="Times New Roman" w:cs="Times New Roman"/>
          <w:sz w:val="24"/>
          <w:szCs w:val="24"/>
        </w:rPr>
        <w:t>To end, please enjoy reading this thesis and forgive any mistakes you may find that we missed. For those who I might have forgotten to mention, please accept my gratitude for being in my life and this entire experience.</w:t>
      </w:r>
    </w:p>
    <w:p w14:paraId="47D45537" w14:textId="77777777" w:rsidR="00EF30E9" w:rsidRDefault="00EF30E9" w:rsidP="00EF30E9"/>
    <w:p w14:paraId="63C4D1EC" w14:textId="77777777" w:rsidR="00BA4B16" w:rsidRDefault="00EF30E9" w:rsidP="00BA4B16">
      <w:pPr>
        <w:jc w:val="center"/>
        <w:rPr>
          <w:rFonts w:ascii="Times New Roman" w:hAnsi="Times New Roman" w:cs="Times New Roman"/>
          <w:sz w:val="24"/>
          <w:szCs w:val="24"/>
        </w:rPr>
      </w:pPr>
      <w:r w:rsidRPr="00894E7C">
        <w:rPr>
          <w:rFonts w:ascii="Times New Roman" w:hAnsi="Times New Roman" w:cs="Times New Roman"/>
          <w:sz w:val="24"/>
          <w:szCs w:val="24"/>
        </w:rPr>
        <w:t xml:space="preserve">This project was funded </w:t>
      </w:r>
      <w:r w:rsidRPr="00894E7C">
        <w:rPr>
          <w:rFonts w:ascii="Times New Roman" w:hAnsi="Times New Roman" w:cs="Times New Roman"/>
          <w:color w:val="231F20"/>
          <w:sz w:val="24"/>
          <w:szCs w:val="24"/>
        </w:rPr>
        <w:t>by a USDA/CSREES National Research Initiative grant.</w:t>
      </w:r>
    </w:p>
    <w:p w14:paraId="4AEB4F8B" w14:textId="10B62B2C" w:rsidR="009D2690" w:rsidRPr="00BA4B16" w:rsidRDefault="009D2690" w:rsidP="00BA4B16">
      <w:pPr>
        <w:jc w:val="center"/>
        <w:rPr>
          <w:rFonts w:ascii="Times New Roman" w:hAnsi="Times New Roman" w:cs="Times New Roman"/>
          <w:sz w:val="24"/>
          <w:szCs w:val="24"/>
        </w:rPr>
      </w:pPr>
      <w:r w:rsidRPr="009D2690">
        <w:rPr>
          <w:rFonts w:ascii="Times New Roman" w:hAnsi="Times New Roman" w:cs="Times New Roman"/>
          <w:color w:val="000000"/>
          <w:sz w:val="24"/>
          <w:szCs w:val="24"/>
        </w:rPr>
        <w:lastRenderedPageBreak/>
        <w:t>ABSTRACT</w:t>
      </w:r>
    </w:p>
    <w:p w14:paraId="75A5163C" w14:textId="77777777" w:rsidR="009D2690" w:rsidRPr="009D2690" w:rsidRDefault="009D2690" w:rsidP="009D2690">
      <w:pPr>
        <w:widowControl w:val="0"/>
        <w:autoSpaceDE w:val="0"/>
        <w:autoSpaceDN w:val="0"/>
        <w:adjustRightInd w:val="0"/>
        <w:spacing w:after="0" w:line="480" w:lineRule="auto"/>
        <w:jc w:val="center"/>
        <w:rPr>
          <w:rFonts w:ascii="Times New Roman" w:hAnsi="Times New Roman" w:cs="Times New Roman"/>
          <w:color w:val="000000"/>
          <w:sz w:val="24"/>
          <w:szCs w:val="24"/>
        </w:rPr>
      </w:pPr>
    </w:p>
    <w:p w14:paraId="4057715F" w14:textId="2BFCDF7F" w:rsidR="009D2690" w:rsidRPr="009D2690" w:rsidRDefault="009D2690"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hAnsi="Times New Roman" w:cs="Times New Roman"/>
          <w:sz w:val="24"/>
          <w:szCs w:val="24"/>
        </w:rPr>
        <w:t xml:space="preserve">There has been increasing interest in utilizing native warm-season grasses (NWSGs), especially switchgrass, as a biomass feedstock for cellulosic ethanol production. Millions of hectares of crop and pasture in the mid-South are forecast to potentially be planted with switchgrass for biomass feedstock production. This could have a substantial impact on the region’s cattle industry, reducing forage production hectares. This study was conducted to determine the effect of early season harvest timing on forage and biomass of NWSGs designed for use in cellulosic ethanol production. </w:t>
      </w:r>
      <w:r w:rsidRPr="009D2690">
        <w:rPr>
          <w:rFonts w:ascii="Times New Roman" w:hAnsi="Times New Roman" w:cs="Times New Roman"/>
          <w:color w:val="231F20"/>
          <w:sz w:val="24"/>
          <w:szCs w:val="24"/>
        </w:rPr>
        <w:t xml:space="preserve">The over-all hypothesis was to determine if an early forage </w:t>
      </w:r>
      <w:r w:rsidR="00C14728">
        <w:rPr>
          <w:rFonts w:ascii="Times New Roman" w:hAnsi="Times New Roman" w:cs="Times New Roman"/>
          <w:color w:val="231F20"/>
          <w:sz w:val="24"/>
          <w:szCs w:val="24"/>
        </w:rPr>
        <w:t>harvest</w:t>
      </w:r>
      <w:r w:rsidRPr="009D2690">
        <w:rPr>
          <w:rFonts w:ascii="Times New Roman" w:hAnsi="Times New Roman" w:cs="Times New Roman"/>
          <w:color w:val="231F20"/>
          <w:sz w:val="24"/>
          <w:szCs w:val="24"/>
        </w:rPr>
        <w:t xml:space="preserve"> can be included in a dual-</w:t>
      </w:r>
      <w:r w:rsidR="004F7D6C">
        <w:rPr>
          <w:rFonts w:ascii="Times New Roman" w:hAnsi="Times New Roman" w:cs="Times New Roman"/>
          <w:color w:val="231F20"/>
          <w:sz w:val="24"/>
          <w:szCs w:val="24"/>
        </w:rPr>
        <w:t>purpose</w:t>
      </w:r>
      <w:r w:rsidRPr="009D2690">
        <w:rPr>
          <w:rFonts w:ascii="Times New Roman" w:hAnsi="Times New Roman" w:cs="Times New Roman"/>
          <w:color w:val="231F20"/>
          <w:sz w:val="24"/>
          <w:szCs w:val="24"/>
        </w:rPr>
        <w:t xml:space="preserve"> system along with a fall biomass </w:t>
      </w:r>
      <w:r w:rsidR="00C14728">
        <w:rPr>
          <w:rFonts w:ascii="Times New Roman" w:hAnsi="Times New Roman" w:cs="Times New Roman"/>
          <w:color w:val="231F20"/>
          <w:sz w:val="24"/>
          <w:szCs w:val="24"/>
        </w:rPr>
        <w:t>harvest</w:t>
      </w:r>
      <w:r w:rsidRPr="009D2690">
        <w:rPr>
          <w:rFonts w:ascii="Times New Roman" w:hAnsi="Times New Roman" w:cs="Times New Roman"/>
          <w:color w:val="231F20"/>
          <w:sz w:val="24"/>
          <w:szCs w:val="24"/>
        </w:rPr>
        <w:t xml:space="preserve"> for cellulosic ethanol production without significantly reducing fall biomass yields. </w:t>
      </w:r>
      <w:r w:rsidRPr="009D2690">
        <w:rPr>
          <w:rFonts w:ascii="Times New Roman" w:hAnsi="Times New Roman" w:cs="Times New Roman"/>
          <w:sz w:val="24"/>
          <w:szCs w:val="24"/>
        </w:rPr>
        <w:t>The NWSGs used in this study were switchgrass (</w:t>
      </w:r>
      <w:r w:rsidRPr="009D2690">
        <w:rPr>
          <w:rFonts w:ascii="Times New Roman" w:hAnsi="Times New Roman" w:cs="Times New Roman"/>
          <w:i/>
          <w:sz w:val="24"/>
          <w:szCs w:val="24"/>
        </w:rPr>
        <w:t xml:space="preserve">Panicum virgatum </w:t>
      </w:r>
      <w:r w:rsidRPr="009D2690">
        <w:rPr>
          <w:rFonts w:ascii="Times New Roman" w:hAnsi="Times New Roman" w:cs="Times New Roman"/>
          <w:sz w:val="24"/>
          <w:szCs w:val="24"/>
        </w:rPr>
        <w:t>L.)</w:t>
      </w:r>
      <w:r w:rsidRPr="009D2690">
        <w:rPr>
          <w:rFonts w:ascii="Times New Roman" w:eastAsia="Times New Roman" w:hAnsi="Times New Roman" w:cs="Times New Roman"/>
          <w:sz w:val="24"/>
          <w:szCs w:val="24"/>
        </w:rPr>
        <w:t xml:space="preserve"> </w:t>
      </w:r>
      <w:r w:rsidRPr="009D2690">
        <w:rPr>
          <w:rFonts w:ascii="Times New Roman" w:hAnsi="Times New Roman" w:cs="Times New Roman"/>
          <w:sz w:val="24"/>
          <w:szCs w:val="24"/>
        </w:rPr>
        <w:t>monoculture (SG), SG/big bluestem (</w:t>
      </w:r>
      <w:r w:rsidRPr="009D2690">
        <w:rPr>
          <w:rFonts w:ascii="Times New Roman" w:hAnsi="Times New Roman" w:cs="Times New Roman"/>
          <w:i/>
          <w:iCs/>
          <w:sz w:val="24"/>
          <w:szCs w:val="24"/>
        </w:rPr>
        <w:t xml:space="preserve">Sorghastrum nutans </w:t>
      </w:r>
      <w:r w:rsidRPr="009D2690">
        <w:rPr>
          <w:rFonts w:ascii="Times New Roman" w:hAnsi="Times New Roman" w:cs="Times New Roman"/>
          <w:iCs/>
          <w:sz w:val="24"/>
          <w:szCs w:val="24"/>
        </w:rPr>
        <w:t>L.</w:t>
      </w:r>
      <w:r w:rsidRPr="009D2690">
        <w:rPr>
          <w:rFonts w:ascii="Times New Roman" w:hAnsi="Times New Roman" w:cs="Times New Roman"/>
          <w:sz w:val="24"/>
          <w:szCs w:val="24"/>
        </w:rPr>
        <w:t xml:space="preserve">) /indiangrass </w:t>
      </w:r>
      <w:r w:rsidRPr="009D2690">
        <w:rPr>
          <w:rFonts w:ascii="Times New Roman" w:hAnsi="Times New Roman" w:cs="Times New Roman"/>
          <w:iCs/>
          <w:color w:val="000000"/>
          <w:sz w:val="24"/>
          <w:szCs w:val="24"/>
        </w:rPr>
        <w:t>(</w:t>
      </w:r>
      <w:r w:rsidRPr="009D2690">
        <w:rPr>
          <w:rFonts w:ascii="Times New Roman" w:hAnsi="Times New Roman" w:cs="Times New Roman"/>
          <w:i/>
          <w:iCs/>
          <w:sz w:val="24"/>
          <w:szCs w:val="24"/>
        </w:rPr>
        <w:t xml:space="preserve">Andropogon gerardii </w:t>
      </w:r>
      <w:r w:rsidRPr="009D2690">
        <w:rPr>
          <w:rFonts w:ascii="Times New Roman" w:hAnsi="Times New Roman" w:cs="Times New Roman"/>
          <w:iCs/>
          <w:sz w:val="24"/>
          <w:szCs w:val="24"/>
        </w:rPr>
        <w:t>V.) mixture</w:t>
      </w:r>
      <w:r w:rsidRPr="009D2690">
        <w:rPr>
          <w:rFonts w:ascii="Times New Roman" w:hAnsi="Times New Roman" w:cs="Times New Roman"/>
          <w:sz w:val="24"/>
          <w:szCs w:val="24"/>
        </w:rPr>
        <w:t xml:space="preserve"> (SGBBIG), and big bluestem/indiangrass mixture (BBIG). These NWSGs were harvested at fall dormancy for biomass only (FD), early boot plus FD (EBFD), and early seedhead plus FD (ESHFD). </w:t>
      </w:r>
      <w:r w:rsidRPr="009D2690">
        <w:rPr>
          <w:rFonts w:ascii="Times New Roman" w:eastAsia="Times New Roman" w:hAnsi="Times New Roman" w:cs="Times New Roman"/>
          <w:sz w:val="24"/>
          <w:szCs w:val="24"/>
        </w:rPr>
        <w:t>Therefore, the objectives of this study were to determine the effect (i) early-season harvest timing on fall biomass yield, (ii) early season forage  harvests yield and quality, and (iii) species mixtures on biomass quality in a dual-purpose system. Results from this study should provide information about dual-</w:t>
      </w:r>
      <w:r w:rsidR="004F7D6C">
        <w:rPr>
          <w:rFonts w:ascii="Times New Roman" w:eastAsia="Times New Roman" w:hAnsi="Times New Roman" w:cs="Times New Roman"/>
          <w:sz w:val="24"/>
          <w:szCs w:val="24"/>
        </w:rPr>
        <w:t>purpose</w:t>
      </w:r>
      <w:r w:rsidRPr="009D2690">
        <w:rPr>
          <w:rFonts w:ascii="Times New Roman" w:eastAsia="Times New Roman" w:hAnsi="Times New Roman" w:cs="Times New Roman"/>
          <w:sz w:val="24"/>
          <w:szCs w:val="24"/>
        </w:rPr>
        <w:t xml:space="preserve"> systems using NWSGs in monoculture and mixtures for both forage and biomass.</w:t>
      </w:r>
    </w:p>
    <w:p w14:paraId="300A6490" w14:textId="77777777" w:rsidR="00BA4B16" w:rsidRDefault="00BA4B16" w:rsidP="006E2601">
      <w:pPr>
        <w:pStyle w:val="Default"/>
        <w:spacing w:line="480" w:lineRule="auto"/>
        <w:rPr>
          <w:i/>
        </w:rPr>
      </w:pPr>
    </w:p>
    <w:p w14:paraId="2CFBC2B2" w14:textId="77777777" w:rsidR="00BA4B16" w:rsidRDefault="00BA4B16" w:rsidP="006E2601">
      <w:pPr>
        <w:pStyle w:val="Default"/>
        <w:spacing w:line="480" w:lineRule="auto"/>
        <w:rPr>
          <w:i/>
        </w:rPr>
      </w:pPr>
    </w:p>
    <w:p w14:paraId="358F64BD" w14:textId="77777777" w:rsidR="006E2601" w:rsidRDefault="00713A70" w:rsidP="006E2601">
      <w:pPr>
        <w:pStyle w:val="Default"/>
        <w:spacing w:line="480" w:lineRule="auto"/>
      </w:pPr>
      <w:r w:rsidRPr="006B3756">
        <w:rPr>
          <w:i/>
        </w:rPr>
        <w:lastRenderedPageBreak/>
        <w:t xml:space="preserve">Keywords: </w:t>
      </w:r>
      <w:r w:rsidR="006E2601">
        <w:t>b</w:t>
      </w:r>
      <w:r w:rsidR="00833E0D" w:rsidRPr="00833E0D">
        <w:t xml:space="preserve">iofuel, </w:t>
      </w:r>
      <w:r w:rsidR="006E2601">
        <w:t>switchgrass, big bluestem, indiangrass, dual-purpose</w:t>
      </w:r>
      <w:r w:rsidR="00833E0D" w:rsidRPr="00833E0D">
        <w:t>, hay production, ethanol, forage, native warm-season grasses, mid-South, fertilization, biomass</w:t>
      </w:r>
      <w:r w:rsidR="00833E0D">
        <w:t>, feedstock, forage quality, biomass quality</w:t>
      </w:r>
      <w:r w:rsidR="006E2601">
        <w:t>, feedstock</w:t>
      </w:r>
    </w:p>
    <w:p w14:paraId="6AF0BD20" w14:textId="77777777" w:rsidR="00BA4B16" w:rsidRDefault="00BA4B16" w:rsidP="006E2601">
      <w:pPr>
        <w:pStyle w:val="Default"/>
        <w:spacing w:line="480" w:lineRule="auto"/>
        <w:ind w:left="2880" w:firstLine="720"/>
        <w:rPr>
          <w:bCs/>
        </w:rPr>
      </w:pPr>
    </w:p>
    <w:p w14:paraId="597333DB" w14:textId="77777777" w:rsidR="00BA4B16" w:rsidRDefault="00BA4B16" w:rsidP="006E2601">
      <w:pPr>
        <w:pStyle w:val="Default"/>
        <w:spacing w:line="480" w:lineRule="auto"/>
        <w:ind w:left="2880" w:firstLine="720"/>
        <w:rPr>
          <w:bCs/>
        </w:rPr>
      </w:pPr>
    </w:p>
    <w:p w14:paraId="5C1373EE" w14:textId="77777777" w:rsidR="00BA4B16" w:rsidRDefault="00BA4B16" w:rsidP="006E2601">
      <w:pPr>
        <w:pStyle w:val="Default"/>
        <w:spacing w:line="480" w:lineRule="auto"/>
        <w:ind w:left="2880" w:firstLine="720"/>
        <w:rPr>
          <w:bCs/>
        </w:rPr>
      </w:pPr>
    </w:p>
    <w:p w14:paraId="4CE68B34" w14:textId="77777777" w:rsidR="00BA4B16" w:rsidRDefault="00BA4B16" w:rsidP="006E2601">
      <w:pPr>
        <w:pStyle w:val="Default"/>
        <w:spacing w:line="480" w:lineRule="auto"/>
        <w:ind w:left="2880" w:firstLine="720"/>
        <w:rPr>
          <w:bCs/>
        </w:rPr>
      </w:pPr>
    </w:p>
    <w:p w14:paraId="675D2179" w14:textId="77777777" w:rsidR="00BA4B16" w:rsidRDefault="00BA4B16" w:rsidP="006E2601">
      <w:pPr>
        <w:pStyle w:val="Default"/>
        <w:spacing w:line="480" w:lineRule="auto"/>
        <w:ind w:left="2880" w:firstLine="720"/>
        <w:rPr>
          <w:bCs/>
        </w:rPr>
      </w:pPr>
    </w:p>
    <w:p w14:paraId="1A072AD8" w14:textId="77777777" w:rsidR="00BA4B16" w:rsidRDefault="00BA4B16" w:rsidP="006E2601">
      <w:pPr>
        <w:pStyle w:val="Default"/>
        <w:spacing w:line="480" w:lineRule="auto"/>
        <w:ind w:left="2880" w:firstLine="720"/>
        <w:rPr>
          <w:bCs/>
        </w:rPr>
      </w:pPr>
    </w:p>
    <w:p w14:paraId="3CB5FBC0" w14:textId="77777777" w:rsidR="00BA4B16" w:rsidRDefault="00BA4B16" w:rsidP="006E2601">
      <w:pPr>
        <w:pStyle w:val="Default"/>
        <w:spacing w:line="480" w:lineRule="auto"/>
        <w:ind w:left="2880" w:firstLine="720"/>
        <w:rPr>
          <w:bCs/>
        </w:rPr>
      </w:pPr>
    </w:p>
    <w:p w14:paraId="0A0ADAB0" w14:textId="77777777" w:rsidR="00BA4B16" w:rsidRDefault="00BA4B16" w:rsidP="006E2601">
      <w:pPr>
        <w:pStyle w:val="Default"/>
        <w:spacing w:line="480" w:lineRule="auto"/>
        <w:ind w:left="2880" w:firstLine="720"/>
        <w:rPr>
          <w:bCs/>
        </w:rPr>
      </w:pPr>
    </w:p>
    <w:p w14:paraId="0919B332" w14:textId="77777777" w:rsidR="00BA4B16" w:rsidRDefault="00BA4B16" w:rsidP="006E2601">
      <w:pPr>
        <w:pStyle w:val="Default"/>
        <w:spacing w:line="480" w:lineRule="auto"/>
        <w:ind w:left="2880" w:firstLine="720"/>
        <w:rPr>
          <w:bCs/>
        </w:rPr>
      </w:pPr>
    </w:p>
    <w:p w14:paraId="6F76B90F" w14:textId="77777777" w:rsidR="00BA4B16" w:rsidRDefault="00BA4B16" w:rsidP="006E2601">
      <w:pPr>
        <w:pStyle w:val="Default"/>
        <w:spacing w:line="480" w:lineRule="auto"/>
        <w:ind w:left="2880" w:firstLine="720"/>
        <w:rPr>
          <w:bCs/>
        </w:rPr>
      </w:pPr>
    </w:p>
    <w:p w14:paraId="3BBE4EEC" w14:textId="77777777" w:rsidR="00BA4B16" w:rsidRDefault="00BA4B16" w:rsidP="006E2601">
      <w:pPr>
        <w:pStyle w:val="Default"/>
        <w:spacing w:line="480" w:lineRule="auto"/>
        <w:ind w:left="2880" w:firstLine="720"/>
        <w:rPr>
          <w:bCs/>
        </w:rPr>
      </w:pPr>
    </w:p>
    <w:p w14:paraId="0C61EF91" w14:textId="77777777" w:rsidR="00BA4B16" w:rsidRDefault="00BA4B16" w:rsidP="006E2601">
      <w:pPr>
        <w:pStyle w:val="Default"/>
        <w:spacing w:line="480" w:lineRule="auto"/>
        <w:ind w:left="2880" w:firstLine="720"/>
        <w:rPr>
          <w:bCs/>
        </w:rPr>
      </w:pPr>
    </w:p>
    <w:p w14:paraId="23703ADB" w14:textId="77777777" w:rsidR="00BA4B16" w:rsidRDefault="00BA4B16" w:rsidP="006E2601">
      <w:pPr>
        <w:pStyle w:val="Default"/>
        <w:spacing w:line="480" w:lineRule="auto"/>
        <w:ind w:left="2880" w:firstLine="720"/>
        <w:rPr>
          <w:bCs/>
        </w:rPr>
      </w:pPr>
    </w:p>
    <w:p w14:paraId="21D01BB2" w14:textId="77777777" w:rsidR="00BA4B16" w:rsidRDefault="00BA4B16" w:rsidP="006E2601">
      <w:pPr>
        <w:pStyle w:val="Default"/>
        <w:spacing w:line="480" w:lineRule="auto"/>
        <w:ind w:left="2880" w:firstLine="720"/>
        <w:rPr>
          <w:bCs/>
        </w:rPr>
      </w:pPr>
    </w:p>
    <w:p w14:paraId="1D23A9DC" w14:textId="77777777" w:rsidR="00BA4B16" w:rsidRDefault="00BA4B16" w:rsidP="006E2601">
      <w:pPr>
        <w:pStyle w:val="Default"/>
        <w:spacing w:line="480" w:lineRule="auto"/>
        <w:ind w:left="2880" w:firstLine="720"/>
        <w:rPr>
          <w:bCs/>
        </w:rPr>
      </w:pPr>
    </w:p>
    <w:p w14:paraId="5BECE271" w14:textId="77777777" w:rsidR="00BA4B16" w:rsidRDefault="00BA4B16" w:rsidP="006E2601">
      <w:pPr>
        <w:pStyle w:val="Default"/>
        <w:spacing w:line="480" w:lineRule="auto"/>
        <w:ind w:left="2880" w:firstLine="720"/>
        <w:rPr>
          <w:bCs/>
        </w:rPr>
      </w:pPr>
    </w:p>
    <w:p w14:paraId="0A0D5630" w14:textId="77777777" w:rsidR="00BA4B16" w:rsidRDefault="00BA4B16" w:rsidP="006E2601">
      <w:pPr>
        <w:pStyle w:val="Default"/>
        <w:spacing w:line="480" w:lineRule="auto"/>
        <w:ind w:left="2880" w:firstLine="720"/>
        <w:rPr>
          <w:bCs/>
        </w:rPr>
      </w:pPr>
    </w:p>
    <w:p w14:paraId="31CCF50C" w14:textId="77777777" w:rsidR="00BA4B16" w:rsidRDefault="00BA4B16" w:rsidP="006E2601">
      <w:pPr>
        <w:pStyle w:val="Default"/>
        <w:spacing w:line="480" w:lineRule="auto"/>
        <w:ind w:left="2880" w:firstLine="720"/>
        <w:rPr>
          <w:bCs/>
        </w:rPr>
      </w:pPr>
    </w:p>
    <w:p w14:paraId="4FC5FC0F" w14:textId="77777777" w:rsidR="00BA4B16" w:rsidRDefault="00BA4B16" w:rsidP="006E2601">
      <w:pPr>
        <w:pStyle w:val="Default"/>
        <w:spacing w:line="480" w:lineRule="auto"/>
        <w:ind w:left="2880" w:firstLine="720"/>
        <w:rPr>
          <w:bCs/>
        </w:rPr>
      </w:pPr>
    </w:p>
    <w:p w14:paraId="582CD7DB" w14:textId="53A4A90C" w:rsidR="00D07B99" w:rsidRDefault="006E2601" w:rsidP="006E2601">
      <w:pPr>
        <w:pStyle w:val="Default"/>
        <w:spacing w:line="480" w:lineRule="auto"/>
        <w:ind w:left="2880" w:firstLine="720"/>
        <w:rPr>
          <w:bCs/>
        </w:rPr>
      </w:pPr>
      <w:r>
        <w:rPr>
          <w:bCs/>
        </w:rPr>
        <w:lastRenderedPageBreak/>
        <w:t>TABLE OF CONTENTS</w:t>
      </w:r>
    </w:p>
    <w:p w14:paraId="171C36F3" w14:textId="77777777" w:rsidR="005D020A" w:rsidRDefault="005D020A" w:rsidP="00FA6F2F">
      <w:pPr>
        <w:numPr>
          <w:ilvl w:val="12"/>
          <w:numId w:val="0"/>
        </w:numPr>
        <w:tabs>
          <w:tab w:val="left" w:pos="9000"/>
          <w:tab w:val="left" w:pos="9180"/>
        </w:tabs>
        <w:spacing w:line="240" w:lineRule="auto"/>
        <w:jc w:val="center"/>
        <w:rPr>
          <w:rFonts w:ascii="Times New Roman" w:hAnsi="Times New Roman" w:cs="Times New Roman"/>
          <w:bCs/>
          <w:sz w:val="24"/>
          <w:szCs w:val="24"/>
        </w:rPr>
      </w:pPr>
    </w:p>
    <w:p w14:paraId="767A1DE5" w14:textId="108E27DD" w:rsidR="00A20B84" w:rsidRPr="00485083" w:rsidRDefault="00AA5B7A" w:rsidP="00BD7236">
      <w:pPr>
        <w:tabs>
          <w:tab w:val="decimal" w:pos="9000"/>
          <w:tab w:val="left" w:pos="909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CHAPTER </w:t>
      </w:r>
      <w:r w:rsidR="00507528">
        <w:rPr>
          <w:rFonts w:ascii="Times New Roman" w:hAnsi="Times New Roman" w:cs="Times New Roman"/>
          <w:bCs/>
          <w:sz w:val="24"/>
          <w:szCs w:val="24"/>
        </w:rPr>
        <w:t>1</w:t>
      </w:r>
      <w:r w:rsidR="00485083">
        <w:rPr>
          <w:rFonts w:ascii="Times New Roman" w:hAnsi="Times New Roman" w:cs="Times New Roman"/>
          <w:bCs/>
          <w:sz w:val="24"/>
          <w:szCs w:val="24"/>
        </w:rPr>
        <w:t>. R</w:t>
      </w:r>
      <w:r w:rsidR="00A20B84" w:rsidRPr="00485083">
        <w:rPr>
          <w:rFonts w:ascii="Times New Roman" w:hAnsi="Times New Roman" w:cs="Times New Roman"/>
          <w:bCs/>
          <w:sz w:val="24"/>
          <w:szCs w:val="24"/>
        </w:rPr>
        <w:t>EVIEW OF RELEVANT LITERATURE…</w:t>
      </w:r>
      <w:r>
        <w:rPr>
          <w:rFonts w:ascii="Times New Roman" w:hAnsi="Times New Roman" w:cs="Times New Roman"/>
          <w:bCs/>
          <w:sz w:val="24"/>
          <w:szCs w:val="24"/>
        </w:rPr>
        <w:t>…</w:t>
      </w:r>
      <w:r w:rsidR="00A20B84" w:rsidRPr="00485083">
        <w:rPr>
          <w:rFonts w:ascii="Times New Roman" w:hAnsi="Times New Roman" w:cs="Times New Roman"/>
          <w:bCs/>
          <w:sz w:val="24"/>
          <w:szCs w:val="24"/>
        </w:rPr>
        <w:t>…</w:t>
      </w:r>
      <w:r w:rsidR="00485083">
        <w:rPr>
          <w:rFonts w:ascii="Times New Roman" w:hAnsi="Times New Roman" w:cs="Times New Roman"/>
          <w:bCs/>
          <w:sz w:val="24"/>
          <w:szCs w:val="24"/>
        </w:rPr>
        <w:t>…………</w:t>
      </w:r>
      <w:r w:rsidR="00A20B84" w:rsidRPr="00485083">
        <w:rPr>
          <w:rFonts w:ascii="Times New Roman" w:hAnsi="Times New Roman" w:cs="Times New Roman"/>
          <w:bCs/>
          <w:sz w:val="24"/>
          <w:szCs w:val="24"/>
        </w:rPr>
        <w:t>……………………</w:t>
      </w:r>
      <w:r w:rsidR="004E1235">
        <w:rPr>
          <w:rFonts w:ascii="Times New Roman" w:hAnsi="Times New Roman" w:cs="Times New Roman"/>
          <w:bCs/>
          <w:sz w:val="24"/>
          <w:szCs w:val="24"/>
        </w:rPr>
        <w:t>.1</w:t>
      </w:r>
    </w:p>
    <w:p w14:paraId="73E4F756" w14:textId="6E200B58"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References</w:t>
      </w:r>
      <w:r>
        <w:rPr>
          <w:rFonts w:ascii="Times New Roman" w:hAnsi="Times New Roman" w:cs="Times New Roman"/>
          <w:bCs/>
          <w:sz w:val="24"/>
          <w:szCs w:val="24"/>
        </w:rPr>
        <w:t>……</w:t>
      </w:r>
      <w:r w:rsidR="003F2EF7">
        <w:rPr>
          <w:rFonts w:ascii="Times New Roman" w:hAnsi="Times New Roman" w:cs="Times New Roman"/>
          <w:bCs/>
          <w:sz w:val="24"/>
          <w:szCs w:val="24"/>
        </w:rPr>
        <w:t>…………………………………………………………………………………</w:t>
      </w:r>
      <w:r w:rsidR="0082706F">
        <w:rPr>
          <w:rFonts w:ascii="Times New Roman" w:hAnsi="Times New Roman" w:cs="Times New Roman"/>
          <w:bCs/>
          <w:sz w:val="24"/>
          <w:szCs w:val="24"/>
        </w:rPr>
        <w:t>..10</w:t>
      </w:r>
    </w:p>
    <w:p w14:paraId="6590C653" w14:textId="77777777" w:rsid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p>
    <w:p w14:paraId="31F18306" w14:textId="3BBC14C5" w:rsidR="00A20B84" w:rsidRPr="00485083" w:rsidRDefault="00AA5B7A" w:rsidP="00FA6F2F">
      <w:pPr>
        <w:tabs>
          <w:tab w:val="left" w:pos="9000"/>
          <w:tab w:val="left" w:pos="9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CHAPTER </w:t>
      </w:r>
      <w:r w:rsidR="00507528">
        <w:rPr>
          <w:rFonts w:ascii="Times New Roman" w:hAnsi="Times New Roman" w:cs="Times New Roman"/>
          <w:bCs/>
          <w:sz w:val="24"/>
          <w:szCs w:val="24"/>
        </w:rPr>
        <w:t>2</w:t>
      </w:r>
      <w:r w:rsidR="00485083">
        <w:t xml:space="preserve">. </w:t>
      </w:r>
      <w:r w:rsidR="00DC52E8" w:rsidRPr="00DC52E8">
        <w:rPr>
          <w:rFonts w:ascii="Times New Roman" w:hAnsi="Times New Roman" w:cs="Times New Roman"/>
          <w:bCs/>
          <w:sz w:val="24"/>
          <w:szCs w:val="24"/>
        </w:rPr>
        <w:t>EARLY SEASON FORAGE HARVESTS COMPARING YIELD AND QUALITY OF NATIVE WARM-SEASON GRASSES DESIGNED FOR USE IN A BIOMASS SYSTEM</w:t>
      </w:r>
      <w:r w:rsidR="00DC52E8">
        <w:rPr>
          <w:rFonts w:ascii="Times New Roman" w:hAnsi="Times New Roman" w:cs="Times New Roman"/>
          <w:bCs/>
          <w:sz w:val="24"/>
          <w:szCs w:val="24"/>
        </w:rPr>
        <w:t>….</w:t>
      </w:r>
      <w:r w:rsidR="00507528">
        <w:rPr>
          <w:rFonts w:ascii="Times New Roman" w:hAnsi="Times New Roman" w:cs="Times New Roman"/>
          <w:bCs/>
          <w:sz w:val="24"/>
          <w:szCs w:val="24"/>
        </w:rPr>
        <w:t>.....</w:t>
      </w:r>
      <w:r w:rsidR="00BC4006" w:rsidRPr="00485083">
        <w:rPr>
          <w:rFonts w:ascii="Times New Roman" w:hAnsi="Times New Roman" w:cs="Times New Roman"/>
          <w:bCs/>
          <w:sz w:val="24"/>
          <w:szCs w:val="24"/>
        </w:rPr>
        <w:t>…………………………………………………………………………………</w:t>
      </w:r>
      <w:r w:rsidR="004E1235">
        <w:rPr>
          <w:rFonts w:ascii="Times New Roman" w:hAnsi="Times New Roman" w:cs="Times New Roman"/>
          <w:bCs/>
          <w:sz w:val="24"/>
          <w:szCs w:val="24"/>
        </w:rPr>
        <w:t>..</w:t>
      </w:r>
      <w:r w:rsidR="00617468">
        <w:rPr>
          <w:rFonts w:ascii="Times New Roman" w:hAnsi="Times New Roman" w:cs="Times New Roman"/>
          <w:bCs/>
          <w:sz w:val="24"/>
          <w:szCs w:val="24"/>
        </w:rPr>
        <w:t>1</w:t>
      </w:r>
      <w:r w:rsidR="0082706F">
        <w:rPr>
          <w:rFonts w:ascii="Times New Roman" w:hAnsi="Times New Roman" w:cs="Times New Roman"/>
          <w:bCs/>
          <w:sz w:val="24"/>
          <w:szCs w:val="24"/>
        </w:rPr>
        <w:t>8</w:t>
      </w:r>
    </w:p>
    <w:p w14:paraId="193C3C7F" w14:textId="39D4D92F"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Abstract</w:t>
      </w:r>
      <w:r w:rsidR="00BC4006">
        <w:rPr>
          <w:rFonts w:ascii="Times New Roman" w:hAnsi="Times New Roman" w:cs="Times New Roman"/>
          <w:bCs/>
          <w:sz w:val="24"/>
          <w:szCs w:val="24"/>
        </w:rPr>
        <w:t>………</w:t>
      </w:r>
      <w:r w:rsidR="003F2EF7">
        <w:rPr>
          <w:rFonts w:ascii="Times New Roman" w:hAnsi="Times New Roman" w:cs="Times New Roman"/>
          <w:bCs/>
          <w:sz w:val="24"/>
          <w:szCs w:val="24"/>
        </w:rPr>
        <w:t>…………………………………………………………………………………</w:t>
      </w:r>
      <w:r w:rsidR="004E1235">
        <w:rPr>
          <w:rFonts w:ascii="Times New Roman" w:hAnsi="Times New Roman" w:cs="Times New Roman"/>
          <w:bCs/>
          <w:sz w:val="24"/>
          <w:szCs w:val="24"/>
        </w:rPr>
        <w:t>..</w:t>
      </w:r>
      <w:r w:rsidR="0082706F">
        <w:rPr>
          <w:rFonts w:ascii="Times New Roman" w:hAnsi="Times New Roman" w:cs="Times New Roman"/>
          <w:bCs/>
          <w:sz w:val="24"/>
          <w:szCs w:val="24"/>
        </w:rPr>
        <w:t>18</w:t>
      </w:r>
    </w:p>
    <w:p w14:paraId="3AD02381" w14:textId="30E27515"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Literature Review</w:t>
      </w:r>
      <w:r w:rsidR="00BC4006">
        <w:rPr>
          <w:rFonts w:ascii="Times New Roman" w:hAnsi="Times New Roman" w:cs="Times New Roman"/>
          <w:bCs/>
          <w:sz w:val="24"/>
          <w:szCs w:val="24"/>
        </w:rPr>
        <w:t>………………………………………………………………………………</w:t>
      </w:r>
      <w:r w:rsidR="0082706F">
        <w:rPr>
          <w:rFonts w:ascii="Times New Roman" w:hAnsi="Times New Roman" w:cs="Times New Roman"/>
          <w:bCs/>
          <w:sz w:val="24"/>
          <w:szCs w:val="24"/>
        </w:rPr>
        <w:t>...20</w:t>
      </w:r>
    </w:p>
    <w:p w14:paraId="5C4609D2" w14:textId="1B2F038E" w:rsidR="00A20B84" w:rsidRPr="00A20B84" w:rsidRDefault="006E2601" w:rsidP="00FA6F2F">
      <w:pPr>
        <w:numPr>
          <w:ilvl w:val="12"/>
          <w:numId w:val="0"/>
        </w:numPr>
        <w:tabs>
          <w:tab w:val="left" w:pos="9000"/>
          <w:tab w:val="left" w:pos="9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Materials and Methods........</w:t>
      </w:r>
      <w:r w:rsidR="00BC4006">
        <w:rPr>
          <w:rFonts w:ascii="Times New Roman" w:hAnsi="Times New Roman" w:cs="Times New Roman"/>
          <w:bCs/>
          <w:sz w:val="24"/>
          <w:szCs w:val="24"/>
        </w:rPr>
        <w:t>……………………………………………………………………</w:t>
      </w:r>
      <w:r w:rsidR="004E1235">
        <w:rPr>
          <w:rFonts w:ascii="Times New Roman" w:hAnsi="Times New Roman" w:cs="Times New Roman"/>
          <w:bCs/>
          <w:sz w:val="24"/>
          <w:szCs w:val="24"/>
        </w:rPr>
        <w:t>...</w:t>
      </w:r>
      <w:r w:rsidR="0082706F">
        <w:rPr>
          <w:rFonts w:ascii="Times New Roman" w:hAnsi="Times New Roman" w:cs="Times New Roman"/>
          <w:bCs/>
          <w:sz w:val="24"/>
          <w:szCs w:val="24"/>
        </w:rPr>
        <w:t>24</w:t>
      </w:r>
    </w:p>
    <w:p w14:paraId="5F6EF95B" w14:textId="66A9D766" w:rsidR="00A20B84" w:rsidRPr="00A20B84" w:rsidRDefault="00A20B84" w:rsidP="006E2601">
      <w:pPr>
        <w:numPr>
          <w:ilvl w:val="12"/>
          <w:numId w:val="0"/>
        </w:numPr>
        <w:tabs>
          <w:tab w:val="decimal" w:pos="9000"/>
          <w:tab w:val="left" w:pos="9180"/>
        </w:tabs>
        <w:spacing w:after="0" w:line="240" w:lineRule="auto"/>
        <w:ind w:right="-90"/>
        <w:rPr>
          <w:rFonts w:ascii="Times New Roman" w:hAnsi="Times New Roman" w:cs="Times New Roman"/>
          <w:bCs/>
          <w:sz w:val="24"/>
          <w:szCs w:val="24"/>
        </w:rPr>
      </w:pPr>
      <w:r w:rsidRPr="00A20B84">
        <w:rPr>
          <w:rFonts w:ascii="Times New Roman" w:hAnsi="Times New Roman" w:cs="Times New Roman"/>
          <w:bCs/>
          <w:sz w:val="24"/>
          <w:szCs w:val="24"/>
        </w:rPr>
        <w:t>Results and Discussion</w:t>
      </w:r>
      <w:r w:rsidR="003F2EF7">
        <w:rPr>
          <w:rFonts w:ascii="Times New Roman" w:hAnsi="Times New Roman" w:cs="Times New Roman"/>
          <w:bCs/>
          <w:sz w:val="24"/>
          <w:szCs w:val="24"/>
        </w:rPr>
        <w:t>…………………………………………………………………………</w:t>
      </w:r>
      <w:r w:rsidR="006E2601">
        <w:rPr>
          <w:rFonts w:ascii="Times New Roman" w:hAnsi="Times New Roman" w:cs="Times New Roman"/>
          <w:bCs/>
          <w:sz w:val="24"/>
          <w:szCs w:val="24"/>
        </w:rPr>
        <w:t>...</w:t>
      </w:r>
      <w:r w:rsidR="0082706F">
        <w:rPr>
          <w:rFonts w:ascii="Times New Roman" w:hAnsi="Times New Roman" w:cs="Times New Roman"/>
          <w:bCs/>
          <w:sz w:val="24"/>
          <w:szCs w:val="24"/>
        </w:rPr>
        <w:t>28</w:t>
      </w:r>
    </w:p>
    <w:p w14:paraId="4CC8E939" w14:textId="7D3413E2"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Conclusions</w:t>
      </w:r>
      <w:r w:rsidR="00507528">
        <w:rPr>
          <w:rFonts w:ascii="Times New Roman" w:hAnsi="Times New Roman" w:cs="Times New Roman"/>
          <w:bCs/>
          <w:sz w:val="24"/>
          <w:szCs w:val="24"/>
        </w:rPr>
        <w:t>................</w:t>
      </w:r>
      <w:r w:rsidR="00BC4006">
        <w:rPr>
          <w:rFonts w:ascii="Times New Roman" w:hAnsi="Times New Roman" w:cs="Times New Roman"/>
          <w:bCs/>
          <w:sz w:val="24"/>
          <w:szCs w:val="24"/>
        </w:rPr>
        <w:t>…………………………………</w:t>
      </w:r>
      <w:r w:rsidR="004E1235">
        <w:rPr>
          <w:rFonts w:ascii="Times New Roman" w:hAnsi="Times New Roman" w:cs="Times New Roman"/>
          <w:bCs/>
          <w:sz w:val="24"/>
          <w:szCs w:val="24"/>
        </w:rPr>
        <w:t>………………………………………...</w:t>
      </w:r>
      <w:r w:rsidR="006E2601">
        <w:rPr>
          <w:rFonts w:ascii="Times New Roman" w:hAnsi="Times New Roman" w:cs="Times New Roman"/>
          <w:bCs/>
          <w:sz w:val="24"/>
          <w:szCs w:val="24"/>
        </w:rPr>
        <w:t>.</w:t>
      </w:r>
      <w:r w:rsidR="0082706F">
        <w:rPr>
          <w:rFonts w:ascii="Times New Roman" w:hAnsi="Times New Roman" w:cs="Times New Roman"/>
          <w:bCs/>
          <w:sz w:val="24"/>
          <w:szCs w:val="24"/>
        </w:rPr>
        <w:t>32</w:t>
      </w:r>
    </w:p>
    <w:p w14:paraId="208FBB9B" w14:textId="7F3F9BC2"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References</w:t>
      </w:r>
      <w:r w:rsidR="00BC4006">
        <w:rPr>
          <w:rFonts w:ascii="Times New Roman" w:hAnsi="Times New Roman" w:cs="Times New Roman"/>
          <w:bCs/>
          <w:sz w:val="24"/>
          <w:szCs w:val="24"/>
        </w:rPr>
        <w:t>……</w:t>
      </w:r>
      <w:r w:rsidR="002E3CCF">
        <w:rPr>
          <w:rFonts w:ascii="Times New Roman" w:hAnsi="Times New Roman" w:cs="Times New Roman"/>
          <w:bCs/>
          <w:sz w:val="24"/>
          <w:szCs w:val="24"/>
        </w:rPr>
        <w:t>…………………………………………………………………………………</w:t>
      </w:r>
      <w:r w:rsidR="004E1235">
        <w:rPr>
          <w:rFonts w:ascii="Times New Roman" w:hAnsi="Times New Roman" w:cs="Times New Roman"/>
          <w:bCs/>
          <w:sz w:val="24"/>
          <w:szCs w:val="24"/>
        </w:rPr>
        <w:t>.</w:t>
      </w:r>
      <w:r w:rsidR="006E2601">
        <w:rPr>
          <w:rFonts w:ascii="Times New Roman" w:hAnsi="Times New Roman" w:cs="Times New Roman"/>
          <w:bCs/>
          <w:sz w:val="24"/>
          <w:szCs w:val="24"/>
        </w:rPr>
        <w:t>.</w:t>
      </w:r>
      <w:r w:rsidR="0082706F">
        <w:rPr>
          <w:rFonts w:ascii="Times New Roman" w:hAnsi="Times New Roman" w:cs="Times New Roman"/>
          <w:bCs/>
          <w:sz w:val="24"/>
          <w:szCs w:val="24"/>
        </w:rPr>
        <w:t>33</w:t>
      </w:r>
    </w:p>
    <w:p w14:paraId="7E153CB5" w14:textId="41E3CC8B" w:rsid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p>
    <w:p w14:paraId="04E78B9E" w14:textId="77777777" w:rsidR="00812736" w:rsidRDefault="00812736" w:rsidP="00FA6F2F">
      <w:pPr>
        <w:numPr>
          <w:ilvl w:val="12"/>
          <w:numId w:val="0"/>
        </w:numPr>
        <w:tabs>
          <w:tab w:val="left" w:pos="9000"/>
          <w:tab w:val="left" w:pos="9180"/>
        </w:tabs>
        <w:spacing w:after="0" w:line="240" w:lineRule="auto"/>
        <w:rPr>
          <w:rFonts w:ascii="Times New Roman" w:hAnsi="Times New Roman" w:cs="Times New Roman"/>
          <w:bCs/>
          <w:sz w:val="24"/>
          <w:szCs w:val="24"/>
        </w:rPr>
      </w:pPr>
    </w:p>
    <w:p w14:paraId="451CF570" w14:textId="5908D0A3" w:rsidR="00A20B84" w:rsidRPr="00A20B84" w:rsidRDefault="00AA5B7A" w:rsidP="00FA6F2F">
      <w:pPr>
        <w:numPr>
          <w:ilvl w:val="12"/>
          <w:numId w:val="0"/>
        </w:numPr>
        <w:tabs>
          <w:tab w:val="left" w:pos="9000"/>
          <w:tab w:val="left" w:pos="9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CHAPTER </w:t>
      </w:r>
      <w:r w:rsidR="00507528">
        <w:rPr>
          <w:rFonts w:ascii="Times New Roman" w:hAnsi="Times New Roman" w:cs="Times New Roman"/>
          <w:bCs/>
          <w:sz w:val="24"/>
          <w:szCs w:val="24"/>
        </w:rPr>
        <w:t>3</w:t>
      </w:r>
      <w:r w:rsidR="00485083">
        <w:rPr>
          <w:rFonts w:ascii="Times New Roman" w:hAnsi="Times New Roman" w:cs="Times New Roman"/>
          <w:bCs/>
          <w:sz w:val="24"/>
          <w:szCs w:val="24"/>
        </w:rPr>
        <w:t>.</w:t>
      </w:r>
      <w:r w:rsidR="00A20B84" w:rsidRPr="00A20B84">
        <w:rPr>
          <w:rFonts w:ascii="Times New Roman" w:hAnsi="Times New Roman" w:cs="Times New Roman"/>
          <w:bCs/>
          <w:sz w:val="24"/>
          <w:szCs w:val="24"/>
        </w:rPr>
        <w:t xml:space="preserve"> </w:t>
      </w:r>
      <w:r w:rsidR="00DC52E8" w:rsidRPr="00DC52E8">
        <w:rPr>
          <w:rFonts w:ascii="Times New Roman" w:hAnsi="Times New Roman" w:cs="Times New Roman"/>
          <w:bCs/>
          <w:sz w:val="24"/>
          <w:szCs w:val="24"/>
        </w:rPr>
        <w:t>IMPACTS OF AN EARLY SEASON FORAGE HARVEST ON NATIVE WARM-SEASON GRASSES IN A BI</w:t>
      </w:r>
      <w:r w:rsidR="000F344E">
        <w:rPr>
          <w:rFonts w:ascii="Times New Roman" w:hAnsi="Times New Roman" w:cs="Times New Roman"/>
          <w:bCs/>
          <w:sz w:val="24"/>
          <w:szCs w:val="24"/>
        </w:rPr>
        <w:t>OMASS SYSTEM...</w:t>
      </w:r>
      <w:r w:rsidR="00507528">
        <w:rPr>
          <w:rFonts w:ascii="Times New Roman" w:hAnsi="Times New Roman" w:cs="Times New Roman"/>
          <w:bCs/>
          <w:sz w:val="24"/>
          <w:szCs w:val="24"/>
        </w:rPr>
        <w:t>.......................................</w:t>
      </w:r>
      <w:r w:rsidR="00BC4006">
        <w:rPr>
          <w:rFonts w:ascii="Times New Roman" w:hAnsi="Times New Roman" w:cs="Times New Roman"/>
          <w:bCs/>
          <w:sz w:val="24"/>
          <w:szCs w:val="24"/>
        </w:rPr>
        <w:t>………………………………………………………</w:t>
      </w:r>
      <w:r w:rsidR="005B4E0D">
        <w:rPr>
          <w:rFonts w:ascii="Times New Roman" w:hAnsi="Times New Roman" w:cs="Times New Roman"/>
          <w:bCs/>
          <w:sz w:val="24"/>
          <w:szCs w:val="24"/>
        </w:rPr>
        <w:t>……..</w:t>
      </w:r>
      <w:r w:rsidR="0082706F">
        <w:rPr>
          <w:rFonts w:ascii="Times New Roman" w:hAnsi="Times New Roman" w:cs="Times New Roman"/>
          <w:bCs/>
          <w:sz w:val="24"/>
          <w:szCs w:val="24"/>
        </w:rPr>
        <w:t>39</w:t>
      </w:r>
    </w:p>
    <w:p w14:paraId="03009226" w14:textId="73E79751"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Abstract</w:t>
      </w:r>
      <w:r w:rsidR="00BC4006">
        <w:rPr>
          <w:rFonts w:ascii="Times New Roman" w:hAnsi="Times New Roman" w:cs="Times New Roman"/>
          <w:bCs/>
          <w:sz w:val="24"/>
          <w:szCs w:val="24"/>
        </w:rPr>
        <w:t>………………………………………………………………………………………</w:t>
      </w:r>
      <w:r w:rsidR="005B4E0D">
        <w:rPr>
          <w:rFonts w:ascii="Times New Roman" w:hAnsi="Times New Roman" w:cs="Times New Roman"/>
          <w:bCs/>
          <w:sz w:val="24"/>
          <w:szCs w:val="24"/>
        </w:rPr>
        <w:t>…..</w:t>
      </w:r>
      <w:r w:rsidR="0082706F">
        <w:rPr>
          <w:rFonts w:ascii="Times New Roman" w:hAnsi="Times New Roman" w:cs="Times New Roman"/>
          <w:bCs/>
          <w:sz w:val="24"/>
          <w:szCs w:val="24"/>
        </w:rPr>
        <w:t>39</w:t>
      </w:r>
    </w:p>
    <w:p w14:paraId="5EF8A63D" w14:textId="74C8B7B4"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Literature Review</w:t>
      </w:r>
      <w:r w:rsidR="00BC4006">
        <w:rPr>
          <w:rFonts w:ascii="Times New Roman" w:hAnsi="Times New Roman" w:cs="Times New Roman"/>
          <w:bCs/>
          <w:sz w:val="24"/>
          <w:szCs w:val="24"/>
        </w:rPr>
        <w:t>………………………………………………………………………………</w:t>
      </w:r>
      <w:r w:rsidR="005B4E0D">
        <w:rPr>
          <w:rFonts w:ascii="Times New Roman" w:hAnsi="Times New Roman" w:cs="Times New Roman"/>
          <w:bCs/>
          <w:sz w:val="24"/>
          <w:szCs w:val="24"/>
        </w:rPr>
        <w:t xml:space="preserve">.. </w:t>
      </w:r>
      <w:r w:rsidR="0082706F">
        <w:rPr>
          <w:rFonts w:ascii="Times New Roman" w:hAnsi="Times New Roman" w:cs="Times New Roman"/>
          <w:bCs/>
          <w:sz w:val="24"/>
          <w:szCs w:val="24"/>
        </w:rPr>
        <w:t>41</w:t>
      </w:r>
    </w:p>
    <w:p w14:paraId="37D1A211" w14:textId="332546C7" w:rsidR="00A20B84" w:rsidRPr="00A20B84" w:rsidRDefault="00507528" w:rsidP="00FA6F2F">
      <w:pPr>
        <w:numPr>
          <w:ilvl w:val="12"/>
          <w:numId w:val="0"/>
        </w:numPr>
        <w:tabs>
          <w:tab w:val="left" w:pos="9000"/>
          <w:tab w:val="left" w:pos="9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Materials and Methods....</w:t>
      </w:r>
      <w:r w:rsidR="00BC4006">
        <w:rPr>
          <w:rFonts w:ascii="Times New Roman" w:hAnsi="Times New Roman" w:cs="Times New Roman"/>
          <w:bCs/>
          <w:sz w:val="24"/>
          <w:szCs w:val="24"/>
        </w:rPr>
        <w:t>………………………………………………………………………</w:t>
      </w:r>
      <w:r w:rsidR="005B4E0D">
        <w:rPr>
          <w:rFonts w:ascii="Times New Roman" w:hAnsi="Times New Roman" w:cs="Times New Roman"/>
          <w:bCs/>
          <w:sz w:val="24"/>
          <w:szCs w:val="24"/>
        </w:rPr>
        <w:t>...</w:t>
      </w:r>
      <w:r w:rsidR="0082706F">
        <w:rPr>
          <w:rFonts w:ascii="Times New Roman" w:hAnsi="Times New Roman" w:cs="Times New Roman"/>
          <w:bCs/>
          <w:sz w:val="24"/>
          <w:szCs w:val="24"/>
        </w:rPr>
        <w:t>47</w:t>
      </w:r>
    </w:p>
    <w:p w14:paraId="4977B211" w14:textId="627EE409" w:rsidR="00617468" w:rsidRPr="00A20B84" w:rsidRDefault="00617468" w:rsidP="00617468">
      <w:pPr>
        <w:numPr>
          <w:ilvl w:val="12"/>
          <w:numId w:val="0"/>
        </w:numPr>
        <w:tabs>
          <w:tab w:val="decimal" w:pos="9000"/>
          <w:tab w:val="left" w:pos="9180"/>
        </w:tabs>
        <w:spacing w:after="0" w:line="240" w:lineRule="auto"/>
        <w:ind w:right="-90"/>
        <w:rPr>
          <w:rFonts w:ascii="Times New Roman" w:hAnsi="Times New Roman" w:cs="Times New Roman"/>
          <w:bCs/>
          <w:sz w:val="24"/>
          <w:szCs w:val="24"/>
        </w:rPr>
      </w:pPr>
      <w:r w:rsidRPr="00A20B84">
        <w:rPr>
          <w:rFonts w:ascii="Times New Roman" w:hAnsi="Times New Roman" w:cs="Times New Roman"/>
          <w:bCs/>
          <w:sz w:val="24"/>
          <w:szCs w:val="24"/>
        </w:rPr>
        <w:t>Results and Discussion</w:t>
      </w:r>
      <w:r>
        <w:rPr>
          <w:rFonts w:ascii="Times New Roman" w:hAnsi="Times New Roman" w:cs="Times New Roman"/>
          <w:bCs/>
          <w:sz w:val="24"/>
          <w:szCs w:val="24"/>
        </w:rPr>
        <w:t>…</w:t>
      </w:r>
      <w:r w:rsidR="0082706F">
        <w:rPr>
          <w:rFonts w:ascii="Times New Roman" w:hAnsi="Times New Roman" w:cs="Times New Roman"/>
          <w:bCs/>
          <w:sz w:val="24"/>
          <w:szCs w:val="24"/>
        </w:rPr>
        <w:t>………………………………………………………………………...51</w:t>
      </w:r>
    </w:p>
    <w:p w14:paraId="5D1CA8A4" w14:textId="0E4E81C8" w:rsidR="00A20B84" w:rsidRPr="00A20B84" w:rsidRDefault="00507528" w:rsidP="00FA6F2F">
      <w:pPr>
        <w:numPr>
          <w:ilvl w:val="12"/>
          <w:numId w:val="0"/>
        </w:numPr>
        <w:tabs>
          <w:tab w:val="left" w:pos="9000"/>
          <w:tab w:val="left" w:pos="9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Conclusions…...……….…………..</w:t>
      </w:r>
      <w:r w:rsidR="00BC4006">
        <w:rPr>
          <w:rFonts w:ascii="Times New Roman" w:hAnsi="Times New Roman" w:cs="Times New Roman"/>
          <w:bCs/>
          <w:sz w:val="24"/>
          <w:szCs w:val="24"/>
        </w:rPr>
        <w:t>……………………………………………</w:t>
      </w:r>
      <w:r w:rsidR="002E3CCF">
        <w:rPr>
          <w:rFonts w:ascii="Times New Roman" w:hAnsi="Times New Roman" w:cs="Times New Roman"/>
          <w:bCs/>
          <w:sz w:val="24"/>
          <w:szCs w:val="24"/>
        </w:rPr>
        <w:t>………………</w:t>
      </w:r>
      <w:r w:rsidR="005B4E0D">
        <w:rPr>
          <w:rFonts w:ascii="Times New Roman" w:hAnsi="Times New Roman" w:cs="Times New Roman"/>
          <w:bCs/>
          <w:sz w:val="24"/>
          <w:szCs w:val="24"/>
        </w:rPr>
        <w:t>..</w:t>
      </w:r>
      <w:r w:rsidR="0082706F">
        <w:rPr>
          <w:rFonts w:ascii="Times New Roman" w:hAnsi="Times New Roman" w:cs="Times New Roman"/>
          <w:bCs/>
          <w:sz w:val="24"/>
          <w:szCs w:val="24"/>
        </w:rPr>
        <w:t>57</w:t>
      </w:r>
    </w:p>
    <w:p w14:paraId="5B1CE8FF" w14:textId="4E988CE6"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A20B84">
        <w:rPr>
          <w:rFonts w:ascii="Times New Roman" w:hAnsi="Times New Roman" w:cs="Times New Roman"/>
          <w:bCs/>
          <w:sz w:val="24"/>
          <w:szCs w:val="24"/>
        </w:rPr>
        <w:t>References</w:t>
      </w:r>
      <w:r w:rsidR="00BC4006">
        <w:rPr>
          <w:rFonts w:ascii="Times New Roman" w:hAnsi="Times New Roman" w:cs="Times New Roman"/>
          <w:bCs/>
          <w:sz w:val="24"/>
          <w:szCs w:val="24"/>
        </w:rPr>
        <w:t>………………………………………………………………………………………</w:t>
      </w:r>
      <w:r w:rsidR="005B4E0D">
        <w:rPr>
          <w:rFonts w:ascii="Times New Roman" w:hAnsi="Times New Roman" w:cs="Times New Roman"/>
          <w:bCs/>
          <w:sz w:val="24"/>
          <w:szCs w:val="24"/>
        </w:rPr>
        <w:t>..</w:t>
      </w:r>
      <w:r w:rsidR="0082706F">
        <w:rPr>
          <w:rFonts w:ascii="Times New Roman" w:hAnsi="Times New Roman" w:cs="Times New Roman"/>
          <w:bCs/>
          <w:sz w:val="24"/>
          <w:szCs w:val="24"/>
        </w:rPr>
        <w:t>59</w:t>
      </w:r>
    </w:p>
    <w:p w14:paraId="4F9C9614" w14:textId="77777777" w:rsidR="00485083" w:rsidRDefault="00485083" w:rsidP="00FA6F2F">
      <w:pPr>
        <w:numPr>
          <w:ilvl w:val="12"/>
          <w:numId w:val="0"/>
        </w:numPr>
        <w:tabs>
          <w:tab w:val="left" w:pos="9000"/>
          <w:tab w:val="left" w:pos="9180"/>
        </w:tabs>
        <w:spacing w:after="0" w:line="240" w:lineRule="auto"/>
        <w:rPr>
          <w:rFonts w:ascii="Times New Roman" w:hAnsi="Times New Roman" w:cs="Times New Roman"/>
          <w:bCs/>
          <w:sz w:val="24"/>
          <w:szCs w:val="24"/>
        </w:rPr>
      </w:pPr>
    </w:p>
    <w:p w14:paraId="7F235780" w14:textId="7C385E22" w:rsidR="00A20B84" w:rsidRPr="00A20B84" w:rsidRDefault="00D72503"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485083">
        <w:rPr>
          <w:rFonts w:ascii="Times New Roman" w:hAnsi="Times New Roman" w:cs="Times New Roman"/>
          <w:bCs/>
          <w:caps/>
          <w:sz w:val="24"/>
          <w:szCs w:val="24"/>
        </w:rPr>
        <w:t>Appendix</w:t>
      </w:r>
      <w:r w:rsidR="00AA5B7A">
        <w:rPr>
          <w:rFonts w:ascii="Times New Roman" w:hAnsi="Times New Roman" w:cs="Times New Roman"/>
          <w:bCs/>
          <w:caps/>
          <w:sz w:val="24"/>
          <w:szCs w:val="24"/>
        </w:rPr>
        <w:t>…..</w:t>
      </w:r>
      <w:r w:rsidR="00BC4006">
        <w:rPr>
          <w:rFonts w:ascii="Times New Roman" w:hAnsi="Times New Roman" w:cs="Times New Roman"/>
          <w:bCs/>
          <w:sz w:val="24"/>
          <w:szCs w:val="24"/>
        </w:rPr>
        <w:t>………………………………………………………………………………</w:t>
      </w:r>
      <w:r w:rsidR="00FA6F2F">
        <w:rPr>
          <w:rFonts w:ascii="Times New Roman" w:hAnsi="Times New Roman" w:cs="Times New Roman"/>
          <w:bCs/>
          <w:sz w:val="24"/>
          <w:szCs w:val="24"/>
        </w:rPr>
        <w:t>…..</w:t>
      </w:r>
      <w:r w:rsidR="0082706F">
        <w:rPr>
          <w:rFonts w:ascii="Times New Roman" w:hAnsi="Times New Roman" w:cs="Times New Roman"/>
          <w:bCs/>
          <w:sz w:val="24"/>
          <w:szCs w:val="24"/>
        </w:rPr>
        <w:t>67</w:t>
      </w:r>
    </w:p>
    <w:p w14:paraId="2ECBDAFD" w14:textId="275A04FE" w:rsidR="001066D2" w:rsidRPr="00A20B84" w:rsidRDefault="001066D2" w:rsidP="00FA6F2F">
      <w:pPr>
        <w:numPr>
          <w:ilvl w:val="12"/>
          <w:numId w:val="0"/>
        </w:numPr>
        <w:tabs>
          <w:tab w:val="left" w:pos="9000"/>
          <w:tab w:val="left" w:pos="9180"/>
        </w:tabs>
        <w:spacing w:after="0" w:line="240" w:lineRule="auto"/>
        <w:ind w:firstLine="720"/>
        <w:rPr>
          <w:rFonts w:ascii="Times New Roman" w:hAnsi="Times New Roman" w:cs="Times New Roman"/>
          <w:bCs/>
          <w:sz w:val="24"/>
          <w:szCs w:val="24"/>
        </w:rPr>
      </w:pPr>
      <w:r w:rsidRPr="00A20B84">
        <w:rPr>
          <w:rFonts w:ascii="Times New Roman" w:hAnsi="Times New Roman" w:cs="Times New Roman"/>
          <w:bCs/>
          <w:sz w:val="24"/>
          <w:szCs w:val="24"/>
        </w:rPr>
        <w:t>Figures</w:t>
      </w:r>
      <w:r>
        <w:rPr>
          <w:rFonts w:ascii="Times New Roman" w:hAnsi="Times New Roman" w:cs="Times New Roman"/>
          <w:bCs/>
          <w:sz w:val="24"/>
          <w:szCs w:val="24"/>
        </w:rPr>
        <w:t>…………</w:t>
      </w:r>
      <w:r w:rsidR="00812736">
        <w:rPr>
          <w:rFonts w:ascii="Times New Roman" w:hAnsi="Times New Roman" w:cs="Times New Roman"/>
          <w:bCs/>
          <w:sz w:val="24"/>
          <w:szCs w:val="24"/>
        </w:rPr>
        <w:t>…………………………………………………………………………</w:t>
      </w:r>
      <w:r w:rsidR="0082706F">
        <w:rPr>
          <w:rFonts w:ascii="Times New Roman" w:hAnsi="Times New Roman" w:cs="Times New Roman"/>
          <w:bCs/>
          <w:sz w:val="24"/>
          <w:szCs w:val="24"/>
        </w:rPr>
        <w:t>68</w:t>
      </w:r>
    </w:p>
    <w:p w14:paraId="47FB4AE7" w14:textId="6776146B" w:rsidR="001066D2" w:rsidRDefault="001066D2" w:rsidP="00FA6F2F">
      <w:pPr>
        <w:numPr>
          <w:ilvl w:val="12"/>
          <w:numId w:val="0"/>
        </w:numPr>
        <w:tabs>
          <w:tab w:val="left" w:pos="9000"/>
          <w:tab w:val="left" w:pos="9180"/>
        </w:tabs>
        <w:spacing w:after="0" w:line="240" w:lineRule="auto"/>
        <w:ind w:firstLine="720"/>
        <w:rPr>
          <w:rFonts w:ascii="Times New Roman" w:hAnsi="Times New Roman" w:cs="Times New Roman"/>
          <w:bCs/>
          <w:sz w:val="24"/>
          <w:szCs w:val="24"/>
        </w:rPr>
      </w:pPr>
      <w:r w:rsidRPr="00A20B84">
        <w:rPr>
          <w:rFonts w:ascii="Times New Roman" w:hAnsi="Times New Roman" w:cs="Times New Roman"/>
          <w:bCs/>
          <w:sz w:val="24"/>
          <w:szCs w:val="24"/>
        </w:rPr>
        <w:t>Tables</w:t>
      </w:r>
      <w:r w:rsidR="00812736">
        <w:rPr>
          <w:rFonts w:ascii="Times New Roman" w:hAnsi="Times New Roman" w:cs="Times New Roman"/>
          <w:bCs/>
          <w:sz w:val="24"/>
          <w:szCs w:val="24"/>
        </w:rPr>
        <w:t>……………………………………………………………………………</w:t>
      </w:r>
      <w:r>
        <w:rPr>
          <w:rFonts w:ascii="Times New Roman" w:hAnsi="Times New Roman" w:cs="Times New Roman"/>
          <w:bCs/>
          <w:sz w:val="24"/>
          <w:szCs w:val="24"/>
        </w:rPr>
        <w:t>………</w:t>
      </w:r>
      <w:r w:rsidR="005B4E0D">
        <w:rPr>
          <w:rFonts w:ascii="Times New Roman" w:hAnsi="Times New Roman" w:cs="Times New Roman"/>
          <w:bCs/>
          <w:sz w:val="24"/>
          <w:szCs w:val="24"/>
        </w:rPr>
        <w:t>.</w:t>
      </w:r>
      <w:r w:rsidR="0082706F">
        <w:rPr>
          <w:rFonts w:ascii="Times New Roman" w:hAnsi="Times New Roman" w:cs="Times New Roman"/>
          <w:bCs/>
          <w:sz w:val="24"/>
          <w:szCs w:val="24"/>
        </w:rPr>
        <w:t>71</w:t>
      </w:r>
    </w:p>
    <w:p w14:paraId="407134B8" w14:textId="2B9CD42E" w:rsidR="00FA6F2F" w:rsidRDefault="0067511E" w:rsidP="0067511E">
      <w:pPr>
        <w:numPr>
          <w:ilvl w:val="12"/>
          <w:numId w:val="0"/>
        </w:numPr>
        <w:tabs>
          <w:tab w:val="left" w:pos="9000"/>
          <w:tab w:val="left" w:pos="9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SUPPLEMENTAL MATERIAL…..</w:t>
      </w:r>
      <w:r w:rsidR="00617468">
        <w:rPr>
          <w:rFonts w:ascii="Times New Roman" w:hAnsi="Times New Roman" w:cs="Times New Roman"/>
          <w:bCs/>
          <w:sz w:val="24"/>
          <w:szCs w:val="24"/>
        </w:rPr>
        <w:t>…………………………………………………………….</w:t>
      </w:r>
      <w:r w:rsidR="00644254">
        <w:rPr>
          <w:rFonts w:ascii="Times New Roman" w:hAnsi="Times New Roman" w:cs="Times New Roman"/>
          <w:bCs/>
          <w:sz w:val="24"/>
          <w:szCs w:val="24"/>
        </w:rPr>
        <w:t>76</w:t>
      </w:r>
    </w:p>
    <w:p w14:paraId="5225E7C9" w14:textId="77777777" w:rsidR="00AA5B7A" w:rsidRDefault="00AA5B7A" w:rsidP="00FA6F2F">
      <w:pPr>
        <w:numPr>
          <w:ilvl w:val="12"/>
          <w:numId w:val="0"/>
        </w:numPr>
        <w:tabs>
          <w:tab w:val="left" w:pos="9000"/>
          <w:tab w:val="left" w:pos="9180"/>
        </w:tabs>
        <w:spacing w:after="0" w:line="240" w:lineRule="auto"/>
        <w:rPr>
          <w:rFonts w:ascii="Times New Roman" w:hAnsi="Times New Roman" w:cs="Times New Roman"/>
          <w:bCs/>
          <w:caps/>
          <w:sz w:val="24"/>
          <w:szCs w:val="24"/>
        </w:rPr>
      </w:pPr>
    </w:p>
    <w:p w14:paraId="4DD7DFCA" w14:textId="33AE02B7" w:rsidR="00A20B84" w:rsidRPr="00A20B84" w:rsidRDefault="00A20B84" w:rsidP="00FA6F2F">
      <w:pPr>
        <w:numPr>
          <w:ilvl w:val="12"/>
          <w:numId w:val="0"/>
        </w:numPr>
        <w:tabs>
          <w:tab w:val="left" w:pos="9000"/>
          <w:tab w:val="left" w:pos="9180"/>
        </w:tabs>
        <w:spacing w:after="0" w:line="240" w:lineRule="auto"/>
        <w:rPr>
          <w:rFonts w:ascii="Times New Roman" w:hAnsi="Times New Roman" w:cs="Times New Roman"/>
          <w:bCs/>
          <w:sz w:val="24"/>
          <w:szCs w:val="24"/>
        </w:rPr>
      </w:pPr>
      <w:r w:rsidRPr="00485083">
        <w:rPr>
          <w:rFonts w:ascii="Times New Roman" w:hAnsi="Times New Roman" w:cs="Times New Roman"/>
          <w:bCs/>
          <w:caps/>
          <w:sz w:val="24"/>
          <w:szCs w:val="24"/>
        </w:rPr>
        <w:t>Vita</w:t>
      </w:r>
      <w:r w:rsidR="00BC4006">
        <w:rPr>
          <w:rFonts w:ascii="Times New Roman" w:hAnsi="Times New Roman" w:cs="Times New Roman"/>
          <w:bCs/>
          <w:sz w:val="24"/>
          <w:szCs w:val="24"/>
        </w:rPr>
        <w:t>……</w:t>
      </w:r>
      <w:r w:rsidR="004E1235">
        <w:rPr>
          <w:rFonts w:ascii="Times New Roman" w:hAnsi="Times New Roman" w:cs="Times New Roman"/>
          <w:bCs/>
          <w:sz w:val="24"/>
          <w:szCs w:val="24"/>
        </w:rPr>
        <w:t>…………………………………………………………………………………</w:t>
      </w:r>
      <w:r w:rsidR="00BC4006">
        <w:rPr>
          <w:rFonts w:ascii="Times New Roman" w:hAnsi="Times New Roman" w:cs="Times New Roman"/>
          <w:bCs/>
          <w:sz w:val="24"/>
          <w:szCs w:val="24"/>
        </w:rPr>
        <w:t>…</w:t>
      </w:r>
      <w:r w:rsidR="00617468">
        <w:rPr>
          <w:rFonts w:ascii="Times New Roman" w:hAnsi="Times New Roman" w:cs="Times New Roman"/>
          <w:bCs/>
          <w:sz w:val="24"/>
          <w:szCs w:val="24"/>
        </w:rPr>
        <w:t>..</w:t>
      </w:r>
      <w:r w:rsidR="00BC4006">
        <w:rPr>
          <w:rFonts w:ascii="Times New Roman" w:hAnsi="Times New Roman" w:cs="Times New Roman"/>
          <w:bCs/>
          <w:sz w:val="24"/>
          <w:szCs w:val="24"/>
        </w:rPr>
        <w:t>…</w:t>
      </w:r>
      <w:r w:rsidR="00644254">
        <w:rPr>
          <w:rFonts w:ascii="Times New Roman" w:hAnsi="Times New Roman" w:cs="Times New Roman"/>
          <w:bCs/>
          <w:sz w:val="24"/>
          <w:szCs w:val="24"/>
        </w:rPr>
        <w:t>87</w:t>
      </w:r>
    </w:p>
    <w:p w14:paraId="5C9E9A8F" w14:textId="77777777" w:rsidR="00D07B99" w:rsidRDefault="00D07B99" w:rsidP="00D07B99">
      <w:pPr>
        <w:pStyle w:val="Default"/>
        <w:rPr>
          <w:color w:val="auto"/>
        </w:rPr>
      </w:pPr>
    </w:p>
    <w:p w14:paraId="27AA4B00" w14:textId="77777777" w:rsidR="00617468" w:rsidRDefault="00617468" w:rsidP="00D07B99">
      <w:pPr>
        <w:pStyle w:val="Default"/>
        <w:rPr>
          <w:color w:val="auto"/>
        </w:rPr>
      </w:pPr>
    </w:p>
    <w:p w14:paraId="1E0F1213" w14:textId="454A0517" w:rsidR="00A20B84" w:rsidRDefault="00A20B84" w:rsidP="00D07B99">
      <w:pPr>
        <w:pStyle w:val="Default"/>
        <w:rPr>
          <w:color w:val="auto"/>
        </w:rPr>
      </w:pPr>
    </w:p>
    <w:p w14:paraId="525FEE69" w14:textId="77777777" w:rsidR="00A20B84" w:rsidRDefault="00A20B84" w:rsidP="00D07B99">
      <w:pPr>
        <w:pStyle w:val="Default"/>
        <w:rPr>
          <w:color w:val="auto"/>
        </w:rPr>
      </w:pPr>
    </w:p>
    <w:p w14:paraId="384D157C" w14:textId="77777777" w:rsidR="00A20B84" w:rsidRDefault="00A20B84" w:rsidP="00D07B99">
      <w:pPr>
        <w:pStyle w:val="Default"/>
        <w:rPr>
          <w:color w:val="auto"/>
        </w:rPr>
      </w:pPr>
    </w:p>
    <w:p w14:paraId="36623A28" w14:textId="77777777" w:rsidR="00A20B84" w:rsidRPr="006B3756" w:rsidRDefault="00A20B84" w:rsidP="00D07B99">
      <w:pPr>
        <w:pStyle w:val="Default"/>
        <w:rPr>
          <w:color w:val="auto"/>
        </w:rPr>
      </w:pPr>
    </w:p>
    <w:p w14:paraId="4B9C5177" w14:textId="77777777" w:rsidR="00D07B99" w:rsidRPr="006B3756" w:rsidRDefault="00D07B99" w:rsidP="00D07B99">
      <w:pPr>
        <w:pStyle w:val="Default"/>
        <w:rPr>
          <w:color w:val="auto"/>
        </w:rPr>
      </w:pPr>
    </w:p>
    <w:p w14:paraId="46EE2330" w14:textId="77777777" w:rsidR="00D07B99" w:rsidRPr="006B3756" w:rsidRDefault="00D07B99" w:rsidP="00D07B99">
      <w:pPr>
        <w:pStyle w:val="Default"/>
        <w:rPr>
          <w:color w:val="auto"/>
        </w:rPr>
      </w:pPr>
    </w:p>
    <w:p w14:paraId="1E7C71B1" w14:textId="78E38246" w:rsidR="00D07B99" w:rsidRDefault="00D07B99" w:rsidP="00D07B99">
      <w:pPr>
        <w:pStyle w:val="Default"/>
        <w:rPr>
          <w:color w:val="auto"/>
        </w:rPr>
      </w:pPr>
    </w:p>
    <w:p w14:paraId="7F6C4D6E" w14:textId="77777777" w:rsidR="00A20B84" w:rsidRDefault="00A20B84" w:rsidP="00D07B99">
      <w:pPr>
        <w:pStyle w:val="Default"/>
        <w:rPr>
          <w:color w:val="auto"/>
        </w:rPr>
      </w:pPr>
    </w:p>
    <w:p w14:paraId="785990F0" w14:textId="0045104E" w:rsidR="00842223" w:rsidRPr="006B3756" w:rsidRDefault="00BA4B16" w:rsidP="00842223">
      <w:pPr>
        <w:pStyle w:val="Default"/>
        <w:jc w:val="center"/>
        <w:rPr>
          <w:color w:val="auto"/>
        </w:rPr>
      </w:pPr>
      <w:r>
        <w:rPr>
          <w:color w:val="auto"/>
        </w:rPr>
        <w:lastRenderedPageBreak/>
        <w:t>LIST OF TABLES</w:t>
      </w:r>
    </w:p>
    <w:p w14:paraId="1F1A3975" w14:textId="77777777" w:rsidR="00842223" w:rsidRDefault="00842223" w:rsidP="00842223">
      <w:pPr>
        <w:pStyle w:val="Default"/>
        <w:rPr>
          <w:color w:val="auto"/>
        </w:rPr>
      </w:pPr>
    </w:p>
    <w:p w14:paraId="4C1AF121" w14:textId="77777777" w:rsidR="00842223" w:rsidRPr="006B3756" w:rsidRDefault="00842223" w:rsidP="00842223">
      <w:pPr>
        <w:pStyle w:val="Default"/>
        <w:rPr>
          <w:color w:val="auto"/>
        </w:rPr>
      </w:pPr>
    </w:p>
    <w:p w14:paraId="09B6E4BC" w14:textId="20489C02" w:rsidR="00842223" w:rsidRDefault="001E4CE4" w:rsidP="00842223">
      <w:pPr>
        <w:pStyle w:val="Default"/>
        <w:rPr>
          <w:color w:val="auto"/>
        </w:rPr>
      </w:pPr>
      <w:r>
        <w:rPr>
          <w:color w:val="auto"/>
        </w:rPr>
        <w:t>Table 2</w:t>
      </w:r>
      <w:r w:rsidR="00842223" w:rsidRPr="004B0DAA">
        <w:rPr>
          <w:color w:val="auto"/>
        </w:rPr>
        <w:t xml:space="preserve">.1 </w:t>
      </w:r>
      <w:r w:rsidR="00842223">
        <w:rPr>
          <w:color w:val="auto"/>
        </w:rPr>
        <w:tab/>
      </w:r>
      <w:r w:rsidR="00D0175D">
        <w:rPr>
          <w:color w:val="auto"/>
        </w:rPr>
        <w:t>Forage Quality.………………..</w:t>
      </w:r>
      <w:r w:rsidR="00842223">
        <w:rPr>
          <w:color w:val="auto"/>
        </w:rPr>
        <w:t>………………………………………</w:t>
      </w:r>
      <w:r w:rsidR="00842223" w:rsidRPr="004B0DAA">
        <w:rPr>
          <w:color w:val="auto"/>
        </w:rPr>
        <w:t>……</w:t>
      </w:r>
      <w:r w:rsidR="00842223">
        <w:rPr>
          <w:color w:val="auto"/>
        </w:rPr>
        <w:t>…</w:t>
      </w:r>
      <w:r w:rsidR="00842223" w:rsidRPr="004B0DAA">
        <w:rPr>
          <w:color w:val="auto"/>
        </w:rPr>
        <w:t>…</w:t>
      </w:r>
      <w:r w:rsidR="00644254">
        <w:rPr>
          <w:color w:val="auto"/>
        </w:rPr>
        <w:t>71</w:t>
      </w:r>
      <w:r w:rsidR="00842223" w:rsidRPr="004B0DAA">
        <w:rPr>
          <w:color w:val="auto"/>
        </w:rPr>
        <w:t xml:space="preserve">  </w:t>
      </w:r>
    </w:p>
    <w:p w14:paraId="62C09F89" w14:textId="77777777" w:rsidR="00644254" w:rsidRDefault="00644254" w:rsidP="00842223">
      <w:pPr>
        <w:pStyle w:val="Default"/>
        <w:rPr>
          <w:color w:val="auto"/>
        </w:rPr>
      </w:pPr>
    </w:p>
    <w:p w14:paraId="4871A8E8" w14:textId="6EBDC2BF" w:rsidR="00842223" w:rsidRPr="004B0DAA" w:rsidRDefault="00D0175D" w:rsidP="00842223">
      <w:pPr>
        <w:pStyle w:val="Default"/>
        <w:rPr>
          <w:color w:val="auto"/>
        </w:rPr>
      </w:pPr>
      <w:r>
        <w:rPr>
          <w:color w:val="auto"/>
        </w:rPr>
        <w:t>Table 2</w:t>
      </w:r>
      <w:r w:rsidR="00842223" w:rsidRPr="004B0DAA">
        <w:rPr>
          <w:color w:val="auto"/>
        </w:rPr>
        <w:t xml:space="preserve">.2 </w:t>
      </w:r>
      <w:r w:rsidR="00842223">
        <w:rPr>
          <w:color w:val="auto"/>
        </w:rPr>
        <w:tab/>
      </w:r>
      <w:r>
        <w:rPr>
          <w:color w:val="auto"/>
        </w:rPr>
        <w:t>Macro-Nutrients Removed by Early Forage Harvests.....</w:t>
      </w:r>
      <w:r w:rsidR="00842223" w:rsidRPr="004B0DAA">
        <w:rPr>
          <w:color w:val="auto"/>
        </w:rPr>
        <w:t>……………………</w:t>
      </w:r>
      <w:r w:rsidR="00644254">
        <w:rPr>
          <w:color w:val="auto"/>
        </w:rPr>
        <w:t>.….72</w:t>
      </w:r>
    </w:p>
    <w:p w14:paraId="4B69B75A" w14:textId="77777777" w:rsidR="00842223" w:rsidRDefault="00842223" w:rsidP="00842223">
      <w:pPr>
        <w:pStyle w:val="Default"/>
        <w:rPr>
          <w:color w:val="auto"/>
        </w:rPr>
      </w:pPr>
    </w:p>
    <w:p w14:paraId="31ABE731" w14:textId="35DCB2A2" w:rsidR="00842223" w:rsidRDefault="00842223" w:rsidP="00842223">
      <w:pPr>
        <w:pStyle w:val="Default"/>
        <w:rPr>
          <w:color w:val="auto"/>
        </w:rPr>
      </w:pPr>
      <w:r w:rsidRPr="004B0DAA">
        <w:rPr>
          <w:color w:val="auto"/>
        </w:rPr>
        <w:t xml:space="preserve">Table </w:t>
      </w:r>
      <w:r w:rsidR="00D0175D">
        <w:rPr>
          <w:color w:val="auto"/>
        </w:rPr>
        <w:t>3.1</w:t>
      </w:r>
      <w:r w:rsidRPr="004B0DAA">
        <w:rPr>
          <w:color w:val="auto"/>
        </w:rPr>
        <w:t xml:space="preserve"> </w:t>
      </w:r>
      <w:r>
        <w:rPr>
          <w:color w:val="auto"/>
        </w:rPr>
        <w:tab/>
      </w:r>
      <w:r w:rsidR="00D0175D">
        <w:rPr>
          <w:color w:val="auto"/>
        </w:rPr>
        <w:t>Biomass Quality…...</w:t>
      </w:r>
      <w:r w:rsidR="00644254">
        <w:rPr>
          <w:color w:val="auto"/>
        </w:rPr>
        <w:t>……………………………………………………………..73</w:t>
      </w:r>
    </w:p>
    <w:p w14:paraId="2AD10111" w14:textId="77777777" w:rsidR="00842223" w:rsidRDefault="00842223" w:rsidP="00842223">
      <w:pPr>
        <w:pStyle w:val="Default"/>
        <w:rPr>
          <w:color w:val="auto"/>
        </w:rPr>
      </w:pPr>
    </w:p>
    <w:p w14:paraId="2F22C0D8" w14:textId="5BFA8C14" w:rsidR="00842223" w:rsidRPr="004B0DAA" w:rsidRDefault="00842223" w:rsidP="00842223">
      <w:pPr>
        <w:pStyle w:val="Default"/>
        <w:rPr>
          <w:color w:val="auto"/>
        </w:rPr>
      </w:pPr>
      <w:r>
        <w:rPr>
          <w:color w:val="auto"/>
        </w:rPr>
        <w:t>T</w:t>
      </w:r>
      <w:r w:rsidRPr="004B0DAA">
        <w:rPr>
          <w:color w:val="auto"/>
        </w:rPr>
        <w:t xml:space="preserve">able </w:t>
      </w:r>
      <w:r w:rsidR="00D0175D">
        <w:rPr>
          <w:color w:val="auto"/>
        </w:rPr>
        <w:t>3.2</w:t>
      </w:r>
      <w:r w:rsidRPr="004B0DAA">
        <w:rPr>
          <w:color w:val="auto"/>
        </w:rPr>
        <w:t xml:space="preserve"> </w:t>
      </w:r>
      <w:r>
        <w:rPr>
          <w:color w:val="auto"/>
        </w:rPr>
        <w:tab/>
      </w:r>
      <w:r w:rsidR="00D0175D">
        <w:rPr>
          <w:color w:val="auto"/>
        </w:rPr>
        <w:t>Macro-Nutrients Removed by Biomass Harvest</w:t>
      </w:r>
      <w:r w:rsidRPr="004B0DAA">
        <w:rPr>
          <w:color w:val="auto"/>
        </w:rPr>
        <w:t>.</w:t>
      </w:r>
      <w:r>
        <w:rPr>
          <w:color w:val="auto"/>
        </w:rPr>
        <w:t>……</w:t>
      </w:r>
      <w:r w:rsidR="00D0175D">
        <w:rPr>
          <w:color w:val="auto"/>
        </w:rPr>
        <w:t>………..</w:t>
      </w:r>
      <w:r w:rsidR="00644254">
        <w:rPr>
          <w:color w:val="auto"/>
        </w:rPr>
        <w:t>…………..……..74</w:t>
      </w:r>
    </w:p>
    <w:p w14:paraId="634CE5E0" w14:textId="77777777" w:rsidR="00842223" w:rsidRDefault="00842223" w:rsidP="00842223">
      <w:pPr>
        <w:pStyle w:val="Default"/>
        <w:rPr>
          <w:color w:val="auto"/>
        </w:rPr>
      </w:pPr>
    </w:p>
    <w:p w14:paraId="181BA030" w14:textId="2CD4EC5A" w:rsidR="00842223" w:rsidRPr="004B0DAA" w:rsidRDefault="00842223" w:rsidP="00842223">
      <w:pPr>
        <w:pStyle w:val="Default"/>
        <w:rPr>
          <w:color w:val="auto"/>
        </w:rPr>
      </w:pPr>
      <w:r w:rsidRPr="004B0DAA">
        <w:rPr>
          <w:color w:val="auto"/>
        </w:rPr>
        <w:t xml:space="preserve">Table </w:t>
      </w:r>
      <w:r w:rsidR="00D0175D">
        <w:rPr>
          <w:color w:val="auto"/>
        </w:rPr>
        <w:t>3.3</w:t>
      </w:r>
      <w:r>
        <w:rPr>
          <w:color w:val="auto"/>
        </w:rPr>
        <w:tab/>
      </w:r>
      <w:r w:rsidR="00D0175D">
        <w:rPr>
          <w:color w:val="auto"/>
        </w:rPr>
        <w:t>Combined Macro-Nutrients Removed by Harvest Treatments..</w:t>
      </w:r>
      <w:r>
        <w:rPr>
          <w:color w:val="auto"/>
        </w:rPr>
        <w:t>………………</w:t>
      </w:r>
      <w:r w:rsidR="00644254">
        <w:rPr>
          <w:color w:val="auto"/>
        </w:rPr>
        <w:t>...75</w:t>
      </w:r>
    </w:p>
    <w:p w14:paraId="76DD14CC" w14:textId="77777777" w:rsidR="00842223" w:rsidRDefault="00842223" w:rsidP="00842223">
      <w:pPr>
        <w:pStyle w:val="Default"/>
        <w:rPr>
          <w:color w:val="auto"/>
        </w:rPr>
      </w:pPr>
    </w:p>
    <w:p w14:paraId="1A73BB44" w14:textId="505067A0" w:rsidR="00842223" w:rsidRPr="004B0DAA" w:rsidRDefault="00842223" w:rsidP="00842223">
      <w:pPr>
        <w:pStyle w:val="Default"/>
        <w:rPr>
          <w:color w:val="auto"/>
        </w:rPr>
      </w:pPr>
      <w:r w:rsidRPr="004B0DAA">
        <w:rPr>
          <w:color w:val="auto"/>
        </w:rPr>
        <w:t xml:space="preserve">Table </w:t>
      </w:r>
      <w:r w:rsidR="00ED2E4D">
        <w:rPr>
          <w:color w:val="auto"/>
        </w:rPr>
        <w:t>4.1</w:t>
      </w:r>
      <w:r w:rsidRPr="004B0DAA">
        <w:rPr>
          <w:color w:val="auto"/>
        </w:rPr>
        <w:t xml:space="preserve"> </w:t>
      </w:r>
      <w:r>
        <w:rPr>
          <w:color w:val="auto"/>
        </w:rPr>
        <w:tab/>
      </w:r>
      <w:r w:rsidR="00ED2E4D">
        <w:rPr>
          <w:color w:val="auto"/>
        </w:rPr>
        <w:t>Experiment Set-Up Information………………..</w:t>
      </w:r>
      <w:r w:rsidR="00644254">
        <w:rPr>
          <w:color w:val="auto"/>
        </w:rPr>
        <w:t>.…………………………….....77</w:t>
      </w:r>
    </w:p>
    <w:p w14:paraId="64E3DB92" w14:textId="77777777" w:rsidR="00842223" w:rsidRDefault="00842223" w:rsidP="00842223">
      <w:pPr>
        <w:pStyle w:val="Default"/>
        <w:rPr>
          <w:color w:val="auto"/>
        </w:rPr>
      </w:pPr>
    </w:p>
    <w:p w14:paraId="146B4EE7" w14:textId="51A5C819" w:rsidR="00842223" w:rsidRPr="004B0DAA" w:rsidRDefault="00842223" w:rsidP="00842223">
      <w:pPr>
        <w:pStyle w:val="Default"/>
        <w:rPr>
          <w:color w:val="auto"/>
        </w:rPr>
      </w:pPr>
      <w:r w:rsidRPr="004B0DAA">
        <w:rPr>
          <w:color w:val="auto"/>
        </w:rPr>
        <w:t xml:space="preserve">Table </w:t>
      </w:r>
      <w:r w:rsidR="00ED2E4D">
        <w:rPr>
          <w:color w:val="auto"/>
        </w:rPr>
        <w:t>4.2</w:t>
      </w:r>
      <w:r w:rsidRPr="004B0DAA">
        <w:rPr>
          <w:color w:val="auto"/>
        </w:rPr>
        <w:t xml:space="preserve"> </w:t>
      </w:r>
      <w:r>
        <w:rPr>
          <w:color w:val="auto"/>
        </w:rPr>
        <w:tab/>
      </w:r>
      <w:r w:rsidR="00ED2E4D">
        <w:rPr>
          <w:color w:val="auto"/>
        </w:rPr>
        <w:t>Experiment Harvest Details for All Locations……………</w:t>
      </w:r>
      <w:r>
        <w:rPr>
          <w:color w:val="auto"/>
        </w:rPr>
        <w:t>.……………….......</w:t>
      </w:r>
      <w:r w:rsidR="00644254">
        <w:rPr>
          <w:color w:val="auto"/>
        </w:rPr>
        <w:t>...78</w:t>
      </w:r>
    </w:p>
    <w:p w14:paraId="73BEA5BE" w14:textId="77777777" w:rsidR="00842223" w:rsidRDefault="00842223" w:rsidP="00842223">
      <w:pPr>
        <w:pStyle w:val="Default"/>
        <w:rPr>
          <w:color w:val="auto"/>
        </w:rPr>
      </w:pPr>
    </w:p>
    <w:p w14:paraId="73E96235" w14:textId="25E21391" w:rsidR="00842223" w:rsidRPr="004B0DAA" w:rsidRDefault="00ED2E4D" w:rsidP="00842223">
      <w:pPr>
        <w:pStyle w:val="Default"/>
        <w:rPr>
          <w:color w:val="auto"/>
        </w:rPr>
      </w:pPr>
      <w:r>
        <w:rPr>
          <w:color w:val="auto"/>
        </w:rPr>
        <w:t>Table 4.3</w:t>
      </w:r>
      <w:r w:rsidR="00842223" w:rsidRPr="004B0DAA">
        <w:rPr>
          <w:color w:val="auto"/>
        </w:rPr>
        <w:t xml:space="preserve"> </w:t>
      </w:r>
      <w:r w:rsidR="00842223">
        <w:rPr>
          <w:color w:val="auto"/>
        </w:rPr>
        <w:tab/>
      </w:r>
      <w:r>
        <w:rPr>
          <w:color w:val="auto"/>
        </w:rPr>
        <w:t>Experiment Locations……….</w:t>
      </w:r>
      <w:r w:rsidR="00DB3CE8">
        <w:rPr>
          <w:color w:val="auto"/>
        </w:rPr>
        <w:t>.</w:t>
      </w:r>
      <w:r w:rsidR="00842223" w:rsidRPr="004B0DAA">
        <w:rPr>
          <w:color w:val="auto"/>
        </w:rPr>
        <w:t>………</w:t>
      </w:r>
      <w:r w:rsidR="00842223">
        <w:rPr>
          <w:color w:val="auto"/>
        </w:rPr>
        <w:t>…………………………………………</w:t>
      </w:r>
      <w:r w:rsidR="00644254">
        <w:rPr>
          <w:color w:val="auto"/>
        </w:rPr>
        <w:t>..79</w:t>
      </w:r>
    </w:p>
    <w:p w14:paraId="5B697294" w14:textId="77777777" w:rsidR="00842223" w:rsidRDefault="00842223" w:rsidP="00842223">
      <w:pPr>
        <w:pStyle w:val="Default"/>
        <w:rPr>
          <w:color w:val="auto"/>
        </w:rPr>
      </w:pPr>
    </w:p>
    <w:p w14:paraId="775D842F" w14:textId="277BC0F2" w:rsidR="00842223" w:rsidRPr="004B0DAA" w:rsidRDefault="00842223" w:rsidP="00842223">
      <w:pPr>
        <w:pStyle w:val="Default"/>
        <w:rPr>
          <w:color w:val="auto"/>
        </w:rPr>
      </w:pPr>
      <w:r w:rsidRPr="004B0DAA">
        <w:rPr>
          <w:color w:val="auto"/>
        </w:rPr>
        <w:t xml:space="preserve">Table </w:t>
      </w:r>
      <w:r w:rsidR="00DB3CE8">
        <w:rPr>
          <w:color w:val="auto"/>
        </w:rPr>
        <w:t>4.4</w:t>
      </w:r>
      <w:r w:rsidRPr="004B0DAA">
        <w:rPr>
          <w:color w:val="auto"/>
        </w:rPr>
        <w:t xml:space="preserve"> </w:t>
      </w:r>
      <w:r>
        <w:rPr>
          <w:color w:val="auto"/>
        </w:rPr>
        <w:tab/>
      </w:r>
      <w:r w:rsidRPr="004B0DAA">
        <w:rPr>
          <w:color w:val="auto"/>
        </w:rPr>
        <w:t>Experi</w:t>
      </w:r>
      <w:r w:rsidR="00DB3CE8">
        <w:rPr>
          <w:color w:val="auto"/>
        </w:rPr>
        <w:t>ment Preparation and Fertilization for All Locations...…………………</w:t>
      </w:r>
      <w:r w:rsidR="00644254">
        <w:rPr>
          <w:color w:val="auto"/>
        </w:rPr>
        <w:t>...80</w:t>
      </w:r>
    </w:p>
    <w:p w14:paraId="59A4F8E8" w14:textId="77777777" w:rsidR="00842223" w:rsidRDefault="00842223" w:rsidP="00842223">
      <w:pPr>
        <w:pStyle w:val="Default"/>
        <w:rPr>
          <w:color w:val="auto"/>
        </w:rPr>
      </w:pPr>
    </w:p>
    <w:p w14:paraId="28EDC39C" w14:textId="0733C0AD" w:rsidR="00842223" w:rsidRPr="004B0DAA" w:rsidRDefault="00842223" w:rsidP="00842223">
      <w:pPr>
        <w:pStyle w:val="Default"/>
        <w:rPr>
          <w:color w:val="auto"/>
        </w:rPr>
      </w:pPr>
      <w:r w:rsidRPr="004B0DAA">
        <w:rPr>
          <w:color w:val="auto"/>
        </w:rPr>
        <w:t xml:space="preserve">Table </w:t>
      </w:r>
      <w:r w:rsidR="00DB3CE8">
        <w:rPr>
          <w:color w:val="auto"/>
        </w:rPr>
        <w:t>4.5</w:t>
      </w:r>
      <w:r w:rsidRPr="004B0DAA">
        <w:rPr>
          <w:color w:val="auto"/>
        </w:rPr>
        <w:t xml:space="preserve"> </w:t>
      </w:r>
      <w:r>
        <w:rPr>
          <w:color w:val="auto"/>
        </w:rPr>
        <w:tab/>
      </w:r>
      <w:r w:rsidR="00DB3CE8">
        <w:rPr>
          <w:color w:val="auto"/>
        </w:rPr>
        <w:t>Soil Test Results for All Locations….</w:t>
      </w:r>
      <w:r w:rsidRPr="004B0DAA">
        <w:rPr>
          <w:color w:val="auto"/>
        </w:rPr>
        <w:t>.</w:t>
      </w:r>
      <w:r w:rsidR="00644254">
        <w:rPr>
          <w:color w:val="auto"/>
        </w:rPr>
        <w:t>…………………………………………..81</w:t>
      </w:r>
    </w:p>
    <w:p w14:paraId="4475FDA8" w14:textId="77777777" w:rsidR="00842223" w:rsidRDefault="00842223" w:rsidP="00842223">
      <w:pPr>
        <w:pStyle w:val="Default"/>
        <w:rPr>
          <w:color w:val="auto"/>
        </w:rPr>
      </w:pPr>
    </w:p>
    <w:p w14:paraId="7D90E288" w14:textId="506AAB89" w:rsidR="00842223" w:rsidRPr="004B0DAA" w:rsidRDefault="00842223" w:rsidP="00842223">
      <w:pPr>
        <w:pStyle w:val="Default"/>
        <w:rPr>
          <w:color w:val="auto"/>
        </w:rPr>
      </w:pPr>
      <w:r w:rsidRPr="004B0DAA">
        <w:rPr>
          <w:color w:val="auto"/>
        </w:rPr>
        <w:t xml:space="preserve">Table </w:t>
      </w:r>
      <w:r w:rsidR="00DB3CE8">
        <w:rPr>
          <w:color w:val="auto"/>
        </w:rPr>
        <w:t>4.6</w:t>
      </w:r>
      <w:r>
        <w:rPr>
          <w:color w:val="auto"/>
        </w:rPr>
        <w:tab/>
      </w:r>
      <w:r w:rsidR="00DB3CE8">
        <w:rPr>
          <w:color w:val="auto"/>
        </w:rPr>
        <w:t>Experiment Weed Control Details for All Locations...</w:t>
      </w:r>
      <w:r>
        <w:rPr>
          <w:color w:val="auto"/>
        </w:rPr>
        <w:t>………………………...</w:t>
      </w:r>
      <w:r w:rsidR="00644254">
        <w:rPr>
          <w:color w:val="auto"/>
        </w:rPr>
        <w:t>..82</w:t>
      </w:r>
    </w:p>
    <w:p w14:paraId="3A4F66B4" w14:textId="77777777" w:rsidR="00842223" w:rsidRDefault="00842223" w:rsidP="00842223">
      <w:pPr>
        <w:pStyle w:val="Default"/>
        <w:rPr>
          <w:color w:val="auto"/>
        </w:rPr>
      </w:pPr>
    </w:p>
    <w:p w14:paraId="1323E56E" w14:textId="1D9D2233" w:rsidR="00842223" w:rsidRPr="004B0DAA" w:rsidRDefault="00842223" w:rsidP="00842223">
      <w:pPr>
        <w:pStyle w:val="Default"/>
        <w:rPr>
          <w:color w:val="auto"/>
        </w:rPr>
      </w:pPr>
      <w:r w:rsidRPr="004B0DAA">
        <w:rPr>
          <w:color w:val="auto"/>
        </w:rPr>
        <w:t xml:space="preserve">Table </w:t>
      </w:r>
      <w:r w:rsidR="00DB3CE8">
        <w:rPr>
          <w:color w:val="auto"/>
        </w:rPr>
        <w:t>4.7</w:t>
      </w:r>
      <w:r>
        <w:rPr>
          <w:color w:val="auto"/>
        </w:rPr>
        <w:tab/>
      </w:r>
      <w:r w:rsidR="00DB3CE8">
        <w:rPr>
          <w:color w:val="auto"/>
        </w:rPr>
        <w:t>Actual Experiment Harvest Dates for All Locations and Years.</w:t>
      </w:r>
      <w:r>
        <w:rPr>
          <w:color w:val="auto"/>
        </w:rPr>
        <w:t>……………….</w:t>
      </w:r>
      <w:r w:rsidR="00644254">
        <w:rPr>
          <w:color w:val="auto"/>
        </w:rPr>
        <w:t>..83</w:t>
      </w:r>
    </w:p>
    <w:p w14:paraId="63255EDD" w14:textId="77777777" w:rsidR="00842223" w:rsidRDefault="00842223" w:rsidP="00842223">
      <w:pPr>
        <w:pStyle w:val="Default"/>
        <w:rPr>
          <w:color w:val="auto"/>
        </w:rPr>
      </w:pPr>
    </w:p>
    <w:p w14:paraId="2BB51D14" w14:textId="3AC0E542" w:rsidR="00842223" w:rsidRPr="004B0DAA" w:rsidRDefault="00DB3CE8" w:rsidP="00842223">
      <w:pPr>
        <w:pStyle w:val="Default"/>
        <w:rPr>
          <w:color w:val="auto"/>
        </w:rPr>
      </w:pPr>
      <w:r>
        <w:rPr>
          <w:color w:val="auto"/>
        </w:rPr>
        <w:t>Table 4.8</w:t>
      </w:r>
      <w:r w:rsidR="00842223">
        <w:rPr>
          <w:color w:val="auto"/>
        </w:rPr>
        <w:tab/>
      </w:r>
      <w:r>
        <w:rPr>
          <w:color w:val="auto"/>
        </w:rPr>
        <w:t>Mean Species Height at Harvest…………………………….</w:t>
      </w:r>
      <w:r w:rsidR="00842223">
        <w:rPr>
          <w:color w:val="auto"/>
        </w:rPr>
        <w:t>.…………………</w:t>
      </w:r>
      <w:r w:rsidR="00644254">
        <w:rPr>
          <w:color w:val="auto"/>
        </w:rPr>
        <w:t>..84</w:t>
      </w:r>
    </w:p>
    <w:p w14:paraId="5E29451B" w14:textId="77777777" w:rsidR="00842223" w:rsidRDefault="00842223" w:rsidP="00842223">
      <w:pPr>
        <w:pStyle w:val="Default"/>
        <w:rPr>
          <w:color w:val="auto"/>
        </w:rPr>
      </w:pPr>
    </w:p>
    <w:p w14:paraId="704D0987" w14:textId="1527EBD2" w:rsidR="00842223" w:rsidRDefault="00842223" w:rsidP="00842223">
      <w:pPr>
        <w:pStyle w:val="Default"/>
        <w:ind w:left="1440" w:hanging="1440"/>
        <w:rPr>
          <w:color w:val="auto"/>
        </w:rPr>
      </w:pPr>
      <w:r w:rsidRPr="004B0DAA">
        <w:rPr>
          <w:color w:val="auto"/>
        </w:rPr>
        <w:t xml:space="preserve">Table </w:t>
      </w:r>
      <w:r w:rsidR="00DB3CE8">
        <w:rPr>
          <w:color w:val="auto"/>
        </w:rPr>
        <w:t>4.9</w:t>
      </w:r>
      <w:r w:rsidRPr="004B0DAA">
        <w:rPr>
          <w:color w:val="auto"/>
        </w:rPr>
        <w:t xml:space="preserve"> </w:t>
      </w:r>
      <w:r>
        <w:rPr>
          <w:color w:val="auto"/>
        </w:rPr>
        <w:tab/>
      </w:r>
      <w:r w:rsidR="00DB3CE8">
        <w:rPr>
          <w:color w:val="auto"/>
        </w:rPr>
        <w:t>Experiment Sample Preparation….</w:t>
      </w:r>
      <w:r>
        <w:rPr>
          <w:color w:val="auto"/>
        </w:rPr>
        <w:t>…………………………………………….</w:t>
      </w:r>
      <w:r w:rsidR="00644254">
        <w:rPr>
          <w:color w:val="auto"/>
        </w:rPr>
        <w:t>..85</w:t>
      </w:r>
    </w:p>
    <w:p w14:paraId="1F382050" w14:textId="77777777" w:rsidR="00DB3CE8" w:rsidRDefault="00DB3CE8" w:rsidP="00842223">
      <w:pPr>
        <w:pStyle w:val="Default"/>
        <w:ind w:left="1440" w:hanging="1440"/>
        <w:rPr>
          <w:color w:val="auto"/>
        </w:rPr>
      </w:pPr>
    </w:p>
    <w:p w14:paraId="428D6C87" w14:textId="74CD65F3" w:rsidR="00DB3CE8" w:rsidRPr="006B3756" w:rsidRDefault="00DB3CE8" w:rsidP="00842223">
      <w:pPr>
        <w:pStyle w:val="Default"/>
        <w:ind w:left="1440" w:hanging="1440"/>
        <w:rPr>
          <w:color w:val="auto"/>
        </w:rPr>
      </w:pPr>
      <w:r w:rsidRPr="004B0DAA">
        <w:rPr>
          <w:color w:val="auto"/>
        </w:rPr>
        <w:t xml:space="preserve">Table </w:t>
      </w:r>
      <w:r>
        <w:rPr>
          <w:color w:val="auto"/>
        </w:rPr>
        <w:t>4.10</w:t>
      </w:r>
      <w:r w:rsidRPr="004B0DAA">
        <w:rPr>
          <w:color w:val="auto"/>
        </w:rPr>
        <w:t xml:space="preserve"> </w:t>
      </w:r>
      <w:r>
        <w:rPr>
          <w:color w:val="auto"/>
        </w:rPr>
        <w:tab/>
        <w:t>Fertilization Protocol for All Locations……..………………………………….</w:t>
      </w:r>
      <w:r w:rsidR="00644254">
        <w:rPr>
          <w:color w:val="auto"/>
        </w:rPr>
        <w:t>.86</w:t>
      </w:r>
    </w:p>
    <w:p w14:paraId="7A566FAD" w14:textId="77777777" w:rsidR="00842223" w:rsidRDefault="00842223" w:rsidP="00D07B99">
      <w:pPr>
        <w:pStyle w:val="Default"/>
        <w:jc w:val="center"/>
        <w:rPr>
          <w:color w:val="auto"/>
        </w:rPr>
      </w:pPr>
    </w:p>
    <w:p w14:paraId="4DADB3FD" w14:textId="77777777" w:rsidR="00842223" w:rsidRDefault="00842223" w:rsidP="00D07B99">
      <w:pPr>
        <w:pStyle w:val="Default"/>
        <w:jc w:val="center"/>
        <w:rPr>
          <w:color w:val="auto"/>
        </w:rPr>
      </w:pPr>
    </w:p>
    <w:p w14:paraId="2AE4CCC0" w14:textId="77777777" w:rsidR="00842223" w:rsidRDefault="00842223" w:rsidP="00D07B99">
      <w:pPr>
        <w:pStyle w:val="Default"/>
        <w:jc w:val="center"/>
        <w:rPr>
          <w:color w:val="auto"/>
        </w:rPr>
      </w:pPr>
    </w:p>
    <w:p w14:paraId="1934C002" w14:textId="77777777" w:rsidR="00842223" w:rsidRDefault="00842223" w:rsidP="00D07B99">
      <w:pPr>
        <w:pStyle w:val="Default"/>
        <w:jc w:val="center"/>
        <w:rPr>
          <w:color w:val="auto"/>
        </w:rPr>
      </w:pPr>
    </w:p>
    <w:p w14:paraId="4C6E4956" w14:textId="77777777" w:rsidR="00842223" w:rsidRDefault="00842223" w:rsidP="00D07B99">
      <w:pPr>
        <w:pStyle w:val="Default"/>
        <w:jc w:val="center"/>
        <w:rPr>
          <w:color w:val="auto"/>
        </w:rPr>
      </w:pPr>
    </w:p>
    <w:p w14:paraId="14477174" w14:textId="77777777" w:rsidR="00842223" w:rsidRDefault="00842223" w:rsidP="00D07B99">
      <w:pPr>
        <w:pStyle w:val="Default"/>
        <w:jc w:val="center"/>
        <w:rPr>
          <w:color w:val="auto"/>
        </w:rPr>
      </w:pPr>
    </w:p>
    <w:p w14:paraId="53A33949" w14:textId="77777777" w:rsidR="00842223" w:rsidRDefault="00842223" w:rsidP="00D07B99">
      <w:pPr>
        <w:pStyle w:val="Default"/>
        <w:jc w:val="center"/>
        <w:rPr>
          <w:color w:val="auto"/>
        </w:rPr>
      </w:pPr>
    </w:p>
    <w:p w14:paraId="4D7D3CC7" w14:textId="77777777" w:rsidR="00842223" w:rsidRDefault="00842223" w:rsidP="00D07B99">
      <w:pPr>
        <w:pStyle w:val="Default"/>
        <w:jc w:val="center"/>
        <w:rPr>
          <w:color w:val="auto"/>
        </w:rPr>
      </w:pPr>
    </w:p>
    <w:p w14:paraId="77687BE1" w14:textId="77777777" w:rsidR="00842223" w:rsidRDefault="00842223" w:rsidP="00D07B99">
      <w:pPr>
        <w:pStyle w:val="Default"/>
        <w:jc w:val="center"/>
        <w:rPr>
          <w:color w:val="auto"/>
        </w:rPr>
      </w:pPr>
    </w:p>
    <w:p w14:paraId="2E22BBB1" w14:textId="77777777" w:rsidR="00842223" w:rsidRDefault="00842223" w:rsidP="00D07B99">
      <w:pPr>
        <w:pStyle w:val="Default"/>
        <w:jc w:val="center"/>
        <w:rPr>
          <w:color w:val="auto"/>
        </w:rPr>
      </w:pPr>
    </w:p>
    <w:p w14:paraId="36E0FF7F" w14:textId="77777777" w:rsidR="00842223" w:rsidRDefault="00842223" w:rsidP="00D07B99">
      <w:pPr>
        <w:pStyle w:val="Default"/>
        <w:jc w:val="center"/>
        <w:rPr>
          <w:color w:val="auto"/>
        </w:rPr>
      </w:pPr>
    </w:p>
    <w:p w14:paraId="6CA3DB11" w14:textId="77777777" w:rsidR="00842223" w:rsidRDefault="00842223" w:rsidP="00D07B99">
      <w:pPr>
        <w:pStyle w:val="Default"/>
        <w:jc w:val="center"/>
        <w:rPr>
          <w:color w:val="auto"/>
        </w:rPr>
      </w:pPr>
    </w:p>
    <w:p w14:paraId="508A9CE7" w14:textId="0EE01B14" w:rsidR="00D07B99" w:rsidRDefault="00BA4B16" w:rsidP="00D07B99">
      <w:pPr>
        <w:pStyle w:val="Default"/>
        <w:jc w:val="center"/>
        <w:rPr>
          <w:color w:val="auto"/>
        </w:rPr>
      </w:pPr>
      <w:r>
        <w:rPr>
          <w:color w:val="auto"/>
        </w:rPr>
        <w:lastRenderedPageBreak/>
        <w:t>LIST OF FIGURES</w:t>
      </w:r>
    </w:p>
    <w:p w14:paraId="173A5DE0" w14:textId="77777777" w:rsidR="004B0DAA" w:rsidRPr="006B3756" w:rsidRDefault="004B0DAA" w:rsidP="00D07B99">
      <w:pPr>
        <w:pStyle w:val="Default"/>
        <w:jc w:val="center"/>
        <w:rPr>
          <w:color w:val="auto"/>
        </w:rPr>
      </w:pPr>
    </w:p>
    <w:p w14:paraId="70B22FF8" w14:textId="77777777" w:rsidR="00D07B99" w:rsidRPr="006B3756" w:rsidRDefault="00D07B99" w:rsidP="00D07B99">
      <w:pPr>
        <w:pStyle w:val="Default"/>
        <w:rPr>
          <w:color w:val="auto"/>
        </w:rPr>
      </w:pPr>
      <w:r w:rsidRPr="006B3756">
        <w:rPr>
          <w:color w:val="auto"/>
        </w:rPr>
        <w:tab/>
      </w:r>
    </w:p>
    <w:p w14:paraId="03ED1ABB" w14:textId="13B536F8" w:rsidR="004B0DAA" w:rsidRPr="004B0DAA" w:rsidRDefault="004B0DAA" w:rsidP="004B0DAA">
      <w:pPr>
        <w:pStyle w:val="Default"/>
        <w:rPr>
          <w:color w:val="auto"/>
        </w:rPr>
      </w:pPr>
      <w:r w:rsidRPr="004B0DAA">
        <w:rPr>
          <w:color w:val="auto"/>
        </w:rPr>
        <w:t xml:space="preserve">Figure </w:t>
      </w:r>
      <w:r w:rsidR="00D0175D">
        <w:rPr>
          <w:color w:val="auto"/>
        </w:rPr>
        <w:t>2.1</w:t>
      </w:r>
      <w:r>
        <w:rPr>
          <w:color w:val="auto"/>
        </w:rPr>
        <w:t xml:space="preserve"> </w:t>
      </w:r>
      <w:r>
        <w:rPr>
          <w:color w:val="auto"/>
        </w:rPr>
        <w:tab/>
      </w:r>
      <w:r w:rsidR="00D0175D">
        <w:rPr>
          <w:color w:val="auto"/>
        </w:rPr>
        <w:t>Forage Harvest Yields…..</w:t>
      </w:r>
      <w:r w:rsidR="005B4E0D">
        <w:rPr>
          <w:color w:val="auto"/>
        </w:rPr>
        <w:t>………………………………………………………..</w:t>
      </w:r>
      <w:r w:rsidR="0082706F">
        <w:rPr>
          <w:color w:val="auto"/>
        </w:rPr>
        <w:t>68</w:t>
      </w:r>
    </w:p>
    <w:p w14:paraId="44499EB7" w14:textId="77777777" w:rsidR="004B0DAA" w:rsidRDefault="004B0DAA" w:rsidP="004B0DAA">
      <w:pPr>
        <w:pStyle w:val="Default"/>
        <w:rPr>
          <w:color w:val="auto"/>
        </w:rPr>
      </w:pPr>
    </w:p>
    <w:p w14:paraId="3A271C20" w14:textId="69A90451" w:rsidR="004B0DAA" w:rsidRPr="004B0DAA" w:rsidRDefault="004B0DAA" w:rsidP="004B0DAA">
      <w:pPr>
        <w:pStyle w:val="Default"/>
        <w:rPr>
          <w:color w:val="auto"/>
        </w:rPr>
      </w:pPr>
      <w:r w:rsidRPr="004B0DAA">
        <w:rPr>
          <w:color w:val="auto"/>
        </w:rPr>
        <w:t xml:space="preserve">Figure </w:t>
      </w:r>
      <w:r w:rsidR="00D0175D">
        <w:rPr>
          <w:color w:val="auto"/>
        </w:rPr>
        <w:t>2.2</w:t>
      </w:r>
      <w:r w:rsidRPr="004B0DAA">
        <w:rPr>
          <w:color w:val="auto"/>
        </w:rPr>
        <w:t xml:space="preserve"> </w:t>
      </w:r>
      <w:r>
        <w:rPr>
          <w:color w:val="auto"/>
        </w:rPr>
        <w:tab/>
      </w:r>
      <w:r w:rsidR="00D0175D">
        <w:rPr>
          <w:color w:val="auto"/>
        </w:rPr>
        <w:t>Relative Forage Quality</w:t>
      </w:r>
      <w:r w:rsidR="004E1235">
        <w:rPr>
          <w:color w:val="auto"/>
        </w:rPr>
        <w:t xml:space="preserve"> (RFQ)</w:t>
      </w:r>
      <w:r w:rsidR="00D0175D">
        <w:rPr>
          <w:color w:val="auto"/>
        </w:rPr>
        <w:t>……………………………………………...</w:t>
      </w:r>
      <w:r w:rsidR="005B4E0D">
        <w:rPr>
          <w:color w:val="auto"/>
        </w:rPr>
        <w:t>.</w:t>
      </w:r>
      <w:r w:rsidR="004E1235">
        <w:rPr>
          <w:color w:val="auto"/>
        </w:rPr>
        <w:t>…</w:t>
      </w:r>
      <w:r w:rsidR="005B4E0D">
        <w:rPr>
          <w:color w:val="auto"/>
        </w:rPr>
        <w:t>..</w:t>
      </w:r>
      <w:r w:rsidR="0082706F">
        <w:rPr>
          <w:color w:val="auto"/>
        </w:rPr>
        <w:t>69</w:t>
      </w:r>
    </w:p>
    <w:p w14:paraId="575AAA85" w14:textId="77777777" w:rsidR="004B0DAA" w:rsidRDefault="004B0DAA" w:rsidP="004B0DAA">
      <w:pPr>
        <w:pStyle w:val="Default"/>
        <w:rPr>
          <w:color w:val="auto"/>
        </w:rPr>
      </w:pPr>
    </w:p>
    <w:p w14:paraId="096EC734" w14:textId="20AEF476" w:rsidR="004B0DAA" w:rsidRDefault="004B0DAA" w:rsidP="004B0DAA">
      <w:pPr>
        <w:pStyle w:val="Default"/>
        <w:rPr>
          <w:color w:val="auto"/>
        </w:rPr>
      </w:pPr>
      <w:r w:rsidRPr="004B0DAA">
        <w:rPr>
          <w:color w:val="auto"/>
        </w:rPr>
        <w:t xml:space="preserve">Figure </w:t>
      </w:r>
      <w:r w:rsidR="00D0175D">
        <w:rPr>
          <w:color w:val="auto"/>
        </w:rPr>
        <w:t>3.1</w:t>
      </w:r>
      <w:r w:rsidRPr="004B0DAA">
        <w:rPr>
          <w:color w:val="auto"/>
        </w:rPr>
        <w:t xml:space="preserve"> </w:t>
      </w:r>
      <w:r>
        <w:rPr>
          <w:color w:val="auto"/>
        </w:rPr>
        <w:tab/>
      </w:r>
      <w:r w:rsidR="00D0175D">
        <w:rPr>
          <w:color w:val="auto"/>
        </w:rPr>
        <w:t>Effect of Early Forage Harvests on Biomass Yield</w:t>
      </w:r>
      <w:r w:rsidR="004E1235">
        <w:rPr>
          <w:color w:val="auto"/>
        </w:rPr>
        <w:t>.</w:t>
      </w:r>
      <w:r w:rsidR="005B4E0D">
        <w:rPr>
          <w:color w:val="auto"/>
        </w:rPr>
        <w:t>.</w:t>
      </w:r>
      <w:r w:rsidR="00D0175D">
        <w:rPr>
          <w:color w:val="auto"/>
        </w:rPr>
        <w:t>……………………………</w:t>
      </w:r>
      <w:r w:rsidR="005B4E0D">
        <w:rPr>
          <w:color w:val="auto"/>
        </w:rPr>
        <w:t>.</w:t>
      </w:r>
      <w:r w:rsidR="0082706F">
        <w:rPr>
          <w:color w:val="auto"/>
        </w:rPr>
        <w:t>70</w:t>
      </w:r>
    </w:p>
    <w:p w14:paraId="42155850" w14:textId="083EE1E1" w:rsidR="00AF018B" w:rsidRDefault="00AF018B" w:rsidP="004B0DAA">
      <w:pPr>
        <w:pStyle w:val="Default"/>
        <w:rPr>
          <w:color w:val="auto"/>
        </w:rPr>
      </w:pPr>
    </w:p>
    <w:p w14:paraId="1BEA5801" w14:textId="584093C2" w:rsidR="00AF018B" w:rsidRPr="004B0DAA" w:rsidRDefault="00AF018B" w:rsidP="004B0DAA">
      <w:pPr>
        <w:pStyle w:val="Default"/>
        <w:rPr>
          <w:color w:val="auto"/>
        </w:rPr>
      </w:pPr>
    </w:p>
    <w:p w14:paraId="4C4C9A90" w14:textId="77777777" w:rsidR="004B0DAA" w:rsidRDefault="004B0DAA" w:rsidP="004B0DAA">
      <w:pPr>
        <w:pStyle w:val="Default"/>
        <w:rPr>
          <w:color w:val="auto"/>
        </w:rPr>
      </w:pPr>
    </w:p>
    <w:p w14:paraId="60176F62" w14:textId="77777777" w:rsidR="00D07B99" w:rsidRPr="006B3756" w:rsidRDefault="00D07B99" w:rsidP="00D07B99">
      <w:pPr>
        <w:pStyle w:val="Default"/>
        <w:rPr>
          <w:color w:val="auto"/>
        </w:rPr>
      </w:pPr>
    </w:p>
    <w:p w14:paraId="7E18F8FC" w14:textId="77777777" w:rsidR="00D07B99" w:rsidRPr="006B3756" w:rsidRDefault="00D07B99" w:rsidP="00D07B99">
      <w:pPr>
        <w:pStyle w:val="Default"/>
        <w:rPr>
          <w:color w:val="auto"/>
        </w:rPr>
      </w:pPr>
    </w:p>
    <w:p w14:paraId="4619F5DF" w14:textId="66A25A70" w:rsidR="00A9724B" w:rsidRDefault="00A9724B" w:rsidP="00A9724B">
      <w:pPr>
        <w:pStyle w:val="Default"/>
        <w:jc w:val="center"/>
        <w:rPr>
          <w:color w:val="auto"/>
        </w:rPr>
      </w:pPr>
    </w:p>
    <w:p w14:paraId="7D0CD696" w14:textId="77777777" w:rsidR="004B0DAA" w:rsidRDefault="004B0DAA" w:rsidP="00A9724B">
      <w:pPr>
        <w:pStyle w:val="Default"/>
        <w:jc w:val="center"/>
        <w:rPr>
          <w:color w:val="auto"/>
        </w:rPr>
      </w:pPr>
    </w:p>
    <w:p w14:paraId="40AED801" w14:textId="77777777" w:rsidR="004B0DAA" w:rsidRDefault="004B0DAA" w:rsidP="00A9724B">
      <w:pPr>
        <w:pStyle w:val="Default"/>
        <w:jc w:val="center"/>
        <w:rPr>
          <w:color w:val="auto"/>
        </w:rPr>
      </w:pPr>
    </w:p>
    <w:p w14:paraId="583C1386" w14:textId="77777777" w:rsidR="004B0DAA" w:rsidRDefault="004B0DAA" w:rsidP="00A9724B">
      <w:pPr>
        <w:pStyle w:val="Default"/>
        <w:jc w:val="center"/>
        <w:rPr>
          <w:color w:val="auto"/>
        </w:rPr>
      </w:pPr>
    </w:p>
    <w:p w14:paraId="774606DC" w14:textId="77777777" w:rsidR="004B0DAA" w:rsidRDefault="004B0DAA" w:rsidP="00A9724B">
      <w:pPr>
        <w:pStyle w:val="Default"/>
        <w:jc w:val="center"/>
        <w:rPr>
          <w:color w:val="auto"/>
        </w:rPr>
      </w:pPr>
    </w:p>
    <w:p w14:paraId="38447626" w14:textId="6F01FA62" w:rsidR="004B0DAA" w:rsidRPr="00FF689F" w:rsidRDefault="004B0DAA" w:rsidP="00FF689F">
      <w:pPr>
        <w:rPr>
          <w:rFonts w:ascii="Times New Roman" w:hAnsi="Times New Roman" w:cs="Times New Roman"/>
          <w:sz w:val="24"/>
          <w:szCs w:val="24"/>
        </w:rPr>
      </w:pPr>
    </w:p>
    <w:p w14:paraId="54061CC8" w14:textId="31943005" w:rsidR="004C7DBF" w:rsidRPr="006B3756" w:rsidRDefault="004C7DBF">
      <w:pPr>
        <w:rPr>
          <w:rFonts w:ascii="Times New Roman" w:hAnsi="Times New Roman" w:cs="Times New Roman"/>
          <w:caps/>
          <w:sz w:val="24"/>
          <w:szCs w:val="24"/>
        </w:rPr>
        <w:sectPr w:rsidR="004C7DBF" w:rsidRPr="006B3756" w:rsidSect="009A1A32">
          <w:headerReference w:type="default" r:id="rId9"/>
          <w:footerReference w:type="default" r:id="rId10"/>
          <w:pgSz w:w="12240" w:h="15840"/>
          <w:pgMar w:top="1440" w:right="1440" w:bottom="1440" w:left="1440" w:header="1440" w:footer="1440" w:gutter="0"/>
          <w:pgNumType w:fmt="lowerRoman" w:start="1"/>
          <w:cols w:space="720"/>
          <w:titlePg/>
          <w:docGrid w:linePitch="360"/>
        </w:sectPr>
      </w:pPr>
    </w:p>
    <w:p w14:paraId="38662DD8" w14:textId="77777777" w:rsidR="009D2690" w:rsidRPr="009D2690" w:rsidRDefault="009D2690" w:rsidP="009D2690">
      <w:pPr>
        <w:widowControl w:val="0"/>
        <w:autoSpaceDE w:val="0"/>
        <w:autoSpaceDN w:val="0"/>
        <w:adjustRightInd w:val="0"/>
        <w:spacing w:after="0" w:line="240" w:lineRule="auto"/>
        <w:jc w:val="center"/>
        <w:rPr>
          <w:rFonts w:ascii="Times New Roman" w:hAnsi="Times New Roman" w:cs="Times New Roman"/>
          <w:caps/>
          <w:color w:val="000000"/>
          <w:sz w:val="24"/>
          <w:szCs w:val="24"/>
        </w:rPr>
      </w:pPr>
      <w:r w:rsidRPr="009D2690">
        <w:rPr>
          <w:rFonts w:ascii="Times New Roman" w:hAnsi="Times New Roman" w:cs="Times New Roman"/>
          <w:caps/>
          <w:color w:val="000000"/>
          <w:sz w:val="24"/>
          <w:szCs w:val="24"/>
        </w:rPr>
        <w:lastRenderedPageBreak/>
        <w:t>Review of Relevant Literature</w:t>
      </w:r>
    </w:p>
    <w:p w14:paraId="42F97BBB" w14:textId="77777777" w:rsidR="009D2690" w:rsidRPr="009D2690" w:rsidRDefault="009D2690" w:rsidP="009D2690">
      <w:pPr>
        <w:widowControl w:val="0"/>
        <w:autoSpaceDE w:val="0"/>
        <w:autoSpaceDN w:val="0"/>
        <w:adjustRightInd w:val="0"/>
        <w:spacing w:after="0" w:line="480" w:lineRule="auto"/>
        <w:jc w:val="center"/>
        <w:rPr>
          <w:rFonts w:ascii="Times New Roman" w:hAnsi="Times New Roman" w:cs="Times New Roman"/>
          <w:color w:val="000000"/>
          <w:sz w:val="24"/>
          <w:szCs w:val="24"/>
        </w:rPr>
      </w:pPr>
    </w:p>
    <w:p w14:paraId="780C7A9D" w14:textId="77777777" w:rsidR="009D2690" w:rsidRPr="009D2690" w:rsidRDefault="009D2690" w:rsidP="009D2690">
      <w:pPr>
        <w:widowControl w:val="0"/>
        <w:autoSpaceDE w:val="0"/>
        <w:autoSpaceDN w:val="0"/>
        <w:adjustRightInd w:val="0"/>
        <w:spacing w:after="0" w:line="480" w:lineRule="auto"/>
        <w:jc w:val="center"/>
        <w:rPr>
          <w:rFonts w:ascii="Times New Roman" w:hAnsi="Times New Roman" w:cs="Times New Roman"/>
          <w:color w:val="000000"/>
          <w:sz w:val="24"/>
          <w:szCs w:val="24"/>
        </w:rPr>
      </w:pPr>
      <w:r w:rsidRPr="009D2690">
        <w:rPr>
          <w:rFonts w:ascii="Times New Roman" w:hAnsi="Times New Roman" w:cs="Times New Roman"/>
          <w:color w:val="000000"/>
          <w:sz w:val="24"/>
          <w:szCs w:val="24"/>
        </w:rPr>
        <w:t>Chapter 1</w:t>
      </w:r>
    </w:p>
    <w:p w14:paraId="7BFB4ECA" w14:textId="77777777" w:rsidR="009D2690" w:rsidRPr="009D2690" w:rsidRDefault="009D2690" w:rsidP="009D2690">
      <w:pPr>
        <w:autoSpaceDE w:val="0"/>
        <w:autoSpaceDN w:val="0"/>
        <w:adjustRightInd w:val="0"/>
        <w:spacing w:after="0" w:line="480" w:lineRule="auto"/>
        <w:jc w:val="center"/>
        <w:rPr>
          <w:rFonts w:ascii="Times New Roman" w:hAnsi="Times New Roman" w:cs="Times New Roman"/>
          <w:color w:val="231F20"/>
          <w:sz w:val="24"/>
          <w:szCs w:val="24"/>
        </w:rPr>
      </w:pPr>
    </w:p>
    <w:p w14:paraId="730AA3F9" w14:textId="3B69D41F" w:rsidR="009D2690" w:rsidRPr="009D2690" w:rsidRDefault="009D2690"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hAnsi="Times New Roman" w:cs="Times New Roman"/>
          <w:color w:val="231F20"/>
          <w:sz w:val="24"/>
          <w:szCs w:val="24"/>
        </w:rPr>
        <w:t>The development of renewable energy sources has become an issue of increasing importance as i</w:t>
      </w:r>
      <w:r w:rsidRPr="009D2690">
        <w:rPr>
          <w:rFonts w:ascii="Times New Roman" w:hAnsi="Times New Roman" w:cs="Times New Roman"/>
          <w:sz w:val="24"/>
          <w:szCs w:val="24"/>
        </w:rPr>
        <w:t>t was recognized 25</w:t>
      </w:r>
      <w:r w:rsidR="002616D0">
        <w:rPr>
          <w:rFonts w:ascii="Times New Roman" w:hAnsi="Times New Roman" w:cs="Times New Roman"/>
          <w:sz w:val="24"/>
          <w:szCs w:val="24"/>
        </w:rPr>
        <w:t xml:space="preserve"> years ago that bio-energy feed</w:t>
      </w:r>
      <w:r w:rsidRPr="009D2690">
        <w:rPr>
          <w:rFonts w:ascii="Times New Roman" w:hAnsi="Times New Roman" w:cs="Times New Roman"/>
          <w:sz w:val="24"/>
          <w:szCs w:val="24"/>
        </w:rPr>
        <w:t>stocks would ultimately be important contributors to a national renewable energy supply (McLaughlin and Kszos, 2005).</w:t>
      </w:r>
      <w:r w:rsidRPr="009D2690">
        <w:rPr>
          <w:rFonts w:ascii="Times New Roman" w:hAnsi="Times New Roman" w:cs="Times New Roman"/>
          <w:color w:val="231F20"/>
          <w:sz w:val="24"/>
          <w:szCs w:val="24"/>
        </w:rPr>
        <w:t xml:space="preserve"> </w:t>
      </w:r>
      <w:r w:rsidRPr="009D2690">
        <w:rPr>
          <w:rFonts w:ascii="Times New Roman" w:eastAsia="Times New Roman" w:hAnsi="Times New Roman" w:cs="Times New Roman"/>
          <w:sz w:val="24"/>
          <w:szCs w:val="24"/>
        </w:rPr>
        <w:t xml:space="preserve">The potential of cellulosic ethanol production using </w:t>
      </w:r>
      <w:r w:rsidR="00E127FA">
        <w:rPr>
          <w:rFonts w:ascii="Times New Roman" w:eastAsia="Times New Roman" w:hAnsi="Times New Roman" w:cs="Times New Roman"/>
          <w:sz w:val="24"/>
          <w:szCs w:val="24"/>
        </w:rPr>
        <w:t>native warm-season grasses (</w:t>
      </w:r>
      <w:r w:rsidRPr="009D2690">
        <w:rPr>
          <w:rFonts w:ascii="Times New Roman" w:eastAsia="Times New Roman" w:hAnsi="Times New Roman" w:cs="Times New Roman"/>
          <w:sz w:val="24"/>
          <w:szCs w:val="24"/>
        </w:rPr>
        <w:t>NWSGs</w:t>
      </w:r>
      <w:r w:rsidR="00E127FA">
        <w:rPr>
          <w:rFonts w:ascii="Times New Roman" w:eastAsia="Times New Roman" w:hAnsi="Times New Roman" w:cs="Times New Roman"/>
          <w:sz w:val="24"/>
          <w:szCs w:val="24"/>
        </w:rPr>
        <w:t>)</w:t>
      </w:r>
      <w:r w:rsidRPr="009D2690">
        <w:rPr>
          <w:rFonts w:ascii="Times New Roman" w:eastAsia="Times New Roman" w:hAnsi="Times New Roman" w:cs="Times New Roman"/>
          <w:sz w:val="24"/>
          <w:szCs w:val="24"/>
        </w:rPr>
        <w:t xml:space="preserve"> for biomass feedstock, especially </w:t>
      </w:r>
      <w:r w:rsidR="00E127FA">
        <w:rPr>
          <w:rFonts w:ascii="Times New Roman" w:eastAsia="Times New Roman" w:hAnsi="Times New Roman" w:cs="Times New Roman"/>
          <w:sz w:val="24"/>
          <w:szCs w:val="24"/>
        </w:rPr>
        <w:t>switchgrass (</w:t>
      </w:r>
      <w:r w:rsidRPr="009D2690">
        <w:rPr>
          <w:rFonts w:ascii="Times New Roman" w:eastAsia="Times New Roman" w:hAnsi="Times New Roman" w:cs="Times New Roman"/>
          <w:sz w:val="24"/>
          <w:szCs w:val="24"/>
        </w:rPr>
        <w:t>SG</w:t>
      </w:r>
      <w:r w:rsidR="00E127FA">
        <w:rPr>
          <w:rFonts w:ascii="Times New Roman" w:eastAsia="Times New Roman" w:hAnsi="Times New Roman" w:cs="Times New Roman"/>
          <w:sz w:val="24"/>
          <w:szCs w:val="24"/>
        </w:rPr>
        <w:t>)</w:t>
      </w:r>
      <w:r w:rsidRPr="009D2690">
        <w:rPr>
          <w:rFonts w:ascii="Times New Roman" w:eastAsia="Times New Roman" w:hAnsi="Times New Roman" w:cs="Times New Roman"/>
          <w:sz w:val="24"/>
          <w:szCs w:val="24"/>
        </w:rPr>
        <w:t>, has grown since then (Schmer et al., 2010). If</w:t>
      </w:r>
      <w:r w:rsidRPr="009D2690">
        <w:rPr>
          <w:rFonts w:ascii="Times New Roman" w:hAnsi="Times New Roman" w:cs="Times New Roman"/>
          <w:sz w:val="24"/>
          <w:szCs w:val="24"/>
        </w:rPr>
        <w:t xml:space="preserve"> bio-refineries become more common-place across the country, they must have reliable biomass supplies, resulting in many hectares potentially being planted to biomass crops (Landis et al., 2008; Schmer et al., 2010). W</w:t>
      </w:r>
      <w:r w:rsidRPr="009D2690">
        <w:rPr>
          <w:rFonts w:ascii="Times New Roman" w:eastAsia="Times New Roman" w:hAnsi="Times New Roman" w:cs="Times New Roman"/>
          <w:sz w:val="24"/>
          <w:szCs w:val="24"/>
        </w:rPr>
        <w:t xml:space="preserve">ith estimates predicting that over 21 million hectares of SG will need to be produced annually, the importance of exploring bioenergy sources is becoming more evident (English et al., 2004). In the United States, bioenergy crops are estimated to exceed 22 million hectares by 2030, producing 60 billion gallons of ethanol and biodiesel (Sanderson and Adler, 2008; USDA Statistics Service, 2013). There are currently 412 million hectares of crop land, of which over 22 million hectares are forage crops that have potential to be planted to bioenergy crops (USDA Statistics Service, 2013). The demand for bioenergy crops could have a substantial impact on the livestock industry since the predictions for bioenergy crops is the same as the forage crop hectares already in production; therefore, alternative uses for NWSGs in biomass systems are being explored (Sanderson and Adler, 2008). Forage production hectares, </w:t>
      </w:r>
      <w:r w:rsidRPr="009D2690">
        <w:rPr>
          <w:rFonts w:ascii="Times New Roman" w:eastAsia="Times New Roman" w:hAnsi="Times New Roman" w:cs="Times New Roman"/>
          <w:sz w:val="24"/>
          <w:szCs w:val="24"/>
        </w:rPr>
        <w:lastRenderedPageBreak/>
        <w:t xml:space="preserve">already for grazing or hay, </w:t>
      </w:r>
      <w:r w:rsidR="00544339">
        <w:rPr>
          <w:rFonts w:ascii="Times New Roman" w:eastAsia="Times New Roman" w:hAnsi="Times New Roman" w:cs="Times New Roman"/>
          <w:sz w:val="24"/>
          <w:szCs w:val="24"/>
        </w:rPr>
        <w:t>might</w:t>
      </w:r>
      <w:r w:rsidRPr="009D2690">
        <w:rPr>
          <w:rFonts w:ascii="Times New Roman" w:eastAsia="Times New Roman" w:hAnsi="Times New Roman" w:cs="Times New Roman"/>
          <w:sz w:val="24"/>
          <w:szCs w:val="24"/>
        </w:rPr>
        <w:t xml:space="preserve"> be replaced with biomass fields with such a demand for biomass. This situation has been a concern in the Southern U.S. with economic estimations by English et al. (2006) tha</w:t>
      </w:r>
      <w:r w:rsidR="00544339">
        <w:rPr>
          <w:rFonts w:ascii="Times New Roman" w:eastAsia="Times New Roman" w:hAnsi="Times New Roman" w:cs="Times New Roman"/>
          <w:sz w:val="24"/>
          <w:szCs w:val="24"/>
        </w:rPr>
        <w:t>t hay production hectares would suffer by decreasing while biomass hectares increased</w:t>
      </w:r>
      <w:r w:rsidRPr="009D2690">
        <w:rPr>
          <w:rFonts w:ascii="Times New Roman" w:eastAsia="Times New Roman" w:hAnsi="Times New Roman" w:cs="Times New Roman"/>
          <w:sz w:val="24"/>
          <w:szCs w:val="24"/>
        </w:rPr>
        <w:t>.  However, this model predicted that current pastureland would expand in hectares</w:t>
      </w:r>
      <w:r w:rsidR="00544339">
        <w:rPr>
          <w:rFonts w:ascii="Times New Roman" w:eastAsia="Times New Roman" w:hAnsi="Times New Roman" w:cs="Times New Roman"/>
          <w:sz w:val="24"/>
          <w:szCs w:val="24"/>
        </w:rPr>
        <w:t xml:space="preserve"> that were not already in hay production</w:t>
      </w:r>
      <w:r w:rsidRPr="009D2690">
        <w:rPr>
          <w:rFonts w:ascii="Times New Roman" w:eastAsia="Times New Roman" w:hAnsi="Times New Roman" w:cs="Times New Roman"/>
          <w:sz w:val="24"/>
          <w:szCs w:val="24"/>
        </w:rPr>
        <w:t>, increase farm incomes, create job opportunities, and provide other economic benefits (English et al., 2006). Although the demand for biomass can almost be unpredictable, there will be a drastic change in current production systems.</w:t>
      </w:r>
    </w:p>
    <w:p w14:paraId="7A418CC0" w14:textId="60037CF2" w:rsidR="009D2690" w:rsidRPr="009D2690" w:rsidRDefault="00544339"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9D2690" w:rsidRPr="009D2690">
        <w:rPr>
          <w:rFonts w:ascii="Times New Roman" w:eastAsia="Times New Roman" w:hAnsi="Times New Roman" w:cs="Times New Roman"/>
          <w:sz w:val="24"/>
          <w:szCs w:val="24"/>
        </w:rPr>
        <w:t>ssessing the performance of a SG</w:t>
      </w:r>
      <w:r w:rsidR="00135D66">
        <w:rPr>
          <w:rFonts w:ascii="Times New Roman" w:eastAsia="Times New Roman" w:hAnsi="Times New Roman" w:cs="Times New Roman"/>
          <w:sz w:val="24"/>
          <w:szCs w:val="24"/>
        </w:rPr>
        <w:t xml:space="preserve"> </w:t>
      </w:r>
      <w:r w:rsidR="00135D66" w:rsidRPr="009D2690">
        <w:rPr>
          <w:rFonts w:ascii="Times New Roman" w:hAnsi="Times New Roman" w:cs="Times New Roman"/>
          <w:sz w:val="24"/>
          <w:szCs w:val="24"/>
        </w:rPr>
        <w:t>(</w:t>
      </w:r>
      <w:r w:rsidR="00135D66" w:rsidRPr="009D2690">
        <w:rPr>
          <w:rFonts w:ascii="Times New Roman" w:hAnsi="Times New Roman" w:cs="Times New Roman"/>
          <w:i/>
          <w:sz w:val="24"/>
          <w:szCs w:val="24"/>
        </w:rPr>
        <w:t xml:space="preserve">Panicum virgatum </w:t>
      </w:r>
      <w:r w:rsidR="00135D66" w:rsidRPr="009D2690">
        <w:rPr>
          <w:rFonts w:ascii="Times New Roman" w:hAnsi="Times New Roman" w:cs="Times New Roman"/>
          <w:sz w:val="24"/>
          <w:szCs w:val="24"/>
        </w:rPr>
        <w:t>L.)</w:t>
      </w:r>
      <w:r w:rsidR="00135D66" w:rsidRPr="009D2690">
        <w:rPr>
          <w:rFonts w:ascii="Times New Roman" w:eastAsia="Times New Roman" w:hAnsi="Times New Roman" w:cs="Times New Roman"/>
          <w:sz w:val="24"/>
          <w:szCs w:val="24"/>
        </w:rPr>
        <w:t xml:space="preserve"> </w:t>
      </w:r>
      <w:r w:rsidR="009D2690" w:rsidRPr="009D2690">
        <w:rPr>
          <w:rFonts w:ascii="Times New Roman" w:eastAsia="Times New Roman" w:hAnsi="Times New Roman" w:cs="Times New Roman"/>
          <w:sz w:val="24"/>
          <w:szCs w:val="24"/>
        </w:rPr>
        <w:t xml:space="preserve">monoculture compared to NWSGs in mixture is important when evaluating systems for forage and biomass production. Previous studies for biomass production have focused on SG due to high yields, cost effectiveness, minimal environmental impacts, and cellulosic ethanol potential (Lynd et al., 1991; Sanderson et. al., 1996). Parrish and Fike (2005) reported that a single harvest of switchgrass from late fall or early winter resulted in the highest sustainable biomass. </w:t>
      </w:r>
      <w:r w:rsidR="009D2690" w:rsidRPr="009D2690">
        <w:rPr>
          <w:rFonts w:ascii="Times New Roman" w:hAnsi="Times New Roman" w:cs="Times New Roman"/>
          <w:color w:val="000000"/>
          <w:sz w:val="24"/>
          <w:szCs w:val="24"/>
        </w:rPr>
        <w:t>Switchgrass is known for its regional and ecotypical differences and constituents used in estimating ethanol yields (Bhandari et al., 2013). Switchgrass</w:t>
      </w:r>
      <w:r>
        <w:rPr>
          <w:rFonts w:ascii="Times New Roman" w:hAnsi="Times New Roman" w:cs="Times New Roman"/>
          <w:color w:val="000000"/>
          <w:sz w:val="24"/>
          <w:szCs w:val="24"/>
        </w:rPr>
        <w:t xml:space="preserve"> is </w:t>
      </w:r>
      <w:r w:rsidR="009D2690" w:rsidRPr="009D2690">
        <w:rPr>
          <w:rFonts w:ascii="Times New Roman" w:hAnsi="Times New Roman" w:cs="Times New Roman"/>
          <w:color w:val="000000"/>
          <w:sz w:val="24"/>
          <w:szCs w:val="24"/>
        </w:rPr>
        <w:t xml:space="preserve">typically converted into ethanol using the lignocellulosic process that involves </w:t>
      </w:r>
      <w:r>
        <w:rPr>
          <w:rFonts w:ascii="Times New Roman" w:hAnsi="Times New Roman" w:cs="Times New Roman"/>
          <w:color w:val="000000"/>
          <w:sz w:val="24"/>
          <w:szCs w:val="24"/>
        </w:rPr>
        <w:t>fermentation</w:t>
      </w:r>
      <w:r w:rsidR="009D2690" w:rsidRPr="009D2690">
        <w:rPr>
          <w:rFonts w:ascii="Times New Roman" w:hAnsi="Times New Roman" w:cs="Times New Roman"/>
          <w:color w:val="000000"/>
          <w:sz w:val="24"/>
          <w:szCs w:val="24"/>
        </w:rPr>
        <w:t xml:space="preserve"> of sugars (Sanderson et al., 2006). </w:t>
      </w:r>
      <w:r w:rsidR="009D2690" w:rsidRPr="009D2690">
        <w:rPr>
          <w:rFonts w:ascii="Times New Roman" w:hAnsi="Times New Roman" w:cs="Times New Roman"/>
          <w:sz w:val="24"/>
          <w:szCs w:val="24"/>
        </w:rPr>
        <w:t>Biorefineries will require certain levels of each constituent and the prediction of ethanol yield changes with each process update and innovation. Most e</w:t>
      </w:r>
      <w:r w:rsidR="009D2690" w:rsidRPr="009D2690">
        <w:rPr>
          <w:rFonts w:ascii="Times New Roman" w:hAnsi="Times New Roman" w:cs="Times New Roman"/>
          <w:color w:val="000000"/>
          <w:sz w:val="24"/>
          <w:szCs w:val="24"/>
        </w:rPr>
        <w:t xml:space="preserve">thanol yield predictions have been based on cellulosic materials where fibers, lignin, and digestibility make up 95% of the information needed (Lorenz et al., 2009). Higher levels of lignin limit the conversion process by inhibiting sugar and fermentation recovery from biomass (Sanderson et al., 2006; Dien et al., </w:t>
      </w:r>
      <w:r w:rsidR="009D2690" w:rsidRPr="009D2690">
        <w:rPr>
          <w:rFonts w:ascii="Times New Roman" w:hAnsi="Times New Roman" w:cs="Times New Roman"/>
          <w:color w:val="000000"/>
          <w:sz w:val="24"/>
          <w:szCs w:val="24"/>
        </w:rPr>
        <w:lastRenderedPageBreak/>
        <w:t xml:space="preserve">2006; Vogel and Jung, 2001). Current research into </w:t>
      </w:r>
      <w:r w:rsidR="00E127FA" w:rsidRPr="009D2690">
        <w:rPr>
          <w:rFonts w:ascii="Times New Roman" w:hAnsi="Times New Roman" w:cs="Times New Roman"/>
          <w:i/>
          <w:color w:val="000000"/>
          <w:sz w:val="24"/>
          <w:szCs w:val="24"/>
        </w:rPr>
        <w:t>in-vitro</w:t>
      </w:r>
      <w:r w:rsidR="00E127FA" w:rsidRPr="009D2690">
        <w:rPr>
          <w:rFonts w:ascii="Times New Roman" w:hAnsi="Times New Roman" w:cs="Times New Roman"/>
          <w:color w:val="000000"/>
          <w:sz w:val="24"/>
          <w:szCs w:val="24"/>
        </w:rPr>
        <w:t xml:space="preserve"> true dry matter digestibility 48 hrs</w:t>
      </w:r>
      <w:r w:rsidR="00E127FA" w:rsidRPr="009D2690">
        <w:rPr>
          <w:rFonts w:ascii="Times New Roman" w:eastAsia="Times New Roman" w:hAnsi="Times New Roman" w:cs="Times New Roman"/>
          <w:color w:val="000000"/>
          <w:sz w:val="24"/>
          <w:szCs w:val="24"/>
        </w:rPr>
        <w:t xml:space="preserve"> </w:t>
      </w:r>
      <w:r w:rsidR="00E127FA">
        <w:rPr>
          <w:rFonts w:ascii="Times New Roman" w:eastAsia="Times New Roman" w:hAnsi="Times New Roman" w:cs="Times New Roman"/>
          <w:color w:val="000000"/>
          <w:sz w:val="24"/>
          <w:szCs w:val="24"/>
        </w:rPr>
        <w:t>(</w:t>
      </w:r>
      <w:r w:rsidR="009D2690" w:rsidRPr="009D2690">
        <w:rPr>
          <w:rFonts w:ascii="Times New Roman" w:eastAsia="Times New Roman" w:hAnsi="Times New Roman" w:cs="Times New Roman"/>
          <w:color w:val="000000"/>
          <w:sz w:val="24"/>
          <w:szCs w:val="24"/>
        </w:rPr>
        <w:t>IVTDMD48</w:t>
      </w:r>
      <w:r w:rsidR="00E127FA">
        <w:rPr>
          <w:rFonts w:ascii="Times New Roman" w:eastAsia="Times New Roman" w:hAnsi="Times New Roman" w:cs="Times New Roman"/>
          <w:color w:val="000000"/>
          <w:sz w:val="24"/>
          <w:szCs w:val="24"/>
        </w:rPr>
        <w:t>)</w:t>
      </w:r>
      <w:r w:rsidR="009D2690" w:rsidRPr="009D2690">
        <w:rPr>
          <w:rFonts w:ascii="Times New Roman" w:eastAsia="Times New Roman" w:hAnsi="Times New Roman" w:cs="Times New Roman"/>
          <w:color w:val="000000"/>
          <w:sz w:val="24"/>
          <w:szCs w:val="24"/>
        </w:rPr>
        <w:t xml:space="preserve"> </w:t>
      </w:r>
      <w:r w:rsidR="009D2690" w:rsidRPr="009D2690">
        <w:rPr>
          <w:rFonts w:ascii="Times New Roman" w:hAnsi="Times New Roman" w:cs="Times New Roman"/>
          <w:color w:val="000000"/>
          <w:sz w:val="24"/>
          <w:szCs w:val="24"/>
        </w:rPr>
        <w:t xml:space="preserve">estimates have shown them to be a leading constituent for estimating ethanol yield from </w:t>
      </w:r>
      <w:r w:rsidR="002B5B17">
        <w:rPr>
          <w:rFonts w:ascii="Times New Roman" w:hAnsi="Times New Roman" w:cs="Times New Roman"/>
          <w:color w:val="000000"/>
          <w:sz w:val="24"/>
          <w:szCs w:val="24"/>
        </w:rPr>
        <w:t>switchgrass (Vogel et al., 2011</w:t>
      </w:r>
      <w:r w:rsidR="009D2690" w:rsidRPr="009D2690">
        <w:rPr>
          <w:rFonts w:ascii="Times New Roman" w:hAnsi="Times New Roman" w:cs="Times New Roman"/>
          <w:color w:val="000000"/>
          <w:sz w:val="24"/>
          <w:szCs w:val="24"/>
        </w:rPr>
        <w:t xml:space="preserve">). This indicates that digestibility is important in the sugar extraction process, where lower lignin levels can indicate higher cellulose availability needed to ferment into ethanol (Chang and Holtzapple, 2000; Lee, 2006). Also, mineral content can produce excess waste materials that can make the conversion of biomass into ethanol processes less efficient (Monti et al., 2008). </w:t>
      </w:r>
    </w:p>
    <w:p w14:paraId="3FC1A759" w14:textId="063EEC39" w:rsidR="009D2690" w:rsidRPr="009D2690" w:rsidRDefault="009D2690"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hAnsi="Times New Roman" w:cs="Times New Roman"/>
          <w:sz w:val="24"/>
          <w:szCs w:val="24"/>
        </w:rPr>
        <w:t xml:space="preserve">Other NWSGs have not been researched to the same extent as SG, however, these species </w:t>
      </w:r>
      <w:r w:rsidR="00AF018B">
        <w:rPr>
          <w:rFonts w:ascii="Times New Roman" w:hAnsi="Times New Roman" w:cs="Times New Roman"/>
          <w:sz w:val="24"/>
          <w:szCs w:val="24"/>
        </w:rPr>
        <w:t xml:space="preserve">have </w:t>
      </w:r>
      <w:r w:rsidRPr="009D2690">
        <w:rPr>
          <w:rFonts w:ascii="Times New Roman" w:hAnsi="Times New Roman" w:cs="Times New Roman"/>
          <w:sz w:val="24"/>
          <w:szCs w:val="24"/>
        </w:rPr>
        <w:t>been discussed as a way to increase yield and quality attributes in both forage and biomass systems (</w:t>
      </w:r>
      <w:r w:rsidR="002B5B17">
        <w:rPr>
          <w:rFonts w:ascii="Times New Roman" w:hAnsi="Times New Roman" w:cs="Times New Roman"/>
          <w:sz w:val="24"/>
          <w:szCs w:val="24"/>
        </w:rPr>
        <w:t>Thomason et al., 2005</w:t>
      </w:r>
      <w:r w:rsidRPr="009D2690">
        <w:rPr>
          <w:rFonts w:ascii="Times New Roman" w:hAnsi="Times New Roman" w:cs="Times New Roman"/>
          <w:sz w:val="24"/>
          <w:szCs w:val="24"/>
        </w:rPr>
        <w:t xml:space="preserve">; Tracy et al., 2010). </w:t>
      </w:r>
      <w:r w:rsidRPr="009D2690">
        <w:rPr>
          <w:rFonts w:ascii="Times New Roman" w:eastAsia="Times New Roman" w:hAnsi="Times New Roman" w:cs="Times New Roman"/>
          <w:sz w:val="24"/>
          <w:szCs w:val="24"/>
        </w:rPr>
        <w:t xml:space="preserve">Recent work on NWSGs in monoculture and mixtures reported that SG should be included in mixtures, as it resulted in higher biomass yield and lower cellulose levels compared to mixtures with </w:t>
      </w:r>
      <w:r w:rsidR="00E127FA">
        <w:rPr>
          <w:rFonts w:ascii="Times New Roman" w:eastAsia="Times New Roman" w:hAnsi="Times New Roman" w:cs="Times New Roman"/>
          <w:sz w:val="24"/>
          <w:szCs w:val="24"/>
        </w:rPr>
        <w:t>big bluestem</w:t>
      </w:r>
      <w:r w:rsidR="00135D66">
        <w:rPr>
          <w:rFonts w:ascii="Times New Roman" w:eastAsia="Times New Roman" w:hAnsi="Times New Roman" w:cs="Times New Roman"/>
          <w:sz w:val="24"/>
          <w:szCs w:val="24"/>
        </w:rPr>
        <w:t xml:space="preserve"> </w:t>
      </w:r>
      <w:r w:rsidR="00135D66" w:rsidRPr="009D2690">
        <w:rPr>
          <w:rFonts w:ascii="Times New Roman" w:hAnsi="Times New Roman" w:cs="Times New Roman"/>
          <w:sz w:val="24"/>
          <w:szCs w:val="24"/>
        </w:rPr>
        <w:t>(</w:t>
      </w:r>
      <w:r w:rsidR="00135D66" w:rsidRPr="009D2690">
        <w:rPr>
          <w:rFonts w:ascii="Times New Roman" w:hAnsi="Times New Roman" w:cs="Times New Roman"/>
          <w:i/>
          <w:iCs/>
          <w:sz w:val="24"/>
          <w:szCs w:val="24"/>
        </w:rPr>
        <w:t xml:space="preserve">Sorghastrum nutans </w:t>
      </w:r>
      <w:r w:rsidR="00135D66" w:rsidRPr="009D2690">
        <w:rPr>
          <w:rFonts w:ascii="Times New Roman" w:hAnsi="Times New Roman" w:cs="Times New Roman"/>
          <w:iCs/>
          <w:sz w:val="24"/>
          <w:szCs w:val="24"/>
        </w:rPr>
        <w:t>L.</w:t>
      </w:r>
      <w:r w:rsidR="00135D66">
        <w:rPr>
          <w:rFonts w:ascii="Times New Roman" w:hAnsi="Times New Roman" w:cs="Times New Roman"/>
          <w:sz w:val="24"/>
          <w:szCs w:val="24"/>
        </w:rPr>
        <w:t xml:space="preserve">) </w:t>
      </w:r>
      <w:r w:rsidR="00E127FA">
        <w:rPr>
          <w:rFonts w:ascii="Times New Roman" w:eastAsia="Times New Roman" w:hAnsi="Times New Roman" w:cs="Times New Roman"/>
          <w:sz w:val="24"/>
          <w:szCs w:val="24"/>
        </w:rPr>
        <w:t>(</w:t>
      </w:r>
      <w:r w:rsidRPr="009D2690">
        <w:rPr>
          <w:rFonts w:ascii="Times New Roman" w:eastAsia="Times New Roman" w:hAnsi="Times New Roman" w:cs="Times New Roman"/>
          <w:sz w:val="24"/>
          <w:szCs w:val="24"/>
        </w:rPr>
        <w:t>BB</w:t>
      </w:r>
      <w:r w:rsidR="00E127FA">
        <w:rPr>
          <w:rFonts w:ascii="Times New Roman" w:eastAsia="Times New Roman" w:hAnsi="Times New Roman" w:cs="Times New Roman"/>
          <w:sz w:val="24"/>
          <w:szCs w:val="24"/>
        </w:rPr>
        <w:t>)</w:t>
      </w:r>
      <w:r w:rsidRPr="009D2690">
        <w:rPr>
          <w:rFonts w:ascii="Times New Roman" w:eastAsia="Times New Roman" w:hAnsi="Times New Roman" w:cs="Times New Roman"/>
          <w:sz w:val="24"/>
          <w:szCs w:val="24"/>
        </w:rPr>
        <w:t xml:space="preserve"> and </w:t>
      </w:r>
      <w:r w:rsidR="00E127FA">
        <w:rPr>
          <w:rFonts w:ascii="Times New Roman" w:eastAsia="Times New Roman" w:hAnsi="Times New Roman" w:cs="Times New Roman"/>
          <w:sz w:val="24"/>
          <w:szCs w:val="24"/>
        </w:rPr>
        <w:t>indiangrass</w:t>
      </w:r>
      <w:r w:rsidR="00135D66">
        <w:rPr>
          <w:rFonts w:ascii="Times New Roman" w:eastAsia="Times New Roman" w:hAnsi="Times New Roman" w:cs="Times New Roman"/>
          <w:sz w:val="24"/>
          <w:szCs w:val="24"/>
        </w:rPr>
        <w:t xml:space="preserve"> </w:t>
      </w:r>
      <w:r w:rsidR="00135D66" w:rsidRPr="009D2690">
        <w:rPr>
          <w:rFonts w:ascii="Times New Roman" w:hAnsi="Times New Roman" w:cs="Times New Roman"/>
          <w:iCs/>
          <w:color w:val="000000"/>
          <w:sz w:val="24"/>
          <w:szCs w:val="24"/>
        </w:rPr>
        <w:t>(</w:t>
      </w:r>
      <w:r w:rsidR="00135D66" w:rsidRPr="009D2690">
        <w:rPr>
          <w:rFonts w:ascii="Times New Roman" w:hAnsi="Times New Roman" w:cs="Times New Roman"/>
          <w:i/>
          <w:iCs/>
          <w:sz w:val="24"/>
          <w:szCs w:val="24"/>
        </w:rPr>
        <w:t xml:space="preserve">Andropogon gerardii </w:t>
      </w:r>
      <w:r w:rsidR="00135D66">
        <w:rPr>
          <w:rFonts w:ascii="Times New Roman" w:hAnsi="Times New Roman" w:cs="Times New Roman"/>
          <w:iCs/>
          <w:sz w:val="24"/>
          <w:szCs w:val="24"/>
        </w:rPr>
        <w:t>V.)</w:t>
      </w:r>
      <w:r w:rsidR="00E127FA">
        <w:rPr>
          <w:rFonts w:ascii="Times New Roman" w:eastAsia="Times New Roman" w:hAnsi="Times New Roman" w:cs="Times New Roman"/>
          <w:sz w:val="24"/>
          <w:szCs w:val="24"/>
        </w:rPr>
        <w:t xml:space="preserve"> (</w:t>
      </w:r>
      <w:r w:rsidR="00544339">
        <w:rPr>
          <w:rFonts w:ascii="Times New Roman" w:eastAsia="Times New Roman" w:hAnsi="Times New Roman" w:cs="Times New Roman"/>
          <w:sz w:val="24"/>
          <w:szCs w:val="24"/>
        </w:rPr>
        <w:t>IG</w:t>
      </w:r>
      <w:r w:rsidR="00E127FA">
        <w:rPr>
          <w:rFonts w:ascii="Times New Roman" w:eastAsia="Times New Roman" w:hAnsi="Times New Roman" w:cs="Times New Roman"/>
          <w:sz w:val="24"/>
          <w:szCs w:val="24"/>
        </w:rPr>
        <w:t>)</w:t>
      </w:r>
      <w:r w:rsidR="00544339">
        <w:rPr>
          <w:rFonts w:ascii="Times New Roman" w:eastAsia="Times New Roman" w:hAnsi="Times New Roman" w:cs="Times New Roman"/>
          <w:sz w:val="24"/>
          <w:szCs w:val="24"/>
        </w:rPr>
        <w:t xml:space="preserve"> (Hong et al., 2013). In that </w:t>
      </w:r>
      <w:r w:rsidRPr="009D2690">
        <w:rPr>
          <w:rFonts w:ascii="Times New Roman" w:eastAsia="Times New Roman" w:hAnsi="Times New Roman" w:cs="Times New Roman"/>
          <w:sz w:val="24"/>
          <w:szCs w:val="24"/>
        </w:rPr>
        <w:t xml:space="preserve">study, the addition of BB and IG resulted in more desirable biomass for ethanol production </w:t>
      </w:r>
      <w:r w:rsidR="00544339">
        <w:rPr>
          <w:rFonts w:ascii="Times New Roman" w:eastAsia="Times New Roman" w:hAnsi="Times New Roman" w:cs="Times New Roman"/>
          <w:sz w:val="24"/>
          <w:szCs w:val="24"/>
        </w:rPr>
        <w:t>due to</w:t>
      </w:r>
      <w:r w:rsidRPr="009D2690">
        <w:rPr>
          <w:rFonts w:ascii="Times New Roman" w:eastAsia="Times New Roman" w:hAnsi="Times New Roman" w:cs="Times New Roman"/>
          <w:sz w:val="24"/>
          <w:szCs w:val="24"/>
        </w:rPr>
        <w:t xml:space="preserve"> lower lignin levels than any monoculture or mixture, SG (Hong et al., 2013). Hong et al. (2013) also reported that in mixtures SG tended to decline</w:t>
      </w:r>
      <w:r w:rsidR="00544339">
        <w:rPr>
          <w:rFonts w:ascii="Times New Roman" w:eastAsia="Times New Roman" w:hAnsi="Times New Roman" w:cs="Times New Roman"/>
          <w:sz w:val="24"/>
          <w:szCs w:val="24"/>
        </w:rPr>
        <w:t xml:space="preserve"> with fewer plants surviving</w:t>
      </w:r>
      <w:r w:rsidRPr="009D2690">
        <w:rPr>
          <w:rFonts w:ascii="Times New Roman" w:eastAsia="Times New Roman" w:hAnsi="Times New Roman" w:cs="Times New Roman"/>
          <w:sz w:val="24"/>
          <w:szCs w:val="24"/>
        </w:rPr>
        <w:t xml:space="preserve"> over time when included in a mixture</w:t>
      </w:r>
      <w:r w:rsidR="00544339">
        <w:rPr>
          <w:rFonts w:ascii="Times New Roman" w:eastAsia="Times New Roman" w:hAnsi="Times New Roman" w:cs="Times New Roman"/>
          <w:sz w:val="24"/>
          <w:szCs w:val="24"/>
        </w:rPr>
        <w:t xml:space="preserve"> with other species</w:t>
      </w:r>
      <w:r w:rsidRPr="009D2690">
        <w:rPr>
          <w:rFonts w:ascii="Times New Roman" w:eastAsia="Times New Roman" w:hAnsi="Times New Roman" w:cs="Times New Roman"/>
          <w:sz w:val="24"/>
          <w:szCs w:val="24"/>
        </w:rPr>
        <w:t>. However, NWSGs are known to produce biomass, under a single fall harvest, with high levels of neutral detergent fiber (NDF) and acid detergent fiber (ADF) and low levels of crude protein</w:t>
      </w:r>
      <w:r w:rsidR="00E127FA">
        <w:rPr>
          <w:rFonts w:ascii="Times New Roman" w:eastAsia="Times New Roman" w:hAnsi="Times New Roman" w:cs="Times New Roman"/>
          <w:sz w:val="24"/>
          <w:szCs w:val="24"/>
        </w:rPr>
        <w:t xml:space="preserve"> (CP)</w:t>
      </w:r>
      <w:r w:rsidRPr="009D2690">
        <w:rPr>
          <w:rFonts w:ascii="Times New Roman" w:eastAsia="Times New Roman" w:hAnsi="Times New Roman" w:cs="Times New Roman"/>
          <w:sz w:val="24"/>
          <w:szCs w:val="24"/>
        </w:rPr>
        <w:t xml:space="preserve"> and ash (Mulkey et al., 2008). Levels of each biomass quality constituent will vary depending on the species and harvest system, whether a single fall harvest or a dual-purpose system. </w:t>
      </w:r>
    </w:p>
    <w:p w14:paraId="033DD614" w14:textId="77777777" w:rsidR="009D2690" w:rsidRPr="009D2690" w:rsidRDefault="009D2690"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eastAsia="Times New Roman" w:hAnsi="Times New Roman" w:cs="Times New Roman"/>
          <w:sz w:val="24"/>
          <w:szCs w:val="24"/>
        </w:rPr>
        <w:lastRenderedPageBreak/>
        <w:t>These quality aspects are an important factor to consider when selecting NWSGs for forage production systems. Research has also shown that SG can be favorable for forage production with proper management and harvesting before maturity causes reduced forage quality (Mitchell et al., 2001). With the focus on forage production, desired forage quality can be met for all NWSGs if harvested at an early stage in production. These NWSGs could have CP levels of 150 g kg</w:t>
      </w:r>
      <w:r w:rsidRPr="009D2690">
        <w:rPr>
          <w:rFonts w:ascii="Times New Roman" w:eastAsia="Times New Roman" w:hAnsi="Times New Roman" w:cs="Times New Roman"/>
          <w:sz w:val="24"/>
          <w:szCs w:val="24"/>
          <w:vertAlign w:val="superscript"/>
        </w:rPr>
        <w:t>-1</w:t>
      </w:r>
      <w:r w:rsidRPr="009D2690">
        <w:rPr>
          <w:rFonts w:ascii="Times New Roman" w:eastAsia="Times New Roman" w:hAnsi="Times New Roman" w:cs="Times New Roman"/>
          <w:sz w:val="24"/>
          <w:szCs w:val="24"/>
        </w:rPr>
        <w:t xml:space="preserve"> if harvested at the EB stage (Griffin and Jung, 1983). As harvest is delayed, quality decreases dramatically, making it important to harvest based on plant phenology instead of yield (Waramit et al., 2012).</w:t>
      </w:r>
    </w:p>
    <w:p w14:paraId="764A8173" w14:textId="5E92E57F" w:rsidR="009D2690" w:rsidRPr="009D2690" w:rsidRDefault="009D2690"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eastAsia="Times New Roman" w:hAnsi="Times New Roman" w:cs="Times New Roman"/>
          <w:sz w:val="24"/>
          <w:szCs w:val="24"/>
        </w:rPr>
        <w:t>The consideration to utilize NWSGs in a dual-purpose system is to allow a portion of the yield to be diverted as an early forage harvest and then utilize the remaining growth as a biomass harvest for ethanol production. Previous research conducted on dual-purpose systems is leading the way to include mixtures over monocultures that have been the focus for several years. Recently, Mosali et al. (2013) published results indicating that SG can provide forage for stocker cattle into early spring and throughout the growing season while still removing a biomass harvest in the late fall. To r</w:t>
      </w:r>
      <w:r w:rsidRPr="009D2690">
        <w:rPr>
          <w:rFonts w:ascii="Times New Roman" w:hAnsi="Times New Roman" w:cs="Times New Roman"/>
          <w:sz w:val="24"/>
          <w:szCs w:val="24"/>
        </w:rPr>
        <w:t xml:space="preserve">emove two harvests each season has produced optimum yields in some systems, with the earlier harvest being </w:t>
      </w:r>
      <w:r w:rsidR="00E9408C">
        <w:rPr>
          <w:rFonts w:ascii="Times New Roman" w:hAnsi="Times New Roman" w:cs="Times New Roman"/>
          <w:sz w:val="24"/>
          <w:szCs w:val="24"/>
        </w:rPr>
        <w:t>high-quality</w:t>
      </w:r>
      <w:r w:rsidRPr="009D2690">
        <w:rPr>
          <w:rFonts w:ascii="Times New Roman" w:hAnsi="Times New Roman" w:cs="Times New Roman"/>
          <w:sz w:val="24"/>
          <w:szCs w:val="24"/>
        </w:rPr>
        <w:t xml:space="preserve"> forage and the later harvest for biofuel production (Sanderson et al., 1996). </w:t>
      </w:r>
      <w:r w:rsidRPr="009D2690">
        <w:rPr>
          <w:rFonts w:ascii="Times New Roman" w:eastAsia="Times New Roman" w:hAnsi="Times New Roman" w:cs="Times New Roman"/>
          <w:sz w:val="24"/>
          <w:szCs w:val="24"/>
        </w:rPr>
        <w:t xml:space="preserve">Other research concluded that a single spring harvest for forage followed by a final fall harvest for biomass would be the best approach for a dual-purpose system (Sanderson et al., 1999). </w:t>
      </w:r>
    </w:p>
    <w:p w14:paraId="3F5483C2" w14:textId="450BDF05" w:rsidR="00544339" w:rsidRDefault="009D2690" w:rsidP="009D2690">
      <w:pPr>
        <w:autoSpaceDE w:val="0"/>
        <w:autoSpaceDN w:val="0"/>
        <w:adjustRightInd w:val="0"/>
        <w:spacing w:after="0" w:line="480" w:lineRule="auto"/>
        <w:ind w:firstLine="720"/>
        <w:rPr>
          <w:rFonts w:ascii="Times New Roman" w:hAnsi="Times New Roman" w:cs="Times New Roman"/>
          <w:sz w:val="24"/>
          <w:szCs w:val="24"/>
        </w:rPr>
      </w:pPr>
      <w:r w:rsidRPr="009D2690">
        <w:rPr>
          <w:rFonts w:ascii="Times New Roman" w:hAnsi="Times New Roman" w:cs="Times New Roman"/>
          <w:sz w:val="24"/>
          <w:szCs w:val="24"/>
        </w:rPr>
        <w:t>Parish and Fike (2005) found that a single harvest of switchgrass from l</w:t>
      </w:r>
      <w:r w:rsidR="00E9408C">
        <w:rPr>
          <w:rFonts w:ascii="Times New Roman" w:hAnsi="Times New Roman" w:cs="Times New Roman"/>
          <w:sz w:val="24"/>
          <w:szCs w:val="24"/>
        </w:rPr>
        <w:t>ate fall or early winter resulted</w:t>
      </w:r>
      <w:r w:rsidRPr="009D2690">
        <w:rPr>
          <w:rFonts w:ascii="Times New Roman" w:hAnsi="Times New Roman" w:cs="Times New Roman"/>
          <w:sz w:val="24"/>
          <w:szCs w:val="24"/>
        </w:rPr>
        <w:t xml:space="preserve"> in the highest sustainable biomass yields and good stand persistence from year to </w:t>
      </w:r>
      <w:r w:rsidRPr="009D2690">
        <w:rPr>
          <w:rFonts w:ascii="Times New Roman" w:hAnsi="Times New Roman" w:cs="Times New Roman"/>
          <w:sz w:val="24"/>
          <w:szCs w:val="24"/>
        </w:rPr>
        <w:lastRenderedPageBreak/>
        <w:t>year compared to</w:t>
      </w:r>
      <w:r w:rsidR="00AF018B">
        <w:rPr>
          <w:rFonts w:ascii="Times New Roman" w:hAnsi="Times New Roman" w:cs="Times New Roman"/>
          <w:sz w:val="24"/>
          <w:szCs w:val="24"/>
        </w:rPr>
        <w:t xml:space="preserve"> a dual-purpose system approach. </w:t>
      </w:r>
      <w:r w:rsidRPr="009D2690">
        <w:rPr>
          <w:rFonts w:ascii="Times New Roman" w:hAnsi="Times New Roman" w:cs="Times New Roman"/>
          <w:sz w:val="24"/>
          <w:szCs w:val="24"/>
        </w:rPr>
        <w:t>In a two-harvest system in Mississippi</w:t>
      </w:r>
      <w:r w:rsidR="00544339">
        <w:rPr>
          <w:rFonts w:ascii="Times New Roman" w:hAnsi="Times New Roman" w:cs="Times New Roman"/>
          <w:sz w:val="24"/>
          <w:szCs w:val="24"/>
        </w:rPr>
        <w:t>,</w:t>
      </w:r>
      <w:r w:rsidRPr="009D2690">
        <w:rPr>
          <w:rFonts w:ascii="Times New Roman" w:hAnsi="Times New Roman" w:cs="Times New Roman"/>
          <w:sz w:val="24"/>
          <w:szCs w:val="24"/>
        </w:rPr>
        <w:t xml:space="preserve"> biomass yields for the one-harvest system were significantly hig</w:t>
      </w:r>
      <w:r w:rsidR="00544339">
        <w:rPr>
          <w:rFonts w:ascii="Times New Roman" w:hAnsi="Times New Roman" w:cs="Times New Roman"/>
          <w:sz w:val="24"/>
          <w:szCs w:val="24"/>
        </w:rPr>
        <w:t>her than the two harvest system (Grabowskit et al., 2004). I</w:t>
      </w:r>
      <w:r w:rsidRPr="009D2690">
        <w:rPr>
          <w:rFonts w:ascii="Times New Roman" w:hAnsi="Times New Roman" w:cs="Times New Roman"/>
          <w:sz w:val="24"/>
          <w:szCs w:val="24"/>
        </w:rPr>
        <w:t>n this study</w:t>
      </w:r>
      <w:r w:rsidR="00544339">
        <w:rPr>
          <w:rFonts w:ascii="Times New Roman" w:hAnsi="Times New Roman" w:cs="Times New Roman"/>
          <w:sz w:val="24"/>
          <w:szCs w:val="24"/>
        </w:rPr>
        <w:t>, however,</w:t>
      </w:r>
      <w:r w:rsidRPr="009D2690">
        <w:rPr>
          <w:rFonts w:ascii="Times New Roman" w:hAnsi="Times New Roman" w:cs="Times New Roman"/>
          <w:sz w:val="24"/>
          <w:szCs w:val="24"/>
        </w:rPr>
        <w:t xml:space="preserve"> biomass harvest occurred prior to plant dormancy (Grabowski et al., 2004). Guretzky et al. (2011) evaluated SG for dual-purpose use at two locations in Oklahoma from 2008 to 2009 with the forage harvest occurred after boot stage </w:t>
      </w:r>
      <w:r w:rsidR="00544339">
        <w:rPr>
          <w:rFonts w:ascii="Times New Roman" w:hAnsi="Times New Roman" w:cs="Times New Roman"/>
          <w:sz w:val="24"/>
          <w:szCs w:val="24"/>
        </w:rPr>
        <w:t>and the biomass harvest occurring</w:t>
      </w:r>
      <w:r w:rsidRPr="009D2690">
        <w:rPr>
          <w:rFonts w:ascii="Times New Roman" w:hAnsi="Times New Roman" w:cs="Times New Roman"/>
          <w:sz w:val="24"/>
          <w:szCs w:val="24"/>
        </w:rPr>
        <w:t xml:space="preserve"> after frost. This study found forage quality to be poor when harvested</w:t>
      </w:r>
      <w:r w:rsidR="00544339">
        <w:rPr>
          <w:rFonts w:ascii="Times New Roman" w:hAnsi="Times New Roman" w:cs="Times New Roman"/>
          <w:sz w:val="24"/>
          <w:szCs w:val="24"/>
        </w:rPr>
        <w:t xml:space="preserve"> any time after the reproductive</w:t>
      </w:r>
      <w:r w:rsidRPr="009D2690">
        <w:rPr>
          <w:rFonts w:ascii="Times New Roman" w:hAnsi="Times New Roman" w:cs="Times New Roman"/>
          <w:sz w:val="24"/>
          <w:szCs w:val="24"/>
        </w:rPr>
        <w:t xml:space="preserve"> stage had begun, and suggested that SG would need to be harvested in the early boot stage to have quality </w:t>
      </w:r>
      <w:r w:rsidR="00544339">
        <w:rPr>
          <w:rFonts w:ascii="Times New Roman" w:hAnsi="Times New Roman" w:cs="Times New Roman"/>
          <w:sz w:val="24"/>
          <w:szCs w:val="24"/>
        </w:rPr>
        <w:t xml:space="preserve">acceptable for livestock </w:t>
      </w:r>
      <w:r w:rsidRPr="009D2690">
        <w:rPr>
          <w:rFonts w:ascii="Times New Roman" w:hAnsi="Times New Roman" w:cs="Times New Roman"/>
          <w:sz w:val="24"/>
          <w:szCs w:val="24"/>
        </w:rPr>
        <w:t xml:space="preserve">(Guretzky et al., 2011). This dual-purpose system evaluated by Guretzky et al. (2011) to determine if harvesting twice a year is possible if the first harvest is very early in the growing season and the biomass harvest is after the first killing frost; they concluded it was possible with proper management and increased inputs. Inputs such as fertilization and management will increase in order to produce </w:t>
      </w:r>
      <w:r w:rsidR="00E9408C">
        <w:rPr>
          <w:rFonts w:ascii="Times New Roman" w:hAnsi="Times New Roman" w:cs="Times New Roman"/>
          <w:sz w:val="24"/>
          <w:szCs w:val="24"/>
        </w:rPr>
        <w:t>high-quality</w:t>
      </w:r>
      <w:r w:rsidRPr="009D2690">
        <w:rPr>
          <w:rFonts w:ascii="Times New Roman" w:hAnsi="Times New Roman" w:cs="Times New Roman"/>
          <w:sz w:val="24"/>
          <w:szCs w:val="24"/>
        </w:rPr>
        <w:t xml:space="preserve"> forage and biomass in the same system (Brejda et al., 2000).</w:t>
      </w:r>
    </w:p>
    <w:p w14:paraId="0E9BACAD" w14:textId="7774F393" w:rsidR="009D2690" w:rsidRPr="00544339" w:rsidRDefault="00544339" w:rsidP="009D2690">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systems using NWSGs, f</w:t>
      </w:r>
      <w:r w:rsidR="009D2690" w:rsidRPr="009D2690">
        <w:rPr>
          <w:rFonts w:ascii="Times New Roman" w:hAnsi="Times New Roman" w:cs="Times New Roman"/>
          <w:color w:val="211D1E"/>
          <w:sz w:val="24"/>
          <w:szCs w:val="24"/>
        </w:rPr>
        <w:t>ertilize</w:t>
      </w:r>
      <w:r>
        <w:rPr>
          <w:rFonts w:ascii="Times New Roman" w:hAnsi="Times New Roman" w:cs="Times New Roman"/>
          <w:color w:val="211D1E"/>
          <w:sz w:val="24"/>
          <w:szCs w:val="24"/>
        </w:rPr>
        <w:t xml:space="preserve">r inputs </w:t>
      </w:r>
      <w:r w:rsidR="009D2690" w:rsidRPr="009D2690">
        <w:rPr>
          <w:rFonts w:ascii="Times New Roman" w:hAnsi="Times New Roman" w:cs="Times New Roman"/>
          <w:color w:val="211D1E"/>
          <w:sz w:val="24"/>
          <w:szCs w:val="24"/>
        </w:rPr>
        <w:t>should adjusted for the type of production desired from these grasses. Typically native grasses have been listed as low input, but mainly for biomass production used in ethanol production. However, when reviewing recommendations for nitrogen (N) fertilization many differences in opinions and data surface</w:t>
      </w:r>
      <w:r w:rsidR="00AF018B">
        <w:rPr>
          <w:rFonts w:ascii="Times New Roman" w:hAnsi="Times New Roman" w:cs="Times New Roman"/>
          <w:color w:val="211D1E"/>
          <w:sz w:val="24"/>
          <w:szCs w:val="24"/>
        </w:rPr>
        <w:t>d</w:t>
      </w:r>
      <w:r w:rsidR="009D2690" w:rsidRPr="009D2690">
        <w:rPr>
          <w:rFonts w:ascii="Times New Roman" w:hAnsi="Times New Roman" w:cs="Times New Roman"/>
          <w:color w:val="211D1E"/>
          <w:sz w:val="24"/>
          <w:szCs w:val="24"/>
        </w:rPr>
        <w:t xml:space="preserve">. The only recommendations that are consistent were that fertilization with N is not recommended during the first year due to weed pressure; and that an early application of N </w:t>
      </w:r>
      <w:r w:rsidR="00AF018B">
        <w:rPr>
          <w:rFonts w:ascii="Times New Roman" w:hAnsi="Times New Roman" w:cs="Times New Roman"/>
          <w:color w:val="211D1E"/>
          <w:sz w:val="24"/>
          <w:szCs w:val="24"/>
        </w:rPr>
        <w:t>as grass</w:t>
      </w:r>
      <w:r w:rsidR="009D2690" w:rsidRPr="009D2690">
        <w:rPr>
          <w:rFonts w:ascii="Times New Roman" w:hAnsi="Times New Roman" w:cs="Times New Roman"/>
          <w:color w:val="211D1E"/>
          <w:sz w:val="24"/>
          <w:szCs w:val="24"/>
        </w:rPr>
        <w:t xml:space="preserve"> green-up </w:t>
      </w:r>
      <w:r w:rsidR="00AF018B">
        <w:rPr>
          <w:rFonts w:ascii="Times New Roman" w:hAnsi="Times New Roman" w:cs="Times New Roman"/>
          <w:color w:val="211D1E"/>
          <w:sz w:val="24"/>
          <w:szCs w:val="24"/>
        </w:rPr>
        <w:t xml:space="preserve">will </w:t>
      </w:r>
      <w:r w:rsidR="009D2690" w:rsidRPr="009D2690">
        <w:rPr>
          <w:rFonts w:ascii="Times New Roman" w:hAnsi="Times New Roman" w:cs="Times New Roman"/>
          <w:color w:val="211D1E"/>
          <w:sz w:val="24"/>
          <w:szCs w:val="24"/>
        </w:rPr>
        <w:t>increase yield and nutrient quality (USDA</w:t>
      </w:r>
      <w:r w:rsidR="001513CB">
        <w:rPr>
          <w:rFonts w:ascii="Times New Roman" w:hAnsi="Times New Roman" w:cs="Times New Roman"/>
          <w:color w:val="211D1E"/>
          <w:sz w:val="24"/>
          <w:szCs w:val="24"/>
        </w:rPr>
        <w:t>, 2006;</w:t>
      </w:r>
      <w:r w:rsidR="009D2690" w:rsidRPr="009D2690">
        <w:rPr>
          <w:rFonts w:ascii="Times New Roman" w:hAnsi="Times New Roman" w:cs="Times New Roman"/>
          <w:color w:val="211D1E"/>
          <w:sz w:val="24"/>
          <w:szCs w:val="24"/>
        </w:rPr>
        <w:t xml:space="preserve"> </w:t>
      </w:r>
      <w:r w:rsidR="002B5B17">
        <w:rPr>
          <w:rFonts w:ascii="Times New Roman" w:hAnsi="Times New Roman" w:cs="Times New Roman"/>
          <w:color w:val="211D1E"/>
          <w:sz w:val="24"/>
          <w:szCs w:val="24"/>
        </w:rPr>
        <w:t>Thomason et al., 2005</w:t>
      </w:r>
      <w:r w:rsidR="009D2690" w:rsidRPr="009D2690">
        <w:rPr>
          <w:rFonts w:ascii="Times New Roman" w:hAnsi="Times New Roman" w:cs="Times New Roman"/>
          <w:color w:val="211D1E"/>
          <w:sz w:val="24"/>
          <w:szCs w:val="24"/>
        </w:rPr>
        <w:t xml:space="preserve">). Applications of </w:t>
      </w:r>
      <w:r w:rsidR="00AF018B">
        <w:rPr>
          <w:rFonts w:ascii="Times New Roman" w:hAnsi="Times New Roman" w:cs="Times New Roman"/>
          <w:color w:val="211D1E"/>
          <w:sz w:val="24"/>
          <w:szCs w:val="24"/>
        </w:rPr>
        <w:t xml:space="preserve">up to </w:t>
      </w:r>
      <w:r w:rsidR="00CE25C4">
        <w:rPr>
          <w:rFonts w:ascii="Times New Roman" w:hAnsi="Times New Roman" w:cs="Times New Roman"/>
          <w:color w:val="211D1E"/>
          <w:sz w:val="24"/>
          <w:szCs w:val="24"/>
        </w:rPr>
        <w:t>N</w:t>
      </w:r>
      <w:r w:rsidR="009D2690" w:rsidRPr="009D2690">
        <w:rPr>
          <w:rFonts w:ascii="Times New Roman" w:hAnsi="Times New Roman" w:cs="Times New Roman"/>
          <w:color w:val="211D1E"/>
          <w:sz w:val="24"/>
          <w:szCs w:val="24"/>
        </w:rPr>
        <w:t xml:space="preserve"> during the early growing season has been reported to </w:t>
      </w:r>
      <w:r w:rsidR="00AF018B">
        <w:rPr>
          <w:rFonts w:ascii="Times New Roman" w:hAnsi="Times New Roman" w:cs="Times New Roman"/>
          <w:color w:val="211D1E"/>
          <w:sz w:val="24"/>
          <w:szCs w:val="24"/>
        </w:rPr>
        <w:t>increase yield</w:t>
      </w:r>
      <w:r w:rsidR="00CE25C4">
        <w:rPr>
          <w:rFonts w:ascii="Times New Roman" w:hAnsi="Times New Roman" w:cs="Times New Roman"/>
          <w:color w:val="211D1E"/>
          <w:sz w:val="24"/>
          <w:szCs w:val="24"/>
        </w:rPr>
        <w:t xml:space="preserve">s and highest yields with a </w:t>
      </w:r>
      <w:r w:rsidR="00CE25C4">
        <w:rPr>
          <w:rFonts w:ascii="Times New Roman" w:hAnsi="Times New Roman" w:cs="Times New Roman"/>
          <w:color w:val="211D1E"/>
          <w:sz w:val="24"/>
          <w:szCs w:val="24"/>
        </w:rPr>
        <w:lastRenderedPageBreak/>
        <w:t>maximum 448 kg N ha</w:t>
      </w:r>
      <w:r w:rsidR="00CE25C4" w:rsidRPr="00CE25C4">
        <w:rPr>
          <w:rFonts w:ascii="Times New Roman" w:hAnsi="Times New Roman" w:cs="Times New Roman"/>
          <w:color w:val="211D1E"/>
          <w:sz w:val="24"/>
          <w:szCs w:val="24"/>
          <w:vertAlign w:val="superscript"/>
        </w:rPr>
        <w:t>-1</w:t>
      </w:r>
      <w:r w:rsidR="009D2690" w:rsidRPr="009D2690">
        <w:rPr>
          <w:rFonts w:ascii="Times New Roman" w:hAnsi="Times New Roman" w:cs="Times New Roman"/>
          <w:color w:val="211D1E"/>
          <w:sz w:val="24"/>
          <w:szCs w:val="24"/>
        </w:rPr>
        <w:t xml:space="preserve"> </w:t>
      </w:r>
      <w:r w:rsidR="00CE25C4">
        <w:rPr>
          <w:rFonts w:ascii="Times New Roman" w:hAnsi="Times New Roman" w:cs="Times New Roman"/>
          <w:color w:val="211D1E"/>
          <w:sz w:val="24"/>
          <w:szCs w:val="24"/>
        </w:rPr>
        <w:t xml:space="preserve">applied annually </w:t>
      </w:r>
      <w:r w:rsidR="009D2690" w:rsidRPr="009D2690">
        <w:rPr>
          <w:rFonts w:ascii="Times New Roman" w:hAnsi="Times New Roman" w:cs="Times New Roman"/>
          <w:color w:val="211D1E"/>
          <w:sz w:val="24"/>
          <w:szCs w:val="24"/>
        </w:rPr>
        <w:t>(Muir et al.</w:t>
      </w:r>
      <w:r w:rsidR="001513CB">
        <w:rPr>
          <w:rFonts w:ascii="Times New Roman" w:hAnsi="Times New Roman" w:cs="Times New Roman"/>
          <w:color w:val="211D1E"/>
          <w:sz w:val="24"/>
          <w:szCs w:val="24"/>
        </w:rPr>
        <w:t>,</w:t>
      </w:r>
      <w:r w:rsidR="009D2690" w:rsidRPr="009D2690">
        <w:rPr>
          <w:rFonts w:ascii="Times New Roman" w:hAnsi="Times New Roman" w:cs="Times New Roman"/>
          <w:color w:val="211D1E"/>
          <w:sz w:val="24"/>
          <w:szCs w:val="24"/>
        </w:rPr>
        <w:t xml:space="preserve"> 2001). In a multi-state and year study conducted it was found that split applications of N, in the two-</w:t>
      </w:r>
      <w:r w:rsidR="00C14728">
        <w:rPr>
          <w:rFonts w:ascii="Times New Roman" w:hAnsi="Times New Roman" w:cs="Times New Roman"/>
          <w:color w:val="211D1E"/>
          <w:sz w:val="24"/>
          <w:szCs w:val="24"/>
        </w:rPr>
        <w:t>harvest</w:t>
      </w:r>
      <w:r w:rsidR="009D2690" w:rsidRPr="009D2690">
        <w:rPr>
          <w:rFonts w:ascii="Times New Roman" w:hAnsi="Times New Roman" w:cs="Times New Roman"/>
          <w:color w:val="211D1E"/>
          <w:sz w:val="24"/>
          <w:szCs w:val="24"/>
        </w:rPr>
        <w:t xml:space="preserve"> system, may have reduced N losses (Fike et al.</w:t>
      </w:r>
      <w:r w:rsidR="001513CB">
        <w:rPr>
          <w:rFonts w:ascii="Times New Roman" w:hAnsi="Times New Roman" w:cs="Times New Roman"/>
          <w:color w:val="211D1E"/>
          <w:sz w:val="24"/>
          <w:szCs w:val="24"/>
        </w:rPr>
        <w:t>,</w:t>
      </w:r>
      <w:r w:rsidR="009D2690" w:rsidRPr="009D2690">
        <w:rPr>
          <w:rFonts w:ascii="Times New Roman" w:hAnsi="Times New Roman" w:cs="Times New Roman"/>
          <w:color w:val="211D1E"/>
          <w:sz w:val="24"/>
          <w:szCs w:val="24"/>
        </w:rPr>
        <w:t xml:space="preserve"> 2006b). All N was applied in April for the one-</w:t>
      </w:r>
      <w:r w:rsidR="00C14728">
        <w:rPr>
          <w:rFonts w:ascii="Times New Roman" w:hAnsi="Times New Roman" w:cs="Times New Roman"/>
          <w:color w:val="211D1E"/>
          <w:sz w:val="24"/>
          <w:szCs w:val="24"/>
        </w:rPr>
        <w:t>harvest</w:t>
      </w:r>
      <w:r w:rsidR="009D2690" w:rsidRPr="009D2690">
        <w:rPr>
          <w:rFonts w:ascii="Times New Roman" w:hAnsi="Times New Roman" w:cs="Times New Roman"/>
          <w:color w:val="211D1E"/>
          <w:sz w:val="24"/>
          <w:szCs w:val="24"/>
        </w:rPr>
        <w:t xml:space="preserve"> treatment, and for the two-</w:t>
      </w:r>
      <w:r w:rsidR="00C14728">
        <w:rPr>
          <w:rFonts w:ascii="Times New Roman" w:hAnsi="Times New Roman" w:cs="Times New Roman"/>
          <w:color w:val="211D1E"/>
          <w:sz w:val="24"/>
          <w:szCs w:val="24"/>
        </w:rPr>
        <w:t>harvest</w:t>
      </w:r>
      <w:r w:rsidR="009D2690" w:rsidRPr="009D2690">
        <w:rPr>
          <w:rFonts w:ascii="Times New Roman" w:hAnsi="Times New Roman" w:cs="Times New Roman"/>
          <w:color w:val="211D1E"/>
          <w:sz w:val="24"/>
          <w:szCs w:val="24"/>
        </w:rPr>
        <w:t xml:space="preserve"> treatments N applications were equally split between Apri</w:t>
      </w:r>
      <w:r w:rsidR="00E127FA">
        <w:rPr>
          <w:rFonts w:ascii="Times New Roman" w:hAnsi="Times New Roman" w:cs="Times New Roman"/>
          <w:color w:val="211D1E"/>
          <w:sz w:val="24"/>
          <w:szCs w:val="24"/>
        </w:rPr>
        <w:t>l and the first harvest at 40</w:t>
      </w:r>
      <w:r w:rsidR="009D2690" w:rsidRPr="009D2690">
        <w:rPr>
          <w:rFonts w:ascii="Times New Roman" w:hAnsi="Times New Roman" w:cs="Times New Roman"/>
          <w:color w:val="211D1E"/>
          <w:sz w:val="24"/>
          <w:szCs w:val="24"/>
        </w:rPr>
        <w:t xml:space="preserve"> kg </w:t>
      </w:r>
      <w:r w:rsidR="00E127FA">
        <w:rPr>
          <w:rFonts w:ascii="Times New Roman" w:hAnsi="Times New Roman" w:cs="Times New Roman"/>
          <w:color w:val="211D1E"/>
          <w:sz w:val="24"/>
          <w:szCs w:val="24"/>
        </w:rPr>
        <w:t xml:space="preserve">N </w:t>
      </w:r>
      <w:r w:rsidR="009D2690" w:rsidRPr="009D2690">
        <w:rPr>
          <w:rFonts w:ascii="Times New Roman" w:hAnsi="Times New Roman" w:cs="Times New Roman"/>
          <w:color w:val="211D1E"/>
          <w:sz w:val="24"/>
          <w:szCs w:val="24"/>
        </w:rPr>
        <w:t>h</w:t>
      </w:r>
      <w:r w:rsidR="00E127FA">
        <w:rPr>
          <w:rFonts w:ascii="Times New Roman" w:hAnsi="Times New Roman" w:cs="Times New Roman"/>
          <w:color w:val="211D1E"/>
          <w:sz w:val="24"/>
          <w:szCs w:val="24"/>
        </w:rPr>
        <w:t>a</w:t>
      </w:r>
      <w:r w:rsidR="009D2690" w:rsidRPr="009D2690">
        <w:rPr>
          <w:rFonts w:ascii="Times New Roman" w:hAnsi="Times New Roman" w:cs="Times New Roman"/>
          <w:color w:val="211D1E"/>
          <w:sz w:val="24"/>
          <w:szCs w:val="24"/>
        </w:rPr>
        <w:t>-</w:t>
      </w:r>
      <w:r w:rsidR="009D2690" w:rsidRPr="00E127FA">
        <w:rPr>
          <w:rFonts w:ascii="Times New Roman" w:hAnsi="Times New Roman" w:cs="Times New Roman"/>
          <w:color w:val="211D1E"/>
          <w:sz w:val="24"/>
          <w:szCs w:val="24"/>
          <w:vertAlign w:val="superscript"/>
        </w:rPr>
        <w:t>1</w:t>
      </w:r>
      <w:r w:rsidR="009D2690" w:rsidRPr="009D2690">
        <w:rPr>
          <w:rFonts w:ascii="Times New Roman" w:hAnsi="Times New Roman" w:cs="Times New Roman"/>
          <w:color w:val="211D1E"/>
          <w:sz w:val="24"/>
          <w:szCs w:val="24"/>
        </w:rPr>
        <w:t xml:space="preserve"> (Fike et al.</w:t>
      </w:r>
      <w:r w:rsidR="001513CB">
        <w:rPr>
          <w:rFonts w:ascii="Times New Roman" w:hAnsi="Times New Roman" w:cs="Times New Roman"/>
          <w:color w:val="211D1E"/>
          <w:sz w:val="24"/>
          <w:szCs w:val="24"/>
        </w:rPr>
        <w:t>,</w:t>
      </w:r>
      <w:r w:rsidR="009D2690" w:rsidRPr="009D2690">
        <w:rPr>
          <w:rFonts w:ascii="Times New Roman" w:hAnsi="Times New Roman" w:cs="Times New Roman"/>
          <w:color w:val="211D1E"/>
          <w:sz w:val="24"/>
          <w:szCs w:val="24"/>
        </w:rPr>
        <w:t xml:space="preserve"> 2006b). Expectations for switchgrass monocultur</w:t>
      </w:r>
      <w:r w:rsidR="00AF018B">
        <w:rPr>
          <w:rFonts w:ascii="Times New Roman" w:hAnsi="Times New Roman" w:cs="Times New Roman"/>
          <w:color w:val="211D1E"/>
          <w:sz w:val="24"/>
          <w:szCs w:val="24"/>
        </w:rPr>
        <w:t xml:space="preserve">es to require N fertilizer is </w:t>
      </w:r>
      <w:r w:rsidR="00BD5DEE">
        <w:rPr>
          <w:rFonts w:ascii="Times New Roman" w:hAnsi="Times New Roman" w:cs="Times New Roman"/>
          <w:color w:val="211D1E"/>
          <w:sz w:val="24"/>
          <w:szCs w:val="24"/>
        </w:rPr>
        <w:t xml:space="preserve">known </w:t>
      </w:r>
      <w:r w:rsidR="009D2690" w:rsidRPr="009D2690">
        <w:rPr>
          <w:rFonts w:ascii="Times New Roman" w:hAnsi="Times New Roman" w:cs="Times New Roman"/>
          <w:color w:val="211D1E"/>
          <w:sz w:val="24"/>
          <w:szCs w:val="24"/>
        </w:rPr>
        <w:t>to be economically productive with so much material removed for biomass harvests (Heaton et al.</w:t>
      </w:r>
      <w:r w:rsidR="001513CB">
        <w:rPr>
          <w:rFonts w:ascii="Times New Roman" w:hAnsi="Times New Roman" w:cs="Times New Roman"/>
          <w:color w:val="211D1E"/>
          <w:sz w:val="24"/>
          <w:szCs w:val="24"/>
        </w:rPr>
        <w:t>,</w:t>
      </w:r>
      <w:r w:rsidR="009D2690" w:rsidRPr="009D2690">
        <w:rPr>
          <w:rFonts w:ascii="Times New Roman" w:hAnsi="Times New Roman" w:cs="Times New Roman"/>
          <w:color w:val="211D1E"/>
          <w:sz w:val="24"/>
          <w:szCs w:val="24"/>
        </w:rPr>
        <w:t xml:space="preserve"> 2004). Even though the research differs in N rates, it has been shown that N fertilization increased yields for different cutting systems (Madakadze et al.</w:t>
      </w:r>
      <w:r w:rsidR="001513CB">
        <w:rPr>
          <w:rFonts w:ascii="Times New Roman" w:hAnsi="Times New Roman" w:cs="Times New Roman"/>
          <w:color w:val="211D1E"/>
          <w:sz w:val="24"/>
          <w:szCs w:val="24"/>
        </w:rPr>
        <w:t>,</w:t>
      </w:r>
      <w:r w:rsidR="009D2690" w:rsidRPr="009D2690">
        <w:rPr>
          <w:rFonts w:ascii="Times New Roman" w:hAnsi="Times New Roman" w:cs="Times New Roman"/>
          <w:color w:val="211D1E"/>
          <w:sz w:val="24"/>
          <w:szCs w:val="24"/>
        </w:rPr>
        <w:t xml:space="preserve"> 1999). Reducing N loss is also important when NWSG</w:t>
      </w:r>
      <w:r w:rsidR="00D86C28">
        <w:rPr>
          <w:rFonts w:ascii="Times New Roman" w:hAnsi="Times New Roman" w:cs="Times New Roman"/>
          <w:color w:val="211D1E"/>
          <w:sz w:val="24"/>
          <w:szCs w:val="24"/>
        </w:rPr>
        <w:t>s</w:t>
      </w:r>
      <w:r w:rsidR="009D2690" w:rsidRPr="009D2690">
        <w:rPr>
          <w:rFonts w:ascii="Times New Roman" w:hAnsi="Times New Roman" w:cs="Times New Roman"/>
          <w:color w:val="211D1E"/>
          <w:sz w:val="24"/>
          <w:szCs w:val="24"/>
        </w:rPr>
        <w:t xml:space="preserve"> are used for hay production where it was found that split application of N in a two-</w:t>
      </w:r>
      <w:r w:rsidR="00C14728">
        <w:rPr>
          <w:rFonts w:ascii="Times New Roman" w:hAnsi="Times New Roman" w:cs="Times New Roman"/>
          <w:color w:val="211D1E"/>
          <w:sz w:val="24"/>
          <w:szCs w:val="24"/>
        </w:rPr>
        <w:t>harvest</w:t>
      </w:r>
      <w:r w:rsidR="009D2690" w:rsidRPr="009D2690">
        <w:rPr>
          <w:rFonts w:ascii="Times New Roman" w:hAnsi="Times New Roman" w:cs="Times New Roman"/>
          <w:color w:val="211D1E"/>
          <w:sz w:val="24"/>
          <w:szCs w:val="24"/>
        </w:rPr>
        <w:t xml:space="preserve"> system may have reduced losses due to volatilization and run-off (Fike et al. 2006b).</w:t>
      </w:r>
    </w:p>
    <w:p w14:paraId="053C34D4" w14:textId="4194CB91" w:rsidR="009D2690" w:rsidRPr="009D2690" w:rsidRDefault="009D2690" w:rsidP="009D2690">
      <w:pPr>
        <w:autoSpaceDE w:val="0"/>
        <w:autoSpaceDN w:val="0"/>
        <w:adjustRightInd w:val="0"/>
        <w:spacing w:after="0" w:line="480" w:lineRule="auto"/>
        <w:ind w:firstLine="720"/>
        <w:rPr>
          <w:rFonts w:ascii="Times New Roman" w:hAnsi="Times New Roman" w:cs="Times New Roman"/>
          <w:color w:val="211D1E"/>
          <w:sz w:val="24"/>
          <w:szCs w:val="24"/>
        </w:rPr>
      </w:pPr>
      <w:r w:rsidRPr="009D2690">
        <w:rPr>
          <w:rFonts w:ascii="Times New Roman" w:hAnsi="Times New Roman" w:cs="Times New Roman"/>
          <w:color w:val="211D1E"/>
          <w:sz w:val="24"/>
          <w:szCs w:val="24"/>
        </w:rPr>
        <w:t xml:space="preserve">All other fertilizer applications of </w:t>
      </w:r>
      <w:r w:rsidR="006F74EF">
        <w:rPr>
          <w:rFonts w:ascii="Times New Roman" w:hAnsi="Times New Roman" w:cs="Times New Roman"/>
          <w:color w:val="211D1E"/>
          <w:sz w:val="24"/>
          <w:szCs w:val="24"/>
        </w:rPr>
        <w:t xml:space="preserve">phosphorus (P) </w:t>
      </w:r>
      <w:r w:rsidRPr="009D2690">
        <w:rPr>
          <w:rFonts w:ascii="Times New Roman" w:hAnsi="Times New Roman" w:cs="Times New Roman"/>
          <w:color w:val="211D1E"/>
          <w:sz w:val="24"/>
          <w:szCs w:val="24"/>
        </w:rPr>
        <w:t xml:space="preserve">and </w:t>
      </w:r>
      <w:r w:rsidR="006F74EF">
        <w:rPr>
          <w:rFonts w:ascii="Times New Roman" w:hAnsi="Times New Roman" w:cs="Times New Roman"/>
          <w:color w:val="211D1E"/>
          <w:sz w:val="24"/>
          <w:szCs w:val="24"/>
        </w:rPr>
        <w:t>potassium (</w:t>
      </w:r>
      <w:r w:rsidRPr="009D2690">
        <w:rPr>
          <w:rFonts w:ascii="Times New Roman" w:hAnsi="Times New Roman" w:cs="Times New Roman"/>
          <w:color w:val="211D1E"/>
          <w:sz w:val="24"/>
          <w:szCs w:val="24"/>
        </w:rPr>
        <w:t>K</w:t>
      </w:r>
      <w:r w:rsidR="006F74EF">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have been usually based on regular soil testing and recommendations (</w:t>
      </w:r>
      <w:r w:rsidR="002B5B17">
        <w:rPr>
          <w:rFonts w:ascii="Times New Roman" w:hAnsi="Times New Roman" w:cs="Times New Roman"/>
          <w:color w:val="211D1E"/>
          <w:sz w:val="24"/>
          <w:szCs w:val="24"/>
        </w:rPr>
        <w:t>Thomason et al., 2005</w:t>
      </w:r>
      <w:r w:rsidRPr="009D2690">
        <w:rPr>
          <w:rFonts w:ascii="Times New Roman" w:hAnsi="Times New Roman" w:cs="Times New Roman"/>
          <w:color w:val="211D1E"/>
          <w:sz w:val="24"/>
          <w:szCs w:val="24"/>
        </w:rPr>
        <w:t>). These recommendations are generally reported as necessary only when soil test results show low levels, but this can be a problem if the NWSG</w:t>
      </w:r>
      <w:r w:rsidR="00D86C28">
        <w:rPr>
          <w:rFonts w:ascii="Times New Roman" w:hAnsi="Times New Roman" w:cs="Times New Roman"/>
          <w:color w:val="211D1E"/>
          <w:sz w:val="24"/>
          <w:szCs w:val="24"/>
        </w:rPr>
        <w:t>s</w:t>
      </w:r>
      <w:r w:rsidRPr="009D2690">
        <w:rPr>
          <w:rFonts w:ascii="Times New Roman" w:hAnsi="Times New Roman" w:cs="Times New Roman"/>
          <w:color w:val="211D1E"/>
          <w:sz w:val="24"/>
          <w:szCs w:val="24"/>
        </w:rPr>
        <w:t xml:space="preserve"> are for hay production and more </w:t>
      </w:r>
      <w:r w:rsidR="00E127FA">
        <w:rPr>
          <w:rFonts w:ascii="Times New Roman" w:hAnsi="Times New Roman" w:cs="Times New Roman"/>
          <w:color w:val="211D1E"/>
          <w:sz w:val="24"/>
          <w:szCs w:val="24"/>
        </w:rPr>
        <w:t>material is</w:t>
      </w:r>
      <w:r w:rsidRPr="009D2690">
        <w:rPr>
          <w:rFonts w:ascii="Times New Roman" w:hAnsi="Times New Roman" w:cs="Times New Roman"/>
          <w:color w:val="211D1E"/>
          <w:sz w:val="24"/>
          <w:szCs w:val="24"/>
        </w:rPr>
        <w:t xml:space="preserve"> removed during harvests (Fike et al.</w:t>
      </w:r>
      <w:r w:rsidR="001513CB">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2006b). This can </w:t>
      </w:r>
      <w:r w:rsidR="00E127FA">
        <w:rPr>
          <w:rFonts w:ascii="Times New Roman" w:hAnsi="Times New Roman" w:cs="Times New Roman"/>
          <w:color w:val="211D1E"/>
          <w:sz w:val="24"/>
          <w:szCs w:val="24"/>
        </w:rPr>
        <w:t>be increased with</w:t>
      </w:r>
      <w:r w:rsidRPr="009D2690">
        <w:rPr>
          <w:rFonts w:ascii="Times New Roman" w:hAnsi="Times New Roman" w:cs="Times New Roman"/>
          <w:color w:val="211D1E"/>
          <w:sz w:val="24"/>
          <w:szCs w:val="24"/>
        </w:rPr>
        <w:t xml:space="preserve"> N application, when other resources such as water, P, K, and </w:t>
      </w:r>
      <w:r w:rsidR="006F74EF">
        <w:rPr>
          <w:rFonts w:ascii="Times New Roman" w:hAnsi="Times New Roman" w:cs="Times New Roman"/>
          <w:color w:val="211D1E"/>
          <w:sz w:val="24"/>
          <w:szCs w:val="24"/>
        </w:rPr>
        <w:t>calcium (</w:t>
      </w:r>
      <w:r w:rsidRPr="009D2690">
        <w:rPr>
          <w:rFonts w:ascii="Times New Roman" w:hAnsi="Times New Roman" w:cs="Times New Roman"/>
          <w:color w:val="211D1E"/>
          <w:sz w:val="24"/>
          <w:szCs w:val="24"/>
        </w:rPr>
        <w:t>Ca</w:t>
      </w:r>
      <w:r w:rsidR="006F74EF">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are available, making nutrient </w:t>
      </w:r>
      <w:r w:rsidR="00E127FA">
        <w:rPr>
          <w:rFonts w:ascii="Times New Roman" w:hAnsi="Times New Roman" w:cs="Times New Roman"/>
          <w:color w:val="211D1E"/>
          <w:sz w:val="24"/>
          <w:szCs w:val="24"/>
        </w:rPr>
        <w:t>content</w:t>
      </w:r>
      <w:r w:rsidRPr="009D2690">
        <w:rPr>
          <w:rFonts w:ascii="Times New Roman" w:hAnsi="Times New Roman" w:cs="Times New Roman"/>
          <w:color w:val="211D1E"/>
          <w:sz w:val="24"/>
          <w:szCs w:val="24"/>
        </w:rPr>
        <w:t xml:space="preserve"> improve for forage and yields increase (Ocumpaugh et al.</w:t>
      </w:r>
      <w:r w:rsidR="001513CB">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2003; Epstein et al.</w:t>
      </w:r>
      <w:r w:rsidR="001513CB">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1996; Parrish et al.</w:t>
      </w:r>
      <w:r w:rsidR="001513CB">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2003; Muir et al.</w:t>
      </w:r>
      <w:r w:rsidR="001513CB">
        <w:rPr>
          <w:rFonts w:ascii="Times New Roman" w:hAnsi="Times New Roman" w:cs="Times New Roman"/>
          <w:color w:val="211D1E"/>
          <w:sz w:val="24"/>
          <w:szCs w:val="24"/>
        </w:rPr>
        <w:t>,</w:t>
      </w:r>
      <w:r w:rsidRPr="009D2690">
        <w:rPr>
          <w:rFonts w:ascii="Times New Roman" w:hAnsi="Times New Roman" w:cs="Times New Roman"/>
          <w:color w:val="211D1E"/>
          <w:sz w:val="24"/>
          <w:szCs w:val="24"/>
        </w:rPr>
        <w:t xml:space="preserve"> 2001). Soil nutrient uptake and cycling for a mixed species of NWSG</w:t>
      </w:r>
      <w:r w:rsidR="00D86C28">
        <w:rPr>
          <w:rFonts w:ascii="Times New Roman" w:hAnsi="Times New Roman" w:cs="Times New Roman"/>
          <w:color w:val="211D1E"/>
          <w:sz w:val="24"/>
          <w:szCs w:val="24"/>
        </w:rPr>
        <w:t>s</w:t>
      </w:r>
      <w:r w:rsidRPr="009D2690">
        <w:rPr>
          <w:rFonts w:ascii="Times New Roman" w:hAnsi="Times New Roman" w:cs="Times New Roman"/>
          <w:color w:val="211D1E"/>
          <w:sz w:val="24"/>
          <w:szCs w:val="24"/>
        </w:rPr>
        <w:t xml:space="preserve"> has not been studied, but several of the species have been analyzed separately. A study from Oklahoma looking at switchgrass response to harvest frequency and </w:t>
      </w:r>
      <w:r w:rsidR="00E127FA">
        <w:rPr>
          <w:rFonts w:ascii="Times New Roman" w:hAnsi="Times New Roman" w:cs="Times New Roman"/>
          <w:color w:val="211D1E"/>
          <w:sz w:val="24"/>
          <w:szCs w:val="24"/>
        </w:rPr>
        <w:t xml:space="preserve">N application rates reported that there </w:t>
      </w:r>
      <w:r w:rsidR="00E127FA">
        <w:rPr>
          <w:rFonts w:ascii="Times New Roman" w:hAnsi="Times New Roman" w:cs="Times New Roman"/>
          <w:color w:val="211D1E"/>
          <w:sz w:val="24"/>
          <w:szCs w:val="24"/>
        </w:rPr>
        <w:lastRenderedPageBreak/>
        <w:t>were no significant differences when N was applied at different rates to the control of no N applied</w:t>
      </w:r>
      <w:r w:rsidRPr="009D2690">
        <w:rPr>
          <w:rFonts w:ascii="Times New Roman" w:hAnsi="Times New Roman" w:cs="Times New Roman"/>
          <w:color w:val="211D1E"/>
          <w:sz w:val="24"/>
          <w:szCs w:val="24"/>
        </w:rPr>
        <w:t>; however, increased concentrations of P and K were noticed with increased yields (</w:t>
      </w:r>
      <w:r w:rsidR="002B5B17">
        <w:rPr>
          <w:rFonts w:ascii="Times New Roman" w:hAnsi="Times New Roman" w:cs="Times New Roman"/>
          <w:color w:val="211D1E"/>
          <w:sz w:val="24"/>
          <w:szCs w:val="24"/>
        </w:rPr>
        <w:t>Thomason et al., 2005</w:t>
      </w:r>
      <w:r w:rsidRPr="009D2690">
        <w:rPr>
          <w:rFonts w:ascii="Times New Roman" w:hAnsi="Times New Roman" w:cs="Times New Roman"/>
          <w:color w:val="211D1E"/>
          <w:sz w:val="24"/>
          <w:szCs w:val="24"/>
        </w:rPr>
        <w:t>). As the species are combined more nutrients may be necessary depending on the needs for quality hay production. For biofuel feedstock production a</w:t>
      </w:r>
      <w:r w:rsidRPr="009D2690">
        <w:rPr>
          <w:rFonts w:ascii="Times New Roman" w:hAnsi="Times New Roman" w:cs="Times New Roman"/>
          <w:sz w:val="24"/>
          <w:szCs w:val="24"/>
        </w:rPr>
        <w:t xml:space="preserve"> single harvest for fall biomass is an option when a producer does not need another cash-crop that would remov</w:t>
      </w:r>
      <w:r w:rsidR="004F7D6C">
        <w:rPr>
          <w:rFonts w:ascii="Times New Roman" w:hAnsi="Times New Roman" w:cs="Times New Roman"/>
          <w:sz w:val="24"/>
          <w:szCs w:val="24"/>
        </w:rPr>
        <w:t xml:space="preserve">e less nutrients compared to a two </w:t>
      </w:r>
      <w:r w:rsidRPr="009D2690">
        <w:rPr>
          <w:rFonts w:ascii="Times New Roman" w:hAnsi="Times New Roman" w:cs="Times New Roman"/>
          <w:sz w:val="24"/>
          <w:szCs w:val="24"/>
        </w:rPr>
        <w:t>harvest system (Guretzky et al.</w:t>
      </w:r>
      <w:r w:rsidR="001513CB">
        <w:rPr>
          <w:rFonts w:ascii="Times New Roman" w:hAnsi="Times New Roman" w:cs="Times New Roman"/>
          <w:sz w:val="24"/>
          <w:szCs w:val="24"/>
        </w:rPr>
        <w:t>,</w:t>
      </w:r>
      <w:r w:rsidRPr="009D2690">
        <w:rPr>
          <w:rFonts w:ascii="Times New Roman" w:hAnsi="Times New Roman" w:cs="Times New Roman"/>
          <w:sz w:val="24"/>
          <w:szCs w:val="24"/>
        </w:rPr>
        <w:t xml:space="preserve"> 2011). Their findings found that switchgrass increased in maintenance and fertility requirements when an early harvest was removed and then a biomass harvested (Guertzky et al.</w:t>
      </w:r>
      <w:r w:rsidR="001513CB">
        <w:rPr>
          <w:rFonts w:ascii="Times New Roman" w:hAnsi="Times New Roman" w:cs="Times New Roman"/>
          <w:sz w:val="24"/>
          <w:szCs w:val="24"/>
        </w:rPr>
        <w:t>,</w:t>
      </w:r>
      <w:r w:rsidRPr="009D2690">
        <w:rPr>
          <w:rFonts w:ascii="Times New Roman" w:hAnsi="Times New Roman" w:cs="Times New Roman"/>
          <w:sz w:val="24"/>
          <w:szCs w:val="24"/>
        </w:rPr>
        <w:t xml:space="preserve"> 2011). </w:t>
      </w:r>
      <w:r w:rsidRPr="009D2690">
        <w:rPr>
          <w:rFonts w:ascii="Times New Roman" w:hAnsi="Times New Roman" w:cs="Times New Roman"/>
          <w:color w:val="000000"/>
          <w:sz w:val="24"/>
          <w:szCs w:val="24"/>
        </w:rPr>
        <w:t>Where NWSG</w:t>
      </w:r>
      <w:r w:rsidR="00D86C28">
        <w:rPr>
          <w:rFonts w:ascii="Times New Roman" w:hAnsi="Times New Roman" w:cs="Times New Roman"/>
          <w:color w:val="000000"/>
          <w:sz w:val="24"/>
          <w:szCs w:val="24"/>
        </w:rPr>
        <w:t>s</w:t>
      </w:r>
      <w:r w:rsidRPr="009D2690">
        <w:rPr>
          <w:rFonts w:ascii="Times New Roman" w:hAnsi="Times New Roman" w:cs="Times New Roman"/>
          <w:color w:val="000000"/>
          <w:sz w:val="24"/>
          <w:szCs w:val="24"/>
        </w:rPr>
        <w:t xml:space="preserve"> can be grown in fields that are low in P levels making sure adequate levels is necessary to potentially increase yields by up to 17%, and the application of N can increase those yields even more up to over 45% in comparison to fields with no additional inputs (Kering et al.</w:t>
      </w:r>
      <w:r w:rsidR="001513CB">
        <w:rPr>
          <w:rFonts w:ascii="Times New Roman" w:hAnsi="Times New Roman" w:cs="Times New Roman"/>
          <w:color w:val="000000"/>
          <w:sz w:val="24"/>
          <w:szCs w:val="24"/>
        </w:rPr>
        <w:t>,</w:t>
      </w:r>
      <w:r w:rsidRPr="009D2690">
        <w:rPr>
          <w:rFonts w:ascii="Times New Roman" w:hAnsi="Times New Roman" w:cs="Times New Roman"/>
          <w:color w:val="000000"/>
          <w:sz w:val="24"/>
          <w:szCs w:val="24"/>
        </w:rPr>
        <w:t xml:space="preserve"> 2011).</w:t>
      </w:r>
    </w:p>
    <w:p w14:paraId="14BEA8C9" w14:textId="0DF1D09E" w:rsidR="00D3499B" w:rsidRDefault="009D2690" w:rsidP="00D3499B">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eastAsia="Times New Roman" w:hAnsi="Times New Roman" w:cs="Times New Roman"/>
          <w:sz w:val="24"/>
          <w:szCs w:val="24"/>
        </w:rPr>
        <w:t xml:space="preserve">Although most of the research in the forage and biomass dual-use concept has been conducted using SG, several other NWSGs have potential </w:t>
      </w:r>
      <w:r w:rsidR="006F74EF">
        <w:rPr>
          <w:rFonts w:ascii="Times New Roman" w:eastAsia="Times New Roman" w:hAnsi="Times New Roman" w:cs="Times New Roman"/>
          <w:sz w:val="24"/>
          <w:szCs w:val="24"/>
        </w:rPr>
        <w:t>to be included in production systems</w:t>
      </w:r>
      <w:r w:rsidRPr="009D2690">
        <w:rPr>
          <w:rFonts w:ascii="Times New Roman" w:eastAsia="Times New Roman" w:hAnsi="Times New Roman" w:cs="Times New Roman"/>
          <w:sz w:val="24"/>
          <w:szCs w:val="24"/>
        </w:rPr>
        <w:t xml:space="preserve">. </w:t>
      </w:r>
      <w:r w:rsidR="00D3499B" w:rsidRPr="00D3499B">
        <w:rPr>
          <w:rFonts w:ascii="Times New Roman" w:hAnsi="Times New Roman" w:cs="Times New Roman"/>
          <w:sz w:val="24"/>
          <w:szCs w:val="24"/>
        </w:rPr>
        <w:t xml:space="preserve">Selection of the lowland cultivar ‘Alamo’ switchgrass was due to the cultivar’s leafy, fast spring growth, long vegetative state, and high yielding attributes (Ball et al., 2007). This cultivar grows very well in the mid-South region where upland cultivars do not thrive to the same extent (Parrish and Fike, 2005). </w:t>
      </w:r>
      <w:r w:rsidR="00D3499B" w:rsidRPr="00D3499B">
        <w:rPr>
          <w:rFonts w:ascii="Times New Roman" w:hAnsi="Times New Roman" w:cs="Times New Roman"/>
          <w:color w:val="000000"/>
          <w:sz w:val="24"/>
          <w:szCs w:val="24"/>
        </w:rPr>
        <w:t xml:space="preserve">Selection of the cultivar was ‘Rumsey’ originating from the corn-belt area and is a later maturing variety having a mid-summer target harvest date for quality and yield. </w:t>
      </w:r>
      <w:r w:rsidR="00D3499B" w:rsidRPr="00D3499B">
        <w:rPr>
          <w:rFonts w:ascii="Times New Roman" w:eastAsia="Times New Roman" w:hAnsi="Times New Roman" w:cs="Times New Roman"/>
          <w:sz w:val="24"/>
          <w:szCs w:val="24"/>
        </w:rPr>
        <w:t xml:space="preserve">The cultivar </w:t>
      </w:r>
      <w:r w:rsidR="00D3499B">
        <w:rPr>
          <w:rFonts w:ascii="Times New Roman" w:eastAsia="Times New Roman" w:hAnsi="Times New Roman" w:cs="Times New Roman"/>
          <w:sz w:val="24"/>
          <w:szCs w:val="24"/>
        </w:rPr>
        <w:t xml:space="preserve">of Indiangrass </w:t>
      </w:r>
      <w:r w:rsidR="00D3499B" w:rsidRPr="00D3499B">
        <w:rPr>
          <w:rFonts w:ascii="Times New Roman" w:eastAsia="Times New Roman" w:hAnsi="Times New Roman" w:cs="Times New Roman"/>
          <w:sz w:val="24"/>
          <w:szCs w:val="24"/>
        </w:rPr>
        <w:t>for this study was ‘OZ-70’ from the Ozark region that is highly adaptable to different climates and soil types.</w:t>
      </w:r>
    </w:p>
    <w:p w14:paraId="6FCE5349" w14:textId="501A9B2F" w:rsidR="009D2690" w:rsidRPr="00D3499B" w:rsidRDefault="00D3499B" w:rsidP="00D3499B">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eastAsia="Times New Roman" w:hAnsi="Times New Roman" w:cs="Times New Roman"/>
          <w:sz w:val="24"/>
          <w:szCs w:val="24"/>
        </w:rPr>
        <w:lastRenderedPageBreak/>
        <w:t xml:space="preserve"> </w:t>
      </w:r>
      <w:r w:rsidR="009D2690" w:rsidRPr="009D2690">
        <w:rPr>
          <w:rFonts w:ascii="Times New Roman" w:eastAsia="Times New Roman" w:hAnsi="Times New Roman" w:cs="Times New Roman"/>
          <w:sz w:val="24"/>
          <w:szCs w:val="24"/>
        </w:rPr>
        <w:t xml:space="preserve">The species BB and IG are considered to be </w:t>
      </w:r>
      <w:r w:rsidR="00E9408C">
        <w:rPr>
          <w:rFonts w:ascii="Times New Roman" w:eastAsia="Times New Roman" w:hAnsi="Times New Roman" w:cs="Times New Roman"/>
          <w:sz w:val="24"/>
          <w:szCs w:val="24"/>
        </w:rPr>
        <w:t>high-quality</w:t>
      </w:r>
      <w:r w:rsidR="009D2690" w:rsidRPr="009D2690">
        <w:rPr>
          <w:rFonts w:ascii="Times New Roman" w:eastAsia="Times New Roman" w:hAnsi="Times New Roman" w:cs="Times New Roman"/>
          <w:sz w:val="24"/>
          <w:szCs w:val="24"/>
        </w:rPr>
        <w:t xml:space="preserve"> forage species that mature later in the summer and are widely used for livestock forage in the mid-West (Ball et al., 2007; Mitchel et al., 2001; Mulkey et al., 2008). Compared to SG, BB and IG are generally the more palatable and nutritious species due to the leafiness of the forage during the early summer, and have the potential for ethanol production in the future (Ball et al., 2007; Mitchell et al., 2001; Redfearn and Nelson, 2003; Stubbendieck et al., 2002). Other research concluded that SG, BB, and IG could be ideal for sustainable forage production with proper management (Mulkey et al., 2008). Studies have demonstrated dual-purpose systems in which the species maintained yields even if the early harvest was taken early; however, quality of the forage harvest has not been a primary focus (McLaughlin et al., 1999; Sanderson et al., 1999). Including other species of NWSGs with SG may provide higher quality forage options or increased yields for both production systems in this model (Fike et al., 2006a; Posler et al., 1993; Sanderson et al., 2006). These same three NWSG</w:t>
      </w:r>
      <w:r w:rsidR="00D86C28">
        <w:rPr>
          <w:rFonts w:ascii="Times New Roman" w:eastAsia="Times New Roman" w:hAnsi="Times New Roman" w:cs="Times New Roman"/>
          <w:sz w:val="24"/>
          <w:szCs w:val="24"/>
        </w:rPr>
        <w:t>s</w:t>
      </w:r>
      <w:r w:rsidR="009D2690" w:rsidRPr="009D2690">
        <w:rPr>
          <w:rFonts w:ascii="Times New Roman" w:eastAsia="Times New Roman" w:hAnsi="Times New Roman" w:cs="Times New Roman"/>
          <w:sz w:val="24"/>
          <w:szCs w:val="24"/>
        </w:rPr>
        <w:t>, when combined in a mixture, have not been studied to determine characteristics that each species could bring to a mixture harvested for forage followed by a biomass harvest in the fa</w:t>
      </w:r>
      <w:r w:rsidR="009D2690" w:rsidRPr="00D3499B">
        <w:rPr>
          <w:rFonts w:ascii="Times New Roman" w:eastAsia="Times New Roman" w:hAnsi="Times New Roman" w:cs="Times New Roman"/>
          <w:sz w:val="24"/>
          <w:szCs w:val="24"/>
        </w:rPr>
        <w:t xml:space="preserve">ll. </w:t>
      </w:r>
    </w:p>
    <w:p w14:paraId="091FED33" w14:textId="77777777" w:rsidR="009D2690" w:rsidRPr="009D2690" w:rsidRDefault="009D2690" w:rsidP="009D2690">
      <w:pPr>
        <w:autoSpaceDE w:val="0"/>
        <w:autoSpaceDN w:val="0"/>
        <w:adjustRightInd w:val="0"/>
        <w:spacing w:after="0" w:line="480" w:lineRule="auto"/>
        <w:ind w:firstLine="720"/>
        <w:rPr>
          <w:rFonts w:ascii="Times New Roman" w:eastAsia="Times New Roman" w:hAnsi="Times New Roman" w:cs="Times New Roman"/>
          <w:sz w:val="24"/>
          <w:szCs w:val="24"/>
        </w:rPr>
      </w:pPr>
      <w:r w:rsidRPr="009D2690">
        <w:rPr>
          <w:rFonts w:ascii="Times New Roman" w:hAnsi="Times New Roman" w:cs="Times New Roman"/>
          <w:color w:val="000000"/>
          <w:sz w:val="24"/>
          <w:szCs w:val="24"/>
        </w:rPr>
        <w:t xml:space="preserve">With previous research and management recommendations this study should demonstrate that NWSGs in a field intended for biomass can produce acceptable forage yield and quality if a single harvest is made relatively early in the season. Determining the appropriate harvest timing will be specific to the NWSGs maturity at time of harvests and should be closely monitored during the growing season. </w:t>
      </w:r>
      <w:r w:rsidRPr="009D2690">
        <w:rPr>
          <w:rFonts w:ascii="Times New Roman" w:eastAsia="Times New Roman" w:hAnsi="Times New Roman" w:cs="Times New Roman"/>
          <w:sz w:val="24"/>
          <w:szCs w:val="24"/>
        </w:rPr>
        <w:t xml:space="preserve">The opportunity for producers to harvest both forage and biomass from NWSGs in the same field offers flexibility with potential to increase profits. The impact of </w:t>
      </w:r>
      <w:r w:rsidRPr="009D2690">
        <w:rPr>
          <w:rFonts w:ascii="Times New Roman" w:eastAsia="Times New Roman" w:hAnsi="Times New Roman" w:cs="Times New Roman"/>
          <w:sz w:val="24"/>
          <w:szCs w:val="24"/>
        </w:rPr>
        <w:lastRenderedPageBreak/>
        <w:t>harvest timings and specific NWSGs for both forage and biomass needs to be considered. This can contribute to current sustainable practices when producers want more flexibility in harvest management while satisfying multiple crop goals providing quality forage for livestock and a biomass crop (Mulkey et al., 2008).</w:t>
      </w:r>
    </w:p>
    <w:p w14:paraId="28DB781F" w14:textId="77777777" w:rsidR="009D2690" w:rsidRDefault="009D2690" w:rsidP="009D2690">
      <w:pPr>
        <w:spacing w:after="0" w:line="480" w:lineRule="auto"/>
        <w:ind w:firstLine="720"/>
        <w:rPr>
          <w:rFonts w:ascii="Times New Roman" w:hAnsi="Times New Roman" w:cs="Times New Roman"/>
          <w:sz w:val="24"/>
          <w:szCs w:val="24"/>
        </w:rPr>
      </w:pPr>
    </w:p>
    <w:p w14:paraId="2256785F" w14:textId="58D7F486" w:rsidR="00CE25C4" w:rsidRDefault="00CE25C4" w:rsidP="009D2690">
      <w:pPr>
        <w:spacing w:after="0" w:line="480" w:lineRule="auto"/>
        <w:ind w:firstLine="720"/>
        <w:rPr>
          <w:rFonts w:ascii="Times New Roman" w:hAnsi="Times New Roman" w:cs="Times New Roman"/>
          <w:sz w:val="24"/>
          <w:szCs w:val="24"/>
        </w:rPr>
      </w:pPr>
    </w:p>
    <w:p w14:paraId="47B07DD3" w14:textId="77777777" w:rsidR="00CE25C4" w:rsidRDefault="00CE25C4" w:rsidP="009D2690">
      <w:pPr>
        <w:spacing w:after="0" w:line="480" w:lineRule="auto"/>
        <w:ind w:firstLine="720"/>
        <w:rPr>
          <w:rFonts w:ascii="Times New Roman" w:hAnsi="Times New Roman" w:cs="Times New Roman"/>
          <w:sz w:val="24"/>
          <w:szCs w:val="24"/>
        </w:rPr>
      </w:pPr>
    </w:p>
    <w:p w14:paraId="16EEC0DB" w14:textId="77777777" w:rsidR="00CE25C4" w:rsidRDefault="00CE25C4" w:rsidP="009D2690">
      <w:pPr>
        <w:spacing w:after="0" w:line="480" w:lineRule="auto"/>
        <w:ind w:firstLine="720"/>
        <w:rPr>
          <w:rFonts w:ascii="Times New Roman" w:hAnsi="Times New Roman" w:cs="Times New Roman"/>
          <w:sz w:val="24"/>
          <w:szCs w:val="24"/>
        </w:rPr>
      </w:pPr>
    </w:p>
    <w:p w14:paraId="27423C62" w14:textId="1F523394" w:rsidR="00540A1B" w:rsidRDefault="00540A1B" w:rsidP="009D2690">
      <w:pPr>
        <w:spacing w:after="0" w:line="480" w:lineRule="auto"/>
        <w:ind w:firstLine="720"/>
        <w:rPr>
          <w:rFonts w:ascii="Times New Roman" w:hAnsi="Times New Roman" w:cs="Times New Roman"/>
          <w:sz w:val="24"/>
          <w:szCs w:val="24"/>
        </w:rPr>
      </w:pPr>
    </w:p>
    <w:p w14:paraId="0FBEA1CF" w14:textId="77777777" w:rsidR="00540A1B" w:rsidRDefault="00540A1B" w:rsidP="009D2690">
      <w:pPr>
        <w:spacing w:after="0" w:line="480" w:lineRule="auto"/>
        <w:ind w:firstLine="720"/>
        <w:rPr>
          <w:rFonts w:ascii="Times New Roman" w:hAnsi="Times New Roman" w:cs="Times New Roman"/>
          <w:sz w:val="24"/>
          <w:szCs w:val="24"/>
        </w:rPr>
      </w:pPr>
    </w:p>
    <w:p w14:paraId="1199B664" w14:textId="77777777" w:rsidR="00540A1B" w:rsidRDefault="00540A1B" w:rsidP="009D2690">
      <w:pPr>
        <w:spacing w:after="0" w:line="480" w:lineRule="auto"/>
        <w:ind w:firstLine="720"/>
        <w:rPr>
          <w:rFonts w:ascii="Times New Roman" w:hAnsi="Times New Roman" w:cs="Times New Roman"/>
          <w:sz w:val="24"/>
          <w:szCs w:val="24"/>
        </w:rPr>
      </w:pPr>
    </w:p>
    <w:p w14:paraId="7DDB7E86" w14:textId="77777777" w:rsidR="00540A1B" w:rsidRDefault="00540A1B" w:rsidP="009D2690">
      <w:pPr>
        <w:spacing w:after="0" w:line="480" w:lineRule="auto"/>
        <w:ind w:firstLine="720"/>
        <w:rPr>
          <w:rFonts w:ascii="Times New Roman" w:hAnsi="Times New Roman" w:cs="Times New Roman"/>
          <w:sz w:val="24"/>
          <w:szCs w:val="24"/>
        </w:rPr>
      </w:pPr>
    </w:p>
    <w:p w14:paraId="530C2DC7" w14:textId="77777777" w:rsidR="00540A1B" w:rsidRDefault="00540A1B" w:rsidP="009D2690">
      <w:pPr>
        <w:spacing w:after="0" w:line="480" w:lineRule="auto"/>
        <w:ind w:firstLine="720"/>
        <w:rPr>
          <w:rFonts w:ascii="Times New Roman" w:hAnsi="Times New Roman" w:cs="Times New Roman"/>
          <w:sz w:val="24"/>
          <w:szCs w:val="24"/>
        </w:rPr>
      </w:pPr>
    </w:p>
    <w:p w14:paraId="3D14CD7A" w14:textId="77777777" w:rsidR="00540A1B" w:rsidRDefault="00540A1B" w:rsidP="009D2690">
      <w:pPr>
        <w:spacing w:after="0" w:line="480" w:lineRule="auto"/>
        <w:ind w:firstLine="720"/>
        <w:rPr>
          <w:rFonts w:ascii="Times New Roman" w:hAnsi="Times New Roman" w:cs="Times New Roman"/>
          <w:sz w:val="24"/>
          <w:szCs w:val="24"/>
        </w:rPr>
      </w:pPr>
    </w:p>
    <w:p w14:paraId="57BB4002" w14:textId="77777777" w:rsidR="00540A1B" w:rsidRDefault="00540A1B" w:rsidP="009D2690">
      <w:pPr>
        <w:spacing w:after="0" w:line="480" w:lineRule="auto"/>
        <w:ind w:firstLine="720"/>
        <w:rPr>
          <w:rFonts w:ascii="Times New Roman" w:hAnsi="Times New Roman" w:cs="Times New Roman"/>
          <w:sz w:val="24"/>
          <w:szCs w:val="24"/>
        </w:rPr>
      </w:pPr>
    </w:p>
    <w:p w14:paraId="1B2961D2" w14:textId="77777777" w:rsidR="00540A1B" w:rsidRDefault="00540A1B" w:rsidP="009D2690">
      <w:pPr>
        <w:spacing w:after="0" w:line="480" w:lineRule="auto"/>
        <w:ind w:firstLine="720"/>
        <w:rPr>
          <w:rFonts w:ascii="Times New Roman" w:hAnsi="Times New Roman" w:cs="Times New Roman"/>
          <w:sz w:val="24"/>
          <w:szCs w:val="24"/>
        </w:rPr>
      </w:pPr>
    </w:p>
    <w:p w14:paraId="66EB70F1" w14:textId="77777777" w:rsidR="00540A1B" w:rsidRDefault="00540A1B" w:rsidP="009D2690">
      <w:pPr>
        <w:spacing w:after="0" w:line="480" w:lineRule="auto"/>
        <w:ind w:firstLine="720"/>
        <w:rPr>
          <w:rFonts w:ascii="Times New Roman" w:hAnsi="Times New Roman" w:cs="Times New Roman"/>
          <w:sz w:val="24"/>
          <w:szCs w:val="24"/>
        </w:rPr>
      </w:pPr>
    </w:p>
    <w:p w14:paraId="0D364DDA" w14:textId="77777777" w:rsidR="00540A1B" w:rsidRDefault="00540A1B" w:rsidP="009D2690">
      <w:pPr>
        <w:spacing w:after="0" w:line="480" w:lineRule="auto"/>
        <w:ind w:firstLine="720"/>
        <w:rPr>
          <w:rFonts w:ascii="Times New Roman" w:hAnsi="Times New Roman" w:cs="Times New Roman"/>
          <w:sz w:val="24"/>
          <w:szCs w:val="24"/>
        </w:rPr>
      </w:pPr>
    </w:p>
    <w:p w14:paraId="15DD3F7D" w14:textId="77777777" w:rsidR="00540A1B" w:rsidRDefault="00540A1B" w:rsidP="009D2690">
      <w:pPr>
        <w:spacing w:after="0" w:line="480" w:lineRule="auto"/>
        <w:ind w:firstLine="720"/>
        <w:rPr>
          <w:rFonts w:ascii="Times New Roman" w:hAnsi="Times New Roman" w:cs="Times New Roman"/>
          <w:sz w:val="24"/>
          <w:szCs w:val="24"/>
        </w:rPr>
      </w:pPr>
    </w:p>
    <w:p w14:paraId="34091012" w14:textId="77777777" w:rsidR="00540A1B" w:rsidRDefault="00540A1B" w:rsidP="009D2690">
      <w:pPr>
        <w:spacing w:after="0" w:line="480" w:lineRule="auto"/>
        <w:ind w:firstLine="720"/>
        <w:rPr>
          <w:rFonts w:ascii="Times New Roman" w:hAnsi="Times New Roman" w:cs="Times New Roman"/>
          <w:sz w:val="24"/>
          <w:szCs w:val="24"/>
        </w:rPr>
      </w:pPr>
    </w:p>
    <w:p w14:paraId="6A0295F3" w14:textId="77777777" w:rsidR="00540A1B" w:rsidRDefault="00540A1B" w:rsidP="009D2690">
      <w:pPr>
        <w:spacing w:after="0" w:line="480" w:lineRule="auto"/>
        <w:ind w:firstLine="720"/>
        <w:rPr>
          <w:rFonts w:ascii="Times New Roman" w:hAnsi="Times New Roman" w:cs="Times New Roman"/>
          <w:sz w:val="24"/>
          <w:szCs w:val="24"/>
        </w:rPr>
      </w:pPr>
    </w:p>
    <w:p w14:paraId="069C18C1" w14:textId="77777777" w:rsidR="009D2690" w:rsidRPr="00C92097" w:rsidRDefault="009D2690" w:rsidP="009D2690">
      <w:pPr>
        <w:spacing w:after="0" w:line="480" w:lineRule="auto"/>
        <w:jc w:val="center"/>
        <w:rPr>
          <w:rFonts w:ascii="Times New Roman" w:hAnsi="Times New Roman" w:cs="Times New Roman"/>
          <w:caps/>
          <w:sz w:val="24"/>
          <w:szCs w:val="24"/>
        </w:rPr>
      </w:pPr>
      <w:r w:rsidRPr="00C92097">
        <w:rPr>
          <w:rFonts w:ascii="Times New Roman" w:hAnsi="Times New Roman" w:cs="Times New Roman"/>
          <w:caps/>
          <w:sz w:val="24"/>
          <w:szCs w:val="24"/>
        </w:rPr>
        <w:lastRenderedPageBreak/>
        <w:t>References</w:t>
      </w:r>
    </w:p>
    <w:p w14:paraId="2F16FF25" w14:textId="77777777" w:rsidR="009D2690" w:rsidRPr="00C92097" w:rsidRDefault="009D2690" w:rsidP="009D2690">
      <w:pPr>
        <w:spacing w:after="0" w:line="480" w:lineRule="auto"/>
        <w:rPr>
          <w:rFonts w:ascii="Times New Roman" w:hAnsi="Times New Roman" w:cs="Times New Roman"/>
          <w:sz w:val="24"/>
          <w:szCs w:val="24"/>
        </w:rPr>
      </w:pPr>
    </w:p>
    <w:p w14:paraId="2046FA45" w14:textId="77777777" w:rsidR="009D2690" w:rsidRPr="00C92097" w:rsidRDefault="009D2690" w:rsidP="009D2690">
      <w:pPr>
        <w:spacing w:after="0" w:line="480" w:lineRule="auto"/>
        <w:rPr>
          <w:rFonts w:ascii="Times New Roman" w:hAnsi="Times New Roman" w:cs="Times New Roman"/>
          <w:sz w:val="24"/>
          <w:szCs w:val="24"/>
        </w:rPr>
      </w:pPr>
      <w:r w:rsidRPr="00C92097">
        <w:rPr>
          <w:rFonts w:ascii="Times New Roman" w:hAnsi="Times New Roman" w:cs="Times New Roman"/>
          <w:sz w:val="24"/>
          <w:szCs w:val="24"/>
        </w:rPr>
        <w:t>Ball, D. M., C. S. Hoveland, and G. D. Lacefield. 2007. Southern Forages- 4th Edition, Potash and Phosphate Institute, Norcross, GA.</w:t>
      </w:r>
    </w:p>
    <w:p w14:paraId="40A20F17"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2429B77B"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Bhandari, H. S., D. W. Walker, J. H. Bouton, and M. C. Saha. 2013. Effects of ecotypes and morphotypes in feedstock composition of switchgrass (</w:t>
      </w:r>
      <w:r w:rsidRPr="00C92097">
        <w:rPr>
          <w:rFonts w:ascii="Times New Roman" w:hAnsi="Times New Roman" w:cs="Times New Roman"/>
          <w:i/>
          <w:sz w:val="24"/>
          <w:szCs w:val="24"/>
        </w:rPr>
        <w:t>Panicum virgatum</w:t>
      </w:r>
      <w:r w:rsidRPr="00C92097">
        <w:rPr>
          <w:rFonts w:ascii="Times New Roman" w:hAnsi="Times New Roman" w:cs="Times New Roman"/>
          <w:sz w:val="24"/>
          <w:szCs w:val="24"/>
        </w:rPr>
        <w:t xml:space="preserve"> L.). </w:t>
      </w:r>
      <w:r w:rsidRPr="00C92097">
        <w:rPr>
          <w:rFonts w:ascii="Times New Roman" w:hAnsi="Times New Roman" w:cs="Times New Roman"/>
          <w:iCs/>
          <w:sz w:val="24"/>
          <w:szCs w:val="24"/>
        </w:rPr>
        <w:t>GCB Bioenergy</w:t>
      </w:r>
      <w:r w:rsidRPr="00C92097">
        <w:rPr>
          <w:rFonts w:ascii="Times New Roman" w:hAnsi="Times New Roman" w:cs="Times New Roman"/>
          <w:sz w:val="24"/>
          <w:szCs w:val="24"/>
        </w:rPr>
        <w:t>.</w:t>
      </w:r>
    </w:p>
    <w:p w14:paraId="6F70A027"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4EBCFA65" w14:textId="77777777" w:rsidR="009D2690" w:rsidRPr="00C92097" w:rsidRDefault="009D2690" w:rsidP="009D2690">
      <w:pPr>
        <w:spacing w:after="0" w:line="480" w:lineRule="auto"/>
        <w:rPr>
          <w:rFonts w:ascii="Times New Roman" w:eastAsia="Times New Roman" w:hAnsi="Times New Roman" w:cs="Times New Roman"/>
          <w:iCs/>
          <w:sz w:val="24"/>
          <w:szCs w:val="24"/>
        </w:rPr>
      </w:pPr>
      <w:r w:rsidRPr="00C92097">
        <w:rPr>
          <w:rFonts w:ascii="Times New Roman" w:eastAsia="Times New Roman" w:hAnsi="Times New Roman" w:cs="Times New Roman"/>
          <w:sz w:val="24"/>
          <w:szCs w:val="24"/>
        </w:rPr>
        <w:t xml:space="preserve">Brejda J. J., K. J. Moore, and B. E. Anderson. 2000. Fertilization of native warm-season grasses. </w:t>
      </w:r>
      <w:r w:rsidRPr="00C92097">
        <w:rPr>
          <w:rFonts w:ascii="Times New Roman" w:eastAsia="Times New Roman" w:hAnsi="Times New Roman" w:cs="Times New Roman"/>
          <w:iCs/>
          <w:sz w:val="24"/>
          <w:szCs w:val="24"/>
        </w:rPr>
        <w:t>Native warm-season grasses: research trends and issues. Proceedings of the Native Warm-Season Grass Conference and Expo, Des Moines, IA, USA, 12-13.</w:t>
      </w:r>
    </w:p>
    <w:p w14:paraId="2853460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1DB2AD66" w14:textId="77777777" w:rsidR="009D2690" w:rsidRPr="00C92097" w:rsidRDefault="009D2690" w:rsidP="009D2690">
      <w:pPr>
        <w:spacing w:after="0" w:line="480" w:lineRule="auto"/>
        <w:rPr>
          <w:rFonts w:ascii="Times New Roman" w:hAnsi="Times New Roman" w:cs="Times New Roman"/>
          <w:sz w:val="24"/>
          <w:szCs w:val="24"/>
        </w:rPr>
      </w:pPr>
      <w:r w:rsidRPr="00C92097">
        <w:rPr>
          <w:rFonts w:ascii="Times New Roman" w:hAnsi="Times New Roman" w:cs="Times New Roman"/>
          <w:sz w:val="24"/>
          <w:szCs w:val="24"/>
        </w:rPr>
        <w:t>Chang, V. S., and M. T. Holtzapple. 2000. Fundamental factors affecting biomass enzymatic reactivity. Proceedings at the Twenty-First Symposium on Biotechnology for Fuels and Chemicals. Appl. Biochem. Biotechnology. 84-6, 5</w:t>
      </w:r>
      <w:r w:rsidRPr="00C92097">
        <w:rPr>
          <w:rFonts w:ascii="Times New Roman" w:eastAsia="AdvTT3713a231+20" w:hAnsi="Times New Roman" w:cs="Times New Roman"/>
          <w:sz w:val="24"/>
          <w:szCs w:val="24"/>
        </w:rPr>
        <w:t>-</w:t>
      </w:r>
      <w:r w:rsidRPr="00C92097">
        <w:rPr>
          <w:rFonts w:ascii="Times New Roman" w:hAnsi="Times New Roman" w:cs="Times New Roman"/>
          <w:sz w:val="24"/>
          <w:szCs w:val="24"/>
        </w:rPr>
        <w:t>37.</w:t>
      </w:r>
    </w:p>
    <w:p w14:paraId="27A96FC0" w14:textId="77777777" w:rsidR="00C92097" w:rsidRPr="00C92097" w:rsidRDefault="00C92097" w:rsidP="009D2690">
      <w:pPr>
        <w:autoSpaceDE w:val="0"/>
        <w:autoSpaceDN w:val="0"/>
        <w:adjustRightInd w:val="0"/>
        <w:spacing w:after="0" w:line="480" w:lineRule="auto"/>
        <w:rPr>
          <w:rFonts w:ascii="Times New Roman" w:hAnsi="Times New Roman" w:cs="Times New Roman"/>
          <w:sz w:val="24"/>
          <w:szCs w:val="24"/>
        </w:rPr>
      </w:pPr>
    </w:p>
    <w:p w14:paraId="5590EDE0"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Dien, B. S., H. G. Jung, K. P. Vogel, M. D. Casler, J. F. Lamb, L. Iten, R. B. Mitchell, and G. Sarath. 2006. Chemical composition and response to dilute-acid pretreatment and enzymatic saccharification of alfalfa, reed canarygrass, and switchgrass. </w:t>
      </w:r>
      <w:r w:rsidRPr="00C92097">
        <w:rPr>
          <w:rFonts w:ascii="Times New Roman" w:hAnsi="Times New Roman" w:cs="Times New Roman"/>
          <w:iCs/>
          <w:sz w:val="24"/>
          <w:szCs w:val="24"/>
        </w:rPr>
        <w:t xml:space="preserve">Biomass and Bioenergy. </w:t>
      </w:r>
      <w:r w:rsidRPr="00C92097">
        <w:rPr>
          <w:rFonts w:ascii="Times New Roman" w:hAnsi="Times New Roman" w:cs="Times New Roman"/>
          <w:sz w:val="24"/>
          <w:szCs w:val="24"/>
        </w:rPr>
        <w:t>30 (10):880-891.</w:t>
      </w:r>
    </w:p>
    <w:p w14:paraId="34029D51"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359F85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lastRenderedPageBreak/>
        <w:t xml:space="preserve">Epstein, H.E., W.K. Lauenroth, I.C. Burke, and D.P. Coffin. 1996. Ecological responses of dominant grasses along two climatic gradients in the Great Plains of the United States. </w:t>
      </w:r>
      <w:r w:rsidRPr="00C92097">
        <w:rPr>
          <w:rFonts w:ascii="Times New Roman" w:hAnsi="Times New Roman" w:cs="Times New Roman"/>
          <w:iCs/>
          <w:sz w:val="24"/>
          <w:szCs w:val="24"/>
        </w:rPr>
        <w:t xml:space="preserve">J. Vegetation Sci. </w:t>
      </w:r>
      <w:r w:rsidRPr="00C92097">
        <w:rPr>
          <w:rFonts w:ascii="Times New Roman" w:hAnsi="Times New Roman" w:cs="Times New Roman"/>
          <w:sz w:val="24"/>
          <w:szCs w:val="24"/>
        </w:rPr>
        <w:t>7 (6):777-788.</w:t>
      </w:r>
    </w:p>
    <w:p w14:paraId="0D98886F"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2FB6BC9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English, B., D. Torre Ugarte, R. Menard, C. Hellwinckel, and M. Walsh. 2004. An economic analysis of producing switchgrass and crop residues for use as a bio-energy feedstock. University of Tennessee Extension Publication. Research Series 02-04. Dept. of Agricultural Economics.</w:t>
      </w:r>
    </w:p>
    <w:p w14:paraId="106E3538"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EFC4D9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English, B. C., D. Torre Ugarte, M. Walsh, C. Hellwinkel, and J. Menard. 2006. Economic competiveness of bioenergy production and effects on agriculture of the Southern Region. J. Agric. Appl. Econ. 38 (2):389-402.</w:t>
      </w:r>
    </w:p>
    <w:p w14:paraId="6039155C"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15171ECC" w14:textId="4F20C638"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Fike, J. H., D. J. Parrish, D. D. Wolf, J. A. Balasko, J. T. Green Jr, M. Rasnake, and J. H. Reynolds. 2006</w:t>
      </w:r>
      <w:r w:rsidR="005B6C86" w:rsidRPr="00C92097">
        <w:rPr>
          <w:rFonts w:ascii="Times New Roman" w:hAnsi="Times New Roman" w:cs="Times New Roman"/>
          <w:sz w:val="24"/>
          <w:szCs w:val="24"/>
        </w:rPr>
        <w:t>a</w:t>
      </w:r>
      <w:r w:rsidRPr="00C92097">
        <w:rPr>
          <w:rFonts w:ascii="Times New Roman" w:hAnsi="Times New Roman" w:cs="Times New Roman"/>
          <w:sz w:val="24"/>
          <w:szCs w:val="24"/>
        </w:rPr>
        <w:t xml:space="preserve">. Long-term yield potential of switchgrass-for-biofuel systems. </w:t>
      </w:r>
      <w:r w:rsidRPr="00C92097">
        <w:rPr>
          <w:rFonts w:ascii="Times New Roman" w:hAnsi="Times New Roman" w:cs="Times New Roman"/>
          <w:iCs/>
          <w:sz w:val="24"/>
          <w:szCs w:val="24"/>
        </w:rPr>
        <w:t>Biomass and Bioenergy</w:t>
      </w:r>
      <w:r w:rsidRPr="00C92097">
        <w:rPr>
          <w:rFonts w:ascii="Times New Roman" w:hAnsi="Times New Roman" w:cs="Times New Roman"/>
          <w:sz w:val="24"/>
          <w:szCs w:val="24"/>
        </w:rPr>
        <w:t>. 30 (3):198-206.</w:t>
      </w:r>
    </w:p>
    <w:p w14:paraId="3305337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993BD95" w14:textId="3DF4759B"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Fike, J. H., D. J. Parrish, D. D. Wolf, J. A. Balasko, J. T. Green Jr, M. Rasnake, and J. H. Reynolds. 2006</w:t>
      </w:r>
      <w:r w:rsidR="005B6C86" w:rsidRPr="00C92097">
        <w:rPr>
          <w:rFonts w:ascii="Times New Roman" w:hAnsi="Times New Roman" w:cs="Times New Roman"/>
          <w:sz w:val="24"/>
          <w:szCs w:val="24"/>
        </w:rPr>
        <w:t>b</w:t>
      </w:r>
      <w:r w:rsidRPr="00C92097">
        <w:rPr>
          <w:rFonts w:ascii="Times New Roman" w:hAnsi="Times New Roman" w:cs="Times New Roman"/>
          <w:sz w:val="24"/>
          <w:szCs w:val="24"/>
        </w:rPr>
        <w:t xml:space="preserve">. Switchgrass production for the upper southeastern USA: influence of cultivar and cutting frequency on biomass yields. </w:t>
      </w:r>
      <w:r w:rsidRPr="00C92097">
        <w:rPr>
          <w:rFonts w:ascii="Times New Roman" w:hAnsi="Times New Roman" w:cs="Times New Roman"/>
          <w:iCs/>
          <w:sz w:val="24"/>
          <w:szCs w:val="24"/>
        </w:rPr>
        <w:t>Biomass and Bioenergy</w:t>
      </w:r>
      <w:r w:rsidRPr="00C92097">
        <w:rPr>
          <w:rFonts w:ascii="Times New Roman" w:hAnsi="Times New Roman" w:cs="Times New Roman"/>
          <w:sz w:val="24"/>
          <w:szCs w:val="24"/>
        </w:rPr>
        <w:t>. 30 (3):207-213.</w:t>
      </w:r>
    </w:p>
    <w:p w14:paraId="032EFA1E" w14:textId="77777777" w:rsidR="009D2690" w:rsidRPr="00C92097" w:rsidRDefault="009D2690" w:rsidP="009D2690">
      <w:pPr>
        <w:autoSpaceDE w:val="0"/>
        <w:autoSpaceDN w:val="0"/>
        <w:adjustRightInd w:val="0"/>
        <w:spacing w:after="0" w:line="480" w:lineRule="auto"/>
        <w:rPr>
          <w:rFonts w:ascii="Times New Roman" w:hAnsi="Times New Roman" w:cs="Times New Roman"/>
          <w:bCs/>
          <w:sz w:val="24"/>
          <w:szCs w:val="24"/>
        </w:rPr>
      </w:pPr>
    </w:p>
    <w:p w14:paraId="3C3DF7A3"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lastRenderedPageBreak/>
        <w:t xml:space="preserve">Grabowski, J. M., S. D. Edwards, and J. L. Douglas. 2004. Evaluation of warm season grass species and management practices to improve biomass production potential in the mid-South. </w:t>
      </w:r>
      <w:r w:rsidRPr="00C92097">
        <w:rPr>
          <w:rFonts w:ascii="Times New Roman" w:hAnsi="Times New Roman" w:cs="Times New Roman"/>
          <w:iCs/>
          <w:sz w:val="24"/>
          <w:szCs w:val="24"/>
        </w:rPr>
        <w:t>USDA-NRCS: Jamie L. Whitten Plant Materials Center, Coffeeville. MS</w:t>
      </w:r>
      <w:r w:rsidRPr="00C92097">
        <w:rPr>
          <w:rFonts w:ascii="Times New Roman" w:hAnsi="Times New Roman" w:cs="Times New Roman"/>
          <w:sz w:val="24"/>
          <w:szCs w:val="24"/>
        </w:rPr>
        <w:t>18.</w:t>
      </w:r>
    </w:p>
    <w:p w14:paraId="64B3874D"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565A78C7"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Griffin, J. L., and G. A. Jung. 1983. Leaf and stem forage quality of big bluestem and switchgrass. </w:t>
      </w:r>
      <w:r w:rsidRPr="00C92097">
        <w:rPr>
          <w:rFonts w:ascii="Times New Roman" w:hAnsi="Times New Roman" w:cs="Times New Roman"/>
          <w:iCs/>
          <w:sz w:val="24"/>
          <w:szCs w:val="24"/>
        </w:rPr>
        <w:t>J. Agron.</w:t>
      </w:r>
      <w:r w:rsidRPr="00C92097">
        <w:rPr>
          <w:rFonts w:ascii="Times New Roman" w:hAnsi="Times New Roman" w:cs="Times New Roman"/>
          <w:sz w:val="24"/>
          <w:szCs w:val="24"/>
        </w:rPr>
        <w:t>. 75 (5):723-726.</w:t>
      </w:r>
    </w:p>
    <w:p w14:paraId="67D84208"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E6A21A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Guretzky, J. A., J. T. Biermacher, B. J. Cook, M. K. Kering, and J. Mosali. 2011. Switchgrass for forage and bioenergy: harvest and nitrogen rate effects on biomass yields and nutrient composition. </w:t>
      </w:r>
      <w:r w:rsidRPr="00C92097">
        <w:rPr>
          <w:rFonts w:ascii="Times New Roman" w:hAnsi="Times New Roman" w:cs="Times New Roman"/>
          <w:iCs/>
          <w:sz w:val="24"/>
          <w:szCs w:val="24"/>
        </w:rPr>
        <w:t>Plant Soil.</w:t>
      </w:r>
      <w:r w:rsidRPr="00C92097">
        <w:rPr>
          <w:rFonts w:ascii="Times New Roman" w:hAnsi="Times New Roman" w:cs="Times New Roman"/>
          <w:sz w:val="24"/>
          <w:szCs w:val="24"/>
        </w:rPr>
        <w:t xml:space="preserve"> 339 (1-2):69-81.</w:t>
      </w:r>
    </w:p>
    <w:p w14:paraId="789990A1"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364E5AA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Heaton, E., T. Voigt, and S. P. Long. 2004. A quantitative review comparing the yields of two candidate C-4 perennial biomass crops in relation to nitrogen, temperature and water. </w:t>
      </w:r>
      <w:r w:rsidRPr="00C92097">
        <w:rPr>
          <w:rFonts w:ascii="Times New Roman" w:hAnsi="Times New Roman" w:cs="Times New Roman"/>
          <w:iCs/>
          <w:sz w:val="24"/>
          <w:szCs w:val="24"/>
        </w:rPr>
        <w:t>Biomass and Bioenergy</w:t>
      </w:r>
      <w:r w:rsidRPr="00C92097">
        <w:rPr>
          <w:rFonts w:ascii="Times New Roman" w:hAnsi="Times New Roman" w:cs="Times New Roman"/>
          <w:sz w:val="24"/>
          <w:szCs w:val="24"/>
        </w:rPr>
        <w:t>. 27 (1):21-30.</w:t>
      </w:r>
    </w:p>
    <w:p w14:paraId="00450557" w14:textId="77777777" w:rsidR="009D2690" w:rsidRPr="00C92097" w:rsidRDefault="009D2690" w:rsidP="009D2690">
      <w:pPr>
        <w:spacing w:after="0" w:line="480" w:lineRule="auto"/>
        <w:rPr>
          <w:rFonts w:cstheme="minorHAnsi"/>
          <w:sz w:val="20"/>
          <w:szCs w:val="20"/>
        </w:rPr>
      </w:pPr>
    </w:p>
    <w:p w14:paraId="72EA7FEB" w14:textId="77777777" w:rsidR="009D2690" w:rsidRPr="00C92097" w:rsidRDefault="009D2690" w:rsidP="009D2690">
      <w:pPr>
        <w:spacing w:after="0" w:line="480" w:lineRule="auto"/>
        <w:rPr>
          <w:rFonts w:ascii="Times New Roman" w:eastAsia="Times New Roman" w:hAnsi="Times New Roman" w:cs="Times New Roman"/>
          <w:sz w:val="24"/>
          <w:szCs w:val="24"/>
        </w:rPr>
      </w:pPr>
      <w:r w:rsidRPr="00C92097">
        <w:rPr>
          <w:rFonts w:ascii="Times New Roman" w:eastAsia="Times New Roman" w:hAnsi="Times New Roman" w:cs="Times New Roman"/>
          <w:sz w:val="24"/>
          <w:szCs w:val="24"/>
        </w:rPr>
        <w:t xml:space="preserve">Hong, C. O., V. N. Owens, D. K. Lee, and A. Boe. 2013. Switchgrass, big bluestem, and indiangrass monocultures and their two-and three-way mixtures for bioenergy in the Northern Great Plains. </w:t>
      </w:r>
      <w:r w:rsidRPr="00C92097">
        <w:rPr>
          <w:rFonts w:ascii="Times New Roman" w:eastAsia="Times New Roman" w:hAnsi="Times New Roman" w:cs="Times New Roman"/>
          <w:iCs/>
          <w:sz w:val="24"/>
          <w:szCs w:val="24"/>
        </w:rPr>
        <w:t>BioEnergy Res</w:t>
      </w:r>
      <w:r w:rsidRPr="00C92097">
        <w:rPr>
          <w:rFonts w:ascii="Times New Roman" w:eastAsia="Times New Roman" w:hAnsi="Times New Roman" w:cs="Times New Roman"/>
          <w:sz w:val="24"/>
          <w:szCs w:val="24"/>
        </w:rPr>
        <w:t xml:space="preserve">. </w:t>
      </w:r>
      <w:r w:rsidRPr="00C92097">
        <w:rPr>
          <w:rFonts w:ascii="Times New Roman" w:eastAsia="Times New Roman" w:hAnsi="Times New Roman" w:cs="Times New Roman"/>
          <w:iCs/>
          <w:sz w:val="24"/>
          <w:szCs w:val="24"/>
        </w:rPr>
        <w:t xml:space="preserve">6 </w:t>
      </w:r>
      <w:r w:rsidRPr="00C92097">
        <w:rPr>
          <w:rFonts w:ascii="Times New Roman" w:eastAsia="Times New Roman" w:hAnsi="Times New Roman" w:cs="Times New Roman"/>
          <w:sz w:val="24"/>
          <w:szCs w:val="24"/>
        </w:rPr>
        <w:t>(1):229-239.</w:t>
      </w:r>
    </w:p>
    <w:p w14:paraId="293A45BF" w14:textId="77777777" w:rsidR="009D2690" w:rsidRPr="00C92097" w:rsidRDefault="009D2690" w:rsidP="009D2690">
      <w:pPr>
        <w:spacing w:after="0" w:line="480" w:lineRule="auto"/>
        <w:rPr>
          <w:rFonts w:cstheme="minorHAnsi"/>
          <w:sz w:val="20"/>
          <w:szCs w:val="20"/>
        </w:rPr>
      </w:pPr>
    </w:p>
    <w:p w14:paraId="129E5F9D" w14:textId="1622D760"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Kering, M. K., J. T. Biermacher, T. J. Butler, J. Mosali, and J. A. Guretzky. 2012. Biomass yield and nutrient responses of switchgrass to phosphorus application. </w:t>
      </w:r>
      <w:r w:rsidRPr="00C92097">
        <w:rPr>
          <w:rFonts w:ascii="Times New Roman" w:hAnsi="Times New Roman" w:cs="Times New Roman"/>
          <w:iCs/>
          <w:sz w:val="24"/>
          <w:szCs w:val="24"/>
        </w:rPr>
        <w:t xml:space="preserve">BioEnergy Res. </w:t>
      </w:r>
      <w:r w:rsidRPr="00C92097">
        <w:rPr>
          <w:rFonts w:ascii="Times New Roman" w:hAnsi="Times New Roman" w:cs="Times New Roman"/>
          <w:sz w:val="24"/>
          <w:szCs w:val="24"/>
        </w:rPr>
        <w:t>5-1:71-78.</w:t>
      </w:r>
    </w:p>
    <w:p w14:paraId="1AADBC70" w14:textId="77777777" w:rsidR="00C92097" w:rsidRPr="00C92097" w:rsidRDefault="00C92097" w:rsidP="009D2690">
      <w:pPr>
        <w:autoSpaceDE w:val="0"/>
        <w:autoSpaceDN w:val="0"/>
        <w:adjustRightInd w:val="0"/>
        <w:spacing w:after="0" w:line="480" w:lineRule="auto"/>
        <w:rPr>
          <w:rFonts w:ascii="Times New Roman" w:hAnsi="Times New Roman" w:cs="Times New Roman"/>
          <w:sz w:val="24"/>
          <w:szCs w:val="24"/>
        </w:rPr>
      </w:pPr>
    </w:p>
    <w:p w14:paraId="60C6CBBF"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Landis, D. A., M. M. Gardiner, W. van der Werf, and S. M. Swinton. 2008. Increasing corn for biofuel production reduces biocontrol services in agricultural landscapes. </w:t>
      </w:r>
      <w:r w:rsidRPr="00C92097">
        <w:rPr>
          <w:rFonts w:ascii="Times New Roman" w:hAnsi="Times New Roman" w:cs="Times New Roman"/>
          <w:iCs/>
          <w:sz w:val="24"/>
          <w:szCs w:val="24"/>
        </w:rPr>
        <w:t>Proceedings of the National Academy of Sciences</w:t>
      </w:r>
      <w:r w:rsidRPr="00C92097">
        <w:rPr>
          <w:rFonts w:ascii="Times New Roman" w:hAnsi="Times New Roman" w:cs="Times New Roman"/>
          <w:sz w:val="24"/>
          <w:szCs w:val="24"/>
        </w:rPr>
        <w:t>. 105 (51):20552-20557.</w:t>
      </w:r>
    </w:p>
    <w:p w14:paraId="458343B1"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57C8A6F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Lee, R. 2006. Switchgrass as a Bioenergy Crop. ATTRA - National Sustainable Agriculture</w:t>
      </w:r>
    </w:p>
    <w:p w14:paraId="47B9CDAF" w14:textId="77777777" w:rsidR="009D2690" w:rsidRPr="00C92097" w:rsidRDefault="009D2690" w:rsidP="009D2690">
      <w:pPr>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Information Service. </w:t>
      </w:r>
    </w:p>
    <w:p w14:paraId="4BAB9763"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10DB7D8B"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Lorenz, A. J., R. P. Anex, A. Isci, J. G. Coors, N. de Leon, and P. J. Weimer. 2009. Forage quality and composition measurements as predictors of ethanol yield from maize (</w:t>
      </w:r>
      <w:r w:rsidRPr="00C92097">
        <w:rPr>
          <w:rFonts w:ascii="Times New Roman" w:hAnsi="Times New Roman" w:cs="Times New Roman"/>
          <w:i/>
          <w:sz w:val="24"/>
          <w:szCs w:val="24"/>
        </w:rPr>
        <w:t>Zea mays</w:t>
      </w:r>
      <w:r w:rsidRPr="00C92097">
        <w:rPr>
          <w:rFonts w:ascii="Times New Roman" w:hAnsi="Times New Roman" w:cs="Times New Roman"/>
          <w:sz w:val="24"/>
          <w:szCs w:val="24"/>
        </w:rPr>
        <w:t xml:space="preserve"> L.) stover. </w:t>
      </w:r>
      <w:r w:rsidRPr="00C92097">
        <w:rPr>
          <w:rFonts w:ascii="Times New Roman" w:hAnsi="Times New Roman" w:cs="Times New Roman"/>
          <w:iCs/>
          <w:sz w:val="24"/>
          <w:szCs w:val="24"/>
        </w:rPr>
        <w:t>Biotechnology Biofuels</w:t>
      </w:r>
      <w:r w:rsidRPr="00C92097">
        <w:rPr>
          <w:rFonts w:ascii="Times New Roman" w:hAnsi="Times New Roman" w:cs="Times New Roman"/>
          <w:sz w:val="24"/>
          <w:szCs w:val="24"/>
        </w:rPr>
        <w:t>. 2 (5).</w:t>
      </w:r>
    </w:p>
    <w:p w14:paraId="76EE6DBB"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33F49AA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Lynd, L. R., J. H. Cushman, R. J. Nichols, and C. E. Wyman. 1991. Fuel ethanol from cellulosic biomass. </w:t>
      </w:r>
      <w:r w:rsidRPr="00C92097">
        <w:rPr>
          <w:rFonts w:ascii="Times New Roman" w:hAnsi="Times New Roman" w:cs="Times New Roman"/>
          <w:iCs/>
          <w:sz w:val="24"/>
          <w:szCs w:val="24"/>
        </w:rPr>
        <w:t>Science (Washington)</w:t>
      </w:r>
      <w:r w:rsidRPr="00C92097">
        <w:rPr>
          <w:rFonts w:ascii="Times New Roman" w:hAnsi="Times New Roman" w:cs="Times New Roman"/>
          <w:sz w:val="24"/>
          <w:szCs w:val="24"/>
        </w:rPr>
        <w:t>. 251 (4999):1318-1323.</w:t>
      </w:r>
    </w:p>
    <w:p w14:paraId="49DD5B39"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4C0164C9"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Madakadze, I. C., K. A. Stewart, P. R. Peterson, B. E. Coulman, and D. L. Smith. 1999. Cutting frequency and nitrogen fertilization effects on yield and nitrogen concentration of switchgrass in a short season area. </w:t>
      </w:r>
      <w:r w:rsidRPr="00C92097">
        <w:rPr>
          <w:rFonts w:ascii="Times New Roman" w:hAnsi="Times New Roman" w:cs="Times New Roman"/>
          <w:iCs/>
          <w:sz w:val="24"/>
          <w:szCs w:val="24"/>
        </w:rPr>
        <w:t>Crop Sci</w:t>
      </w:r>
      <w:r w:rsidRPr="00C92097">
        <w:rPr>
          <w:rFonts w:ascii="Times New Roman" w:hAnsi="Times New Roman" w:cs="Times New Roman"/>
          <w:sz w:val="24"/>
          <w:szCs w:val="24"/>
        </w:rPr>
        <w:t>. 39 (2):552-557.</w:t>
      </w:r>
    </w:p>
    <w:p w14:paraId="3724256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00BB3C4F"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lastRenderedPageBreak/>
        <w:t xml:space="preserve">McLaughlin, S., J. Bouton, D. Bransby, B. Conger, W. Ocumpaugh, D. Parrish, C. Taliaferro, K. Vogel, and S. Wullschleger. 1999. Developing switchgrass as a bioenergy crop. </w:t>
      </w:r>
      <w:r w:rsidRPr="00C92097">
        <w:rPr>
          <w:rFonts w:ascii="Times New Roman" w:hAnsi="Times New Roman" w:cs="Times New Roman"/>
          <w:iCs/>
          <w:sz w:val="24"/>
          <w:szCs w:val="24"/>
        </w:rPr>
        <w:t>Perspectives on new crops and new uses. ASHS Press, Alexandria, VA.</w:t>
      </w:r>
      <w:r w:rsidRPr="00C92097">
        <w:rPr>
          <w:rFonts w:ascii="Times New Roman" w:hAnsi="Times New Roman" w:cs="Times New Roman"/>
          <w:sz w:val="24"/>
          <w:szCs w:val="24"/>
        </w:rPr>
        <w:t xml:space="preserve"> 282-299.</w:t>
      </w:r>
    </w:p>
    <w:p w14:paraId="2A05410C"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269D327E"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McLaughlin, S. B., and L. A. Kszos. 2005. Development of switchgrass (</w:t>
      </w:r>
      <w:r w:rsidRPr="00C92097">
        <w:rPr>
          <w:rFonts w:ascii="Times New Roman" w:hAnsi="Times New Roman" w:cs="Times New Roman"/>
          <w:i/>
          <w:iCs/>
          <w:sz w:val="24"/>
          <w:szCs w:val="24"/>
        </w:rPr>
        <w:t>panicum virgatum</w:t>
      </w:r>
      <w:r w:rsidRPr="00C92097">
        <w:rPr>
          <w:rFonts w:ascii="Times New Roman" w:hAnsi="Times New Roman" w:cs="Times New Roman"/>
          <w:sz w:val="24"/>
          <w:szCs w:val="24"/>
        </w:rPr>
        <w:t xml:space="preserve">) as a bioenergy feedstock in the United States. </w:t>
      </w:r>
      <w:r w:rsidRPr="00C92097">
        <w:rPr>
          <w:rFonts w:ascii="Times New Roman" w:hAnsi="Times New Roman" w:cs="Times New Roman"/>
          <w:iCs/>
          <w:sz w:val="24"/>
          <w:szCs w:val="24"/>
        </w:rPr>
        <w:t>Biomass and Bioenergy.</w:t>
      </w:r>
      <w:r w:rsidRPr="00C92097">
        <w:rPr>
          <w:rFonts w:ascii="Times New Roman" w:hAnsi="Times New Roman" w:cs="Times New Roman"/>
          <w:sz w:val="24"/>
          <w:szCs w:val="24"/>
        </w:rPr>
        <w:t xml:space="preserve"> 28 (6):515-535.</w:t>
      </w:r>
    </w:p>
    <w:p w14:paraId="77A6D58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565AF572"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Mitchell, R., J. Fritz, K. Moore, L. Moser, K. Vogel, D. Redfearn, and D. Wester. 2001. Predicting forage quality in switchgrass and big bluestem. </w:t>
      </w:r>
      <w:r w:rsidRPr="00C92097">
        <w:rPr>
          <w:rFonts w:ascii="Times New Roman" w:hAnsi="Times New Roman" w:cs="Times New Roman"/>
          <w:iCs/>
          <w:sz w:val="24"/>
          <w:szCs w:val="24"/>
        </w:rPr>
        <w:t>J. Agron.</w:t>
      </w:r>
      <w:r w:rsidRPr="00C92097">
        <w:rPr>
          <w:rFonts w:ascii="Times New Roman" w:hAnsi="Times New Roman" w:cs="Times New Roman"/>
          <w:sz w:val="24"/>
          <w:szCs w:val="24"/>
        </w:rPr>
        <w:t xml:space="preserve"> 93 (1):118-124.</w:t>
      </w:r>
    </w:p>
    <w:p w14:paraId="7A8704A1"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28C99C1C"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Monti, A., N. Di Virgilio, and G. Venturi. 2008. Mineral composition and ash content of six major energy crops. </w:t>
      </w:r>
      <w:r w:rsidRPr="00C92097">
        <w:rPr>
          <w:rFonts w:ascii="Times New Roman" w:hAnsi="Times New Roman" w:cs="Times New Roman"/>
          <w:iCs/>
          <w:sz w:val="24"/>
          <w:szCs w:val="24"/>
        </w:rPr>
        <w:t>Biomass and Bioenergy</w:t>
      </w:r>
      <w:r w:rsidRPr="00C92097">
        <w:rPr>
          <w:rFonts w:ascii="Times New Roman" w:hAnsi="Times New Roman" w:cs="Times New Roman"/>
          <w:sz w:val="24"/>
          <w:szCs w:val="24"/>
        </w:rPr>
        <w:t>. 32 (3):216-223.</w:t>
      </w:r>
    </w:p>
    <w:p w14:paraId="37482758"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61A32A2" w14:textId="77777777" w:rsidR="009D2690" w:rsidRPr="00C92097" w:rsidRDefault="009D2690" w:rsidP="009D2690">
      <w:pPr>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Mosali, J., J. T. Biermacher, B. Cook, and J. Blanton. 2013. Bioenergy for cattle and cars: A switchgrass production system that engages cattle producers. </w:t>
      </w:r>
      <w:r w:rsidRPr="00C92097">
        <w:rPr>
          <w:rFonts w:ascii="Times New Roman" w:hAnsi="Times New Roman" w:cs="Times New Roman"/>
          <w:iCs/>
          <w:sz w:val="24"/>
          <w:szCs w:val="24"/>
        </w:rPr>
        <w:t>J. Agron</w:t>
      </w:r>
      <w:r w:rsidRPr="00C92097">
        <w:rPr>
          <w:rFonts w:ascii="Times New Roman" w:hAnsi="Times New Roman" w:cs="Times New Roman"/>
          <w:sz w:val="24"/>
          <w:szCs w:val="24"/>
        </w:rPr>
        <w:t>. 105 (4):960-966.</w:t>
      </w:r>
    </w:p>
    <w:p w14:paraId="28E9E5C4"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30204EFF"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Muir, J. P., M. A. Sanderson, W. R. Ocumpaugh, R. M. Jones, and R. L. Reed. 2001. Biomass production of ‘Alamo’ switchgrass in response to nitrogen, phosphorus, and row spacing. </w:t>
      </w:r>
      <w:r w:rsidRPr="00C92097">
        <w:rPr>
          <w:rFonts w:ascii="Times New Roman" w:hAnsi="Times New Roman" w:cs="Times New Roman"/>
          <w:iCs/>
          <w:sz w:val="24"/>
          <w:szCs w:val="24"/>
        </w:rPr>
        <w:t>J. Agron</w:t>
      </w:r>
      <w:r w:rsidRPr="00C92097">
        <w:rPr>
          <w:rFonts w:ascii="Times New Roman" w:hAnsi="Times New Roman" w:cs="Times New Roman"/>
          <w:sz w:val="24"/>
          <w:szCs w:val="24"/>
        </w:rPr>
        <w:t>. 93 (4):896-901.</w:t>
      </w:r>
    </w:p>
    <w:p w14:paraId="6283485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17B9BFB"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lastRenderedPageBreak/>
        <w:t xml:space="preserve">Mulkey, V. R., V. N. Owens, and D. K. Lee. 2008. Management of warm-season grass mixtures for biomass production in South Dakota USA. </w:t>
      </w:r>
      <w:r w:rsidRPr="00C92097">
        <w:rPr>
          <w:rFonts w:ascii="Times New Roman" w:hAnsi="Times New Roman" w:cs="Times New Roman"/>
          <w:iCs/>
          <w:sz w:val="24"/>
          <w:szCs w:val="24"/>
        </w:rPr>
        <w:t>Bioresour. Technol</w:t>
      </w:r>
      <w:r w:rsidRPr="00C92097">
        <w:rPr>
          <w:rFonts w:ascii="Times New Roman" w:hAnsi="Times New Roman" w:cs="Times New Roman"/>
          <w:sz w:val="24"/>
          <w:szCs w:val="24"/>
        </w:rPr>
        <w:t>. 99 (3):609-617.</w:t>
      </w:r>
    </w:p>
    <w:p w14:paraId="6680B21C"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723DDB53"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Ocumpaugh, W., M. Hussey, J. Read, J. Muir, F. Hons, G. Evers, K. Cassida, B. Venuto, J. Grichar, and C. Tischler. 2003. Evaluation of switchgrass cultivars and cultural methods for biomass production in the South Central US. </w:t>
      </w:r>
      <w:r w:rsidRPr="00C92097">
        <w:rPr>
          <w:rFonts w:ascii="Times New Roman" w:hAnsi="Times New Roman" w:cs="Times New Roman"/>
          <w:iCs/>
          <w:sz w:val="24"/>
          <w:szCs w:val="24"/>
        </w:rPr>
        <w:t>Report for US Department of Energy, Office of Biomass. ORNL/SUB-03-19SXY091C/01</w:t>
      </w:r>
      <w:r w:rsidRPr="00C92097">
        <w:rPr>
          <w:rFonts w:ascii="Times New Roman" w:hAnsi="Times New Roman" w:cs="Times New Roman"/>
          <w:sz w:val="24"/>
          <w:szCs w:val="24"/>
        </w:rPr>
        <w:t>.</w:t>
      </w:r>
    </w:p>
    <w:p w14:paraId="4A13E25B"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77DFA9C7"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Parrish, D. J., D. D. Wolf, J. H. Fike, and W. L. Daniels. 2003. Switchgrass as a biofuels crop for the upper Southeast. Variety Trials and Cultural Improvements–Final Report for 1997 to 2001. </w:t>
      </w:r>
      <w:r w:rsidRPr="00C92097">
        <w:rPr>
          <w:rFonts w:ascii="Times New Roman" w:hAnsi="Times New Roman" w:cs="Times New Roman"/>
          <w:iCs/>
          <w:sz w:val="24"/>
          <w:szCs w:val="24"/>
        </w:rPr>
        <w:t>ORNL/SUB-03-19XSY163/01</w:t>
      </w:r>
      <w:r w:rsidRPr="00C92097">
        <w:rPr>
          <w:rFonts w:ascii="Times New Roman" w:hAnsi="Times New Roman" w:cs="Times New Roman"/>
          <w:sz w:val="24"/>
          <w:szCs w:val="24"/>
        </w:rPr>
        <w:t>.</w:t>
      </w:r>
    </w:p>
    <w:p w14:paraId="5A8126A3"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27B4120F"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Parrish, D. J., and J. H. Fike. 2005. The biology and agronomy of switchgrass for biofuels. </w:t>
      </w:r>
      <w:r w:rsidRPr="00C92097">
        <w:rPr>
          <w:rFonts w:ascii="Times New Roman" w:hAnsi="Times New Roman" w:cs="Times New Roman"/>
          <w:iCs/>
          <w:sz w:val="24"/>
          <w:szCs w:val="24"/>
        </w:rPr>
        <w:t>BPTS</w:t>
      </w:r>
      <w:r w:rsidRPr="00C92097">
        <w:rPr>
          <w:rFonts w:ascii="Times New Roman" w:hAnsi="Times New Roman" w:cs="Times New Roman"/>
          <w:sz w:val="24"/>
          <w:szCs w:val="24"/>
        </w:rPr>
        <w:t>. 24 (5-6):423-459.</w:t>
      </w:r>
    </w:p>
    <w:p w14:paraId="6C1346B5"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3A8C7096" w14:textId="77777777" w:rsidR="009D2690" w:rsidRPr="00C92097" w:rsidRDefault="009D2690" w:rsidP="009D2690">
      <w:pPr>
        <w:spacing w:after="0" w:line="480" w:lineRule="auto"/>
        <w:rPr>
          <w:rFonts w:ascii="Times New Roman" w:eastAsia="Times New Roman" w:hAnsi="Times New Roman" w:cs="Times New Roman"/>
          <w:sz w:val="24"/>
          <w:szCs w:val="24"/>
        </w:rPr>
      </w:pPr>
      <w:r w:rsidRPr="00C92097">
        <w:rPr>
          <w:rFonts w:ascii="Times New Roman" w:eastAsia="Times New Roman" w:hAnsi="Times New Roman" w:cs="Times New Roman"/>
          <w:sz w:val="24"/>
          <w:szCs w:val="24"/>
        </w:rPr>
        <w:t xml:space="preserve">Posler, G. L., A. W. Lenssen, and G. L. Fine. 1993. Forage yield, quality, compatibility, and persistence of warm-season grass-legume mixtures. </w:t>
      </w:r>
      <w:r w:rsidRPr="00C92097">
        <w:rPr>
          <w:rFonts w:ascii="Times New Roman" w:eastAsia="Times New Roman" w:hAnsi="Times New Roman" w:cs="Times New Roman"/>
          <w:iCs/>
          <w:sz w:val="24"/>
          <w:szCs w:val="24"/>
        </w:rPr>
        <w:t>J. Agron.</w:t>
      </w:r>
      <w:r w:rsidRPr="00C92097">
        <w:rPr>
          <w:rFonts w:ascii="Times New Roman" w:eastAsia="Times New Roman" w:hAnsi="Times New Roman" w:cs="Times New Roman"/>
          <w:sz w:val="24"/>
          <w:szCs w:val="24"/>
        </w:rPr>
        <w:t xml:space="preserve"> 85 (3):554-560.</w:t>
      </w:r>
    </w:p>
    <w:p w14:paraId="38C7F472"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9F99DF7"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Redfearn, D. D., and C. J. Nelson. 2003. Grasses for Southern Areas. </w:t>
      </w:r>
      <w:r w:rsidRPr="00C92097">
        <w:rPr>
          <w:rFonts w:ascii="Times New Roman" w:hAnsi="Times New Roman" w:cs="Times New Roman"/>
          <w:iCs/>
          <w:sz w:val="24"/>
          <w:szCs w:val="24"/>
        </w:rPr>
        <w:t>Forages: Introduction to Grassland Agriculture. Blackwell, Ames, IA.</w:t>
      </w:r>
      <w:r w:rsidRPr="00C92097">
        <w:rPr>
          <w:rFonts w:ascii="Times New Roman" w:hAnsi="Times New Roman" w:cs="Times New Roman"/>
          <w:sz w:val="24"/>
          <w:szCs w:val="24"/>
        </w:rPr>
        <w:t xml:space="preserve"> 149-169.</w:t>
      </w:r>
    </w:p>
    <w:p w14:paraId="61BC0B65"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71B41F55" w14:textId="77777777" w:rsidR="008A5139" w:rsidRPr="00C92097" w:rsidRDefault="008A5139" w:rsidP="008A5139">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lastRenderedPageBreak/>
        <w:t>Sanderson, M. A., P. R. Adler. 2008. Perennial forages as second generation bioenergy crops. Int. J. Mol. Sci. 9.5:768-788.</w:t>
      </w:r>
    </w:p>
    <w:p w14:paraId="1683F7A9" w14:textId="77777777" w:rsidR="008A5139" w:rsidRPr="00C92097" w:rsidRDefault="008A5139" w:rsidP="009D2690">
      <w:pPr>
        <w:autoSpaceDE w:val="0"/>
        <w:autoSpaceDN w:val="0"/>
        <w:adjustRightInd w:val="0"/>
        <w:spacing w:after="0" w:line="480" w:lineRule="auto"/>
        <w:rPr>
          <w:rFonts w:ascii="Times New Roman" w:hAnsi="Times New Roman" w:cs="Times New Roman"/>
          <w:sz w:val="24"/>
          <w:szCs w:val="24"/>
        </w:rPr>
      </w:pPr>
    </w:p>
    <w:p w14:paraId="060E1B61"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Sanderson, M. A., P. R. Adler, A. A. Boateng, M. D. Casler, and G. Sarath. 2006. Switchgrass as a biofuels feedstock in the USA. </w:t>
      </w:r>
      <w:r w:rsidRPr="00C92097">
        <w:rPr>
          <w:rFonts w:ascii="Times New Roman" w:hAnsi="Times New Roman" w:cs="Times New Roman"/>
          <w:iCs/>
          <w:sz w:val="24"/>
          <w:szCs w:val="24"/>
        </w:rPr>
        <w:t>Can. J. Plant Sci.</w:t>
      </w:r>
      <w:r w:rsidRPr="00C92097">
        <w:rPr>
          <w:rFonts w:ascii="Times New Roman" w:hAnsi="Times New Roman" w:cs="Times New Roman"/>
          <w:sz w:val="24"/>
          <w:szCs w:val="24"/>
        </w:rPr>
        <w:t xml:space="preserve"> 86 (Special Issue):1315-1325.</w:t>
      </w:r>
    </w:p>
    <w:p w14:paraId="663D0B1D"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4EE03E30"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Sanderson, M. A., J. C. Read, and R. L. Reed. 1999. Harvest management of switchgrass for biomass feedstock and forage production. </w:t>
      </w:r>
      <w:r w:rsidRPr="00C92097">
        <w:rPr>
          <w:rFonts w:ascii="Times New Roman" w:hAnsi="Times New Roman" w:cs="Times New Roman"/>
          <w:iCs/>
          <w:sz w:val="24"/>
          <w:szCs w:val="24"/>
        </w:rPr>
        <w:t>J. Agron.</w:t>
      </w:r>
      <w:r w:rsidRPr="00C92097">
        <w:rPr>
          <w:rFonts w:ascii="Times New Roman" w:hAnsi="Times New Roman" w:cs="Times New Roman"/>
          <w:sz w:val="24"/>
          <w:szCs w:val="24"/>
        </w:rPr>
        <w:t xml:space="preserve"> 91 (1):5-10.</w:t>
      </w:r>
    </w:p>
    <w:p w14:paraId="0BBE8B70"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324239B8" w14:textId="77777777" w:rsidR="002B5B17" w:rsidRPr="00C92097" w:rsidRDefault="002B5B17" w:rsidP="002B5B17">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Sanderson, M. A., R. L. Reed, S. B. McLaughlin, S. D. Wullschleger, B. V. Conger, D. J. Parrish, D. D. Wolf, C. Taliaferro, A. A. Hopkins, and W. R. Ocumpaugh. 1996. Switchgrass as a sustainable bioenergy crop. </w:t>
      </w:r>
      <w:r w:rsidRPr="00C92097">
        <w:rPr>
          <w:rFonts w:ascii="Times New Roman" w:hAnsi="Times New Roman" w:cs="Times New Roman"/>
          <w:iCs/>
          <w:sz w:val="24"/>
          <w:szCs w:val="24"/>
        </w:rPr>
        <w:t>Bioresour. Technol.</w:t>
      </w:r>
      <w:r w:rsidRPr="00C92097">
        <w:rPr>
          <w:rFonts w:ascii="Times New Roman" w:hAnsi="Times New Roman" w:cs="Times New Roman"/>
          <w:sz w:val="24"/>
          <w:szCs w:val="24"/>
        </w:rPr>
        <w:t>. 56 (1):83-93.</w:t>
      </w:r>
    </w:p>
    <w:p w14:paraId="52BADC08"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6597F4C6"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Schmer, M. R., R. B. Mitchell, K. P. Vogel, W. H. Schacht, and D. B. Marx. 2010. Spatial and temporal effects on switchgrass stands and yield in the Great Plains. </w:t>
      </w:r>
      <w:r w:rsidRPr="00C92097">
        <w:rPr>
          <w:rFonts w:ascii="Times New Roman" w:hAnsi="Times New Roman" w:cs="Times New Roman"/>
          <w:iCs/>
          <w:sz w:val="24"/>
          <w:szCs w:val="24"/>
        </w:rPr>
        <w:t>Bioenergy Res.</w:t>
      </w:r>
      <w:r w:rsidRPr="00C92097">
        <w:rPr>
          <w:rFonts w:ascii="Times New Roman" w:hAnsi="Times New Roman" w:cs="Times New Roman"/>
          <w:sz w:val="24"/>
          <w:szCs w:val="24"/>
        </w:rPr>
        <w:t xml:space="preserve"> 3 (2):159-171.</w:t>
      </w:r>
    </w:p>
    <w:p w14:paraId="097C23A2" w14:textId="77777777" w:rsidR="00C92097" w:rsidRPr="00C92097" w:rsidRDefault="00C92097" w:rsidP="009D2690">
      <w:pPr>
        <w:spacing w:after="0" w:line="480" w:lineRule="auto"/>
        <w:rPr>
          <w:rFonts w:ascii="Times New Roman" w:hAnsi="Times New Roman" w:cs="Times New Roman"/>
          <w:sz w:val="24"/>
          <w:szCs w:val="24"/>
        </w:rPr>
      </w:pPr>
    </w:p>
    <w:p w14:paraId="5856F6FD" w14:textId="77777777" w:rsidR="009D2690" w:rsidRPr="00C92097" w:rsidRDefault="009D2690" w:rsidP="009D2690">
      <w:pPr>
        <w:spacing w:after="0" w:line="480" w:lineRule="auto"/>
        <w:rPr>
          <w:rFonts w:ascii="Times New Roman" w:hAnsi="Times New Roman" w:cs="Times New Roman"/>
          <w:sz w:val="24"/>
          <w:szCs w:val="24"/>
        </w:rPr>
      </w:pPr>
      <w:r w:rsidRPr="00C92097">
        <w:rPr>
          <w:rFonts w:ascii="Times New Roman" w:hAnsi="Times New Roman" w:cs="Times New Roman"/>
          <w:sz w:val="24"/>
          <w:szCs w:val="24"/>
        </w:rPr>
        <w:t>Stubbendieck, J., S. L. Hatch, and C. H. Butterfield. 2002. North American Range Plants.</w:t>
      </w:r>
    </w:p>
    <w:p w14:paraId="1B4E2892" w14:textId="77777777" w:rsidR="009D2690" w:rsidRPr="00C92097" w:rsidRDefault="009D2690" w:rsidP="009D2690">
      <w:pPr>
        <w:spacing w:after="0" w:line="480" w:lineRule="auto"/>
        <w:rPr>
          <w:rFonts w:ascii="Times New Roman" w:hAnsi="Times New Roman" w:cs="Times New Roman"/>
          <w:sz w:val="24"/>
          <w:szCs w:val="24"/>
        </w:rPr>
      </w:pPr>
      <w:r w:rsidRPr="00C92097">
        <w:rPr>
          <w:rFonts w:ascii="Times New Roman" w:hAnsi="Times New Roman" w:cs="Times New Roman"/>
          <w:sz w:val="24"/>
          <w:szCs w:val="24"/>
        </w:rPr>
        <w:t>University of Nebraska Press, Lincoln, NE.</w:t>
      </w:r>
    </w:p>
    <w:p w14:paraId="207728A8"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165F70AD"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lastRenderedPageBreak/>
        <w:t xml:space="preserve">Thomason, W. E., W. R. Raun, G. V. Johnson, C. M. Taliaferro, K. W. Freeman, K. J. Wynn, and R. W. Mullen. 2005. Switchgrass response to harvest frequency and time and rate of applied nitrogen. </w:t>
      </w:r>
      <w:r w:rsidRPr="00C92097">
        <w:rPr>
          <w:rFonts w:ascii="Times New Roman" w:hAnsi="Times New Roman" w:cs="Times New Roman"/>
          <w:iCs/>
          <w:sz w:val="24"/>
          <w:szCs w:val="24"/>
        </w:rPr>
        <w:t>J. Plant Nutr</w:t>
      </w:r>
      <w:r w:rsidRPr="00C92097">
        <w:rPr>
          <w:rFonts w:ascii="Times New Roman" w:hAnsi="Times New Roman" w:cs="Times New Roman"/>
          <w:sz w:val="24"/>
          <w:szCs w:val="24"/>
        </w:rPr>
        <w:t>. 27 (7):1199-1226.</w:t>
      </w:r>
    </w:p>
    <w:p w14:paraId="667266CD"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4DDEAB07" w14:textId="77777777" w:rsidR="009D2690" w:rsidRPr="00C92097" w:rsidRDefault="009D2690" w:rsidP="009D2690">
      <w:pPr>
        <w:spacing w:after="0" w:line="480" w:lineRule="auto"/>
        <w:rPr>
          <w:rFonts w:ascii="Times New Roman" w:eastAsia="Times New Roman" w:hAnsi="Times New Roman" w:cs="Times New Roman"/>
          <w:sz w:val="24"/>
          <w:szCs w:val="24"/>
        </w:rPr>
      </w:pPr>
      <w:r w:rsidRPr="00C92097">
        <w:rPr>
          <w:rFonts w:ascii="Times New Roman" w:eastAsia="Times New Roman" w:hAnsi="Times New Roman" w:cs="Times New Roman"/>
          <w:sz w:val="24"/>
          <w:szCs w:val="24"/>
        </w:rPr>
        <w:t xml:space="preserve">Tracy, B. F., M..Maughan, N. Post, and D. B. Faulkner. 2010. Integrating annual and perennial warm-season grasses in a temperate grazing system. </w:t>
      </w:r>
      <w:r w:rsidRPr="00C92097">
        <w:rPr>
          <w:rFonts w:ascii="Times New Roman" w:eastAsia="Times New Roman" w:hAnsi="Times New Roman" w:cs="Times New Roman"/>
          <w:iCs/>
          <w:sz w:val="24"/>
          <w:szCs w:val="24"/>
        </w:rPr>
        <w:t>Crop Sci.</w:t>
      </w:r>
      <w:r w:rsidRPr="00C92097">
        <w:rPr>
          <w:rFonts w:ascii="Times New Roman" w:eastAsia="Times New Roman" w:hAnsi="Times New Roman" w:cs="Times New Roman"/>
          <w:sz w:val="24"/>
          <w:szCs w:val="24"/>
        </w:rPr>
        <w:t xml:space="preserve"> 50 (5): 2171-2177.</w:t>
      </w:r>
    </w:p>
    <w:p w14:paraId="7253FC3D"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1B00A20E"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USDA. 2006. Switchgrass Plant Fact Sheet. NRCS Plant Materials Program, USDA, Washington, DC.</w:t>
      </w:r>
    </w:p>
    <w:p w14:paraId="0255AA2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2B6DADC7" w14:textId="77777777" w:rsidR="009D2690" w:rsidRPr="00C92097" w:rsidRDefault="009D2690" w:rsidP="009D2690">
      <w:pPr>
        <w:autoSpaceDE w:val="0"/>
        <w:autoSpaceDN w:val="0"/>
        <w:adjustRightInd w:val="0"/>
        <w:spacing w:after="0" w:line="480" w:lineRule="auto"/>
        <w:rPr>
          <w:rFonts w:ascii="Times New Roman" w:hAnsi="Times New Roman" w:cs="Times New Roman"/>
          <w:color w:val="000000"/>
          <w:sz w:val="24"/>
          <w:szCs w:val="24"/>
        </w:rPr>
      </w:pPr>
      <w:r w:rsidRPr="00C92097">
        <w:rPr>
          <w:rFonts w:ascii="Times New Roman" w:hAnsi="Times New Roman" w:cs="Times New Roman"/>
          <w:color w:val="000000"/>
          <w:sz w:val="24"/>
          <w:szCs w:val="24"/>
        </w:rPr>
        <w:t>USDA, Statistics Service. 2013. Acreage Report. Accessed Aug. 2013 on usda.gov.</w:t>
      </w:r>
    </w:p>
    <w:p w14:paraId="6D27F7F7"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1E0EC982"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Vogel, K. P., B. S. Dien, H. G. Jung, M. D. Casler, S. D. Masterson, and R. B. Mitchell. 2011. Quantifying actual and theoretical ethanol yields for switchgrass strains using NIRS analyses. </w:t>
      </w:r>
      <w:r w:rsidRPr="00C92097">
        <w:rPr>
          <w:rFonts w:ascii="Times New Roman" w:hAnsi="Times New Roman" w:cs="Times New Roman"/>
          <w:iCs/>
          <w:sz w:val="24"/>
          <w:szCs w:val="24"/>
        </w:rPr>
        <w:t>BioEnergy Res</w:t>
      </w:r>
      <w:r w:rsidRPr="00C92097">
        <w:rPr>
          <w:rFonts w:ascii="Times New Roman" w:hAnsi="Times New Roman" w:cs="Times New Roman"/>
          <w:sz w:val="24"/>
          <w:szCs w:val="24"/>
        </w:rPr>
        <w:t>. 4 (2):96-110.</w:t>
      </w:r>
    </w:p>
    <w:p w14:paraId="38553EF1"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p>
    <w:p w14:paraId="395C7EAA" w14:textId="77777777" w:rsidR="009D2690" w:rsidRPr="00C92097" w:rsidRDefault="009D2690" w:rsidP="009D2690">
      <w:pPr>
        <w:autoSpaceDE w:val="0"/>
        <w:autoSpaceDN w:val="0"/>
        <w:adjustRightInd w:val="0"/>
        <w:spacing w:after="0" w:line="480" w:lineRule="auto"/>
        <w:rPr>
          <w:rFonts w:ascii="Times New Roman" w:hAnsi="Times New Roman" w:cs="Times New Roman"/>
          <w:sz w:val="24"/>
          <w:szCs w:val="24"/>
        </w:rPr>
      </w:pPr>
      <w:r w:rsidRPr="00C92097">
        <w:rPr>
          <w:rFonts w:ascii="Times New Roman" w:hAnsi="Times New Roman" w:cs="Times New Roman"/>
          <w:sz w:val="24"/>
          <w:szCs w:val="24"/>
        </w:rPr>
        <w:t xml:space="preserve">Vogel, K. P. and H. G. Jung. 2001. Genetic modification of herbaceous plants for feed and fuel. </w:t>
      </w:r>
      <w:r w:rsidRPr="00C92097">
        <w:rPr>
          <w:rFonts w:ascii="Times New Roman" w:hAnsi="Times New Roman" w:cs="Times New Roman"/>
          <w:iCs/>
          <w:sz w:val="24"/>
          <w:szCs w:val="24"/>
        </w:rPr>
        <w:t>Critical Rev. Plant Sci</w:t>
      </w:r>
      <w:r w:rsidRPr="00C92097">
        <w:rPr>
          <w:rFonts w:ascii="Times New Roman" w:hAnsi="Times New Roman" w:cs="Times New Roman"/>
          <w:sz w:val="24"/>
          <w:szCs w:val="24"/>
        </w:rPr>
        <w:t>. 20 (1):15-49.</w:t>
      </w:r>
    </w:p>
    <w:p w14:paraId="2C7414CE" w14:textId="77777777" w:rsidR="009D2690" w:rsidRPr="00C92097" w:rsidRDefault="009D2690" w:rsidP="009D2690">
      <w:pPr>
        <w:spacing w:after="0" w:line="480" w:lineRule="auto"/>
        <w:rPr>
          <w:rFonts w:ascii="Times New Roman" w:hAnsi="Times New Roman" w:cs="Times New Roman"/>
          <w:sz w:val="24"/>
          <w:szCs w:val="24"/>
        </w:rPr>
      </w:pPr>
    </w:p>
    <w:p w14:paraId="7C4EDC87" w14:textId="77777777" w:rsidR="009D2690" w:rsidRPr="009D2690" w:rsidRDefault="009D2690" w:rsidP="009D2690">
      <w:pPr>
        <w:spacing w:after="0" w:line="480" w:lineRule="auto"/>
        <w:rPr>
          <w:rFonts w:ascii="Times New Roman" w:eastAsia="Times New Roman" w:hAnsi="Times New Roman" w:cs="Times New Roman"/>
          <w:sz w:val="24"/>
          <w:szCs w:val="24"/>
        </w:rPr>
      </w:pPr>
      <w:r w:rsidRPr="00C92097">
        <w:rPr>
          <w:rFonts w:ascii="Times New Roman" w:eastAsia="Times New Roman" w:hAnsi="Times New Roman" w:cs="Times New Roman"/>
          <w:sz w:val="24"/>
          <w:szCs w:val="24"/>
        </w:rPr>
        <w:t xml:space="preserve">Waramit, N., K. J. Moore, and S. L. Fales. 2012. Forage quality of native warm-season grasses in response to nitrogen fertilization and harvest date. </w:t>
      </w:r>
      <w:r w:rsidRPr="00C92097">
        <w:rPr>
          <w:rFonts w:ascii="Times New Roman" w:eastAsia="Times New Roman" w:hAnsi="Times New Roman" w:cs="Times New Roman"/>
          <w:iCs/>
          <w:sz w:val="24"/>
          <w:szCs w:val="24"/>
        </w:rPr>
        <w:t xml:space="preserve">Anim. Feed Sci. Technol. </w:t>
      </w:r>
      <w:r w:rsidRPr="00C92097">
        <w:rPr>
          <w:rFonts w:ascii="Times New Roman" w:eastAsia="Times New Roman" w:hAnsi="Times New Roman" w:cs="Times New Roman"/>
          <w:sz w:val="24"/>
          <w:szCs w:val="24"/>
        </w:rPr>
        <w:t>174 (1):46-59.</w:t>
      </w:r>
    </w:p>
    <w:p w14:paraId="4D890D0B" w14:textId="77777777" w:rsidR="00DC52E8" w:rsidRDefault="00DC52E8" w:rsidP="00331A84">
      <w:pPr>
        <w:spacing w:before="240" w:after="0" w:line="480" w:lineRule="auto"/>
        <w:jc w:val="center"/>
        <w:rPr>
          <w:rFonts w:ascii="Times New Roman" w:hAnsi="Times New Roman" w:cs="Times New Roman"/>
          <w:bCs/>
          <w:caps/>
          <w:sz w:val="24"/>
          <w:szCs w:val="24"/>
        </w:rPr>
      </w:pPr>
      <w:r w:rsidRPr="00DC52E8">
        <w:rPr>
          <w:rFonts w:ascii="Times New Roman" w:hAnsi="Times New Roman" w:cs="Times New Roman"/>
          <w:bCs/>
          <w:caps/>
          <w:sz w:val="24"/>
          <w:szCs w:val="24"/>
        </w:rPr>
        <w:lastRenderedPageBreak/>
        <w:t>EARLY SEASON FORAGE HARVESTS COMPARING YIELD AND QUALITY OF NATIVE WARM-SEASON GRASSES DESIGNED FOR USE IN A BIOMASS SYSTEM</w:t>
      </w:r>
    </w:p>
    <w:p w14:paraId="043044B3" w14:textId="1DC6322B" w:rsidR="00AB7E6D" w:rsidRDefault="00AB7E6D" w:rsidP="00331A84">
      <w:pPr>
        <w:spacing w:before="240" w:after="0" w:line="480" w:lineRule="auto"/>
        <w:jc w:val="center"/>
        <w:rPr>
          <w:rFonts w:ascii="Times New Roman" w:hAnsi="Times New Roman" w:cs="Times New Roman"/>
          <w:bCs/>
          <w:sz w:val="24"/>
          <w:szCs w:val="24"/>
        </w:rPr>
      </w:pPr>
      <w:r>
        <w:rPr>
          <w:rFonts w:ascii="Times New Roman" w:hAnsi="Times New Roman" w:cs="Times New Roman"/>
          <w:bCs/>
          <w:sz w:val="24"/>
          <w:szCs w:val="24"/>
        </w:rPr>
        <w:t>Chapter 2</w:t>
      </w:r>
    </w:p>
    <w:p w14:paraId="7B245EC7" w14:textId="77777777" w:rsidR="00AB7E6D" w:rsidRPr="00AB7E6D" w:rsidRDefault="00AB7E6D" w:rsidP="00AB7E6D">
      <w:pPr>
        <w:spacing w:after="0" w:line="480" w:lineRule="auto"/>
        <w:jc w:val="center"/>
        <w:rPr>
          <w:rFonts w:ascii="Times New Roman" w:hAnsi="Times New Roman" w:cs="Times New Roman"/>
          <w:bCs/>
          <w:sz w:val="24"/>
          <w:szCs w:val="24"/>
        </w:rPr>
      </w:pPr>
    </w:p>
    <w:p w14:paraId="4AC847B1" w14:textId="77777777" w:rsidR="00AB7E6D" w:rsidRDefault="00AB7E6D" w:rsidP="00AB7E6D">
      <w:pPr>
        <w:spacing w:after="0" w:line="480" w:lineRule="auto"/>
        <w:jc w:val="center"/>
        <w:rPr>
          <w:rFonts w:ascii="Times New Roman" w:hAnsi="Times New Roman" w:cs="Times New Roman"/>
          <w:bCs/>
          <w:caps/>
          <w:sz w:val="24"/>
          <w:szCs w:val="24"/>
        </w:rPr>
      </w:pPr>
      <w:r w:rsidRPr="00C549AB">
        <w:rPr>
          <w:rFonts w:ascii="Times New Roman" w:hAnsi="Times New Roman" w:cs="Times New Roman"/>
          <w:bCs/>
          <w:caps/>
          <w:sz w:val="24"/>
          <w:szCs w:val="24"/>
        </w:rPr>
        <w:t>Abstract</w:t>
      </w:r>
    </w:p>
    <w:p w14:paraId="007321C7" w14:textId="77777777" w:rsidR="00AB7E6D" w:rsidRPr="00C549AB" w:rsidRDefault="00AB7E6D" w:rsidP="00AB7E6D">
      <w:pPr>
        <w:spacing w:after="0" w:line="480" w:lineRule="auto"/>
        <w:jc w:val="center"/>
        <w:rPr>
          <w:rFonts w:ascii="Times New Roman" w:hAnsi="Times New Roman" w:cs="Times New Roman"/>
          <w:bCs/>
          <w:caps/>
          <w:sz w:val="24"/>
          <w:szCs w:val="24"/>
        </w:rPr>
      </w:pPr>
    </w:p>
    <w:p w14:paraId="5BE385EA" w14:textId="163A349A" w:rsidR="00AB7E6D" w:rsidRDefault="00AB7E6D" w:rsidP="00AB7E6D">
      <w:pPr>
        <w:spacing w:after="0" w:line="480" w:lineRule="auto"/>
        <w:ind w:firstLine="720"/>
        <w:rPr>
          <w:rFonts w:ascii="Times New Roman" w:hAnsi="Times New Roman" w:cs="Times New Roman"/>
          <w:sz w:val="24"/>
          <w:szCs w:val="24"/>
        </w:rPr>
      </w:pPr>
      <w:r w:rsidRPr="00C549AB">
        <w:rPr>
          <w:rFonts w:ascii="Times New Roman" w:hAnsi="Times New Roman" w:cs="Times New Roman"/>
          <w:color w:val="000000"/>
          <w:sz w:val="24"/>
          <w:szCs w:val="24"/>
        </w:rPr>
        <w:t>Native warm-season grasses (NWSG</w:t>
      </w:r>
      <w:r>
        <w:rPr>
          <w:rFonts w:ascii="Times New Roman" w:hAnsi="Times New Roman" w:cs="Times New Roman"/>
          <w:color w:val="000000"/>
          <w:sz w:val="24"/>
          <w:szCs w:val="24"/>
        </w:rPr>
        <w:t>s</w:t>
      </w:r>
      <w:r w:rsidRPr="00C549AB">
        <w:rPr>
          <w:rFonts w:ascii="Times New Roman" w:hAnsi="Times New Roman" w:cs="Times New Roman"/>
          <w:color w:val="000000"/>
          <w:sz w:val="24"/>
          <w:szCs w:val="24"/>
        </w:rPr>
        <w:t>) have the poten</w:t>
      </w:r>
      <w:r>
        <w:rPr>
          <w:rFonts w:ascii="Times New Roman" w:hAnsi="Times New Roman" w:cs="Times New Roman"/>
          <w:color w:val="000000"/>
          <w:sz w:val="24"/>
          <w:szCs w:val="24"/>
        </w:rPr>
        <w:t>tial to become a leading</w:t>
      </w:r>
      <w:r w:rsidRPr="00C549AB">
        <w:rPr>
          <w:rFonts w:ascii="Times New Roman" w:hAnsi="Times New Roman" w:cs="Times New Roman"/>
          <w:color w:val="000000"/>
          <w:sz w:val="24"/>
          <w:szCs w:val="24"/>
        </w:rPr>
        <w:t xml:space="preserve"> feedstock</w:t>
      </w:r>
      <w:r>
        <w:rPr>
          <w:rFonts w:ascii="Times New Roman" w:hAnsi="Times New Roman" w:cs="Times New Roman"/>
          <w:color w:val="000000"/>
          <w:sz w:val="24"/>
          <w:szCs w:val="24"/>
        </w:rPr>
        <w:t xml:space="preserve"> for ethanol production</w:t>
      </w:r>
      <w:r w:rsidRPr="00C549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Having</w:t>
      </w:r>
      <w:r w:rsidRPr="00C549AB">
        <w:rPr>
          <w:rFonts w:ascii="Times New Roman" w:hAnsi="Times New Roman" w:cs="Times New Roman"/>
          <w:color w:val="000000"/>
          <w:sz w:val="24"/>
          <w:szCs w:val="24"/>
        </w:rPr>
        <w:t xml:space="preserve"> long been considered </w:t>
      </w:r>
      <w:r>
        <w:rPr>
          <w:rFonts w:ascii="Times New Roman" w:hAnsi="Times New Roman" w:cs="Times New Roman"/>
          <w:color w:val="000000"/>
          <w:sz w:val="24"/>
          <w:szCs w:val="24"/>
        </w:rPr>
        <w:t xml:space="preserve">a </w:t>
      </w:r>
      <w:r w:rsidRPr="00C549AB">
        <w:rPr>
          <w:rFonts w:ascii="Times New Roman" w:hAnsi="Times New Roman" w:cs="Times New Roman"/>
          <w:color w:val="000000"/>
          <w:sz w:val="24"/>
          <w:szCs w:val="24"/>
        </w:rPr>
        <w:t xml:space="preserve">forage crop for livestock the biofuel movement </w:t>
      </w:r>
      <w:r>
        <w:rPr>
          <w:rFonts w:ascii="Times New Roman" w:hAnsi="Times New Roman" w:cs="Times New Roman"/>
          <w:color w:val="000000"/>
          <w:sz w:val="24"/>
          <w:szCs w:val="24"/>
        </w:rPr>
        <w:t xml:space="preserve">allows </w:t>
      </w:r>
      <w:r w:rsidRPr="00C549AB">
        <w:rPr>
          <w:rFonts w:ascii="Times New Roman" w:hAnsi="Times New Roman" w:cs="Times New Roman"/>
          <w:color w:val="000000"/>
          <w:sz w:val="24"/>
          <w:szCs w:val="24"/>
        </w:rPr>
        <w:t xml:space="preserve">these grasses </w:t>
      </w:r>
      <w:r>
        <w:rPr>
          <w:rFonts w:ascii="Times New Roman" w:hAnsi="Times New Roman" w:cs="Times New Roman"/>
          <w:color w:val="000000"/>
          <w:sz w:val="24"/>
          <w:szCs w:val="24"/>
        </w:rPr>
        <w:t>to</w:t>
      </w:r>
      <w:r w:rsidRPr="00C549AB">
        <w:rPr>
          <w:rFonts w:ascii="Times New Roman" w:hAnsi="Times New Roman" w:cs="Times New Roman"/>
          <w:color w:val="000000"/>
          <w:sz w:val="24"/>
          <w:szCs w:val="24"/>
        </w:rPr>
        <w:t xml:space="preserve"> be considered a </w:t>
      </w:r>
      <w:r>
        <w:rPr>
          <w:rFonts w:ascii="Times New Roman" w:hAnsi="Times New Roman" w:cs="Times New Roman"/>
          <w:color w:val="000000"/>
          <w:sz w:val="24"/>
          <w:szCs w:val="24"/>
        </w:rPr>
        <w:t xml:space="preserve">dual-purpose </w:t>
      </w:r>
      <w:r w:rsidRPr="00C549AB">
        <w:rPr>
          <w:rFonts w:ascii="Times New Roman" w:hAnsi="Times New Roman" w:cs="Times New Roman"/>
          <w:color w:val="000000"/>
          <w:sz w:val="24"/>
          <w:szCs w:val="24"/>
        </w:rPr>
        <w:t>crop. A</w:t>
      </w:r>
      <w:r w:rsidRPr="00C549AB">
        <w:rPr>
          <w:rFonts w:ascii="Times New Roman" w:hAnsi="Times New Roman" w:cs="Times New Roman"/>
          <w:sz w:val="24"/>
          <w:szCs w:val="24"/>
        </w:rPr>
        <w:t xml:space="preserve"> study was conducted to determine the effect of early season harvest timing on forage yield and quality of NWSG</w:t>
      </w:r>
      <w:r>
        <w:rPr>
          <w:rFonts w:ascii="Times New Roman" w:hAnsi="Times New Roman" w:cs="Times New Roman"/>
          <w:sz w:val="24"/>
          <w:szCs w:val="24"/>
        </w:rPr>
        <w:t>s</w:t>
      </w:r>
      <w:r w:rsidRPr="00C549AB">
        <w:rPr>
          <w:rFonts w:ascii="Times New Roman" w:hAnsi="Times New Roman" w:cs="Times New Roman"/>
          <w:sz w:val="24"/>
          <w:szCs w:val="24"/>
        </w:rPr>
        <w:t xml:space="preserve"> designed for use in cellulosic ethanol production. The NWSG</w:t>
      </w:r>
      <w:r>
        <w:rPr>
          <w:rFonts w:ascii="Times New Roman" w:hAnsi="Times New Roman" w:cs="Times New Roman"/>
          <w:sz w:val="24"/>
          <w:szCs w:val="24"/>
        </w:rPr>
        <w:t>s</w:t>
      </w:r>
      <w:r w:rsidRPr="00C549AB">
        <w:rPr>
          <w:rFonts w:ascii="Times New Roman" w:hAnsi="Times New Roman" w:cs="Times New Roman"/>
          <w:sz w:val="24"/>
          <w:szCs w:val="24"/>
        </w:rPr>
        <w:t xml:space="preserve"> used in this study were switchgrass (</w:t>
      </w:r>
      <w:r w:rsidRPr="00C549AB">
        <w:rPr>
          <w:rFonts w:ascii="Times New Roman" w:hAnsi="Times New Roman" w:cs="Times New Roman"/>
          <w:i/>
          <w:sz w:val="24"/>
          <w:szCs w:val="24"/>
        </w:rPr>
        <w:t xml:space="preserve">Panicum virgatum </w:t>
      </w:r>
      <w:r w:rsidRPr="00C549AB">
        <w:rPr>
          <w:rFonts w:ascii="Times New Roman" w:hAnsi="Times New Roman" w:cs="Times New Roman"/>
          <w:sz w:val="24"/>
          <w:szCs w:val="24"/>
        </w:rPr>
        <w:t>L.)</w:t>
      </w:r>
      <w:r w:rsidRPr="00C549AB">
        <w:rPr>
          <w:rFonts w:ascii="Times New Roman" w:eastAsia="Times New Roman" w:hAnsi="Times New Roman" w:cs="Times New Roman"/>
          <w:sz w:val="24"/>
          <w:szCs w:val="24"/>
        </w:rPr>
        <w:t xml:space="preserve"> </w:t>
      </w:r>
      <w:r w:rsidRPr="00C549AB">
        <w:rPr>
          <w:rFonts w:ascii="Times New Roman" w:hAnsi="Times New Roman" w:cs="Times New Roman"/>
          <w:sz w:val="24"/>
          <w:szCs w:val="24"/>
        </w:rPr>
        <w:t xml:space="preserve">monoculture (SG), </w:t>
      </w:r>
      <w:r>
        <w:rPr>
          <w:rFonts w:ascii="Times New Roman" w:hAnsi="Times New Roman" w:cs="Times New Roman"/>
          <w:sz w:val="24"/>
          <w:szCs w:val="24"/>
        </w:rPr>
        <w:t>SG</w:t>
      </w:r>
      <w:r w:rsidRPr="00C549AB">
        <w:rPr>
          <w:rFonts w:ascii="Times New Roman" w:hAnsi="Times New Roman" w:cs="Times New Roman"/>
          <w:sz w:val="24"/>
          <w:szCs w:val="24"/>
        </w:rPr>
        <w:t xml:space="preserve">/big bluestem </w:t>
      </w:r>
      <w:r w:rsidRPr="00C549AB">
        <w:rPr>
          <w:rFonts w:ascii="Times New Roman" w:hAnsi="Times New Roman" w:cs="Times New Roman"/>
          <w:color w:val="000000"/>
          <w:sz w:val="24"/>
          <w:szCs w:val="24"/>
        </w:rPr>
        <w:t>(</w:t>
      </w:r>
      <w:r w:rsidRPr="00C549AB">
        <w:rPr>
          <w:rStyle w:val="Emphasis"/>
          <w:rFonts w:ascii="Times New Roman" w:hAnsi="Times New Roman" w:cs="Times New Roman"/>
          <w:color w:val="000000"/>
          <w:sz w:val="24"/>
          <w:szCs w:val="24"/>
        </w:rPr>
        <w:t xml:space="preserve">Sorghastrum nutans </w:t>
      </w:r>
      <w:r w:rsidRPr="00C549AB">
        <w:rPr>
          <w:rStyle w:val="Emphasis"/>
          <w:rFonts w:ascii="Times New Roman" w:hAnsi="Times New Roman" w:cs="Times New Roman"/>
          <w:i w:val="0"/>
          <w:color w:val="000000"/>
          <w:sz w:val="24"/>
          <w:szCs w:val="24"/>
        </w:rPr>
        <w:t>L.</w:t>
      </w:r>
      <w:r w:rsidRPr="00C549AB">
        <w:rPr>
          <w:rFonts w:ascii="Times New Roman" w:hAnsi="Times New Roman" w:cs="Times New Roman"/>
          <w:color w:val="000000"/>
          <w:sz w:val="24"/>
          <w:szCs w:val="24"/>
        </w:rPr>
        <w:t xml:space="preserve">) </w:t>
      </w:r>
      <w:r w:rsidRPr="00C549AB">
        <w:rPr>
          <w:rFonts w:ascii="Times New Roman" w:hAnsi="Times New Roman" w:cs="Times New Roman"/>
          <w:sz w:val="24"/>
          <w:szCs w:val="24"/>
        </w:rPr>
        <w:t xml:space="preserve">/indiangrass </w:t>
      </w:r>
      <w:r w:rsidRPr="00C549AB">
        <w:rPr>
          <w:rStyle w:val="address1"/>
          <w:rFonts w:ascii="Times New Roman" w:hAnsi="Times New Roman" w:cs="Times New Roman"/>
          <w:i w:val="0"/>
          <w:sz w:val="24"/>
          <w:szCs w:val="24"/>
        </w:rPr>
        <w:t>(</w:t>
      </w:r>
      <w:r w:rsidRPr="00C549AB">
        <w:rPr>
          <w:rStyle w:val="Emphasis"/>
          <w:rFonts w:ascii="Times New Roman" w:hAnsi="Times New Roman" w:cs="Times New Roman"/>
          <w:sz w:val="24"/>
          <w:szCs w:val="24"/>
        </w:rPr>
        <w:t xml:space="preserve">Andropogon gerardii </w:t>
      </w:r>
      <w:r w:rsidRPr="00C549AB">
        <w:rPr>
          <w:rStyle w:val="Emphasis"/>
          <w:rFonts w:ascii="Times New Roman" w:hAnsi="Times New Roman" w:cs="Times New Roman"/>
          <w:i w:val="0"/>
          <w:sz w:val="24"/>
          <w:szCs w:val="24"/>
        </w:rPr>
        <w:t>V.)</w:t>
      </w:r>
      <w:r w:rsidRPr="00C549AB">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mixture </w:t>
      </w:r>
      <w:r w:rsidRPr="00C549AB">
        <w:rPr>
          <w:rFonts w:ascii="Times New Roman" w:hAnsi="Times New Roman" w:cs="Times New Roman"/>
          <w:sz w:val="24"/>
          <w:szCs w:val="24"/>
        </w:rPr>
        <w:t xml:space="preserve">(SGBBIG), and big bluestem/indiangrass </w:t>
      </w:r>
      <w:r>
        <w:rPr>
          <w:rFonts w:ascii="Times New Roman" w:hAnsi="Times New Roman" w:cs="Times New Roman"/>
          <w:sz w:val="24"/>
          <w:szCs w:val="24"/>
        </w:rPr>
        <w:t xml:space="preserve">mixture </w:t>
      </w:r>
      <w:r w:rsidRPr="00C549AB">
        <w:rPr>
          <w:rFonts w:ascii="Times New Roman" w:hAnsi="Times New Roman" w:cs="Times New Roman"/>
          <w:sz w:val="24"/>
          <w:szCs w:val="24"/>
        </w:rPr>
        <w:t>(BBIG)</w:t>
      </w:r>
      <w:r>
        <w:rPr>
          <w:rFonts w:ascii="Times New Roman" w:hAnsi="Times New Roman" w:cs="Times New Roman"/>
          <w:sz w:val="24"/>
          <w:szCs w:val="24"/>
        </w:rPr>
        <w:t>. These NWSGs</w:t>
      </w:r>
      <w:r w:rsidRPr="00C549AB">
        <w:rPr>
          <w:rFonts w:ascii="Times New Roman" w:hAnsi="Times New Roman" w:cs="Times New Roman"/>
          <w:sz w:val="24"/>
          <w:szCs w:val="24"/>
        </w:rPr>
        <w:t xml:space="preserve"> were harvested at fall dormancy </w:t>
      </w:r>
      <w:r>
        <w:rPr>
          <w:rFonts w:ascii="Times New Roman" w:hAnsi="Times New Roman" w:cs="Times New Roman"/>
          <w:sz w:val="24"/>
          <w:szCs w:val="24"/>
        </w:rPr>
        <w:t xml:space="preserve">for biomass only </w:t>
      </w:r>
      <w:r w:rsidRPr="00C549AB">
        <w:rPr>
          <w:rFonts w:ascii="Times New Roman" w:hAnsi="Times New Roman" w:cs="Times New Roman"/>
          <w:sz w:val="24"/>
          <w:szCs w:val="24"/>
        </w:rPr>
        <w:t xml:space="preserve">(FD), early boot (EB) plus FD, and early seedhead (ESH) plus FD. </w:t>
      </w:r>
      <w:r>
        <w:rPr>
          <w:rFonts w:ascii="Times New Roman" w:hAnsi="Times New Roman" w:cs="Times New Roman"/>
          <w:sz w:val="24"/>
          <w:szCs w:val="24"/>
        </w:rPr>
        <w:t>Harvesting at ESH</w:t>
      </w:r>
      <w:r w:rsidRPr="00C549AB">
        <w:rPr>
          <w:rFonts w:ascii="Times New Roman" w:hAnsi="Times New Roman" w:cs="Times New Roman"/>
          <w:sz w:val="24"/>
          <w:szCs w:val="24"/>
        </w:rPr>
        <w:t xml:space="preserve"> produced </w:t>
      </w:r>
      <w:r>
        <w:rPr>
          <w:rFonts w:ascii="Times New Roman" w:hAnsi="Times New Roman" w:cs="Times New Roman"/>
          <w:sz w:val="24"/>
          <w:szCs w:val="24"/>
        </w:rPr>
        <w:t>more</w:t>
      </w:r>
      <w:r w:rsidRPr="00C549AB">
        <w:rPr>
          <w:rFonts w:ascii="Times New Roman" w:hAnsi="Times New Roman" w:cs="Times New Roman"/>
          <w:sz w:val="24"/>
          <w:szCs w:val="24"/>
        </w:rPr>
        <w:t xml:space="preserve"> forage </w:t>
      </w:r>
      <w:r>
        <w:rPr>
          <w:rFonts w:ascii="Times New Roman" w:hAnsi="Times New Roman" w:cs="Times New Roman"/>
          <w:sz w:val="24"/>
          <w:szCs w:val="24"/>
        </w:rPr>
        <w:t xml:space="preserve">yield </w:t>
      </w:r>
      <w:r w:rsidRPr="00C549AB">
        <w:rPr>
          <w:rFonts w:ascii="Times New Roman" w:hAnsi="Times New Roman" w:cs="Times New Roman"/>
          <w:sz w:val="24"/>
          <w:szCs w:val="24"/>
        </w:rPr>
        <w:t xml:space="preserve">than </w:t>
      </w:r>
      <w:r>
        <w:rPr>
          <w:rFonts w:ascii="Times New Roman" w:hAnsi="Times New Roman" w:cs="Times New Roman"/>
          <w:sz w:val="24"/>
          <w:szCs w:val="24"/>
        </w:rPr>
        <w:t>mixtures</w:t>
      </w:r>
      <w:r w:rsidRPr="00C549AB">
        <w:rPr>
          <w:rFonts w:ascii="Times New Roman" w:hAnsi="Times New Roman" w:cs="Times New Roman"/>
          <w:sz w:val="24"/>
          <w:szCs w:val="24"/>
        </w:rPr>
        <w:t xml:space="preserve"> harvested at </w:t>
      </w:r>
      <w:r>
        <w:rPr>
          <w:rFonts w:ascii="Times New Roman" w:hAnsi="Times New Roman" w:cs="Times New Roman"/>
          <w:sz w:val="24"/>
          <w:szCs w:val="24"/>
        </w:rPr>
        <w:t>EB</w:t>
      </w:r>
      <w:r w:rsidRPr="00C549AB">
        <w:rPr>
          <w:rFonts w:ascii="Times New Roman" w:hAnsi="Times New Roman" w:cs="Times New Roman"/>
          <w:sz w:val="24"/>
          <w:szCs w:val="24"/>
        </w:rPr>
        <w:t>. The SG</w:t>
      </w:r>
      <w:r>
        <w:rPr>
          <w:rFonts w:ascii="Times New Roman" w:hAnsi="Times New Roman" w:cs="Times New Roman"/>
          <w:sz w:val="24"/>
          <w:szCs w:val="24"/>
        </w:rPr>
        <w:t xml:space="preserve"> and SGBBIG </w:t>
      </w:r>
      <w:r w:rsidRPr="00C549AB">
        <w:rPr>
          <w:rFonts w:ascii="Times New Roman" w:hAnsi="Times New Roman" w:cs="Times New Roman"/>
          <w:sz w:val="24"/>
          <w:szCs w:val="24"/>
        </w:rPr>
        <w:t>pro</w:t>
      </w:r>
      <w:r>
        <w:rPr>
          <w:rFonts w:ascii="Times New Roman" w:hAnsi="Times New Roman" w:cs="Times New Roman"/>
          <w:sz w:val="24"/>
          <w:szCs w:val="24"/>
        </w:rPr>
        <w:t>duced more yield</w:t>
      </w:r>
      <w:r w:rsidRPr="00C549AB">
        <w:rPr>
          <w:rFonts w:ascii="Times New Roman" w:hAnsi="Times New Roman" w:cs="Times New Roman"/>
          <w:sz w:val="24"/>
          <w:szCs w:val="24"/>
        </w:rPr>
        <w:t xml:space="preserve"> compared to the BBIG</w:t>
      </w:r>
      <w:r>
        <w:rPr>
          <w:rFonts w:ascii="Times New Roman" w:hAnsi="Times New Roman" w:cs="Times New Roman"/>
          <w:sz w:val="24"/>
          <w:szCs w:val="24"/>
        </w:rPr>
        <w:t xml:space="preserve"> for both early harvests</w:t>
      </w:r>
      <w:r w:rsidRPr="00C549AB">
        <w:rPr>
          <w:rFonts w:ascii="Times New Roman" w:hAnsi="Times New Roman" w:cs="Times New Roman"/>
          <w:sz w:val="24"/>
          <w:szCs w:val="24"/>
        </w:rPr>
        <w:t xml:space="preserve">. Forage </w:t>
      </w:r>
      <w:r>
        <w:rPr>
          <w:rFonts w:ascii="Times New Roman" w:hAnsi="Times New Roman" w:cs="Times New Roman"/>
          <w:sz w:val="24"/>
          <w:szCs w:val="24"/>
        </w:rPr>
        <w:t xml:space="preserve">harvested at EB had higher crude protein (CP) and higher estimated total digestible nutrient (TDN) levels compared to ESH, indicating a decrease in forage </w:t>
      </w:r>
      <w:r w:rsidRPr="00C549AB">
        <w:rPr>
          <w:rFonts w:ascii="Times New Roman" w:hAnsi="Times New Roman" w:cs="Times New Roman"/>
          <w:sz w:val="24"/>
          <w:szCs w:val="24"/>
        </w:rPr>
        <w:t>quality</w:t>
      </w:r>
      <w:r>
        <w:rPr>
          <w:rFonts w:ascii="Times New Roman" w:hAnsi="Times New Roman" w:cs="Times New Roman"/>
          <w:sz w:val="24"/>
          <w:szCs w:val="24"/>
        </w:rPr>
        <w:t xml:space="preserve"> as plants matured. </w:t>
      </w:r>
      <w:r w:rsidRPr="00C549AB">
        <w:rPr>
          <w:rFonts w:ascii="Times New Roman" w:hAnsi="Times New Roman" w:cs="Times New Roman"/>
          <w:sz w:val="24"/>
          <w:szCs w:val="24"/>
        </w:rPr>
        <w:t xml:space="preserve">Fiber levels increased as the stage of maturity </w:t>
      </w:r>
      <w:r>
        <w:rPr>
          <w:rFonts w:ascii="Times New Roman" w:hAnsi="Times New Roman" w:cs="Times New Roman"/>
          <w:sz w:val="24"/>
          <w:szCs w:val="24"/>
        </w:rPr>
        <w:t>advanced</w:t>
      </w:r>
      <w:r w:rsidRPr="00C549AB">
        <w:rPr>
          <w:rFonts w:ascii="Times New Roman" w:hAnsi="Times New Roman" w:cs="Times New Roman"/>
          <w:sz w:val="24"/>
          <w:szCs w:val="24"/>
        </w:rPr>
        <w:t xml:space="preserve"> from EB to ESH. </w:t>
      </w:r>
      <w:r>
        <w:rPr>
          <w:rFonts w:ascii="Times New Roman" w:hAnsi="Times New Roman" w:cs="Times New Roman"/>
          <w:sz w:val="24"/>
          <w:szCs w:val="24"/>
        </w:rPr>
        <w:t xml:space="preserve">The mixture of BBIG resulted in a </w:t>
      </w:r>
      <w:r w:rsidRPr="00C549AB">
        <w:rPr>
          <w:rFonts w:ascii="Times New Roman" w:hAnsi="Times New Roman" w:cs="Times New Roman"/>
          <w:sz w:val="24"/>
          <w:szCs w:val="24"/>
        </w:rPr>
        <w:t xml:space="preserve">higher quality forage </w:t>
      </w:r>
      <w:r>
        <w:rPr>
          <w:rFonts w:ascii="Times New Roman" w:hAnsi="Times New Roman" w:cs="Times New Roman"/>
          <w:sz w:val="24"/>
          <w:szCs w:val="24"/>
        </w:rPr>
        <w:t xml:space="preserve">compared </w:t>
      </w:r>
      <w:r w:rsidRPr="00C549AB">
        <w:rPr>
          <w:rFonts w:ascii="Times New Roman" w:hAnsi="Times New Roman" w:cs="Times New Roman"/>
          <w:sz w:val="24"/>
          <w:szCs w:val="24"/>
        </w:rPr>
        <w:t>to the SG</w:t>
      </w:r>
      <w:r>
        <w:rPr>
          <w:rFonts w:ascii="Times New Roman" w:hAnsi="Times New Roman" w:cs="Times New Roman"/>
          <w:sz w:val="24"/>
          <w:szCs w:val="24"/>
        </w:rPr>
        <w:t xml:space="preserve"> and </w:t>
      </w:r>
      <w:r w:rsidR="00E9408C">
        <w:rPr>
          <w:rFonts w:ascii="Times New Roman" w:hAnsi="Times New Roman" w:cs="Times New Roman"/>
          <w:sz w:val="24"/>
          <w:szCs w:val="24"/>
        </w:rPr>
        <w:t>were similar to the</w:t>
      </w:r>
      <w:r>
        <w:rPr>
          <w:rFonts w:ascii="Times New Roman" w:hAnsi="Times New Roman" w:cs="Times New Roman"/>
          <w:sz w:val="24"/>
          <w:szCs w:val="24"/>
        </w:rPr>
        <w:t xml:space="preserve"> </w:t>
      </w:r>
      <w:r>
        <w:rPr>
          <w:rFonts w:ascii="Times New Roman" w:hAnsi="Times New Roman" w:cs="Times New Roman"/>
          <w:sz w:val="24"/>
          <w:szCs w:val="24"/>
        </w:rPr>
        <w:lastRenderedPageBreak/>
        <w:t>SGBBIG at both early harvests</w:t>
      </w:r>
      <w:r w:rsidRPr="00C549AB">
        <w:rPr>
          <w:rFonts w:ascii="Times New Roman" w:hAnsi="Times New Roman" w:cs="Times New Roman"/>
          <w:sz w:val="24"/>
          <w:szCs w:val="24"/>
        </w:rPr>
        <w:t xml:space="preserve">. The </w:t>
      </w:r>
      <w:r>
        <w:rPr>
          <w:rFonts w:ascii="Times New Roman" w:hAnsi="Times New Roman" w:cs="Times New Roman"/>
          <w:sz w:val="24"/>
          <w:szCs w:val="24"/>
        </w:rPr>
        <w:t xml:space="preserve">macro-nutrient removal of </w:t>
      </w:r>
      <w:r w:rsidRPr="00C549AB">
        <w:rPr>
          <w:rFonts w:ascii="Times New Roman" w:hAnsi="Times New Roman" w:cs="Times New Roman"/>
          <w:sz w:val="24"/>
          <w:szCs w:val="24"/>
        </w:rPr>
        <w:t xml:space="preserve">nitrogen (N), phosphorus (P), and potassium (K) by </w:t>
      </w:r>
      <w:r>
        <w:rPr>
          <w:rFonts w:ascii="Times New Roman" w:hAnsi="Times New Roman" w:cs="Times New Roman"/>
          <w:sz w:val="24"/>
          <w:szCs w:val="24"/>
        </w:rPr>
        <w:t xml:space="preserve">the forage </w:t>
      </w:r>
      <w:r w:rsidRPr="00C549AB">
        <w:rPr>
          <w:rFonts w:ascii="Times New Roman" w:hAnsi="Times New Roman" w:cs="Times New Roman"/>
          <w:sz w:val="24"/>
          <w:szCs w:val="24"/>
        </w:rPr>
        <w:t>harvests w</w:t>
      </w:r>
      <w:r>
        <w:rPr>
          <w:rFonts w:ascii="Times New Roman" w:hAnsi="Times New Roman" w:cs="Times New Roman"/>
          <w:sz w:val="24"/>
          <w:szCs w:val="24"/>
        </w:rPr>
        <w:t>ere</w:t>
      </w:r>
      <w:r w:rsidRPr="00C549AB">
        <w:rPr>
          <w:rFonts w:ascii="Times New Roman" w:hAnsi="Times New Roman" w:cs="Times New Roman"/>
          <w:sz w:val="24"/>
          <w:szCs w:val="24"/>
        </w:rPr>
        <w:t xml:space="preserve"> significantly greater when harvested at ESH. An early season forage harvest</w:t>
      </w:r>
      <w:r>
        <w:rPr>
          <w:rFonts w:ascii="Times New Roman" w:hAnsi="Times New Roman" w:cs="Times New Roman"/>
          <w:sz w:val="24"/>
          <w:szCs w:val="24"/>
        </w:rPr>
        <w:t>,</w:t>
      </w:r>
      <w:r w:rsidRPr="00C549AB">
        <w:rPr>
          <w:rFonts w:ascii="Times New Roman" w:hAnsi="Times New Roman" w:cs="Times New Roman"/>
          <w:sz w:val="24"/>
          <w:szCs w:val="24"/>
        </w:rPr>
        <w:t xml:space="preserve"> </w:t>
      </w:r>
      <w:r>
        <w:rPr>
          <w:rFonts w:ascii="Times New Roman" w:hAnsi="Times New Roman" w:cs="Times New Roman"/>
          <w:sz w:val="24"/>
          <w:szCs w:val="24"/>
        </w:rPr>
        <w:t>using</w:t>
      </w:r>
      <w:r w:rsidRPr="00C549AB">
        <w:rPr>
          <w:rFonts w:ascii="Times New Roman" w:hAnsi="Times New Roman" w:cs="Times New Roman"/>
          <w:sz w:val="24"/>
          <w:szCs w:val="24"/>
        </w:rPr>
        <w:t xml:space="preserve"> NWSG</w:t>
      </w:r>
      <w:r>
        <w:rPr>
          <w:rFonts w:ascii="Times New Roman" w:hAnsi="Times New Roman" w:cs="Times New Roman"/>
          <w:sz w:val="24"/>
          <w:szCs w:val="24"/>
        </w:rPr>
        <w:t xml:space="preserve">s in a </w:t>
      </w:r>
      <w:r w:rsidRPr="00C549AB">
        <w:rPr>
          <w:rFonts w:ascii="Times New Roman" w:hAnsi="Times New Roman" w:cs="Times New Roman"/>
          <w:sz w:val="24"/>
          <w:szCs w:val="24"/>
        </w:rPr>
        <w:t>biomass field</w:t>
      </w:r>
      <w:r>
        <w:rPr>
          <w:rFonts w:ascii="Times New Roman" w:hAnsi="Times New Roman" w:cs="Times New Roman"/>
          <w:sz w:val="24"/>
          <w:szCs w:val="24"/>
        </w:rPr>
        <w:t>,</w:t>
      </w:r>
      <w:r w:rsidRPr="00C549AB">
        <w:rPr>
          <w:rFonts w:ascii="Times New Roman" w:hAnsi="Times New Roman" w:cs="Times New Roman"/>
          <w:sz w:val="24"/>
          <w:szCs w:val="24"/>
        </w:rPr>
        <w:t xml:space="preserve"> has the potential to produce acceptable forage yield and quality</w:t>
      </w:r>
      <w:r>
        <w:rPr>
          <w:rFonts w:ascii="Times New Roman" w:hAnsi="Times New Roman" w:cs="Times New Roman"/>
          <w:sz w:val="24"/>
          <w:szCs w:val="24"/>
        </w:rPr>
        <w:t>, but plant phenology should be an important factor when determining harvest timings</w:t>
      </w:r>
      <w:r w:rsidRPr="00C549AB">
        <w:rPr>
          <w:rFonts w:ascii="Times New Roman" w:hAnsi="Times New Roman" w:cs="Times New Roman"/>
          <w:sz w:val="24"/>
          <w:szCs w:val="24"/>
        </w:rPr>
        <w:t>.</w:t>
      </w:r>
      <w:r w:rsidRPr="005B7A6D">
        <w:t xml:space="preserve"> </w:t>
      </w:r>
    </w:p>
    <w:p w14:paraId="42954BCF" w14:textId="77777777" w:rsidR="00AB7E6D" w:rsidRDefault="00AB7E6D" w:rsidP="00AB7E6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748A156B" w14:textId="77777777" w:rsidR="00AB7E6D" w:rsidRPr="00C549AB" w:rsidRDefault="00AB7E6D" w:rsidP="00AB7E6D">
      <w:pPr>
        <w:spacing w:after="0" w:line="480" w:lineRule="auto"/>
        <w:rPr>
          <w:rFonts w:ascii="Times New Roman" w:eastAsia="Times New Roman" w:hAnsi="Times New Roman" w:cs="Times New Roman"/>
          <w:color w:val="000000"/>
          <w:sz w:val="24"/>
          <w:szCs w:val="24"/>
        </w:rPr>
      </w:pPr>
      <w:r w:rsidRPr="00C549AB">
        <w:rPr>
          <w:rFonts w:ascii="Times New Roman" w:hAnsi="Times New Roman" w:cs="Times New Roman"/>
          <w:b/>
          <w:sz w:val="24"/>
          <w:szCs w:val="24"/>
        </w:rPr>
        <w:t>Abbreviations:</w:t>
      </w:r>
      <w:r w:rsidRPr="00C549AB">
        <w:rPr>
          <w:rFonts w:ascii="Times New Roman" w:hAnsi="Times New Roman" w:cs="Times New Roman"/>
          <w:sz w:val="24"/>
          <w:szCs w:val="24"/>
        </w:rPr>
        <w:t xml:space="preserve"> </w:t>
      </w:r>
      <w:r w:rsidRPr="00C549AB">
        <w:rPr>
          <w:rFonts w:ascii="Times New Roman" w:eastAsia="Times New Roman" w:hAnsi="Times New Roman" w:cs="Times New Roman"/>
          <w:color w:val="000000"/>
          <w:sz w:val="24"/>
          <w:szCs w:val="24"/>
        </w:rPr>
        <w:t>ADF, acid detergent fiber; BB, big bluestem; CP, crude protein; DM, dry</w:t>
      </w:r>
      <w:r>
        <w:rPr>
          <w:rFonts w:ascii="Times New Roman" w:eastAsia="Times New Roman" w:hAnsi="Times New Roman" w:cs="Times New Roman"/>
          <w:color w:val="000000"/>
          <w:sz w:val="24"/>
          <w:szCs w:val="24"/>
        </w:rPr>
        <w:t>-</w:t>
      </w:r>
      <w:r w:rsidRPr="00C549AB">
        <w:rPr>
          <w:rFonts w:ascii="Times New Roman" w:eastAsia="Times New Roman" w:hAnsi="Times New Roman" w:cs="Times New Roman"/>
          <w:color w:val="000000"/>
          <w:sz w:val="24"/>
          <w:szCs w:val="24"/>
        </w:rPr>
        <w:t>matter</w:t>
      </w:r>
      <w:r>
        <w:rPr>
          <w:rFonts w:ascii="Times New Roman" w:eastAsia="Times New Roman" w:hAnsi="Times New Roman" w:cs="Times New Roman"/>
          <w:color w:val="000000"/>
          <w:sz w:val="24"/>
          <w:szCs w:val="24"/>
        </w:rPr>
        <w:t xml:space="preserve"> basis</w:t>
      </w:r>
      <w:r w:rsidRPr="00C549AB">
        <w:rPr>
          <w:rFonts w:ascii="Times New Roman" w:eastAsia="Times New Roman" w:hAnsi="Times New Roman" w:cs="Times New Roman"/>
          <w:color w:val="000000"/>
          <w:sz w:val="24"/>
          <w:szCs w:val="24"/>
        </w:rPr>
        <w:t>; EB, early boot harvest; ESH, early seedhead harvest; FD, fall dormancy</w:t>
      </w:r>
      <w:r>
        <w:rPr>
          <w:rFonts w:ascii="Times New Roman" w:eastAsia="Times New Roman" w:hAnsi="Times New Roman" w:cs="Times New Roman"/>
          <w:color w:val="000000"/>
          <w:sz w:val="24"/>
          <w:szCs w:val="24"/>
        </w:rPr>
        <w:t xml:space="preserve"> harvest; IG, indiangrass</w:t>
      </w:r>
      <w:r w:rsidRPr="00C549AB">
        <w:rPr>
          <w:rFonts w:ascii="Times New Roman" w:eastAsia="Times New Roman" w:hAnsi="Times New Roman" w:cs="Times New Roman"/>
          <w:color w:val="000000"/>
          <w:sz w:val="24"/>
          <w:szCs w:val="24"/>
        </w:rPr>
        <w:t>; NWSG</w:t>
      </w:r>
      <w:r>
        <w:rPr>
          <w:rFonts w:ascii="Times New Roman" w:eastAsia="Times New Roman" w:hAnsi="Times New Roman" w:cs="Times New Roman"/>
          <w:color w:val="000000"/>
          <w:sz w:val="24"/>
          <w:szCs w:val="24"/>
        </w:rPr>
        <w:t>s</w:t>
      </w:r>
      <w:r w:rsidRPr="00C549AB">
        <w:rPr>
          <w:rFonts w:ascii="Times New Roman" w:eastAsia="Times New Roman" w:hAnsi="Times New Roman" w:cs="Times New Roman"/>
          <w:color w:val="000000"/>
          <w:sz w:val="24"/>
          <w:szCs w:val="24"/>
        </w:rPr>
        <w:t>, native warm-season grasses; NIRS, near-infrared spectroscopy; NDF, neutral detergent fiber; N, nitrogen; P, phosphorus; K, potassium; PLS, pure live seed; SG, switchgrass.</w:t>
      </w:r>
    </w:p>
    <w:p w14:paraId="7064A62D" w14:textId="77777777" w:rsidR="00AB7E6D" w:rsidRDefault="00AB7E6D" w:rsidP="00AB7E6D">
      <w:pPr>
        <w:spacing w:after="0" w:line="480" w:lineRule="auto"/>
        <w:rPr>
          <w:rFonts w:ascii="Times New Roman" w:eastAsia="Times New Roman" w:hAnsi="Times New Roman" w:cs="Times New Roman"/>
          <w:color w:val="000000"/>
          <w:sz w:val="24"/>
          <w:szCs w:val="24"/>
        </w:rPr>
      </w:pPr>
    </w:p>
    <w:p w14:paraId="36422898" w14:textId="5F720077" w:rsidR="00540A1B" w:rsidRDefault="00540A1B" w:rsidP="00AB7E6D">
      <w:pPr>
        <w:spacing w:after="0" w:line="480" w:lineRule="auto"/>
        <w:rPr>
          <w:rFonts w:ascii="Times New Roman" w:eastAsia="Times New Roman" w:hAnsi="Times New Roman" w:cs="Times New Roman"/>
          <w:color w:val="000000"/>
          <w:sz w:val="24"/>
          <w:szCs w:val="24"/>
        </w:rPr>
      </w:pPr>
    </w:p>
    <w:p w14:paraId="59F32226"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4E7E34E6"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6EE105CF"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12E14ECF"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3EFC3E87"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4BB3C9B7"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08CEF9E9"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160C5C37" w14:textId="77777777" w:rsidR="00540A1B" w:rsidRDefault="00540A1B" w:rsidP="00AB7E6D">
      <w:pPr>
        <w:spacing w:after="0" w:line="480" w:lineRule="auto"/>
        <w:rPr>
          <w:rFonts w:ascii="Times New Roman" w:eastAsia="Times New Roman" w:hAnsi="Times New Roman" w:cs="Times New Roman"/>
          <w:color w:val="000000"/>
          <w:sz w:val="24"/>
          <w:szCs w:val="24"/>
        </w:rPr>
      </w:pPr>
    </w:p>
    <w:p w14:paraId="531380D8" w14:textId="4F04B31F" w:rsidR="00AB7E6D" w:rsidRDefault="00AB7E6D" w:rsidP="00AB7E6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LITERATURE REVIEW</w:t>
      </w:r>
    </w:p>
    <w:p w14:paraId="2E42AD72" w14:textId="77777777" w:rsidR="00AB7E6D" w:rsidRPr="00C549AB" w:rsidRDefault="00AB7E6D" w:rsidP="00AB7E6D">
      <w:pPr>
        <w:spacing w:after="0" w:line="480" w:lineRule="auto"/>
        <w:rPr>
          <w:rFonts w:ascii="Times New Roman" w:eastAsia="Times New Roman" w:hAnsi="Times New Roman" w:cs="Times New Roman"/>
          <w:color w:val="000000"/>
          <w:sz w:val="24"/>
          <w:szCs w:val="24"/>
        </w:rPr>
      </w:pPr>
    </w:p>
    <w:p w14:paraId="6047F35F" w14:textId="0EE9898B" w:rsidR="00AB7E6D" w:rsidRDefault="00AB7E6D" w:rsidP="00AB7E6D">
      <w:pPr>
        <w:autoSpaceDE w:val="0"/>
        <w:autoSpaceDN w:val="0"/>
        <w:adjustRightInd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The potential of c</w:t>
      </w:r>
      <w:r w:rsidRPr="002A7B91">
        <w:rPr>
          <w:rFonts w:ascii="Times New Roman" w:eastAsia="Times New Roman" w:hAnsi="Times New Roman"/>
          <w:sz w:val="24"/>
          <w:szCs w:val="24"/>
        </w:rPr>
        <w:t xml:space="preserve">ellulosic ethanol production has increased interest in using native warm-season grasses </w:t>
      </w:r>
      <w:r>
        <w:rPr>
          <w:rFonts w:ascii="Times New Roman" w:eastAsia="Times New Roman" w:hAnsi="Times New Roman"/>
          <w:sz w:val="24"/>
          <w:szCs w:val="24"/>
        </w:rPr>
        <w:t xml:space="preserve">for biomass feedstock </w:t>
      </w:r>
      <w:r w:rsidRPr="002A7B91">
        <w:rPr>
          <w:rFonts w:ascii="Times New Roman" w:eastAsia="Times New Roman" w:hAnsi="Times New Roman"/>
          <w:sz w:val="24"/>
          <w:szCs w:val="24"/>
        </w:rPr>
        <w:t>(Schmer et al., 2010).</w:t>
      </w:r>
      <w:r>
        <w:rPr>
          <w:rFonts w:ascii="Times New Roman" w:eastAsia="Times New Roman" w:hAnsi="Times New Roman"/>
          <w:sz w:val="24"/>
          <w:szCs w:val="24"/>
        </w:rPr>
        <w:t xml:space="preserve"> If</w:t>
      </w:r>
      <w:r w:rsidRPr="002A7B91">
        <w:rPr>
          <w:rFonts w:ascii="Times New Roman" w:hAnsi="Times New Roman" w:cs="Times New Roman"/>
          <w:sz w:val="24"/>
          <w:szCs w:val="24"/>
        </w:rPr>
        <w:t xml:space="preserve"> </w:t>
      </w:r>
      <w:r>
        <w:rPr>
          <w:rFonts w:ascii="Times New Roman" w:hAnsi="Times New Roman" w:cs="Times New Roman"/>
          <w:sz w:val="24"/>
          <w:szCs w:val="24"/>
        </w:rPr>
        <w:t>bio-</w:t>
      </w:r>
      <w:r w:rsidRPr="002A7B91">
        <w:rPr>
          <w:rFonts w:ascii="Times New Roman" w:hAnsi="Times New Roman" w:cs="Times New Roman"/>
          <w:sz w:val="24"/>
          <w:szCs w:val="24"/>
        </w:rPr>
        <w:t>refineries becom</w:t>
      </w:r>
      <w:r>
        <w:rPr>
          <w:rFonts w:ascii="Times New Roman" w:hAnsi="Times New Roman" w:cs="Times New Roman"/>
          <w:sz w:val="24"/>
          <w:szCs w:val="24"/>
        </w:rPr>
        <w:t>e</w:t>
      </w:r>
      <w:r w:rsidRPr="002A7B91">
        <w:rPr>
          <w:rFonts w:ascii="Times New Roman" w:hAnsi="Times New Roman" w:cs="Times New Roman"/>
          <w:sz w:val="24"/>
          <w:szCs w:val="24"/>
        </w:rPr>
        <w:t xml:space="preserve"> more common-place across the country</w:t>
      </w:r>
      <w:r>
        <w:rPr>
          <w:rFonts w:ascii="Times New Roman" w:hAnsi="Times New Roman" w:cs="Times New Roman"/>
          <w:sz w:val="24"/>
          <w:szCs w:val="24"/>
        </w:rPr>
        <w:t>,</w:t>
      </w:r>
      <w:r w:rsidRPr="002A7B91">
        <w:rPr>
          <w:rFonts w:ascii="Times New Roman" w:hAnsi="Times New Roman" w:cs="Times New Roman"/>
          <w:sz w:val="24"/>
          <w:szCs w:val="24"/>
        </w:rPr>
        <w:t xml:space="preserve"> they must have reliable biomass </w:t>
      </w:r>
      <w:r>
        <w:rPr>
          <w:rFonts w:ascii="Times New Roman" w:hAnsi="Times New Roman" w:cs="Times New Roman"/>
          <w:sz w:val="24"/>
          <w:szCs w:val="24"/>
        </w:rPr>
        <w:t xml:space="preserve">supplies, resulting in many hectares potentially being taken to biomass crops </w:t>
      </w:r>
      <w:r w:rsidRPr="002A7B91">
        <w:rPr>
          <w:rFonts w:ascii="Times New Roman" w:hAnsi="Times New Roman" w:cs="Times New Roman"/>
          <w:sz w:val="24"/>
          <w:szCs w:val="24"/>
        </w:rPr>
        <w:t>(</w:t>
      </w:r>
      <w:r w:rsidRPr="00D53824">
        <w:rPr>
          <w:rFonts w:ascii="Times New Roman" w:hAnsi="Times New Roman" w:cs="Times New Roman"/>
          <w:sz w:val="24"/>
          <w:szCs w:val="24"/>
        </w:rPr>
        <w:t>Landis et al., 2008;</w:t>
      </w:r>
      <w:r>
        <w:rPr>
          <w:rFonts w:ascii="Times New Roman" w:hAnsi="Times New Roman" w:cs="Times New Roman"/>
          <w:sz w:val="24"/>
          <w:szCs w:val="24"/>
        </w:rPr>
        <w:t xml:space="preserve"> </w:t>
      </w:r>
      <w:r w:rsidRPr="002A7B91">
        <w:rPr>
          <w:rFonts w:ascii="Times New Roman" w:hAnsi="Times New Roman" w:cs="Times New Roman"/>
          <w:sz w:val="24"/>
          <w:szCs w:val="24"/>
        </w:rPr>
        <w:t xml:space="preserve">Schmer et al., 2010). </w:t>
      </w:r>
      <w:r>
        <w:rPr>
          <w:rFonts w:ascii="Times New Roman" w:hAnsi="Times New Roman" w:cs="Times New Roman"/>
          <w:sz w:val="24"/>
          <w:szCs w:val="24"/>
        </w:rPr>
        <w:t>W</w:t>
      </w:r>
      <w:r>
        <w:rPr>
          <w:rFonts w:ascii="Times New Roman" w:eastAsia="Times New Roman" w:hAnsi="Times New Roman"/>
          <w:sz w:val="24"/>
          <w:szCs w:val="24"/>
        </w:rPr>
        <w:t xml:space="preserve">ith estimates to produce over </w:t>
      </w:r>
      <w:r w:rsidRPr="006E37AB">
        <w:rPr>
          <w:rFonts w:ascii="Times New Roman" w:eastAsia="Times New Roman" w:hAnsi="Times New Roman"/>
          <w:sz w:val="24"/>
          <w:szCs w:val="24"/>
        </w:rPr>
        <w:t>21 million hectares</w:t>
      </w:r>
      <w:r>
        <w:rPr>
          <w:rFonts w:ascii="Times New Roman" w:eastAsia="Times New Roman" w:hAnsi="Times New Roman"/>
          <w:sz w:val="24"/>
          <w:szCs w:val="24"/>
        </w:rPr>
        <w:t xml:space="preserve"> of SG annually,</w:t>
      </w:r>
      <w:r w:rsidRPr="00BF006F">
        <w:rPr>
          <w:rFonts w:ascii="Times New Roman" w:eastAsia="Times New Roman" w:hAnsi="Times New Roman"/>
          <w:sz w:val="24"/>
          <w:szCs w:val="24"/>
        </w:rPr>
        <w:t xml:space="preserve"> </w:t>
      </w:r>
      <w:r>
        <w:rPr>
          <w:rFonts w:ascii="Times New Roman" w:eastAsia="Times New Roman" w:hAnsi="Times New Roman"/>
          <w:sz w:val="24"/>
          <w:szCs w:val="24"/>
        </w:rPr>
        <w:t>t</w:t>
      </w:r>
      <w:r w:rsidRPr="002A7B91">
        <w:rPr>
          <w:rFonts w:ascii="Times New Roman" w:eastAsia="Times New Roman" w:hAnsi="Times New Roman"/>
          <w:sz w:val="24"/>
          <w:szCs w:val="24"/>
        </w:rPr>
        <w:t xml:space="preserve">he importance of exploring bioenergy sources is becoming more evident </w:t>
      </w:r>
      <w:r>
        <w:rPr>
          <w:rFonts w:ascii="Times New Roman" w:eastAsia="Times New Roman" w:hAnsi="Times New Roman"/>
          <w:sz w:val="24"/>
          <w:szCs w:val="24"/>
        </w:rPr>
        <w:t>(English et al., 2004). In the United States, b</w:t>
      </w:r>
      <w:r w:rsidRPr="00B312CA">
        <w:rPr>
          <w:rFonts w:ascii="Times New Roman" w:eastAsia="Times New Roman" w:hAnsi="Times New Roman" w:cs="Times New Roman"/>
          <w:sz w:val="24"/>
          <w:szCs w:val="24"/>
        </w:rPr>
        <w:t>ioenergy crops are estimated to exceed 22 million hectares by 2030, producing 60 billion gallons of ethanol and biodiesel (Sanderson and Adler, 2008</w:t>
      </w:r>
      <w:r>
        <w:rPr>
          <w:rFonts w:ascii="Times New Roman" w:eastAsia="Times New Roman" w:hAnsi="Times New Roman" w:cs="Times New Roman"/>
          <w:sz w:val="24"/>
          <w:szCs w:val="24"/>
        </w:rPr>
        <w:t xml:space="preserve">; </w:t>
      </w:r>
      <w:r w:rsidRPr="002A7B91">
        <w:rPr>
          <w:rFonts w:ascii="Times New Roman" w:eastAsia="Times New Roman" w:hAnsi="Times New Roman"/>
          <w:sz w:val="24"/>
          <w:szCs w:val="24"/>
        </w:rPr>
        <w:t>USDA Statistics Service, 2013</w:t>
      </w:r>
      <w:r w:rsidRPr="00B312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sz w:val="24"/>
          <w:szCs w:val="24"/>
        </w:rPr>
        <w:t>The</w:t>
      </w:r>
      <w:r w:rsidRPr="002A7B91">
        <w:rPr>
          <w:rFonts w:ascii="Times New Roman" w:eastAsia="Times New Roman" w:hAnsi="Times New Roman"/>
          <w:sz w:val="24"/>
          <w:szCs w:val="24"/>
        </w:rPr>
        <w:t xml:space="preserve"> </w:t>
      </w:r>
      <w:r>
        <w:rPr>
          <w:rFonts w:ascii="Times New Roman" w:eastAsia="Times New Roman" w:hAnsi="Times New Roman"/>
          <w:sz w:val="24"/>
          <w:szCs w:val="24"/>
        </w:rPr>
        <w:t xml:space="preserve">demand for bioenergy crops </w:t>
      </w:r>
      <w:r w:rsidRPr="002A7B91">
        <w:rPr>
          <w:rFonts w:ascii="Times New Roman" w:eastAsia="Times New Roman" w:hAnsi="Times New Roman"/>
          <w:sz w:val="24"/>
          <w:szCs w:val="24"/>
        </w:rPr>
        <w:t xml:space="preserve">could have a substantial impact on the </w:t>
      </w:r>
      <w:r>
        <w:rPr>
          <w:rFonts w:ascii="Times New Roman" w:eastAsia="Times New Roman" w:hAnsi="Times New Roman"/>
          <w:sz w:val="24"/>
          <w:szCs w:val="24"/>
        </w:rPr>
        <w:t>livestock</w:t>
      </w:r>
      <w:r w:rsidRPr="002A7B91">
        <w:rPr>
          <w:rFonts w:ascii="Times New Roman" w:eastAsia="Times New Roman" w:hAnsi="Times New Roman"/>
          <w:sz w:val="24"/>
          <w:szCs w:val="24"/>
        </w:rPr>
        <w:t xml:space="preserve"> industry; therefore, alternative uses for NWSG</w:t>
      </w:r>
      <w:r>
        <w:rPr>
          <w:rFonts w:ascii="Times New Roman" w:eastAsia="Times New Roman" w:hAnsi="Times New Roman"/>
          <w:sz w:val="24"/>
          <w:szCs w:val="24"/>
        </w:rPr>
        <w:t>s</w:t>
      </w:r>
      <w:r w:rsidRPr="002A7B91">
        <w:rPr>
          <w:rFonts w:ascii="Times New Roman" w:eastAsia="Times New Roman" w:hAnsi="Times New Roman"/>
          <w:sz w:val="24"/>
          <w:szCs w:val="24"/>
        </w:rPr>
        <w:t xml:space="preserve"> in biomass systems are being explored</w:t>
      </w:r>
      <w:r>
        <w:rPr>
          <w:rFonts w:ascii="Times New Roman" w:eastAsia="Times New Roman" w:hAnsi="Times New Roman"/>
          <w:sz w:val="24"/>
          <w:szCs w:val="24"/>
        </w:rPr>
        <w:t xml:space="preserve"> (Sanderson and Adler, 2008)</w:t>
      </w:r>
      <w:r w:rsidRPr="002A7B91">
        <w:rPr>
          <w:rFonts w:ascii="Times New Roman" w:eastAsia="Times New Roman" w:hAnsi="Times New Roman"/>
          <w:sz w:val="24"/>
          <w:szCs w:val="24"/>
        </w:rPr>
        <w:t>.</w:t>
      </w:r>
      <w:r>
        <w:rPr>
          <w:rFonts w:ascii="Times New Roman" w:eastAsia="Times New Roman" w:hAnsi="Times New Roman"/>
          <w:sz w:val="24"/>
          <w:szCs w:val="24"/>
        </w:rPr>
        <w:t xml:space="preserve"> T</w:t>
      </w:r>
      <w:r w:rsidRPr="00616BB9">
        <w:rPr>
          <w:rFonts w:ascii="Times New Roman" w:eastAsia="Times New Roman" w:hAnsi="Times New Roman"/>
          <w:sz w:val="24"/>
          <w:szCs w:val="24"/>
        </w:rPr>
        <w:t xml:space="preserve">here are currently 412 million hectares of crop land, of which over 22 million hectares are forage crops that have potential to be planted to bioenergy crops (USDA Statistics Service, 2013). </w:t>
      </w:r>
      <w:r w:rsidRPr="009E658C">
        <w:rPr>
          <w:rFonts w:ascii="Times New Roman" w:eastAsia="Times New Roman" w:hAnsi="Times New Roman" w:cs="Times New Roman"/>
          <w:sz w:val="24"/>
          <w:szCs w:val="24"/>
        </w:rPr>
        <w:t>The demand for bioenergy crops could have a substantial impact on the livestock industry</w:t>
      </w:r>
      <w:r>
        <w:rPr>
          <w:rFonts w:ascii="Times New Roman" w:eastAsia="Times New Roman" w:hAnsi="Times New Roman" w:cs="Times New Roman"/>
          <w:sz w:val="24"/>
          <w:szCs w:val="24"/>
        </w:rPr>
        <w:t xml:space="preserve"> since the predictions for bioenergy crops is the same as the forage crop hectares already in production</w:t>
      </w:r>
      <w:r w:rsidRPr="009E658C">
        <w:rPr>
          <w:rFonts w:ascii="Times New Roman" w:eastAsia="Times New Roman" w:hAnsi="Times New Roman" w:cs="Times New Roman"/>
          <w:sz w:val="24"/>
          <w:szCs w:val="24"/>
        </w:rPr>
        <w:t>; therefore, alternative uses for NWSGs in biomass systems are being explored (Sanderson and Adler, 2008).</w:t>
      </w:r>
      <w:r>
        <w:rPr>
          <w:rFonts w:ascii="Times New Roman" w:eastAsia="Times New Roman" w:hAnsi="Times New Roman" w:cs="Times New Roman"/>
          <w:sz w:val="24"/>
          <w:szCs w:val="24"/>
        </w:rPr>
        <w:t xml:space="preserve"> </w:t>
      </w:r>
      <w:r w:rsidRPr="00616BB9">
        <w:rPr>
          <w:rFonts w:ascii="Times New Roman" w:eastAsia="Times New Roman" w:hAnsi="Times New Roman"/>
          <w:sz w:val="24"/>
          <w:szCs w:val="24"/>
        </w:rPr>
        <w:t>While the evaluation of SG has shown it is suitable for use as an energy feedstock for producing ethanol, other NWSGs have not been researched to the same extent (</w:t>
      </w:r>
      <w:r w:rsidR="002B5B17">
        <w:rPr>
          <w:rFonts w:ascii="Times New Roman" w:eastAsia="Times New Roman" w:hAnsi="Times New Roman"/>
          <w:sz w:val="24"/>
          <w:szCs w:val="24"/>
        </w:rPr>
        <w:t>Thomason et al., 2005</w:t>
      </w:r>
      <w:r w:rsidRPr="00616BB9">
        <w:rPr>
          <w:rFonts w:ascii="Times New Roman" w:eastAsia="Times New Roman" w:hAnsi="Times New Roman"/>
          <w:sz w:val="24"/>
          <w:szCs w:val="24"/>
        </w:rPr>
        <w:t>; Tracy et al., 2010).</w:t>
      </w:r>
    </w:p>
    <w:p w14:paraId="43507A6C" w14:textId="57CE259C" w:rsidR="00AB7E6D" w:rsidRPr="004E339B" w:rsidRDefault="00AB7E6D" w:rsidP="00AB7E6D">
      <w:pPr>
        <w:autoSpaceDE w:val="0"/>
        <w:autoSpaceDN w:val="0"/>
        <w:adjustRightInd w:val="0"/>
        <w:spacing w:after="0" w:line="480" w:lineRule="auto"/>
        <w:ind w:firstLine="720"/>
        <w:rPr>
          <w:rFonts w:ascii="Times New Roman" w:hAnsi="Times New Roman" w:cs="Times New Roman"/>
          <w:sz w:val="24"/>
          <w:szCs w:val="24"/>
        </w:rPr>
      </w:pPr>
      <w:r w:rsidRPr="002A7B91">
        <w:rPr>
          <w:rFonts w:ascii="Times New Roman" w:eastAsia="Times New Roman" w:hAnsi="Times New Roman"/>
          <w:sz w:val="24"/>
          <w:szCs w:val="24"/>
        </w:rPr>
        <w:lastRenderedPageBreak/>
        <w:t xml:space="preserve">Previous studies </w:t>
      </w:r>
      <w:r>
        <w:rPr>
          <w:rFonts w:ascii="Times New Roman" w:eastAsia="Times New Roman" w:hAnsi="Times New Roman"/>
          <w:sz w:val="24"/>
          <w:szCs w:val="24"/>
        </w:rPr>
        <w:t xml:space="preserve">for biomass production </w:t>
      </w:r>
      <w:r w:rsidRPr="002A7B91">
        <w:rPr>
          <w:rFonts w:ascii="Times New Roman" w:eastAsia="Times New Roman" w:hAnsi="Times New Roman"/>
          <w:sz w:val="24"/>
          <w:szCs w:val="24"/>
        </w:rPr>
        <w:t>have focused on SG</w:t>
      </w:r>
      <w:r>
        <w:rPr>
          <w:rFonts w:ascii="Times New Roman" w:eastAsia="Times New Roman" w:hAnsi="Times New Roman"/>
          <w:sz w:val="24"/>
          <w:szCs w:val="24"/>
        </w:rPr>
        <w:t xml:space="preserve"> monocultures</w:t>
      </w:r>
      <w:r w:rsidRPr="002A7B91">
        <w:rPr>
          <w:rFonts w:ascii="Times New Roman" w:eastAsia="Times New Roman" w:hAnsi="Times New Roman"/>
          <w:sz w:val="24"/>
          <w:szCs w:val="24"/>
        </w:rPr>
        <w:t xml:space="preserve"> due to h</w:t>
      </w:r>
      <w:r>
        <w:rPr>
          <w:rFonts w:ascii="Times New Roman" w:eastAsia="Times New Roman" w:hAnsi="Times New Roman"/>
          <w:sz w:val="24"/>
          <w:szCs w:val="24"/>
        </w:rPr>
        <w:t>igh yields, cost effectiveness, m</w:t>
      </w:r>
      <w:r w:rsidRPr="002A7B91">
        <w:rPr>
          <w:rFonts w:ascii="Times New Roman" w:eastAsia="Times New Roman" w:hAnsi="Times New Roman"/>
          <w:sz w:val="24"/>
          <w:szCs w:val="24"/>
        </w:rPr>
        <w:t>inimal environmental impacts</w:t>
      </w:r>
      <w:r>
        <w:rPr>
          <w:rFonts w:ascii="Times New Roman" w:eastAsia="Times New Roman" w:hAnsi="Times New Roman"/>
          <w:sz w:val="24"/>
          <w:szCs w:val="24"/>
        </w:rPr>
        <w:t>, and cellulosic ethanol potential</w:t>
      </w:r>
      <w:r w:rsidRPr="002A7B91">
        <w:rPr>
          <w:rFonts w:ascii="Times New Roman" w:eastAsia="Times New Roman" w:hAnsi="Times New Roman"/>
          <w:sz w:val="24"/>
          <w:szCs w:val="24"/>
        </w:rPr>
        <w:t xml:space="preserve"> (Lynd et al., 1991; Sanderson et. al., 1996). </w:t>
      </w:r>
      <w:r w:rsidRPr="002A7B91">
        <w:rPr>
          <w:rFonts w:ascii="Times New Roman" w:eastAsia="Times New Roman" w:hAnsi="Times New Roman" w:cs="Times New Roman"/>
          <w:sz w:val="24"/>
          <w:szCs w:val="24"/>
        </w:rPr>
        <w:t>Parrish and Fike (2005) reported that a single harvest of switchgrass from late</w:t>
      </w:r>
      <w:r>
        <w:rPr>
          <w:rFonts w:ascii="Times New Roman" w:eastAsia="Times New Roman" w:hAnsi="Times New Roman" w:cs="Times New Roman"/>
          <w:sz w:val="24"/>
          <w:szCs w:val="24"/>
        </w:rPr>
        <w:t xml:space="preserve"> fall or early winter resulted</w:t>
      </w:r>
      <w:r w:rsidRPr="002A7B91">
        <w:rPr>
          <w:rFonts w:ascii="Times New Roman" w:eastAsia="Times New Roman" w:hAnsi="Times New Roman" w:cs="Times New Roman"/>
          <w:sz w:val="24"/>
          <w:szCs w:val="24"/>
        </w:rPr>
        <w:t xml:space="preserve"> in the highest sustainable biomass</w:t>
      </w:r>
      <w:r>
        <w:rPr>
          <w:rFonts w:ascii="Times New Roman" w:eastAsia="Times New Roman" w:hAnsi="Times New Roman" w:cs="Times New Roman"/>
          <w:sz w:val="24"/>
          <w:szCs w:val="24"/>
        </w:rPr>
        <w:t xml:space="preserve">. </w:t>
      </w:r>
      <w:r w:rsidRPr="00476CEA">
        <w:rPr>
          <w:rFonts w:ascii="Times New Roman" w:hAnsi="Times New Roman" w:cs="Times New Roman"/>
          <w:sz w:val="24"/>
          <w:szCs w:val="24"/>
        </w:rPr>
        <w:t>Other NWSGs have not been researched to the same extent as SG, however, these species been discussed as a way to increase yield and quality attributes</w:t>
      </w:r>
      <w:r>
        <w:rPr>
          <w:rFonts w:ascii="Times New Roman" w:hAnsi="Times New Roman" w:cs="Times New Roman"/>
          <w:sz w:val="24"/>
          <w:szCs w:val="24"/>
        </w:rPr>
        <w:t xml:space="preserve"> in both forage and biomass systems</w:t>
      </w:r>
      <w:r w:rsidRPr="00476CEA">
        <w:rPr>
          <w:rFonts w:ascii="Times New Roman" w:hAnsi="Times New Roman" w:cs="Times New Roman"/>
          <w:sz w:val="24"/>
          <w:szCs w:val="24"/>
        </w:rPr>
        <w:t xml:space="preserve"> (</w:t>
      </w:r>
      <w:r w:rsidR="002B5B17">
        <w:rPr>
          <w:rFonts w:ascii="Times New Roman" w:hAnsi="Times New Roman" w:cs="Times New Roman"/>
          <w:sz w:val="24"/>
          <w:szCs w:val="24"/>
        </w:rPr>
        <w:t>Thomason et al., 2005</w:t>
      </w:r>
      <w:r>
        <w:rPr>
          <w:rFonts w:ascii="Times New Roman" w:hAnsi="Times New Roman" w:cs="Times New Roman"/>
          <w:sz w:val="24"/>
          <w:szCs w:val="24"/>
        </w:rPr>
        <w:t xml:space="preserve">; Tracy et al., 2010). </w:t>
      </w:r>
      <w:r w:rsidRPr="002A7B91">
        <w:rPr>
          <w:rFonts w:ascii="Times New Roman" w:eastAsia="Times New Roman" w:hAnsi="Times New Roman"/>
          <w:sz w:val="24"/>
          <w:szCs w:val="24"/>
        </w:rPr>
        <w:t>Recent work on NWSG</w:t>
      </w:r>
      <w:r>
        <w:rPr>
          <w:rFonts w:ascii="Times New Roman" w:eastAsia="Times New Roman" w:hAnsi="Times New Roman"/>
          <w:sz w:val="24"/>
          <w:szCs w:val="24"/>
        </w:rPr>
        <w:t>s in</w:t>
      </w:r>
      <w:r w:rsidRPr="002A7B91">
        <w:rPr>
          <w:rFonts w:ascii="Times New Roman" w:eastAsia="Times New Roman" w:hAnsi="Times New Roman"/>
          <w:sz w:val="24"/>
          <w:szCs w:val="24"/>
        </w:rPr>
        <w:t xml:space="preserve"> monocultures and mixtures reported that for biomass production</w:t>
      </w:r>
      <w:r>
        <w:rPr>
          <w:rFonts w:ascii="Times New Roman" w:eastAsia="Times New Roman" w:hAnsi="Times New Roman"/>
          <w:sz w:val="24"/>
          <w:szCs w:val="24"/>
        </w:rPr>
        <w:t>,</w:t>
      </w:r>
      <w:r w:rsidRPr="002A7B91">
        <w:rPr>
          <w:rFonts w:ascii="Times New Roman" w:eastAsia="Times New Roman" w:hAnsi="Times New Roman"/>
          <w:sz w:val="24"/>
          <w:szCs w:val="24"/>
        </w:rPr>
        <w:t xml:space="preserve"> SG should be included in mixtures; the addition of BB and IG resulted in more desirable biomass for ethanol production (Hong et al., 2013). </w:t>
      </w:r>
      <w:r w:rsidRPr="002A7B91">
        <w:rPr>
          <w:rFonts w:ascii="Times New Roman" w:eastAsia="Times New Roman" w:hAnsi="Times New Roman" w:cs="Times New Roman"/>
          <w:sz w:val="24"/>
          <w:szCs w:val="24"/>
        </w:rPr>
        <w:t>These NWSG</w:t>
      </w:r>
      <w:r>
        <w:rPr>
          <w:rFonts w:ascii="Times New Roman" w:eastAsia="Times New Roman" w:hAnsi="Times New Roman" w:cs="Times New Roman"/>
          <w:sz w:val="24"/>
          <w:szCs w:val="24"/>
        </w:rPr>
        <w:t>s</w:t>
      </w:r>
      <w:r w:rsidRPr="002A7B91">
        <w:rPr>
          <w:rFonts w:ascii="Times New Roman" w:eastAsia="Times New Roman" w:hAnsi="Times New Roman" w:cs="Times New Roman"/>
          <w:sz w:val="24"/>
          <w:szCs w:val="24"/>
        </w:rPr>
        <w:t xml:space="preserve"> are known to produce biomass, under a single fall harvest, with high levels of neutral detergent fiber (NDF) and acid detergent fiber (ADF) </w:t>
      </w:r>
      <w:r>
        <w:rPr>
          <w:rFonts w:ascii="Times New Roman" w:eastAsia="Times New Roman" w:hAnsi="Times New Roman" w:cs="Times New Roman"/>
          <w:sz w:val="24"/>
          <w:szCs w:val="24"/>
        </w:rPr>
        <w:t xml:space="preserve">and </w:t>
      </w:r>
      <w:r w:rsidRPr="002A7B91">
        <w:rPr>
          <w:rFonts w:ascii="Times New Roman" w:eastAsia="Times New Roman" w:hAnsi="Times New Roman" w:cs="Times New Roman"/>
          <w:sz w:val="24"/>
          <w:szCs w:val="24"/>
        </w:rPr>
        <w:t>low levels of CP and ash (Mulkey et al., 2008).</w:t>
      </w:r>
      <w:r>
        <w:rPr>
          <w:rFonts w:ascii="Times New Roman" w:eastAsia="Times New Roman" w:hAnsi="Times New Roman" w:cs="Times New Roman"/>
          <w:sz w:val="24"/>
          <w:szCs w:val="24"/>
        </w:rPr>
        <w:t xml:space="preserve"> Research has also shown </w:t>
      </w:r>
      <w:r w:rsidRPr="002A7B91">
        <w:rPr>
          <w:rFonts w:ascii="Times New Roman" w:eastAsia="Times New Roman" w:hAnsi="Times New Roman" w:cs="Times New Roman"/>
          <w:sz w:val="24"/>
          <w:szCs w:val="24"/>
        </w:rPr>
        <w:t xml:space="preserve">that SG can be favorable for forage production with proper management and harvesting before maturity causes reduced forage quality (Mitchell et al., 2001). With the focus on forage production, desired </w:t>
      </w:r>
      <w:r>
        <w:rPr>
          <w:rFonts w:ascii="Times New Roman" w:eastAsia="Times New Roman" w:hAnsi="Times New Roman" w:cs="Times New Roman"/>
          <w:sz w:val="24"/>
          <w:szCs w:val="24"/>
        </w:rPr>
        <w:t xml:space="preserve">forage </w:t>
      </w:r>
      <w:r w:rsidRPr="002A7B91">
        <w:rPr>
          <w:rFonts w:ascii="Times New Roman" w:eastAsia="Times New Roman" w:hAnsi="Times New Roman" w:cs="Times New Roman"/>
          <w:sz w:val="24"/>
          <w:szCs w:val="24"/>
        </w:rPr>
        <w:t>quality can be met for all NWSG</w:t>
      </w:r>
      <w:r>
        <w:rPr>
          <w:rFonts w:ascii="Times New Roman" w:eastAsia="Times New Roman" w:hAnsi="Times New Roman" w:cs="Times New Roman"/>
          <w:sz w:val="24"/>
          <w:szCs w:val="24"/>
        </w:rPr>
        <w:t xml:space="preserve">s if harvested at an early stage in production. These </w:t>
      </w:r>
      <w:r w:rsidRPr="002A7B91">
        <w:rPr>
          <w:rFonts w:ascii="Times New Roman" w:eastAsia="Times New Roman" w:hAnsi="Times New Roman" w:cs="Times New Roman"/>
          <w:sz w:val="24"/>
          <w:szCs w:val="24"/>
        </w:rPr>
        <w:t>NWSG</w:t>
      </w:r>
      <w:r>
        <w:rPr>
          <w:rFonts w:ascii="Times New Roman" w:eastAsia="Times New Roman" w:hAnsi="Times New Roman" w:cs="Times New Roman"/>
          <w:sz w:val="24"/>
          <w:szCs w:val="24"/>
        </w:rPr>
        <w:t>s</w:t>
      </w:r>
      <w:r w:rsidRPr="002A7B91">
        <w:rPr>
          <w:rFonts w:ascii="Times New Roman" w:eastAsia="Times New Roman" w:hAnsi="Times New Roman" w:cs="Times New Roman"/>
          <w:sz w:val="24"/>
          <w:szCs w:val="24"/>
        </w:rPr>
        <w:t xml:space="preserve"> could have CP levels of 150 g kg</w:t>
      </w:r>
      <w:r w:rsidRPr="002A7B91">
        <w:rPr>
          <w:rFonts w:ascii="Times New Roman" w:eastAsia="Times New Roman" w:hAnsi="Times New Roman" w:cs="Times New Roman"/>
          <w:sz w:val="24"/>
          <w:szCs w:val="24"/>
          <w:vertAlign w:val="superscript"/>
        </w:rPr>
        <w:t>-1</w:t>
      </w:r>
      <w:r w:rsidR="00C2625E">
        <w:rPr>
          <w:rFonts w:ascii="Times New Roman" w:eastAsia="Times New Roman" w:hAnsi="Times New Roman" w:cs="Times New Roman"/>
          <w:sz w:val="24"/>
          <w:szCs w:val="24"/>
        </w:rPr>
        <w:t xml:space="preserve"> if harvested during the vegetative stages</w:t>
      </w:r>
      <w:r w:rsidRPr="002A7B91">
        <w:rPr>
          <w:rFonts w:ascii="Times New Roman" w:eastAsia="Times New Roman" w:hAnsi="Times New Roman" w:cs="Times New Roman"/>
          <w:sz w:val="24"/>
          <w:szCs w:val="24"/>
        </w:rPr>
        <w:t xml:space="preserve"> (Griffin </w:t>
      </w:r>
      <w:r>
        <w:rPr>
          <w:rFonts w:ascii="Times New Roman" w:eastAsia="Times New Roman" w:hAnsi="Times New Roman" w:cs="Times New Roman"/>
          <w:sz w:val="24"/>
          <w:szCs w:val="24"/>
        </w:rPr>
        <w:t>and Jun</w:t>
      </w:r>
      <w:r w:rsidR="00C2625E">
        <w:rPr>
          <w:rFonts w:ascii="Times New Roman" w:eastAsia="Times New Roman" w:hAnsi="Times New Roman" w:cs="Times New Roman"/>
          <w:sz w:val="24"/>
          <w:szCs w:val="24"/>
        </w:rPr>
        <w:t>g, 1983). As harvest is delayed into the later stages of seed production</w:t>
      </w:r>
      <w:r>
        <w:rPr>
          <w:rFonts w:ascii="Times New Roman" w:eastAsia="Times New Roman" w:hAnsi="Times New Roman" w:cs="Times New Roman"/>
          <w:sz w:val="24"/>
          <w:szCs w:val="24"/>
        </w:rPr>
        <w:t xml:space="preserve"> </w:t>
      </w:r>
      <w:r w:rsidRPr="002A7B91">
        <w:rPr>
          <w:rFonts w:ascii="Times New Roman" w:eastAsia="Times New Roman" w:hAnsi="Times New Roman" w:cs="Times New Roman"/>
          <w:sz w:val="24"/>
          <w:szCs w:val="24"/>
        </w:rPr>
        <w:t xml:space="preserve">quality decreases </w:t>
      </w:r>
      <w:r>
        <w:rPr>
          <w:rFonts w:ascii="Times New Roman" w:eastAsia="Times New Roman" w:hAnsi="Times New Roman" w:cs="Times New Roman"/>
          <w:sz w:val="24"/>
          <w:szCs w:val="24"/>
        </w:rPr>
        <w:t xml:space="preserve">dramatically, </w:t>
      </w:r>
      <w:r w:rsidRPr="002A7B91">
        <w:rPr>
          <w:rFonts w:ascii="Times New Roman" w:eastAsia="Times New Roman" w:hAnsi="Times New Roman" w:cs="Times New Roman"/>
          <w:sz w:val="24"/>
          <w:szCs w:val="24"/>
        </w:rPr>
        <w:t xml:space="preserve">making it important to harvest based on plant phenology </w:t>
      </w:r>
      <w:r>
        <w:rPr>
          <w:rFonts w:ascii="Times New Roman" w:eastAsia="Times New Roman" w:hAnsi="Times New Roman" w:cs="Times New Roman"/>
          <w:sz w:val="24"/>
          <w:szCs w:val="24"/>
        </w:rPr>
        <w:t xml:space="preserve">instead of yield (Waramit et al., 2012). </w:t>
      </w:r>
    </w:p>
    <w:p w14:paraId="01756531" w14:textId="0583D393" w:rsidR="00AB7E6D" w:rsidRPr="0070625A" w:rsidRDefault="00AB7E6D" w:rsidP="00AB7E6D">
      <w:pPr>
        <w:autoSpaceDE w:val="0"/>
        <w:autoSpaceDN w:val="0"/>
        <w:adjustRightInd w:val="0"/>
        <w:spacing w:after="0" w:line="480" w:lineRule="auto"/>
        <w:ind w:firstLine="720"/>
        <w:rPr>
          <w:rFonts w:ascii="Times New Roman" w:eastAsia="Times New Roman" w:hAnsi="Times New Roman"/>
          <w:sz w:val="24"/>
          <w:szCs w:val="24"/>
        </w:rPr>
      </w:pPr>
      <w:r w:rsidRPr="00CC5D46">
        <w:rPr>
          <w:rFonts w:ascii="Times New Roman" w:eastAsia="Times New Roman" w:hAnsi="Times New Roman"/>
          <w:sz w:val="24"/>
          <w:szCs w:val="24"/>
        </w:rPr>
        <w:t xml:space="preserve">The consideration to utilize NWSGs in a dual-purpose system is to allow a portion of the yield to be diverted as an early forage harvest and then utilize the remaining growth as a biomass harvest for ethanol production. </w:t>
      </w:r>
      <w:r w:rsidRPr="002A7B91">
        <w:rPr>
          <w:rFonts w:ascii="Times New Roman" w:eastAsia="Times New Roman" w:hAnsi="Times New Roman"/>
          <w:sz w:val="24"/>
          <w:szCs w:val="24"/>
        </w:rPr>
        <w:t xml:space="preserve">Dual-purpose systems for grazing with a bioenergy harvest in the </w:t>
      </w:r>
      <w:r w:rsidRPr="002A7B91">
        <w:rPr>
          <w:rFonts w:ascii="Times New Roman" w:eastAsia="Times New Roman" w:hAnsi="Times New Roman"/>
          <w:sz w:val="24"/>
          <w:szCs w:val="24"/>
        </w:rPr>
        <w:lastRenderedPageBreak/>
        <w:t xml:space="preserve">late fall have </w:t>
      </w:r>
      <w:r w:rsidR="00E9408C">
        <w:rPr>
          <w:rFonts w:ascii="Times New Roman" w:eastAsia="Times New Roman" w:hAnsi="Times New Roman"/>
          <w:sz w:val="24"/>
          <w:szCs w:val="24"/>
        </w:rPr>
        <w:t>indicated</w:t>
      </w:r>
      <w:r w:rsidRPr="002A7B91">
        <w:rPr>
          <w:rFonts w:ascii="Times New Roman" w:eastAsia="Times New Roman" w:hAnsi="Times New Roman"/>
          <w:sz w:val="24"/>
          <w:szCs w:val="24"/>
        </w:rPr>
        <w:t xml:space="preserve"> that SG can extend the grazing season for stocker cattle into early spring and still remove a biomass harvest (Mosali et al., 2013). </w:t>
      </w:r>
      <w:r w:rsidRPr="002A7B91">
        <w:rPr>
          <w:rFonts w:ascii="Times New Roman" w:eastAsia="Times New Roman" w:hAnsi="Times New Roman" w:cs="Times New Roman"/>
          <w:sz w:val="24"/>
          <w:szCs w:val="24"/>
        </w:rPr>
        <w:t>R</w:t>
      </w:r>
      <w:r w:rsidRPr="002A7B91">
        <w:rPr>
          <w:rFonts w:ascii="Times New Roman" w:hAnsi="Times New Roman" w:cs="Times New Roman"/>
          <w:sz w:val="24"/>
          <w:szCs w:val="24"/>
        </w:rPr>
        <w:t xml:space="preserve">emoving one or two harvests each season has produced optimum yields in some systems, with the earlier harvest being </w:t>
      </w:r>
      <w:r w:rsidR="00E9408C">
        <w:rPr>
          <w:rFonts w:ascii="Times New Roman" w:hAnsi="Times New Roman" w:cs="Times New Roman"/>
          <w:sz w:val="24"/>
          <w:szCs w:val="24"/>
        </w:rPr>
        <w:t>high-quality</w:t>
      </w:r>
      <w:r w:rsidRPr="002A7B91">
        <w:rPr>
          <w:rFonts w:ascii="Times New Roman" w:hAnsi="Times New Roman" w:cs="Times New Roman"/>
          <w:sz w:val="24"/>
          <w:szCs w:val="24"/>
        </w:rPr>
        <w:t xml:space="preserve"> forage and the later harvest for biofuel production (Sanderson et al., 1996). </w:t>
      </w:r>
      <w:r w:rsidRPr="002A7B91">
        <w:rPr>
          <w:rFonts w:ascii="Times New Roman" w:eastAsia="Times New Roman" w:hAnsi="Times New Roman" w:cs="Times New Roman"/>
          <w:sz w:val="24"/>
          <w:szCs w:val="24"/>
        </w:rPr>
        <w:t xml:space="preserve">Other research concluded that a single spring harvest for forage followed by a final fall harvest for biomass would be the best approach </w:t>
      </w:r>
      <w:r>
        <w:rPr>
          <w:rFonts w:ascii="Times New Roman" w:eastAsia="Times New Roman" w:hAnsi="Times New Roman" w:cs="Times New Roman"/>
          <w:sz w:val="24"/>
          <w:szCs w:val="24"/>
        </w:rPr>
        <w:t xml:space="preserve">for a dual-purpose system </w:t>
      </w:r>
      <w:r w:rsidRPr="002A7B91">
        <w:rPr>
          <w:rFonts w:ascii="Times New Roman" w:eastAsia="Times New Roman" w:hAnsi="Times New Roman" w:cs="Times New Roman"/>
          <w:sz w:val="24"/>
          <w:szCs w:val="24"/>
        </w:rPr>
        <w:t xml:space="preserve">(Sanderson et al., 1999). </w:t>
      </w:r>
      <w:r w:rsidRPr="002A7B91">
        <w:rPr>
          <w:rFonts w:ascii="Times New Roman" w:hAnsi="Times New Roman" w:cs="Times New Roman"/>
          <w:sz w:val="24"/>
          <w:szCs w:val="24"/>
        </w:rPr>
        <w:t xml:space="preserve">In a dual-purpose system, inputs such as fertilization and management will increase in order to produce </w:t>
      </w:r>
      <w:r w:rsidR="00E9408C">
        <w:rPr>
          <w:rFonts w:ascii="Times New Roman" w:hAnsi="Times New Roman" w:cs="Times New Roman"/>
          <w:sz w:val="24"/>
          <w:szCs w:val="24"/>
        </w:rPr>
        <w:t>high-quality</w:t>
      </w:r>
      <w:r w:rsidRPr="002A7B91">
        <w:rPr>
          <w:rFonts w:ascii="Times New Roman" w:hAnsi="Times New Roman" w:cs="Times New Roman"/>
          <w:sz w:val="24"/>
          <w:szCs w:val="24"/>
        </w:rPr>
        <w:t xml:space="preserve"> forage and biomass in the same system (Brejda et al., 2000). Soil nutrient uptake and cycling for a mixed species of NWSG</w:t>
      </w:r>
      <w:r>
        <w:rPr>
          <w:rFonts w:ascii="Times New Roman" w:hAnsi="Times New Roman" w:cs="Times New Roman"/>
          <w:sz w:val="24"/>
          <w:szCs w:val="24"/>
        </w:rPr>
        <w:t>s</w:t>
      </w:r>
      <w:r w:rsidRPr="002A7B91">
        <w:rPr>
          <w:rFonts w:ascii="Times New Roman" w:hAnsi="Times New Roman" w:cs="Times New Roman"/>
          <w:sz w:val="24"/>
          <w:szCs w:val="24"/>
        </w:rPr>
        <w:t xml:space="preserve"> has not been studied, but a study from Oklahoma looking at switchgrass response to harvest frequency and time with different rates of N reported that concentrations of P and K increased with yields (Thomason et al., 2005). Previous research focused on </w:t>
      </w:r>
      <w:r>
        <w:rPr>
          <w:rFonts w:ascii="Times New Roman" w:hAnsi="Times New Roman" w:cs="Times New Roman"/>
          <w:sz w:val="24"/>
          <w:szCs w:val="24"/>
        </w:rPr>
        <w:t xml:space="preserve">forage and </w:t>
      </w:r>
      <w:r w:rsidRPr="002A7B91">
        <w:rPr>
          <w:rFonts w:ascii="Times New Roman" w:hAnsi="Times New Roman" w:cs="Times New Roman"/>
          <w:sz w:val="24"/>
          <w:szCs w:val="24"/>
        </w:rPr>
        <w:t>bi</w:t>
      </w:r>
      <w:r>
        <w:rPr>
          <w:rFonts w:ascii="Times New Roman" w:hAnsi="Times New Roman" w:cs="Times New Roman"/>
          <w:sz w:val="24"/>
          <w:szCs w:val="24"/>
        </w:rPr>
        <w:t>omass systems reported that</w:t>
      </w:r>
      <w:r w:rsidRPr="002A7B91">
        <w:rPr>
          <w:rFonts w:ascii="Times New Roman" w:hAnsi="Times New Roman" w:cs="Times New Roman"/>
          <w:sz w:val="24"/>
          <w:szCs w:val="24"/>
        </w:rPr>
        <w:t xml:space="preserve"> higher yielding perennial grasses removed more nutrients (</w:t>
      </w:r>
      <w:r>
        <w:rPr>
          <w:rFonts w:ascii="Times New Roman" w:hAnsi="Times New Roman" w:cs="Times New Roman"/>
          <w:sz w:val="24"/>
          <w:szCs w:val="24"/>
        </w:rPr>
        <w:t xml:space="preserve">Guretzky et al., 2011; </w:t>
      </w:r>
      <w:r w:rsidRPr="002A7B91">
        <w:rPr>
          <w:rFonts w:ascii="Times New Roman" w:hAnsi="Times New Roman" w:cs="Times New Roman"/>
          <w:sz w:val="24"/>
          <w:szCs w:val="24"/>
        </w:rPr>
        <w:t xml:space="preserve">Propheter and Staggenborg, 2010). </w:t>
      </w:r>
    </w:p>
    <w:p w14:paraId="0FB7C81E" w14:textId="245796CB" w:rsidR="00AB7E6D" w:rsidRDefault="00AB7E6D" w:rsidP="00AB7E6D">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most of the research in the forage and biomass dual-use concept has been conducted using SG, several other NWSGs have potential in this model. The </w:t>
      </w:r>
      <w:r w:rsidRPr="002A7B91">
        <w:rPr>
          <w:rFonts w:ascii="Times New Roman" w:eastAsia="Times New Roman" w:hAnsi="Times New Roman" w:cs="Times New Roman"/>
          <w:sz w:val="24"/>
          <w:szCs w:val="24"/>
        </w:rPr>
        <w:t xml:space="preserve">species </w:t>
      </w:r>
      <w:r>
        <w:rPr>
          <w:rFonts w:ascii="Times New Roman" w:eastAsia="Times New Roman" w:hAnsi="Times New Roman" w:cs="Times New Roman"/>
          <w:sz w:val="24"/>
          <w:szCs w:val="24"/>
        </w:rPr>
        <w:t xml:space="preserve">BB and </w:t>
      </w:r>
      <w:r w:rsidRPr="002A7B91">
        <w:rPr>
          <w:rFonts w:ascii="Times New Roman" w:eastAsia="Times New Roman" w:hAnsi="Times New Roman" w:cs="Times New Roman"/>
          <w:sz w:val="24"/>
          <w:szCs w:val="24"/>
        </w:rPr>
        <w:t>IG</w:t>
      </w:r>
      <w:r>
        <w:rPr>
          <w:rFonts w:ascii="Times New Roman" w:eastAsia="Times New Roman" w:hAnsi="Times New Roman" w:cs="Times New Roman"/>
          <w:sz w:val="24"/>
          <w:szCs w:val="24"/>
        </w:rPr>
        <w:t xml:space="preserve"> are considered to be </w:t>
      </w:r>
      <w:r w:rsidR="00E9408C">
        <w:rPr>
          <w:rFonts w:ascii="Times New Roman" w:eastAsia="Times New Roman" w:hAnsi="Times New Roman" w:cs="Times New Roman"/>
          <w:sz w:val="24"/>
          <w:szCs w:val="24"/>
        </w:rPr>
        <w:t>high-quality</w:t>
      </w:r>
      <w:r>
        <w:rPr>
          <w:rFonts w:ascii="Times New Roman" w:eastAsia="Times New Roman" w:hAnsi="Times New Roman" w:cs="Times New Roman"/>
          <w:sz w:val="24"/>
          <w:szCs w:val="24"/>
        </w:rPr>
        <w:t xml:space="preserve"> leafy forage that matures</w:t>
      </w:r>
      <w:r w:rsidRPr="002A7B91">
        <w:rPr>
          <w:rFonts w:ascii="Times New Roman" w:eastAsia="Times New Roman" w:hAnsi="Times New Roman" w:cs="Times New Roman"/>
          <w:sz w:val="24"/>
          <w:szCs w:val="24"/>
        </w:rPr>
        <w:t xml:space="preserve"> later in the summer</w:t>
      </w:r>
      <w:r>
        <w:rPr>
          <w:rFonts w:ascii="Times New Roman" w:eastAsia="Times New Roman" w:hAnsi="Times New Roman" w:cs="Times New Roman"/>
          <w:sz w:val="24"/>
          <w:szCs w:val="24"/>
        </w:rPr>
        <w:t>;</w:t>
      </w:r>
      <w:r w:rsidRPr="002A7B91">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w:t>
      </w:r>
      <w:r w:rsidRPr="002A7B91">
        <w:rPr>
          <w:rFonts w:ascii="Times New Roman" w:eastAsia="Times New Roman" w:hAnsi="Times New Roman" w:cs="Times New Roman"/>
          <w:sz w:val="24"/>
          <w:szCs w:val="24"/>
        </w:rPr>
        <w:t xml:space="preserve"> is widely used for livestock forage in the mid-West (Ball et al., 2007; Mitchel et al., 2001; Mulkey et al., 2008). </w:t>
      </w:r>
      <w:r>
        <w:rPr>
          <w:rFonts w:ascii="Times New Roman" w:eastAsia="Times New Roman" w:hAnsi="Times New Roman" w:cs="Times New Roman"/>
          <w:sz w:val="24"/>
          <w:szCs w:val="24"/>
        </w:rPr>
        <w:t>C</w:t>
      </w:r>
      <w:r w:rsidRPr="002A7B91">
        <w:rPr>
          <w:rFonts w:ascii="Times New Roman" w:eastAsia="Times New Roman" w:hAnsi="Times New Roman" w:cs="Times New Roman"/>
          <w:sz w:val="24"/>
          <w:szCs w:val="24"/>
        </w:rPr>
        <w:t>ompared to the SG</w:t>
      </w:r>
      <w:r>
        <w:rPr>
          <w:rFonts w:ascii="Times New Roman" w:eastAsia="Times New Roman" w:hAnsi="Times New Roman" w:cs="Times New Roman"/>
          <w:sz w:val="24"/>
          <w:szCs w:val="24"/>
        </w:rPr>
        <w:t xml:space="preserve">, </w:t>
      </w:r>
      <w:r w:rsidRPr="002A7B91">
        <w:rPr>
          <w:rFonts w:ascii="Times New Roman" w:eastAsia="Times New Roman" w:hAnsi="Times New Roman" w:cs="Times New Roman"/>
          <w:sz w:val="24"/>
          <w:szCs w:val="24"/>
        </w:rPr>
        <w:t xml:space="preserve">BB and IG are </w:t>
      </w:r>
      <w:r>
        <w:rPr>
          <w:rFonts w:ascii="Times New Roman" w:eastAsia="Times New Roman" w:hAnsi="Times New Roman" w:cs="Times New Roman"/>
          <w:sz w:val="24"/>
          <w:szCs w:val="24"/>
        </w:rPr>
        <w:t>generally</w:t>
      </w:r>
      <w:r w:rsidRPr="002A7B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002A7B91">
        <w:rPr>
          <w:rFonts w:ascii="Times New Roman" w:eastAsia="Times New Roman" w:hAnsi="Times New Roman" w:cs="Times New Roman"/>
          <w:sz w:val="24"/>
          <w:szCs w:val="24"/>
        </w:rPr>
        <w:t xml:space="preserve">more palatable and nutritious species due to the leafiness of the forage during the </w:t>
      </w:r>
      <w:r>
        <w:rPr>
          <w:rFonts w:ascii="Times New Roman" w:eastAsia="Times New Roman" w:hAnsi="Times New Roman" w:cs="Times New Roman"/>
          <w:sz w:val="24"/>
          <w:szCs w:val="24"/>
        </w:rPr>
        <w:t>early summer and</w:t>
      </w:r>
      <w:r w:rsidRPr="002A7B91">
        <w:rPr>
          <w:rFonts w:ascii="Times New Roman" w:eastAsia="Times New Roman" w:hAnsi="Times New Roman" w:cs="Times New Roman"/>
          <w:sz w:val="24"/>
          <w:szCs w:val="24"/>
        </w:rPr>
        <w:t xml:space="preserve"> providing </w:t>
      </w:r>
      <w:r>
        <w:rPr>
          <w:rFonts w:ascii="Times New Roman" w:eastAsia="Times New Roman" w:hAnsi="Times New Roman" w:cs="Times New Roman"/>
          <w:sz w:val="24"/>
          <w:szCs w:val="24"/>
        </w:rPr>
        <w:t xml:space="preserve">more </w:t>
      </w:r>
      <w:r w:rsidRPr="002A7B91">
        <w:rPr>
          <w:rFonts w:ascii="Times New Roman" w:eastAsia="Times New Roman" w:hAnsi="Times New Roman" w:cs="Times New Roman"/>
          <w:sz w:val="24"/>
          <w:szCs w:val="24"/>
        </w:rPr>
        <w:t xml:space="preserve">consistent quality throughout the growing season (Ball et al., 2007; Mitchell et al., 2001; Redfearn and Nelson, 2003; Stubbendieck et al., 2002). </w:t>
      </w:r>
      <w:r>
        <w:rPr>
          <w:rFonts w:ascii="Times New Roman" w:eastAsia="Times New Roman" w:hAnsi="Times New Roman" w:cs="Times New Roman"/>
          <w:sz w:val="24"/>
          <w:szCs w:val="24"/>
        </w:rPr>
        <w:t>Other</w:t>
      </w:r>
      <w:r w:rsidRPr="002A7B91">
        <w:rPr>
          <w:rFonts w:ascii="Times New Roman" w:eastAsia="Times New Roman" w:hAnsi="Times New Roman" w:cs="Times New Roman"/>
          <w:sz w:val="24"/>
          <w:szCs w:val="24"/>
        </w:rPr>
        <w:t xml:space="preserve"> research </w:t>
      </w:r>
      <w:r>
        <w:rPr>
          <w:rFonts w:ascii="Times New Roman" w:eastAsia="Times New Roman" w:hAnsi="Times New Roman" w:cs="Times New Roman"/>
          <w:sz w:val="24"/>
          <w:szCs w:val="24"/>
        </w:rPr>
        <w:t>concluded</w:t>
      </w:r>
      <w:r w:rsidRPr="002A7B91">
        <w:rPr>
          <w:rFonts w:ascii="Times New Roman" w:eastAsia="Times New Roman" w:hAnsi="Times New Roman" w:cs="Times New Roman"/>
          <w:sz w:val="24"/>
          <w:szCs w:val="24"/>
        </w:rPr>
        <w:t xml:space="preserve"> that SG, BB, and IG could be ideal </w:t>
      </w:r>
      <w:r w:rsidRPr="002A7B91">
        <w:rPr>
          <w:rFonts w:ascii="Times New Roman" w:eastAsia="Times New Roman" w:hAnsi="Times New Roman" w:cs="Times New Roman"/>
          <w:sz w:val="24"/>
          <w:szCs w:val="24"/>
        </w:rPr>
        <w:lastRenderedPageBreak/>
        <w:t>for sustainable forage production with proper ma</w:t>
      </w:r>
      <w:r>
        <w:rPr>
          <w:rFonts w:ascii="Times New Roman" w:eastAsia="Times New Roman" w:hAnsi="Times New Roman" w:cs="Times New Roman"/>
          <w:sz w:val="24"/>
          <w:szCs w:val="24"/>
        </w:rPr>
        <w:t xml:space="preserve">nagement (Mulkey et al., 2008). </w:t>
      </w:r>
      <w:r w:rsidRPr="002A7B91">
        <w:rPr>
          <w:rFonts w:ascii="Times New Roman" w:eastAsia="Times New Roman" w:hAnsi="Times New Roman" w:cs="Times New Roman"/>
          <w:sz w:val="24"/>
          <w:szCs w:val="24"/>
        </w:rPr>
        <w:t xml:space="preserve">Species selection for biomass crops </w:t>
      </w:r>
      <w:r>
        <w:rPr>
          <w:rFonts w:ascii="Times New Roman" w:eastAsia="Times New Roman" w:hAnsi="Times New Roman" w:cs="Times New Roman"/>
          <w:sz w:val="24"/>
          <w:szCs w:val="24"/>
        </w:rPr>
        <w:t>have been</w:t>
      </w:r>
      <w:r w:rsidRPr="002A7B91">
        <w:rPr>
          <w:rFonts w:ascii="Times New Roman" w:eastAsia="Times New Roman" w:hAnsi="Times New Roman" w:cs="Times New Roman"/>
          <w:sz w:val="24"/>
          <w:szCs w:val="24"/>
        </w:rPr>
        <w:t xml:space="preserve"> based on previous research demonstrating dual-purpose systems </w:t>
      </w:r>
      <w:r>
        <w:rPr>
          <w:rFonts w:ascii="Times New Roman" w:eastAsia="Times New Roman" w:hAnsi="Times New Roman" w:cs="Times New Roman"/>
          <w:sz w:val="24"/>
          <w:szCs w:val="24"/>
        </w:rPr>
        <w:t>in which</w:t>
      </w:r>
      <w:r w:rsidRPr="002A7B91">
        <w:rPr>
          <w:rFonts w:ascii="Times New Roman" w:eastAsia="Times New Roman" w:hAnsi="Times New Roman" w:cs="Times New Roman"/>
          <w:sz w:val="24"/>
          <w:szCs w:val="24"/>
        </w:rPr>
        <w:t xml:space="preserve"> the species maintained yields if the early harvest was taken early; however, quality of the forage harvest has not been </w:t>
      </w:r>
      <w:r>
        <w:rPr>
          <w:rFonts w:ascii="Times New Roman" w:eastAsia="Times New Roman" w:hAnsi="Times New Roman" w:cs="Times New Roman"/>
          <w:sz w:val="24"/>
          <w:szCs w:val="24"/>
        </w:rPr>
        <w:t>a primary</w:t>
      </w:r>
      <w:r w:rsidRPr="002A7B91">
        <w:rPr>
          <w:rFonts w:ascii="Times New Roman" w:eastAsia="Times New Roman" w:hAnsi="Times New Roman" w:cs="Times New Roman"/>
          <w:sz w:val="24"/>
          <w:szCs w:val="24"/>
        </w:rPr>
        <w:t xml:space="preserve"> focus (McLaughlin et al., 1999; Sanderson et al., 1999). Including other species of NWSG</w:t>
      </w:r>
      <w:r>
        <w:rPr>
          <w:rFonts w:ascii="Times New Roman" w:eastAsia="Times New Roman" w:hAnsi="Times New Roman" w:cs="Times New Roman"/>
          <w:sz w:val="24"/>
          <w:szCs w:val="24"/>
        </w:rPr>
        <w:t>s</w:t>
      </w:r>
      <w:r w:rsidRPr="002A7B91">
        <w:rPr>
          <w:rFonts w:ascii="Times New Roman" w:eastAsia="Times New Roman" w:hAnsi="Times New Roman" w:cs="Times New Roman"/>
          <w:sz w:val="24"/>
          <w:szCs w:val="24"/>
        </w:rPr>
        <w:t xml:space="preserve"> with SG may provide higher quality forage options or increased yields (Fike et al., 2006a; Posler et al., 1993; Sanderson et al., 2006). </w:t>
      </w:r>
      <w:r>
        <w:rPr>
          <w:rFonts w:ascii="Times New Roman" w:eastAsia="Times New Roman" w:hAnsi="Times New Roman" w:cs="Times New Roman"/>
          <w:sz w:val="24"/>
          <w:szCs w:val="24"/>
        </w:rPr>
        <w:t>T</w:t>
      </w:r>
      <w:r w:rsidRPr="002A7B91">
        <w:rPr>
          <w:rFonts w:ascii="Times New Roman" w:eastAsia="Times New Roman" w:hAnsi="Times New Roman"/>
          <w:sz w:val="24"/>
          <w:szCs w:val="24"/>
        </w:rPr>
        <w:t>hese</w:t>
      </w:r>
      <w:r>
        <w:rPr>
          <w:rFonts w:ascii="Times New Roman" w:eastAsia="Times New Roman" w:hAnsi="Times New Roman"/>
          <w:sz w:val="24"/>
          <w:szCs w:val="24"/>
        </w:rPr>
        <w:t xml:space="preserve"> three</w:t>
      </w:r>
      <w:r w:rsidRPr="002A7B91">
        <w:rPr>
          <w:rFonts w:ascii="Times New Roman" w:eastAsia="Times New Roman" w:hAnsi="Times New Roman"/>
          <w:sz w:val="24"/>
          <w:szCs w:val="24"/>
        </w:rPr>
        <w:t xml:space="preserve"> NWSG</w:t>
      </w:r>
      <w:r w:rsidR="00D86C28">
        <w:rPr>
          <w:rFonts w:ascii="Times New Roman" w:eastAsia="Times New Roman" w:hAnsi="Times New Roman"/>
          <w:sz w:val="24"/>
          <w:szCs w:val="24"/>
        </w:rPr>
        <w:t>s</w:t>
      </w:r>
      <w:r w:rsidRPr="002A7B91">
        <w:rPr>
          <w:rFonts w:ascii="Times New Roman" w:eastAsia="Times New Roman" w:hAnsi="Times New Roman"/>
          <w:sz w:val="24"/>
          <w:szCs w:val="24"/>
        </w:rPr>
        <w:t>, when combined in a mixture, have not been studied to determine characteristics that each species could bring to a mixture harvested for forage followed by a biomass harvest in the fall.</w:t>
      </w:r>
    </w:p>
    <w:p w14:paraId="1884ED09" w14:textId="7D7DFEC8" w:rsidR="00AB7E6D" w:rsidRPr="002A7B91" w:rsidRDefault="00AB7E6D" w:rsidP="00AB7E6D">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opportunity for producers to harvest both forage and biomass from a field of NWSGs offers flexibility with potential to increase profits. The impact of specific species and harvest timings for both forage and biomass needs to be considered</w:t>
      </w:r>
      <w:r w:rsidRPr="002A7B91">
        <w:rPr>
          <w:rFonts w:ascii="Times New Roman" w:eastAsia="Times New Roman" w:hAnsi="Times New Roman" w:cs="Times New Roman"/>
          <w:sz w:val="24"/>
          <w:szCs w:val="24"/>
        </w:rPr>
        <w:t>. This can contribute to current sustainable practices where producers want more flexibility in harvest management while satisfying multiple crop goals providing quality forage for livestock and a biomass crop (Mulkey et al., 2008). T</w:t>
      </w:r>
      <w:r>
        <w:rPr>
          <w:rFonts w:ascii="Times New Roman" w:eastAsia="Times New Roman" w:hAnsi="Times New Roman" w:cs="Times New Roman"/>
          <w:sz w:val="24"/>
          <w:szCs w:val="24"/>
        </w:rPr>
        <w:t>he</w:t>
      </w:r>
      <w:r w:rsidRPr="002A7B91">
        <w:rPr>
          <w:rFonts w:ascii="Times New Roman" w:eastAsia="Times New Roman" w:hAnsi="Times New Roman" w:cs="Times New Roman"/>
          <w:sz w:val="24"/>
          <w:szCs w:val="24"/>
        </w:rPr>
        <w:t xml:space="preserve"> objectives of this study were to determine the effect </w:t>
      </w:r>
      <w:r w:rsidRPr="002A7B91">
        <w:rPr>
          <w:rFonts w:ascii="Times New Roman" w:eastAsia="Times New Roman" w:hAnsi="Times New Roman"/>
          <w:sz w:val="24"/>
          <w:szCs w:val="24"/>
        </w:rPr>
        <w:t>(</w:t>
      </w:r>
      <w:r w:rsidRPr="002A7B91">
        <w:rPr>
          <w:rFonts w:ascii="Times New Roman" w:eastAsia="Times New Roman" w:hAnsi="Times New Roman" w:cs="Times New Roman"/>
          <w:sz w:val="24"/>
          <w:szCs w:val="24"/>
        </w:rPr>
        <w:t xml:space="preserve">i) early-season harvest timing, and </w:t>
      </w:r>
      <w:r w:rsidRPr="002A7B91">
        <w:rPr>
          <w:rFonts w:ascii="Times New Roman" w:eastAsia="Times New Roman" w:hAnsi="Times New Roman"/>
          <w:sz w:val="24"/>
          <w:szCs w:val="24"/>
        </w:rPr>
        <w:t>(</w:t>
      </w:r>
      <w:r w:rsidRPr="002A7B91">
        <w:rPr>
          <w:rFonts w:ascii="Times New Roman" w:eastAsia="Times New Roman" w:hAnsi="Times New Roman" w:cs="Times New Roman"/>
          <w:sz w:val="24"/>
          <w:szCs w:val="24"/>
        </w:rPr>
        <w:t>ii) species mixtures on forage yield and quality in a NWSG</w:t>
      </w:r>
      <w:r w:rsidR="00D86C28">
        <w:rPr>
          <w:rFonts w:ascii="Times New Roman" w:eastAsia="Times New Roman" w:hAnsi="Times New Roman" w:cs="Times New Roman"/>
          <w:sz w:val="24"/>
          <w:szCs w:val="24"/>
        </w:rPr>
        <w:t>s</w:t>
      </w:r>
      <w:r w:rsidRPr="002A7B91">
        <w:rPr>
          <w:rFonts w:ascii="Times New Roman" w:eastAsia="Times New Roman" w:hAnsi="Times New Roman" w:cs="Times New Roman"/>
          <w:sz w:val="24"/>
          <w:szCs w:val="24"/>
        </w:rPr>
        <w:t xml:space="preserve"> biomass system.</w:t>
      </w:r>
    </w:p>
    <w:p w14:paraId="3E8631D9" w14:textId="77777777" w:rsidR="00AB7E6D" w:rsidRDefault="00AB7E6D" w:rsidP="00AB7E6D">
      <w:pPr>
        <w:spacing w:after="0" w:line="480" w:lineRule="auto"/>
        <w:jc w:val="center"/>
        <w:rPr>
          <w:rFonts w:ascii="Times New Roman" w:hAnsi="Times New Roman" w:cs="Times New Roman"/>
          <w:caps/>
          <w:sz w:val="24"/>
          <w:szCs w:val="24"/>
        </w:rPr>
      </w:pPr>
    </w:p>
    <w:p w14:paraId="120DD4E9" w14:textId="0C049E46" w:rsidR="00540A1B" w:rsidRDefault="00540A1B" w:rsidP="00AB7E6D">
      <w:pPr>
        <w:spacing w:after="0" w:line="480" w:lineRule="auto"/>
        <w:jc w:val="center"/>
        <w:rPr>
          <w:rFonts w:ascii="Times New Roman" w:hAnsi="Times New Roman" w:cs="Times New Roman"/>
          <w:caps/>
          <w:sz w:val="24"/>
          <w:szCs w:val="24"/>
        </w:rPr>
      </w:pPr>
    </w:p>
    <w:p w14:paraId="55FAA7CF" w14:textId="77777777" w:rsidR="00540A1B" w:rsidRDefault="00540A1B" w:rsidP="00AB7E6D">
      <w:pPr>
        <w:spacing w:after="0" w:line="480" w:lineRule="auto"/>
        <w:jc w:val="center"/>
        <w:rPr>
          <w:rFonts w:ascii="Times New Roman" w:hAnsi="Times New Roman" w:cs="Times New Roman"/>
          <w:caps/>
          <w:sz w:val="24"/>
          <w:szCs w:val="24"/>
        </w:rPr>
      </w:pPr>
    </w:p>
    <w:p w14:paraId="7B3E7B6C" w14:textId="77777777" w:rsidR="00540A1B" w:rsidRPr="002A7B91" w:rsidRDefault="00540A1B" w:rsidP="00AB7E6D">
      <w:pPr>
        <w:spacing w:after="0" w:line="480" w:lineRule="auto"/>
        <w:jc w:val="center"/>
        <w:rPr>
          <w:rFonts w:ascii="Times New Roman" w:hAnsi="Times New Roman" w:cs="Times New Roman"/>
          <w:caps/>
          <w:sz w:val="24"/>
          <w:szCs w:val="24"/>
        </w:rPr>
      </w:pPr>
    </w:p>
    <w:p w14:paraId="24CFF92B" w14:textId="77777777" w:rsidR="00484643" w:rsidRDefault="00484643" w:rsidP="00AB7E6D">
      <w:pPr>
        <w:spacing w:after="0" w:line="480" w:lineRule="auto"/>
        <w:jc w:val="center"/>
        <w:rPr>
          <w:rFonts w:ascii="Times New Roman" w:hAnsi="Times New Roman" w:cs="Times New Roman"/>
          <w:caps/>
          <w:sz w:val="24"/>
          <w:szCs w:val="24"/>
        </w:rPr>
      </w:pPr>
    </w:p>
    <w:p w14:paraId="3D331D2C" w14:textId="77777777" w:rsidR="00AB7E6D" w:rsidRDefault="00AB7E6D" w:rsidP="00AB7E6D">
      <w:pPr>
        <w:spacing w:after="0" w:line="480" w:lineRule="auto"/>
        <w:jc w:val="center"/>
        <w:rPr>
          <w:rFonts w:ascii="Times New Roman" w:hAnsi="Times New Roman" w:cs="Times New Roman"/>
          <w:caps/>
          <w:sz w:val="24"/>
          <w:szCs w:val="24"/>
        </w:rPr>
      </w:pPr>
      <w:r w:rsidRPr="002A7B91">
        <w:rPr>
          <w:rFonts w:ascii="Times New Roman" w:hAnsi="Times New Roman" w:cs="Times New Roman"/>
          <w:caps/>
          <w:sz w:val="24"/>
          <w:szCs w:val="24"/>
        </w:rPr>
        <w:lastRenderedPageBreak/>
        <w:t>Materials and Methods</w:t>
      </w:r>
    </w:p>
    <w:p w14:paraId="6CF30024" w14:textId="77777777" w:rsidR="00AB7E6D" w:rsidRPr="002A7B91" w:rsidRDefault="00AB7E6D" w:rsidP="00AB7E6D">
      <w:pPr>
        <w:spacing w:after="0" w:line="480" w:lineRule="auto"/>
        <w:jc w:val="center"/>
        <w:rPr>
          <w:rFonts w:ascii="Times New Roman" w:hAnsi="Times New Roman" w:cs="Times New Roman"/>
          <w:caps/>
          <w:sz w:val="24"/>
          <w:szCs w:val="24"/>
        </w:rPr>
      </w:pPr>
    </w:p>
    <w:p w14:paraId="41595924" w14:textId="0EC53DBB" w:rsidR="00AB7E6D" w:rsidRPr="002A7B91" w:rsidRDefault="00AB7E6D" w:rsidP="000B0AD4">
      <w:pPr>
        <w:autoSpaceDE w:val="0"/>
        <w:autoSpaceDN w:val="0"/>
        <w:adjustRightInd w:val="0"/>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A 3 x 3 factorial experiment was conducted using NWSG</w:t>
      </w:r>
      <w:r>
        <w:rPr>
          <w:rFonts w:ascii="Times New Roman" w:hAnsi="Times New Roman" w:cs="Times New Roman"/>
          <w:sz w:val="24"/>
          <w:szCs w:val="24"/>
        </w:rPr>
        <w:t>s in monoculture and</w:t>
      </w:r>
      <w:r w:rsidRPr="002A7B91">
        <w:rPr>
          <w:rFonts w:ascii="Times New Roman" w:hAnsi="Times New Roman" w:cs="Times New Roman"/>
          <w:sz w:val="24"/>
          <w:szCs w:val="24"/>
        </w:rPr>
        <w:t xml:space="preserve"> mixtures to evaluate the yield and quality of two different early-season forage harvest timings, and the effect of these early harvests on biomass. </w:t>
      </w:r>
      <w:r w:rsidRPr="006310C2">
        <w:rPr>
          <w:rFonts w:ascii="Times New Roman" w:hAnsi="Times New Roman" w:cs="Times New Roman"/>
          <w:sz w:val="24"/>
          <w:szCs w:val="24"/>
        </w:rPr>
        <w:t>Harv</w:t>
      </w:r>
      <w:r>
        <w:rPr>
          <w:rFonts w:ascii="Times New Roman" w:hAnsi="Times New Roman" w:cs="Times New Roman"/>
          <w:sz w:val="24"/>
          <w:szCs w:val="24"/>
        </w:rPr>
        <w:t>est treatments were FD only, EB, and ESH</w:t>
      </w:r>
      <w:r w:rsidR="00D86C28">
        <w:rPr>
          <w:rFonts w:ascii="Times New Roman" w:hAnsi="Times New Roman" w:cs="Times New Roman"/>
          <w:sz w:val="24"/>
          <w:szCs w:val="24"/>
        </w:rPr>
        <w:t xml:space="preserve">. Species of NWSGs </w:t>
      </w:r>
      <w:r w:rsidRPr="006310C2">
        <w:rPr>
          <w:rFonts w:ascii="Times New Roman" w:hAnsi="Times New Roman" w:cs="Times New Roman"/>
          <w:sz w:val="24"/>
          <w:szCs w:val="24"/>
        </w:rPr>
        <w:t xml:space="preserve">were: (1.) 100% SG, (2.) 65% BB and 35% IG (standard forage ratio), and (3.) 50% SG, 35% BB, and 15% IG (50:50 ratio of treatments 1 and 2). </w:t>
      </w:r>
      <w:r w:rsidRPr="002A7B91">
        <w:rPr>
          <w:rFonts w:ascii="Times New Roman" w:hAnsi="Times New Roman" w:cs="Times New Roman"/>
          <w:sz w:val="24"/>
          <w:szCs w:val="24"/>
        </w:rPr>
        <w:t>The seed were blended to the percentage specifications and seeding rate based on pure live seed (PLS). Seeding rate for SG was 7.85 kg 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PLS; the three-way mixture SGBBIG was 7.85 kg SG 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PLS; and, 8.97 kg BBIG 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PLS, and the BBIG mixture was 8.97 kg BBIG ha</w:t>
      </w:r>
      <w:r w:rsidRPr="002A7B91">
        <w:rPr>
          <w:rFonts w:ascii="Times New Roman" w:hAnsi="Times New Roman" w:cs="Times New Roman"/>
          <w:sz w:val="24"/>
          <w:szCs w:val="24"/>
          <w:vertAlign w:val="superscript"/>
        </w:rPr>
        <w:t xml:space="preserve">-1 </w:t>
      </w:r>
      <w:r w:rsidRPr="002A7B91">
        <w:rPr>
          <w:rFonts w:ascii="Times New Roman" w:hAnsi="Times New Roman" w:cs="Times New Roman"/>
          <w:sz w:val="24"/>
          <w:szCs w:val="24"/>
        </w:rPr>
        <w:t xml:space="preserve">PLS. The </w:t>
      </w:r>
      <w:r>
        <w:rPr>
          <w:rFonts w:ascii="Times New Roman" w:hAnsi="Times New Roman" w:cs="Times New Roman"/>
          <w:sz w:val="24"/>
          <w:szCs w:val="24"/>
        </w:rPr>
        <w:t xml:space="preserve">varieties of </w:t>
      </w:r>
      <w:r w:rsidRPr="002A7B91">
        <w:rPr>
          <w:rFonts w:ascii="Times New Roman" w:hAnsi="Times New Roman" w:cs="Times New Roman"/>
          <w:sz w:val="24"/>
          <w:szCs w:val="24"/>
        </w:rPr>
        <w:t>NWSG</w:t>
      </w:r>
      <w:r>
        <w:rPr>
          <w:rFonts w:ascii="Times New Roman" w:hAnsi="Times New Roman" w:cs="Times New Roman"/>
          <w:sz w:val="24"/>
          <w:szCs w:val="24"/>
        </w:rPr>
        <w:t>s</w:t>
      </w:r>
      <w:r w:rsidRPr="002A7B91">
        <w:rPr>
          <w:rFonts w:ascii="Times New Roman" w:hAnsi="Times New Roman" w:cs="Times New Roman"/>
          <w:sz w:val="24"/>
          <w:szCs w:val="24"/>
        </w:rPr>
        <w:t xml:space="preserve"> selected for this study were ‘Alamo’ SG, ‘OZ-70’ BB, and ‘Rumsey’ IG.</w:t>
      </w:r>
      <w:r w:rsidR="000B0AD4">
        <w:rPr>
          <w:rFonts w:ascii="Times New Roman" w:hAnsi="Times New Roman" w:cs="Times New Roman"/>
          <w:sz w:val="24"/>
          <w:szCs w:val="24"/>
        </w:rPr>
        <w:t xml:space="preserve"> </w:t>
      </w:r>
    </w:p>
    <w:p w14:paraId="1BBDA1DB" w14:textId="0A795226" w:rsidR="00AB7E6D" w:rsidRPr="002A7B91" w:rsidRDefault="00AB7E6D" w:rsidP="00AB7E6D">
      <w:pPr>
        <w:spacing w:after="0" w:line="480" w:lineRule="auto"/>
        <w:ind w:firstLine="720"/>
        <w:rPr>
          <w:rFonts w:ascii="Times New Roman" w:hAnsi="Times New Roman" w:cs="Times New Roman"/>
          <w:b/>
          <w:sz w:val="24"/>
          <w:szCs w:val="24"/>
        </w:rPr>
      </w:pPr>
      <w:r w:rsidRPr="002A7B91">
        <w:rPr>
          <w:rFonts w:ascii="Times New Roman" w:hAnsi="Times New Roman" w:cs="Times New Roman"/>
          <w:sz w:val="24"/>
          <w:szCs w:val="24"/>
        </w:rPr>
        <w:t>The experiment was conducted from 2010-2012 at three locations within the Appalachian and Interior Low Plateau regions of Tennessee. The first location was at the East Tennessee Research and Education Center (ETREC) in Knoxville, Tennessee (</w:t>
      </w:r>
      <w:r w:rsidRPr="002A7B91">
        <w:rPr>
          <w:rFonts w:ascii="Times New Roman" w:eastAsia="Times New Roman" w:hAnsi="Times New Roman" w:cs="Times New Roman"/>
          <w:sz w:val="24"/>
          <w:szCs w:val="24"/>
        </w:rPr>
        <w:t xml:space="preserve">35° 54' 2", -83° 57' 36"; </w:t>
      </w:r>
      <w:r w:rsidR="00E9408C">
        <w:rPr>
          <w:rFonts w:ascii="Times New Roman" w:eastAsia="Times New Roman" w:hAnsi="Times New Roman" w:cs="Times New Roman"/>
          <w:sz w:val="24"/>
          <w:szCs w:val="24"/>
        </w:rPr>
        <w:t xml:space="preserve">on an </w:t>
      </w:r>
      <w:r w:rsidRPr="002A7B91">
        <w:rPr>
          <w:rFonts w:ascii="Times New Roman" w:eastAsia="Times New Roman" w:hAnsi="Times New Roman" w:cs="Times New Roman"/>
          <w:sz w:val="24"/>
          <w:szCs w:val="24"/>
        </w:rPr>
        <w:t xml:space="preserve">Etowah Silt Loam </w:t>
      </w:r>
      <w:r w:rsidR="00E9408C">
        <w:rPr>
          <w:rFonts w:ascii="Times New Roman" w:eastAsia="Times New Roman" w:hAnsi="Times New Roman" w:cs="Times New Roman"/>
          <w:sz w:val="24"/>
          <w:szCs w:val="24"/>
        </w:rPr>
        <w:t>(</w:t>
      </w:r>
      <w:r w:rsidRPr="002A7B91">
        <w:rPr>
          <w:rFonts w:ascii="Times New Roman" w:hAnsi="Times New Roman" w:cs="Times New Roman"/>
          <w:sz w:val="24"/>
          <w:szCs w:val="24"/>
        </w:rPr>
        <w:t>fine-loamy, siliceous, semiactive, thermic Typic Paleudults) (NRCS, 2003). The second location was the Plateau Research and Education Center (PREC) in Crossville, Tennessee (</w:t>
      </w:r>
      <w:r w:rsidRPr="002A7B91">
        <w:rPr>
          <w:rFonts w:ascii="Times New Roman" w:eastAsia="Times New Roman" w:hAnsi="Times New Roman" w:cs="Times New Roman"/>
          <w:sz w:val="24"/>
          <w:szCs w:val="24"/>
        </w:rPr>
        <w:t xml:space="preserve">36° 2' 38", -85° 9' 48"; </w:t>
      </w:r>
      <w:r w:rsidR="00E9408C">
        <w:rPr>
          <w:rFonts w:ascii="Times New Roman" w:eastAsia="Times New Roman" w:hAnsi="Times New Roman" w:cs="Times New Roman"/>
          <w:sz w:val="24"/>
          <w:szCs w:val="24"/>
        </w:rPr>
        <w:t xml:space="preserve">on a </w:t>
      </w:r>
      <w:r w:rsidRPr="002A7B91">
        <w:rPr>
          <w:rFonts w:ascii="Times New Roman" w:eastAsia="Times New Roman" w:hAnsi="Times New Roman" w:cs="Times New Roman"/>
          <w:sz w:val="24"/>
          <w:szCs w:val="24"/>
        </w:rPr>
        <w:t xml:space="preserve">Lily Loam </w:t>
      </w:r>
      <w:r w:rsidR="00E9408C">
        <w:rPr>
          <w:rFonts w:ascii="Times New Roman" w:eastAsia="Times New Roman" w:hAnsi="Times New Roman" w:cs="Times New Roman"/>
          <w:sz w:val="24"/>
          <w:szCs w:val="24"/>
        </w:rPr>
        <w:t>(</w:t>
      </w:r>
      <w:r w:rsidRPr="002A7B91">
        <w:rPr>
          <w:rFonts w:ascii="Times New Roman" w:eastAsia="Times New Roman" w:hAnsi="Times New Roman" w:cs="Times New Roman"/>
          <w:sz w:val="24"/>
          <w:szCs w:val="24"/>
        </w:rPr>
        <w:t>f</w:t>
      </w:r>
      <w:r w:rsidRPr="002A7B91">
        <w:rPr>
          <w:rFonts w:ascii="Times New Roman" w:hAnsi="Times New Roman" w:cs="Times New Roman"/>
          <w:sz w:val="24"/>
          <w:szCs w:val="24"/>
        </w:rPr>
        <w:t>ine-loamy, siliceous, semiactive, mesic Typic Hapludults</w:t>
      </w:r>
      <w:r w:rsidRPr="002A7B91">
        <w:rPr>
          <w:rFonts w:ascii="Times New Roman" w:eastAsia="Times New Roman" w:hAnsi="Times New Roman" w:cs="Times New Roman"/>
          <w:sz w:val="24"/>
          <w:szCs w:val="24"/>
        </w:rPr>
        <w:t>) (NRCS, 2003)</w:t>
      </w:r>
      <w:r w:rsidRPr="002A7B91">
        <w:rPr>
          <w:rFonts w:ascii="Times New Roman" w:hAnsi="Times New Roman" w:cs="Times New Roman"/>
          <w:sz w:val="24"/>
          <w:szCs w:val="24"/>
        </w:rPr>
        <w:t>. The third location was at the Highland Rim Research and Education Center (HHREC) near Springfield, Tennessee (</w:t>
      </w:r>
      <w:r w:rsidRPr="002A7B91">
        <w:rPr>
          <w:rFonts w:ascii="Times New Roman" w:eastAsia="Times New Roman" w:hAnsi="Times New Roman" w:cs="Times New Roman"/>
          <w:sz w:val="24"/>
          <w:szCs w:val="24"/>
        </w:rPr>
        <w:t xml:space="preserve">36° 28' 22", 86° 49' 7"; </w:t>
      </w:r>
      <w:r w:rsidR="00E9408C">
        <w:rPr>
          <w:rFonts w:ascii="Times New Roman" w:eastAsia="Times New Roman" w:hAnsi="Times New Roman" w:cs="Times New Roman"/>
          <w:sz w:val="24"/>
          <w:szCs w:val="24"/>
        </w:rPr>
        <w:t xml:space="preserve">on a </w:t>
      </w:r>
      <w:r w:rsidRPr="002A7B91">
        <w:rPr>
          <w:rFonts w:ascii="Times New Roman" w:eastAsia="Times New Roman" w:hAnsi="Times New Roman" w:cs="Times New Roman"/>
          <w:sz w:val="24"/>
          <w:szCs w:val="24"/>
        </w:rPr>
        <w:t xml:space="preserve">Mountview Silt Loam </w:t>
      </w:r>
      <w:r w:rsidR="00E9408C">
        <w:rPr>
          <w:rFonts w:ascii="Times New Roman" w:eastAsia="Times New Roman" w:hAnsi="Times New Roman" w:cs="Times New Roman"/>
          <w:sz w:val="24"/>
          <w:szCs w:val="24"/>
        </w:rPr>
        <w:t>(f</w:t>
      </w:r>
      <w:r w:rsidRPr="002A7B91">
        <w:rPr>
          <w:rFonts w:ascii="Times New Roman" w:hAnsi="Times New Roman" w:cs="Times New Roman"/>
          <w:sz w:val="24"/>
          <w:szCs w:val="24"/>
        </w:rPr>
        <w:t>ine-silty, siliceous, semiactive, thermic Oxyaquic Paleudults</w:t>
      </w:r>
      <w:r w:rsidRPr="002A7B91">
        <w:rPr>
          <w:rFonts w:ascii="Times New Roman" w:eastAsia="Times New Roman" w:hAnsi="Times New Roman" w:cs="Times New Roman"/>
          <w:sz w:val="24"/>
          <w:szCs w:val="24"/>
        </w:rPr>
        <w:t>) (NRCS, 2003)</w:t>
      </w:r>
      <w:r w:rsidRPr="002A7B91">
        <w:rPr>
          <w:rFonts w:ascii="Times New Roman" w:hAnsi="Times New Roman" w:cs="Times New Roman"/>
          <w:sz w:val="24"/>
          <w:szCs w:val="24"/>
        </w:rPr>
        <w:t>.</w:t>
      </w:r>
      <w:r w:rsidRPr="002A7B91">
        <w:rPr>
          <w:rFonts w:ascii="Times New Roman" w:hAnsi="Times New Roman" w:cs="Times New Roman"/>
          <w:b/>
          <w:sz w:val="24"/>
          <w:szCs w:val="24"/>
        </w:rPr>
        <w:t xml:space="preserve"> </w:t>
      </w:r>
    </w:p>
    <w:p w14:paraId="54F717FD" w14:textId="4377F524" w:rsidR="00AB7E6D"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lastRenderedPageBreak/>
        <w:t>Plots were established in 2008 at HRREC, and 2009 at ETREC and PREC. All sites were planted in early May. In the fall prior to establishment, an application of 2.24 kg ai/ha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glyphosate [</w:t>
      </w:r>
      <w:r w:rsidRPr="002A7B91">
        <w:rPr>
          <w:rFonts w:ascii="Times New Roman" w:hAnsi="Times New Roman" w:cs="Times New Roman"/>
          <w:i/>
          <w:iCs/>
          <w:sz w:val="24"/>
          <w:szCs w:val="24"/>
          <w:lang w:val="en"/>
        </w:rPr>
        <w:t>N</w:t>
      </w:r>
      <w:r w:rsidRPr="002A7B91">
        <w:rPr>
          <w:rFonts w:ascii="Times New Roman" w:hAnsi="Times New Roman" w:cs="Times New Roman"/>
          <w:sz w:val="24"/>
          <w:szCs w:val="24"/>
          <w:lang w:val="en"/>
        </w:rPr>
        <w:t xml:space="preserve">-(phosphonomethyl) glycine] was applied to the study area to eradicate existing vegetation. A second application was made two weeks prior to planting dates. </w:t>
      </w:r>
      <w:r w:rsidRPr="002A7B91">
        <w:rPr>
          <w:rFonts w:ascii="Times New Roman" w:hAnsi="Times New Roman" w:cs="Times New Roman"/>
          <w:sz w:val="24"/>
          <w:szCs w:val="24"/>
        </w:rPr>
        <w:t>Plots were established on a conventionally prepared seedbed using a no-till drill. Experimental plot size at ETREC was 1.83 x 7.62 m; for PREC and HRREC plots were 1.52 x 7.62 m. At establishment, BBIG plots were treated with an application of glyphosate (2.24 kg ai/ha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and imazapic (0.11 kg ai/ha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[2-[[(RS)-4-isopropyl-4-methyl-5-oxo-2-imidazolin-2-yl]]-5-methylnicotinic acid] to provide pre-emergence weed control. During the establishment year plots containing SG were mowed twice to reduce weed competition. During year two metsulfuron (14.0 g ai/ha-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[2-[[[(4-methoxy-6-methyl-1,3,5-triazin-2-yl)amino]-oxomethyl]sulfamoyl]benzoic acid methyl ester] was applied to all plots in late April for broadleaf weed control. In the third year, weed control was not necessary due to the stand density of the NWSG</w:t>
      </w:r>
      <w:r w:rsidR="00D86C28">
        <w:rPr>
          <w:rFonts w:ascii="Times New Roman" w:hAnsi="Times New Roman" w:cs="Times New Roman"/>
          <w:sz w:val="24"/>
          <w:szCs w:val="24"/>
        </w:rPr>
        <w:t>s</w:t>
      </w:r>
      <w:r w:rsidRPr="002A7B91">
        <w:rPr>
          <w:rFonts w:ascii="Times New Roman" w:hAnsi="Times New Roman" w:cs="Times New Roman"/>
          <w:sz w:val="24"/>
          <w:szCs w:val="24"/>
        </w:rPr>
        <w:t xml:space="preserve">. </w:t>
      </w:r>
    </w:p>
    <w:p w14:paraId="26601F0D" w14:textId="5C1E44E7" w:rsidR="00AB7E6D" w:rsidRPr="002A7B91" w:rsidRDefault="00AB7E6D" w:rsidP="00AB7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Plots were fertilized with </w:t>
      </w:r>
      <w:r w:rsidRPr="002A7B91">
        <w:rPr>
          <w:rFonts w:ascii="Times New Roman" w:hAnsi="Times New Roman" w:cs="Times New Roman"/>
          <w:sz w:val="24"/>
          <w:szCs w:val="24"/>
        </w:rPr>
        <w:t>100.88 kg N ha</w:t>
      </w:r>
      <w:r w:rsidRPr="002A7B91">
        <w:rPr>
          <w:rFonts w:ascii="Times New Roman" w:hAnsi="Times New Roman" w:cs="Times New Roman"/>
          <w:sz w:val="24"/>
          <w:szCs w:val="24"/>
          <w:vertAlign w:val="superscript"/>
        </w:rPr>
        <w:t>-1</w:t>
      </w:r>
      <w:r>
        <w:rPr>
          <w:rFonts w:ascii="Times New Roman" w:hAnsi="Times New Roman" w:cs="Times New Roman"/>
          <w:sz w:val="24"/>
          <w:szCs w:val="24"/>
        </w:rPr>
        <w:t xml:space="preserve"> annually</w:t>
      </w:r>
      <w:r w:rsidRPr="002A7B91">
        <w:rPr>
          <w:rFonts w:ascii="Times New Roman" w:hAnsi="Times New Roman" w:cs="Times New Roman"/>
          <w:sz w:val="24"/>
          <w:szCs w:val="24"/>
        </w:rPr>
        <w:t xml:space="preserve">. The FD harvest received the N at green-up in mid-April, while the </w:t>
      </w:r>
      <w:r>
        <w:rPr>
          <w:rFonts w:ascii="Times New Roman" w:hAnsi="Times New Roman" w:cs="Times New Roman"/>
          <w:sz w:val="24"/>
          <w:szCs w:val="24"/>
        </w:rPr>
        <w:t>dual</w:t>
      </w:r>
      <w:r w:rsidRPr="002A7B91">
        <w:rPr>
          <w:rFonts w:ascii="Times New Roman" w:hAnsi="Times New Roman" w:cs="Times New Roman"/>
          <w:sz w:val="24"/>
          <w:szCs w:val="24"/>
        </w:rPr>
        <w:t>-</w:t>
      </w:r>
      <w:r w:rsidR="004F7D6C">
        <w:rPr>
          <w:rFonts w:ascii="Times New Roman" w:hAnsi="Times New Roman" w:cs="Times New Roman"/>
          <w:sz w:val="24"/>
          <w:szCs w:val="24"/>
        </w:rPr>
        <w:t>purpose</w:t>
      </w:r>
      <w:r w:rsidRPr="002A7B91">
        <w:rPr>
          <w:rFonts w:ascii="Times New Roman" w:hAnsi="Times New Roman" w:cs="Times New Roman"/>
          <w:sz w:val="24"/>
          <w:szCs w:val="24"/>
        </w:rPr>
        <w:t xml:space="preserve"> treatments received half of the N at green-up and half after the early forage harvest. Lime, P, and K applications were made according to soil test recommendations. </w:t>
      </w:r>
    </w:p>
    <w:p w14:paraId="585A192F" w14:textId="77777777" w:rsidR="00AB7E6D" w:rsidRPr="002A7B91" w:rsidRDefault="00AB7E6D" w:rsidP="00AB7E6D">
      <w:pPr>
        <w:spacing w:after="0" w:line="480" w:lineRule="auto"/>
        <w:jc w:val="center"/>
        <w:rPr>
          <w:rFonts w:ascii="Times New Roman" w:hAnsi="Times New Roman" w:cs="Times New Roman"/>
          <w:sz w:val="24"/>
          <w:szCs w:val="24"/>
        </w:rPr>
      </w:pPr>
      <w:r w:rsidRPr="002A7B91">
        <w:rPr>
          <w:rFonts w:ascii="Times New Roman" w:hAnsi="Times New Roman" w:cs="Times New Roman"/>
          <w:sz w:val="24"/>
          <w:szCs w:val="24"/>
        </w:rPr>
        <w:t>Harvest and Data Collection</w:t>
      </w:r>
    </w:p>
    <w:p w14:paraId="1385162A" w14:textId="447AC5E4" w:rsidR="00AB7E6D"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 xml:space="preserve">Harvest timings were based on the plant phenology </w:t>
      </w:r>
      <w:r>
        <w:rPr>
          <w:rFonts w:ascii="Times New Roman" w:hAnsi="Times New Roman" w:cs="Times New Roman"/>
          <w:sz w:val="24"/>
          <w:szCs w:val="24"/>
        </w:rPr>
        <w:t xml:space="preserve">of the </w:t>
      </w:r>
      <w:r w:rsidRPr="002A7B91">
        <w:rPr>
          <w:rFonts w:ascii="Times New Roman" w:hAnsi="Times New Roman" w:cs="Times New Roman"/>
          <w:sz w:val="24"/>
          <w:szCs w:val="24"/>
        </w:rPr>
        <w:t>SG</w:t>
      </w:r>
      <w:r>
        <w:rPr>
          <w:rFonts w:ascii="Times New Roman" w:hAnsi="Times New Roman" w:cs="Times New Roman"/>
          <w:sz w:val="24"/>
          <w:szCs w:val="24"/>
        </w:rPr>
        <w:t xml:space="preserve"> monoculture</w:t>
      </w:r>
      <w:r w:rsidRPr="002A7B91">
        <w:rPr>
          <w:rFonts w:ascii="Times New Roman" w:hAnsi="Times New Roman" w:cs="Times New Roman"/>
          <w:sz w:val="24"/>
          <w:szCs w:val="24"/>
        </w:rPr>
        <w:t xml:space="preserve"> for all treatments. Timing for the EB </w:t>
      </w:r>
      <w:r>
        <w:rPr>
          <w:rFonts w:ascii="Times New Roman" w:hAnsi="Times New Roman" w:cs="Times New Roman"/>
          <w:sz w:val="24"/>
          <w:szCs w:val="24"/>
        </w:rPr>
        <w:t xml:space="preserve">harvest </w:t>
      </w:r>
      <w:r w:rsidRPr="002A7B91">
        <w:rPr>
          <w:rFonts w:ascii="Times New Roman" w:hAnsi="Times New Roman" w:cs="Times New Roman"/>
          <w:sz w:val="24"/>
          <w:szCs w:val="24"/>
        </w:rPr>
        <w:t xml:space="preserve">was determined as prior to seedhead emerging from </w:t>
      </w:r>
      <w:r w:rsidRPr="002A7B91">
        <w:rPr>
          <w:rFonts w:ascii="Times New Roman" w:hAnsi="Times New Roman" w:cs="Times New Roman"/>
          <w:sz w:val="24"/>
          <w:szCs w:val="24"/>
        </w:rPr>
        <w:lastRenderedPageBreak/>
        <w:t xml:space="preserve">sheath. </w:t>
      </w:r>
      <w:r>
        <w:rPr>
          <w:rFonts w:ascii="Times New Roman" w:hAnsi="Times New Roman" w:cs="Times New Roman"/>
          <w:sz w:val="24"/>
          <w:szCs w:val="24"/>
        </w:rPr>
        <w:t>At the</w:t>
      </w:r>
      <w:r w:rsidRPr="002A7B91">
        <w:rPr>
          <w:rFonts w:ascii="Times New Roman" w:hAnsi="Times New Roman" w:cs="Times New Roman"/>
          <w:sz w:val="24"/>
          <w:szCs w:val="24"/>
        </w:rPr>
        <w:t xml:space="preserve"> ESH </w:t>
      </w:r>
      <w:r>
        <w:rPr>
          <w:rFonts w:ascii="Times New Roman" w:hAnsi="Times New Roman" w:cs="Times New Roman"/>
          <w:sz w:val="24"/>
          <w:szCs w:val="24"/>
        </w:rPr>
        <w:t>harvest</w:t>
      </w:r>
      <w:r w:rsidR="00C2625E">
        <w:rPr>
          <w:rFonts w:ascii="Times New Roman" w:hAnsi="Times New Roman" w:cs="Times New Roman"/>
          <w:sz w:val="24"/>
          <w:szCs w:val="24"/>
        </w:rPr>
        <w:t>,</w:t>
      </w:r>
      <w:r>
        <w:rPr>
          <w:rFonts w:ascii="Times New Roman" w:hAnsi="Times New Roman" w:cs="Times New Roman"/>
          <w:sz w:val="24"/>
          <w:szCs w:val="24"/>
        </w:rPr>
        <w:t xml:space="preserve"> a</w:t>
      </w:r>
      <w:r w:rsidRPr="002A7B91">
        <w:rPr>
          <w:rFonts w:ascii="Times New Roman" w:hAnsi="Times New Roman" w:cs="Times New Roman"/>
          <w:sz w:val="24"/>
          <w:szCs w:val="24"/>
        </w:rPr>
        <w:t xml:space="preserve"> seadhead was present in the top portion of the elongated stem. </w:t>
      </w:r>
      <w:r>
        <w:rPr>
          <w:rFonts w:ascii="Times New Roman" w:hAnsi="Times New Roman" w:cs="Times New Roman"/>
          <w:sz w:val="24"/>
          <w:szCs w:val="24"/>
        </w:rPr>
        <w:t>T</w:t>
      </w:r>
      <w:r w:rsidRPr="00C6788A">
        <w:rPr>
          <w:rFonts w:ascii="Times New Roman" w:hAnsi="Times New Roman" w:cs="Times New Roman"/>
          <w:sz w:val="24"/>
          <w:szCs w:val="24"/>
        </w:rPr>
        <w:t xml:space="preserve">he biomass only FD harvest </w:t>
      </w:r>
      <w:r>
        <w:rPr>
          <w:rFonts w:ascii="Times New Roman" w:hAnsi="Times New Roman" w:cs="Times New Roman"/>
          <w:sz w:val="24"/>
          <w:szCs w:val="24"/>
        </w:rPr>
        <w:t xml:space="preserve">was made </w:t>
      </w:r>
      <w:r w:rsidRPr="00C6788A">
        <w:rPr>
          <w:rFonts w:ascii="Times New Roman" w:hAnsi="Times New Roman" w:cs="Times New Roman"/>
          <w:sz w:val="24"/>
          <w:szCs w:val="24"/>
        </w:rPr>
        <w:t>after killing frost</w:t>
      </w:r>
      <w:r>
        <w:rPr>
          <w:rFonts w:ascii="Times New Roman" w:hAnsi="Times New Roman" w:cs="Times New Roman"/>
          <w:sz w:val="24"/>
          <w:szCs w:val="24"/>
        </w:rPr>
        <w:t>, usually early November</w:t>
      </w:r>
      <w:r w:rsidRPr="00C6788A">
        <w:rPr>
          <w:rFonts w:ascii="Times New Roman" w:hAnsi="Times New Roman" w:cs="Times New Roman"/>
          <w:sz w:val="24"/>
          <w:szCs w:val="24"/>
        </w:rPr>
        <w:t>.</w:t>
      </w:r>
    </w:p>
    <w:p w14:paraId="73B006EC" w14:textId="48C026DA" w:rsidR="00AB7E6D" w:rsidRPr="002A7B91"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 xml:space="preserve">Plots were harvested at a 15.24 cm residual height using a flail small-plot harvester with a 91.44 cm swath (Carter Mfg. Co., Inc. Brookston, IN; Swift Machine and Welding Ltd., Swift Current, SK). Harvested forage was weighed and a subsample </w:t>
      </w:r>
      <w:r>
        <w:rPr>
          <w:rFonts w:ascii="Times New Roman" w:hAnsi="Times New Roman" w:cs="Times New Roman"/>
          <w:sz w:val="24"/>
          <w:szCs w:val="24"/>
        </w:rPr>
        <w:t xml:space="preserve">was </w:t>
      </w:r>
      <w:r w:rsidRPr="002A7B91">
        <w:rPr>
          <w:rFonts w:ascii="Times New Roman" w:hAnsi="Times New Roman" w:cs="Times New Roman"/>
          <w:sz w:val="24"/>
          <w:szCs w:val="24"/>
        </w:rPr>
        <w:t xml:space="preserve">dried at 60°C in a forced air oven for 72 hours to determine moisture content and </w:t>
      </w:r>
      <w:r>
        <w:rPr>
          <w:rFonts w:ascii="Times New Roman" w:hAnsi="Times New Roman" w:cs="Times New Roman"/>
          <w:sz w:val="24"/>
          <w:szCs w:val="24"/>
        </w:rPr>
        <w:t>ultimately</w:t>
      </w:r>
      <w:r w:rsidRPr="002A7B91">
        <w:rPr>
          <w:rFonts w:ascii="Times New Roman" w:hAnsi="Times New Roman" w:cs="Times New Roman"/>
          <w:sz w:val="24"/>
          <w:szCs w:val="24"/>
        </w:rPr>
        <w:t xml:space="preserve"> yield (Murray and Cowe, 2004). The dried subsamples were ground through a Wiley mill (Thomas Scientific, Swedesboro, NJ) using a 2-mm screen, then re-ground with a UDY cyclone mill (UDY Corporation, Fort Collins, CO) through a 1-mm screen (Murray and Cowe, 2004). Samples were analyzed using a FOSS 6500 near-infrared spectrometer </w:t>
      </w:r>
      <w:r>
        <w:rPr>
          <w:rFonts w:ascii="Times New Roman" w:hAnsi="Times New Roman" w:cs="Times New Roman"/>
          <w:sz w:val="24"/>
          <w:szCs w:val="24"/>
        </w:rPr>
        <w:t xml:space="preserve">(NIRS) </w:t>
      </w:r>
      <w:r w:rsidRPr="002A7B91">
        <w:rPr>
          <w:rFonts w:ascii="Times New Roman" w:hAnsi="Times New Roman" w:cs="Times New Roman"/>
          <w:sz w:val="24"/>
          <w:szCs w:val="24"/>
        </w:rPr>
        <w:t>for CP, ADF, NDF, estimated TDN, relative forage quality (</w:t>
      </w:r>
      <w:r>
        <w:rPr>
          <w:rFonts w:ascii="Times New Roman" w:hAnsi="Times New Roman" w:cs="Times New Roman"/>
          <w:sz w:val="24"/>
          <w:szCs w:val="24"/>
        </w:rPr>
        <w:t>RFQ), N,  P</w:t>
      </w:r>
      <w:r w:rsidRPr="002A7B91">
        <w:rPr>
          <w:rFonts w:ascii="Times New Roman" w:hAnsi="Times New Roman" w:cs="Times New Roman"/>
          <w:sz w:val="24"/>
          <w:szCs w:val="24"/>
        </w:rPr>
        <w:t xml:space="preserve">, and </w:t>
      </w:r>
      <w:r>
        <w:rPr>
          <w:rFonts w:ascii="Times New Roman" w:hAnsi="Times New Roman" w:cs="Times New Roman"/>
          <w:sz w:val="24"/>
          <w:szCs w:val="24"/>
        </w:rPr>
        <w:t>K</w:t>
      </w:r>
      <w:r w:rsidRPr="002A7B91">
        <w:rPr>
          <w:rFonts w:ascii="Times New Roman" w:hAnsi="Times New Roman" w:cs="Times New Roman"/>
          <w:sz w:val="24"/>
          <w:szCs w:val="24"/>
        </w:rPr>
        <w:t xml:space="preserve"> (Foss NIRSystems, Inc., Laurel, MD). Equations for the forage nutritive analysis were standardized and checked for accuracy using </w:t>
      </w:r>
      <w:r w:rsidRPr="002A7B91">
        <w:rPr>
          <w:rFonts w:ascii="Times New Roman" w:eastAsia="GaramondPremrPro" w:hAnsi="Times New Roman" w:cs="Times New Roman"/>
          <w:sz w:val="24"/>
          <w:szCs w:val="24"/>
        </w:rPr>
        <w:t>equations developed by</w:t>
      </w:r>
      <w:r w:rsidRPr="002A7B91">
        <w:rPr>
          <w:rFonts w:ascii="Times New Roman" w:hAnsi="Times New Roman" w:cs="Times New Roman"/>
          <w:sz w:val="24"/>
          <w:szCs w:val="24"/>
        </w:rPr>
        <w:t xml:space="preserve"> the NIRS Forage and Feed Consortium</w:t>
      </w:r>
      <w:r>
        <w:rPr>
          <w:rFonts w:ascii="Times New Roman" w:hAnsi="Times New Roman" w:cs="Times New Roman"/>
          <w:sz w:val="24"/>
          <w:szCs w:val="24"/>
        </w:rPr>
        <w:t xml:space="preserve"> and are reported on a dry matter (DM) basis</w:t>
      </w:r>
      <w:r w:rsidRPr="002A7B91">
        <w:rPr>
          <w:rFonts w:ascii="Times New Roman" w:hAnsi="Times New Roman" w:cs="Times New Roman"/>
          <w:sz w:val="24"/>
          <w:szCs w:val="24"/>
        </w:rPr>
        <w:t xml:space="preserve"> (Hillsboro, WI). Software used for NIRS analy</w:t>
      </w:r>
      <w:r>
        <w:rPr>
          <w:rFonts w:ascii="Times New Roman" w:hAnsi="Times New Roman" w:cs="Times New Roman"/>
          <w:sz w:val="24"/>
          <w:szCs w:val="24"/>
        </w:rPr>
        <w:t>sis was WINSI II supplied by Inf</w:t>
      </w:r>
      <w:r w:rsidRPr="002A7B91">
        <w:rPr>
          <w:rFonts w:ascii="Times New Roman" w:hAnsi="Times New Roman" w:cs="Times New Roman"/>
          <w:sz w:val="24"/>
          <w:szCs w:val="24"/>
        </w:rPr>
        <w:t>rasoft International LLC (State College, PA). Using these equations allowed the samples to be run against th</w:t>
      </w:r>
      <w:r w:rsidR="00930DE5">
        <w:rPr>
          <w:rFonts w:ascii="Times New Roman" w:hAnsi="Times New Roman" w:cs="Times New Roman"/>
          <w:sz w:val="24"/>
          <w:szCs w:val="24"/>
        </w:rPr>
        <w:t xml:space="preserve">e Global H statistical test </w:t>
      </w:r>
      <w:r w:rsidRPr="002A7B91">
        <w:rPr>
          <w:rFonts w:ascii="Times New Roman" w:hAnsi="Times New Roman" w:cs="Times New Roman"/>
          <w:sz w:val="24"/>
          <w:szCs w:val="24"/>
        </w:rPr>
        <w:t xml:space="preserve">in the WINSI II program for accuracy (Murray and Cowe, 2004). All forage samples fit the equation with the (H&lt;3.0) and were used to report results and identify outliers. </w:t>
      </w:r>
    </w:p>
    <w:p w14:paraId="43067861" w14:textId="77777777" w:rsidR="00AB7E6D" w:rsidRPr="002A7B91" w:rsidRDefault="00AB7E6D" w:rsidP="00AB7E6D">
      <w:pPr>
        <w:spacing w:after="0" w:line="480" w:lineRule="auto"/>
        <w:jc w:val="center"/>
        <w:rPr>
          <w:rFonts w:ascii="Times New Roman" w:hAnsi="Times New Roman" w:cs="Times New Roman"/>
          <w:sz w:val="24"/>
          <w:szCs w:val="24"/>
        </w:rPr>
      </w:pPr>
      <w:r w:rsidRPr="002A7B91">
        <w:rPr>
          <w:rFonts w:ascii="Times New Roman" w:hAnsi="Times New Roman" w:cs="Times New Roman"/>
          <w:sz w:val="24"/>
          <w:szCs w:val="24"/>
        </w:rPr>
        <w:t>Data Analyses</w:t>
      </w:r>
    </w:p>
    <w:p w14:paraId="2FB38F3E" w14:textId="77777777" w:rsidR="0005560A" w:rsidRDefault="0005560A" w:rsidP="0005560A">
      <w:pPr>
        <w:spacing w:after="0" w:line="480" w:lineRule="auto"/>
        <w:ind w:firstLine="720"/>
        <w:rPr>
          <w:rFonts w:ascii="Times New Roman" w:hAnsi="Times New Roman" w:cs="Times New Roman"/>
          <w:sz w:val="24"/>
        </w:rPr>
      </w:pPr>
      <w:r w:rsidRPr="00C6788A">
        <w:rPr>
          <w:rFonts w:ascii="Times New Roman" w:hAnsi="Times New Roman" w:cs="Times New Roman"/>
          <w:sz w:val="24"/>
          <w:szCs w:val="24"/>
        </w:rPr>
        <w:t xml:space="preserve">Experimental design used in this study was a randomized complete block design (RCBD) with repeated measures. </w:t>
      </w:r>
      <w:r>
        <w:rPr>
          <w:rFonts w:ascii="Times New Roman" w:hAnsi="Times New Roman" w:cs="Times New Roman"/>
          <w:sz w:val="24"/>
          <w:szCs w:val="24"/>
        </w:rPr>
        <w:t xml:space="preserve">Independent variables were </w:t>
      </w:r>
      <w:r w:rsidRPr="00C6788A">
        <w:rPr>
          <w:rFonts w:ascii="Times New Roman" w:hAnsi="Times New Roman" w:cs="Times New Roman"/>
          <w:sz w:val="24"/>
          <w:szCs w:val="24"/>
        </w:rPr>
        <w:t xml:space="preserve">three species mixtures, three harvest treatments, </w:t>
      </w:r>
      <w:r>
        <w:rPr>
          <w:rFonts w:ascii="Times New Roman" w:hAnsi="Times New Roman" w:cs="Times New Roman"/>
          <w:sz w:val="24"/>
          <w:szCs w:val="24"/>
        </w:rPr>
        <w:t>with</w:t>
      </w:r>
      <w:r w:rsidRPr="00C6788A">
        <w:rPr>
          <w:rFonts w:ascii="Times New Roman" w:hAnsi="Times New Roman" w:cs="Times New Roman"/>
          <w:sz w:val="24"/>
          <w:szCs w:val="24"/>
        </w:rPr>
        <w:t xml:space="preserve"> four replications at three locations. </w:t>
      </w:r>
      <w:r>
        <w:rPr>
          <w:rFonts w:ascii="Times New Roman" w:hAnsi="Times New Roman" w:cs="Times New Roman"/>
          <w:sz w:val="24"/>
          <w:szCs w:val="24"/>
        </w:rPr>
        <w:t xml:space="preserve">Dependent variables were treated as repeated </w:t>
      </w:r>
      <w:r>
        <w:rPr>
          <w:rFonts w:ascii="Times New Roman" w:hAnsi="Times New Roman" w:cs="Times New Roman"/>
          <w:sz w:val="24"/>
          <w:szCs w:val="24"/>
        </w:rPr>
        <w:lastRenderedPageBreak/>
        <w:t xml:space="preserve">measures. Models were analyzed with </w:t>
      </w:r>
      <w:r w:rsidRPr="00C6788A">
        <w:rPr>
          <w:rFonts w:ascii="Times New Roman" w:hAnsi="Times New Roman" w:cs="Times New Roman"/>
          <w:sz w:val="24"/>
          <w:szCs w:val="24"/>
        </w:rPr>
        <w:t xml:space="preserve">SAS V.9.3 software (SAS Institute, 2012). </w:t>
      </w:r>
      <w:r>
        <w:rPr>
          <w:rFonts w:ascii="Times New Roman" w:hAnsi="Times New Roman" w:cs="Times New Roman"/>
          <w:sz w:val="24"/>
        </w:rPr>
        <w:t xml:space="preserve">Random effects were included for year with replication nested in the location random effect. </w:t>
      </w:r>
      <w:r w:rsidRPr="00466F16">
        <w:rPr>
          <w:rFonts w:ascii="Times New Roman" w:hAnsi="Times New Roman" w:cs="Times New Roman"/>
          <w:sz w:val="24"/>
        </w:rPr>
        <w:t>The null hypothesis was that yield and quality were not different across the NWSGs for each harvest treatment.</w:t>
      </w:r>
      <w:r>
        <w:rPr>
          <w:rFonts w:ascii="Times New Roman" w:hAnsi="Times New Roman" w:cs="Times New Roman"/>
          <w:sz w:val="24"/>
        </w:rPr>
        <w:t xml:space="preserve"> Location and year differences were not reported as they were combined across all subsequent analyses to report main effects and interactions of harvests x species.</w:t>
      </w:r>
    </w:p>
    <w:p w14:paraId="168AF978" w14:textId="77777777" w:rsidR="0005560A" w:rsidRPr="00C6788A" w:rsidRDefault="0005560A" w:rsidP="0005560A">
      <w:pPr>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 xml:space="preserve">Normality of residuals and homogeneity of variances were assessed by the Shapiro-Wilk test (W≥0.90) and Levene’s test (P≤0.05) using the PROC MIXED procedure producing ANOVA (SAS Institute, 2012). Data </w:t>
      </w:r>
      <w:r>
        <w:rPr>
          <w:rFonts w:ascii="Times New Roman" w:hAnsi="Times New Roman" w:cs="Times New Roman"/>
          <w:sz w:val="24"/>
          <w:szCs w:val="24"/>
        </w:rPr>
        <w:t>are</w:t>
      </w:r>
      <w:r w:rsidRPr="00C6788A">
        <w:rPr>
          <w:rFonts w:ascii="Times New Roman" w:hAnsi="Times New Roman" w:cs="Times New Roman"/>
          <w:sz w:val="24"/>
          <w:szCs w:val="24"/>
        </w:rPr>
        <w:t xml:space="preserve"> shown by least significant difference (LSD) values at or below the five percent level (P≤0.05). Results from any treatment means being compared to differ by at least this amount w</w:t>
      </w:r>
      <w:r>
        <w:rPr>
          <w:rFonts w:ascii="Times New Roman" w:hAnsi="Times New Roman" w:cs="Times New Roman"/>
          <w:sz w:val="24"/>
          <w:szCs w:val="24"/>
        </w:rPr>
        <w:t xml:space="preserve">ere </w:t>
      </w:r>
      <w:r w:rsidRPr="00C6788A">
        <w:rPr>
          <w:rFonts w:ascii="Times New Roman" w:hAnsi="Times New Roman" w:cs="Times New Roman"/>
          <w:sz w:val="24"/>
          <w:szCs w:val="24"/>
        </w:rPr>
        <w:t xml:space="preserve">considered different and is reported accordingly. </w:t>
      </w:r>
    </w:p>
    <w:p w14:paraId="59308625" w14:textId="77777777" w:rsidR="00AB7E6D" w:rsidRPr="002A7B91" w:rsidRDefault="00AB7E6D" w:rsidP="00AB7E6D">
      <w:pPr>
        <w:spacing w:after="0" w:line="480" w:lineRule="auto"/>
        <w:jc w:val="center"/>
        <w:rPr>
          <w:rFonts w:ascii="Times New Roman" w:hAnsi="Times New Roman" w:cs="Times New Roman"/>
          <w:caps/>
          <w:sz w:val="24"/>
          <w:szCs w:val="24"/>
        </w:rPr>
      </w:pPr>
    </w:p>
    <w:p w14:paraId="362998B4" w14:textId="77777777" w:rsidR="00484643" w:rsidRDefault="00484643" w:rsidP="00AB7E6D">
      <w:pPr>
        <w:spacing w:after="0" w:line="480" w:lineRule="auto"/>
        <w:jc w:val="center"/>
        <w:rPr>
          <w:rFonts w:ascii="Times New Roman" w:hAnsi="Times New Roman" w:cs="Times New Roman"/>
          <w:caps/>
          <w:sz w:val="24"/>
          <w:szCs w:val="24"/>
        </w:rPr>
      </w:pPr>
    </w:p>
    <w:p w14:paraId="2C81C752" w14:textId="77777777" w:rsidR="00484643" w:rsidRDefault="00484643" w:rsidP="00AB7E6D">
      <w:pPr>
        <w:spacing w:after="0" w:line="480" w:lineRule="auto"/>
        <w:jc w:val="center"/>
        <w:rPr>
          <w:rFonts w:ascii="Times New Roman" w:hAnsi="Times New Roman" w:cs="Times New Roman"/>
          <w:caps/>
          <w:sz w:val="24"/>
          <w:szCs w:val="24"/>
        </w:rPr>
      </w:pPr>
    </w:p>
    <w:p w14:paraId="29385C66" w14:textId="77777777" w:rsidR="00484643" w:rsidRDefault="00484643" w:rsidP="00AB7E6D">
      <w:pPr>
        <w:spacing w:after="0" w:line="480" w:lineRule="auto"/>
        <w:jc w:val="center"/>
        <w:rPr>
          <w:rFonts w:ascii="Times New Roman" w:hAnsi="Times New Roman" w:cs="Times New Roman"/>
          <w:caps/>
          <w:sz w:val="24"/>
          <w:szCs w:val="24"/>
        </w:rPr>
      </w:pPr>
    </w:p>
    <w:p w14:paraId="1EB552A0" w14:textId="77777777" w:rsidR="00484643" w:rsidRDefault="00484643" w:rsidP="00AB7E6D">
      <w:pPr>
        <w:spacing w:after="0" w:line="480" w:lineRule="auto"/>
        <w:jc w:val="center"/>
        <w:rPr>
          <w:rFonts w:ascii="Times New Roman" w:hAnsi="Times New Roman" w:cs="Times New Roman"/>
          <w:caps/>
          <w:sz w:val="24"/>
          <w:szCs w:val="24"/>
        </w:rPr>
      </w:pPr>
    </w:p>
    <w:p w14:paraId="6D9312C6" w14:textId="77777777" w:rsidR="00484643" w:rsidRDefault="00484643" w:rsidP="00AB7E6D">
      <w:pPr>
        <w:spacing w:after="0" w:line="480" w:lineRule="auto"/>
        <w:jc w:val="center"/>
        <w:rPr>
          <w:rFonts w:ascii="Times New Roman" w:hAnsi="Times New Roman" w:cs="Times New Roman"/>
          <w:caps/>
          <w:sz w:val="24"/>
          <w:szCs w:val="24"/>
        </w:rPr>
      </w:pPr>
    </w:p>
    <w:p w14:paraId="30D65F03" w14:textId="77777777" w:rsidR="00484643" w:rsidRDefault="00484643" w:rsidP="00AB7E6D">
      <w:pPr>
        <w:spacing w:after="0" w:line="480" w:lineRule="auto"/>
        <w:jc w:val="center"/>
        <w:rPr>
          <w:rFonts w:ascii="Times New Roman" w:hAnsi="Times New Roman" w:cs="Times New Roman"/>
          <w:caps/>
          <w:sz w:val="24"/>
          <w:szCs w:val="24"/>
        </w:rPr>
      </w:pPr>
    </w:p>
    <w:p w14:paraId="5A83A970" w14:textId="77777777" w:rsidR="00484643" w:rsidRDefault="00484643" w:rsidP="00AB7E6D">
      <w:pPr>
        <w:spacing w:after="0" w:line="480" w:lineRule="auto"/>
        <w:jc w:val="center"/>
        <w:rPr>
          <w:rFonts w:ascii="Times New Roman" w:hAnsi="Times New Roman" w:cs="Times New Roman"/>
          <w:caps/>
          <w:sz w:val="24"/>
          <w:szCs w:val="24"/>
        </w:rPr>
      </w:pPr>
    </w:p>
    <w:p w14:paraId="694B4CF5" w14:textId="77777777" w:rsidR="00484643" w:rsidRDefault="00484643" w:rsidP="00AB7E6D">
      <w:pPr>
        <w:spacing w:after="0" w:line="480" w:lineRule="auto"/>
        <w:jc w:val="center"/>
        <w:rPr>
          <w:rFonts w:ascii="Times New Roman" w:hAnsi="Times New Roman" w:cs="Times New Roman"/>
          <w:caps/>
          <w:sz w:val="24"/>
          <w:szCs w:val="24"/>
        </w:rPr>
      </w:pPr>
    </w:p>
    <w:p w14:paraId="11904AC2" w14:textId="77777777" w:rsidR="00484643" w:rsidRDefault="00484643" w:rsidP="00AB7E6D">
      <w:pPr>
        <w:spacing w:after="0" w:line="480" w:lineRule="auto"/>
        <w:jc w:val="center"/>
        <w:rPr>
          <w:rFonts w:ascii="Times New Roman" w:hAnsi="Times New Roman" w:cs="Times New Roman"/>
          <w:caps/>
          <w:sz w:val="24"/>
          <w:szCs w:val="24"/>
        </w:rPr>
      </w:pPr>
    </w:p>
    <w:p w14:paraId="60F24470" w14:textId="77777777" w:rsidR="00484643" w:rsidRDefault="00484643" w:rsidP="00AB7E6D">
      <w:pPr>
        <w:spacing w:after="0" w:line="480" w:lineRule="auto"/>
        <w:jc w:val="center"/>
        <w:rPr>
          <w:rFonts w:ascii="Times New Roman" w:hAnsi="Times New Roman" w:cs="Times New Roman"/>
          <w:caps/>
          <w:sz w:val="24"/>
          <w:szCs w:val="24"/>
        </w:rPr>
      </w:pPr>
    </w:p>
    <w:p w14:paraId="35972ACF" w14:textId="77777777" w:rsidR="00AB7E6D" w:rsidRDefault="00AB7E6D" w:rsidP="00AB7E6D">
      <w:pPr>
        <w:spacing w:after="0" w:line="480" w:lineRule="auto"/>
        <w:jc w:val="center"/>
        <w:rPr>
          <w:rFonts w:ascii="Times New Roman" w:hAnsi="Times New Roman" w:cs="Times New Roman"/>
          <w:caps/>
          <w:sz w:val="24"/>
          <w:szCs w:val="24"/>
        </w:rPr>
      </w:pPr>
      <w:r w:rsidRPr="002A7B91">
        <w:rPr>
          <w:rFonts w:ascii="Times New Roman" w:hAnsi="Times New Roman" w:cs="Times New Roman"/>
          <w:caps/>
          <w:sz w:val="24"/>
          <w:szCs w:val="24"/>
        </w:rPr>
        <w:lastRenderedPageBreak/>
        <w:t>Results AnD DISCUSSION</w:t>
      </w:r>
    </w:p>
    <w:p w14:paraId="03521A39" w14:textId="77777777" w:rsidR="00AB7E6D" w:rsidRPr="002A7B91" w:rsidRDefault="00AB7E6D" w:rsidP="00AB7E6D">
      <w:pPr>
        <w:spacing w:after="0" w:line="480" w:lineRule="auto"/>
        <w:jc w:val="center"/>
        <w:rPr>
          <w:rFonts w:ascii="Times New Roman" w:hAnsi="Times New Roman" w:cs="Times New Roman"/>
          <w:caps/>
          <w:sz w:val="24"/>
          <w:szCs w:val="24"/>
        </w:rPr>
      </w:pPr>
    </w:p>
    <w:p w14:paraId="7FC4BA12" w14:textId="77777777" w:rsidR="00AB7E6D" w:rsidRPr="002A7B91" w:rsidRDefault="00AB7E6D" w:rsidP="00AB7E6D">
      <w:pPr>
        <w:spacing w:after="0" w:line="480" w:lineRule="auto"/>
        <w:jc w:val="center"/>
        <w:rPr>
          <w:rFonts w:ascii="Times New Roman" w:hAnsi="Times New Roman" w:cs="Times New Roman"/>
          <w:sz w:val="24"/>
          <w:szCs w:val="24"/>
        </w:rPr>
      </w:pPr>
      <w:r w:rsidRPr="002A7B91">
        <w:rPr>
          <w:rFonts w:ascii="Times New Roman" w:hAnsi="Times New Roman" w:cs="Times New Roman"/>
          <w:sz w:val="24"/>
          <w:szCs w:val="24"/>
        </w:rPr>
        <w:t>Forage Yield</w:t>
      </w:r>
    </w:p>
    <w:p w14:paraId="39233BAE" w14:textId="42A45515" w:rsidR="00AB7E6D" w:rsidRPr="002A7B91"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Forage yield was affected by both harvest timing and forage species included in the mixture. As expected, the greatest forage yield came from the ESH harvest</w:t>
      </w:r>
      <w:r>
        <w:rPr>
          <w:rFonts w:ascii="Times New Roman" w:hAnsi="Times New Roman" w:cs="Times New Roman"/>
          <w:sz w:val="24"/>
          <w:szCs w:val="24"/>
        </w:rPr>
        <w:t xml:space="preserve"> across all species and mixtures compared to EB (P&lt;0.0001)</w:t>
      </w:r>
      <w:r w:rsidRPr="002A7B91">
        <w:rPr>
          <w:rFonts w:ascii="Times New Roman" w:hAnsi="Times New Roman" w:cs="Times New Roman"/>
          <w:sz w:val="24"/>
          <w:szCs w:val="24"/>
        </w:rPr>
        <w:t>. Delaying forage harvest from EB to ESH resulted in 25-50% higher yields</w:t>
      </w:r>
      <w:r>
        <w:rPr>
          <w:rFonts w:ascii="Times New Roman" w:hAnsi="Times New Roman" w:cs="Times New Roman"/>
          <w:sz w:val="24"/>
          <w:szCs w:val="24"/>
        </w:rPr>
        <w:t xml:space="preserve"> (P&lt;0.0001)</w:t>
      </w:r>
      <w:r w:rsidRPr="002A7B91">
        <w:rPr>
          <w:rFonts w:ascii="Times New Roman" w:hAnsi="Times New Roman" w:cs="Times New Roman"/>
          <w:sz w:val="24"/>
          <w:szCs w:val="24"/>
        </w:rPr>
        <w:t>. Averaged across species, EB yield averaged 6,406 kg DM ha</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while ESH produced 10,078 kg DM ha</w:t>
      </w:r>
      <w:r w:rsidRPr="002A7B91">
        <w:rPr>
          <w:rFonts w:ascii="Times New Roman" w:hAnsi="Times New Roman" w:cs="Times New Roman"/>
          <w:sz w:val="24"/>
          <w:szCs w:val="24"/>
          <w:vertAlign w:val="superscript"/>
        </w:rPr>
        <w:t xml:space="preserve">-1 </w:t>
      </w:r>
      <w:r w:rsidRPr="002A7B91">
        <w:rPr>
          <w:rFonts w:ascii="Times New Roman" w:hAnsi="Times New Roman" w:cs="Times New Roman"/>
          <w:sz w:val="24"/>
          <w:szCs w:val="24"/>
        </w:rPr>
        <w:t xml:space="preserve">(P&lt;0.0001). Within each forage harvest treatment, including SG in </w:t>
      </w:r>
      <w:r>
        <w:rPr>
          <w:rFonts w:ascii="Times New Roman" w:hAnsi="Times New Roman" w:cs="Times New Roman"/>
          <w:sz w:val="24"/>
          <w:szCs w:val="24"/>
        </w:rPr>
        <w:t xml:space="preserve">a </w:t>
      </w:r>
      <w:r w:rsidRPr="002A7B91">
        <w:rPr>
          <w:rFonts w:ascii="Times New Roman" w:hAnsi="Times New Roman" w:cs="Times New Roman"/>
          <w:sz w:val="24"/>
          <w:szCs w:val="24"/>
        </w:rPr>
        <w:t xml:space="preserve">mixture </w:t>
      </w:r>
      <w:r>
        <w:rPr>
          <w:rFonts w:ascii="Times New Roman" w:hAnsi="Times New Roman" w:cs="Times New Roman"/>
          <w:sz w:val="24"/>
          <w:szCs w:val="24"/>
        </w:rPr>
        <w:t xml:space="preserve">with BBIG </w:t>
      </w:r>
      <w:r w:rsidRPr="002A7B91">
        <w:rPr>
          <w:rFonts w:ascii="Times New Roman" w:hAnsi="Times New Roman" w:cs="Times New Roman"/>
          <w:sz w:val="24"/>
          <w:szCs w:val="24"/>
        </w:rPr>
        <w:t>resulted in increased yield (</w:t>
      </w:r>
      <w:r w:rsidR="0051051D">
        <w:rPr>
          <w:rFonts w:ascii="Times New Roman" w:hAnsi="Times New Roman" w:cs="Times New Roman"/>
          <w:sz w:val="24"/>
          <w:szCs w:val="24"/>
        </w:rPr>
        <w:t xml:space="preserve">Figure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003F5D30">
        <w:rPr>
          <w:rFonts w:ascii="Times New Roman" w:hAnsi="Times New Roman" w:cs="Times New Roman"/>
          <w:sz w:val="24"/>
          <w:szCs w:val="24"/>
        </w:rPr>
        <w:t>;</w:t>
      </w:r>
      <w:r w:rsidR="00614A01">
        <w:rPr>
          <w:rFonts w:ascii="Times New Roman" w:hAnsi="Times New Roman" w:cs="Times New Roman"/>
          <w:sz w:val="24"/>
          <w:szCs w:val="24"/>
        </w:rPr>
        <w:t xml:space="preserve"> all tables and figures located in Appendix</w:t>
      </w:r>
      <w:r w:rsidRPr="002A7B91">
        <w:rPr>
          <w:rFonts w:ascii="Times New Roman" w:hAnsi="Times New Roman" w:cs="Times New Roman"/>
          <w:sz w:val="24"/>
          <w:szCs w:val="24"/>
        </w:rPr>
        <w:t xml:space="preserve">). When harvested at EB, SG yielded </w:t>
      </w:r>
      <w:r w:rsidR="00973C57">
        <w:rPr>
          <w:rFonts w:ascii="Times New Roman" w:hAnsi="Times New Roman" w:cs="Times New Roman"/>
          <w:sz w:val="24"/>
          <w:szCs w:val="24"/>
        </w:rPr>
        <w:t>significantly more than SGBBIG</w:t>
      </w:r>
      <w:r w:rsidRPr="002A7B91">
        <w:rPr>
          <w:rFonts w:ascii="Times New Roman" w:hAnsi="Times New Roman" w:cs="Times New Roman"/>
          <w:sz w:val="24"/>
          <w:szCs w:val="24"/>
        </w:rPr>
        <w:t>, while the lowest yield was produced by BBIG (7,904, 6,660, and 4,655 kg DM ha</w:t>
      </w:r>
      <w:r w:rsidRPr="002A7B91">
        <w:rPr>
          <w:rFonts w:ascii="Times New Roman" w:hAnsi="Times New Roman" w:cs="Times New Roman"/>
          <w:sz w:val="24"/>
          <w:szCs w:val="24"/>
          <w:vertAlign w:val="superscript"/>
        </w:rPr>
        <w:t>-1</w:t>
      </w:r>
      <w:r>
        <w:rPr>
          <w:rFonts w:ascii="Times New Roman" w:hAnsi="Times New Roman" w:cs="Times New Roman"/>
          <w:sz w:val="24"/>
          <w:szCs w:val="24"/>
        </w:rPr>
        <w:t>;</w:t>
      </w:r>
      <w:r w:rsidRPr="002A7B91">
        <w:rPr>
          <w:rFonts w:ascii="Times New Roman" w:hAnsi="Times New Roman" w:cs="Times New Roman"/>
          <w:sz w:val="24"/>
          <w:szCs w:val="24"/>
        </w:rPr>
        <w:t xml:space="preserve"> respectively). The ESH harvest yields for both the SG and SGBBIG mixtures were higher than BBIG (12,285, 11,625, and 6,327 kg DM ha</w:t>
      </w:r>
      <w:r w:rsidRPr="002A7B91">
        <w:rPr>
          <w:rFonts w:ascii="Times New Roman" w:hAnsi="Times New Roman" w:cs="Times New Roman"/>
          <w:sz w:val="24"/>
          <w:szCs w:val="24"/>
          <w:vertAlign w:val="superscript"/>
        </w:rPr>
        <w:t>-1</w:t>
      </w:r>
      <w:r>
        <w:rPr>
          <w:rFonts w:ascii="Times New Roman" w:hAnsi="Times New Roman" w:cs="Times New Roman"/>
          <w:sz w:val="24"/>
          <w:szCs w:val="24"/>
        </w:rPr>
        <w:t>;</w:t>
      </w:r>
      <w:r w:rsidRPr="002A7B91">
        <w:rPr>
          <w:rFonts w:ascii="Times New Roman" w:hAnsi="Times New Roman" w:cs="Times New Roman"/>
          <w:sz w:val="24"/>
          <w:szCs w:val="24"/>
        </w:rPr>
        <w:t xml:space="preserve"> respectively),</w:t>
      </w:r>
      <w:r w:rsidRPr="002A7B91">
        <w:rPr>
          <w:rFonts w:ascii="Times New Roman" w:hAnsi="Times New Roman" w:cs="Times New Roman"/>
          <w:sz w:val="24"/>
          <w:szCs w:val="24"/>
          <w:vertAlign w:val="superscript"/>
        </w:rPr>
        <w:t xml:space="preserve"> </w:t>
      </w:r>
      <w:r w:rsidRPr="002A7B91">
        <w:rPr>
          <w:rFonts w:ascii="Times New Roman" w:hAnsi="Times New Roman" w:cs="Times New Roman"/>
          <w:sz w:val="24"/>
          <w:szCs w:val="24"/>
        </w:rPr>
        <w:t xml:space="preserve">most likely due to earlier SG green-up and a longer vegetative growth stage. For both harvests, SG produced more forage than BBIG and the addition of SG to the BBIG mixture resulted in increased yields </w:t>
      </w:r>
      <w:r>
        <w:rPr>
          <w:rFonts w:ascii="Times New Roman" w:hAnsi="Times New Roman" w:cs="Times New Roman"/>
          <w:sz w:val="24"/>
          <w:szCs w:val="24"/>
        </w:rPr>
        <w:t xml:space="preserve">relative to BBIG </w:t>
      </w:r>
      <w:r w:rsidRPr="002A7B91">
        <w:rPr>
          <w:rFonts w:ascii="Times New Roman" w:hAnsi="Times New Roman" w:cs="Times New Roman"/>
          <w:sz w:val="24"/>
          <w:szCs w:val="24"/>
        </w:rPr>
        <w:t>(P&lt;0.0001). The highest yields were produced by the SG monoculture, or by including SG in the species mixtures, causing SG and the SGBBIG mixtures to yield the most for both early forage harvests (</w:t>
      </w:r>
      <w:r w:rsidR="0051051D">
        <w:rPr>
          <w:rFonts w:ascii="Times New Roman" w:hAnsi="Times New Roman" w:cs="Times New Roman"/>
          <w:sz w:val="24"/>
          <w:szCs w:val="24"/>
        </w:rPr>
        <w:t xml:space="preserve">Figure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w:t>
      </w:r>
    </w:p>
    <w:p w14:paraId="17B5456D" w14:textId="77777777" w:rsidR="00AB7E6D" w:rsidRPr="002A7B91" w:rsidRDefault="00AB7E6D" w:rsidP="00AB7E6D">
      <w:pPr>
        <w:spacing w:after="0" w:line="480" w:lineRule="auto"/>
        <w:jc w:val="center"/>
        <w:rPr>
          <w:rFonts w:ascii="Times New Roman" w:hAnsi="Times New Roman" w:cs="Times New Roman"/>
          <w:sz w:val="24"/>
          <w:szCs w:val="24"/>
        </w:rPr>
      </w:pPr>
      <w:r w:rsidRPr="002A7B91">
        <w:rPr>
          <w:rFonts w:ascii="Times New Roman" w:hAnsi="Times New Roman" w:cs="Times New Roman"/>
          <w:sz w:val="24"/>
          <w:szCs w:val="24"/>
        </w:rPr>
        <w:t>Forage Quality</w:t>
      </w:r>
    </w:p>
    <w:p w14:paraId="20351774" w14:textId="755FF545" w:rsidR="00AB7E6D" w:rsidRPr="002A7B91"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Forage quality was affected by both harvest timing and forage species. Delaying harvest from EB to ESH reduced forage quality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 xml:space="preserve">). Levels of CP for all species were above 100 </w:t>
      </w:r>
      <w:r w:rsidRPr="002A7B91">
        <w:rPr>
          <w:rFonts w:ascii="Times New Roman" w:hAnsi="Times New Roman" w:cs="Times New Roman"/>
          <w:sz w:val="24"/>
          <w:szCs w:val="24"/>
        </w:rPr>
        <w:lastRenderedPageBreak/>
        <w:t>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at EB, while ESH levels ranged from 87 to 93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However, basic nutrient </w:t>
      </w:r>
      <w:r w:rsidR="0051051D">
        <w:rPr>
          <w:rFonts w:ascii="Times New Roman" w:hAnsi="Times New Roman" w:cs="Times New Roman"/>
          <w:sz w:val="24"/>
          <w:szCs w:val="24"/>
        </w:rPr>
        <w:t>requirements for maintenance of</w:t>
      </w:r>
      <w:r w:rsidRPr="002A7B91">
        <w:rPr>
          <w:rFonts w:ascii="Times New Roman" w:hAnsi="Times New Roman" w:cs="Times New Roman"/>
          <w:sz w:val="24"/>
          <w:szCs w:val="24"/>
        </w:rPr>
        <w:t xml:space="preserve"> a mature cow can be met by all NWSG</w:t>
      </w:r>
      <w:r w:rsidR="00D86C28">
        <w:rPr>
          <w:rFonts w:ascii="Times New Roman" w:hAnsi="Times New Roman" w:cs="Times New Roman"/>
          <w:sz w:val="24"/>
          <w:szCs w:val="24"/>
        </w:rPr>
        <w:t>s</w:t>
      </w:r>
      <w:r w:rsidRPr="002A7B91">
        <w:rPr>
          <w:rFonts w:ascii="Times New Roman" w:hAnsi="Times New Roman" w:cs="Times New Roman"/>
          <w:sz w:val="24"/>
          <w:szCs w:val="24"/>
        </w:rPr>
        <w:t xml:space="preserve"> harvested at the EB and ESH stage since all levels of CP were above 70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(Hersom, 2010). These </w:t>
      </w:r>
      <w:r w:rsidR="0005560A">
        <w:rPr>
          <w:rFonts w:ascii="Times New Roman" w:hAnsi="Times New Roman" w:cs="Times New Roman"/>
          <w:sz w:val="24"/>
          <w:szCs w:val="24"/>
        </w:rPr>
        <w:t>forages provided</w:t>
      </w:r>
      <w:r w:rsidRPr="002A7B91">
        <w:rPr>
          <w:rFonts w:ascii="Times New Roman" w:hAnsi="Times New Roman" w:cs="Times New Roman"/>
          <w:sz w:val="24"/>
          <w:szCs w:val="24"/>
        </w:rPr>
        <w:t xml:space="preserve"> sufficient CP levels for maintenance of beef cattle with &lt;1.5 kg average daily gain reported by the National Research Council (2000). Although there were no species x harvest interactions for CP levels, there were significant differences among main effects, with EB levels of CP 20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higher than ESH (P&lt;0.0001). Delaying harvest from EB to ESH resulted in higher ADF levels (390 vs. 420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averaged across forage species (P&lt;0.0001). There was a trend for lower amounts of NDF at EB (640-690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then increasing by the ESH stage to (670-730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 Estimated TDN levels of the two forage harvests were higher at EB compared to ESH (576 vs. 552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(P&lt;0.0001). </w:t>
      </w:r>
    </w:p>
    <w:p w14:paraId="2FD1811A" w14:textId="1E40C605" w:rsidR="00AB7E6D" w:rsidRPr="002A7B91"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There were relatively consistent differences in forage quality constituents among species mixtures. Generally, treatments including SG had the lowest CP and estimated TDN, and higher ADF and NDF levels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 Within harvest treatments, species differed in CP levels, with BBIG having the highest level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 xml:space="preserve">). </w:t>
      </w:r>
      <w:r>
        <w:rPr>
          <w:rFonts w:ascii="Times New Roman" w:hAnsi="Times New Roman" w:cs="Times New Roman"/>
          <w:sz w:val="24"/>
          <w:szCs w:val="24"/>
        </w:rPr>
        <w:t xml:space="preserve">The monoculture and mixtures </w:t>
      </w:r>
      <w:r w:rsidRPr="002A7B91">
        <w:rPr>
          <w:rFonts w:ascii="Times New Roman" w:hAnsi="Times New Roman" w:cs="Times New Roman"/>
          <w:sz w:val="24"/>
          <w:szCs w:val="24"/>
        </w:rPr>
        <w:t>with SG decreased CP by an average of 6.2 g kg</w:t>
      </w:r>
      <w:r w:rsidRPr="002A7B91">
        <w:rPr>
          <w:rFonts w:ascii="Times New Roman" w:hAnsi="Times New Roman" w:cs="Times New Roman"/>
          <w:sz w:val="24"/>
          <w:szCs w:val="24"/>
          <w:vertAlign w:val="superscript"/>
        </w:rPr>
        <w:t>-1</w:t>
      </w:r>
      <w:r w:rsidRPr="002A7B91">
        <w:rPr>
          <w:rFonts w:ascii="Times New Roman" w:hAnsi="Times New Roman" w:cs="Times New Roman"/>
          <w:sz w:val="24"/>
          <w:szCs w:val="24"/>
        </w:rPr>
        <w:t xml:space="preserve"> (P=0.0272). At EB, SG had lower estimated TDN and higher NDF levels compared to mixtures containing BBIG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 For ESH, mixtures containing BBIG were consistently higher in CP and estimated TDN, and lower in ADF and NDF than the SG monoculture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2</w:t>
      </w:r>
      <w:r w:rsidR="0051051D">
        <w:rPr>
          <w:rFonts w:ascii="Times New Roman" w:hAnsi="Times New Roman" w:cs="Times New Roman"/>
          <w:sz w:val="24"/>
          <w:szCs w:val="24"/>
        </w:rPr>
        <w:t>.1</w:t>
      </w:r>
      <w:r w:rsidRPr="002A7B91">
        <w:rPr>
          <w:rFonts w:ascii="Times New Roman" w:hAnsi="Times New Roman" w:cs="Times New Roman"/>
          <w:sz w:val="24"/>
          <w:szCs w:val="24"/>
        </w:rPr>
        <w:t xml:space="preserve">). </w:t>
      </w:r>
    </w:p>
    <w:p w14:paraId="1352929F" w14:textId="61D3515B" w:rsidR="00AB7E6D" w:rsidRPr="002A7B91" w:rsidRDefault="00AB7E6D" w:rsidP="00AB7E6D">
      <w:pPr>
        <w:spacing w:after="0" w:line="480" w:lineRule="auto"/>
        <w:ind w:firstLine="720"/>
        <w:rPr>
          <w:rFonts w:ascii="Times New Roman" w:hAnsi="Times New Roman" w:cs="Times New Roman"/>
          <w:sz w:val="24"/>
          <w:szCs w:val="24"/>
        </w:rPr>
      </w:pPr>
      <w:r w:rsidRPr="002A7B91">
        <w:rPr>
          <w:rFonts w:ascii="Times New Roman" w:hAnsi="Times New Roman" w:cs="Times New Roman"/>
          <w:sz w:val="24"/>
          <w:szCs w:val="24"/>
        </w:rPr>
        <w:t xml:space="preserve">Additionally, forage quality was compared using RFQ, which combines measures into a point system. This utilizes more quality constituents compared to the relative feed value (RFV). </w:t>
      </w:r>
      <w:r w:rsidRPr="002A7B91">
        <w:rPr>
          <w:rFonts w:ascii="Times New Roman" w:hAnsi="Times New Roman" w:cs="Times New Roman"/>
          <w:sz w:val="24"/>
          <w:szCs w:val="24"/>
        </w:rPr>
        <w:lastRenderedPageBreak/>
        <w:t>The RFQ includes digestible fiber and should be more useful in predicting how an animal should perform on the NWSG</w:t>
      </w:r>
      <w:r>
        <w:rPr>
          <w:rFonts w:ascii="Times New Roman" w:hAnsi="Times New Roman" w:cs="Times New Roman"/>
          <w:sz w:val="24"/>
          <w:szCs w:val="24"/>
        </w:rPr>
        <w:t>s</w:t>
      </w:r>
      <w:r w:rsidRPr="002A7B91">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2A7B91">
        <w:rPr>
          <w:rFonts w:ascii="Times New Roman" w:hAnsi="Times New Roman" w:cs="Times New Roman"/>
          <w:sz w:val="24"/>
          <w:szCs w:val="24"/>
        </w:rPr>
        <w:t xml:space="preserve">mixtures </w:t>
      </w:r>
      <w:r>
        <w:rPr>
          <w:rFonts w:ascii="Times New Roman" w:hAnsi="Times New Roman" w:cs="Times New Roman"/>
          <w:sz w:val="24"/>
          <w:szCs w:val="24"/>
        </w:rPr>
        <w:t>with</w:t>
      </w:r>
      <w:r w:rsidRPr="002A7B91">
        <w:rPr>
          <w:rFonts w:ascii="Times New Roman" w:hAnsi="Times New Roman" w:cs="Times New Roman"/>
          <w:sz w:val="24"/>
          <w:szCs w:val="24"/>
        </w:rPr>
        <w:t xml:space="preserve"> different harvest timings (Ball et al., 2001; Coleman and Moore, 2003). Species included in mixtures is an important factor that could increase the forage quality shown by RFQ. The NWSG</w:t>
      </w:r>
      <w:r>
        <w:rPr>
          <w:rFonts w:ascii="Times New Roman" w:hAnsi="Times New Roman" w:cs="Times New Roman"/>
          <w:sz w:val="24"/>
          <w:szCs w:val="24"/>
        </w:rPr>
        <w:t>s</w:t>
      </w:r>
      <w:r w:rsidRPr="002A7B91">
        <w:rPr>
          <w:rFonts w:ascii="Times New Roman" w:hAnsi="Times New Roman" w:cs="Times New Roman"/>
          <w:sz w:val="24"/>
          <w:szCs w:val="24"/>
        </w:rPr>
        <w:t xml:space="preserve"> in this study met the “fair” rating at EB with a range between 95 and 100 total points; and, decreased significantly at the ESH harvest with the range in the “poor” level (85 to 90 total points) (P&lt;0.0001). The forage harvested later at the ESH stage had lower RFQ for all mixtures with a decrease of almost 10 points compared to the EB harvest (P=0.0115). Using BBIG in the mixture resulted in a higher RFQ at EB (100) and (90) at ESH (</w:t>
      </w:r>
      <w:r w:rsidR="0051051D">
        <w:rPr>
          <w:rFonts w:ascii="Times New Roman" w:hAnsi="Times New Roman" w:cs="Times New Roman"/>
          <w:sz w:val="24"/>
          <w:szCs w:val="24"/>
        </w:rPr>
        <w:t xml:space="preserve">Figure </w:t>
      </w:r>
      <w:r w:rsidR="00973C57">
        <w:rPr>
          <w:rFonts w:ascii="Times New Roman" w:hAnsi="Times New Roman" w:cs="Times New Roman"/>
          <w:sz w:val="24"/>
          <w:szCs w:val="24"/>
        </w:rPr>
        <w:t>2</w:t>
      </w:r>
      <w:r w:rsidR="0051051D">
        <w:rPr>
          <w:rFonts w:ascii="Times New Roman" w:hAnsi="Times New Roman" w:cs="Times New Roman"/>
          <w:sz w:val="24"/>
          <w:szCs w:val="24"/>
        </w:rPr>
        <w:t>.2</w:t>
      </w:r>
      <w:r w:rsidRPr="002A7B91">
        <w:rPr>
          <w:rFonts w:ascii="Times New Roman" w:hAnsi="Times New Roman" w:cs="Times New Roman"/>
          <w:sz w:val="24"/>
          <w:szCs w:val="24"/>
        </w:rPr>
        <w:t xml:space="preserve">). As expected RFQ and yield showed an inverse relationship. With this analysis and previous research by Coleman and Moore (2003) animals fed EB harvested forage would be expected to be perform significantly better than those fed ESH forage. </w:t>
      </w:r>
    </w:p>
    <w:p w14:paraId="61CF9EDF" w14:textId="77777777" w:rsidR="00AB7E6D" w:rsidRPr="002A7B91" w:rsidRDefault="00AB7E6D" w:rsidP="00AB7E6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Forage </w:t>
      </w:r>
      <w:r w:rsidRPr="002A7B91">
        <w:rPr>
          <w:rFonts w:ascii="Times New Roman" w:hAnsi="Times New Roman" w:cs="Times New Roman"/>
          <w:sz w:val="24"/>
          <w:szCs w:val="24"/>
        </w:rPr>
        <w:t>Nutrient Removal</w:t>
      </w:r>
    </w:p>
    <w:p w14:paraId="750ECB4B" w14:textId="3358F3A1" w:rsidR="00AB7E6D" w:rsidRDefault="00AB7E6D" w:rsidP="00AB7E6D">
      <w:pPr>
        <w:spacing w:after="0" w:line="480" w:lineRule="auto"/>
        <w:ind w:firstLine="720"/>
        <w:rPr>
          <w:rFonts w:ascii="Times New Roman" w:hAnsi="Times New Roman" w:cs="Times New Roman"/>
          <w:color w:val="000000"/>
          <w:sz w:val="24"/>
          <w:szCs w:val="24"/>
        </w:rPr>
      </w:pPr>
      <w:r w:rsidRPr="00C549AB">
        <w:rPr>
          <w:rFonts w:ascii="Times New Roman" w:hAnsi="Times New Roman" w:cs="Times New Roman"/>
          <w:color w:val="000000"/>
          <w:sz w:val="24"/>
          <w:szCs w:val="24"/>
        </w:rPr>
        <w:t xml:space="preserve">Although the treatment effects on nutrient removal was not one of the </w:t>
      </w:r>
      <w:r>
        <w:rPr>
          <w:rFonts w:ascii="Times New Roman" w:hAnsi="Times New Roman" w:cs="Times New Roman"/>
          <w:color w:val="000000"/>
          <w:sz w:val="24"/>
          <w:szCs w:val="24"/>
        </w:rPr>
        <w:t xml:space="preserve">original </w:t>
      </w:r>
      <w:r w:rsidRPr="00C549AB">
        <w:rPr>
          <w:rFonts w:ascii="Times New Roman" w:hAnsi="Times New Roman" w:cs="Times New Roman"/>
          <w:color w:val="000000"/>
          <w:sz w:val="24"/>
          <w:szCs w:val="24"/>
        </w:rPr>
        <w:t>primary objectives of the study, the data presented an opportunity to generally compare N, P, and K removal differences. The greatest removal depended on the growth stage in all three NWSG</w:t>
      </w:r>
      <w:r w:rsidR="00D86C28">
        <w:rPr>
          <w:rFonts w:ascii="Times New Roman" w:hAnsi="Times New Roman" w:cs="Times New Roman"/>
          <w:color w:val="000000"/>
          <w:sz w:val="24"/>
          <w:szCs w:val="24"/>
        </w:rPr>
        <w:t>s</w:t>
      </w:r>
      <w:r w:rsidRPr="00C549AB">
        <w:rPr>
          <w:rFonts w:ascii="Times New Roman" w:hAnsi="Times New Roman" w:cs="Times New Roman"/>
          <w:color w:val="000000"/>
          <w:sz w:val="24"/>
          <w:szCs w:val="24"/>
        </w:rPr>
        <w:t xml:space="preserve"> </w:t>
      </w:r>
      <w:r w:rsidR="00D86C28">
        <w:rPr>
          <w:rFonts w:ascii="Times New Roman" w:hAnsi="Times New Roman" w:cs="Times New Roman"/>
          <w:color w:val="000000"/>
          <w:sz w:val="24"/>
          <w:szCs w:val="24"/>
        </w:rPr>
        <w:t xml:space="preserve">in </w:t>
      </w:r>
      <w:r w:rsidRPr="00C549AB">
        <w:rPr>
          <w:rFonts w:ascii="Times New Roman" w:hAnsi="Times New Roman" w:cs="Times New Roman"/>
          <w:color w:val="000000"/>
          <w:sz w:val="24"/>
          <w:szCs w:val="24"/>
        </w:rPr>
        <w:t>mixtures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2</w:t>
      </w:r>
      <w:r w:rsidR="0051051D">
        <w:rPr>
          <w:rFonts w:ascii="Times New Roman" w:hAnsi="Times New Roman" w:cs="Times New Roman"/>
          <w:color w:val="000000"/>
          <w:sz w:val="24"/>
          <w:szCs w:val="24"/>
        </w:rPr>
        <w:t>.2</w:t>
      </w:r>
      <w:r w:rsidRPr="00C549AB">
        <w:rPr>
          <w:rFonts w:ascii="Times New Roman" w:hAnsi="Times New Roman" w:cs="Times New Roman"/>
          <w:color w:val="000000"/>
          <w:sz w:val="24"/>
          <w:szCs w:val="24"/>
        </w:rPr>
        <w:t xml:space="preserve">). The total N, P, and K concentration was </w:t>
      </w:r>
      <w:r w:rsidR="00D86C28">
        <w:rPr>
          <w:rFonts w:ascii="Times New Roman" w:hAnsi="Times New Roman" w:cs="Times New Roman"/>
          <w:color w:val="000000"/>
          <w:sz w:val="24"/>
          <w:szCs w:val="24"/>
        </w:rPr>
        <w:t>highest at EB, but total removal</w:t>
      </w:r>
      <w:r w:rsidRPr="00C549AB">
        <w:rPr>
          <w:rFonts w:ascii="Times New Roman" w:hAnsi="Times New Roman" w:cs="Times New Roman"/>
          <w:color w:val="000000"/>
          <w:sz w:val="24"/>
          <w:szCs w:val="24"/>
        </w:rPr>
        <w:t xml:space="preserve"> was highest at ESH due to increased yield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2</w:t>
      </w:r>
      <w:r w:rsidR="0051051D">
        <w:rPr>
          <w:rFonts w:ascii="Times New Roman" w:hAnsi="Times New Roman" w:cs="Times New Roman"/>
          <w:color w:val="000000"/>
          <w:sz w:val="24"/>
          <w:szCs w:val="24"/>
        </w:rPr>
        <w:t>.2</w:t>
      </w:r>
      <w:r w:rsidRPr="00C549AB">
        <w:rPr>
          <w:rFonts w:ascii="Times New Roman" w:hAnsi="Times New Roman" w:cs="Times New Roman"/>
          <w:color w:val="000000"/>
          <w:sz w:val="24"/>
          <w:szCs w:val="24"/>
        </w:rPr>
        <w:t>). With BBIG, the nutrient removal was less than the SG monoculture and SG</w:t>
      </w:r>
      <w:r>
        <w:rPr>
          <w:rFonts w:ascii="Times New Roman" w:hAnsi="Times New Roman" w:cs="Times New Roman"/>
          <w:color w:val="000000"/>
          <w:sz w:val="24"/>
          <w:szCs w:val="24"/>
        </w:rPr>
        <w:t>BBIG</w:t>
      </w:r>
      <w:r w:rsidRPr="00C549AB">
        <w:rPr>
          <w:rFonts w:ascii="Times New Roman" w:hAnsi="Times New Roman" w:cs="Times New Roman"/>
          <w:color w:val="000000"/>
          <w:sz w:val="24"/>
          <w:szCs w:val="24"/>
        </w:rPr>
        <w:t xml:space="preserve"> mixture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2</w:t>
      </w:r>
      <w:r w:rsidR="0051051D">
        <w:rPr>
          <w:rFonts w:ascii="Times New Roman" w:hAnsi="Times New Roman" w:cs="Times New Roman"/>
          <w:color w:val="000000"/>
          <w:sz w:val="24"/>
          <w:szCs w:val="24"/>
        </w:rPr>
        <w:t>.2</w:t>
      </w:r>
      <w:r w:rsidRPr="00C549AB">
        <w:rPr>
          <w:rFonts w:ascii="Times New Roman" w:hAnsi="Times New Roman" w:cs="Times New Roman"/>
          <w:color w:val="000000"/>
          <w:sz w:val="24"/>
          <w:szCs w:val="24"/>
        </w:rPr>
        <w:t xml:space="preserve">). Total nutrients removed by </w:t>
      </w:r>
      <w:r>
        <w:rPr>
          <w:rFonts w:ascii="Times New Roman" w:hAnsi="Times New Roman" w:cs="Times New Roman"/>
          <w:color w:val="000000"/>
          <w:sz w:val="24"/>
          <w:szCs w:val="24"/>
        </w:rPr>
        <w:t xml:space="preserve">SG and the SGBBIG mixture was </w:t>
      </w:r>
      <w:r w:rsidRPr="00C549AB">
        <w:rPr>
          <w:rFonts w:ascii="Times New Roman" w:hAnsi="Times New Roman" w:cs="Times New Roman"/>
          <w:color w:val="000000"/>
          <w:sz w:val="24"/>
          <w:szCs w:val="24"/>
        </w:rPr>
        <w:t xml:space="preserve">significantly above the applied levels for this study. The </w:t>
      </w:r>
      <w:r>
        <w:rPr>
          <w:rFonts w:ascii="Times New Roman" w:hAnsi="Times New Roman" w:cs="Times New Roman"/>
          <w:color w:val="000000"/>
          <w:sz w:val="24"/>
          <w:szCs w:val="24"/>
        </w:rPr>
        <w:t xml:space="preserve">experimental </w:t>
      </w:r>
      <w:r w:rsidRPr="00C549AB">
        <w:rPr>
          <w:rFonts w:ascii="Times New Roman" w:hAnsi="Times New Roman" w:cs="Times New Roman"/>
          <w:color w:val="000000"/>
          <w:sz w:val="24"/>
          <w:szCs w:val="24"/>
        </w:rPr>
        <w:t xml:space="preserve">plots in this study </w:t>
      </w:r>
      <w:r>
        <w:rPr>
          <w:rFonts w:ascii="Times New Roman" w:hAnsi="Times New Roman" w:cs="Times New Roman"/>
          <w:color w:val="000000"/>
          <w:sz w:val="24"/>
          <w:szCs w:val="24"/>
        </w:rPr>
        <w:t>were not</w:t>
      </w:r>
      <w:r w:rsidRPr="00C549AB">
        <w:rPr>
          <w:rFonts w:ascii="Times New Roman" w:hAnsi="Times New Roman" w:cs="Times New Roman"/>
          <w:color w:val="000000"/>
          <w:sz w:val="24"/>
          <w:szCs w:val="24"/>
        </w:rPr>
        <w:t xml:space="preserve"> soil tested and fertilized </w:t>
      </w:r>
      <w:r>
        <w:rPr>
          <w:rFonts w:ascii="Times New Roman" w:hAnsi="Times New Roman" w:cs="Times New Roman"/>
          <w:color w:val="000000"/>
          <w:sz w:val="24"/>
          <w:szCs w:val="24"/>
        </w:rPr>
        <w:t xml:space="preserve">with P and K </w:t>
      </w:r>
      <w:r w:rsidRPr="00C549AB">
        <w:rPr>
          <w:rFonts w:ascii="Times New Roman" w:hAnsi="Times New Roman" w:cs="Times New Roman"/>
          <w:color w:val="000000"/>
          <w:sz w:val="24"/>
          <w:szCs w:val="24"/>
        </w:rPr>
        <w:t>separately; however, data indicate that increased N and K</w:t>
      </w:r>
      <w:r>
        <w:rPr>
          <w:rFonts w:ascii="Times New Roman" w:hAnsi="Times New Roman" w:cs="Times New Roman"/>
          <w:color w:val="000000"/>
          <w:sz w:val="24"/>
          <w:szCs w:val="24"/>
        </w:rPr>
        <w:t xml:space="preserve"> fertilization</w:t>
      </w:r>
      <w:r w:rsidRPr="00C549AB">
        <w:rPr>
          <w:rFonts w:ascii="Times New Roman" w:hAnsi="Times New Roman" w:cs="Times New Roman"/>
          <w:color w:val="000000"/>
          <w:sz w:val="24"/>
          <w:szCs w:val="24"/>
        </w:rPr>
        <w:t xml:space="preserve"> may be necessary to maintain yields. </w:t>
      </w:r>
      <w:r>
        <w:rPr>
          <w:rFonts w:ascii="Times New Roman" w:hAnsi="Times New Roman" w:cs="Times New Roman"/>
          <w:color w:val="000000"/>
          <w:sz w:val="24"/>
          <w:szCs w:val="24"/>
        </w:rPr>
        <w:t xml:space="preserve">This work </w:t>
      </w:r>
      <w:r>
        <w:rPr>
          <w:rFonts w:ascii="Times New Roman" w:hAnsi="Times New Roman" w:cs="Times New Roman"/>
          <w:color w:val="000000"/>
          <w:sz w:val="24"/>
          <w:szCs w:val="24"/>
        </w:rPr>
        <w:lastRenderedPageBreak/>
        <w:t>reports</w:t>
      </w:r>
      <w:r w:rsidRPr="003A54CD">
        <w:rPr>
          <w:rFonts w:ascii="Times New Roman" w:hAnsi="Times New Roman" w:cs="Times New Roman"/>
          <w:color w:val="000000"/>
          <w:sz w:val="24"/>
          <w:szCs w:val="24"/>
        </w:rPr>
        <w:t xml:space="preserve"> levels of </w:t>
      </w:r>
      <w:r w:rsidRPr="003A54CD">
        <w:rPr>
          <w:rFonts w:ascii="Times New Roman" w:hAnsi="Times New Roman" w:cs="Times New Roman"/>
          <w:sz w:val="24"/>
          <w:szCs w:val="24"/>
        </w:rPr>
        <w:t>K being used by the NWSG</w:t>
      </w:r>
      <w:r>
        <w:rPr>
          <w:rFonts w:ascii="Times New Roman" w:hAnsi="Times New Roman" w:cs="Times New Roman"/>
          <w:sz w:val="24"/>
          <w:szCs w:val="24"/>
        </w:rPr>
        <w:t>s</w:t>
      </w:r>
      <w:r w:rsidRPr="003A54CD">
        <w:rPr>
          <w:rFonts w:ascii="Times New Roman" w:hAnsi="Times New Roman" w:cs="Times New Roman"/>
          <w:sz w:val="24"/>
          <w:szCs w:val="24"/>
        </w:rPr>
        <w:t xml:space="preserve"> to an extent not found in other studies where previous research reported levels for biomass production only (B</w:t>
      </w:r>
      <w:r>
        <w:rPr>
          <w:rFonts w:ascii="Times New Roman" w:hAnsi="Times New Roman" w:cs="Times New Roman"/>
          <w:sz w:val="24"/>
          <w:szCs w:val="24"/>
        </w:rPr>
        <w:t>rejda et al., 2000; Vogel</w:t>
      </w:r>
      <w:r w:rsidRPr="003A54CD">
        <w:rPr>
          <w:rFonts w:ascii="Times New Roman" w:hAnsi="Times New Roman" w:cs="Times New Roman"/>
          <w:sz w:val="24"/>
          <w:szCs w:val="24"/>
        </w:rPr>
        <w:t>, 2004).</w:t>
      </w:r>
      <w:r w:rsidRPr="005B6BCE">
        <w:rPr>
          <w:rFonts w:ascii="Times New Roman" w:hAnsi="Times New Roman" w:cs="Times New Roman"/>
          <w:sz w:val="24"/>
          <w:szCs w:val="24"/>
        </w:rPr>
        <w:t xml:space="preserve"> Removal of K, especially if SG was </w:t>
      </w:r>
      <w:r>
        <w:rPr>
          <w:rFonts w:ascii="Times New Roman" w:hAnsi="Times New Roman" w:cs="Times New Roman"/>
          <w:sz w:val="24"/>
          <w:szCs w:val="24"/>
        </w:rPr>
        <w:t xml:space="preserve">included </w:t>
      </w:r>
      <w:r w:rsidRPr="005B6BCE">
        <w:rPr>
          <w:rFonts w:ascii="Times New Roman" w:hAnsi="Times New Roman" w:cs="Times New Roman"/>
          <w:sz w:val="24"/>
          <w:szCs w:val="24"/>
        </w:rPr>
        <w:t xml:space="preserve">in the mixture, was great enough that K deficiency could </w:t>
      </w:r>
      <w:r>
        <w:rPr>
          <w:rFonts w:ascii="Times New Roman" w:hAnsi="Times New Roman" w:cs="Times New Roman"/>
          <w:sz w:val="24"/>
          <w:szCs w:val="24"/>
        </w:rPr>
        <w:t>cause nutrient deficiency and reduced yield</w:t>
      </w:r>
      <w:r w:rsidRPr="005B6BCE">
        <w:rPr>
          <w:rFonts w:ascii="Times New Roman" w:hAnsi="Times New Roman" w:cs="Times New Roman"/>
          <w:sz w:val="24"/>
          <w:szCs w:val="24"/>
        </w:rPr>
        <w:t xml:space="preserve"> (Vicente-Chandler et al., 1962).</w:t>
      </w:r>
      <w:r>
        <w:rPr>
          <w:rFonts w:ascii="Times New Roman" w:hAnsi="Times New Roman" w:cs="Times New Roman"/>
          <w:sz w:val="24"/>
          <w:szCs w:val="24"/>
        </w:rPr>
        <w:t xml:space="preserve"> In biomass</w:t>
      </w:r>
      <w:r w:rsidRPr="006B3756">
        <w:rPr>
          <w:rFonts w:ascii="Times New Roman" w:hAnsi="Times New Roman" w:cs="Times New Roman"/>
          <w:color w:val="211D1E"/>
          <w:sz w:val="24"/>
          <w:szCs w:val="24"/>
        </w:rPr>
        <w:t xml:space="preserve"> production a</w:t>
      </w:r>
      <w:r w:rsidRPr="006B3756">
        <w:rPr>
          <w:rFonts w:ascii="Times New Roman" w:hAnsi="Times New Roman" w:cs="Times New Roman"/>
          <w:sz w:val="24"/>
          <w:szCs w:val="24"/>
        </w:rPr>
        <w:t xml:space="preserve"> single </w:t>
      </w:r>
      <w:r>
        <w:rPr>
          <w:rFonts w:ascii="Times New Roman" w:hAnsi="Times New Roman" w:cs="Times New Roman"/>
          <w:sz w:val="24"/>
          <w:szCs w:val="24"/>
        </w:rPr>
        <w:t>fall harvest</w:t>
      </w:r>
      <w:r w:rsidRPr="006B3756">
        <w:rPr>
          <w:rFonts w:ascii="Times New Roman" w:hAnsi="Times New Roman" w:cs="Times New Roman"/>
          <w:sz w:val="24"/>
          <w:szCs w:val="24"/>
        </w:rPr>
        <w:t xml:space="preserve"> is an option </w:t>
      </w:r>
      <w:r>
        <w:rPr>
          <w:rFonts w:ascii="Times New Roman" w:hAnsi="Times New Roman" w:cs="Times New Roman"/>
          <w:sz w:val="24"/>
          <w:szCs w:val="24"/>
        </w:rPr>
        <w:t>that</w:t>
      </w:r>
      <w:r w:rsidRPr="006B3756">
        <w:rPr>
          <w:rFonts w:ascii="Times New Roman" w:hAnsi="Times New Roman" w:cs="Times New Roman"/>
          <w:sz w:val="24"/>
          <w:szCs w:val="24"/>
        </w:rPr>
        <w:t xml:space="preserve"> would remove less nutrients compared to a </w:t>
      </w:r>
      <w:r>
        <w:rPr>
          <w:rFonts w:ascii="Times New Roman" w:hAnsi="Times New Roman" w:cs="Times New Roman"/>
          <w:sz w:val="24"/>
          <w:szCs w:val="24"/>
        </w:rPr>
        <w:t xml:space="preserve">dual-purpose system </w:t>
      </w:r>
      <w:r w:rsidRPr="00CE660C">
        <w:rPr>
          <w:rFonts w:ascii="Times New Roman" w:hAnsi="Times New Roman" w:cs="Times New Roman"/>
          <w:sz w:val="24"/>
          <w:szCs w:val="24"/>
        </w:rPr>
        <w:t>where Guertzky et al. (2011)</w:t>
      </w:r>
      <w:r>
        <w:rPr>
          <w:rFonts w:ascii="Times New Roman" w:hAnsi="Times New Roman" w:cs="Times New Roman"/>
          <w:sz w:val="24"/>
          <w:szCs w:val="24"/>
        </w:rPr>
        <w:t xml:space="preserve"> reported that SG</w:t>
      </w:r>
      <w:r w:rsidRPr="006B3756">
        <w:rPr>
          <w:rFonts w:ascii="Times New Roman" w:hAnsi="Times New Roman" w:cs="Times New Roman"/>
          <w:sz w:val="24"/>
          <w:szCs w:val="24"/>
        </w:rPr>
        <w:t xml:space="preserve"> increased in maintenance and fertility requirements when an early harvest was remo</w:t>
      </w:r>
      <w:r>
        <w:rPr>
          <w:rFonts w:ascii="Times New Roman" w:hAnsi="Times New Roman" w:cs="Times New Roman"/>
          <w:sz w:val="24"/>
          <w:szCs w:val="24"/>
        </w:rPr>
        <w:t>ved</w:t>
      </w:r>
      <w:r w:rsidRPr="006B3756">
        <w:rPr>
          <w:rFonts w:ascii="Times New Roman" w:hAnsi="Times New Roman" w:cs="Times New Roman"/>
          <w:sz w:val="24"/>
          <w:szCs w:val="24"/>
        </w:rPr>
        <w:t xml:space="preserve">. </w:t>
      </w:r>
      <w:r w:rsidRPr="00DD694B">
        <w:rPr>
          <w:rFonts w:ascii="Times New Roman" w:hAnsi="Times New Roman" w:cs="Times New Roman"/>
          <w:sz w:val="24"/>
          <w:szCs w:val="24"/>
        </w:rPr>
        <w:t>Current fertilizer recommendations are generally reported as necessary only when soil test results show low levels, but this can be a problem if the NWSG</w:t>
      </w:r>
      <w:r w:rsidR="00D86C28">
        <w:rPr>
          <w:rFonts w:ascii="Times New Roman" w:hAnsi="Times New Roman" w:cs="Times New Roman"/>
          <w:sz w:val="24"/>
          <w:szCs w:val="24"/>
        </w:rPr>
        <w:t>s</w:t>
      </w:r>
      <w:r w:rsidRPr="00DD694B">
        <w:rPr>
          <w:rFonts w:ascii="Times New Roman" w:hAnsi="Times New Roman" w:cs="Times New Roman"/>
          <w:sz w:val="24"/>
          <w:szCs w:val="24"/>
        </w:rPr>
        <w:t xml:space="preserve"> are under a dual-purpose system for forage and biomass production (Fike et al., 2006b). </w:t>
      </w:r>
      <w:r w:rsidRPr="00DD694B">
        <w:rPr>
          <w:rFonts w:ascii="Times New Roman" w:hAnsi="Times New Roman" w:cs="Times New Roman"/>
          <w:color w:val="211D1E"/>
          <w:sz w:val="24"/>
          <w:szCs w:val="24"/>
        </w:rPr>
        <w:t>As the NWSG</w:t>
      </w:r>
      <w:r>
        <w:rPr>
          <w:rFonts w:ascii="Times New Roman" w:hAnsi="Times New Roman" w:cs="Times New Roman"/>
          <w:color w:val="211D1E"/>
          <w:sz w:val="24"/>
          <w:szCs w:val="24"/>
        </w:rPr>
        <w:t>s</w:t>
      </w:r>
      <w:r w:rsidRPr="00DD694B">
        <w:rPr>
          <w:rFonts w:ascii="Times New Roman" w:hAnsi="Times New Roman" w:cs="Times New Roman"/>
          <w:color w:val="211D1E"/>
          <w:sz w:val="24"/>
          <w:szCs w:val="24"/>
        </w:rPr>
        <w:t xml:space="preserve"> are combined</w:t>
      </w:r>
      <w:r>
        <w:rPr>
          <w:rFonts w:ascii="Times New Roman" w:hAnsi="Times New Roman" w:cs="Times New Roman"/>
          <w:color w:val="211D1E"/>
          <w:sz w:val="24"/>
          <w:szCs w:val="24"/>
        </w:rPr>
        <w:t xml:space="preserve"> into mixtures more nutrients may be necessary depending on the needs for quality forage production. </w:t>
      </w:r>
    </w:p>
    <w:p w14:paraId="5399E6DE" w14:textId="77777777" w:rsidR="00AB7E6D" w:rsidRDefault="00AB7E6D" w:rsidP="00AB7E6D">
      <w:pPr>
        <w:spacing w:after="0" w:line="480" w:lineRule="auto"/>
        <w:jc w:val="center"/>
        <w:rPr>
          <w:rFonts w:ascii="Times New Roman" w:hAnsi="Times New Roman" w:cs="Times New Roman"/>
          <w:color w:val="000000"/>
          <w:sz w:val="24"/>
          <w:szCs w:val="24"/>
        </w:rPr>
      </w:pPr>
    </w:p>
    <w:p w14:paraId="153A93B2" w14:textId="77777777" w:rsidR="00AB7E6D" w:rsidRDefault="00AB7E6D" w:rsidP="00AB7E6D">
      <w:pPr>
        <w:spacing w:after="0" w:line="480" w:lineRule="auto"/>
        <w:jc w:val="center"/>
        <w:rPr>
          <w:rFonts w:ascii="Times New Roman" w:hAnsi="Times New Roman" w:cs="Times New Roman"/>
          <w:color w:val="000000"/>
          <w:sz w:val="24"/>
          <w:szCs w:val="24"/>
        </w:rPr>
      </w:pPr>
    </w:p>
    <w:p w14:paraId="4472DE3D" w14:textId="77777777" w:rsidR="00484643" w:rsidRDefault="00484643" w:rsidP="00AB7E6D">
      <w:pPr>
        <w:spacing w:after="0" w:line="480" w:lineRule="auto"/>
        <w:jc w:val="center"/>
        <w:rPr>
          <w:rFonts w:ascii="Times New Roman" w:hAnsi="Times New Roman" w:cs="Times New Roman"/>
          <w:color w:val="000000"/>
          <w:sz w:val="24"/>
          <w:szCs w:val="24"/>
        </w:rPr>
      </w:pPr>
    </w:p>
    <w:p w14:paraId="4F8DDCDB" w14:textId="77777777" w:rsidR="00484643" w:rsidRDefault="00484643" w:rsidP="00AB7E6D">
      <w:pPr>
        <w:spacing w:after="0" w:line="480" w:lineRule="auto"/>
        <w:jc w:val="center"/>
        <w:rPr>
          <w:rFonts w:ascii="Times New Roman" w:hAnsi="Times New Roman" w:cs="Times New Roman"/>
          <w:color w:val="000000"/>
          <w:sz w:val="24"/>
          <w:szCs w:val="24"/>
        </w:rPr>
      </w:pPr>
    </w:p>
    <w:p w14:paraId="60D61196" w14:textId="77777777" w:rsidR="00484643" w:rsidRDefault="00484643" w:rsidP="00AB7E6D">
      <w:pPr>
        <w:spacing w:after="0" w:line="480" w:lineRule="auto"/>
        <w:jc w:val="center"/>
        <w:rPr>
          <w:rFonts w:ascii="Times New Roman" w:hAnsi="Times New Roman" w:cs="Times New Roman"/>
          <w:color w:val="000000"/>
          <w:sz w:val="24"/>
          <w:szCs w:val="24"/>
        </w:rPr>
      </w:pPr>
    </w:p>
    <w:p w14:paraId="5B5CA484" w14:textId="77777777" w:rsidR="00484643" w:rsidRDefault="00484643" w:rsidP="00AB7E6D">
      <w:pPr>
        <w:spacing w:after="0" w:line="480" w:lineRule="auto"/>
        <w:jc w:val="center"/>
        <w:rPr>
          <w:rFonts w:ascii="Times New Roman" w:hAnsi="Times New Roman" w:cs="Times New Roman"/>
          <w:color w:val="000000"/>
          <w:sz w:val="24"/>
          <w:szCs w:val="24"/>
        </w:rPr>
      </w:pPr>
    </w:p>
    <w:p w14:paraId="76FCFBEB" w14:textId="77777777" w:rsidR="00484643" w:rsidRDefault="00484643" w:rsidP="00AB7E6D">
      <w:pPr>
        <w:spacing w:after="0" w:line="480" w:lineRule="auto"/>
        <w:jc w:val="center"/>
        <w:rPr>
          <w:rFonts w:ascii="Times New Roman" w:hAnsi="Times New Roman" w:cs="Times New Roman"/>
          <w:color w:val="000000"/>
          <w:sz w:val="24"/>
          <w:szCs w:val="24"/>
        </w:rPr>
      </w:pPr>
    </w:p>
    <w:p w14:paraId="30FD6D67" w14:textId="77777777" w:rsidR="00484643" w:rsidRDefault="00484643" w:rsidP="00AB7E6D">
      <w:pPr>
        <w:spacing w:after="0" w:line="480" w:lineRule="auto"/>
        <w:jc w:val="center"/>
        <w:rPr>
          <w:rFonts w:ascii="Times New Roman" w:hAnsi="Times New Roman" w:cs="Times New Roman"/>
          <w:color w:val="000000"/>
          <w:sz w:val="24"/>
          <w:szCs w:val="24"/>
        </w:rPr>
      </w:pPr>
    </w:p>
    <w:p w14:paraId="158F77AC" w14:textId="77777777" w:rsidR="00484643" w:rsidRDefault="00484643" w:rsidP="00AB7E6D">
      <w:pPr>
        <w:spacing w:after="0" w:line="480" w:lineRule="auto"/>
        <w:jc w:val="center"/>
        <w:rPr>
          <w:rFonts w:ascii="Times New Roman" w:hAnsi="Times New Roman" w:cs="Times New Roman"/>
          <w:color w:val="000000"/>
          <w:sz w:val="24"/>
          <w:szCs w:val="24"/>
        </w:rPr>
      </w:pPr>
    </w:p>
    <w:p w14:paraId="5F798124" w14:textId="77777777" w:rsidR="00484643" w:rsidRDefault="00484643" w:rsidP="00AB7E6D">
      <w:pPr>
        <w:spacing w:after="0" w:line="480" w:lineRule="auto"/>
        <w:jc w:val="center"/>
        <w:rPr>
          <w:rFonts w:ascii="Times New Roman" w:hAnsi="Times New Roman" w:cs="Times New Roman"/>
          <w:color w:val="000000"/>
          <w:sz w:val="24"/>
          <w:szCs w:val="24"/>
        </w:rPr>
      </w:pPr>
    </w:p>
    <w:p w14:paraId="523ABEC5" w14:textId="77777777" w:rsidR="00AB7E6D" w:rsidRPr="00C549AB" w:rsidRDefault="00AB7E6D" w:rsidP="00AB7E6D">
      <w:pPr>
        <w:spacing w:after="0" w:line="480" w:lineRule="auto"/>
        <w:jc w:val="center"/>
        <w:rPr>
          <w:rFonts w:ascii="Times New Roman" w:hAnsi="Times New Roman" w:cs="Times New Roman"/>
          <w:color w:val="000000"/>
          <w:sz w:val="24"/>
          <w:szCs w:val="24"/>
        </w:rPr>
      </w:pPr>
      <w:r w:rsidRPr="00C549AB">
        <w:rPr>
          <w:rFonts w:ascii="Times New Roman" w:hAnsi="Times New Roman" w:cs="Times New Roman"/>
          <w:color w:val="000000"/>
          <w:sz w:val="24"/>
          <w:szCs w:val="24"/>
        </w:rPr>
        <w:lastRenderedPageBreak/>
        <w:t>CONCLUSIONS</w:t>
      </w:r>
    </w:p>
    <w:p w14:paraId="32B56987" w14:textId="77777777" w:rsidR="00AB7E6D" w:rsidRPr="00C549AB" w:rsidRDefault="00AB7E6D" w:rsidP="00AB7E6D">
      <w:pPr>
        <w:spacing w:after="0" w:line="480" w:lineRule="auto"/>
        <w:ind w:firstLine="720"/>
        <w:rPr>
          <w:rFonts w:ascii="Times New Roman" w:hAnsi="Times New Roman" w:cs="Times New Roman"/>
          <w:color w:val="000000"/>
          <w:sz w:val="24"/>
          <w:szCs w:val="24"/>
        </w:rPr>
      </w:pPr>
    </w:p>
    <w:p w14:paraId="749E3156" w14:textId="4CAAE107" w:rsidR="00AB7E6D" w:rsidRDefault="00AB7E6D" w:rsidP="00AB7E6D">
      <w:pPr>
        <w:spacing w:after="0" w:line="480" w:lineRule="auto"/>
        <w:ind w:firstLine="720"/>
        <w:rPr>
          <w:rFonts w:ascii="Times New Roman" w:hAnsi="Times New Roman" w:cs="Times New Roman"/>
          <w:color w:val="000000"/>
          <w:sz w:val="24"/>
          <w:szCs w:val="24"/>
        </w:rPr>
      </w:pPr>
      <w:r w:rsidRPr="00C549AB">
        <w:rPr>
          <w:rFonts w:ascii="Times New Roman" w:hAnsi="Times New Roman" w:cs="Times New Roman"/>
          <w:color w:val="000000"/>
          <w:sz w:val="24"/>
          <w:szCs w:val="24"/>
        </w:rPr>
        <w:t xml:space="preserve">This </w:t>
      </w:r>
      <w:r w:rsidR="00930DE5">
        <w:rPr>
          <w:rFonts w:ascii="Times New Roman" w:hAnsi="Times New Roman" w:cs="Times New Roman"/>
          <w:color w:val="000000"/>
          <w:sz w:val="24"/>
          <w:szCs w:val="24"/>
        </w:rPr>
        <w:t>study</w:t>
      </w:r>
      <w:r w:rsidRPr="00C549AB">
        <w:rPr>
          <w:rFonts w:ascii="Times New Roman" w:hAnsi="Times New Roman" w:cs="Times New Roman"/>
          <w:color w:val="000000"/>
          <w:sz w:val="24"/>
          <w:szCs w:val="24"/>
        </w:rPr>
        <w:t xml:space="preserve"> indicates that NWSG</w:t>
      </w:r>
      <w:r>
        <w:rPr>
          <w:rFonts w:ascii="Times New Roman" w:hAnsi="Times New Roman" w:cs="Times New Roman"/>
          <w:color w:val="000000"/>
          <w:sz w:val="24"/>
          <w:szCs w:val="24"/>
        </w:rPr>
        <w:t>s in a</w:t>
      </w:r>
      <w:r w:rsidRPr="00C549AB">
        <w:rPr>
          <w:rFonts w:ascii="Times New Roman" w:hAnsi="Times New Roman" w:cs="Times New Roman"/>
          <w:color w:val="000000"/>
          <w:sz w:val="24"/>
          <w:szCs w:val="24"/>
        </w:rPr>
        <w:t xml:space="preserve"> field intended for biomass can produce acceptable forage yield and quality if a single harvest is made relatively early in the season. The addition of SG </w:t>
      </w:r>
      <w:r>
        <w:rPr>
          <w:rFonts w:ascii="Times New Roman" w:hAnsi="Times New Roman" w:cs="Times New Roman"/>
          <w:color w:val="000000"/>
          <w:sz w:val="24"/>
          <w:szCs w:val="24"/>
        </w:rPr>
        <w:t>increased</w:t>
      </w:r>
      <w:r w:rsidRPr="00C549AB">
        <w:rPr>
          <w:rFonts w:ascii="Times New Roman" w:hAnsi="Times New Roman" w:cs="Times New Roman"/>
          <w:color w:val="000000"/>
          <w:sz w:val="24"/>
          <w:szCs w:val="24"/>
        </w:rPr>
        <w:t xml:space="preserve"> yield, while forage quality was highly dependent on the phenology at harvest. In this study</w:t>
      </w:r>
      <w:r>
        <w:rPr>
          <w:rFonts w:ascii="Times New Roman" w:hAnsi="Times New Roman" w:cs="Times New Roman"/>
          <w:color w:val="000000"/>
          <w:sz w:val="24"/>
          <w:szCs w:val="24"/>
        </w:rPr>
        <w:t>, plots including</w:t>
      </w:r>
      <w:r w:rsidRPr="00C549AB">
        <w:rPr>
          <w:rFonts w:ascii="Times New Roman" w:hAnsi="Times New Roman" w:cs="Times New Roman"/>
          <w:color w:val="000000"/>
          <w:sz w:val="24"/>
          <w:szCs w:val="24"/>
        </w:rPr>
        <w:t xml:space="preserve"> SG produced the greatest yields, while BBIG </w:t>
      </w:r>
      <w:r>
        <w:rPr>
          <w:rFonts w:ascii="Times New Roman" w:hAnsi="Times New Roman" w:cs="Times New Roman"/>
          <w:color w:val="000000"/>
          <w:sz w:val="24"/>
          <w:szCs w:val="24"/>
        </w:rPr>
        <w:t xml:space="preserve">plots </w:t>
      </w:r>
      <w:r w:rsidRPr="00C549AB">
        <w:rPr>
          <w:rFonts w:ascii="Times New Roman" w:hAnsi="Times New Roman" w:cs="Times New Roman"/>
          <w:color w:val="000000"/>
          <w:sz w:val="24"/>
          <w:szCs w:val="24"/>
        </w:rPr>
        <w:t xml:space="preserve">produced the highest </w:t>
      </w:r>
      <w:r>
        <w:rPr>
          <w:rFonts w:ascii="Times New Roman" w:hAnsi="Times New Roman" w:cs="Times New Roman"/>
          <w:color w:val="000000"/>
          <w:sz w:val="24"/>
          <w:szCs w:val="24"/>
        </w:rPr>
        <w:t xml:space="preserve">quality </w:t>
      </w:r>
      <w:r w:rsidRPr="00C549AB">
        <w:rPr>
          <w:rFonts w:ascii="Times New Roman" w:hAnsi="Times New Roman" w:cs="Times New Roman"/>
          <w:color w:val="000000"/>
          <w:sz w:val="24"/>
          <w:szCs w:val="24"/>
        </w:rPr>
        <w:t xml:space="preserve">forage. </w:t>
      </w:r>
      <w:r w:rsidRPr="00C549AB">
        <w:rPr>
          <w:rFonts w:ascii="Times New Roman" w:hAnsi="Times New Roman" w:cs="Times New Roman"/>
          <w:sz w:val="24"/>
          <w:szCs w:val="24"/>
        </w:rPr>
        <w:t xml:space="preserve">The addition of the three-way mixture of SGBBIG provided </w:t>
      </w:r>
      <w:r>
        <w:rPr>
          <w:rFonts w:ascii="Times New Roman" w:hAnsi="Times New Roman" w:cs="Times New Roman"/>
          <w:sz w:val="24"/>
          <w:szCs w:val="24"/>
        </w:rPr>
        <w:t xml:space="preserve">higher yield, but </w:t>
      </w:r>
      <w:r w:rsidRPr="00C549AB">
        <w:rPr>
          <w:rFonts w:ascii="Times New Roman" w:hAnsi="Times New Roman" w:cs="Times New Roman"/>
          <w:sz w:val="24"/>
          <w:szCs w:val="24"/>
        </w:rPr>
        <w:t xml:space="preserve">similar forage quality to the BBIG mixture. </w:t>
      </w:r>
      <w:r w:rsidRPr="00C549AB">
        <w:rPr>
          <w:rFonts w:ascii="Times New Roman" w:hAnsi="Times New Roman" w:cs="Times New Roman"/>
          <w:color w:val="000000"/>
          <w:sz w:val="24"/>
          <w:szCs w:val="24"/>
        </w:rPr>
        <w:t>Regardless of species chosen</w:t>
      </w:r>
      <w:r>
        <w:rPr>
          <w:rFonts w:ascii="Times New Roman" w:hAnsi="Times New Roman" w:cs="Times New Roman"/>
          <w:color w:val="000000"/>
          <w:sz w:val="24"/>
          <w:szCs w:val="24"/>
        </w:rPr>
        <w:t xml:space="preserve"> to include in a mixture</w:t>
      </w:r>
      <w:r w:rsidRPr="00C549AB">
        <w:rPr>
          <w:rFonts w:ascii="Times New Roman" w:hAnsi="Times New Roman" w:cs="Times New Roman"/>
          <w:color w:val="000000"/>
          <w:sz w:val="24"/>
          <w:szCs w:val="24"/>
        </w:rPr>
        <w:t xml:space="preserve">, highest forage quality was produced when forage was harvested at EB, while greatest yield came at ESH. </w:t>
      </w:r>
      <w:r w:rsidRPr="00C549AB">
        <w:rPr>
          <w:rFonts w:ascii="Times New Roman" w:hAnsi="Times New Roman" w:cs="Times New Roman"/>
          <w:sz w:val="24"/>
          <w:szCs w:val="24"/>
        </w:rPr>
        <w:t>As yield</w:t>
      </w:r>
      <w:r>
        <w:rPr>
          <w:rFonts w:ascii="Times New Roman" w:hAnsi="Times New Roman" w:cs="Times New Roman"/>
          <w:sz w:val="24"/>
          <w:szCs w:val="24"/>
        </w:rPr>
        <w:t>s</w:t>
      </w:r>
      <w:r w:rsidRPr="00C549AB">
        <w:rPr>
          <w:rFonts w:ascii="Times New Roman" w:hAnsi="Times New Roman" w:cs="Times New Roman"/>
          <w:sz w:val="24"/>
          <w:szCs w:val="24"/>
        </w:rPr>
        <w:t xml:space="preserve"> increased </w:t>
      </w:r>
      <w:r>
        <w:rPr>
          <w:rFonts w:ascii="Times New Roman" w:hAnsi="Times New Roman" w:cs="Times New Roman"/>
          <w:sz w:val="24"/>
          <w:szCs w:val="24"/>
        </w:rPr>
        <w:t xml:space="preserve">at the ESH stage </w:t>
      </w:r>
      <w:r w:rsidRPr="00C549AB">
        <w:rPr>
          <w:rFonts w:ascii="Times New Roman" w:hAnsi="Times New Roman" w:cs="Times New Roman"/>
          <w:sz w:val="24"/>
          <w:szCs w:val="24"/>
        </w:rPr>
        <w:t>the quality of the forage declined.</w:t>
      </w:r>
      <w:r>
        <w:rPr>
          <w:rFonts w:ascii="Times New Roman" w:hAnsi="Times New Roman" w:cs="Times New Roman"/>
          <w:sz w:val="24"/>
          <w:szCs w:val="24"/>
        </w:rPr>
        <w:t xml:space="preserve"> </w:t>
      </w:r>
      <w:r w:rsidRPr="00C549AB">
        <w:rPr>
          <w:rFonts w:ascii="Times New Roman" w:hAnsi="Times New Roman" w:cs="Times New Roman"/>
          <w:color w:val="000000"/>
          <w:sz w:val="24"/>
          <w:szCs w:val="24"/>
        </w:rPr>
        <w:t xml:space="preserve">The </w:t>
      </w:r>
      <w:r w:rsidRPr="005B6BCE">
        <w:rPr>
          <w:rFonts w:ascii="Times New Roman" w:hAnsi="Times New Roman" w:cs="Times New Roman"/>
          <w:sz w:val="24"/>
          <w:szCs w:val="24"/>
        </w:rPr>
        <w:t xml:space="preserve">difference in quality was improved when grasses like BB and IG were part of the mixtures. </w:t>
      </w:r>
      <w:r>
        <w:rPr>
          <w:rFonts w:ascii="Times New Roman" w:hAnsi="Times New Roman" w:cs="Times New Roman"/>
          <w:sz w:val="24"/>
          <w:szCs w:val="24"/>
        </w:rPr>
        <w:t xml:space="preserve">Additionally, </w:t>
      </w:r>
      <w:r w:rsidRPr="005B6BCE">
        <w:rPr>
          <w:rFonts w:ascii="Times New Roman" w:hAnsi="Times New Roman" w:cs="Times New Roman"/>
          <w:sz w:val="24"/>
          <w:szCs w:val="24"/>
        </w:rPr>
        <w:t xml:space="preserve">macro-nutrient removal </w:t>
      </w:r>
      <w:r>
        <w:rPr>
          <w:rFonts w:ascii="Times New Roman" w:hAnsi="Times New Roman" w:cs="Times New Roman"/>
          <w:sz w:val="24"/>
          <w:szCs w:val="24"/>
        </w:rPr>
        <w:t>was s</w:t>
      </w:r>
      <w:r w:rsidRPr="005B6BCE">
        <w:rPr>
          <w:rFonts w:ascii="Times New Roman" w:hAnsi="Times New Roman" w:cs="Times New Roman"/>
          <w:sz w:val="24"/>
          <w:szCs w:val="24"/>
        </w:rPr>
        <w:t xml:space="preserve">ignificantly higher than expected and could not be compared to </w:t>
      </w:r>
      <w:r>
        <w:rPr>
          <w:rFonts w:ascii="Times New Roman" w:hAnsi="Times New Roman" w:cs="Times New Roman"/>
          <w:sz w:val="24"/>
          <w:szCs w:val="24"/>
        </w:rPr>
        <w:t xml:space="preserve">other </w:t>
      </w:r>
      <w:r w:rsidRPr="005B6BCE">
        <w:rPr>
          <w:rFonts w:ascii="Times New Roman" w:hAnsi="Times New Roman" w:cs="Times New Roman"/>
          <w:sz w:val="24"/>
          <w:szCs w:val="24"/>
        </w:rPr>
        <w:t xml:space="preserve">studies that reported </w:t>
      </w:r>
      <w:r>
        <w:rPr>
          <w:rFonts w:ascii="Times New Roman" w:hAnsi="Times New Roman" w:cs="Times New Roman"/>
          <w:sz w:val="24"/>
          <w:szCs w:val="24"/>
        </w:rPr>
        <w:t>species individually</w:t>
      </w:r>
      <w:r w:rsidRPr="005B6BCE">
        <w:rPr>
          <w:rFonts w:ascii="Times New Roman" w:hAnsi="Times New Roman" w:cs="Times New Roman"/>
          <w:sz w:val="24"/>
          <w:szCs w:val="24"/>
        </w:rPr>
        <w:t xml:space="preserve"> </w:t>
      </w:r>
      <w:r>
        <w:rPr>
          <w:rFonts w:ascii="Times New Roman" w:hAnsi="Times New Roman" w:cs="Times New Roman"/>
          <w:sz w:val="24"/>
          <w:szCs w:val="24"/>
        </w:rPr>
        <w:t xml:space="preserve">or at </w:t>
      </w:r>
      <w:r w:rsidRPr="005B6BCE">
        <w:rPr>
          <w:rFonts w:ascii="Times New Roman" w:hAnsi="Times New Roman" w:cs="Times New Roman"/>
          <w:sz w:val="24"/>
          <w:szCs w:val="24"/>
        </w:rPr>
        <w:t xml:space="preserve">later harvest stages. Further considerations </w:t>
      </w:r>
      <w:r>
        <w:rPr>
          <w:rFonts w:ascii="Times New Roman" w:hAnsi="Times New Roman" w:cs="Times New Roman"/>
          <w:sz w:val="24"/>
          <w:szCs w:val="24"/>
        </w:rPr>
        <w:t>for</w:t>
      </w:r>
      <w:r w:rsidRPr="005B6BCE">
        <w:rPr>
          <w:rFonts w:ascii="Times New Roman" w:hAnsi="Times New Roman" w:cs="Times New Roman"/>
          <w:sz w:val="24"/>
          <w:szCs w:val="24"/>
        </w:rPr>
        <w:t xml:space="preserve"> use of macro-nutrients </w:t>
      </w:r>
      <w:r>
        <w:rPr>
          <w:rFonts w:ascii="Times New Roman" w:hAnsi="Times New Roman" w:cs="Times New Roman"/>
          <w:sz w:val="24"/>
          <w:szCs w:val="24"/>
        </w:rPr>
        <w:t xml:space="preserve">in </w:t>
      </w:r>
      <w:r w:rsidRPr="005B6BCE">
        <w:rPr>
          <w:rFonts w:ascii="Times New Roman" w:hAnsi="Times New Roman" w:cs="Times New Roman"/>
          <w:sz w:val="24"/>
          <w:szCs w:val="24"/>
        </w:rPr>
        <w:t>NWSG</w:t>
      </w:r>
      <w:r>
        <w:rPr>
          <w:rFonts w:ascii="Times New Roman" w:hAnsi="Times New Roman" w:cs="Times New Roman"/>
          <w:sz w:val="24"/>
          <w:szCs w:val="24"/>
        </w:rPr>
        <w:t>s</w:t>
      </w:r>
      <w:r w:rsidRPr="005B6BCE">
        <w:rPr>
          <w:rFonts w:ascii="Times New Roman" w:hAnsi="Times New Roman" w:cs="Times New Roman"/>
          <w:sz w:val="24"/>
          <w:szCs w:val="24"/>
        </w:rPr>
        <w:t xml:space="preserve"> should be considered carefully in high yielding production systems. </w:t>
      </w:r>
    </w:p>
    <w:p w14:paraId="73D7B384" w14:textId="77777777" w:rsidR="00AB7E6D" w:rsidRDefault="00AB7E6D" w:rsidP="00AB7E6D">
      <w:pPr>
        <w:spacing w:after="0" w:line="480" w:lineRule="auto"/>
        <w:jc w:val="center"/>
        <w:rPr>
          <w:rFonts w:ascii="Times New Roman" w:hAnsi="Times New Roman" w:cs="Times New Roman"/>
          <w:caps/>
          <w:sz w:val="24"/>
          <w:szCs w:val="24"/>
        </w:rPr>
      </w:pPr>
    </w:p>
    <w:p w14:paraId="0340CBB7" w14:textId="77777777" w:rsidR="00AB7E6D" w:rsidRDefault="00AB7E6D" w:rsidP="00AB7E6D">
      <w:pPr>
        <w:spacing w:after="0" w:line="480" w:lineRule="auto"/>
        <w:jc w:val="center"/>
        <w:rPr>
          <w:rFonts w:ascii="Times New Roman" w:hAnsi="Times New Roman" w:cs="Times New Roman"/>
          <w:caps/>
          <w:sz w:val="24"/>
          <w:szCs w:val="24"/>
        </w:rPr>
      </w:pPr>
    </w:p>
    <w:p w14:paraId="67D3D9DC" w14:textId="77777777" w:rsidR="00AB7E6D" w:rsidRDefault="00AB7E6D" w:rsidP="00AB7E6D">
      <w:pPr>
        <w:spacing w:after="0" w:line="480" w:lineRule="auto"/>
        <w:jc w:val="center"/>
        <w:rPr>
          <w:rFonts w:ascii="Times New Roman" w:hAnsi="Times New Roman" w:cs="Times New Roman"/>
          <w:caps/>
          <w:sz w:val="24"/>
          <w:szCs w:val="24"/>
        </w:rPr>
      </w:pPr>
    </w:p>
    <w:p w14:paraId="4559B779" w14:textId="77777777" w:rsidR="00AB7E6D" w:rsidRDefault="00AB7E6D" w:rsidP="00AB7E6D">
      <w:pPr>
        <w:spacing w:after="0" w:line="480" w:lineRule="auto"/>
        <w:jc w:val="center"/>
        <w:rPr>
          <w:rFonts w:ascii="Times New Roman" w:hAnsi="Times New Roman" w:cs="Times New Roman"/>
          <w:caps/>
          <w:sz w:val="24"/>
          <w:szCs w:val="24"/>
        </w:rPr>
      </w:pPr>
    </w:p>
    <w:p w14:paraId="1DE072AD" w14:textId="77777777" w:rsidR="00AB7E6D" w:rsidRDefault="00AB7E6D" w:rsidP="00AB7E6D">
      <w:pPr>
        <w:spacing w:after="0" w:line="480" w:lineRule="auto"/>
        <w:jc w:val="center"/>
        <w:rPr>
          <w:rFonts w:ascii="Times New Roman" w:hAnsi="Times New Roman" w:cs="Times New Roman"/>
          <w:caps/>
          <w:sz w:val="24"/>
          <w:szCs w:val="24"/>
        </w:rPr>
      </w:pPr>
    </w:p>
    <w:p w14:paraId="469C28E5" w14:textId="77777777" w:rsidR="00AB7E6D" w:rsidRDefault="00AB7E6D" w:rsidP="00AB7E6D">
      <w:pPr>
        <w:spacing w:after="0" w:line="480" w:lineRule="auto"/>
        <w:jc w:val="center"/>
        <w:rPr>
          <w:rFonts w:ascii="Times New Roman" w:hAnsi="Times New Roman" w:cs="Times New Roman"/>
          <w:caps/>
          <w:sz w:val="24"/>
          <w:szCs w:val="24"/>
        </w:rPr>
      </w:pPr>
    </w:p>
    <w:p w14:paraId="350EB1C9" w14:textId="77777777" w:rsidR="00AB7E6D" w:rsidRPr="00521539" w:rsidRDefault="00AB7E6D" w:rsidP="00AB7E6D">
      <w:pPr>
        <w:spacing w:after="0" w:line="480" w:lineRule="auto"/>
        <w:jc w:val="center"/>
        <w:rPr>
          <w:rFonts w:ascii="Times New Roman" w:hAnsi="Times New Roman" w:cs="Times New Roman"/>
          <w:caps/>
          <w:sz w:val="24"/>
          <w:szCs w:val="24"/>
        </w:rPr>
      </w:pPr>
      <w:r w:rsidRPr="00521539">
        <w:rPr>
          <w:rFonts w:ascii="Times New Roman" w:hAnsi="Times New Roman" w:cs="Times New Roman"/>
          <w:caps/>
          <w:sz w:val="24"/>
          <w:szCs w:val="24"/>
        </w:rPr>
        <w:lastRenderedPageBreak/>
        <w:t>References</w:t>
      </w:r>
    </w:p>
    <w:p w14:paraId="0FC735FA" w14:textId="77777777" w:rsidR="00AB7E6D" w:rsidRPr="00521539" w:rsidRDefault="00AB7E6D" w:rsidP="00AB7E6D">
      <w:pPr>
        <w:spacing w:after="0" w:line="480" w:lineRule="auto"/>
        <w:jc w:val="center"/>
        <w:rPr>
          <w:rFonts w:ascii="Times New Roman" w:hAnsi="Times New Roman" w:cs="Times New Roman"/>
          <w:caps/>
          <w:sz w:val="24"/>
          <w:szCs w:val="24"/>
        </w:rPr>
      </w:pPr>
    </w:p>
    <w:p w14:paraId="686E7602"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Ball, D. M., M. Collins, G. Lacefield, N. Martin, D. Mertens, K. Olson, D. Putnam, D. Undersander, and M. Wolf. 2001. Understanding forage quality. American Farm Bureau Federation. Publication 1-01. Park Ridge, IL.</w:t>
      </w:r>
    </w:p>
    <w:p w14:paraId="70B221C9" w14:textId="77777777" w:rsidR="00AB7E6D" w:rsidRPr="00521539" w:rsidRDefault="00AB7E6D" w:rsidP="00AB7E6D">
      <w:pPr>
        <w:spacing w:after="0" w:line="480" w:lineRule="auto"/>
        <w:rPr>
          <w:rFonts w:ascii="Times New Roman" w:hAnsi="Times New Roman" w:cs="Times New Roman"/>
          <w:sz w:val="24"/>
          <w:szCs w:val="24"/>
        </w:rPr>
      </w:pPr>
    </w:p>
    <w:p w14:paraId="7CC70DE8"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Ball, D. M., C. S. Hoveland, and G. D. Lacefield. 2007. Southern Forages- 4th Edition, Potash and Phosphate Institute, Norcross, GA.</w:t>
      </w:r>
    </w:p>
    <w:p w14:paraId="7B6D8114" w14:textId="77777777" w:rsidR="00AB7E6D" w:rsidRPr="00521539" w:rsidRDefault="00AB7E6D" w:rsidP="00AB7E6D">
      <w:pPr>
        <w:spacing w:after="0" w:line="480" w:lineRule="auto"/>
        <w:rPr>
          <w:rFonts w:ascii="Times New Roman" w:eastAsia="Times New Roman" w:hAnsi="Times New Roman" w:cs="Times New Roman"/>
          <w:sz w:val="24"/>
          <w:szCs w:val="24"/>
        </w:rPr>
      </w:pPr>
    </w:p>
    <w:p w14:paraId="32FDC996"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eastAsia="Times New Roman" w:hAnsi="Times New Roman" w:cs="Times New Roman"/>
          <w:sz w:val="24"/>
          <w:szCs w:val="24"/>
        </w:rPr>
        <w:t xml:space="preserve">Brejda J. J., K. J. Moore, and B. E. Anderson. 2000. Fertilization of native warm-season grasses. </w:t>
      </w:r>
      <w:r w:rsidRPr="00521539">
        <w:rPr>
          <w:rFonts w:ascii="Times New Roman" w:eastAsia="Times New Roman" w:hAnsi="Times New Roman" w:cs="Times New Roman"/>
          <w:iCs/>
          <w:sz w:val="24"/>
          <w:szCs w:val="24"/>
        </w:rPr>
        <w:t>Native warm-season grasses: research trends and issues. Proceedings of the Native Warm-Season Grass Conference and Expo. September 12-13, 1996. Des Moines, IA.</w:t>
      </w:r>
    </w:p>
    <w:p w14:paraId="4D2B59EE" w14:textId="77777777" w:rsidR="00AB7E6D" w:rsidRPr="00521539" w:rsidRDefault="00AB7E6D" w:rsidP="00AB7E6D">
      <w:pPr>
        <w:spacing w:after="0" w:line="480" w:lineRule="auto"/>
        <w:rPr>
          <w:rFonts w:ascii="Times New Roman" w:hAnsi="Times New Roman" w:cs="Times New Roman"/>
          <w:sz w:val="24"/>
          <w:szCs w:val="24"/>
        </w:rPr>
      </w:pPr>
    </w:p>
    <w:p w14:paraId="1325E285"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Coleman, S. W., and J. E. Moore. 2003. Feed quality and animal performance. In Approaches to Improve the Utilization of Food-Feed Crops. Field Crops Res. 84 (2):17-29.</w:t>
      </w:r>
    </w:p>
    <w:p w14:paraId="2F6FC0BD"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6D41E3E1"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English, B., D. Torre Ugarte, R. Menard, C. Hellwinckel, and M. Walsh. 2004. An economic analysis of producing switchgrass and crop residues for use as a bio-energy feedstock. University of Tennessee Extension Publication. Research Series 02-04. Dept. of Agricultural Economics.</w:t>
      </w:r>
    </w:p>
    <w:p w14:paraId="13D02B0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34102C06"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lastRenderedPageBreak/>
        <w:t xml:space="preserve">Fike, J. H., D. J. Parrish, D. D. Wolf, J. A. Balasko, J. T. Green Jr, M. Rasnake, and J. H. Reynolds. 2006a. Long-term yield potential of switchgrass-for-biofuel systems. </w:t>
      </w:r>
      <w:r w:rsidRPr="00521539">
        <w:rPr>
          <w:rFonts w:ascii="Times New Roman" w:hAnsi="Times New Roman" w:cs="Times New Roman"/>
          <w:iCs/>
          <w:sz w:val="24"/>
          <w:szCs w:val="24"/>
        </w:rPr>
        <w:t>Biomass and Bioenergy</w:t>
      </w:r>
      <w:r w:rsidRPr="00521539">
        <w:rPr>
          <w:rFonts w:ascii="Times New Roman" w:hAnsi="Times New Roman" w:cs="Times New Roman"/>
          <w:sz w:val="24"/>
          <w:szCs w:val="24"/>
        </w:rPr>
        <w:t>. 30 (3):198-206.</w:t>
      </w:r>
    </w:p>
    <w:p w14:paraId="6B75B2A6"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1D538DA8"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Fike, J. H., D. J. Parrish, D. D. Wolf, J. A. Balasko, J. T. Green Jr, M. Rasnake, and J. H. Reynolds. 2006b. Switchgrass production for the upper Southeastern USA: influence of cultivar and cutting frequency on biomass yields. </w:t>
      </w:r>
      <w:r w:rsidRPr="00521539">
        <w:rPr>
          <w:rFonts w:ascii="Times New Roman" w:hAnsi="Times New Roman" w:cs="Times New Roman"/>
          <w:iCs/>
          <w:sz w:val="24"/>
          <w:szCs w:val="24"/>
        </w:rPr>
        <w:t>Biomass and Bioenergy</w:t>
      </w:r>
      <w:r w:rsidRPr="00521539">
        <w:rPr>
          <w:rFonts w:ascii="Times New Roman" w:hAnsi="Times New Roman" w:cs="Times New Roman"/>
          <w:sz w:val="24"/>
          <w:szCs w:val="24"/>
        </w:rPr>
        <w:t>. 30 (3):207-213.</w:t>
      </w:r>
    </w:p>
    <w:p w14:paraId="296E298B" w14:textId="77777777" w:rsidR="00AB7E6D" w:rsidRPr="00521539" w:rsidRDefault="00AB7E6D" w:rsidP="00AB7E6D">
      <w:pPr>
        <w:spacing w:after="0" w:line="480" w:lineRule="auto"/>
        <w:rPr>
          <w:rFonts w:ascii="Times New Roman" w:hAnsi="Times New Roman" w:cs="Times New Roman"/>
          <w:sz w:val="24"/>
          <w:szCs w:val="24"/>
        </w:rPr>
      </w:pPr>
    </w:p>
    <w:p w14:paraId="023C863A"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Griffin, J. L., and G. A. Jung. 1983. Leaf and stem forage quality of big bluestem and switchgrass. </w:t>
      </w:r>
      <w:r w:rsidRPr="00521539">
        <w:rPr>
          <w:rFonts w:ascii="Times New Roman" w:hAnsi="Times New Roman" w:cs="Times New Roman"/>
          <w:iCs/>
          <w:sz w:val="24"/>
          <w:szCs w:val="24"/>
        </w:rPr>
        <w:t>J. Agron.</w:t>
      </w:r>
      <w:r w:rsidRPr="00521539">
        <w:rPr>
          <w:rFonts w:ascii="Times New Roman" w:hAnsi="Times New Roman" w:cs="Times New Roman"/>
          <w:sz w:val="24"/>
          <w:szCs w:val="24"/>
        </w:rPr>
        <w:t>75 (5):723-726.</w:t>
      </w:r>
    </w:p>
    <w:p w14:paraId="66F6128B"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0932568A"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Guretzky, J. A., J. T. Biermacher, B. J. Cook, M. K. Kering, and J. Mosali. 2011. Switchgrass for forage and bioenergy: harvest and nitrogen rate effects on biomass yields and nutrient composition. </w:t>
      </w:r>
      <w:r w:rsidRPr="00521539">
        <w:rPr>
          <w:rFonts w:ascii="Times New Roman" w:hAnsi="Times New Roman" w:cs="Times New Roman"/>
          <w:iCs/>
          <w:sz w:val="24"/>
          <w:szCs w:val="24"/>
        </w:rPr>
        <w:t>Plant Soil.</w:t>
      </w:r>
      <w:r w:rsidRPr="00521539">
        <w:rPr>
          <w:rFonts w:ascii="Times New Roman" w:hAnsi="Times New Roman" w:cs="Times New Roman"/>
          <w:sz w:val="24"/>
          <w:szCs w:val="24"/>
        </w:rPr>
        <w:t xml:space="preserve"> 339 (1-2):69-81.</w:t>
      </w:r>
    </w:p>
    <w:p w14:paraId="6B2E8FC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744F70A1"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Hersom, M. 2010. </w:t>
      </w:r>
      <w:r w:rsidRPr="00521539">
        <w:rPr>
          <w:rFonts w:ascii="Times New Roman" w:hAnsi="Times New Roman" w:cs="Times New Roman"/>
          <w:iCs/>
          <w:sz w:val="24"/>
          <w:szCs w:val="24"/>
        </w:rPr>
        <w:t xml:space="preserve">Basic Nutrient Requirements of Beef Cows. University of Florida Extension IFAS PB AN190. Reviewed 2013. Accessed: </w:t>
      </w:r>
      <w:r w:rsidRPr="00521539">
        <w:rPr>
          <w:rFonts w:ascii="Times New Roman" w:hAnsi="Times New Roman" w:cs="Times New Roman"/>
          <w:sz w:val="24"/>
          <w:szCs w:val="24"/>
        </w:rPr>
        <w:t>http://edis.ifas.ufl.edu/an190.</w:t>
      </w:r>
    </w:p>
    <w:p w14:paraId="26A0C381" w14:textId="77777777" w:rsidR="00AB7E6D" w:rsidRPr="00521539" w:rsidRDefault="00AB7E6D" w:rsidP="00AB7E6D">
      <w:pPr>
        <w:spacing w:after="0" w:line="480" w:lineRule="auto"/>
        <w:rPr>
          <w:rFonts w:ascii="Times New Roman" w:hAnsi="Times New Roman" w:cs="Times New Roman"/>
          <w:sz w:val="24"/>
          <w:szCs w:val="24"/>
        </w:rPr>
      </w:pPr>
    </w:p>
    <w:p w14:paraId="0078FED0" w14:textId="77777777" w:rsidR="00AB7E6D" w:rsidRPr="00521539" w:rsidRDefault="00AB7E6D" w:rsidP="00AB7E6D">
      <w:pPr>
        <w:spacing w:after="0" w:line="480" w:lineRule="auto"/>
        <w:rPr>
          <w:rFonts w:ascii="Times New Roman" w:eastAsia="Times New Roman" w:hAnsi="Times New Roman" w:cs="Times New Roman"/>
          <w:sz w:val="24"/>
          <w:szCs w:val="24"/>
        </w:rPr>
      </w:pPr>
      <w:r w:rsidRPr="00521539">
        <w:rPr>
          <w:rFonts w:ascii="Times New Roman" w:eastAsia="Times New Roman" w:hAnsi="Times New Roman" w:cs="Times New Roman"/>
          <w:sz w:val="24"/>
          <w:szCs w:val="24"/>
        </w:rPr>
        <w:t xml:space="preserve">Hong, C. O., V. N. Owens, D. K. Lee, and A. Boe. 2013. Switchgrass, big bluestem, and indiangrass monocultures and their two-and three-way mixtures for bioenergy in the Northern Great Plains. </w:t>
      </w:r>
      <w:r w:rsidRPr="00521539">
        <w:rPr>
          <w:rFonts w:ascii="Times New Roman" w:eastAsia="Times New Roman" w:hAnsi="Times New Roman" w:cs="Times New Roman"/>
          <w:iCs/>
          <w:sz w:val="24"/>
          <w:szCs w:val="24"/>
        </w:rPr>
        <w:t>BioEnergy Res</w:t>
      </w:r>
      <w:r w:rsidRPr="00521539">
        <w:rPr>
          <w:rFonts w:ascii="Times New Roman" w:eastAsia="Times New Roman" w:hAnsi="Times New Roman" w:cs="Times New Roman"/>
          <w:sz w:val="24"/>
          <w:szCs w:val="24"/>
        </w:rPr>
        <w:t xml:space="preserve">. </w:t>
      </w:r>
      <w:r w:rsidRPr="00521539">
        <w:rPr>
          <w:rFonts w:ascii="Times New Roman" w:eastAsia="Times New Roman" w:hAnsi="Times New Roman" w:cs="Times New Roman"/>
          <w:iCs/>
          <w:sz w:val="24"/>
          <w:szCs w:val="24"/>
        </w:rPr>
        <w:t xml:space="preserve">6 </w:t>
      </w:r>
      <w:r w:rsidRPr="00521539">
        <w:rPr>
          <w:rFonts w:ascii="Times New Roman" w:eastAsia="Times New Roman" w:hAnsi="Times New Roman" w:cs="Times New Roman"/>
          <w:sz w:val="24"/>
          <w:szCs w:val="24"/>
        </w:rPr>
        <w:t>(1):229-239.</w:t>
      </w:r>
    </w:p>
    <w:p w14:paraId="3CD427F6"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320DDD43"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Landis, D. A., M. M. Gardiner, W. van der Werf, and S. M. Swinton. 2008. Increasing corn for biofuel production reduces biocontrol services in agricultural landscapes. </w:t>
      </w:r>
      <w:r w:rsidRPr="00521539">
        <w:rPr>
          <w:rFonts w:ascii="Times New Roman" w:hAnsi="Times New Roman" w:cs="Times New Roman"/>
          <w:iCs/>
          <w:sz w:val="24"/>
          <w:szCs w:val="24"/>
        </w:rPr>
        <w:t>Proceedings of the National Academy of Sciences</w:t>
      </w:r>
      <w:r w:rsidRPr="00521539">
        <w:rPr>
          <w:rFonts w:ascii="Times New Roman" w:hAnsi="Times New Roman" w:cs="Times New Roman"/>
          <w:sz w:val="24"/>
          <w:szCs w:val="24"/>
        </w:rPr>
        <w:t>. 105 (51):20552-20557.</w:t>
      </w:r>
    </w:p>
    <w:p w14:paraId="58EE30ED"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44D7C8EB"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Lynd, L. R., J. H. Cushman, R. J. Nichols, and C. E. Wyman. 1991. Fuel ethanol from cellulosic biomass. </w:t>
      </w:r>
      <w:r w:rsidRPr="00521539">
        <w:rPr>
          <w:rFonts w:ascii="Times New Roman" w:hAnsi="Times New Roman" w:cs="Times New Roman"/>
          <w:iCs/>
          <w:sz w:val="24"/>
          <w:szCs w:val="24"/>
        </w:rPr>
        <w:t>Science (Washington)</w:t>
      </w:r>
      <w:r w:rsidRPr="00521539">
        <w:rPr>
          <w:rFonts w:ascii="Times New Roman" w:hAnsi="Times New Roman" w:cs="Times New Roman"/>
          <w:sz w:val="24"/>
          <w:szCs w:val="24"/>
        </w:rPr>
        <w:t>. 251 (4999):1318-1323.</w:t>
      </w:r>
    </w:p>
    <w:p w14:paraId="2543AA87"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2FF1B7A3"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McLaughlin, S., J. Bouton, D. Bransby, B. Conger, W. Ocumpaugh, D. Parrish, C. Taliaferro, K. Vogel, and S. Wullschleger. 1999. Developing switchgrass as a bioenergy crop. </w:t>
      </w:r>
      <w:r w:rsidRPr="00521539">
        <w:rPr>
          <w:rFonts w:ascii="Times New Roman" w:hAnsi="Times New Roman" w:cs="Times New Roman"/>
          <w:iCs/>
          <w:sz w:val="24"/>
          <w:szCs w:val="24"/>
        </w:rPr>
        <w:t>Perspectives on new crops and new uses. ASHS Press, Alexandria, VA.</w:t>
      </w:r>
      <w:r w:rsidRPr="00521539">
        <w:rPr>
          <w:rFonts w:ascii="Times New Roman" w:hAnsi="Times New Roman" w:cs="Times New Roman"/>
          <w:sz w:val="24"/>
          <w:szCs w:val="24"/>
        </w:rPr>
        <w:t xml:space="preserve"> 282-299.</w:t>
      </w:r>
    </w:p>
    <w:p w14:paraId="671EC3B3"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2246A1EA"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Mitchell, R., J. Fritz, K. Moore, L. Moser, K. Vogel, D. Redfearn, and D. Wester. 2001. Predicting forage quality in switchgrass and big bluestem. </w:t>
      </w:r>
      <w:r w:rsidRPr="00521539">
        <w:rPr>
          <w:rFonts w:ascii="Times New Roman" w:hAnsi="Times New Roman" w:cs="Times New Roman"/>
          <w:iCs/>
          <w:sz w:val="24"/>
          <w:szCs w:val="24"/>
        </w:rPr>
        <w:t xml:space="preserve">J. Agron. </w:t>
      </w:r>
      <w:r w:rsidRPr="00521539">
        <w:rPr>
          <w:rFonts w:ascii="Times New Roman" w:hAnsi="Times New Roman" w:cs="Times New Roman"/>
          <w:sz w:val="24"/>
          <w:szCs w:val="24"/>
        </w:rPr>
        <w:t>93 (1):118-124.</w:t>
      </w:r>
    </w:p>
    <w:p w14:paraId="0ABE5977"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437ADA56"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Mosali, J., J. T. Biermacher, B. Cook, and J. Blanton. 2013. Bioenergy for cattle and cars: A switchgrass production system that engages cattle producers. </w:t>
      </w:r>
      <w:r w:rsidRPr="00521539">
        <w:rPr>
          <w:rFonts w:ascii="Times New Roman" w:hAnsi="Times New Roman" w:cs="Times New Roman"/>
          <w:iCs/>
          <w:sz w:val="24"/>
          <w:szCs w:val="24"/>
        </w:rPr>
        <w:t xml:space="preserve">J. Agron. </w:t>
      </w:r>
      <w:r w:rsidRPr="00521539">
        <w:rPr>
          <w:rFonts w:ascii="Times New Roman" w:hAnsi="Times New Roman" w:cs="Times New Roman"/>
          <w:sz w:val="24"/>
          <w:szCs w:val="24"/>
        </w:rPr>
        <w:t>105 (4):960-966.</w:t>
      </w:r>
    </w:p>
    <w:p w14:paraId="5B16E03E" w14:textId="77777777" w:rsidR="00AB7E6D" w:rsidRPr="00521539" w:rsidRDefault="00AB7E6D" w:rsidP="00AB7E6D">
      <w:pPr>
        <w:spacing w:after="0" w:line="480" w:lineRule="auto"/>
        <w:rPr>
          <w:rFonts w:ascii="Times New Roman" w:hAnsi="Times New Roman" w:cs="Times New Roman"/>
          <w:sz w:val="24"/>
          <w:szCs w:val="24"/>
        </w:rPr>
      </w:pPr>
    </w:p>
    <w:p w14:paraId="17A5A3E9"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Mulkey, V. R., V. N. Owens, and D. K. Lee. 2008. Management of warm-season grass mixtures for biomass production in South Dakota USA. </w:t>
      </w:r>
      <w:r w:rsidRPr="00521539">
        <w:rPr>
          <w:rFonts w:ascii="Times New Roman" w:hAnsi="Times New Roman" w:cs="Times New Roman"/>
          <w:iCs/>
          <w:sz w:val="24"/>
          <w:szCs w:val="24"/>
        </w:rPr>
        <w:t xml:space="preserve">Bioresour. Technol. </w:t>
      </w:r>
      <w:r w:rsidRPr="00521539">
        <w:rPr>
          <w:rFonts w:ascii="Times New Roman" w:hAnsi="Times New Roman" w:cs="Times New Roman"/>
          <w:sz w:val="24"/>
          <w:szCs w:val="24"/>
        </w:rPr>
        <w:t>99 (3):609-617.</w:t>
      </w:r>
    </w:p>
    <w:p w14:paraId="488DDF03"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05B146DE"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lastRenderedPageBreak/>
        <w:t>Murray, I., and I. Cowe. 2004. Sample preparation. Near-Infrared Spectroscopy in Agriculture. Near-Infrared Spectroscopy. 75-112.</w:t>
      </w:r>
    </w:p>
    <w:p w14:paraId="7CF85EC7"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5F58F7F8"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National Research Council. 2000. </w:t>
      </w:r>
      <w:r w:rsidRPr="00521539">
        <w:rPr>
          <w:rStyle w:val="Emphasis"/>
          <w:rFonts w:ascii="Times New Roman" w:hAnsi="Times New Roman" w:cs="Times New Roman"/>
          <w:i w:val="0"/>
          <w:sz w:val="24"/>
          <w:szCs w:val="24"/>
        </w:rPr>
        <w:t xml:space="preserve">Nutrient requirements of beef cattle: Seventh Revised Edition. </w:t>
      </w:r>
      <w:r w:rsidRPr="00521539">
        <w:rPr>
          <w:rFonts w:ascii="Times New Roman" w:hAnsi="Times New Roman" w:cs="Times New Roman"/>
          <w:sz w:val="24"/>
          <w:szCs w:val="24"/>
        </w:rPr>
        <w:t>The National Academies</w:t>
      </w:r>
      <w:r w:rsidRPr="00521539">
        <w:rPr>
          <w:rFonts w:ascii="Times New Roman" w:hAnsi="Times New Roman" w:cs="Times New Roman"/>
          <w:i/>
          <w:sz w:val="24"/>
          <w:szCs w:val="24"/>
        </w:rPr>
        <w:t xml:space="preserve"> </w:t>
      </w:r>
      <w:r w:rsidRPr="00521539">
        <w:rPr>
          <w:rFonts w:ascii="Times New Roman" w:hAnsi="Times New Roman" w:cs="Times New Roman"/>
          <w:sz w:val="24"/>
          <w:szCs w:val="24"/>
        </w:rPr>
        <w:t>Press. Washington, DC.</w:t>
      </w:r>
    </w:p>
    <w:p w14:paraId="732DD2B6" w14:textId="77777777" w:rsidR="00AB7E6D" w:rsidRPr="00521539" w:rsidRDefault="00AB7E6D" w:rsidP="00AB7E6D">
      <w:pPr>
        <w:spacing w:after="0" w:line="480" w:lineRule="auto"/>
        <w:rPr>
          <w:rFonts w:ascii="Times New Roman" w:hAnsi="Times New Roman" w:cs="Times New Roman"/>
          <w:sz w:val="24"/>
          <w:szCs w:val="24"/>
        </w:rPr>
      </w:pPr>
    </w:p>
    <w:p w14:paraId="3FF9865B"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NRCS. 2003. Keys to soil taxonomy. Natural Resources Conservation Service. United States Department of Agriculture Washington DC.</w:t>
      </w:r>
    </w:p>
    <w:p w14:paraId="62A41CCF"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4CF2238A"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Parrish, D. J., and J. H. Fike. 2005. The biology and agronomy of switchgrass for biofuels. </w:t>
      </w:r>
      <w:r w:rsidRPr="00521539">
        <w:rPr>
          <w:rFonts w:ascii="Times New Roman" w:hAnsi="Times New Roman" w:cs="Times New Roman"/>
          <w:iCs/>
          <w:sz w:val="24"/>
          <w:szCs w:val="24"/>
        </w:rPr>
        <w:t>BPTS</w:t>
      </w:r>
      <w:r w:rsidRPr="00521539">
        <w:rPr>
          <w:rFonts w:ascii="Times New Roman" w:hAnsi="Times New Roman" w:cs="Times New Roman"/>
          <w:sz w:val="24"/>
          <w:szCs w:val="24"/>
        </w:rPr>
        <w:t>. 24 (5-6):423-459.</w:t>
      </w:r>
    </w:p>
    <w:p w14:paraId="004A4605" w14:textId="77777777" w:rsidR="00AB7E6D" w:rsidRPr="00521539" w:rsidRDefault="00AB7E6D" w:rsidP="00AB7E6D">
      <w:pPr>
        <w:spacing w:after="0" w:line="480" w:lineRule="auto"/>
        <w:rPr>
          <w:rFonts w:ascii="Times New Roman" w:eastAsia="Times New Roman" w:hAnsi="Times New Roman" w:cs="Times New Roman"/>
          <w:sz w:val="24"/>
          <w:szCs w:val="24"/>
        </w:rPr>
      </w:pPr>
    </w:p>
    <w:p w14:paraId="3C6CDBF9" w14:textId="77777777" w:rsidR="00AB7E6D" w:rsidRPr="00521539" w:rsidRDefault="00AB7E6D" w:rsidP="00AB7E6D">
      <w:pPr>
        <w:spacing w:after="0" w:line="480" w:lineRule="auto"/>
        <w:rPr>
          <w:rFonts w:ascii="Times New Roman" w:eastAsia="Times New Roman" w:hAnsi="Times New Roman" w:cs="Times New Roman"/>
          <w:sz w:val="24"/>
          <w:szCs w:val="24"/>
        </w:rPr>
      </w:pPr>
      <w:r w:rsidRPr="00521539">
        <w:rPr>
          <w:rFonts w:ascii="Times New Roman" w:eastAsia="Times New Roman" w:hAnsi="Times New Roman" w:cs="Times New Roman"/>
          <w:sz w:val="24"/>
          <w:szCs w:val="24"/>
        </w:rPr>
        <w:t xml:space="preserve">Posler, G. L., A. W. Lenssen, and G. L. Fine. 1993. Forage yield, quality, compatibility, and persistence of warm-season grass-legume mixtures. </w:t>
      </w:r>
      <w:r w:rsidRPr="00521539">
        <w:rPr>
          <w:rFonts w:ascii="Times New Roman" w:eastAsia="Times New Roman" w:hAnsi="Times New Roman" w:cs="Times New Roman"/>
          <w:iCs/>
          <w:sz w:val="24"/>
          <w:szCs w:val="24"/>
        </w:rPr>
        <w:t>J. Agron.</w:t>
      </w:r>
      <w:r w:rsidRPr="00521539">
        <w:rPr>
          <w:rFonts w:ascii="Times New Roman" w:eastAsia="Times New Roman" w:hAnsi="Times New Roman" w:cs="Times New Roman"/>
          <w:sz w:val="24"/>
          <w:szCs w:val="24"/>
        </w:rPr>
        <w:t xml:space="preserve"> 85 (3):554-560.</w:t>
      </w:r>
    </w:p>
    <w:p w14:paraId="373FB51A"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22137FE9" w14:textId="0E267139"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Propheter, J. L., and S. Staggenborg. 2010. Performance of annual and perennial biofuel crops: Nutrient removal during the first two years. J. Agron.102:798-805.</w:t>
      </w:r>
    </w:p>
    <w:p w14:paraId="611EE2D6"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78F119B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Redfearn, D. D., and C. J. Nelson. 2003. Grasses for Southern areas. </w:t>
      </w:r>
      <w:r w:rsidRPr="00521539">
        <w:rPr>
          <w:rFonts w:ascii="Times New Roman" w:hAnsi="Times New Roman" w:cs="Times New Roman"/>
          <w:iCs/>
          <w:sz w:val="24"/>
          <w:szCs w:val="24"/>
        </w:rPr>
        <w:t>Forages: Introduction to Grassland Agriculture. Blackwell, Ames, IA.</w:t>
      </w:r>
      <w:r w:rsidRPr="00521539">
        <w:rPr>
          <w:rFonts w:ascii="Times New Roman" w:hAnsi="Times New Roman" w:cs="Times New Roman"/>
          <w:sz w:val="24"/>
          <w:szCs w:val="24"/>
        </w:rPr>
        <w:t xml:space="preserve"> 149-169.</w:t>
      </w:r>
    </w:p>
    <w:p w14:paraId="54753403"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2F593487"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lastRenderedPageBreak/>
        <w:t xml:space="preserve">Sanderson, M. A., R. L. Reed, S. B. McLaughlin, S. D. Wullschleger, B. V. Conger, D. J. Parrish, D. D. Wolf, C. Taliaferro, A. A. Hopkins, and W. R. Ocumpaugh. 1996. Switchgrass as a sustainable bioenergy crop. </w:t>
      </w:r>
      <w:r w:rsidRPr="00521539">
        <w:rPr>
          <w:rFonts w:ascii="Times New Roman" w:hAnsi="Times New Roman" w:cs="Times New Roman"/>
          <w:iCs/>
          <w:sz w:val="24"/>
          <w:szCs w:val="24"/>
        </w:rPr>
        <w:t>Bioresour. Technol.</w:t>
      </w:r>
      <w:r w:rsidRPr="00521539">
        <w:rPr>
          <w:rFonts w:ascii="Times New Roman" w:hAnsi="Times New Roman" w:cs="Times New Roman"/>
          <w:sz w:val="24"/>
          <w:szCs w:val="24"/>
        </w:rPr>
        <w:t>. 56 (1):83-93.</w:t>
      </w:r>
    </w:p>
    <w:p w14:paraId="0C40E5EE"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30C1887E"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Sanderson, M. A., J. C. Read, and R. L. Reed. 1999. Harvest management of switchgrass for biomass feedstock and forage production. </w:t>
      </w:r>
      <w:r w:rsidRPr="00521539">
        <w:rPr>
          <w:rFonts w:ascii="Times New Roman" w:hAnsi="Times New Roman" w:cs="Times New Roman"/>
          <w:iCs/>
          <w:sz w:val="24"/>
          <w:szCs w:val="24"/>
        </w:rPr>
        <w:t>J. Agron.</w:t>
      </w:r>
      <w:r w:rsidRPr="00521539">
        <w:rPr>
          <w:rFonts w:ascii="Times New Roman" w:hAnsi="Times New Roman" w:cs="Times New Roman"/>
          <w:sz w:val="24"/>
          <w:szCs w:val="24"/>
        </w:rPr>
        <w:t>91 (1):5-10.</w:t>
      </w:r>
    </w:p>
    <w:p w14:paraId="0B9E29F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4DBD64B7"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Sanderson, M. A., P. R. Adler, A. A. Boateng, M. D. Casler, and G. Sarath. 2006. Switchgrass as a biofuels feedstock in the USA. </w:t>
      </w:r>
      <w:r w:rsidRPr="00521539">
        <w:rPr>
          <w:rFonts w:ascii="Times New Roman" w:hAnsi="Times New Roman" w:cs="Times New Roman"/>
          <w:iCs/>
          <w:sz w:val="24"/>
          <w:szCs w:val="24"/>
        </w:rPr>
        <w:t xml:space="preserve">Can. J. Plant Sci. </w:t>
      </w:r>
      <w:r w:rsidRPr="00521539">
        <w:rPr>
          <w:rFonts w:ascii="Times New Roman" w:hAnsi="Times New Roman" w:cs="Times New Roman"/>
          <w:sz w:val="24"/>
          <w:szCs w:val="24"/>
        </w:rPr>
        <w:t>86 (Special Issue):1315-1325.</w:t>
      </w:r>
    </w:p>
    <w:p w14:paraId="75CD94D9"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6AD436E6" w14:textId="77777777" w:rsidR="00AB7E6D" w:rsidRPr="00521539" w:rsidRDefault="00AB7E6D" w:rsidP="00AB7E6D">
      <w:pPr>
        <w:autoSpaceDE w:val="0"/>
        <w:autoSpaceDN w:val="0"/>
        <w:adjustRightInd w:val="0"/>
        <w:spacing w:after="0" w:line="480" w:lineRule="auto"/>
        <w:rPr>
          <w:rFonts w:ascii="Times New Roman" w:eastAsia="GaramondPremrPro" w:hAnsi="Times New Roman" w:cs="Times New Roman"/>
          <w:sz w:val="24"/>
          <w:szCs w:val="24"/>
        </w:rPr>
      </w:pPr>
      <w:r w:rsidRPr="00521539">
        <w:rPr>
          <w:rFonts w:ascii="Times New Roman" w:eastAsia="GaramondPremrPro" w:hAnsi="Times New Roman" w:cs="Times New Roman"/>
          <w:sz w:val="24"/>
          <w:szCs w:val="24"/>
        </w:rPr>
        <w:t>SAS Institute. 2012. SAS/STAT. SAS system for Windows. V.9.3. Cary, NC.</w:t>
      </w:r>
    </w:p>
    <w:p w14:paraId="6A4B0F50"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5C975058"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Schmer, M. R., R. B. Mitchell, K. P. Vogel, W. H. Schacht, and D. B. Marx. 2010. Spatial and temporal effects on switchgrass stands and yield in the Great Plains. </w:t>
      </w:r>
      <w:r w:rsidRPr="00521539">
        <w:rPr>
          <w:rFonts w:ascii="Times New Roman" w:hAnsi="Times New Roman" w:cs="Times New Roman"/>
          <w:iCs/>
          <w:sz w:val="24"/>
          <w:szCs w:val="24"/>
        </w:rPr>
        <w:t>Bioenergy Res.</w:t>
      </w:r>
      <w:r w:rsidRPr="00521539">
        <w:rPr>
          <w:rFonts w:ascii="Times New Roman" w:hAnsi="Times New Roman" w:cs="Times New Roman"/>
          <w:sz w:val="24"/>
          <w:szCs w:val="24"/>
        </w:rPr>
        <w:t xml:space="preserve"> 3 (2):159-171.</w:t>
      </w:r>
    </w:p>
    <w:p w14:paraId="33F22978"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6C2DB0D7"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Stubbendieck, J., S. L. Hatch, and C. H. Butterfield. 2002. North American Range Plants.</w:t>
      </w:r>
    </w:p>
    <w:p w14:paraId="2FE6168D" w14:textId="77777777" w:rsidR="00AB7E6D" w:rsidRPr="00521539" w:rsidRDefault="00AB7E6D" w:rsidP="00AB7E6D">
      <w:pPr>
        <w:spacing w:after="0" w:line="480" w:lineRule="auto"/>
        <w:rPr>
          <w:rFonts w:ascii="Times New Roman" w:hAnsi="Times New Roman" w:cs="Times New Roman"/>
          <w:sz w:val="24"/>
          <w:szCs w:val="24"/>
        </w:rPr>
      </w:pPr>
      <w:r w:rsidRPr="00521539">
        <w:rPr>
          <w:rFonts w:ascii="Times New Roman" w:hAnsi="Times New Roman" w:cs="Times New Roman"/>
          <w:sz w:val="24"/>
          <w:szCs w:val="24"/>
        </w:rPr>
        <w:t>University of Nebraska Press, Lincoln, NE.</w:t>
      </w:r>
    </w:p>
    <w:p w14:paraId="28FBEF2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64133D8E"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lastRenderedPageBreak/>
        <w:t xml:space="preserve">Thomason, W. E., W. R. Raun, G. V. Johnson, C. M. Taliaferro, K. W. Freeman, K. J. Wynn, and R. W. Mullen. 2005. Switchgrass response to harvest frequency and time and rate of applied nitrogen. </w:t>
      </w:r>
      <w:r w:rsidRPr="00521539">
        <w:rPr>
          <w:rFonts w:ascii="Times New Roman" w:hAnsi="Times New Roman" w:cs="Times New Roman"/>
          <w:iCs/>
          <w:sz w:val="24"/>
          <w:szCs w:val="24"/>
        </w:rPr>
        <w:t xml:space="preserve">J. Plant Nutr. </w:t>
      </w:r>
      <w:r w:rsidRPr="00521539">
        <w:rPr>
          <w:rFonts w:ascii="Times New Roman" w:hAnsi="Times New Roman" w:cs="Times New Roman"/>
          <w:sz w:val="24"/>
          <w:szCs w:val="24"/>
        </w:rPr>
        <w:t>27 (7):1199-1226.</w:t>
      </w:r>
    </w:p>
    <w:p w14:paraId="512D50DE" w14:textId="77777777" w:rsidR="00AB7E6D" w:rsidRPr="00521539" w:rsidRDefault="00AB7E6D" w:rsidP="00AB7E6D">
      <w:pPr>
        <w:spacing w:after="0" w:line="480" w:lineRule="auto"/>
        <w:rPr>
          <w:rFonts w:ascii="Times New Roman" w:eastAsia="Times New Roman" w:hAnsi="Times New Roman" w:cs="Times New Roman"/>
          <w:sz w:val="24"/>
          <w:szCs w:val="24"/>
        </w:rPr>
      </w:pPr>
    </w:p>
    <w:p w14:paraId="52843E26" w14:textId="77777777" w:rsidR="00AB7E6D" w:rsidRPr="00521539" w:rsidRDefault="00AB7E6D" w:rsidP="00AB7E6D">
      <w:pPr>
        <w:spacing w:after="0" w:line="480" w:lineRule="auto"/>
        <w:rPr>
          <w:rFonts w:ascii="Times New Roman" w:eastAsia="Times New Roman" w:hAnsi="Times New Roman" w:cs="Times New Roman"/>
          <w:sz w:val="24"/>
          <w:szCs w:val="24"/>
        </w:rPr>
      </w:pPr>
      <w:r w:rsidRPr="00521539">
        <w:rPr>
          <w:rFonts w:ascii="Times New Roman" w:eastAsia="Times New Roman" w:hAnsi="Times New Roman" w:cs="Times New Roman"/>
          <w:sz w:val="24"/>
          <w:szCs w:val="24"/>
        </w:rPr>
        <w:t xml:space="preserve">Tracy, B. F., M. Maughan, N. Post, and D. B. Faulkner. 2010. Integrating annual and perennial warm-season grasses in a temperate grazing system. </w:t>
      </w:r>
      <w:r w:rsidRPr="00521539">
        <w:rPr>
          <w:rFonts w:ascii="Times New Roman" w:eastAsia="Times New Roman" w:hAnsi="Times New Roman" w:cs="Times New Roman"/>
          <w:iCs/>
          <w:sz w:val="24"/>
          <w:szCs w:val="24"/>
        </w:rPr>
        <w:t>Crop Sci.</w:t>
      </w:r>
      <w:r w:rsidRPr="00521539">
        <w:rPr>
          <w:rFonts w:ascii="Times New Roman" w:eastAsia="Times New Roman" w:hAnsi="Times New Roman" w:cs="Times New Roman"/>
          <w:sz w:val="24"/>
          <w:szCs w:val="24"/>
        </w:rPr>
        <w:t xml:space="preserve"> 50 (5): 2171-2177.</w:t>
      </w:r>
    </w:p>
    <w:p w14:paraId="3651080E"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5DAEC92A" w14:textId="77777777" w:rsidR="00AB7E6D" w:rsidRPr="00521539" w:rsidRDefault="00AB7E6D" w:rsidP="00AB7E6D">
      <w:pPr>
        <w:autoSpaceDE w:val="0"/>
        <w:autoSpaceDN w:val="0"/>
        <w:adjustRightInd w:val="0"/>
        <w:spacing w:after="0" w:line="480" w:lineRule="auto"/>
        <w:rPr>
          <w:rFonts w:ascii="Times New Roman" w:hAnsi="Times New Roman" w:cs="Times New Roman"/>
          <w:color w:val="000000"/>
          <w:sz w:val="24"/>
          <w:szCs w:val="24"/>
        </w:rPr>
      </w:pPr>
      <w:r w:rsidRPr="00521539">
        <w:rPr>
          <w:rFonts w:ascii="Times New Roman" w:hAnsi="Times New Roman" w:cs="Times New Roman"/>
          <w:color w:val="000000"/>
          <w:sz w:val="24"/>
          <w:szCs w:val="24"/>
        </w:rPr>
        <w:t>USDA, Statistics Service. 2013. Acreage Report. Accessed Aug. 2013 on usda.gov.</w:t>
      </w:r>
    </w:p>
    <w:p w14:paraId="1568466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5C6261DE"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 xml:space="preserve">Vicente-Chandler, J., R. W. Pearson, F. Abruña, and S. Silva. 1962. Potassium Fertilization of Intensively Manage Grasses under Humid Tropical Conditions. </w:t>
      </w:r>
      <w:r w:rsidRPr="00521539">
        <w:rPr>
          <w:rFonts w:ascii="Times New Roman" w:hAnsi="Times New Roman" w:cs="Times New Roman"/>
          <w:iCs/>
          <w:sz w:val="24"/>
          <w:szCs w:val="24"/>
        </w:rPr>
        <w:t xml:space="preserve">J. Agron. </w:t>
      </w:r>
      <w:r w:rsidRPr="00521539">
        <w:rPr>
          <w:rFonts w:ascii="Times New Roman" w:hAnsi="Times New Roman" w:cs="Times New Roman"/>
          <w:sz w:val="24"/>
          <w:szCs w:val="24"/>
        </w:rPr>
        <w:t>54 (5):450-453.</w:t>
      </w:r>
    </w:p>
    <w:p w14:paraId="45516A2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5F6302BC"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r w:rsidRPr="00521539">
        <w:rPr>
          <w:rFonts w:ascii="Times New Roman" w:hAnsi="Times New Roman" w:cs="Times New Roman"/>
          <w:sz w:val="24"/>
          <w:szCs w:val="24"/>
        </w:rPr>
        <w:t>Vogel K. P. 2004. Switchgrass. In: Moser LE, Burson BL, Sollenberger LE, (ed.). Warm-season (C4) grasses. J. Agron. (45):561-88.</w:t>
      </w:r>
    </w:p>
    <w:p w14:paraId="746CBD96" w14:textId="77777777" w:rsidR="00AB7E6D" w:rsidRPr="00521539" w:rsidRDefault="00AB7E6D" w:rsidP="00AB7E6D">
      <w:pPr>
        <w:autoSpaceDE w:val="0"/>
        <w:autoSpaceDN w:val="0"/>
        <w:adjustRightInd w:val="0"/>
        <w:spacing w:after="0" w:line="480" w:lineRule="auto"/>
        <w:rPr>
          <w:rFonts w:ascii="Times New Roman" w:hAnsi="Times New Roman" w:cs="Times New Roman"/>
          <w:sz w:val="24"/>
          <w:szCs w:val="24"/>
        </w:rPr>
      </w:pPr>
    </w:p>
    <w:p w14:paraId="0AB214CA" w14:textId="77777777" w:rsidR="00AB7E6D" w:rsidRPr="006C58AA" w:rsidRDefault="00AB7E6D" w:rsidP="00AB7E6D">
      <w:pPr>
        <w:spacing w:after="0" w:line="480" w:lineRule="auto"/>
        <w:rPr>
          <w:rFonts w:ascii="Times New Roman" w:eastAsia="Times New Roman" w:hAnsi="Times New Roman" w:cs="Times New Roman"/>
          <w:sz w:val="24"/>
          <w:szCs w:val="24"/>
        </w:rPr>
      </w:pPr>
      <w:r w:rsidRPr="00521539">
        <w:rPr>
          <w:rFonts w:ascii="Times New Roman" w:eastAsia="Times New Roman" w:hAnsi="Times New Roman" w:cs="Times New Roman"/>
          <w:sz w:val="24"/>
          <w:szCs w:val="24"/>
        </w:rPr>
        <w:t xml:space="preserve">Waramit, N., K. J. Moore, and S. L. Fales. 2012. Forage quality of native warm-season grasses in response to nitrogen fertilization and harvest date. </w:t>
      </w:r>
      <w:r w:rsidRPr="00521539">
        <w:rPr>
          <w:rFonts w:ascii="Times New Roman" w:eastAsia="Times New Roman" w:hAnsi="Times New Roman" w:cs="Times New Roman"/>
          <w:iCs/>
          <w:sz w:val="24"/>
          <w:szCs w:val="24"/>
        </w:rPr>
        <w:t xml:space="preserve">Anim. Feed Sci. Technol. </w:t>
      </w:r>
      <w:r w:rsidRPr="00521539">
        <w:rPr>
          <w:rFonts w:ascii="Times New Roman" w:eastAsia="Times New Roman" w:hAnsi="Times New Roman" w:cs="Times New Roman"/>
          <w:sz w:val="24"/>
          <w:szCs w:val="24"/>
        </w:rPr>
        <w:t>174 (1):46-59.</w:t>
      </w:r>
    </w:p>
    <w:p w14:paraId="6CD42F12" w14:textId="77777777" w:rsidR="00AB7E6D" w:rsidRDefault="00AB7E6D" w:rsidP="005C5CA4">
      <w:pPr>
        <w:pStyle w:val="Default"/>
        <w:spacing w:line="480" w:lineRule="auto"/>
        <w:jc w:val="center"/>
        <w:rPr>
          <w:caps/>
        </w:rPr>
      </w:pPr>
    </w:p>
    <w:p w14:paraId="231EAD64" w14:textId="77777777" w:rsidR="00AB7E6D" w:rsidRDefault="00AB7E6D" w:rsidP="005C5CA4">
      <w:pPr>
        <w:pStyle w:val="Default"/>
        <w:spacing w:line="480" w:lineRule="auto"/>
        <w:jc w:val="center"/>
        <w:rPr>
          <w:caps/>
        </w:rPr>
      </w:pPr>
    </w:p>
    <w:p w14:paraId="6AEEA5E0" w14:textId="77777777" w:rsidR="00AB7E6D" w:rsidRDefault="00AB7E6D" w:rsidP="005C5CA4">
      <w:pPr>
        <w:pStyle w:val="Default"/>
        <w:spacing w:line="480" w:lineRule="auto"/>
        <w:jc w:val="center"/>
        <w:rPr>
          <w:caps/>
        </w:rPr>
      </w:pPr>
    </w:p>
    <w:p w14:paraId="605E6654" w14:textId="77777777" w:rsidR="00AB7E6D" w:rsidRDefault="00AB7E6D" w:rsidP="005C5CA4">
      <w:pPr>
        <w:pStyle w:val="Default"/>
        <w:spacing w:line="480" w:lineRule="auto"/>
        <w:jc w:val="center"/>
        <w:rPr>
          <w:caps/>
        </w:rPr>
      </w:pPr>
    </w:p>
    <w:p w14:paraId="6D7061AF" w14:textId="77777777" w:rsidR="00DC52E8" w:rsidRDefault="00DC52E8" w:rsidP="00331A84">
      <w:pPr>
        <w:pStyle w:val="Default"/>
        <w:spacing w:before="240" w:line="480" w:lineRule="auto"/>
        <w:jc w:val="center"/>
        <w:rPr>
          <w:bCs/>
          <w:caps/>
          <w:color w:val="auto"/>
        </w:rPr>
      </w:pPr>
      <w:r w:rsidRPr="00DC52E8">
        <w:rPr>
          <w:bCs/>
          <w:caps/>
          <w:color w:val="auto"/>
        </w:rPr>
        <w:lastRenderedPageBreak/>
        <w:t>IMPACTS OF AN EARLY SEASON FORAGE HARVEST ON NATIVE WARM-SEASON GRASSES IN A BIOMASS SYSTEM</w:t>
      </w:r>
    </w:p>
    <w:p w14:paraId="3CF10CBE" w14:textId="0B605776" w:rsidR="00DA2E07" w:rsidRPr="00216E62" w:rsidRDefault="00DA2E07" w:rsidP="00331A84">
      <w:pPr>
        <w:pStyle w:val="Default"/>
        <w:spacing w:before="240" w:line="480" w:lineRule="auto"/>
        <w:jc w:val="center"/>
      </w:pPr>
      <w:r>
        <w:t>Chapter 3</w:t>
      </w:r>
    </w:p>
    <w:p w14:paraId="0682A281" w14:textId="77777777" w:rsidR="00DA2E07" w:rsidRPr="006B3756" w:rsidRDefault="00DA2E07" w:rsidP="00DA2E07">
      <w:pPr>
        <w:pStyle w:val="Default"/>
        <w:spacing w:line="480" w:lineRule="auto"/>
        <w:rPr>
          <w:i/>
        </w:rPr>
      </w:pPr>
    </w:p>
    <w:p w14:paraId="5CA0DB4B" w14:textId="77777777" w:rsidR="00DA2E07" w:rsidRDefault="00DA2E07" w:rsidP="00DA2E07">
      <w:pPr>
        <w:pStyle w:val="Default"/>
        <w:spacing w:line="480" w:lineRule="auto"/>
        <w:jc w:val="center"/>
      </w:pPr>
      <w:r>
        <w:t>ABSTRACT</w:t>
      </w:r>
    </w:p>
    <w:p w14:paraId="2209C170" w14:textId="77777777" w:rsidR="00DA2E07" w:rsidRPr="00920D90" w:rsidRDefault="00DA2E07" w:rsidP="00DA2E07">
      <w:pPr>
        <w:pStyle w:val="Default"/>
        <w:spacing w:line="480" w:lineRule="auto"/>
        <w:jc w:val="center"/>
      </w:pPr>
    </w:p>
    <w:p w14:paraId="6B4E9C75" w14:textId="40AE7DE7" w:rsidR="00DA2E07" w:rsidRPr="00C6788A" w:rsidRDefault="00DA2E07" w:rsidP="00DA2E07">
      <w:pPr>
        <w:pStyle w:val="Default"/>
        <w:spacing w:line="480" w:lineRule="auto"/>
        <w:ind w:firstLine="720"/>
      </w:pPr>
      <w:r w:rsidRPr="00C6788A">
        <w:t>There has been increasing interest in utilizing native warm-season grasses (NWSG</w:t>
      </w:r>
      <w:r>
        <w:t>s</w:t>
      </w:r>
      <w:r w:rsidRPr="00C6788A">
        <w:t xml:space="preserve">), especially switchgrass, as a biomass feedstock for cellulosic ethanol production. Millions of </w:t>
      </w:r>
      <w:r>
        <w:t>hectares</w:t>
      </w:r>
      <w:r w:rsidRPr="00C6788A">
        <w:t xml:space="preserve"> of crop and pasture in the mid-South are forecast to </w:t>
      </w:r>
      <w:r>
        <w:t xml:space="preserve">potentially </w:t>
      </w:r>
      <w:r w:rsidRPr="00C6788A">
        <w:t>be planted with switchgrass for biomass feedstock production. This could have a substantial impact on the region’s cattle industry</w:t>
      </w:r>
      <w:r>
        <w:t>,</w:t>
      </w:r>
      <w:r w:rsidRPr="00C6788A">
        <w:t xml:space="preserve"> reducing </w:t>
      </w:r>
      <w:r>
        <w:t>forage production hectares</w:t>
      </w:r>
      <w:r w:rsidRPr="00C6788A">
        <w:t>. Current recommendations for biomass production in our region include only a single fall harvest.</w:t>
      </w:r>
      <w:r>
        <w:t xml:space="preserve"> </w:t>
      </w:r>
      <w:r w:rsidRPr="00C6788A">
        <w:t>A study was conducted to determine the effect of early season harvest timing on biomass yield and quality of NWSG</w:t>
      </w:r>
      <w:r>
        <w:t>s</w:t>
      </w:r>
      <w:r w:rsidRPr="00C6788A">
        <w:t xml:space="preserve"> designed for use in cellulosic ethanol production. The NWSG</w:t>
      </w:r>
      <w:r>
        <w:t>s</w:t>
      </w:r>
      <w:r w:rsidRPr="00C6788A">
        <w:t xml:space="preserve"> used in this study were switchgrass (</w:t>
      </w:r>
      <w:r w:rsidRPr="00C6788A">
        <w:rPr>
          <w:i/>
        </w:rPr>
        <w:t xml:space="preserve">Panicum virgatum </w:t>
      </w:r>
      <w:r w:rsidRPr="00C6788A">
        <w:t>L.)</w:t>
      </w:r>
      <w:r w:rsidRPr="00C6788A">
        <w:rPr>
          <w:rFonts w:eastAsia="Times New Roman"/>
        </w:rPr>
        <w:t xml:space="preserve"> </w:t>
      </w:r>
      <w:r w:rsidRPr="00C6788A">
        <w:t>monoculture (SG), SG/big bluestem (</w:t>
      </w:r>
      <w:r w:rsidRPr="00C6788A">
        <w:rPr>
          <w:rStyle w:val="Emphasis"/>
        </w:rPr>
        <w:t xml:space="preserve">Sorghastrum nutans </w:t>
      </w:r>
      <w:r w:rsidRPr="00C6788A">
        <w:rPr>
          <w:rStyle w:val="Emphasis"/>
          <w:i w:val="0"/>
        </w:rPr>
        <w:t>L.</w:t>
      </w:r>
      <w:r w:rsidRPr="00C6788A">
        <w:t xml:space="preserve">) /indiangrass </w:t>
      </w:r>
      <w:r w:rsidRPr="00C6788A">
        <w:rPr>
          <w:rStyle w:val="address1"/>
          <w:i w:val="0"/>
        </w:rPr>
        <w:t>(</w:t>
      </w:r>
      <w:r w:rsidRPr="00C6788A">
        <w:rPr>
          <w:rStyle w:val="Emphasis"/>
        </w:rPr>
        <w:t xml:space="preserve">Andropogon gerardii </w:t>
      </w:r>
      <w:r w:rsidRPr="00C6788A">
        <w:rPr>
          <w:rStyle w:val="Emphasis"/>
          <w:i w:val="0"/>
        </w:rPr>
        <w:t>V.) mixture</w:t>
      </w:r>
      <w:r w:rsidRPr="00C6788A">
        <w:t xml:space="preserve"> (SGBBIG), and big bluestem/indiangrass mixture (BBIG). These NWSG</w:t>
      </w:r>
      <w:r>
        <w:t>s</w:t>
      </w:r>
      <w:r w:rsidRPr="00C6788A">
        <w:t xml:space="preserve"> were harvested at fall dormancy for biomass only (FD), early boot plus FD (EBFD), and early seedhead plus FD (ESHFD). Harvesting forage at </w:t>
      </w:r>
      <w:r>
        <w:t>early boot (</w:t>
      </w:r>
      <w:r w:rsidRPr="00C6788A">
        <w:t>EB</w:t>
      </w:r>
      <w:r>
        <w:t>)</w:t>
      </w:r>
      <w:r w:rsidRPr="00C6788A">
        <w:t xml:space="preserve"> and </w:t>
      </w:r>
      <w:r>
        <w:t>early seedhead (</w:t>
      </w:r>
      <w:r w:rsidRPr="00C6788A">
        <w:t>ESH</w:t>
      </w:r>
      <w:r>
        <w:t>)</w:t>
      </w:r>
      <w:r w:rsidRPr="00C6788A">
        <w:t xml:space="preserve"> decreased </w:t>
      </w:r>
      <w:r w:rsidRPr="00C6788A">
        <w:rPr>
          <w:color w:val="auto"/>
        </w:rPr>
        <w:t>fall biomass yield compared to the single FD harvest</w:t>
      </w:r>
      <w:r w:rsidRPr="00C6788A">
        <w:t>. Results indicated the EB forage harvest caused less impact on fall biomass yield than did the</w:t>
      </w:r>
      <w:r>
        <w:t xml:space="preserve"> </w:t>
      </w:r>
      <w:r w:rsidRPr="00C6788A">
        <w:t xml:space="preserve">ESH </w:t>
      </w:r>
      <w:r w:rsidRPr="00C6788A">
        <w:lastRenderedPageBreak/>
        <w:t>harvest. Switchgrass and the mixture including switchgrass provided greatest fall biomass yield across all harvest treatments. The macro-nutrient removal of nitrogen (N), phosphorus (P), and potassium (K) was considerably higher when a forage harvest was made</w:t>
      </w:r>
      <w:r>
        <w:t xml:space="preserve"> </w:t>
      </w:r>
      <w:r w:rsidRPr="00C6788A">
        <w:t>prior to a biomass harvest. According to this study, NWSG</w:t>
      </w:r>
      <w:r>
        <w:t>s in</w:t>
      </w:r>
      <w:r w:rsidRPr="00C6788A">
        <w:t xml:space="preserve"> biomass fields can be harvested early for forage, but biomass yield will be reduced. A single biomass harvest is an option when a producer does </w:t>
      </w:r>
      <w:r>
        <w:t>not desire forage production</w:t>
      </w:r>
      <w:r w:rsidRPr="00C6788A">
        <w:t xml:space="preserve">. </w:t>
      </w:r>
      <w:r w:rsidR="00930DE5">
        <w:t>Based on N, P, and K removal estimates determined in this study, c</w:t>
      </w:r>
      <w:r w:rsidRPr="00C6788A">
        <w:t>osts for inputs such as fertilization will increase in a dual-purpose system. These grasses can provide a viable option to produce hay from the same NWSG</w:t>
      </w:r>
      <w:r>
        <w:t>s in</w:t>
      </w:r>
      <w:r w:rsidRPr="00C6788A">
        <w:t xml:space="preserve"> fields originally targeted for ethanol production. This research suggests that NWSG</w:t>
      </w:r>
      <w:r>
        <w:t>s</w:t>
      </w:r>
      <w:r w:rsidRPr="00C6788A">
        <w:t>, in a forage-biomass dual-purpose system, can be used to increase harvest options.</w:t>
      </w:r>
    </w:p>
    <w:p w14:paraId="41D52C3D" w14:textId="77777777" w:rsidR="00DA2E07" w:rsidRPr="00C6788A" w:rsidRDefault="00DA2E07" w:rsidP="00DA2E07">
      <w:pPr>
        <w:spacing w:after="0" w:line="480" w:lineRule="auto"/>
        <w:rPr>
          <w:rFonts w:ascii="Times New Roman" w:hAnsi="Times New Roman" w:cs="Times New Roman"/>
          <w:b/>
          <w:sz w:val="24"/>
          <w:szCs w:val="24"/>
        </w:rPr>
      </w:pPr>
    </w:p>
    <w:p w14:paraId="05911802" w14:textId="7966F8C0" w:rsidR="00DA2E07" w:rsidRDefault="00DA2E07" w:rsidP="00484643">
      <w:pPr>
        <w:spacing w:after="0" w:line="480" w:lineRule="auto"/>
        <w:rPr>
          <w:rFonts w:ascii="Times New Roman" w:eastAsia="Times New Roman" w:hAnsi="Times New Roman" w:cs="Times New Roman"/>
          <w:color w:val="000000"/>
          <w:sz w:val="24"/>
          <w:szCs w:val="24"/>
        </w:rPr>
      </w:pPr>
      <w:r w:rsidRPr="00C6788A">
        <w:rPr>
          <w:rFonts w:ascii="Times New Roman" w:hAnsi="Times New Roman" w:cs="Times New Roman"/>
          <w:b/>
          <w:sz w:val="24"/>
          <w:szCs w:val="24"/>
        </w:rPr>
        <w:t>Abbreviations:</w:t>
      </w:r>
      <w:r w:rsidRPr="00C6788A">
        <w:rPr>
          <w:rFonts w:ascii="Times New Roman" w:hAnsi="Times New Roman" w:cs="Times New Roman"/>
          <w:sz w:val="24"/>
          <w:szCs w:val="24"/>
        </w:rPr>
        <w:t xml:space="preserve"> </w:t>
      </w:r>
      <w:r w:rsidRPr="00C6788A">
        <w:rPr>
          <w:rFonts w:ascii="Times New Roman" w:eastAsia="Times New Roman" w:hAnsi="Times New Roman" w:cs="Times New Roman"/>
          <w:color w:val="000000"/>
          <w:sz w:val="24"/>
          <w:szCs w:val="24"/>
        </w:rPr>
        <w:t>ADF, acid detergent fiber; BB, big bluestem; DM, dry-matter basis; EB, early boot harvest; EBFD, early boot plus fall dormancy harvest; ESH, early seedhead harvest; ESHFD, early seedhead plus fall dormancy harvest; FD, fall dormancy</w:t>
      </w:r>
      <w:r>
        <w:rPr>
          <w:rFonts w:ascii="Times New Roman" w:eastAsia="Times New Roman" w:hAnsi="Times New Roman" w:cs="Times New Roman"/>
          <w:color w:val="000000"/>
          <w:sz w:val="24"/>
          <w:szCs w:val="24"/>
        </w:rPr>
        <w:t xml:space="preserve"> harvest</w:t>
      </w:r>
      <w:r w:rsidRPr="00C6788A">
        <w:rPr>
          <w:rFonts w:ascii="Times New Roman" w:eastAsia="Times New Roman" w:hAnsi="Times New Roman" w:cs="Times New Roman"/>
          <w:color w:val="000000"/>
          <w:sz w:val="24"/>
          <w:szCs w:val="24"/>
        </w:rPr>
        <w:t xml:space="preserve">; IG, indiangrass; IVTDMD48, </w:t>
      </w:r>
      <w:r w:rsidRPr="00EC2912">
        <w:rPr>
          <w:rFonts w:ascii="Times New Roman" w:eastAsia="Times New Roman" w:hAnsi="Times New Roman" w:cs="Times New Roman"/>
          <w:i/>
          <w:color w:val="000000"/>
          <w:sz w:val="24"/>
          <w:szCs w:val="24"/>
        </w:rPr>
        <w:t>in-vitro</w:t>
      </w:r>
      <w:r w:rsidRPr="00C6788A">
        <w:rPr>
          <w:rFonts w:ascii="Times New Roman" w:eastAsia="Times New Roman" w:hAnsi="Times New Roman" w:cs="Times New Roman"/>
          <w:color w:val="000000"/>
          <w:sz w:val="24"/>
          <w:szCs w:val="24"/>
        </w:rPr>
        <w:t xml:space="preserve"> true dry matter digestibility 48 hrs; NWSG</w:t>
      </w:r>
      <w:r>
        <w:rPr>
          <w:rFonts w:ascii="Times New Roman" w:eastAsia="Times New Roman" w:hAnsi="Times New Roman" w:cs="Times New Roman"/>
          <w:color w:val="000000"/>
          <w:sz w:val="24"/>
          <w:szCs w:val="24"/>
        </w:rPr>
        <w:t>s</w:t>
      </w:r>
      <w:r w:rsidRPr="00C6788A">
        <w:rPr>
          <w:rFonts w:ascii="Times New Roman" w:eastAsia="Times New Roman" w:hAnsi="Times New Roman" w:cs="Times New Roman"/>
          <w:color w:val="000000"/>
          <w:sz w:val="24"/>
          <w:szCs w:val="24"/>
        </w:rPr>
        <w:t>, native warm-season grasses; NIRS, near-infrared spectroscopy; NDF, neutral detergent fiber; N, nitrogen; P, phosphorus; K, potassium; PLS, p</w:t>
      </w:r>
      <w:r w:rsidR="00484643">
        <w:rPr>
          <w:rFonts w:ascii="Times New Roman" w:eastAsia="Times New Roman" w:hAnsi="Times New Roman" w:cs="Times New Roman"/>
          <w:color w:val="000000"/>
          <w:sz w:val="24"/>
          <w:szCs w:val="24"/>
        </w:rPr>
        <w:t>ure live seed; SG, switchgrass</w:t>
      </w:r>
    </w:p>
    <w:p w14:paraId="3FE2C331" w14:textId="77777777" w:rsidR="00484643" w:rsidRDefault="00484643" w:rsidP="00484643">
      <w:pPr>
        <w:spacing w:after="0" w:line="480" w:lineRule="auto"/>
        <w:rPr>
          <w:rFonts w:ascii="Times New Roman" w:eastAsia="Times New Roman" w:hAnsi="Times New Roman" w:cs="Times New Roman"/>
          <w:color w:val="000000"/>
          <w:sz w:val="24"/>
          <w:szCs w:val="24"/>
        </w:rPr>
      </w:pPr>
    </w:p>
    <w:p w14:paraId="464DD2EF" w14:textId="77777777" w:rsidR="00484643" w:rsidRDefault="00484643" w:rsidP="00484643">
      <w:pPr>
        <w:spacing w:after="0" w:line="480" w:lineRule="auto"/>
        <w:jc w:val="center"/>
        <w:rPr>
          <w:rFonts w:ascii="Times New Roman" w:eastAsia="Times New Roman" w:hAnsi="Times New Roman" w:cs="Times New Roman"/>
          <w:color w:val="000000"/>
          <w:sz w:val="24"/>
          <w:szCs w:val="24"/>
        </w:rPr>
      </w:pPr>
    </w:p>
    <w:p w14:paraId="65DA8AB4" w14:textId="77777777" w:rsidR="00484643" w:rsidRDefault="00484643" w:rsidP="00484643">
      <w:pPr>
        <w:spacing w:after="0" w:line="480" w:lineRule="auto"/>
        <w:jc w:val="center"/>
        <w:rPr>
          <w:rFonts w:ascii="Times New Roman" w:eastAsia="Times New Roman" w:hAnsi="Times New Roman" w:cs="Times New Roman"/>
          <w:color w:val="000000"/>
          <w:sz w:val="24"/>
          <w:szCs w:val="24"/>
        </w:rPr>
      </w:pPr>
    </w:p>
    <w:p w14:paraId="18BA535F" w14:textId="77777777" w:rsidR="00484643" w:rsidRDefault="00484643" w:rsidP="00484643">
      <w:pPr>
        <w:spacing w:after="0" w:line="480" w:lineRule="auto"/>
        <w:jc w:val="center"/>
        <w:rPr>
          <w:rFonts w:ascii="Times New Roman" w:eastAsia="Times New Roman" w:hAnsi="Times New Roman" w:cs="Times New Roman"/>
          <w:color w:val="000000"/>
          <w:sz w:val="24"/>
          <w:szCs w:val="24"/>
        </w:rPr>
      </w:pPr>
    </w:p>
    <w:p w14:paraId="153749B2" w14:textId="397040AF" w:rsidR="00484643" w:rsidRDefault="00484643" w:rsidP="00484643">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LITERATURE REVIEW</w:t>
      </w:r>
    </w:p>
    <w:p w14:paraId="5E95F1F6" w14:textId="77777777" w:rsidR="00484643" w:rsidRPr="00484643" w:rsidRDefault="00484643" w:rsidP="00484643">
      <w:pPr>
        <w:spacing w:after="0" w:line="480" w:lineRule="auto"/>
        <w:jc w:val="center"/>
        <w:rPr>
          <w:rFonts w:ascii="Times New Roman" w:eastAsia="Times New Roman" w:hAnsi="Times New Roman" w:cs="Times New Roman"/>
          <w:color w:val="000000"/>
          <w:sz w:val="24"/>
          <w:szCs w:val="24"/>
        </w:rPr>
      </w:pPr>
    </w:p>
    <w:p w14:paraId="2A52B92E" w14:textId="4E86B893" w:rsidR="00DA2E07" w:rsidRDefault="00DA2E07" w:rsidP="00DA2E07">
      <w:pPr>
        <w:autoSpaceDE w:val="0"/>
        <w:autoSpaceDN w:val="0"/>
        <w:adjustRightInd w:val="0"/>
        <w:spacing w:after="0" w:line="480" w:lineRule="auto"/>
        <w:ind w:firstLine="720"/>
        <w:rPr>
          <w:rFonts w:ascii="Times New Roman" w:eastAsia="Times New Roman" w:hAnsi="Times New Roman" w:cs="Times New Roman"/>
          <w:sz w:val="24"/>
          <w:szCs w:val="24"/>
        </w:rPr>
      </w:pPr>
      <w:r w:rsidRPr="00C6788A">
        <w:rPr>
          <w:rFonts w:ascii="Times New Roman" w:hAnsi="Times New Roman" w:cs="Times New Roman"/>
          <w:color w:val="231F20"/>
          <w:sz w:val="24"/>
          <w:szCs w:val="24"/>
        </w:rPr>
        <w:t>The development of renewable energy sources has become an issue of increasing importance a</w:t>
      </w:r>
      <w:r>
        <w:rPr>
          <w:rFonts w:ascii="Times New Roman" w:hAnsi="Times New Roman" w:cs="Times New Roman"/>
          <w:color w:val="231F20"/>
          <w:sz w:val="24"/>
          <w:szCs w:val="24"/>
        </w:rPr>
        <w:t>s</w:t>
      </w:r>
      <w:r w:rsidRPr="00C6788A">
        <w:rPr>
          <w:rFonts w:ascii="Times New Roman" w:hAnsi="Times New Roman" w:cs="Times New Roman"/>
          <w:color w:val="231F20"/>
          <w:sz w:val="24"/>
          <w:szCs w:val="24"/>
        </w:rPr>
        <w:t xml:space="preserve"> i</w:t>
      </w:r>
      <w:r w:rsidRPr="00C6788A">
        <w:rPr>
          <w:rFonts w:ascii="Times New Roman" w:hAnsi="Times New Roman" w:cs="Times New Roman"/>
          <w:sz w:val="24"/>
          <w:szCs w:val="24"/>
        </w:rPr>
        <w:t>t was recognized 25</w:t>
      </w:r>
      <w:r w:rsidR="002616D0">
        <w:rPr>
          <w:rFonts w:ascii="Times New Roman" w:hAnsi="Times New Roman" w:cs="Times New Roman"/>
          <w:sz w:val="24"/>
          <w:szCs w:val="24"/>
        </w:rPr>
        <w:t xml:space="preserve"> years ago that bio-energy feed</w:t>
      </w:r>
      <w:r w:rsidRPr="00C6788A">
        <w:rPr>
          <w:rFonts w:ascii="Times New Roman" w:hAnsi="Times New Roman" w:cs="Times New Roman"/>
          <w:sz w:val="24"/>
          <w:szCs w:val="24"/>
        </w:rPr>
        <w:t>stocks would ultimately be important contributors to a national renewable energy supply (McLaughlin and Kszos</w:t>
      </w:r>
      <w:r>
        <w:rPr>
          <w:rFonts w:ascii="Times New Roman" w:hAnsi="Times New Roman" w:cs="Times New Roman"/>
          <w:sz w:val="24"/>
          <w:szCs w:val="24"/>
        </w:rPr>
        <w:t>,</w:t>
      </w:r>
      <w:r w:rsidRPr="00C6788A">
        <w:rPr>
          <w:rFonts w:ascii="Times New Roman" w:hAnsi="Times New Roman" w:cs="Times New Roman"/>
          <w:sz w:val="24"/>
          <w:szCs w:val="24"/>
        </w:rPr>
        <w:t xml:space="preserve"> 2005).</w:t>
      </w:r>
      <w:r w:rsidRPr="00C6788A">
        <w:rPr>
          <w:rFonts w:ascii="Times New Roman" w:hAnsi="Times New Roman" w:cs="Times New Roman"/>
          <w:color w:val="231F20"/>
          <w:sz w:val="24"/>
          <w:szCs w:val="24"/>
        </w:rPr>
        <w:t xml:space="preserve"> </w:t>
      </w:r>
      <w:r w:rsidRPr="00C6788A">
        <w:rPr>
          <w:rFonts w:ascii="Times New Roman" w:eastAsia="Times New Roman" w:hAnsi="Times New Roman" w:cs="Times New Roman"/>
          <w:sz w:val="24"/>
          <w:szCs w:val="24"/>
        </w:rPr>
        <w:t xml:space="preserve">The potential of cellulosic ethanol production using </w:t>
      </w:r>
      <w:r>
        <w:rPr>
          <w:rFonts w:ascii="Times New Roman" w:eastAsia="Times New Roman" w:hAnsi="Times New Roman" w:cs="Times New Roman"/>
          <w:sz w:val="24"/>
          <w:szCs w:val="24"/>
        </w:rPr>
        <w:t>NWSGs</w:t>
      </w:r>
      <w:r w:rsidRPr="00C6788A">
        <w:rPr>
          <w:rFonts w:ascii="Times New Roman" w:eastAsia="Times New Roman" w:hAnsi="Times New Roman" w:cs="Times New Roman"/>
          <w:sz w:val="24"/>
          <w:szCs w:val="24"/>
        </w:rPr>
        <w:t xml:space="preserve"> for biomass feedstock</w:t>
      </w:r>
      <w:r>
        <w:rPr>
          <w:rFonts w:ascii="Times New Roman" w:eastAsia="Times New Roman" w:hAnsi="Times New Roman" w:cs="Times New Roman"/>
          <w:sz w:val="24"/>
          <w:szCs w:val="24"/>
        </w:rPr>
        <w:t>, especially SG, has grown since then</w:t>
      </w:r>
      <w:r w:rsidRPr="00C6788A">
        <w:rPr>
          <w:rFonts w:ascii="Times New Roman" w:eastAsia="Times New Roman" w:hAnsi="Times New Roman" w:cs="Times New Roman"/>
          <w:sz w:val="24"/>
          <w:szCs w:val="24"/>
        </w:rPr>
        <w:t xml:space="preserve"> (Schmer et al., 2010). If</w:t>
      </w:r>
      <w:r w:rsidRPr="00C6788A">
        <w:rPr>
          <w:rFonts w:ascii="Times New Roman" w:hAnsi="Times New Roman" w:cs="Times New Roman"/>
          <w:sz w:val="24"/>
          <w:szCs w:val="24"/>
        </w:rPr>
        <w:t xml:space="preserve"> bio-refineries become more common-place across the country, they must have reliable biomass supplies, resulting in many </w:t>
      </w:r>
      <w:r>
        <w:rPr>
          <w:rFonts w:ascii="Times New Roman" w:hAnsi="Times New Roman" w:cs="Times New Roman"/>
          <w:sz w:val="24"/>
          <w:szCs w:val="24"/>
        </w:rPr>
        <w:t>hectares potentially being planted</w:t>
      </w:r>
      <w:r w:rsidRPr="00C6788A">
        <w:rPr>
          <w:rFonts w:ascii="Times New Roman" w:hAnsi="Times New Roman" w:cs="Times New Roman"/>
          <w:sz w:val="24"/>
          <w:szCs w:val="24"/>
        </w:rPr>
        <w:t xml:space="preserve"> to biomass crops (Landis et al., 2008; Schmer et al., 2010). W</w:t>
      </w:r>
      <w:r w:rsidRPr="00C6788A">
        <w:rPr>
          <w:rFonts w:ascii="Times New Roman" w:eastAsia="Times New Roman" w:hAnsi="Times New Roman" w:cs="Times New Roman"/>
          <w:sz w:val="24"/>
          <w:szCs w:val="24"/>
        </w:rPr>
        <w:t xml:space="preserve">ith estimates </w:t>
      </w:r>
      <w:r>
        <w:rPr>
          <w:rFonts w:ascii="Times New Roman" w:eastAsia="Times New Roman" w:hAnsi="Times New Roman" w:cs="Times New Roman"/>
          <w:sz w:val="24"/>
          <w:szCs w:val="24"/>
        </w:rPr>
        <w:t>predicting that over</w:t>
      </w:r>
      <w:r w:rsidRPr="00C6788A">
        <w:rPr>
          <w:rFonts w:ascii="Times New Roman" w:eastAsia="Times New Roman" w:hAnsi="Times New Roman" w:cs="Times New Roman"/>
          <w:sz w:val="24"/>
          <w:szCs w:val="24"/>
        </w:rPr>
        <w:t xml:space="preserve"> </w:t>
      </w:r>
      <w:r w:rsidRPr="002C2C82">
        <w:rPr>
          <w:rFonts w:ascii="Times New Roman" w:eastAsia="Times New Roman" w:hAnsi="Times New Roman"/>
          <w:sz w:val="24"/>
          <w:szCs w:val="24"/>
        </w:rPr>
        <w:t xml:space="preserve">21 </w:t>
      </w:r>
      <w:r>
        <w:rPr>
          <w:rFonts w:ascii="Times New Roman" w:eastAsia="Times New Roman" w:hAnsi="Times New Roman"/>
          <w:sz w:val="24"/>
          <w:szCs w:val="24"/>
        </w:rPr>
        <w:t>million hectares</w:t>
      </w:r>
      <w:r w:rsidRPr="00C6788A">
        <w:rPr>
          <w:rFonts w:ascii="Times New Roman" w:eastAsia="Times New Roman" w:hAnsi="Times New Roman" w:cs="Times New Roman"/>
          <w:sz w:val="24"/>
          <w:szCs w:val="24"/>
        </w:rPr>
        <w:t xml:space="preserve"> of SG </w:t>
      </w:r>
      <w:r>
        <w:rPr>
          <w:rFonts w:ascii="Times New Roman" w:eastAsia="Times New Roman" w:hAnsi="Times New Roman" w:cs="Times New Roman"/>
          <w:sz w:val="24"/>
          <w:szCs w:val="24"/>
        </w:rPr>
        <w:t xml:space="preserve">will need to be produced </w:t>
      </w:r>
      <w:r w:rsidRPr="00C6788A">
        <w:rPr>
          <w:rFonts w:ascii="Times New Roman" w:eastAsia="Times New Roman" w:hAnsi="Times New Roman" w:cs="Times New Roman"/>
          <w:sz w:val="24"/>
          <w:szCs w:val="24"/>
        </w:rPr>
        <w:t>annually, the importance of exploring bioenergy sources is becoming more evident (English et al., 2004)</w:t>
      </w:r>
      <w:r>
        <w:rPr>
          <w:rFonts w:ascii="Times New Roman" w:eastAsia="Times New Roman" w:hAnsi="Times New Roman" w:cs="Times New Roman"/>
          <w:sz w:val="24"/>
          <w:szCs w:val="24"/>
        </w:rPr>
        <w:t xml:space="preserve">. </w:t>
      </w:r>
      <w:r w:rsidRPr="009E658C">
        <w:rPr>
          <w:rFonts w:ascii="Times New Roman" w:eastAsia="Times New Roman" w:hAnsi="Times New Roman" w:cs="Times New Roman"/>
          <w:sz w:val="24"/>
          <w:szCs w:val="24"/>
        </w:rPr>
        <w:t xml:space="preserve">In the United States, bioenergy crops are estimated to exceed 22 million hectares by 2030, producing 60 billion gallons of ethanol and biodiesel (Sanderson and Adler, 2008; USDA Statistics Service, 2013). </w:t>
      </w:r>
      <w:r>
        <w:rPr>
          <w:rFonts w:ascii="Times New Roman" w:eastAsia="Times New Roman" w:hAnsi="Times New Roman" w:cs="Times New Roman"/>
          <w:sz w:val="24"/>
          <w:szCs w:val="24"/>
        </w:rPr>
        <w:t>T</w:t>
      </w:r>
      <w:r w:rsidRPr="00C6788A">
        <w:rPr>
          <w:rFonts w:ascii="Times New Roman" w:eastAsia="Times New Roman" w:hAnsi="Times New Roman" w:cs="Times New Roman"/>
          <w:sz w:val="24"/>
          <w:szCs w:val="24"/>
        </w:rPr>
        <w:t xml:space="preserve">here </w:t>
      </w:r>
      <w:r w:rsidRPr="002A7B91">
        <w:rPr>
          <w:rFonts w:ascii="Times New Roman" w:eastAsia="Times New Roman" w:hAnsi="Times New Roman"/>
          <w:sz w:val="24"/>
          <w:szCs w:val="24"/>
        </w:rPr>
        <w:t>are currently</w:t>
      </w:r>
      <w:r>
        <w:rPr>
          <w:rFonts w:ascii="Times New Roman" w:eastAsia="Times New Roman" w:hAnsi="Times New Roman"/>
          <w:sz w:val="24"/>
          <w:szCs w:val="24"/>
        </w:rPr>
        <w:t xml:space="preserve"> 412 million hectares of crop land, of which </w:t>
      </w:r>
      <w:r w:rsidRPr="00F26237">
        <w:rPr>
          <w:rFonts w:ascii="Times New Roman" w:eastAsia="Times New Roman" w:hAnsi="Times New Roman"/>
          <w:sz w:val="24"/>
          <w:szCs w:val="24"/>
        </w:rPr>
        <w:t>over</w:t>
      </w:r>
      <w:r>
        <w:rPr>
          <w:rFonts w:ascii="Times New Roman" w:eastAsia="Times New Roman" w:hAnsi="Times New Roman"/>
          <w:sz w:val="24"/>
          <w:szCs w:val="24"/>
        </w:rPr>
        <w:t xml:space="preserve"> 22 million hectares</w:t>
      </w:r>
      <w:r w:rsidRPr="002A7B91">
        <w:rPr>
          <w:rFonts w:ascii="Times New Roman" w:eastAsia="Times New Roman" w:hAnsi="Times New Roman"/>
          <w:sz w:val="24"/>
          <w:szCs w:val="24"/>
        </w:rPr>
        <w:t xml:space="preserve"> </w:t>
      </w:r>
      <w:r>
        <w:rPr>
          <w:rFonts w:ascii="Times New Roman" w:eastAsia="Times New Roman" w:hAnsi="Times New Roman"/>
          <w:sz w:val="24"/>
          <w:szCs w:val="24"/>
        </w:rPr>
        <w:t>are</w:t>
      </w:r>
      <w:r w:rsidRPr="002A7B91">
        <w:rPr>
          <w:rFonts w:ascii="Times New Roman" w:eastAsia="Times New Roman" w:hAnsi="Times New Roman"/>
          <w:sz w:val="24"/>
          <w:szCs w:val="24"/>
        </w:rPr>
        <w:t xml:space="preserve"> forage crops</w:t>
      </w:r>
      <w:r>
        <w:rPr>
          <w:rFonts w:ascii="Times New Roman" w:eastAsia="Times New Roman" w:hAnsi="Times New Roman"/>
          <w:sz w:val="24"/>
          <w:szCs w:val="24"/>
        </w:rPr>
        <w:t xml:space="preserve"> </w:t>
      </w:r>
      <w:r w:rsidRPr="00C6788A">
        <w:rPr>
          <w:rFonts w:ascii="Times New Roman" w:eastAsia="Times New Roman" w:hAnsi="Times New Roman" w:cs="Times New Roman"/>
          <w:sz w:val="24"/>
          <w:szCs w:val="24"/>
        </w:rPr>
        <w:t xml:space="preserve">that have potential to be planted to bioenergy crops (USDA Statistics Service, 2013). </w:t>
      </w:r>
      <w:r w:rsidRPr="00E23484">
        <w:rPr>
          <w:rFonts w:ascii="Times New Roman" w:eastAsia="Times New Roman" w:hAnsi="Times New Roman" w:cs="Times New Roman"/>
          <w:sz w:val="24"/>
          <w:szCs w:val="24"/>
        </w:rPr>
        <w:t xml:space="preserve">The demand for bioenergy crops could have a substantial impact on the livestock industry since the predictions for bioenergy crops is the same as the forage crop hectares already in production; therefore, alternative uses for NWSGs in biomass systems are being explored (Sanderson and Adler, 2008). </w:t>
      </w:r>
      <w:r>
        <w:rPr>
          <w:rFonts w:ascii="Times New Roman" w:eastAsia="Times New Roman" w:hAnsi="Times New Roman" w:cs="Times New Roman"/>
          <w:sz w:val="24"/>
          <w:szCs w:val="24"/>
        </w:rPr>
        <w:t xml:space="preserve">Forage production hectares, already for grazing or hay, would be replaced with biomass fields with such a demand for biomass. This situation has been a concern in the Southern U.S. with economic estimations by English et al. (2006) that hay </w:t>
      </w:r>
      <w:r>
        <w:rPr>
          <w:rFonts w:ascii="Times New Roman" w:eastAsia="Times New Roman" w:hAnsi="Times New Roman" w:cs="Times New Roman"/>
          <w:sz w:val="24"/>
          <w:szCs w:val="24"/>
        </w:rPr>
        <w:lastRenderedPageBreak/>
        <w:t>production hectares would increase.  However, this model predicted that current pastureland would expand in hectares, increase farm incomes, create job opportunities, and provide other economic benefits (English et al., 2006). Although the demand for biomass can almost be unpredictable, there will be a drastic change in current production systems.</w:t>
      </w:r>
    </w:p>
    <w:p w14:paraId="4296D2E2" w14:textId="151C8041" w:rsidR="00DA2E07" w:rsidRPr="00C6788A" w:rsidRDefault="00DA2E07" w:rsidP="00DA2E07">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Already, </w:t>
      </w:r>
      <w:r w:rsidRPr="00E23484">
        <w:rPr>
          <w:rFonts w:ascii="Times New Roman" w:eastAsia="Times New Roman" w:hAnsi="Times New Roman" w:cs="Times New Roman"/>
          <w:sz w:val="24"/>
          <w:szCs w:val="24"/>
        </w:rPr>
        <w:t xml:space="preserve">SG has shown it is suitable for use as an energy feedstock for </w:t>
      </w:r>
      <w:r>
        <w:rPr>
          <w:rFonts w:ascii="Times New Roman" w:eastAsia="Times New Roman" w:hAnsi="Times New Roman" w:cs="Times New Roman"/>
          <w:sz w:val="24"/>
          <w:szCs w:val="24"/>
        </w:rPr>
        <w:t>ethanol production</w:t>
      </w:r>
      <w:r w:rsidRPr="00E23484">
        <w:rPr>
          <w:rFonts w:ascii="Times New Roman" w:eastAsia="Times New Roman" w:hAnsi="Times New Roman" w:cs="Times New Roman"/>
          <w:sz w:val="24"/>
          <w:szCs w:val="24"/>
        </w:rPr>
        <w:t>, other NWSGs have not been researched to the same extent (</w:t>
      </w:r>
      <w:r w:rsidR="002B5B17">
        <w:rPr>
          <w:rFonts w:ascii="Times New Roman" w:eastAsia="Times New Roman" w:hAnsi="Times New Roman" w:cs="Times New Roman"/>
          <w:sz w:val="24"/>
          <w:szCs w:val="24"/>
        </w:rPr>
        <w:t>Thomason et al., 2005</w:t>
      </w:r>
      <w:r w:rsidRPr="00E23484">
        <w:rPr>
          <w:rFonts w:ascii="Times New Roman" w:eastAsia="Times New Roman" w:hAnsi="Times New Roman" w:cs="Times New Roman"/>
          <w:sz w:val="24"/>
          <w:szCs w:val="24"/>
        </w:rPr>
        <w:t xml:space="preserve">; Tracy et al., 2010). </w:t>
      </w:r>
      <w:r w:rsidRPr="00C3783B">
        <w:rPr>
          <w:rFonts w:ascii="Times New Roman" w:eastAsia="Times New Roman" w:hAnsi="Times New Roman" w:cs="Times New Roman"/>
          <w:sz w:val="24"/>
          <w:szCs w:val="24"/>
        </w:rPr>
        <w:t xml:space="preserve">Assessing the performance of a SG monoculture compared to NWSGs in mixture is important when evaluating the production systems. </w:t>
      </w:r>
      <w:r w:rsidRPr="00C6788A">
        <w:rPr>
          <w:rFonts w:ascii="Times New Roman" w:eastAsia="Times New Roman" w:hAnsi="Times New Roman" w:cs="Times New Roman"/>
          <w:sz w:val="24"/>
          <w:szCs w:val="24"/>
        </w:rPr>
        <w:t>Previous studies for biomass production have focused on SG due to high yields, cost effectiveness, minimal environmental impacts, and cellulosic ethanol potential (Lynd et al., 1991; Sanderson et. al., 1996). Parrish and Fike (2005) reported that a single harvest of switchgrass from la</w:t>
      </w:r>
      <w:r>
        <w:rPr>
          <w:rFonts w:ascii="Times New Roman" w:eastAsia="Times New Roman" w:hAnsi="Times New Roman" w:cs="Times New Roman"/>
          <w:sz w:val="24"/>
          <w:szCs w:val="24"/>
        </w:rPr>
        <w:t xml:space="preserve">te fall or early winter resulted </w:t>
      </w:r>
      <w:r w:rsidRPr="00C6788A">
        <w:rPr>
          <w:rFonts w:ascii="Times New Roman" w:eastAsia="Times New Roman" w:hAnsi="Times New Roman" w:cs="Times New Roman"/>
          <w:sz w:val="24"/>
          <w:szCs w:val="24"/>
        </w:rPr>
        <w:t xml:space="preserve">in the highest sustainable biomass. </w:t>
      </w:r>
      <w:r w:rsidRPr="00C6788A">
        <w:rPr>
          <w:rFonts w:ascii="Times New Roman" w:hAnsi="Times New Roman" w:cs="Times New Roman"/>
          <w:color w:val="000000"/>
          <w:sz w:val="24"/>
          <w:szCs w:val="24"/>
        </w:rPr>
        <w:t>Switchgrass is known for its regional and ecotypical differences and constituents us</w:t>
      </w:r>
      <w:r>
        <w:rPr>
          <w:rFonts w:ascii="Times New Roman" w:hAnsi="Times New Roman" w:cs="Times New Roman"/>
          <w:color w:val="000000"/>
          <w:sz w:val="24"/>
          <w:szCs w:val="24"/>
        </w:rPr>
        <w:t>ed in estimating ethanol yields</w:t>
      </w:r>
      <w:r w:rsidRPr="00C6788A">
        <w:rPr>
          <w:rFonts w:ascii="Times New Roman" w:hAnsi="Times New Roman" w:cs="Times New Roman"/>
          <w:color w:val="000000"/>
          <w:sz w:val="24"/>
          <w:szCs w:val="24"/>
        </w:rPr>
        <w:t xml:space="preserve"> (Bhandari et al.</w:t>
      </w:r>
      <w:r>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2013). Switchgrass, and other NWSG</w:t>
      </w:r>
      <w:r>
        <w:rPr>
          <w:rFonts w:ascii="Times New Roman" w:hAnsi="Times New Roman" w:cs="Times New Roman"/>
          <w:color w:val="000000"/>
          <w:sz w:val="24"/>
          <w:szCs w:val="24"/>
        </w:rPr>
        <w:t>s,</w:t>
      </w:r>
      <w:r w:rsidRPr="00C678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are</w:t>
      </w:r>
      <w:r w:rsidRPr="00C6788A">
        <w:rPr>
          <w:rFonts w:ascii="Times New Roman" w:hAnsi="Times New Roman" w:cs="Times New Roman"/>
          <w:color w:val="000000"/>
          <w:sz w:val="24"/>
          <w:szCs w:val="24"/>
        </w:rPr>
        <w:t xml:space="preserve"> typically converted into ethanol using the lignocellulosic process that involves conversion of sugars (Sanderson et al.</w:t>
      </w:r>
      <w:r>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2006). </w:t>
      </w:r>
      <w:r w:rsidRPr="00C6788A">
        <w:rPr>
          <w:rFonts w:ascii="Times New Roman" w:hAnsi="Times New Roman" w:cs="Times New Roman"/>
          <w:sz w:val="24"/>
          <w:szCs w:val="24"/>
        </w:rPr>
        <w:t>Biorefineries</w:t>
      </w:r>
      <w:r>
        <w:rPr>
          <w:rFonts w:ascii="Times New Roman" w:hAnsi="Times New Roman" w:cs="Times New Roman"/>
          <w:sz w:val="24"/>
          <w:szCs w:val="24"/>
        </w:rPr>
        <w:t xml:space="preserve"> will </w:t>
      </w:r>
      <w:r w:rsidRPr="00C6788A">
        <w:rPr>
          <w:rFonts w:ascii="Times New Roman" w:hAnsi="Times New Roman" w:cs="Times New Roman"/>
          <w:sz w:val="24"/>
          <w:szCs w:val="24"/>
        </w:rPr>
        <w:t xml:space="preserve">require certain levels of each constituent and </w:t>
      </w:r>
      <w:r>
        <w:rPr>
          <w:rFonts w:ascii="Times New Roman" w:hAnsi="Times New Roman" w:cs="Times New Roman"/>
          <w:sz w:val="24"/>
          <w:szCs w:val="24"/>
        </w:rPr>
        <w:t xml:space="preserve">the </w:t>
      </w:r>
      <w:r w:rsidRPr="00C6788A">
        <w:rPr>
          <w:rFonts w:ascii="Times New Roman" w:hAnsi="Times New Roman" w:cs="Times New Roman"/>
          <w:sz w:val="24"/>
          <w:szCs w:val="24"/>
        </w:rPr>
        <w:t>prediction of ethanol yield changes with each process update and innovation. Most e</w:t>
      </w:r>
      <w:r w:rsidRPr="00C6788A">
        <w:rPr>
          <w:rFonts w:ascii="Times New Roman" w:hAnsi="Times New Roman" w:cs="Times New Roman"/>
          <w:color w:val="000000"/>
          <w:sz w:val="24"/>
          <w:szCs w:val="24"/>
        </w:rPr>
        <w:t xml:space="preserve">thanol yield predictions have been based on cellulosic materials where fibers, lignin, and digestibility make up 95% of the </w:t>
      </w:r>
      <w:r>
        <w:rPr>
          <w:rFonts w:ascii="Times New Roman" w:hAnsi="Times New Roman" w:cs="Times New Roman"/>
          <w:color w:val="000000"/>
          <w:sz w:val="24"/>
          <w:szCs w:val="24"/>
        </w:rPr>
        <w:t>information</w:t>
      </w:r>
      <w:r w:rsidRPr="00C6788A">
        <w:rPr>
          <w:rFonts w:ascii="Times New Roman" w:hAnsi="Times New Roman" w:cs="Times New Roman"/>
          <w:color w:val="000000"/>
          <w:sz w:val="24"/>
          <w:szCs w:val="24"/>
        </w:rPr>
        <w:t xml:space="preserve"> needed (Lorenz et al.</w:t>
      </w:r>
      <w:r>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2009). </w:t>
      </w:r>
      <w:r>
        <w:rPr>
          <w:rFonts w:ascii="Times New Roman" w:hAnsi="Times New Roman" w:cs="Times New Roman"/>
          <w:color w:val="000000"/>
          <w:sz w:val="24"/>
          <w:szCs w:val="24"/>
        </w:rPr>
        <w:t>Higher</w:t>
      </w:r>
      <w:r w:rsidRPr="00C6788A">
        <w:rPr>
          <w:rFonts w:ascii="Times New Roman" w:hAnsi="Times New Roman" w:cs="Times New Roman"/>
          <w:color w:val="000000"/>
          <w:sz w:val="24"/>
          <w:szCs w:val="24"/>
        </w:rPr>
        <w:t xml:space="preserve"> levels of lignin </w:t>
      </w:r>
      <w:r>
        <w:rPr>
          <w:rFonts w:ascii="Times New Roman" w:hAnsi="Times New Roman" w:cs="Times New Roman"/>
          <w:color w:val="000000"/>
          <w:sz w:val="24"/>
          <w:szCs w:val="24"/>
        </w:rPr>
        <w:t>limit</w:t>
      </w:r>
      <w:r w:rsidRPr="00C6788A">
        <w:rPr>
          <w:rFonts w:ascii="Times New Roman" w:hAnsi="Times New Roman" w:cs="Times New Roman"/>
          <w:color w:val="000000"/>
          <w:sz w:val="24"/>
          <w:szCs w:val="24"/>
        </w:rPr>
        <w:t xml:space="preserve"> the conversion process </w:t>
      </w:r>
      <w:r>
        <w:rPr>
          <w:rFonts w:ascii="Times New Roman" w:hAnsi="Times New Roman" w:cs="Times New Roman"/>
          <w:color w:val="000000"/>
          <w:sz w:val="24"/>
          <w:szCs w:val="24"/>
        </w:rPr>
        <w:t>by inhibiting sugar</w:t>
      </w:r>
      <w:r w:rsidRPr="00C678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and </w:t>
      </w:r>
      <w:r w:rsidRPr="00C6788A">
        <w:rPr>
          <w:rFonts w:ascii="Times New Roman" w:hAnsi="Times New Roman" w:cs="Times New Roman"/>
          <w:color w:val="000000"/>
          <w:sz w:val="24"/>
          <w:szCs w:val="24"/>
        </w:rPr>
        <w:t>fermentation recovery from biomass (Sanderson et al.</w:t>
      </w:r>
      <w:r>
        <w:rPr>
          <w:rFonts w:ascii="Times New Roman" w:hAnsi="Times New Roman" w:cs="Times New Roman"/>
          <w:color w:val="000000"/>
          <w:sz w:val="24"/>
          <w:szCs w:val="24"/>
        </w:rPr>
        <w:t xml:space="preserve">, 2006; </w:t>
      </w:r>
      <w:r w:rsidRPr="00C6788A">
        <w:rPr>
          <w:rFonts w:ascii="Times New Roman" w:hAnsi="Times New Roman" w:cs="Times New Roman"/>
          <w:color w:val="000000"/>
          <w:sz w:val="24"/>
          <w:szCs w:val="24"/>
        </w:rPr>
        <w:t>Dien et al.</w:t>
      </w:r>
      <w:r>
        <w:rPr>
          <w:rFonts w:ascii="Times New Roman" w:hAnsi="Times New Roman" w:cs="Times New Roman"/>
          <w:color w:val="000000"/>
          <w:sz w:val="24"/>
          <w:szCs w:val="24"/>
        </w:rPr>
        <w:t>, 2006;</w:t>
      </w:r>
      <w:r w:rsidRPr="00C6788A">
        <w:rPr>
          <w:rFonts w:ascii="Times New Roman" w:hAnsi="Times New Roman" w:cs="Times New Roman"/>
          <w:color w:val="000000"/>
          <w:sz w:val="24"/>
          <w:szCs w:val="24"/>
        </w:rPr>
        <w:t xml:space="preserve"> Vogel and Jung</w:t>
      </w:r>
      <w:r>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2001). Current research into </w:t>
      </w:r>
      <w:r w:rsidRPr="00C6788A">
        <w:rPr>
          <w:rFonts w:ascii="Times New Roman" w:eastAsia="Times New Roman" w:hAnsi="Times New Roman" w:cs="Times New Roman"/>
          <w:color w:val="000000"/>
          <w:sz w:val="24"/>
          <w:szCs w:val="24"/>
        </w:rPr>
        <w:t>IVTDMD48</w:t>
      </w:r>
      <w:r>
        <w:rPr>
          <w:rFonts w:ascii="Times New Roman" w:eastAsia="Times New Roman" w:hAnsi="Times New Roman" w:cs="Times New Roman"/>
          <w:color w:val="000000"/>
          <w:sz w:val="24"/>
          <w:szCs w:val="24"/>
        </w:rPr>
        <w:t xml:space="preserve"> (</w:t>
      </w:r>
      <w:r w:rsidRPr="00EC2912">
        <w:rPr>
          <w:rFonts w:ascii="Times New Roman" w:hAnsi="Times New Roman" w:cs="Times New Roman"/>
          <w:i/>
          <w:color w:val="000000"/>
          <w:sz w:val="24"/>
          <w:szCs w:val="24"/>
        </w:rPr>
        <w:t>in-vitro</w:t>
      </w:r>
      <w:r w:rsidRPr="00C678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true dry matter </w:t>
      </w:r>
      <w:r w:rsidRPr="00C6788A">
        <w:rPr>
          <w:rFonts w:ascii="Times New Roman" w:hAnsi="Times New Roman" w:cs="Times New Roman"/>
          <w:color w:val="000000"/>
          <w:sz w:val="24"/>
          <w:szCs w:val="24"/>
        </w:rPr>
        <w:t>digestibility</w:t>
      </w:r>
      <w:r>
        <w:rPr>
          <w:rFonts w:ascii="Times New Roman" w:hAnsi="Times New Roman" w:cs="Times New Roman"/>
          <w:color w:val="000000"/>
          <w:sz w:val="24"/>
          <w:szCs w:val="24"/>
        </w:rPr>
        <w:t xml:space="preserve"> 48 hrs)</w:t>
      </w:r>
      <w:r w:rsidRPr="00C6788A">
        <w:rPr>
          <w:rFonts w:ascii="Times New Roman" w:hAnsi="Times New Roman" w:cs="Times New Roman"/>
          <w:color w:val="000000"/>
          <w:sz w:val="24"/>
          <w:szCs w:val="24"/>
        </w:rPr>
        <w:t xml:space="preserve"> estimates </w:t>
      </w:r>
      <w:r>
        <w:rPr>
          <w:rFonts w:ascii="Times New Roman" w:hAnsi="Times New Roman" w:cs="Times New Roman"/>
          <w:color w:val="000000"/>
          <w:sz w:val="24"/>
          <w:szCs w:val="24"/>
        </w:rPr>
        <w:t xml:space="preserve">have shown them to be a </w:t>
      </w:r>
      <w:r>
        <w:rPr>
          <w:rFonts w:ascii="Times New Roman" w:hAnsi="Times New Roman" w:cs="Times New Roman"/>
          <w:color w:val="000000"/>
          <w:sz w:val="24"/>
          <w:szCs w:val="24"/>
        </w:rPr>
        <w:lastRenderedPageBreak/>
        <w:t>leading constituent for</w:t>
      </w:r>
      <w:r w:rsidRPr="00C6788A">
        <w:rPr>
          <w:rFonts w:ascii="Times New Roman" w:hAnsi="Times New Roman" w:cs="Times New Roman"/>
          <w:color w:val="000000"/>
          <w:sz w:val="24"/>
          <w:szCs w:val="24"/>
        </w:rPr>
        <w:t xml:space="preserve"> estimating ethanol yield from switchgrass (Vogel et al.</w:t>
      </w:r>
      <w:r>
        <w:rPr>
          <w:rFonts w:ascii="Times New Roman" w:hAnsi="Times New Roman" w:cs="Times New Roman"/>
          <w:color w:val="000000"/>
          <w:sz w:val="24"/>
          <w:szCs w:val="24"/>
        </w:rPr>
        <w:t>, 2011</w:t>
      </w:r>
      <w:r w:rsidRPr="00C6788A">
        <w:rPr>
          <w:rFonts w:ascii="Times New Roman" w:hAnsi="Times New Roman" w:cs="Times New Roman"/>
          <w:color w:val="000000"/>
          <w:sz w:val="24"/>
          <w:szCs w:val="24"/>
        </w:rPr>
        <w:t>). This indicates that digestibility is important in the sugar extraction process</w:t>
      </w:r>
      <w:r>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where lower lignin </w:t>
      </w:r>
      <w:r>
        <w:rPr>
          <w:rFonts w:ascii="Times New Roman" w:hAnsi="Times New Roman" w:cs="Times New Roman"/>
          <w:color w:val="000000"/>
          <w:sz w:val="24"/>
          <w:szCs w:val="24"/>
        </w:rPr>
        <w:t xml:space="preserve">levels </w:t>
      </w:r>
      <w:r w:rsidRPr="00C6788A">
        <w:rPr>
          <w:rFonts w:ascii="Times New Roman" w:hAnsi="Times New Roman" w:cs="Times New Roman"/>
          <w:color w:val="000000"/>
          <w:sz w:val="24"/>
          <w:szCs w:val="24"/>
        </w:rPr>
        <w:t xml:space="preserve">can indicate higher cellulose </w:t>
      </w:r>
      <w:r>
        <w:rPr>
          <w:rFonts w:ascii="Times New Roman" w:hAnsi="Times New Roman" w:cs="Times New Roman"/>
          <w:color w:val="000000"/>
          <w:sz w:val="24"/>
          <w:szCs w:val="24"/>
        </w:rPr>
        <w:t>availability</w:t>
      </w:r>
      <w:r w:rsidRPr="00C6788A">
        <w:rPr>
          <w:rFonts w:ascii="Times New Roman" w:hAnsi="Times New Roman" w:cs="Times New Roman"/>
          <w:color w:val="000000"/>
          <w:sz w:val="24"/>
          <w:szCs w:val="24"/>
        </w:rPr>
        <w:t xml:space="preserve"> needed to ferment into ethanol (Chang and Holtzapple</w:t>
      </w:r>
      <w:r>
        <w:rPr>
          <w:rFonts w:ascii="Times New Roman" w:hAnsi="Times New Roman" w:cs="Times New Roman"/>
          <w:color w:val="000000"/>
          <w:sz w:val="24"/>
          <w:szCs w:val="24"/>
        </w:rPr>
        <w:t xml:space="preserve">, 2000; Lee, </w:t>
      </w:r>
      <w:r w:rsidRPr="00C6788A">
        <w:rPr>
          <w:rFonts w:ascii="Times New Roman" w:hAnsi="Times New Roman" w:cs="Times New Roman"/>
          <w:color w:val="000000"/>
          <w:sz w:val="24"/>
          <w:szCs w:val="24"/>
        </w:rPr>
        <w:t xml:space="preserve">2006). </w:t>
      </w:r>
      <w:r>
        <w:rPr>
          <w:rFonts w:ascii="Times New Roman" w:hAnsi="Times New Roman" w:cs="Times New Roman"/>
          <w:color w:val="000000"/>
          <w:sz w:val="24"/>
          <w:szCs w:val="24"/>
        </w:rPr>
        <w:t>Also, mineral content can produce</w:t>
      </w:r>
      <w:r w:rsidRPr="00C678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excess </w:t>
      </w:r>
      <w:r w:rsidRPr="00C6788A">
        <w:rPr>
          <w:rFonts w:ascii="Times New Roman" w:hAnsi="Times New Roman" w:cs="Times New Roman"/>
          <w:color w:val="000000"/>
          <w:sz w:val="24"/>
          <w:szCs w:val="24"/>
        </w:rPr>
        <w:t>waste materials</w:t>
      </w:r>
      <w:r>
        <w:rPr>
          <w:rFonts w:ascii="Times New Roman" w:hAnsi="Times New Roman" w:cs="Times New Roman"/>
          <w:color w:val="000000"/>
          <w:sz w:val="24"/>
          <w:szCs w:val="24"/>
        </w:rPr>
        <w:t xml:space="preserve"> </w:t>
      </w:r>
      <w:r w:rsidRPr="00C6788A">
        <w:rPr>
          <w:rFonts w:ascii="Times New Roman" w:hAnsi="Times New Roman" w:cs="Times New Roman"/>
          <w:color w:val="000000"/>
          <w:sz w:val="24"/>
          <w:szCs w:val="24"/>
        </w:rPr>
        <w:t xml:space="preserve">that can make </w:t>
      </w:r>
      <w:r>
        <w:rPr>
          <w:rFonts w:ascii="Times New Roman" w:hAnsi="Times New Roman" w:cs="Times New Roman"/>
          <w:color w:val="000000"/>
          <w:sz w:val="24"/>
          <w:szCs w:val="24"/>
        </w:rPr>
        <w:t xml:space="preserve">the </w:t>
      </w:r>
      <w:r w:rsidRPr="00C6788A">
        <w:rPr>
          <w:rFonts w:ascii="Times New Roman" w:hAnsi="Times New Roman" w:cs="Times New Roman"/>
          <w:color w:val="000000"/>
          <w:sz w:val="24"/>
          <w:szCs w:val="24"/>
        </w:rPr>
        <w:t xml:space="preserve">conversion </w:t>
      </w:r>
      <w:r>
        <w:rPr>
          <w:rFonts w:ascii="Times New Roman" w:hAnsi="Times New Roman" w:cs="Times New Roman"/>
          <w:color w:val="000000"/>
          <w:sz w:val="24"/>
          <w:szCs w:val="24"/>
        </w:rPr>
        <w:t xml:space="preserve">of biomass into ethanol </w:t>
      </w:r>
      <w:r w:rsidRPr="00C6788A">
        <w:rPr>
          <w:rFonts w:ascii="Times New Roman" w:hAnsi="Times New Roman" w:cs="Times New Roman"/>
          <w:color w:val="000000"/>
          <w:sz w:val="24"/>
          <w:szCs w:val="24"/>
        </w:rPr>
        <w:t>processes less efficient (Monti et al.</w:t>
      </w:r>
      <w:r>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2008). </w:t>
      </w:r>
    </w:p>
    <w:p w14:paraId="2F24F248" w14:textId="06934440" w:rsidR="00DA2E07" w:rsidRPr="00C6788A" w:rsidRDefault="00DA2E07" w:rsidP="00DA2E07">
      <w:pPr>
        <w:autoSpaceDE w:val="0"/>
        <w:autoSpaceDN w:val="0"/>
        <w:adjustRightInd w:val="0"/>
        <w:spacing w:after="0" w:line="480" w:lineRule="auto"/>
        <w:ind w:firstLine="720"/>
        <w:rPr>
          <w:rFonts w:ascii="Times New Roman" w:eastAsia="Times New Roman" w:hAnsi="Times New Roman" w:cs="Times New Roman"/>
          <w:sz w:val="24"/>
          <w:szCs w:val="24"/>
        </w:rPr>
      </w:pPr>
      <w:r w:rsidRPr="00476CEA">
        <w:rPr>
          <w:rFonts w:ascii="Times New Roman" w:hAnsi="Times New Roman" w:cs="Times New Roman"/>
          <w:sz w:val="24"/>
          <w:szCs w:val="24"/>
        </w:rPr>
        <w:t>Other NWSGs have not been researched to the same extent as SG, however, these species been discussed as a way to increase yield and quality attributes</w:t>
      </w:r>
      <w:r>
        <w:rPr>
          <w:rFonts w:ascii="Times New Roman" w:hAnsi="Times New Roman" w:cs="Times New Roman"/>
          <w:sz w:val="24"/>
          <w:szCs w:val="24"/>
        </w:rPr>
        <w:t xml:space="preserve"> in both forage and biomass systems</w:t>
      </w:r>
      <w:r w:rsidRPr="00476CEA">
        <w:rPr>
          <w:rFonts w:ascii="Times New Roman" w:hAnsi="Times New Roman" w:cs="Times New Roman"/>
          <w:sz w:val="24"/>
          <w:szCs w:val="24"/>
        </w:rPr>
        <w:t xml:space="preserve"> (</w:t>
      </w:r>
      <w:r w:rsidR="002B5B17">
        <w:rPr>
          <w:rFonts w:ascii="Times New Roman" w:hAnsi="Times New Roman" w:cs="Times New Roman"/>
          <w:sz w:val="24"/>
          <w:szCs w:val="24"/>
        </w:rPr>
        <w:t>Thomason et al., 2005</w:t>
      </w:r>
      <w:r w:rsidRPr="00476CEA">
        <w:rPr>
          <w:rFonts w:ascii="Times New Roman" w:hAnsi="Times New Roman" w:cs="Times New Roman"/>
          <w:sz w:val="24"/>
          <w:szCs w:val="24"/>
        </w:rPr>
        <w:t xml:space="preserve">; Tracy et al., 2010). </w:t>
      </w:r>
      <w:r w:rsidRPr="00C6788A">
        <w:rPr>
          <w:rFonts w:ascii="Times New Roman" w:eastAsia="Times New Roman" w:hAnsi="Times New Roman" w:cs="Times New Roman"/>
          <w:sz w:val="24"/>
          <w:szCs w:val="24"/>
        </w:rPr>
        <w:t>Recent work on NWSG</w:t>
      </w:r>
      <w:r>
        <w:rPr>
          <w:rFonts w:ascii="Times New Roman" w:eastAsia="Times New Roman" w:hAnsi="Times New Roman" w:cs="Times New Roman"/>
          <w:sz w:val="24"/>
          <w:szCs w:val="24"/>
        </w:rPr>
        <w:t>s in monoculture</w:t>
      </w:r>
      <w:r w:rsidRPr="00C6788A">
        <w:rPr>
          <w:rFonts w:ascii="Times New Roman" w:eastAsia="Times New Roman" w:hAnsi="Times New Roman" w:cs="Times New Roman"/>
          <w:sz w:val="24"/>
          <w:szCs w:val="24"/>
        </w:rPr>
        <w:t xml:space="preserve"> and mixtures repor</w:t>
      </w:r>
      <w:r>
        <w:rPr>
          <w:rFonts w:ascii="Times New Roman" w:eastAsia="Times New Roman" w:hAnsi="Times New Roman" w:cs="Times New Roman"/>
          <w:sz w:val="24"/>
          <w:szCs w:val="24"/>
        </w:rPr>
        <w:t xml:space="preserve">ted that </w:t>
      </w:r>
      <w:r w:rsidRPr="00C6788A">
        <w:rPr>
          <w:rFonts w:ascii="Times New Roman" w:eastAsia="Times New Roman" w:hAnsi="Times New Roman" w:cs="Times New Roman"/>
          <w:sz w:val="24"/>
          <w:szCs w:val="24"/>
        </w:rPr>
        <w:t>SG</w:t>
      </w:r>
      <w:r>
        <w:rPr>
          <w:rFonts w:ascii="Times New Roman" w:eastAsia="Times New Roman" w:hAnsi="Times New Roman" w:cs="Times New Roman"/>
          <w:sz w:val="24"/>
          <w:szCs w:val="24"/>
        </w:rPr>
        <w:t xml:space="preserve"> should be included in mixtures, as it resulted in higher biomass yield and lower cellulose levels compared to mixtures with BB and IG (Hong et al., 2013). In that same study,</w:t>
      </w:r>
      <w:r w:rsidRPr="00C6788A">
        <w:rPr>
          <w:rFonts w:ascii="Times New Roman" w:eastAsia="Times New Roman" w:hAnsi="Times New Roman" w:cs="Times New Roman"/>
          <w:sz w:val="24"/>
          <w:szCs w:val="24"/>
        </w:rPr>
        <w:t xml:space="preserve"> the addition of BB and IG resulted in more desirable biomass for ethanol production</w:t>
      </w:r>
      <w:r>
        <w:rPr>
          <w:rFonts w:ascii="Times New Roman" w:eastAsia="Times New Roman" w:hAnsi="Times New Roman" w:cs="Times New Roman"/>
          <w:sz w:val="24"/>
          <w:szCs w:val="24"/>
        </w:rPr>
        <w:t xml:space="preserve"> resulting in lower lignin and fiber levels than any monoculture or mixture, SG </w:t>
      </w:r>
      <w:r w:rsidRPr="00C6788A">
        <w:rPr>
          <w:rFonts w:ascii="Times New Roman" w:eastAsia="Times New Roman" w:hAnsi="Times New Roman" w:cs="Times New Roman"/>
          <w:sz w:val="24"/>
          <w:szCs w:val="24"/>
        </w:rPr>
        <w:t xml:space="preserve">(Hong et al., 2013). </w:t>
      </w:r>
      <w:r>
        <w:rPr>
          <w:rFonts w:ascii="Times New Roman" w:eastAsia="Times New Roman" w:hAnsi="Times New Roman" w:cs="Times New Roman"/>
          <w:sz w:val="24"/>
          <w:szCs w:val="24"/>
        </w:rPr>
        <w:t>Hong et al. (2013) also reported that in mixtures that SG tended to decline over time when included in a mixture. However,</w:t>
      </w:r>
      <w:r w:rsidRPr="00C6788A">
        <w:rPr>
          <w:rFonts w:ascii="Times New Roman" w:eastAsia="Times New Roman" w:hAnsi="Times New Roman" w:cs="Times New Roman"/>
          <w:sz w:val="24"/>
          <w:szCs w:val="24"/>
        </w:rPr>
        <w:t xml:space="preserve"> NWSG</w:t>
      </w:r>
      <w:r>
        <w:rPr>
          <w:rFonts w:ascii="Times New Roman" w:eastAsia="Times New Roman" w:hAnsi="Times New Roman" w:cs="Times New Roman"/>
          <w:sz w:val="24"/>
          <w:szCs w:val="24"/>
        </w:rPr>
        <w:t>s</w:t>
      </w:r>
      <w:r w:rsidRPr="00C6788A">
        <w:rPr>
          <w:rFonts w:ascii="Times New Roman" w:eastAsia="Times New Roman" w:hAnsi="Times New Roman" w:cs="Times New Roman"/>
          <w:sz w:val="24"/>
          <w:szCs w:val="24"/>
        </w:rPr>
        <w:t xml:space="preserve"> are known to produce biomass, under a single fall harvest, with high levels of neutral detergent fiber (NDF) and acid detergent </w:t>
      </w:r>
      <w:r>
        <w:rPr>
          <w:rFonts w:ascii="Times New Roman" w:eastAsia="Times New Roman" w:hAnsi="Times New Roman" w:cs="Times New Roman"/>
          <w:sz w:val="24"/>
          <w:szCs w:val="24"/>
        </w:rPr>
        <w:t xml:space="preserve">fiber (ADF) and low levels of crude protein </w:t>
      </w:r>
      <w:r w:rsidRPr="00C6788A">
        <w:rPr>
          <w:rFonts w:ascii="Times New Roman" w:eastAsia="Times New Roman" w:hAnsi="Times New Roman" w:cs="Times New Roman"/>
          <w:sz w:val="24"/>
          <w:szCs w:val="24"/>
        </w:rPr>
        <w:t xml:space="preserve">and ash (Mulkey et al., 2008). </w:t>
      </w:r>
      <w:r>
        <w:rPr>
          <w:rFonts w:ascii="Times New Roman" w:eastAsia="Times New Roman" w:hAnsi="Times New Roman" w:cs="Times New Roman"/>
          <w:sz w:val="24"/>
          <w:szCs w:val="24"/>
        </w:rPr>
        <w:t>Levels of each biomass quality constituent will vary depending on the species and harvest system, whether a single fall harvest or a dual-purpose system. This is an important factor to consider when selecting NWSGs for production systems.</w:t>
      </w:r>
    </w:p>
    <w:p w14:paraId="376F8741" w14:textId="00771BDF" w:rsidR="00DA2E07" w:rsidRDefault="00DA2E07" w:rsidP="00DA2E07">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consideration to utilize NWSGs in a dual-purpose system is to allow a portion of the yield to be diverted as an early forage harvest and then utilize the remaining growth as a biomass </w:t>
      </w:r>
      <w:r>
        <w:rPr>
          <w:rFonts w:ascii="Times New Roman" w:eastAsia="Times New Roman" w:hAnsi="Times New Roman" w:cs="Times New Roman"/>
          <w:sz w:val="24"/>
          <w:szCs w:val="24"/>
        </w:rPr>
        <w:lastRenderedPageBreak/>
        <w:t xml:space="preserve">harvest for ethanol production. Previous research conducted on dual-purpose systems is leading the way to include mixtures over monocultures that have been the focus for several years. Recently, Mosali et al. (2013) published results </w:t>
      </w:r>
      <w:r w:rsidRPr="00C6788A">
        <w:rPr>
          <w:rFonts w:ascii="Times New Roman" w:eastAsia="Times New Roman" w:hAnsi="Times New Roman" w:cs="Times New Roman"/>
          <w:sz w:val="24"/>
          <w:szCs w:val="24"/>
        </w:rPr>
        <w:t xml:space="preserve">indicating that SG can </w:t>
      </w:r>
      <w:r>
        <w:rPr>
          <w:rFonts w:ascii="Times New Roman" w:eastAsia="Times New Roman" w:hAnsi="Times New Roman" w:cs="Times New Roman"/>
          <w:sz w:val="24"/>
          <w:szCs w:val="24"/>
        </w:rPr>
        <w:t xml:space="preserve">provide forage </w:t>
      </w:r>
      <w:r w:rsidRPr="00C6788A">
        <w:rPr>
          <w:rFonts w:ascii="Times New Roman" w:eastAsia="Times New Roman" w:hAnsi="Times New Roman" w:cs="Times New Roman"/>
          <w:sz w:val="24"/>
          <w:szCs w:val="24"/>
        </w:rPr>
        <w:t>for stocker cattle into early spring</w:t>
      </w:r>
      <w:r>
        <w:rPr>
          <w:rFonts w:ascii="Times New Roman" w:eastAsia="Times New Roman" w:hAnsi="Times New Roman" w:cs="Times New Roman"/>
          <w:sz w:val="24"/>
          <w:szCs w:val="24"/>
        </w:rPr>
        <w:t xml:space="preserve"> and throughout the growing season while still removing</w:t>
      </w:r>
      <w:r w:rsidRPr="00C6788A">
        <w:rPr>
          <w:rFonts w:ascii="Times New Roman" w:eastAsia="Times New Roman" w:hAnsi="Times New Roman" w:cs="Times New Roman"/>
          <w:sz w:val="24"/>
          <w:szCs w:val="24"/>
        </w:rPr>
        <w:t xml:space="preserve"> a biomass harvest</w:t>
      </w:r>
      <w:r>
        <w:rPr>
          <w:rFonts w:ascii="Times New Roman" w:eastAsia="Times New Roman" w:hAnsi="Times New Roman" w:cs="Times New Roman"/>
          <w:sz w:val="24"/>
          <w:szCs w:val="24"/>
        </w:rPr>
        <w:t xml:space="preserve"> in the late fall</w:t>
      </w:r>
      <w:r w:rsidRPr="00C678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r</w:t>
      </w:r>
      <w:r>
        <w:rPr>
          <w:rFonts w:ascii="Times New Roman" w:hAnsi="Times New Roman" w:cs="Times New Roman"/>
          <w:sz w:val="24"/>
          <w:szCs w:val="24"/>
        </w:rPr>
        <w:t xml:space="preserve">emove </w:t>
      </w:r>
      <w:r w:rsidRPr="00C6788A">
        <w:rPr>
          <w:rFonts w:ascii="Times New Roman" w:hAnsi="Times New Roman" w:cs="Times New Roman"/>
          <w:sz w:val="24"/>
          <w:szCs w:val="24"/>
        </w:rPr>
        <w:t xml:space="preserve">two harvests each season has produced optimum yields in some systems, with the earlier harvest being </w:t>
      </w:r>
      <w:r w:rsidR="00E9408C">
        <w:rPr>
          <w:rFonts w:ascii="Times New Roman" w:hAnsi="Times New Roman" w:cs="Times New Roman"/>
          <w:sz w:val="24"/>
          <w:szCs w:val="24"/>
        </w:rPr>
        <w:t>high-quality</w:t>
      </w:r>
      <w:r w:rsidRPr="00C6788A">
        <w:rPr>
          <w:rFonts w:ascii="Times New Roman" w:hAnsi="Times New Roman" w:cs="Times New Roman"/>
          <w:sz w:val="24"/>
          <w:szCs w:val="24"/>
        </w:rPr>
        <w:t xml:space="preserve"> forage and the later harvest for biofuel production</w:t>
      </w:r>
      <w:r>
        <w:rPr>
          <w:rFonts w:ascii="Times New Roman" w:hAnsi="Times New Roman" w:cs="Times New Roman"/>
          <w:sz w:val="24"/>
          <w:szCs w:val="24"/>
        </w:rPr>
        <w:t xml:space="preserve"> </w:t>
      </w:r>
      <w:r w:rsidRPr="00C6788A">
        <w:rPr>
          <w:rFonts w:ascii="Times New Roman" w:hAnsi="Times New Roman" w:cs="Times New Roman"/>
          <w:sz w:val="24"/>
          <w:szCs w:val="24"/>
        </w:rPr>
        <w:t xml:space="preserve">(Sanderson et al., 1996). </w:t>
      </w:r>
      <w:r w:rsidRPr="00C6788A">
        <w:rPr>
          <w:rFonts w:ascii="Times New Roman" w:eastAsia="Times New Roman" w:hAnsi="Times New Roman" w:cs="Times New Roman"/>
          <w:sz w:val="24"/>
          <w:szCs w:val="24"/>
        </w:rPr>
        <w:t xml:space="preserve">Other research concluded that a single spring harvest for forage followed by a final fall harvest for biomass would be the best approach for a dual-purpose system (Sanderson et al., 1999). </w:t>
      </w:r>
    </w:p>
    <w:p w14:paraId="4CA48CF3" w14:textId="41F066CE" w:rsidR="00DA2E07" w:rsidRDefault="00DA2E07" w:rsidP="00DA2E07">
      <w:pPr>
        <w:autoSpaceDE w:val="0"/>
        <w:autoSpaceDN w:val="0"/>
        <w:adjustRightInd w:val="0"/>
        <w:spacing w:after="0" w:line="480" w:lineRule="auto"/>
        <w:ind w:firstLine="720"/>
        <w:rPr>
          <w:rFonts w:ascii="Times New Roman" w:hAnsi="Times New Roman" w:cs="Times New Roman"/>
          <w:sz w:val="24"/>
          <w:szCs w:val="24"/>
        </w:rPr>
      </w:pPr>
      <w:r w:rsidRPr="00EB6992">
        <w:rPr>
          <w:rFonts w:ascii="Times New Roman" w:hAnsi="Times New Roman" w:cs="Times New Roman"/>
          <w:sz w:val="24"/>
          <w:szCs w:val="24"/>
        </w:rPr>
        <w:t>Parish and Fike (2005) found that a single harvest of switchgrass from l</w:t>
      </w:r>
      <w:r w:rsidR="00E9408C">
        <w:rPr>
          <w:rFonts w:ascii="Times New Roman" w:hAnsi="Times New Roman" w:cs="Times New Roman"/>
          <w:sz w:val="24"/>
          <w:szCs w:val="24"/>
        </w:rPr>
        <w:t>ate fall or early winter resulted</w:t>
      </w:r>
      <w:r w:rsidRPr="00EB6992">
        <w:rPr>
          <w:rFonts w:ascii="Times New Roman" w:hAnsi="Times New Roman" w:cs="Times New Roman"/>
          <w:sz w:val="24"/>
          <w:szCs w:val="24"/>
        </w:rPr>
        <w:t xml:space="preserve"> in the highest sustainable biomass yields and good stand persistence from year to year compared to a dual-purpose system approach (Parrish and Fike, 2005).</w:t>
      </w:r>
      <w:r>
        <w:rPr>
          <w:rFonts w:ascii="Times New Roman" w:hAnsi="Times New Roman" w:cs="Times New Roman"/>
          <w:sz w:val="24"/>
          <w:szCs w:val="24"/>
        </w:rPr>
        <w:t xml:space="preserve"> In a two-harvest system</w:t>
      </w:r>
      <w:r w:rsidRPr="00C6788A">
        <w:rPr>
          <w:rFonts w:ascii="Times New Roman" w:hAnsi="Times New Roman" w:cs="Times New Roman"/>
          <w:sz w:val="24"/>
          <w:szCs w:val="24"/>
        </w:rPr>
        <w:t xml:space="preserve"> in Mississippi </w:t>
      </w:r>
      <w:r>
        <w:rPr>
          <w:rFonts w:ascii="Times New Roman" w:hAnsi="Times New Roman" w:cs="Times New Roman"/>
          <w:sz w:val="24"/>
          <w:szCs w:val="24"/>
        </w:rPr>
        <w:t xml:space="preserve">biomass </w:t>
      </w:r>
      <w:r w:rsidRPr="00C6788A">
        <w:rPr>
          <w:rFonts w:ascii="Times New Roman" w:hAnsi="Times New Roman" w:cs="Times New Roman"/>
          <w:sz w:val="24"/>
          <w:szCs w:val="24"/>
        </w:rPr>
        <w:t xml:space="preserve">yields for the one-harvest system were significantly higher than the two harvest system, however, </w:t>
      </w:r>
      <w:r>
        <w:rPr>
          <w:rFonts w:ascii="Times New Roman" w:hAnsi="Times New Roman" w:cs="Times New Roman"/>
          <w:sz w:val="24"/>
          <w:szCs w:val="24"/>
        </w:rPr>
        <w:t xml:space="preserve">in this study biomass harvest occurred prior to plant dormancy </w:t>
      </w:r>
      <w:r w:rsidRPr="00C6788A">
        <w:rPr>
          <w:rFonts w:ascii="Times New Roman" w:hAnsi="Times New Roman" w:cs="Times New Roman"/>
          <w:sz w:val="24"/>
          <w:szCs w:val="24"/>
        </w:rPr>
        <w:t>(Grabowski et al.</w:t>
      </w:r>
      <w:r>
        <w:rPr>
          <w:rFonts w:ascii="Times New Roman" w:hAnsi="Times New Roman" w:cs="Times New Roman"/>
          <w:sz w:val="24"/>
          <w:szCs w:val="24"/>
        </w:rPr>
        <w:t>,</w:t>
      </w:r>
      <w:r w:rsidRPr="00C6788A">
        <w:rPr>
          <w:rFonts w:ascii="Times New Roman" w:hAnsi="Times New Roman" w:cs="Times New Roman"/>
          <w:sz w:val="24"/>
          <w:szCs w:val="24"/>
        </w:rPr>
        <w:t xml:space="preserve"> 2004). Guretzky et al. (2011) evaluated SG for dual-purpose use at two locations </w:t>
      </w:r>
      <w:r>
        <w:rPr>
          <w:rFonts w:ascii="Times New Roman" w:hAnsi="Times New Roman" w:cs="Times New Roman"/>
          <w:sz w:val="24"/>
          <w:szCs w:val="24"/>
        </w:rPr>
        <w:t>in Oklahoma from 2008 to 2009 with t</w:t>
      </w:r>
      <w:r w:rsidRPr="00C6788A">
        <w:rPr>
          <w:rFonts w:ascii="Times New Roman" w:hAnsi="Times New Roman" w:cs="Times New Roman"/>
          <w:sz w:val="24"/>
          <w:szCs w:val="24"/>
        </w:rPr>
        <w:t xml:space="preserve">he forage harvest occurred after boot </w:t>
      </w:r>
      <w:r>
        <w:rPr>
          <w:rFonts w:ascii="Times New Roman" w:hAnsi="Times New Roman" w:cs="Times New Roman"/>
          <w:sz w:val="24"/>
          <w:szCs w:val="24"/>
        </w:rPr>
        <w:t xml:space="preserve">stage </w:t>
      </w:r>
      <w:r w:rsidRPr="00C6788A">
        <w:rPr>
          <w:rFonts w:ascii="Times New Roman" w:hAnsi="Times New Roman" w:cs="Times New Roman"/>
          <w:sz w:val="24"/>
          <w:szCs w:val="24"/>
        </w:rPr>
        <w:t xml:space="preserve">and the biomass harvest occurred after frost. </w:t>
      </w:r>
      <w:r>
        <w:rPr>
          <w:rFonts w:ascii="Times New Roman" w:hAnsi="Times New Roman" w:cs="Times New Roman"/>
          <w:sz w:val="24"/>
          <w:szCs w:val="24"/>
        </w:rPr>
        <w:t>This study</w:t>
      </w:r>
      <w:r w:rsidRPr="00C6788A">
        <w:rPr>
          <w:rFonts w:ascii="Times New Roman" w:hAnsi="Times New Roman" w:cs="Times New Roman"/>
          <w:sz w:val="24"/>
          <w:szCs w:val="24"/>
        </w:rPr>
        <w:t xml:space="preserve"> found forage quality to be poor when harvested </w:t>
      </w:r>
      <w:r>
        <w:rPr>
          <w:rFonts w:ascii="Times New Roman" w:hAnsi="Times New Roman" w:cs="Times New Roman"/>
          <w:sz w:val="24"/>
          <w:szCs w:val="24"/>
        </w:rPr>
        <w:t xml:space="preserve">any time </w:t>
      </w:r>
      <w:r w:rsidRPr="00C6788A">
        <w:rPr>
          <w:rFonts w:ascii="Times New Roman" w:hAnsi="Times New Roman" w:cs="Times New Roman"/>
          <w:sz w:val="24"/>
          <w:szCs w:val="24"/>
        </w:rPr>
        <w:t xml:space="preserve">after </w:t>
      </w:r>
      <w:r>
        <w:rPr>
          <w:rFonts w:ascii="Times New Roman" w:hAnsi="Times New Roman" w:cs="Times New Roman"/>
          <w:sz w:val="24"/>
          <w:szCs w:val="24"/>
        </w:rPr>
        <w:t>the reproduction stage had begun</w:t>
      </w:r>
      <w:r w:rsidRPr="00C6788A">
        <w:rPr>
          <w:rFonts w:ascii="Times New Roman" w:hAnsi="Times New Roman" w:cs="Times New Roman"/>
          <w:sz w:val="24"/>
          <w:szCs w:val="24"/>
        </w:rPr>
        <w:t xml:space="preserve">, and suggested that SG would need to be harvested in </w:t>
      </w:r>
      <w:r>
        <w:rPr>
          <w:rFonts w:ascii="Times New Roman" w:hAnsi="Times New Roman" w:cs="Times New Roman"/>
          <w:sz w:val="24"/>
          <w:szCs w:val="24"/>
        </w:rPr>
        <w:t>the early boot stage</w:t>
      </w:r>
      <w:r w:rsidRPr="00C6788A">
        <w:rPr>
          <w:rFonts w:ascii="Times New Roman" w:hAnsi="Times New Roman" w:cs="Times New Roman"/>
          <w:sz w:val="24"/>
          <w:szCs w:val="24"/>
        </w:rPr>
        <w:t xml:space="preserve"> to have quality attributes that would make it an attractive forage source for livestock producers</w:t>
      </w:r>
      <w:r>
        <w:rPr>
          <w:rFonts w:ascii="Times New Roman" w:hAnsi="Times New Roman" w:cs="Times New Roman"/>
          <w:sz w:val="24"/>
          <w:szCs w:val="24"/>
        </w:rPr>
        <w:t xml:space="preserve"> (Guretzky et al., 2011)</w:t>
      </w:r>
      <w:r w:rsidRPr="00C6788A">
        <w:rPr>
          <w:rFonts w:ascii="Times New Roman" w:hAnsi="Times New Roman" w:cs="Times New Roman"/>
          <w:sz w:val="24"/>
          <w:szCs w:val="24"/>
        </w:rPr>
        <w:t>. Th</w:t>
      </w:r>
      <w:r>
        <w:rPr>
          <w:rFonts w:ascii="Times New Roman" w:hAnsi="Times New Roman" w:cs="Times New Roman"/>
          <w:sz w:val="24"/>
          <w:szCs w:val="24"/>
        </w:rPr>
        <w:t>is</w:t>
      </w:r>
      <w:r w:rsidRPr="00C6788A">
        <w:rPr>
          <w:rFonts w:ascii="Times New Roman" w:hAnsi="Times New Roman" w:cs="Times New Roman"/>
          <w:sz w:val="24"/>
          <w:szCs w:val="24"/>
        </w:rPr>
        <w:t xml:space="preserve"> dual-purpose system evaluated by Guretzky et al. (2011) </w:t>
      </w:r>
      <w:r>
        <w:rPr>
          <w:rFonts w:ascii="Times New Roman" w:hAnsi="Times New Roman" w:cs="Times New Roman"/>
          <w:sz w:val="24"/>
          <w:szCs w:val="24"/>
        </w:rPr>
        <w:t>to determine</w:t>
      </w:r>
      <w:r w:rsidRPr="00C6788A">
        <w:rPr>
          <w:rFonts w:ascii="Times New Roman" w:hAnsi="Times New Roman" w:cs="Times New Roman"/>
          <w:sz w:val="24"/>
          <w:szCs w:val="24"/>
        </w:rPr>
        <w:t xml:space="preserve"> </w:t>
      </w:r>
      <w:r>
        <w:rPr>
          <w:rFonts w:ascii="Times New Roman" w:hAnsi="Times New Roman" w:cs="Times New Roman"/>
          <w:sz w:val="24"/>
          <w:szCs w:val="24"/>
        </w:rPr>
        <w:t xml:space="preserve">if </w:t>
      </w:r>
      <w:r w:rsidRPr="00C6788A">
        <w:rPr>
          <w:rFonts w:ascii="Times New Roman" w:hAnsi="Times New Roman" w:cs="Times New Roman"/>
          <w:sz w:val="24"/>
          <w:szCs w:val="24"/>
        </w:rPr>
        <w:t xml:space="preserve">harvesting twice a year is possible if the first </w:t>
      </w:r>
      <w:r w:rsidRPr="00C6788A">
        <w:rPr>
          <w:rFonts w:ascii="Times New Roman" w:hAnsi="Times New Roman" w:cs="Times New Roman"/>
          <w:sz w:val="24"/>
          <w:szCs w:val="24"/>
        </w:rPr>
        <w:lastRenderedPageBreak/>
        <w:t>harvest is very early in the growing season and the biomass harvest is after the first killing frost</w:t>
      </w:r>
      <w:r>
        <w:rPr>
          <w:rFonts w:ascii="Times New Roman" w:hAnsi="Times New Roman" w:cs="Times New Roman"/>
          <w:sz w:val="24"/>
          <w:szCs w:val="24"/>
        </w:rPr>
        <w:t>; they concluded it was possible with proper management and increased inputs</w:t>
      </w:r>
      <w:r w:rsidRPr="00C6788A">
        <w:rPr>
          <w:rFonts w:ascii="Times New Roman" w:hAnsi="Times New Roman" w:cs="Times New Roman"/>
          <w:sz w:val="24"/>
          <w:szCs w:val="24"/>
        </w:rPr>
        <w:t xml:space="preserve">. Inputs such as fertilization and management will increase in order to produce </w:t>
      </w:r>
      <w:r w:rsidR="00E9408C">
        <w:rPr>
          <w:rFonts w:ascii="Times New Roman" w:hAnsi="Times New Roman" w:cs="Times New Roman"/>
          <w:sz w:val="24"/>
          <w:szCs w:val="24"/>
        </w:rPr>
        <w:t>high-quality</w:t>
      </w:r>
      <w:r w:rsidRPr="00C6788A">
        <w:rPr>
          <w:rFonts w:ascii="Times New Roman" w:hAnsi="Times New Roman" w:cs="Times New Roman"/>
          <w:sz w:val="24"/>
          <w:szCs w:val="24"/>
        </w:rPr>
        <w:t xml:space="preserve"> forage and biomass in the same system (Brejda et al., 2000).</w:t>
      </w:r>
    </w:p>
    <w:p w14:paraId="5FC012ED" w14:textId="77777777" w:rsidR="00DA2E07" w:rsidRPr="00C6788A" w:rsidRDefault="00DA2E07" w:rsidP="00DA2E07">
      <w:pPr>
        <w:autoSpaceDE w:val="0"/>
        <w:autoSpaceDN w:val="0"/>
        <w:adjustRightInd w:val="0"/>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 xml:space="preserve">In these </w:t>
      </w:r>
      <w:r>
        <w:rPr>
          <w:rFonts w:ascii="Times New Roman" w:hAnsi="Times New Roman" w:cs="Times New Roman"/>
          <w:sz w:val="24"/>
          <w:szCs w:val="24"/>
        </w:rPr>
        <w:t xml:space="preserve">dual-purpose </w:t>
      </w:r>
      <w:r w:rsidRPr="00C6788A">
        <w:rPr>
          <w:rFonts w:ascii="Times New Roman" w:hAnsi="Times New Roman" w:cs="Times New Roman"/>
          <w:sz w:val="24"/>
          <w:szCs w:val="24"/>
        </w:rPr>
        <w:t>systems, soil nutrient uptake and cycling for a mixed species of NWSG</w:t>
      </w:r>
      <w:r>
        <w:rPr>
          <w:rFonts w:ascii="Times New Roman" w:hAnsi="Times New Roman" w:cs="Times New Roman"/>
          <w:sz w:val="24"/>
          <w:szCs w:val="24"/>
        </w:rPr>
        <w:t>s</w:t>
      </w:r>
      <w:r w:rsidRPr="00C6788A">
        <w:rPr>
          <w:rFonts w:ascii="Times New Roman" w:hAnsi="Times New Roman" w:cs="Times New Roman"/>
          <w:sz w:val="24"/>
          <w:szCs w:val="24"/>
        </w:rPr>
        <w:t xml:space="preserve"> has not been studied, but a study from Oklahoma looking at switchgrass response to harvest frequency and time with different rates of N reported that concentrations of P and K increased with yields (Thomason et al., 2005). Previous research focused on biomass systems reported that higher yielding perennial grasses removed more nutrients (Propheter and Staggenborg, 2010). </w:t>
      </w:r>
      <w:r w:rsidRPr="00EB6992">
        <w:rPr>
          <w:rFonts w:ascii="Times New Roman" w:hAnsi="Times New Roman" w:cs="Times New Roman"/>
          <w:sz w:val="24"/>
          <w:szCs w:val="24"/>
        </w:rPr>
        <w:t>In typical biomass one-harvest systems, the harvest takes place after the first killing frost when macro-nutrient content declines</w:t>
      </w:r>
      <w:r>
        <w:rPr>
          <w:rFonts w:ascii="Times New Roman" w:hAnsi="Times New Roman" w:cs="Times New Roman"/>
          <w:sz w:val="24"/>
          <w:szCs w:val="24"/>
        </w:rPr>
        <w:t xml:space="preserve">, plants have lower levels of lignin and fiber, and cellulose content decreases </w:t>
      </w:r>
      <w:r w:rsidRPr="00EB6992">
        <w:rPr>
          <w:rFonts w:ascii="Times New Roman" w:hAnsi="Times New Roman" w:cs="Times New Roman"/>
          <w:sz w:val="24"/>
          <w:szCs w:val="24"/>
        </w:rPr>
        <w:t>(Sanderson and Wolf</w:t>
      </w:r>
      <w:r>
        <w:rPr>
          <w:rFonts w:ascii="Times New Roman" w:hAnsi="Times New Roman" w:cs="Times New Roman"/>
          <w:sz w:val="24"/>
          <w:szCs w:val="24"/>
        </w:rPr>
        <w:t>,</w:t>
      </w:r>
      <w:r w:rsidRPr="00EB6992">
        <w:rPr>
          <w:rFonts w:ascii="Times New Roman" w:hAnsi="Times New Roman" w:cs="Times New Roman"/>
          <w:sz w:val="24"/>
          <w:szCs w:val="24"/>
        </w:rPr>
        <w:t xml:space="preserve"> 1995). This </w:t>
      </w:r>
      <w:r>
        <w:rPr>
          <w:rFonts w:ascii="Times New Roman" w:hAnsi="Times New Roman" w:cs="Times New Roman"/>
          <w:sz w:val="24"/>
          <w:szCs w:val="24"/>
        </w:rPr>
        <w:t xml:space="preserve">management practice is widely </w:t>
      </w:r>
      <w:r w:rsidRPr="00EB6992">
        <w:rPr>
          <w:rFonts w:ascii="Times New Roman" w:hAnsi="Times New Roman" w:cs="Times New Roman"/>
          <w:sz w:val="24"/>
          <w:szCs w:val="24"/>
        </w:rPr>
        <w:t xml:space="preserve">used in </w:t>
      </w:r>
      <w:r>
        <w:rPr>
          <w:rFonts w:ascii="Times New Roman" w:hAnsi="Times New Roman" w:cs="Times New Roman"/>
          <w:sz w:val="24"/>
          <w:szCs w:val="24"/>
        </w:rPr>
        <w:t>single harvest biomass systems and can be adapted to species mixtures in dual-purpose system for forage and biomass.</w:t>
      </w:r>
    </w:p>
    <w:p w14:paraId="66A30754" w14:textId="67BDD89C" w:rsidR="00DA2E07" w:rsidRPr="00C6788A" w:rsidRDefault="00DA2E07" w:rsidP="00DA2E07">
      <w:pPr>
        <w:autoSpaceDE w:val="0"/>
        <w:autoSpaceDN w:val="0"/>
        <w:adjustRightInd w:val="0"/>
        <w:spacing w:after="0" w:line="480" w:lineRule="auto"/>
        <w:ind w:firstLine="720"/>
        <w:rPr>
          <w:rFonts w:ascii="Times New Roman" w:eastAsia="Times New Roman" w:hAnsi="Times New Roman" w:cs="Times New Roman"/>
          <w:sz w:val="24"/>
          <w:szCs w:val="24"/>
        </w:rPr>
      </w:pPr>
      <w:r w:rsidRPr="00C6788A">
        <w:rPr>
          <w:rFonts w:ascii="Times New Roman" w:eastAsia="Times New Roman" w:hAnsi="Times New Roman" w:cs="Times New Roman"/>
          <w:sz w:val="24"/>
          <w:szCs w:val="24"/>
        </w:rPr>
        <w:t>Although most of the research in the forage and biomass dual-use concept has been conducted using SG, several other NWSG</w:t>
      </w:r>
      <w:r>
        <w:rPr>
          <w:rFonts w:ascii="Times New Roman" w:eastAsia="Times New Roman" w:hAnsi="Times New Roman" w:cs="Times New Roman"/>
          <w:sz w:val="24"/>
          <w:szCs w:val="24"/>
        </w:rPr>
        <w:t>s</w:t>
      </w:r>
      <w:r w:rsidRPr="00C6788A">
        <w:rPr>
          <w:rFonts w:ascii="Times New Roman" w:eastAsia="Times New Roman" w:hAnsi="Times New Roman" w:cs="Times New Roman"/>
          <w:sz w:val="24"/>
          <w:szCs w:val="24"/>
        </w:rPr>
        <w:t xml:space="preserve"> have potential in this model. The species BB and IG are cons</w:t>
      </w:r>
      <w:r>
        <w:rPr>
          <w:rFonts w:ascii="Times New Roman" w:eastAsia="Times New Roman" w:hAnsi="Times New Roman" w:cs="Times New Roman"/>
          <w:sz w:val="24"/>
          <w:szCs w:val="24"/>
        </w:rPr>
        <w:t xml:space="preserve">idered to be </w:t>
      </w:r>
      <w:r w:rsidR="00E9408C">
        <w:rPr>
          <w:rFonts w:ascii="Times New Roman" w:eastAsia="Times New Roman" w:hAnsi="Times New Roman" w:cs="Times New Roman"/>
          <w:sz w:val="24"/>
          <w:szCs w:val="24"/>
        </w:rPr>
        <w:t>high-quality</w:t>
      </w:r>
      <w:r>
        <w:rPr>
          <w:rFonts w:ascii="Times New Roman" w:eastAsia="Times New Roman" w:hAnsi="Times New Roman" w:cs="Times New Roman"/>
          <w:sz w:val="24"/>
          <w:szCs w:val="24"/>
        </w:rPr>
        <w:t xml:space="preserve"> </w:t>
      </w:r>
      <w:r w:rsidRPr="00C6788A">
        <w:rPr>
          <w:rFonts w:ascii="Times New Roman" w:eastAsia="Times New Roman" w:hAnsi="Times New Roman" w:cs="Times New Roman"/>
          <w:sz w:val="24"/>
          <w:szCs w:val="24"/>
        </w:rPr>
        <w:t>forage</w:t>
      </w:r>
      <w:r>
        <w:rPr>
          <w:rFonts w:ascii="Times New Roman" w:eastAsia="Times New Roman" w:hAnsi="Times New Roman" w:cs="Times New Roman"/>
          <w:sz w:val="24"/>
          <w:szCs w:val="24"/>
        </w:rPr>
        <w:t xml:space="preserve"> species</w:t>
      </w:r>
      <w:r w:rsidRPr="00C6788A">
        <w:rPr>
          <w:rFonts w:ascii="Times New Roman" w:eastAsia="Times New Roman" w:hAnsi="Times New Roman" w:cs="Times New Roman"/>
          <w:sz w:val="24"/>
          <w:szCs w:val="24"/>
        </w:rPr>
        <w:t xml:space="preserve"> that matu</w:t>
      </w:r>
      <w:r>
        <w:rPr>
          <w:rFonts w:ascii="Times New Roman" w:eastAsia="Times New Roman" w:hAnsi="Times New Roman" w:cs="Times New Roman"/>
          <w:sz w:val="24"/>
          <w:szCs w:val="24"/>
        </w:rPr>
        <w:t>re later in the summer and are</w:t>
      </w:r>
      <w:r w:rsidRPr="00C6788A">
        <w:rPr>
          <w:rFonts w:ascii="Times New Roman" w:eastAsia="Times New Roman" w:hAnsi="Times New Roman" w:cs="Times New Roman"/>
          <w:sz w:val="24"/>
          <w:szCs w:val="24"/>
        </w:rPr>
        <w:t xml:space="preserve"> widely used for livestock forage in the mid-West (Ball et al., 2007; Mitchel et al., 2001; Mulkey et al., 200</w:t>
      </w:r>
      <w:r>
        <w:rPr>
          <w:rFonts w:ascii="Times New Roman" w:eastAsia="Times New Roman" w:hAnsi="Times New Roman" w:cs="Times New Roman"/>
          <w:sz w:val="24"/>
          <w:szCs w:val="24"/>
        </w:rPr>
        <w:t>8). Compared to</w:t>
      </w:r>
      <w:r w:rsidRPr="00C6788A">
        <w:rPr>
          <w:rFonts w:ascii="Times New Roman" w:eastAsia="Times New Roman" w:hAnsi="Times New Roman" w:cs="Times New Roman"/>
          <w:sz w:val="24"/>
          <w:szCs w:val="24"/>
        </w:rPr>
        <w:t xml:space="preserve"> SG, BB and IG are generally the more palatable and nutritious species due to the leafiness of the forage during the early summer</w:t>
      </w:r>
      <w:r>
        <w:rPr>
          <w:rFonts w:ascii="Times New Roman" w:eastAsia="Times New Roman" w:hAnsi="Times New Roman" w:cs="Times New Roman"/>
          <w:sz w:val="24"/>
          <w:szCs w:val="24"/>
        </w:rPr>
        <w:t>, and have the potential for ethanol production in the future</w:t>
      </w:r>
      <w:r w:rsidRPr="00C6788A">
        <w:rPr>
          <w:rFonts w:ascii="Times New Roman" w:eastAsia="Times New Roman" w:hAnsi="Times New Roman" w:cs="Times New Roman"/>
          <w:sz w:val="24"/>
          <w:szCs w:val="24"/>
        </w:rPr>
        <w:t xml:space="preserve"> (Ball et al., 2007; Mitchell et al., 2001; Redfearn and Nelson, 2003; </w:t>
      </w:r>
      <w:r w:rsidRPr="00C6788A">
        <w:rPr>
          <w:rFonts w:ascii="Times New Roman" w:eastAsia="Times New Roman" w:hAnsi="Times New Roman" w:cs="Times New Roman"/>
          <w:sz w:val="24"/>
          <w:szCs w:val="24"/>
        </w:rPr>
        <w:lastRenderedPageBreak/>
        <w:t xml:space="preserve">Stubbendieck et al., 2002). Other research concluded that SG, BB, and IG could be ideal for sustainable forage production with proper management (Mulkey et al., 2008). </w:t>
      </w:r>
      <w:r>
        <w:rPr>
          <w:rFonts w:ascii="Times New Roman" w:eastAsia="Times New Roman" w:hAnsi="Times New Roman" w:cs="Times New Roman"/>
          <w:sz w:val="24"/>
          <w:szCs w:val="24"/>
        </w:rPr>
        <w:t>Studies have demonstrated</w:t>
      </w:r>
      <w:r w:rsidRPr="00C6788A">
        <w:rPr>
          <w:rFonts w:ascii="Times New Roman" w:eastAsia="Times New Roman" w:hAnsi="Times New Roman" w:cs="Times New Roman"/>
          <w:sz w:val="24"/>
          <w:szCs w:val="24"/>
        </w:rPr>
        <w:t xml:space="preserve"> dual-purpose systems in which the species maintained yields</w:t>
      </w:r>
      <w:r>
        <w:rPr>
          <w:rFonts w:ascii="Times New Roman" w:eastAsia="Times New Roman" w:hAnsi="Times New Roman" w:cs="Times New Roman"/>
          <w:sz w:val="24"/>
          <w:szCs w:val="24"/>
        </w:rPr>
        <w:t xml:space="preserve"> even </w:t>
      </w:r>
      <w:r w:rsidRPr="00C6788A">
        <w:rPr>
          <w:rFonts w:ascii="Times New Roman" w:eastAsia="Times New Roman" w:hAnsi="Times New Roman" w:cs="Times New Roman"/>
          <w:sz w:val="24"/>
          <w:szCs w:val="24"/>
        </w:rPr>
        <w:t>if the early harvest was taken early; however, quality of the forage harvest has not been a primary focus (McLaughlin et al., 1999; Sanderson et al., 1999). Including other species of NWSG</w:t>
      </w:r>
      <w:r>
        <w:rPr>
          <w:rFonts w:ascii="Times New Roman" w:eastAsia="Times New Roman" w:hAnsi="Times New Roman" w:cs="Times New Roman"/>
          <w:sz w:val="24"/>
          <w:szCs w:val="24"/>
        </w:rPr>
        <w:t>s</w:t>
      </w:r>
      <w:r w:rsidRPr="00C6788A">
        <w:rPr>
          <w:rFonts w:ascii="Times New Roman" w:eastAsia="Times New Roman" w:hAnsi="Times New Roman" w:cs="Times New Roman"/>
          <w:sz w:val="24"/>
          <w:szCs w:val="24"/>
        </w:rPr>
        <w:t xml:space="preserve"> with SG may provide higher quality forage options or increased yields</w:t>
      </w:r>
      <w:r>
        <w:rPr>
          <w:rFonts w:ascii="Times New Roman" w:eastAsia="Times New Roman" w:hAnsi="Times New Roman" w:cs="Times New Roman"/>
          <w:sz w:val="24"/>
          <w:szCs w:val="24"/>
        </w:rPr>
        <w:t xml:space="preserve"> for both production systems in this model</w:t>
      </w:r>
      <w:r w:rsidRPr="00C6788A">
        <w:rPr>
          <w:rFonts w:ascii="Times New Roman" w:eastAsia="Times New Roman" w:hAnsi="Times New Roman" w:cs="Times New Roman"/>
          <w:sz w:val="24"/>
          <w:szCs w:val="24"/>
        </w:rPr>
        <w:t xml:space="preserve"> (Fike et al., 2006a; Posler et al., 1993; Sanderson et al., 2006). These </w:t>
      </w:r>
      <w:r>
        <w:rPr>
          <w:rFonts w:ascii="Times New Roman" w:eastAsia="Times New Roman" w:hAnsi="Times New Roman" w:cs="Times New Roman"/>
          <w:sz w:val="24"/>
          <w:szCs w:val="24"/>
        </w:rPr>
        <w:t xml:space="preserve">same </w:t>
      </w:r>
      <w:r w:rsidRPr="00C6788A">
        <w:rPr>
          <w:rFonts w:ascii="Times New Roman" w:eastAsia="Times New Roman" w:hAnsi="Times New Roman" w:cs="Times New Roman"/>
          <w:sz w:val="24"/>
          <w:szCs w:val="24"/>
        </w:rPr>
        <w:t>three NWSG</w:t>
      </w:r>
      <w:r w:rsidR="00D86C28">
        <w:rPr>
          <w:rFonts w:ascii="Times New Roman" w:eastAsia="Times New Roman" w:hAnsi="Times New Roman" w:cs="Times New Roman"/>
          <w:sz w:val="24"/>
          <w:szCs w:val="24"/>
        </w:rPr>
        <w:t>s</w:t>
      </w:r>
      <w:r w:rsidRPr="00C6788A">
        <w:rPr>
          <w:rFonts w:ascii="Times New Roman" w:eastAsia="Times New Roman" w:hAnsi="Times New Roman" w:cs="Times New Roman"/>
          <w:sz w:val="24"/>
          <w:szCs w:val="24"/>
        </w:rPr>
        <w:t>, when combined in a mixture, have not been studied to determine characteristics that each species could bring to a mixture harvested for forage followed by a biomass harvest in the fall.</w:t>
      </w:r>
      <w:r>
        <w:rPr>
          <w:rFonts w:ascii="Times New Roman" w:eastAsia="Times New Roman" w:hAnsi="Times New Roman" w:cs="Times New Roman"/>
          <w:sz w:val="24"/>
          <w:szCs w:val="24"/>
        </w:rPr>
        <w:t xml:space="preserve"> </w:t>
      </w:r>
    </w:p>
    <w:p w14:paraId="175D1DAD" w14:textId="77777777" w:rsidR="00DA2E07" w:rsidRPr="00C6788A" w:rsidRDefault="00DA2E07" w:rsidP="00DA2E07">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C6788A">
        <w:rPr>
          <w:rFonts w:ascii="Times New Roman" w:eastAsia="Times New Roman" w:hAnsi="Times New Roman" w:cs="Times New Roman"/>
          <w:sz w:val="24"/>
          <w:szCs w:val="24"/>
        </w:rPr>
        <w:t>opportunity for producers to harves</w:t>
      </w:r>
      <w:r>
        <w:rPr>
          <w:rFonts w:ascii="Times New Roman" w:eastAsia="Times New Roman" w:hAnsi="Times New Roman" w:cs="Times New Roman"/>
          <w:sz w:val="24"/>
          <w:szCs w:val="24"/>
        </w:rPr>
        <w:t>t both forage and biomass from</w:t>
      </w:r>
      <w:r w:rsidRPr="00C6788A">
        <w:rPr>
          <w:rFonts w:ascii="Times New Roman" w:eastAsia="Times New Roman" w:hAnsi="Times New Roman" w:cs="Times New Roman"/>
          <w:sz w:val="24"/>
          <w:szCs w:val="24"/>
        </w:rPr>
        <w:t xml:space="preserve"> NWSG</w:t>
      </w:r>
      <w:r>
        <w:rPr>
          <w:rFonts w:ascii="Times New Roman" w:eastAsia="Times New Roman" w:hAnsi="Times New Roman" w:cs="Times New Roman"/>
          <w:sz w:val="24"/>
          <w:szCs w:val="24"/>
        </w:rPr>
        <w:t>s in the same</w:t>
      </w:r>
      <w:r w:rsidRPr="00C6788A">
        <w:rPr>
          <w:rFonts w:ascii="Times New Roman" w:eastAsia="Times New Roman" w:hAnsi="Times New Roman" w:cs="Times New Roman"/>
          <w:sz w:val="24"/>
          <w:szCs w:val="24"/>
        </w:rPr>
        <w:t xml:space="preserve"> field offers flexibility with potential to increase profits. The impact of harvest timings and specific </w:t>
      </w:r>
      <w:r>
        <w:rPr>
          <w:rFonts w:ascii="Times New Roman" w:eastAsia="Times New Roman" w:hAnsi="Times New Roman" w:cs="Times New Roman"/>
          <w:sz w:val="24"/>
          <w:szCs w:val="24"/>
        </w:rPr>
        <w:t xml:space="preserve">NWSGs </w:t>
      </w:r>
      <w:r w:rsidRPr="00C6788A">
        <w:rPr>
          <w:rFonts w:ascii="Times New Roman" w:eastAsia="Times New Roman" w:hAnsi="Times New Roman" w:cs="Times New Roman"/>
          <w:sz w:val="24"/>
          <w:szCs w:val="24"/>
        </w:rPr>
        <w:t>for both forage and biomass needs to be considered. This can contribute to current sustainable practices whe</w:t>
      </w:r>
      <w:r>
        <w:rPr>
          <w:rFonts w:ascii="Times New Roman" w:eastAsia="Times New Roman" w:hAnsi="Times New Roman" w:cs="Times New Roman"/>
          <w:sz w:val="24"/>
          <w:szCs w:val="24"/>
        </w:rPr>
        <w:t>n</w:t>
      </w:r>
      <w:r w:rsidRPr="00C6788A">
        <w:rPr>
          <w:rFonts w:ascii="Times New Roman" w:eastAsia="Times New Roman" w:hAnsi="Times New Roman" w:cs="Times New Roman"/>
          <w:sz w:val="24"/>
          <w:szCs w:val="24"/>
        </w:rPr>
        <w:t xml:space="preserve"> producers want more flexibility in harvest management while satisfying multiple crop goals providing quality forage for livestock and a biomass crop (Mulkey et al., 2008). </w:t>
      </w:r>
      <w:r>
        <w:rPr>
          <w:rFonts w:ascii="Times New Roman" w:eastAsia="Times New Roman" w:hAnsi="Times New Roman" w:cs="Times New Roman"/>
          <w:sz w:val="24"/>
          <w:szCs w:val="24"/>
        </w:rPr>
        <w:t>Therefore, t</w:t>
      </w:r>
      <w:r w:rsidRPr="00C6788A">
        <w:rPr>
          <w:rFonts w:ascii="Times New Roman" w:eastAsia="Times New Roman" w:hAnsi="Times New Roman" w:cs="Times New Roman"/>
          <w:sz w:val="24"/>
          <w:szCs w:val="24"/>
        </w:rPr>
        <w:t>he objectives of this study were to determine the effect (i) early-season harvest</w:t>
      </w:r>
      <w:r>
        <w:rPr>
          <w:rFonts w:ascii="Times New Roman" w:eastAsia="Times New Roman" w:hAnsi="Times New Roman" w:cs="Times New Roman"/>
          <w:sz w:val="24"/>
          <w:szCs w:val="24"/>
        </w:rPr>
        <w:t xml:space="preserve"> timing</w:t>
      </w:r>
      <w:r w:rsidRPr="00C6788A">
        <w:rPr>
          <w:rFonts w:ascii="Times New Roman" w:eastAsia="Times New Roman" w:hAnsi="Times New Roman" w:cs="Times New Roman"/>
          <w:sz w:val="24"/>
          <w:szCs w:val="24"/>
        </w:rPr>
        <w:t xml:space="preserve"> on fall biomass yield, and (ii) species mixtures on biomass quality in </w:t>
      </w:r>
      <w:r>
        <w:rPr>
          <w:rFonts w:ascii="Times New Roman" w:eastAsia="Times New Roman" w:hAnsi="Times New Roman" w:cs="Times New Roman"/>
          <w:sz w:val="24"/>
          <w:szCs w:val="24"/>
        </w:rPr>
        <w:t>a</w:t>
      </w:r>
      <w:r w:rsidRPr="00C6788A">
        <w:rPr>
          <w:rFonts w:ascii="Times New Roman" w:eastAsia="Times New Roman" w:hAnsi="Times New Roman" w:cs="Times New Roman"/>
          <w:sz w:val="24"/>
          <w:szCs w:val="24"/>
        </w:rPr>
        <w:t xml:space="preserve"> dual-purpose system.</w:t>
      </w:r>
    </w:p>
    <w:p w14:paraId="6A48287F" w14:textId="77777777" w:rsidR="00DA2E07" w:rsidRDefault="00DA2E07" w:rsidP="00DA2E07">
      <w:pPr>
        <w:spacing w:after="0" w:line="480" w:lineRule="auto"/>
        <w:jc w:val="center"/>
        <w:rPr>
          <w:rFonts w:ascii="Times New Roman" w:hAnsi="Times New Roman" w:cs="Times New Roman"/>
          <w:caps/>
          <w:sz w:val="24"/>
          <w:szCs w:val="24"/>
        </w:rPr>
      </w:pPr>
    </w:p>
    <w:p w14:paraId="5233DB5D" w14:textId="31BB4AA7" w:rsidR="00C92097" w:rsidRDefault="00C92097" w:rsidP="00DA2E07">
      <w:pPr>
        <w:spacing w:after="0" w:line="480" w:lineRule="auto"/>
        <w:jc w:val="center"/>
        <w:rPr>
          <w:rFonts w:ascii="Times New Roman" w:hAnsi="Times New Roman" w:cs="Times New Roman"/>
          <w:caps/>
          <w:sz w:val="24"/>
          <w:szCs w:val="24"/>
        </w:rPr>
      </w:pPr>
    </w:p>
    <w:p w14:paraId="7B1A0EEB" w14:textId="77777777" w:rsidR="00C92097" w:rsidRPr="00C6788A" w:rsidRDefault="00C92097" w:rsidP="00DA2E07">
      <w:pPr>
        <w:spacing w:after="0" w:line="480" w:lineRule="auto"/>
        <w:jc w:val="center"/>
        <w:rPr>
          <w:rFonts w:ascii="Times New Roman" w:hAnsi="Times New Roman" w:cs="Times New Roman"/>
          <w:caps/>
          <w:sz w:val="24"/>
          <w:szCs w:val="24"/>
        </w:rPr>
      </w:pPr>
    </w:p>
    <w:p w14:paraId="1571C689" w14:textId="77777777" w:rsidR="00540A1B" w:rsidRDefault="00540A1B" w:rsidP="00DA2E07">
      <w:pPr>
        <w:spacing w:after="0" w:line="480" w:lineRule="auto"/>
        <w:jc w:val="center"/>
        <w:rPr>
          <w:rFonts w:ascii="Times New Roman" w:hAnsi="Times New Roman" w:cs="Times New Roman"/>
          <w:caps/>
          <w:sz w:val="24"/>
          <w:szCs w:val="24"/>
        </w:rPr>
      </w:pPr>
    </w:p>
    <w:p w14:paraId="6D46883F" w14:textId="77777777" w:rsidR="00DA2E07" w:rsidRPr="00C6788A" w:rsidRDefault="00DA2E07" w:rsidP="00DA2E07">
      <w:pPr>
        <w:spacing w:after="0" w:line="480" w:lineRule="auto"/>
        <w:jc w:val="center"/>
        <w:rPr>
          <w:rFonts w:ascii="Times New Roman" w:hAnsi="Times New Roman" w:cs="Times New Roman"/>
          <w:caps/>
          <w:sz w:val="24"/>
          <w:szCs w:val="24"/>
        </w:rPr>
      </w:pPr>
      <w:r w:rsidRPr="00C6788A">
        <w:rPr>
          <w:rFonts w:ascii="Times New Roman" w:hAnsi="Times New Roman" w:cs="Times New Roman"/>
          <w:caps/>
          <w:sz w:val="24"/>
          <w:szCs w:val="24"/>
        </w:rPr>
        <w:lastRenderedPageBreak/>
        <w:t>Materials and Methods</w:t>
      </w:r>
    </w:p>
    <w:p w14:paraId="45E5B93F" w14:textId="77777777" w:rsidR="00DA2E07" w:rsidRPr="00C6788A" w:rsidRDefault="00DA2E07" w:rsidP="00DA2E07">
      <w:pPr>
        <w:spacing w:after="0" w:line="480" w:lineRule="auto"/>
        <w:jc w:val="center"/>
        <w:rPr>
          <w:rFonts w:ascii="Times New Roman" w:hAnsi="Times New Roman" w:cs="Times New Roman"/>
          <w:caps/>
          <w:sz w:val="24"/>
          <w:szCs w:val="24"/>
        </w:rPr>
      </w:pPr>
    </w:p>
    <w:p w14:paraId="19007025" w14:textId="7B671167" w:rsidR="00DA2E07" w:rsidRPr="00C6788A" w:rsidRDefault="00DA2E07" w:rsidP="00DA2E07">
      <w:pPr>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A 3 x 3 factorial experiment was conducted using NWSG</w:t>
      </w:r>
      <w:r>
        <w:rPr>
          <w:rFonts w:ascii="Times New Roman" w:hAnsi="Times New Roman" w:cs="Times New Roman"/>
          <w:sz w:val="24"/>
          <w:szCs w:val="24"/>
        </w:rPr>
        <w:t>s</w:t>
      </w:r>
      <w:r w:rsidRPr="00C6788A">
        <w:rPr>
          <w:rFonts w:ascii="Times New Roman" w:hAnsi="Times New Roman" w:cs="Times New Roman"/>
          <w:sz w:val="24"/>
          <w:szCs w:val="24"/>
        </w:rPr>
        <w:t xml:space="preserve"> to evaluate the yield and quality of two different early-season forage harvest timings, and the effect of these early harvests on biomass. Harvest treatments were FD only, EBFD, an</w:t>
      </w:r>
      <w:r>
        <w:rPr>
          <w:rFonts w:ascii="Times New Roman" w:hAnsi="Times New Roman" w:cs="Times New Roman"/>
          <w:sz w:val="24"/>
          <w:szCs w:val="24"/>
        </w:rPr>
        <w:t>d ESHFD. Species of NWSG</w:t>
      </w:r>
      <w:r w:rsidR="00D86C28">
        <w:rPr>
          <w:rFonts w:ascii="Times New Roman" w:hAnsi="Times New Roman" w:cs="Times New Roman"/>
          <w:sz w:val="24"/>
          <w:szCs w:val="24"/>
        </w:rPr>
        <w:t>s</w:t>
      </w:r>
      <w:r>
        <w:rPr>
          <w:rFonts w:ascii="Times New Roman" w:hAnsi="Times New Roman" w:cs="Times New Roman"/>
          <w:sz w:val="24"/>
          <w:szCs w:val="24"/>
        </w:rPr>
        <w:t xml:space="preserve"> were: (1.) </w:t>
      </w:r>
      <w:r w:rsidRPr="00C6788A">
        <w:rPr>
          <w:rFonts w:ascii="Times New Roman" w:hAnsi="Times New Roman" w:cs="Times New Roman"/>
          <w:sz w:val="24"/>
          <w:szCs w:val="24"/>
        </w:rPr>
        <w:t xml:space="preserve">100% SG, </w:t>
      </w:r>
      <w:r>
        <w:rPr>
          <w:rFonts w:ascii="Times New Roman" w:hAnsi="Times New Roman" w:cs="Times New Roman"/>
          <w:sz w:val="24"/>
          <w:szCs w:val="24"/>
        </w:rPr>
        <w:t xml:space="preserve">(2.) </w:t>
      </w:r>
      <w:r w:rsidRPr="00C6788A">
        <w:rPr>
          <w:rFonts w:ascii="Times New Roman" w:hAnsi="Times New Roman" w:cs="Times New Roman"/>
          <w:sz w:val="24"/>
          <w:szCs w:val="24"/>
        </w:rPr>
        <w:t>65% BB and 35% IG</w:t>
      </w:r>
      <w:r>
        <w:rPr>
          <w:rFonts w:ascii="Times New Roman" w:hAnsi="Times New Roman" w:cs="Times New Roman"/>
          <w:sz w:val="24"/>
          <w:szCs w:val="24"/>
        </w:rPr>
        <w:t xml:space="preserve"> (standard forage ratio)</w:t>
      </w:r>
      <w:r w:rsidRPr="00C6788A">
        <w:rPr>
          <w:rFonts w:ascii="Times New Roman" w:hAnsi="Times New Roman" w:cs="Times New Roman"/>
          <w:sz w:val="24"/>
          <w:szCs w:val="24"/>
        </w:rPr>
        <w:t xml:space="preserve">, </w:t>
      </w:r>
      <w:r>
        <w:rPr>
          <w:rFonts w:ascii="Times New Roman" w:hAnsi="Times New Roman" w:cs="Times New Roman"/>
          <w:sz w:val="24"/>
          <w:szCs w:val="24"/>
        </w:rPr>
        <w:t>and (</w:t>
      </w:r>
      <w:r w:rsidRPr="00C6788A">
        <w:rPr>
          <w:rFonts w:ascii="Times New Roman" w:hAnsi="Times New Roman" w:cs="Times New Roman"/>
          <w:sz w:val="24"/>
          <w:szCs w:val="24"/>
        </w:rPr>
        <w:t>3.</w:t>
      </w:r>
      <w:r>
        <w:rPr>
          <w:rFonts w:ascii="Times New Roman" w:hAnsi="Times New Roman" w:cs="Times New Roman"/>
          <w:sz w:val="24"/>
          <w:szCs w:val="24"/>
        </w:rPr>
        <w:t>)</w:t>
      </w:r>
      <w:r w:rsidRPr="00C6788A">
        <w:rPr>
          <w:rFonts w:ascii="Times New Roman" w:hAnsi="Times New Roman" w:cs="Times New Roman"/>
          <w:sz w:val="24"/>
          <w:szCs w:val="24"/>
        </w:rPr>
        <w:t xml:space="preserve"> 50% SG, 35% BB, and 15% IG</w:t>
      </w:r>
      <w:r>
        <w:rPr>
          <w:rFonts w:ascii="Times New Roman" w:hAnsi="Times New Roman" w:cs="Times New Roman"/>
          <w:sz w:val="24"/>
          <w:szCs w:val="24"/>
        </w:rPr>
        <w:t xml:space="preserve"> (50:50 ratio of treatments 1 and 2). </w:t>
      </w:r>
      <w:r w:rsidRPr="00C6788A">
        <w:rPr>
          <w:rFonts w:ascii="Times New Roman" w:hAnsi="Times New Roman" w:cs="Times New Roman"/>
          <w:sz w:val="24"/>
          <w:szCs w:val="24"/>
        </w:rPr>
        <w:t>The seed were blended to the percentage specifications and seeding rate based on pure live seed (PLS). Seeding rate for SG was 7.85 kg 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xml:space="preserve"> PLS; the three-way mixture SGBBIG was</w:t>
      </w:r>
      <w:r w:rsidR="00930DE5">
        <w:rPr>
          <w:rFonts w:ascii="Times New Roman" w:hAnsi="Times New Roman" w:cs="Times New Roman"/>
          <w:sz w:val="24"/>
          <w:szCs w:val="24"/>
        </w:rPr>
        <w:t xml:space="preserve"> </w:t>
      </w:r>
      <w:r w:rsidRPr="00C6788A">
        <w:rPr>
          <w:rFonts w:ascii="Times New Roman" w:hAnsi="Times New Roman" w:cs="Times New Roman"/>
          <w:sz w:val="24"/>
          <w:szCs w:val="24"/>
        </w:rPr>
        <w:t>7.85 kg SG 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xml:space="preserve"> PLS; and, 8.97 kg BBIG 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xml:space="preserve"> PLS, and the BBIG mixture was 8.97 kg BBIG ha</w:t>
      </w:r>
      <w:r w:rsidRPr="00C6788A">
        <w:rPr>
          <w:rFonts w:ascii="Times New Roman" w:hAnsi="Times New Roman" w:cs="Times New Roman"/>
          <w:sz w:val="24"/>
          <w:szCs w:val="24"/>
          <w:vertAlign w:val="superscript"/>
        </w:rPr>
        <w:t xml:space="preserve">-1 </w:t>
      </w:r>
      <w:r w:rsidRPr="00C6788A">
        <w:rPr>
          <w:rFonts w:ascii="Times New Roman" w:hAnsi="Times New Roman" w:cs="Times New Roman"/>
          <w:sz w:val="24"/>
          <w:szCs w:val="24"/>
        </w:rPr>
        <w:t>PLS. The NWSG</w:t>
      </w:r>
      <w:r w:rsidR="00D86C28">
        <w:rPr>
          <w:rFonts w:ascii="Times New Roman" w:hAnsi="Times New Roman" w:cs="Times New Roman"/>
          <w:sz w:val="24"/>
          <w:szCs w:val="24"/>
        </w:rPr>
        <w:t>s</w:t>
      </w:r>
      <w:r w:rsidRPr="00C6788A">
        <w:rPr>
          <w:rFonts w:ascii="Times New Roman" w:hAnsi="Times New Roman" w:cs="Times New Roman"/>
          <w:sz w:val="24"/>
          <w:szCs w:val="24"/>
        </w:rPr>
        <w:t xml:space="preserve"> selected for this study were ‘Alamo’ SG, ‘OZ-70’ BB, and ‘Rumsey’ IG.</w:t>
      </w:r>
    </w:p>
    <w:p w14:paraId="609A53DB" w14:textId="77777777" w:rsidR="00707460" w:rsidRDefault="00707460" w:rsidP="00DA2E07">
      <w:pPr>
        <w:spacing w:after="0" w:line="480" w:lineRule="auto"/>
        <w:ind w:firstLine="720"/>
        <w:rPr>
          <w:rFonts w:ascii="Times New Roman" w:hAnsi="Times New Roman" w:cs="Times New Roman"/>
          <w:sz w:val="24"/>
          <w:szCs w:val="24"/>
        </w:rPr>
      </w:pPr>
      <w:r w:rsidRPr="00707460">
        <w:rPr>
          <w:rFonts w:ascii="Times New Roman" w:hAnsi="Times New Roman" w:cs="Times New Roman"/>
          <w:sz w:val="24"/>
          <w:szCs w:val="24"/>
        </w:rPr>
        <w:t xml:space="preserve">The experiment was conducted from 2010-2012 at three locations within the Appalachian and Interior Low Plateau regions of Tennessee. The first location was at the East Tennessee Research and Education Center (ETREC) in Knoxville, Tennessee (35° 54' 2", -83° 57' 36"; on an Etowah Silt Loam (fine-loamy, siliceous, semiactive, thermic Typic Paleudults) (NRCS, 2003). The second location was the Plateau Research and Education Center (PREC) in Crossville, Tennessee (36° 2' 38", -85° 9' 48"; on a Lily Loam (fine-loamy, siliceous, semiactive, mesic Typic Hapludults) (NRCS, 2003). The third location was at the Highland Rim Research and Education Center (HHREC) near Springfield, Tennessee (36° 28' 22", 86° 49' 7"; on a Mountview Silt Loam (fine-silty, siliceous, semiactive, thermic Oxyaquic Paleudults) (NRCS, 2003). </w:t>
      </w:r>
    </w:p>
    <w:p w14:paraId="2A151EA8" w14:textId="1B8FCFED" w:rsidR="00DA2E07" w:rsidRDefault="00DA2E07" w:rsidP="00DA2E07">
      <w:pPr>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lastRenderedPageBreak/>
        <w:t>Plots were established in 2008 at HRREC, and 2009 at ETREC and PREC. All sites were planted in early May. In the fall prior to establishment, an application of 2.24 kg ai/ha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xml:space="preserve"> glyphosate [</w:t>
      </w:r>
      <w:r w:rsidRPr="00C6788A">
        <w:rPr>
          <w:rFonts w:ascii="Times New Roman" w:hAnsi="Times New Roman" w:cs="Times New Roman"/>
          <w:i/>
          <w:iCs/>
          <w:sz w:val="24"/>
          <w:szCs w:val="24"/>
          <w:lang w:val="en"/>
        </w:rPr>
        <w:t>N</w:t>
      </w:r>
      <w:r w:rsidRPr="00C6788A">
        <w:rPr>
          <w:rFonts w:ascii="Times New Roman" w:hAnsi="Times New Roman" w:cs="Times New Roman"/>
          <w:sz w:val="24"/>
          <w:szCs w:val="24"/>
          <w:lang w:val="en"/>
        </w:rPr>
        <w:t xml:space="preserve">-(phosphonomethyl) glycine] was applied to the study area to eradicate existing vegetation. A second application was made two weeks prior to planting dates. </w:t>
      </w:r>
      <w:r w:rsidRPr="00C6788A">
        <w:rPr>
          <w:rFonts w:ascii="Times New Roman" w:hAnsi="Times New Roman" w:cs="Times New Roman"/>
          <w:sz w:val="24"/>
          <w:szCs w:val="24"/>
        </w:rPr>
        <w:t>Plots were established on a conventionally prepared seedbed using a no-till drill. Experimental plot size at ETREC was 1.83 x 7.62 m; for PREC and HRREC plots were 1.52 x 7.62 m. At establishment, BBIG plots were treated with an application of glyphosate (2.24 kg ai/ha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and imazapic (0.11 kg ai/ha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[2-[[(RS)-4-isopropyl-4-methyl-5-oxo-2-imidazolin-2-yl]]-5-methylnicotinic acid] to provide pre-emergence weed control. During the establishment year plots containing SG were mowed twice to reduce weed competition. During year two metsulfuron (14.0 g ai/ha-</w:t>
      </w:r>
      <w:r w:rsidRPr="00C6788A">
        <w:rPr>
          <w:rFonts w:ascii="Times New Roman" w:hAnsi="Times New Roman" w:cs="Times New Roman"/>
          <w:sz w:val="24"/>
          <w:szCs w:val="24"/>
          <w:vertAlign w:val="superscript"/>
        </w:rPr>
        <w:t>1</w:t>
      </w:r>
      <w:r w:rsidRPr="00C6788A">
        <w:rPr>
          <w:rFonts w:ascii="Times New Roman" w:hAnsi="Times New Roman" w:cs="Times New Roman"/>
          <w:sz w:val="24"/>
          <w:szCs w:val="24"/>
        </w:rPr>
        <w:t>) [2-[[[(4-methoxy-6-methyl-1,3,5-triazin-2-yl)amino]-oxomethyl]sulfamoyl]benzoic acid methyl ester] was applied to all plots in late April for broadleaf weed control. In the third year, weed control was not necessary due to the stand density of the NWSG</w:t>
      </w:r>
      <w:r w:rsidR="00D86C28">
        <w:rPr>
          <w:rFonts w:ascii="Times New Roman" w:hAnsi="Times New Roman" w:cs="Times New Roman"/>
          <w:sz w:val="24"/>
          <w:szCs w:val="24"/>
        </w:rPr>
        <w:t>s</w:t>
      </w:r>
      <w:r w:rsidRPr="00C6788A">
        <w:rPr>
          <w:rFonts w:ascii="Times New Roman" w:hAnsi="Times New Roman" w:cs="Times New Roman"/>
          <w:sz w:val="24"/>
          <w:szCs w:val="24"/>
        </w:rPr>
        <w:t xml:space="preserve">. </w:t>
      </w:r>
    </w:p>
    <w:p w14:paraId="0745E010" w14:textId="4E0CE762" w:rsidR="00DA2E07" w:rsidRPr="002A7B91" w:rsidRDefault="00DA2E07" w:rsidP="00DA2E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Plots were fertilized with </w:t>
      </w:r>
      <w:r w:rsidRPr="002A7B91">
        <w:rPr>
          <w:rFonts w:ascii="Times New Roman" w:hAnsi="Times New Roman" w:cs="Times New Roman"/>
          <w:sz w:val="24"/>
          <w:szCs w:val="24"/>
        </w:rPr>
        <w:t>100.88 kg N ha</w:t>
      </w:r>
      <w:r w:rsidRPr="002A7B91">
        <w:rPr>
          <w:rFonts w:ascii="Times New Roman" w:hAnsi="Times New Roman" w:cs="Times New Roman"/>
          <w:sz w:val="24"/>
          <w:szCs w:val="24"/>
          <w:vertAlign w:val="superscript"/>
        </w:rPr>
        <w:t>-1</w:t>
      </w:r>
      <w:r>
        <w:rPr>
          <w:rFonts w:ascii="Times New Roman" w:hAnsi="Times New Roman" w:cs="Times New Roman"/>
          <w:sz w:val="24"/>
          <w:szCs w:val="24"/>
        </w:rPr>
        <w:t xml:space="preserve"> annually</w:t>
      </w:r>
      <w:r w:rsidRPr="002A7B91">
        <w:rPr>
          <w:rFonts w:ascii="Times New Roman" w:hAnsi="Times New Roman" w:cs="Times New Roman"/>
          <w:sz w:val="24"/>
          <w:szCs w:val="24"/>
        </w:rPr>
        <w:t xml:space="preserve">. The FD harvest received the N at green-up in mid-April, while the </w:t>
      </w:r>
      <w:r>
        <w:rPr>
          <w:rFonts w:ascii="Times New Roman" w:hAnsi="Times New Roman" w:cs="Times New Roman"/>
          <w:sz w:val="24"/>
          <w:szCs w:val="24"/>
        </w:rPr>
        <w:t>dual</w:t>
      </w:r>
      <w:r w:rsidRPr="002A7B91">
        <w:rPr>
          <w:rFonts w:ascii="Times New Roman" w:hAnsi="Times New Roman" w:cs="Times New Roman"/>
          <w:sz w:val="24"/>
          <w:szCs w:val="24"/>
        </w:rPr>
        <w:t>-</w:t>
      </w:r>
      <w:r w:rsidR="004F7D6C">
        <w:rPr>
          <w:rFonts w:ascii="Times New Roman" w:hAnsi="Times New Roman" w:cs="Times New Roman"/>
          <w:sz w:val="24"/>
          <w:szCs w:val="24"/>
        </w:rPr>
        <w:t>purpose</w:t>
      </w:r>
      <w:r w:rsidRPr="002A7B91">
        <w:rPr>
          <w:rFonts w:ascii="Times New Roman" w:hAnsi="Times New Roman" w:cs="Times New Roman"/>
          <w:sz w:val="24"/>
          <w:szCs w:val="24"/>
        </w:rPr>
        <w:t xml:space="preserve"> treatments received half of the N at green-up and half after the early forage harvest. Lime, P, and K applications were made according to soil test recommendations. </w:t>
      </w:r>
    </w:p>
    <w:p w14:paraId="1EB16ECD" w14:textId="77777777" w:rsidR="00DA2E07" w:rsidRPr="00C6788A" w:rsidRDefault="00DA2E07" w:rsidP="00DA2E07">
      <w:pPr>
        <w:spacing w:after="0" w:line="480" w:lineRule="auto"/>
        <w:jc w:val="center"/>
        <w:rPr>
          <w:rFonts w:ascii="Times New Roman" w:hAnsi="Times New Roman" w:cs="Times New Roman"/>
          <w:sz w:val="24"/>
          <w:szCs w:val="24"/>
        </w:rPr>
      </w:pPr>
      <w:r w:rsidRPr="00C6788A">
        <w:rPr>
          <w:rFonts w:ascii="Times New Roman" w:hAnsi="Times New Roman" w:cs="Times New Roman"/>
          <w:sz w:val="24"/>
          <w:szCs w:val="24"/>
        </w:rPr>
        <w:t>Harvest and Data Collection</w:t>
      </w:r>
    </w:p>
    <w:p w14:paraId="17F46FAA" w14:textId="038E2BB0" w:rsidR="00DA2E07" w:rsidRPr="00C6788A" w:rsidRDefault="00DA2E07" w:rsidP="00DA2E07">
      <w:pPr>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 xml:space="preserve">Early forage harvest timings were based on the plant </w:t>
      </w:r>
      <w:r>
        <w:rPr>
          <w:rFonts w:ascii="Times New Roman" w:hAnsi="Times New Roman" w:cs="Times New Roman"/>
          <w:sz w:val="24"/>
          <w:szCs w:val="24"/>
        </w:rPr>
        <w:t>phenology of the SG monoculture. T</w:t>
      </w:r>
      <w:r w:rsidRPr="00C6788A">
        <w:rPr>
          <w:rFonts w:ascii="Times New Roman" w:hAnsi="Times New Roman" w:cs="Times New Roman"/>
          <w:sz w:val="24"/>
          <w:szCs w:val="24"/>
        </w:rPr>
        <w:t xml:space="preserve">he biomass only FD harvest </w:t>
      </w:r>
      <w:r>
        <w:rPr>
          <w:rFonts w:ascii="Times New Roman" w:hAnsi="Times New Roman" w:cs="Times New Roman"/>
          <w:sz w:val="24"/>
          <w:szCs w:val="24"/>
        </w:rPr>
        <w:t xml:space="preserve">was made </w:t>
      </w:r>
      <w:r w:rsidRPr="00C6788A">
        <w:rPr>
          <w:rFonts w:ascii="Times New Roman" w:hAnsi="Times New Roman" w:cs="Times New Roman"/>
          <w:sz w:val="24"/>
          <w:szCs w:val="24"/>
        </w:rPr>
        <w:t>after killing frost</w:t>
      </w:r>
      <w:r>
        <w:rPr>
          <w:rFonts w:ascii="Times New Roman" w:hAnsi="Times New Roman" w:cs="Times New Roman"/>
          <w:sz w:val="24"/>
          <w:szCs w:val="24"/>
        </w:rPr>
        <w:t>, usually early November</w:t>
      </w:r>
      <w:r w:rsidRPr="00C6788A">
        <w:rPr>
          <w:rFonts w:ascii="Times New Roman" w:hAnsi="Times New Roman" w:cs="Times New Roman"/>
          <w:sz w:val="24"/>
          <w:szCs w:val="24"/>
        </w:rPr>
        <w:t xml:space="preserve">. Plots were harvested at a 15.24 cm residual height using a flail small-plot harvester with a 91.44 cm swath </w:t>
      </w:r>
      <w:r w:rsidRPr="00C6788A">
        <w:rPr>
          <w:rFonts w:ascii="Times New Roman" w:hAnsi="Times New Roman" w:cs="Times New Roman"/>
          <w:sz w:val="24"/>
          <w:szCs w:val="24"/>
        </w:rPr>
        <w:lastRenderedPageBreak/>
        <w:t xml:space="preserve">(Carter Mfg. Co., Inc. Brookston, IN; Swift Machine and Welding Ltd., Swift Current, SK). Harvested </w:t>
      </w:r>
      <w:r>
        <w:rPr>
          <w:rFonts w:ascii="Times New Roman" w:hAnsi="Times New Roman" w:cs="Times New Roman"/>
          <w:sz w:val="24"/>
          <w:szCs w:val="24"/>
        </w:rPr>
        <w:t>biomass</w:t>
      </w:r>
      <w:r w:rsidRPr="00C6788A">
        <w:rPr>
          <w:rFonts w:ascii="Times New Roman" w:hAnsi="Times New Roman" w:cs="Times New Roman"/>
          <w:sz w:val="24"/>
          <w:szCs w:val="24"/>
        </w:rPr>
        <w:t xml:space="preserve"> was weighed and a subsample </w:t>
      </w:r>
      <w:r>
        <w:rPr>
          <w:rFonts w:ascii="Times New Roman" w:hAnsi="Times New Roman" w:cs="Times New Roman"/>
          <w:sz w:val="24"/>
          <w:szCs w:val="24"/>
        </w:rPr>
        <w:t xml:space="preserve">was </w:t>
      </w:r>
      <w:r w:rsidRPr="00C6788A">
        <w:rPr>
          <w:rFonts w:ascii="Times New Roman" w:hAnsi="Times New Roman" w:cs="Times New Roman"/>
          <w:sz w:val="24"/>
          <w:szCs w:val="24"/>
        </w:rPr>
        <w:t>dried at 60°C in a forced air oven for 72 hours to determine moisture content and</w:t>
      </w:r>
      <w:r>
        <w:rPr>
          <w:rFonts w:ascii="Times New Roman" w:hAnsi="Times New Roman" w:cs="Times New Roman"/>
          <w:sz w:val="24"/>
          <w:szCs w:val="24"/>
        </w:rPr>
        <w:t xml:space="preserve"> ultimately </w:t>
      </w:r>
      <w:r w:rsidRPr="00C6788A">
        <w:rPr>
          <w:rFonts w:ascii="Times New Roman" w:hAnsi="Times New Roman" w:cs="Times New Roman"/>
          <w:sz w:val="24"/>
          <w:szCs w:val="24"/>
        </w:rPr>
        <w:t>yield (Murray and Cowe, 2004). The dried subsamples were ground through a Wiley mill (Thomas Scientific, Swedesboro, NJ) using a 2-mm screen, then re-ground with a UDY cyclone mill (UDY Corporation, Fort Collins, CO) through a 1-mm screen (Murray and Cowe, 2004). Samples were analyzed using a FOSS 6500 ne</w:t>
      </w:r>
      <w:r>
        <w:rPr>
          <w:rFonts w:ascii="Times New Roman" w:hAnsi="Times New Roman" w:cs="Times New Roman"/>
          <w:sz w:val="24"/>
          <w:szCs w:val="24"/>
        </w:rPr>
        <w:t>ar-infrared spectrometer (NIRS) for</w:t>
      </w:r>
      <w:r w:rsidRPr="00C6788A">
        <w:rPr>
          <w:rFonts w:ascii="Times New Roman" w:hAnsi="Times New Roman" w:cs="Times New Roman"/>
          <w:sz w:val="24"/>
          <w:szCs w:val="24"/>
        </w:rPr>
        <w:t xml:space="preserve"> ADF, NDF</w:t>
      </w:r>
      <w:r>
        <w:rPr>
          <w:rFonts w:ascii="Times New Roman" w:hAnsi="Times New Roman" w:cs="Times New Roman"/>
          <w:sz w:val="24"/>
          <w:szCs w:val="24"/>
        </w:rPr>
        <w:t>, Lignin, ash,</w:t>
      </w:r>
      <w:r w:rsidRPr="00C6788A">
        <w:rPr>
          <w:rFonts w:ascii="Times New Roman" w:hAnsi="Times New Roman" w:cs="Times New Roman"/>
          <w:sz w:val="24"/>
          <w:szCs w:val="24"/>
        </w:rPr>
        <w:t xml:space="preserve"> </w:t>
      </w:r>
      <w:r w:rsidRPr="00C6788A">
        <w:rPr>
          <w:rFonts w:ascii="Times New Roman" w:eastAsia="Times New Roman" w:hAnsi="Times New Roman" w:cs="Times New Roman"/>
          <w:color w:val="000000"/>
          <w:sz w:val="24"/>
          <w:szCs w:val="24"/>
        </w:rPr>
        <w:t>IVTDMD48</w:t>
      </w:r>
      <w:r>
        <w:rPr>
          <w:rFonts w:ascii="Times New Roman" w:eastAsia="Times New Roman" w:hAnsi="Times New Roman" w:cs="Times New Roman"/>
          <w:color w:val="000000"/>
          <w:sz w:val="24"/>
          <w:szCs w:val="24"/>
        </w:rPr>
        <w:t xml:space="preserve">, </w:t>
      </w:r>
      <w:r w:rsidRPr="00C6788A">
        <w:rPr>
          <w:rFonts w:ascii="Times New Roman" w:hAnsi="Times New Roman" w:cs="Times New Roman"/>
          <w:sz w:val="24"/>
          <w:szCs w:val="24"/>
        </w:rPr>
        <w:t xml:space="preserve">N, </w:t>
      </w:r>
      <w:r>
        <w:rPr>
          <w:rFonts w:ascii="Times New Roman" w:hAnsi="Times New Roman" w:cs="Times New Roman"/>
          <w:sz w:val="24"/>
          <w:szCs w:val="24"/>
        </w:rPr>
        <w:t xml:space="preserve">P, and </w:t>
      </w:r>
      <w:r w:rsidRPr="00C6788A">
        <w:rPr>
          <w:rFonts w:ascii="Times New Roman" w:hAnsi="Times New Roman" w:cs="Times New Roman"/>
          <w:sz w:val="24"/>
          <w:szCs w:val="24"/>
        </w:rPr>
        <w:t xml:space="preserve">K (Foss NIRSystems, Inc., Laurel, MD). Equations for the </w:t>
      </w:r>
      <w:r>
        <w:rPr>
          <w:rFonts w:ascii="Times New Roman" w:hAnsi="Times New Roman" w:cs="Times New Roman"/>
          <w:sz w:val="24"/>
          <w:szCs w:val="24"/>
        </w:rPr>
        <w:t>biomass</w:t>
      </w:r>
      <w:r w:rsidRPr="00C6788A">
        <w:rPr>
          <w:rFonts w:ascii="Times New Roman" w:hAnsi="Times New Roman" w:cs="Times New Roman"/>
          <w:sz w:val="24"/>
          <w:szCs w:val="24"/>
        </w:rPr>
        <w:t xml:space="preserve"> nutritive analysis were standardized and checked for accuracy using </w:t>
      </w:r>
      <w:r w:rsidRPr="00C6788A">
        <w:rPr>
          <w:rFonts w:ascii="Times New Roman" w:eastAsia="GaramondPremrPro" w:hAnsi="Times New Roman" w:cs="Times New Roman"/>
          <w:sz w:val="24"/>
          <w:szCs w:val="24"/>
        </w:rPr>
        <w:t>equations developed by</w:t>
      </w:r>
      <w:r w:rsidRPr="00C6788A">
        <w:rPr>
          <w:rFonts w:ascii="Times New Roman" w:hAnsi="Times New Roman" w:cs="Times New Roman"/>
          <w:sz w:val="24"/>
          <w:szCs w:val="24"/>
        </w:rPr>
        <w:t xml:space="preserve"> the NIRS Forage and Feed Consortium (Hillsboro, WI). Software used for NIRS analysis was WINSI II supplied by Infrasoft International LLC (State College, PA). Using these equations allowed the samples to be run against the Global H statistical test </w:t>
      </w:r>
      <w:r w:rsidR="00930DE5">
        <w:rPr>
          <w:rFonts w:ascii="Times New Roman" w:hAnsi="Times New Roman" w:cs="Times New Roman"/>
          <w:sz w:val="24"/>
          <w:szCs w:val="24"/>
        </w:rPr>
        <w:t>i</w:t>
      </w:r>
      <w:r w:rsidRPr="00C6788A">
        <w:rPr>
          <w:rFonts w:ascii="Times New Roman" w:hAnsi="Times New Roman" w:cs="Times New Roman"/>
          <w:sz w:val="24"/>
          <w:szCs w:val="24"/>
        </w:rPr>
        <w:t>n the WINSI II program for accuracy</w:t>
      </w:r>
      <w:r>
        <w:rPr>
          <w:rFonts w:ascii="Times New Roman" w:hAnsi="Times New Roman" w:cs="Times New Roman"/>
          <w:sz w:val="24"/>
          <w:szCs w:val="24"/>
        </w:rPr>
        <w:t xml:space="preserve"> (Murray and Cowe, 2004). All biomass</w:t>
      </w:r>
      <w:r w:rsidRPr="00C6788A">
        <w:rPr>
          <w:rFonts w:ascii="Times New Roman" w:hAnsi="Times New Roman" w:cs="Times New Roman"/>
          <w:sz w:val="24"/>
          <w:szCs w:val="24"/>
        </w:rPr>
        <w:t xml:space="preserve"> samples fit the equation with the (H&lt;3.0) and were used to report results and identify outliers. </w:t>
      </w:r>
    </w:p>
    <w:p w14:paraId="176C8149" w14:textId="77777777" w:rsidR="00DA2E07" w:rsidRPr="00C6788A" w:rsidRDefault="00DA2E07" w:rsidP="00DA2E07">
      <w:pPr>
        <w:spacing w:after="0" w:line="480" w:lineRule="auto"/>
        <w:jc w:val="center"/>
        <w:rPr>
          <w:rFonts w:ascii="Times New Roman" w:hAnsi="Times New Roman" w:cs="Times New Roman"/>
          <w:sz w:val="24"/>
          <w:szCs w:val="24"/>
        </w:rPr>
      </w:pPr>
      <w:r w:rsidRPr="00C6788A">
        <w:rPr>
          <w:rFonts w:ascii="Times New Roman" w:hAnsi="Times New Roman" w:cs="Times New Roman"/>
          <w:sz w:val="24"/>
          <w:szCs w:val="24"/>
        </w:rPr>
        <w:t>Data Analyses</w:t>
      </w:r>
    </w:p>
    <w:p w14:paraId="38A88DA9" w14:textId="4D589E35" w:rsidR="00DA2E07" w:rsidRDefault="00DA2E07" w:rsidP="00DA2E07">
      <w:pPr>
        <w:spacing w:after="0" w:line="480" w:lineRule="auto"/>
        <w:ind w:firstLine="720"/>
        <w:rPr>
          <w:rFonts w:ascii="Times New Roman" w:hAnsi="Times New Roman" w:cs="Times New Roman"/>
          <w:sz w:val="24"/>
        </w:rPr>
      </w:pPr>
      <w:r w:rsidRPr="00C6788A">
        <w:rPr>
          <w:rFonts w:ascii="Times New Roman" w:hAnsi="Times New Roman" w:cs="Times New Roman"/>
          <w:sz w:val="24"/>
          <w:szCs w:val="24"/>
        </w:rPr>
        <w:t xml:space="preserve">Experimental design used in this study was a randomized complete block design (RCBD) with repeated measures. </w:t>
      </w:r>
      <w:r w:rsidR="00707460">
        <w:rPr>
          <w:rFonts w:ascii="Times New Roman" w:hAnsi="Times New Roman" w:cs="Times New Roman"/>
          <w:sz w:val="24"/>
          <w:szCs w:val="24"/>
        </w:rPr>
        <w:t xml:space="preserve">Independent variables were </w:t>
      </w:r>
      <w:r w:rsidRPr="00C6788A">
        <w:rPr>
          <w:rFonts w:ascii="Times New Roman" w:hAnsi="Times New Roman" w:cs="Times New Roman"/>
          <w:sz w:val="24"/>
          <w:szCs w:val="24"/>
        </w:rPr>
        <w:t xml:space="preserve">three species mixtures, three harvest treatments, </w:t>
      </w:r>
      <w:r w:rsidR="00707460">
        <w:rPr>
          <w:rFonts w:ascii="Times New Roman" w:hAnsi="Times New Roman" w:cs="Times New Roman"/>
          <w:sz w:val="24"/>
          <w:szCs w:val="24"/>
        </w:rPr>
        <w:t>with</w:t>
      </w:r>
      <w:r w:rsidRPr="00C6788A">
        <w:rPr>
          <w:rFonts w:ascii="Times New Roman" w:hAnsi="Times New Roman" w:cs="Times New Roman"/>
          <w:sz w:val="24"/>
          <w:szCs w:val="24"/>
        </w:rPr>
        <w:t xml:space="preserve"> four replications at three locations. </w:t>
      </w:r>
      <w:r w:rsidR="00707460">
        <w:rPr>
          <w:rFonts w:ascii="Times New Roman" w:hAnsi="Times New Roman" w:cs="Times New Roman"/>
          <w:sz w:val="24"/>
          <w:szCs w:val="24"/>
        </w:rPr>
        <w:t xml:space="preserve">Dependent variables were treated as repeated measures. Models were analyzed with </w:t>
      </w:r>
      <w:r w:rsidRPr="00C6788A">
        <w:rPr>
          <w:rFonts w:ascii="Times New Roman" w:hAnsi="Times New Roman" w:cs="Times New Roman"/>
          <w:sz w:val="24"/>
          <w:szCs w:val="24"/>
        </w:rPr>
        <w:t xml:space="preserve">SAS V.9.3 software (SAS Institute, 2012). </w:t>
      </w:r>
      <w:r>
        <w:rPr>
          <w:rFonts w:ascii="Times New Roman" w:hAnsi="Times New Roman" w:cs="Times New Roman"/>
          <w:sz w:val="24"/>
        </w:rPr>
        <w:t xml:space="preserve">Random effects were included for year with replication nested in the location random effect. </w:t>
      </w:r>
      <w:r w:rsidRPr="00466F16">
        <w:rPr>
          <w:rFonts w:ascii="Times New Roman" w:hAnsi="Times New Roman" w:cs="Times New Roman"/>
          <w:sz w:val="24"/>
        </w:rPr>
        <w:t xml:space="preserve">The null hypothesis was that yield and quality were not different across the NWSGs for each harvest </w:t>
      </w:r>
      <w:r w:rsidRPr="00466F16">
        <w:rPr>
          <w:rFonts w:ascii="Times New Roman" w:hAnsi="Times New Roman" w:cs="Times New Roman"/>
          <w:sz w:val="24"/>
        </w:rPr>
        <w:lastRenderedPageBreak/>
        <w:t>treatment.</w:t>
      </w:r>
      <w:r w:rsidR="0005560A">
        <w:rPr>
          <w:rFonts w:ascii="Times New Roman" w:hAnsi="Times New Roman" w:cs="Times New Roman"/>
          <w:sz w:val="24"/>
        </w:rPr>
        <w:t xml:space="preserve"> Location and year differences were not reported as they were combined across all subsequent analyses to report main effects and interactions of harvests x species.</w:t>
      </w:r>
    </w:p>
    <w:p w14:paraId="354F5274" w14:textId="4927EC17" w:rsidR="00DA2E07" w:rsidRPr="00C6788A" w:rsidRDefault="00DA2E07" w:rsidP="00DA2E07">
      <w:pPr>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 xml:space="preserve">Normality of residuals and homogeneity of variances were assessed by the Shapiro-Wilk test (W≥0.90) and Levene’s test (P≤0.05) using the PROC MIXED procedure producing ANOVA (SAS Institute, 2012). Data </w:t>
      </w:r>
      <w:r w:rsidR="00930DE5">
        <w:rPr>
          <w:rFonts w:ascii="Times New Roman" w:hAnsi="Times New Roman" w:cs="Times New Roman"/>
          <w:sz w:val="24"/>
          <w:szCs w:val="24"/>
        </w:rPr>
        <w:t>are</w:t>
      </w:r>
      <w:r w:rsidRPr="00C6788A">
        <w:rPr>
          <w:rFonts w:ascii="Times New Roman" w:hAnsi="Times New Roman" w:cs="Times New Roman"/>
          <w:sz w:val="24"/>
          <w:szCs w:val="24"/>
        </w:rPr>
        <w:t xml:space="preserve"> shown by least significant difference (LSD) values at or below the five percent level (P≤0.05). Results from any treatment means being compared to differ by at least this amount w</w:t>
      </w:r>
      <w:r w:rsidR="00707460">
        <w:rPr>
          <w:rFonts w:ascii="Times New Roman" w:hAnsi="Times New Roman" w:cs="Times New Roman"/>
          <w:sz w:val="24"/>
          <w:szCs w:val="24"/>
        </w:rPr>
        <w:t xml:space="preserve">ere </w:t>
      </w:r>
      <w:r w:rsidRPr="00C6788A">
        <w:rPr>
          <w:rFonts w:ascii="Times New Roman" w:hAnsi="Times New Roman" w:cs="Times New Roman"/>
          <w:sz w:val="24"/>
          <w:szCs w:val="24"/>
        </w:rPr>
        <w:t xml:space="preserve">considered different and is reported accordingly. </w:t>
      </w:r>
    </w:p>
    <w:p w14:paraId="3F1AFF9C" w14:textId="77777777" w:rsidR="00DA2E07" w:rsidRPr="00C6788A" w:rsidRDefault="00DA2E07" w:rsidP="00DA2E07">
      <w:pPr>
        <w:spacing w:after="0" w:line="480" w:lineRule="auto"/>
        <w:jc w:val="center"/>
        <w:rPr>
          <w:rFonts w:ascii="Times New Roman" w:hAnsi="Times New Roman" w:cs="Times New Roman"/>
          <w:caps/>
          <w:sz w:val="24"/>
          <w:szCs w:val="24"/>
        </w:rPr>
      </w:pPr>
    </w:p>
    <w:p w14:paraId="317EC2E9" w14:textId="77777777" w:rsidR="00484643" w:rsidRDefault="00484643" w:rsidP="00DA2E07">
      <w:pPr>
        <w:spacing w:after="0" w:line="480" w:lineRule="auto"/>
        <w:jc w:val="center"/>
        <w:rPr>
          <w:rFonts w:ascii="Times New Roman" w:hAnsi="Times New Roman" w:cs="Times New Roman"/>
          <w:caps/>
          <w:sz w:val="24"/>
          <w:szCs w:val="24"/>
        </w:rPr>
      </w:pPr>
    </w:p>
    <w:p w14:paraId="4B1D79F2" w14:textId="77777777" w:rsidR="00484643" w:rsidRDefault="00484643" w:rsidP="00DA2E07">
      <w:pPr>
        <w:spacing w:after="0" w:line="480" w:lineRule="auto"/>
        <w:jc w:val="center"/>
        <w:rPr>
          <w:rFonts w:ascii="Times New Roman" w:hAnsi="Times New Roman" w:cs="Times New Roman"/>
          <w:caps/>
          <w:sz w:val="24"/>
          <w:szCs w:val="24"/>
        </w:rPr>
      </w:pPr>
    </w:p>
    <w:p w14:paraId="7CD86BF2" w14:textId="77777777" w:rsidR="00484643" w:rsidRDefault="00484643" w:rsidP="00DA2E07">
      <w:pPr>
        <w:spacing w:after="0" w:line="480" w:lineRule="auto"/>
        <w:jc w:val="center"/>
        <w:rPr>
          <w:rFonts w:ascii="Times New Roman" w:hAnsi="Times New Roman" w:cs="Times New Roman"/>
          <w:caps/>
          <w:sz w:val="24"/>
          <w:szCs w:val="24"/>
        </w:rPr>
      </w:pPr>
    </w:p>
    <w:p w14:paraId="6EE6B259" w14:textId="77777777" w:rsidR="00484643" w:rsidRDefault="00484643" w:rsidP="00DA2E07">
      <w:pPr>
        <w:spacing w:after="0" w:line="480" w:lineRule="auto"/>
        <w:jc w:val="center"/>
        <w:rPr>
          <w:rFonts w:ascii="Times New Roman" w:hAnsi="Times New Roman" w:cs="Times New Roman"/>
          <w:caps/>
          <w:sz w:val="24"/>
          <w:szCs w:val="24"/>
        </w:rPr>
      </w:pPr>
    </w:p>
    <w:p w14:paraId="70A0069E" w14:textId="77777777" w:rsidR="00484643" w:rsidRDefault="00484643" w:rsidP="00DA2E07">
      <w:pPr>
        <w:spacing w:after="0" w:line="480" w:lineRule="auto"/>
        <w:jc w:val="center"/>
        <w:rPr>
          <w:rFonts w:ascii="Times New Roman" w:hAnsi="Times New Roman" w:cs="Times New Roman"/>
          <w:caps/>
          <w:sz w:val="24"/>
          <w:szCs w:val="24"/>
        </w:rPr>
      </w:pPr>
    </w:p>
    <w:p w14:paraId="01AECA25" w14:textId="77777777" w:rsidR="00484643" w:rsidRDefault="00484643" w:rsidP="00DA2E07">
      <w:pPr>
        <w:spacing w:after="0" w:line="480" w:lineRule="auto"/>
        <w:jc w:val="center"/>
        <w:rPr>
          <w:rFonts w:ascii="Times New Roman" w:hAnsi="Times New Roman" w:cs="Times New Roman"/>
          <w:caps/>
          <w:sz w:val="24"/>
          <w:szCs w:val="24"/>
        </w:rPr>
      </w:pPr>
    </w:p>
    <w:p w14:paraId="1A5F4DBC" w14:textId="77777777" w:rsidR="00484643" w:rsidRDefault="00484643" w:rsidP="00DA2E07">
      <w:pPr>
        <w:spacing w:after="0" w:line="480" w:lineRule="auto"/>
        <w:jc w:val="center"/>
        <w:rPr>
          <w:rFonts w:ascii="Times New Roman" w:hAnsi="Times New Roman" w:cs="Times New Roman"/>
          <w:caps/>
          <w:sz w:val="24"/>
          <w:szCs w:val="24"/>
        </w:rPr>
      </w:pPr>
    </w:p>
    <w:p w14:paraId="395DF300" w14:textId="77777777" w:rsidR="00484643" w:rsidRDefault="00484643" w:rsidP="00DA2E07">
      <w:pPr>
        <w:spacing w:after="0" w:line="480" w:lineRule="auto"/>
        <w:jc w:val="center"/>
        <w:rPr>
          <w:rFonts w:ascii="Times New Roman" w:hAnsi="Times New Roman" w:cs="Times New Roman"/>
          <w:caps/>
          <w:sz w:val="24"/>
          <w:szCs w:val="24"/>
        </w:rPr>
      </w:pPr>
    </w:p>
    <w:p w14:paraId="25D320A8" w14:textId="77777777" w:rsidR="00484643" w:rsidRDefault="00484643" w:rsidP="00DA2E07">
      <w:pPr>
        <w:spacing w:after="0" w:line="480" w:lineRule="auto"/>
        <w:jc w:val="center"/>
        <w:rPr>
          <w:rFonts w:ascii="Times New Roman" w:hAnsi="Times New Roman" w:cs="Times New Roman"/>
          <w:caps/>
          <w:sz w:val="24"/>
          <w:szCs w:val="24"/>
        </w:rPr>
      </w:pPr>
    </w:p>
    <w:p w14:paraId="3EA6DFA7" w14:textId="77777777" w:rsidR="00484643" w:rsidRDefault="00484643" w:rsidP="00DA2E07">
      <w:pPr>
        <w:spacing w:after="0" w:line="480" w:lineRule="auto"/>
        <w:jc w:val="center"/>
        <w:rPr>
          <w:rFonts w:ascii="Times New Roman" w:hAnsi="Times New Roman" w:cs="Times New Roman"/>
          <w:caps/>
          <w:sz w:val="24"/>
          <w:szCs w:val="24"/>
        </w:rPr>
      </w:pPr>
    </w:p>
    <w:p w14:paraId="10C83CF6" w14:textId="77777777" w:rsidR="00484643" w:rsidRDefault="00484643" w:rsidP="00DA2E07">
      <w:pPr>
        <w:spacing w:after="0" w:line="480" w:lineRule="auto"/>
        <w:jc w:val="center"/>
        <w:rPr>
          <w:rFonts w:ascii="Times New Roman" w:hAnsi="Times New Roman" w:cs="Times New Roman"/>
          <w:caps/>
          <w:sz w:val="24"/>
          <w:szCs w:val="24"/>
        </w:rPr>
      </w:pPr>
    </w:p>
    <w:p w14:paraId="600781FC" w14:textId="77777777" w:rsidR="00484643" w:rsidRDefault="00484643" w:rsidP="00DA2E07">
      <w:pPr>
        <w:spacing w:after="0" w:line="480" w:lineRule="auto"/>
        <w:jc w:val="center"/>
        <w:rPr>
          <w:rFonts w:ascii="Times New Roman" w:hAnsi="Times New Roman" w:cs="Times New Roman"/>
          <w:caps/>
          <w:sz w:val="24"/>
          <w:szCs w:val="24"/>
        </w:rPr>
      </w:pPr>
    </w:p>
    <w:p w14:paraId="67941E43" w14:textId="77777777" w:rsidR="00484643" w:rsidRDefault="00484643" w:rsidP="00DA2E07">
      <w:pPr>
        <w:spacing w:after="0" w:line="480" w:lineRule="auto"/>
        <w:jc w:val="center"/>
        <w:rPr>
          <w:rFonts w:ascii="Times New Roman" w:hAnsi="Times New Roman" w:cs="Times New Roman"/>
          <w:caps/>
          <w:sz w:val="24"/>
          <w:szCs w:val="24"/>
        </w:rPr>
      </w:pPr>
    </w:p>
    <w:p w14:paraId="09CCEADA" w14:textId="77777777" w:rsidR="00DA2E07" w:rsidRPr="00970135" w:rsidRDefault="00DA2E07" w:rsidP="00DA2E07">
      <w:pPr>
        <w:spacing w:after="0" w:line="480" w:lineRule="auto"/>
        <w:jc w:val="center"/>
        <w:rPr>
          <w:rFonts w:ascii="Times New Roman" w:hAnsi="Times New Roman" w:cs="Times New Roman"/>
          <w:caps/>
          <w:sz w:val="24"/>
          <w:szCs w:val="24"/>
        </w:rPr>
      </w:pPr>
      <w:r w:rsidRPr="00970135">
        <w:rPr>
          <w:rFonts w:ascii="Times New Roman" w:hAnsi="Times New Roman" w:cs="Times New Roman"/>
          <w:caps/>
          <w:sz w:val="24"/>
          <w:szCs w:val="24"/>
        </w:rPr>
        <w:lastRenderedPageBreak/>
        <w:t>Results AnD DISCUSSION</w:t>
      </w:r>
    </w:p>
    <w:p w14:paraId="155A653F" w14:textId="77777777" w:rsidR="00DA2E07" w:rsidRPr="00970135" w:rsidRDefault="00DA2E07" w:rsidP="00DA2E07">
      <w:pPr>
        <w:spacing w:after="0" w:line="480" w:lineRule="auto"/>
        <w:jc w:val="center"/>
        <w:rPr>
          <w:rFonts w:ascii="Times New Roman" w:hAnsi="Times New Roman" w:cs="Times New Roman"/>
          <w:color w:val="000000"/>
          <w:sz w:val="24"/>
          <w:szCs w:val="24"/>
        </w:rPr>
      </w:pPr>
    </w:p>
    <w:p w14:paraId="47EAD044" w14:textId="77777777" w:rsidR="00DA2E07" w:rsidRPr="00970135" w:rsidRDefault="00DA2E07" w:rsidP="00DA2E07">
      <w:pPr>
        <w:spacing w:after="0" w:line="480" w:lineRule="auto"/>
        <w:jc w:val="center"/>
        <w:rPr>
          <w:rFonts w:ascii="Times New Roman" w:hAnsi="Times New Roman" w:cs="Times New Roman"/>
          <w:color w:val="000000"/>
          <w:sz w:val="24"/>
          <w:szCs w:val="24"/>
        </w:rPr>
      </w:pPr>
      <w:r w:rsidRPr="00970135">
        <w:rPr>
          <w:rFonts w:ascii="Times New Roman" w:hAnsi="Times New Roman" w:cs="Times New Roman"/>
          <w:color w:val="000000"/>
          <w:sz w:val="24"/>
          <w:szCs w:val="24"/>
        </w:rPr>
        <w:t>Biomass Yield</w:t>
      </w:r>
    </w:p>
    <w:p w14:paraId="1E979988" w14:textId="44B2D50C" w:rsidR="00DA2E07" w:rsidRDefault="00DA2E07" w:rsidP="00DA2E07">
      <w:pPr>
        <w:spacing w:after="0" w:line="480" w:lineRule="auto"/>
        <w:rPr>
          <w:rFonts w:ascii="Times New Roman" w:hAnsi="Times New Roman" w:cs="Times New Roman"/>
          <w:color w:val="000000"/>
          <w:sz w:val="24"/>
          <w:szCs w:val="24"/>
        </w:rPr>
      </w:pPr>
      <w:r w:rsidRPr="00970135">
        <w:rPr>
          <w:rFonts w:ascii="Times New Roman" w:hAnsi="Times New Roman" w:cs="Times New Roman"/>
          <w:color w:val="000000"/>
          <w:sz w:val="24"/>
          <w:szCs w:val="24"/>
        </w:rPr>
        <w:tab/>
        <w:t xml:space="preserve">In this study, the FD harvested SG monoculture provided </w:t>
      </w:r>
      <w:r>
        <w:rPr>
          <w:rFonts w:ascii="Times New Roman" w:hAnsi="Times New Roman" w:cs="Times New Roman"/>
          <w:color w:val="000000"/>
          <w:sz w:val="24"/>
          <w:szCs w:val="24"/>
        </w:rPr>
        <w:t xml:space="preserve">control </w:t>
      </w:r>
      <w:r w:rsidRPr="00970135">
        <w:rPr>
          <w:rFonts w:ascii="Times New Roman" w:hAnsi="Times New Roman" w:cs="Times New Roman"/>
          <w:color w:val="000000"/>
          <w:sz w:val="24"/>
          <w:szCs w:val="24"/>
        </w:rPr>
        <w:t xml:space="preserve">data to compare the effects of mixing species and taking an early forage harvest. At FD, the SG yielded the most compared to the </w:t>
      </w:r>
      <w:r>
        <w:rPr>
          <w:rFonts w:ascii="Times New Roman" w:hAnsi="Times New Roman" w:cs="Times New Roman"/>
          <w:color w:val="000000"/>
          <w:sz w:val="24"/>
          <w:szCs w:val="24"/>
        </w:rPr>
        <w:t>mixed species</w:t>
      </w:r>
      <w:r w:rsidRPr="00970135">
        <w:rPr>
          <w:rFonts w:ascii="Times New Roman" w:hAnsi="Times New Roman" w:cs="Times New Roman"/>
          <w:color w:val="000000"/>
          <w:sz w:val="24"/>
          <w:szCs w:val="24"/>
        </w:rPr>
        <w:t xml:space="preserve"> treatments of SGBBIG and BBIG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Biomass yield</w:t>
      </w:r>
      <w:r w:rsidRPr="00970135">
        <w:rPr>
          <w:rFonts w:ascii="Times New Roman" w:hAnsi="Times New Roman" w:cs="Times New Roman"/>
          <w:color w:val="000000"/>
          <w:sz w:val="24"/>
          <w:szCs w:val="24"/>
        </w:rPr>
        <w:t xml:space="preserve"> for SG harvested </w:t>
      </w:r>
      <w:r>
        <w:rPr>
          <w:rFonts w:ascii="Times New Roman" w:hAnsi="Times New Roman" w:cs="Times New Roman"/>
          <w:color w:val="000000"/>
          <w:sz w:val="24"/>
          <w:szCs w:val="24"/>
        </w:rPr>
        <w:t>at FD only</w:t>
      </w:r>
      <w:r w:rsidRPr="00970135">
        <w:rPr>
          <w:rFonts w:ascii="Times New Roman" w:hAnsi="Times New Roman" w:cs="Times New Roman"/>
          <w:color w:val="000000"/>
          <w:sz w:val="24"/>
          <w:szCs w:val="24"/>
        </w:rPr>
        <w:t xml:space="preserve"> were greater </w:t>
      </w:r>
      <w:r>
        <w:rPr>
          <w:rFonts w:ascii="Times New Roman" w:hAnsi="Times New Roman" w:cs="Times New Roman"/>
          <w:color w:val="000000"/>
          <w:sz w:val="24"/>
          <w:szCs w:val="24"/>
        </w:rPr>
        <w:t>compared to SG harvested at EBFD or ESHFD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Pr>
          <w:rFonts w:ascii="Times New Roman" w:hAnsi="Times New Roman" w:cs="Times New Roman"/>
          <w:color w:val="000000"/>
          <w:sz w:val="24"/>
          <w:szCs w:val="24"/>
        </w:rPr>
        <w:t>). Taking an early season forage harvest decreased the biomass yield by 30-50% with significant differences found in the main effect treatments of both species and harvest (P&lt;0.0001).</w:t>
      </w:r>
      <w:r>
        <w:rPr>
          <w:rFonts w:ascii="Times New Roman" w:hAnsi="Times New Roman" w:cs="Times New Roman"/>
          <w:color w:val="000000"/>
          <w:sz w:val="24"/>
          <w:szCs w:val="24"/>
        </w:rPr>
        <w:tab/>
      </w:r>
    </w:p>
    <w:p w14:paraId="636A9B54" w14:textId="296242A1" w:rsidR="00DA2E07" w:rsidRPr="00970135" w:rsidRDefault="00DA2E07" w:rsidP="00DA2E07">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970135">
        <w:rPr>
          <w:rFonts w:ascii="Times New Roman" w:hAnsi="Times New Roman" w:cs="Times New Roman"/>
          <w:color w:val="000000"/>
          <w:sz w:val="24"/>
          <w:szCs w:val="24"/>
        </w:rPr>
        <w:t xml:space="preserve">The three-way mixture of SGBBIG </w:t>
      </w:r>
      <w:r>
        <w:rPr>
          <w:rFonts w:ascii="Times New Roman" w:hAnsi="Times New Roman" w:cs="Times New Roman"/>
          <w:color w:val="000000"/>
          <w:sz w:val="24"/>
          <w:szCs w:val="24"/>
        </w:rPr>
        <w:t>produced lower yields</w:t>
      </w:r>
      <w:r w:rsidRPr="00970135">
        <w:rPr>
          <w:rFonts w:ascii="Times New Roman" w:hAnsi="Times New Roman" w:cs="Times New Roman"/>
          <w:color w:val="000000"/>
          <w:sz w:val="24"/>
          <w:szCs w:val="24"/>
        </w:rPr>
        <w:t xml:space="preserve"> compared to the SG monoculture</w:t>
      </w:r>
      <w:r>
        <w:rPr>
          <w:rFonts w:ascii="Times New Roman" w:hAnsi="Times New Roman" w:cs="Times New Roman"/>
          <w:color w:val="000000"/>
          <w:sz w:val="24"/>
          <w:szCs w:val="24"/>
        </w:rPr>
        <w:t xml:space="preserve">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Pr>
          <w:rFonts w:ascii="Times New Roman" w:hAnsi="Times New Roman" w:cs="Times New Roman"/>
          <w:color w:val="000000"/>
          <w:sz w:val="24"/>
          <w:szCs w:val="24"/>
        </w:rPr>
        <w:t>). The</w:t>
      </w:r>
      <w:r w:rsidRPr="00970135">
        <w:rPr>
          <w:rFonts w:ascii="Times New Roman" w:hAnsi="Times New Roman" w:cs="Times New Roman"/>
          <w:color w:val="000000"/>
          <w:sz w:val="24"/>
          <w:szCs w:val="24"/>
        </w:rPr>
        <w:t xml:space="preserve"> addition of BBIG in the mixture reduced biomass yields </w:t>
      </w:r>
      <w:r>
        <w:rPr>
          <w:rFonts w:ascii="Times New Roman" w:hAnsi="Times New Roman" w:cs="Times New Roman"/>
          <w:color w:val="000000"/>
          <w:sz w:val="24"/>
          <w:szCs w:val="24"/>
        </w:rPr>
        <w:t>(16,572 vs 11,662</w:t>
      </w:r>
      <w:r w:rsidRPr="00970135">
        <w:t xml:space="preserve"> </w:t>
      </w:r>
      <w:r w:rsidRPr="00970135">
        <w:rPr>
          <w:rFonts w:ascii="Times New Roman" w:hAnsi="Times New Roman" w:cs="Times New Roman"/>
          <w:color w:val="000000"/>
          <w:sz w:val="24"/>
          <w:szCs w:val="24"/>
        </w:rPr>
        <w:t>kg DM ha</w:t>
      </w:r>
      <w:r w:rsidRPr="00970135">
        <w:rPr>
          <w:rFonts w:ascii="Times New Roman" w:hAnsi="Times New Roman" w:cs="Times New Roman"/>
          <w:color w:val="000000"/>
          <w:sz w:val="24"/>
          <w:szCs w:val="24"/>
          <w:vertAlign w:val="superscript"/>
        </w:rPr>
        <w:t>-1</w:t>
      </w:r>
      <w:r w:rsidRPr="00970135">
        <w:rPr>
          <w:rFonts w:ascii="Times New Roman" w:hAnsi="Times New Roman" w:cs="Times New Roman"/>
          <w:color w:val="000000"/>
          <w:sz w:val="24"/>
          <w:szCs w:val="24"/>
        </w:rPr>
        <w:t>; respectively</w:t>
      </w:r>
      <w:r>
        <w:rPr>
          <w:rFonts w:ascii="Times New Roman" w:hAnsi="Times New Roman" w:cs="Times New Roman"/>
          <w:color w:val="000000"/>
          <w:sz w:val="24"/>
          <w:szCs w:val="24"/>
        </w:rPr>
        <w:t>)</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Taking an early season forage harvest resulted in </w:t>
      </w:r>
      <w:r w:rsidRPr="00970135">
        <w:rPr>
          <w:rFonts w:ascii="Times New Roman" w:hAnsi="Times New Roman" w:cs="Times New Roman"/>
          <w:color w:val="000000"/>
          <w:sz w:val="24"/>
          <w:szCs w:val="24"/>
        </w:rPr>
        <w:t xml:space="preserve">a less dramatic reduction in yield in the three-way mixture </w:t>
      </w:r>
      <w:r>
        <w:rPr>
          <w:rFonts w:ascii="Times New Roman" w:hAnsi="Times New Roman" w:cs="Times New Roman"/>
          <w:color w:val="000000"/>
          <w:sz w:val="24"/>
          <w:szCs w:val="24"/>
        </w:rPr>
        <w:t>with</w:t>
      </w:r>
      <w:r w:rsidRPr="00970135">
        <w:rPr>
          <w:rFonts w:ascii="Times New Roman" w:hAnsi="Times New Roman" w:cs="Times New Roman"/>
          <w:color w:val="000000"/>
          <w:sz w:val="24"/>
          <w:szCs w:val="24"/>
        </w:rPr>
        <w:t xml:space="preserve"> no differences </w:t>
      </w:r>
      <w:r>
        <w:rPr>
          <w:rFonts w:ascii="Times New Roman" w:hAnsi="Times New Roman" w:cs="Times New Roman"/>
          <w:color w:val="000000"/>
          <w:sz w:val="24"/>
          <w:szCs w:val="24"/>
        </w:rPr>
        <w:t>for</w:t>
      </w:r>
      <w:r w:rsidRPr="00970135">
        <w:rPr>
          <w:rFonts w:ascii="Times New Roman" w:hAnsi="Times New Roman" w:cs="Times New Roman"/>
          <w:color w:val="000000"/>
          <w:sz w:val="24"/>
          <w:szCs w:val="24"/>
        </w:rPr>
        <w:t xml:space="preserve"> the EBFD and ESHFD treatments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However, f</w:t>
      </w:r>
      <w:r w:rsidRPr="00970135">
        <w:rPr>
          <w:rFonts w:ascii="Times New Roman" w:hAnsi="Times New Roman" w:cs="Times New Roman"/>
          <w:color w:val="000000"/>
          <w:sz w:val="24"/>
          <w:szCs w:val="24"/>
        </w:rPr>
        <w:t>or all harvest treatments the BBIG produced the lowest biomass yield of all the species treatments (P&lt;0.0001).</w:t>
      </w:r>
      <w:r>
        <w:rPr>
          <w:rFonts w:ascii="Times New Roman" w:hAnsi="Times New Roman" w:cs="Times New Roman"/>
          <w:color w:val="000000"/>
          <w:sz w:val="24"/>
          <w:szCs w:val="24"/>
        </w:rPr>
        <w:t xml:space="preserve"> The</w:t>
      </w:r>
      <w:r w:rsidRPr="00970135">
        <w:rPr>
          <w:rFonts w:ascii="Times New Roman" w:hAnsi="Times New Roman" w:cs="Times New Roman"/>
          <w:color w:val="000000"/>
          <w:sz w:val="24"/>
          <w:szCs w:val="24"/>
        </w:rPr>
        <w:t xml:space="preserve"> BBIG mixture produced </w:t>
      </w:r>
      <w:r>
        <w:rPr>
          <w:rFonts w:ascii="Times New Roman" w:hAnsi="Times New Roman" w:cs="Times New Roman"/>
          <w:color w:val="000000"/>
          <w:sz w:val="24"/>
          <w:szCs w:val="24"/>
        </w:rPr>
        <w:t xml:space="preserve">the lowest </w:t>
      </w:r>
      <w:r w:rsidRPr="00970135">
        <w:rPr>
          <w:rFonts w:ascii="Times New Roman" w:hAnsi="Times New Roman" w:cs="Times New Roman"/>
          <w:color w:val="000000"/>
          <w:sz w:val="24"/>
          <w:szCs w:val="24"/>
        </w:rPr>
        <w:t>yields</w:t>
      </w:r>
      <w:r w:rsidRPr="00986D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at FD, EBFD, and ESHFD</w:t>
      </w:r>
      <w:r w:rsidRPr="00970135">
        <w:rPr>
          <w:rFonts w:ascii="Times New Roman" w:hAnsi="Times New Roman" w:cs="Times New Roman"/>
          <w:color w:val="000000"/>
          <w:sz w:val="24"/>
          <w:szCs w:val="24"/>
        </w:rPr>
        <w:t xml:space="preserve"> in comparison</w:t>
      </w:r>
      <w:r>
        <w:rPr>
          <w:rFonts w:ascii="Times New Roman" w:hAnsi="Times New Roman" w:cs="Times New Roman"/>
          <w:color w:val="000000"/>
          <w:sz w:val="24"/>
          <w:szCs w:val="24"/>
        </w:rPr>
        <w:t xml:space="preserve"> to the other two species treatments</w:t>
      </w:r>
      <w:r w:rsidRPr="00970135">
        <w:rPr>
          <w:rFonts w:ascii="Times New Roman" w:hAnsi="Times New Roman" w:cs="Times New Roman"/>
          <w:color w:val="000000"/>
          <w:sz w:val="24"/>
          <w:szCs w:val="24"/>
        </w:rPr>
        <w:t xml:space="preserve">. These differences indicated that BBIG harvested at FD and EBFD performed the same, only dropping in yield with the later </w:t>
      </w:r>
      <w:r>
        <w:rPr>
          <w:rFonts w:ascii="Times New Roman" w:hAnsi="Times New Roman" w:cs="Times New Roman"/>
          <w:color w:val="000000"/>
          <w:sz w:val="24"/>
          <w:szCs w:val="24"/>
        </w:rPr>
        <w:t xml:space="preserve">forage </w:t>
      </w:r>
      <w:r w:rsidRPr="00970135">
        <w:rPr>
          <w:rFonts w:ascii="Times New Roman" w:hAnsi="Times New Roman" w:cs="Times New Roman"/>
          <w:color w:val="000000"/>
          <w:sz w:val="24"/>
          <w:szCs w:val="24"/>
        </w:rPr>
        <w:t>harvest ESHFD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This was in agreement with other studies that have shown BBIG to produce lower yields compared to SG monocultures or SG in mixtures </w:t>
      </w:r>
      <w:r w:rsidRPr="00970135">
        <w:rPr>
          <w:rFonts w:ascii="Times New Roman" w:hAnsi="Times New Roman" w:cs="Times New Roman"/>
          <w:color w:val="000000"/>
          <w:sz w:val="24"/>
          <w:szCs w:val="24"/>
        </w:rPr>
        <w:t>(</w:t>
      </w:r>
      <w:r w:rsidRPr="00970135">
        <w:rPr>
          <w:rFonts w:ascii="Times New Roman" w:hAnsi="Times New Roman" w:cs="Times New Roman"/>
          <w:sz w:val="24"/>
          <w:szCs w:val="24"/>
        </w:rPr>
        <w:t>Brejda et al., 2000; Vogel, 2004)</w:t>
      </w:r>
      <w:r w:rsidRPr="00970135">
        <w:rPr>
          <w:rFonts w:ascii="Times New Roman" w:hAnsi="Times New Roman" w:cs="Times New Roman"/>
          <w:color w:val="000000"/>
          <w:sz w:val="24"/>
          <w:szCs w:val="24"/>
        </w:rPr>
        <w:t>.</w:t>
      </w:r>
    </w:p>
    <w:p w14:paraId="0BD5C0A2" w14:textId="30A165B2" w:rsidR="00DA2E07" w:rsidRPr="00970135" w:rsidRDefault="00DA2E07" w:rsidP="00DA2E07">
      <w:pPr>
        <w:spacing w:after="0" w:line="480" w:lineRule="auto"/>
        <w:ind w:firstLine="720"/>
        <w:rPr>
          <w:rFonts w:ascii="Times New Roman" w:hAnsi="Times New Roman" w:cs="Times New Roman"/>
          <w:color w:val="000000"/>
          <w:sz w:val="24"/>
          <w:szCs w:val="24"/>
        </w:rPr>
      </w:pPr>
      <w:r w:rsidRPr="00970135">
        <w:rPr>
          <w:rFonts w:ascii="Times New Roman" w:hAnsi="Times New Roman" w:cs="Times New Roman"/>
          <w:color w:val="000000"/>
          <w:sz w:val="24"/>
          <w:szCs w:val="24"/>
        </w:rPr>
        <w:lastRenderedPageBreak/>
        <w:t xml:space="preserve">The </w:t>
      </w:r>
      <w:r>
        <w:rPr>
          <w:rFonts w:ascii="Times New Roman" w:hAnsi="Times New Roman" w:cs="Times New Roman"/>
          <w:color w:val="000000"/>
          <w:sz w:val="24"/>
          <w:szCs w:val="24"/>
        </w:rPr>
        <w:t>greatest reduction</w:t>
      </w:r>
      <w:r w:rsidRPr="00970135">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 xml:space="preserve">biomass </w:t>
      </w:r>
      <w:r w:rsidRPr="00970135">
        <w:rPr>
          <w:rFonts w:ascii="Times New Roman" w:hAnsi="Times New Roman" w:cs="Times New Roman"/>
          <w:color w:val="000000"/>
          <w:sz w:val="24"/>
          <w:szCs w:val="24"/>
        </w:rPr>
        <w:t xml:space="preserve">yield, across all species </w:t>
      </w:r>
      <w:r>
        <w:rPr>
          <w:rFonts w:ascii="Times New Roman" w:hAnsi="Times New Roman" w:cs="Times New Roman"/>
          <w:color w:val="000000"/>
          <w:sz w:val="24"/>
          <w:szCs w:val="24"/>
        </w:rPr>
        <w:t xml:space="preserve">and harvest </w:t>
      </w:r>
      <w:r w:rsidRPr="00970135">
        <w:rPr>
          <w:rFonts w:ascii="Times New Roman" w:hAnsi="Times New Roman" w:cs="Times New Roman"/>
          <w:color w:val="000000"/>
          <w:sz w:val="24"/>
          <w:szCs w:val="24"/>
        </w:rPr>
        <w:t xml:space="preserve">treatments, </w:t>
      </w:r>
      <w:r>
        <w:rPr>
          <w:rFonts w:ascii="Times New Roman" w:hAnsi="Times New Roman" w:cs="Times New Roman"/>
          <w:color w:val="000000"/>
          <w:sz w:val="24"/>
          <w:szCs w:val="24"/>
        </w:rPr>
        <w:t>resulted</w:t>
      </w:r>
      <w:r w:rsidRPr="00970135">
        <w:rPr>
          <w:rFonts w:ascii="Times New Roman" w:hAnsi="Times New Roman" w:cs="Times New Roman"/>
          <w:color w:val="000000"/>
          <w:sz w:val="24"/>
          <w:szCs w:val="24"/>
        </w:rPr>
        <w:t xml:space="preserve"> from taking the </w:t>
      </w:r>
      <w:r>
        <w:rPr>
          <w:rFonts w:ascii="Times New Roman" w:hAnsi="Times New Roman" w:cs="Times New Roman"/>
          <w:color w:val="000000"/>
          <w:sz w:val="24"/>
          <w:szCs w:val="24"/>
        </w:rPr>
        <w:t xml:space="preserve">forage </w:t>
      </w:r>
      <w:r w:rsidRPr="00970135">
        <w:rPr>
          <w:rFonts w:ascii="Times New Roman" w:hAnsi="Times New Roman" w:cs="Times New Roman"/>
          <w:color w:val="000000"/>
          <w:sz w:val="24"/>
          <w:szCs w:val="24"/>
        </w:rPr>
        <w:t xml:space="preserve">harvest at ESH (P&lt;0.0001). However, the </w:t>
      </w:r>
      <w:r>
        <w:rPr>
          <w:rFonts w:ascii="Times New Roman" w:hAnsi="Times New Roman" w:cs="Times New Roman"/>
          <w:color w:val="000000"/>
          <w:sz w:val="24"/>
          <w:szCs w:val="24"/>
        </w:rPr>
        <w:t xml:space="preserve">biomass yield from the </w:t>
      </w:r>
      <w:r w:rsidRPr="00970135">
        <w:rPr>
          <w:rFonts w:ascii="Times New Roman" w:hAnsi="Times New Roman" w:cs="Times New Roman"/>
          <w:color w:val="000000"/>
          <w:sz w:val="24"/>
          <w:szCs w:val="24"/>
        </w:rPr>
        <w:t xml:space="preserve">SG monoculture and the SGBBIG mixture </w:t>
      </w:r>
      <w:r>
        <w:rPr>
          <w:rFonts w:ascii="Times New Roman" w:hAnsi="Times New Roman" w:cs="Times New Roman"/>
          <w:color w:val="000000"/>
          <w:sz w:val="24"/>
          <w:szCs w:val="24"/>
        </w:rPr>
        <w:t>was</w:t>
      </w:r>
      <w:r w:rsidRPr="00970135">
        <w:rPr>
          <w:rFonts w:ascii="Times New Roman" w:hAnsi="Times New Roman" w:cs="Times New Roman"/>
          <w:color w:val="000000"/>
          <w:sz w:val="24"/>
          <w:szCs w:val="24"/>
        </w:rPr>
        <w:t xml:space="preserve"> statistically the same in the ESHFD treatment, but not with the FD harvest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xml:space="preserve">). Across all treatments there was a trend for reduced yields if early harvests for forage were taken, but </w:t>
      </w:r>
      <w:r>
        <w:rPr>
          <w:rFonts w:ascii="Times New Roman" w:hAnsi="Times New Roman" w:cs="Times New Roman"/>
          <w:color w:val="000000"/>
          <w:sz w:val="24"/>
          <w:szCs w:val="24"/>
        </w:rPr>
        <w:t xml:space="preserve">the </w:t>
      </w:r>
      <w:r w:rsidRPr="00970135">
        <w:rPr>
          <w:rFonts w:ascii="Times New Roman" w:hAnsi="Times New Roman" w:cs="Times New Roman"/>
          <w:color w:val="000000"/>
          <w:sz w:val="24"/>
          <w:szCs w:val="24"/>
        </w:rPr>
        <w:t>SG monoculture was affected the most (</w:t>
      </w:r>
      <w:r w:rsidR="0051051D">
        <w:rPr>
          <w:rFonts w:ascii="Times New Roman" w:hAnsi="Times New Roman" w:cs="Times New Roman"/>
          <w:color w:val="000000"/>
          <w:sz w:val="24"/>
          <w:szCs w:val="24"/>
        </w:rPr>
        <w:t xml:space="preserve">Figure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w:t>
      </w:r>
    </w:p>
    <w:p w14:paraId="224BB589" w14:textId="77777777" w:rsidR="00DA2E07" w:rsidRPr="00970135" w:rsidRDefault="00DA2E07" w:rsidP="00DA2E07">
      <w:pPr>
        <w:spacing w:after="0" w:line="480" w:lineRule="auto"/>
        <w:jc w:val="center"/>
        <w:rPr>
          <w:rFonts w:ascii="Times New Roman" w:hAnsi="Times New Roman" w:cs="Times New Roman"/>
          <w:color w:val="000000"/>
          <w:sz w:val="24"/>
          <w:szCs w:val="24"/>
        </w:rPr>
      </w:pPr>
      <w:r w:rsidRPr="00970135">
        <w:rPr>
          <w:rFonts w:ascii="Times New Roman" w:hAnsi="Times New Roman" w:cs="Times New Roman"/>
          <w:color w:val="000000"/>
          <w:sz w:val="24"/>
          <w:szCs w:val="24"/>
        </w:rPr>
        <w:t>Biomass Quality</w:t>
      </w:r>
    </w:p>
    <w:p w14:paraId="6FA762EE" w14:textId="77777777" w:rsidR="00DA2E07" w:rsidRDefault="00DA2E07" w:rsidP="00DA2E07">
      <w:pPr>
        <w:spacing w:after="0" w:line="480" w:lineRule="auto"/>
        <w:ind w:firstLine="720"/>
        <w:rPr>
          <w:rFonts w:ascii="Times New Roman" w:hAnsi="Times New Roman" w:cs="Times New Roman"/>
          <w:color w:val="000000"/>
          <w:sz w:val="24"/>
          <w:szCs w:val="24"/>
        </w:rPr>
      </w:pPr>
      <w:r w:rsidRPr="00970135">
        <w:rPr>
          <w:rFonts w:ascii="Times New Roman" w:hAnsi="Times New Roman" w:cs="Times New Roman"/>
          <w:color w:val="000000"/>
          <w:sz w:val="24"/>
          <w:szCs w:val="24"/>
        </w:rPr>
        <w:t xml:space="preserve">The biomass material was at post-senescence when harvested, and levels of each constituent discussed will only be for that phonological stage of growth. Previous research concluded that biomass </w:t>
      </w:r>
      <w:r>
        <w:rPr>
          <w:rFonts w:ascii="Times New Roman" w:hAnsi="Times New Roman" w:cs="Times New Roman"/>
          <w:color w:val="000000"/>
          <w:sz w:val="24"/>
          <w:szCs w:val="24"/>
        </w:rPr>
        <w:t>for ethanol production</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should have adequate</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levels of fiber</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low </w:t>
      </w:r>
      <w:r w:rsidRPr="00970135">
        <w:rPr>
          <w:rFonts w:ascii="Times New Roman" w:hAnsi="Times New Roman" w:cs="Times New Roman"/>
          <w:color w:val="000000"/>
          <w:sz w:val="24"/>
          <w:szCs w:val="24"/>
        </w:rPr>
        <w:t>mineral</w:t>
      </w:r>
      <w:r>
        <w:rPr>
          <w:rFonts w:ascii="Times New Roman" w:hAnsi="Times New Roman" w:cs="Times New Roman"/>
          <w:color w:val="000000"/>
          <w:sz w:val="24"/>
          <w:szCs w:val="24"/>
        </w:rPr>
        <w:t xml:space="preserve"> content</w:t>
      </w:r>
      <w:r w:rsidRPr="00970135">
        <w:rPr>
          <w:rFonts w:ascii="Times New Roman" w:hAnsi="Times New Roman" w:cs="Times New Roman"/>
          <w:color w:val="000000"/>
          <w:sz w:val="24"/>
          <w:szCs w:val="24"/>
        </w:rPr>
        <w:t>, and higher digestibility levels (Vogel et al. 2013). Quality analysis of t</w:t>
      </w:r>
      <w:r>
        <w:rPr>
          <w:rFonts w:ascii="Times New Roman" w:hAnsi="Times New Roman" w:cs="Times New Roman"/>
          <w:color w:val="000000"/>
          <w:sz w:val="24"/>
          <w:szCs w:val="24"/>
        </w:rPr>
        <w:t>he FD harvested biomass evaluate</w:t>
      </w:r>
      <w:r w:rsidRPr="00970135">
        <w:rPr>
          <w:rFonts w:ascii="Times New Roman" w:hAnsi="Times New Roman" w:cs="Times New Roman"/>
          <w:color w:val="000000"/>
          <w:sz w:val="24"/>
          <w:szCs w:val="24"/>
        </w:rPr>
        <w:t xml:space="preserve"> constituents that are considered necessary for current ethanol production methods including ADF, NDF, ASH, Lignin, and IVTDMD48.</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14:paraId="42EB63D3" w14:textId="271F1690" w:rsidR="00DA2E07" w:rsidRPr="00970135" w:rsidRDefault="00DA2E07" w:rsidP="00DA2E07">
      <w:pPr>
        <w:spacing w:after="0" w:line="480" w:lineRule="auto"/>
        <w:ind w:firstLine="720"/>
        <w:rPr>
          <w:rFonts w:ascii="Times New Roman" w:hAnsi="Times New Roman" w:cs="Times New Roman"/>
          <w:color w:val="000000"/>
          <w:sz w:val="24"/>
          <w:szCs w:val="24"/>
        </w:rPr>
      </w:pPr>
      <w:r w:rsidRPr="00970135">
        <w:rPr>
          <w:rFonts w:ascii="Times New Roman" w:hAnsi="Times New Roman" w:cs="Times New Roman"/>
          <w:color w:val="000000"/>
          <w:sz w:val="24"/>
          <w:szCs w:val="24"/>
        </w:rPr>
        <w:t>There were significant differences found between the species x harvest interaction for both ADF and NDF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xml:space="preserve">). Taking an early harvest for hay production </w:t>
      </w:r>
      <w:r>
        <w:rPr>
          <w:rFonts w:ascii="Times New Roman" w:hAnsi="Times New Roman" w:cs="Times New Roman"/>
          <w:color w:val="000000"/>
          <w:sz w:val="24"/>
          <w:szCs w:val="24"/>
        </w:rPr>
        <w:t>decreased the fiber content in the biomass harvest. Fall dormancy</w:t>
      </w:r>
      <w:r w:rsidRPr="00970135">
        <w:rPr>
          <w:rFonts w:ascii="Times New Roman" w:hAnsi="Times New Roman" w:cs="Times New Roman"/>
          <w:color w:val="000000"/>
          <w:sz w:val="24"/>
          <w:szCs w:val="24"/>
        </w:rPr>
        <w:t xml:space="preserve"> harvested biomass had the highest levels of ADF and NDF. The SG </w:t>
      </w:r>
      <w:r>
        <w:rPr>
          <w:rFonts w:ascii="Times New Roman" w:hAnsi="Times New Roman" w:cs="Times New Roman"/>
          <w:color w:val="000000"/>
          <w:sz w:val="24"/>
          <w:szCs w:val="24"/>
        </w:rPr>
        <w:t xml:space="preserve">ADF level was </w:t>
      </w:r>
      <w:r w:rsidRPr="00970135">
        <w:rPr>
          <w:rFonts w:ascii="Times New Roman" w:hAnsi="Times New Roman" w:cs="Times New Roman"/>
          <w:color w:val="000000"/>
          <w:sz w:val="24"/>
          <w:szCs w:val="24"/>
        </w:rPr>
        <w:t>highes</w:t>
      </w:r>
      <w:r>
        <w:rPr>
          <w:rFonts w:ascii="Times New Roman" w:hAnsi="Times New Roman" w:cs="Times New Roman"/>
          <w:color w:val="000000"/>
          <w:sz w:val="24"/>
          <w:szCs w:val="24"/>
        </w:rPr>
        <w:t>t at 530 g kg-1 harvested at FD.</w:t>
      </w:r>
      <w:r w:rsidRPr="00970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w:t>
      </w:r>
      <w:r w:rsidRPr="00970135">
        <w:rPr>
          <w:rFonts w:ascii="Times New Roman" w:hAnsi="Times New Roman" w:cs="Times New Roman"/>
          <w:color w:val="000000"/>
          <w:sz w:val="24"/>
          <w:szCs w:val="24"/>
        </w:rPr>
        <w:t xml:space="preserve">xtures containing BBIG </w:t>
      </w:r>
      <w:r>
        <w:rPr>
          <w:rFonts w:ascii="Times New Roman" w:hAnsi="Times New Roman" w:cs="Times New Roman"/>
          <w:color w:val="000000"/>
          <w:sz w:val="24"/>
          <w:szCs w:val="24"/>
        </w:rPr>
        <w:t>had</w:t>
      </w:r>
      <w:r w:rsidRPr="00970135">
        <w:rPr>
          <w:rFonts w:ascii="Times New Roman" w:hAnsi="Times New Roman" w:cs="Times New Roman"/>
          <w:color w:val="000000"/>
          <w:sz w:val="24"/>
          <w:szCs w:val="24"/>
        </w:rPr>
        <w:t xml:space="preserve"> lower ADF and NDF levels when early harvests were taken for forage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The ADF content of biomass for the FD, EBFD, and ESHFD harvest treatments on SG monoculture were 530.0, 503.1, and 481.6 g kg</w:t>
      </w:r>
      <w:r w:rsidRPr="00970135">
        <w:rPr>
          <w:rFonts w:ascii="Times New Roman" w:hAnsi="Times New Roman" w:cs="Times New Roman"/>
          <w:color w:val="000000"/>
          <w:sz w:val="24"/>
          <w:szCs w:val="24"/>
          <w:vertAlign w:val="superscript"/>
        </w:rPr>
        <w:t>-1</w:t>
      </w:r>
      <w:r w:rsidRPr="00970135">
        <w:rPr>
          <w:rFonts w:ascii="Times New Roman" w:hAnsi="Times New Roman" w:cs="Times New Roman"/>
          <w:color w:val="000000"/>
          <w:sz w:val="24"/>
          <w:szCs w:val="24"/>
        </w:rPr>
        <w:t xml:space="preserve">; respectively. The mixture of SGBBIG had the lowest levels of </w:t>
      </w:r>
      <w:r>
        <w:rPr>
          <w:rFonts w:ascii="Times New Roman" w:hAnsi="Times New Roman" w:cs="Times New Roman"/>
          <w:color w:val="000000"/>
          <w:sz w:val="24"/>
          <w:szCs w:val="24"/>
        </w:rPr>
        <w:t>A</w:t>
      </w:r>
      <w:r w:rsidRPr="00970135">
        <w:rPr>
          <w:rFonts w:ascii="Times New Roman" w:hAnsi="Times New Roman" w:cs="Times New Roman"/>
          <w:color w:val="000000"/>
          <w:sz w:val="24"/>
          <w:szCs w:val="24"/>
        </w:rPr>
        <w:t>DF at the FD, EBFD, and ESHFD harvests (495.9, 490.1, and 477.5 g kg</w:t>
      </w:r>
      <w:r w:rsidRPr="00970135">
        <w:rPr>
          <w:rFonts w:ascii="Times New Roman" w:hAnsi="Times New Roman" w:cs="Times New Roman"/>
          <w:color w:val="000000"/>
          <w:sz w:val="24"/>
          <w:szCs w:val="24"/>
          <w:vertAlign w:val="superscript"/>
        </w:rPr>
        <w:t>-1</w:t>
      </w:r>
      <w:r w:rsidRPr="00970135">
        <w:rPr>
          <w:rFonts w:ascii="Times New Roman" w:hAnsi="Times New Roman" w:cs="Times New Roman"/>
          <w:color w:val="000000"/>
          <w:sz w:val="24"/>
          <w:szCs w:val="24"/>
        </w:rPr>
        <w:t xml:space="preserve">; </w:t>
      </w:r>
      <w:r w:rsidRPr="00970135">
        <w:rPr>
          <w:rFonts w:ascii="Times New Roman" w:hAnsi="Times New Roman" w:cs="Times New Roman"/>
          <w:color w:val="000000"/>
          <w:sz w:val="24"/>
          <w:szCs w:val="24"/>
        </w:rPr>
        <w:lastRenderedPageBreak/>
        <w:t>respectively). However, the BBIG mixture provided the most stable levels of ADF for all harvest treatments of FD, EBFD, and ESHFD (505.0, 507.1, and 491.4 g kg</w:t>
      </w:r>
      <w:r w:rsidRPr="00970135">
        <w:rPr>
          <w:rFonts w:ascii="Times New Roman" w:hAnsi="Times New Roman" w:cs="Times New Roman"/>
          <w:color w:val="000000"/>
          <w:sz w:val="24"/>
          <w:szCs w:val="24"/>
          <w:vertAlign w:val="superscript"/>
        </w:rPr>
        <w:t>-1</w:t>
      </w:r>
      <w:r w:rsidRPr="00970135">
        <w:rPr>
          <w:rFonts w:ascii="Times New Roman" w:hAnsi="Times New Roman" w:cs="Times New Roman"/>
          <w:color w:val="000000"/>
          <w:sz w:val="24"/>
          <w:szCs w:val="24"/>
        </w:rPr>
        <w:t>; respectively). For NDF, the SG was affected the most by taking early forage harvests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Across all harvest treatments, BBIG had the lowest NDF levels if included in mixtures compared to the SG monoculture (</w:t>
      </w:r>
      <w:r w:rsidR="0051051D">
        <w:rPr>
          <w:rFonts w:ascii="Times New Roman" w:hAnsi="Times New Roman" w:cs="Times New Roman"/>
          <w:color w:val="000000"/>
          <w:sz w:val="24"/>
          <w:szCs w:val="24"/>
        </w:rPr>
        <w:t xml:space="preserve">Table </w:t>
      </w:r>
      <w:r w:rsidR="00973C57">
        <w:rPr>
          <w:rFonts w:ascii="Times New Roman" w:hAnsi="Times New Roman" w:cs="Times New Roman"/>
          <w:color w:val="000000"/>
          <w:sz w:val="24"/>
          <w:szCs w:val="24"/>
        </w:rPr>
        <w:t>3</w:t>
      </w:r>
      <w:r w:rsidR="0051051D">
        <w:rPr>
          <w:rFonts w:ascii="Times New Roman" w:hAnsi="Times New Roman" w:cs="Times New Roman"/>
          <w:color w:val="000000"/>
          <w:sz w:val="24"/>
          <w:szCs w:val="24"/>
        </w:rPr>
        <w:t>.1</w:t>
      </w:r>
      <w:r w:rsidRPr="00970135">
        <w:rPr>
          <w:rFonts w:ascii="Times New Roman" w:hAnsi="Times New Roman" w:cs="Times New Roman"/>
          <w:color w:val="000000"/>
          <w:sz w:val="24"/>
          <w:szCs w:val="24"/>
        </w:rPr>
        <w:t xml:space="preserve">). </w:t>
      </w:r>
    </w:p>
    <w:p w14:paraId="5B617243" w14:textId="2DEF43A5" w:rsidR="00DA2E07" w:rsidRPr="00970135" w:rsidRDefault="00DA2E07" w:rsidP="00DA2E07">
      <w:pPr>
        <w:spacing w:after="0" w:line="480" w:lineRule="auto"/>
        <w:rPr>
          <w:rFonts w:ascii="Times New Roman" w:hAnsi="Times New Roman" w:cs="Times New Roman"/>
          <w:sz w:val="24"/>
          <w:szCs w:val="24"/>
        </w:rPr>
      </w:pPr>
      <w:r w:rsidRPr="00970135">
        <w:rPr>
          <w:rFonts w:ascii="Times New Roman" w:hAnsi="Times New Roman" w:cs="Times New Roman"/>
          <w:sz w:val="24"/>
          <w:szCs w:val="24"/>
        </w:rPr>
        <w:tab/>
        <w:t>Although there were no species x harvest interactions for ash and lignin, there is potential to increase these levels by taking an early harvest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.1</w:t>
      </w:r>
      <w:r w:rsidRPr="00970135">
        <w:rPr>
          <w:rFonts w:ascii="Times New Roman" w:hAnsi="Times New Roman" w:cs="Times New Roman"/>
          <w:sz w:val="24"/>
          <w:szCs w:val="24"/>
        </w:rPr>
        <w:t>). Since ash represents the over-all mineral content in the biomass, possible differences could be due to the stage of the regrowth at the FD harvests across the three species treatments in this study. Increased in ash levels in the two species mixtures of SGBBIG and BBIG were found in the harvest treatments of EBFD and ESHFD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.1</w:t>
      </w:r>
      <w:r w:rsidRPr="00970135">
        <w:rPr>
          <w:rFonts w:ascii="Times New Roman" w:hAnsi="Times New Roman" w:cs="Times New Roman"/>
          <w:sz w:val="24"/>
          <w:szCs w:val="24"/>
        </w:rPr>
        <w:t>). For the FD harvest, all species treatments of SG, SGBBIG, and BBIG had ash content between 48.1 to 42 g kg</w:t>
      </w:r>
      <w:r w:rsidRPr="00970135">
        <w:rPr>
          <w:rFonts w:ascii="Times New Roman" w:hAnsi="Times New Roman" w:cs="Times New Roman"/>
          <w:sz w:val="24"/>
          <w:szCs w:val="24"/>
          <w:vertAlign w:val="superscript"/>
        </w:rPr>
        <w:t>-1</w:t>
      </w:r>
      <w:r w:rsidRPr="00970135">
        <w:rPr>
          <w:rFonts w:ascii="Times New Roman" w:hAnsi="Times New Roman" w:cs="Times New Roman"/>
          <w:sz w:val="24"/>
          <w:szCs w:val="24"/>
        </w:rPr>
        <w:t xml:space="preserve">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.1</w:t>
      </w:r>
      <w:r w:rsidRPr="00970135">
        <w:rPr>
          <w:rFonts w:ascii="Times New Roman" w:hAnsi="Times New Roman" w:cs="Times New Roman"/>
          <w:sz w:val="24"/>
          <w:szCs w:val="24"/>
        </w:rPr>
        <w:t xml:space="preserve">). </w:t>
      </w:r>
    </w:p>
    <w:p w14:paraId="446961A9" w14:textId="63AC0180" w:rsidR="00DA2E07" w:rsidRPr="00970135" w:rsidRDefault="00DA2E07" w:rsidP="00DA2E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Pr="00970135">
        <w:rPr>
          <w:rFonts w:ascii="Times New Roman" w:hAnsi="Times New Roman" w:cs="Times New Roman"/>
          <w:sz w:val="24"/>
          <w:szCs w:val="24"/>
        </w:rPr>
        <w:t xml:space="preserve">light differences </w:t>
      </w:r>
      <w:r>
        <w:rPr>
          <w:rFonts w:ascii="Times New Roman" w:hAnsi="Times New Roman" w:cs="Times New Roman"/>
          <w:sz w:val="24"/>
          <w:szCs w:val="24"/>
        </w:rPr>
        <w:t xml:space="preserve">were found </w:t>
      </w:r>
      <w:r w:rsidRPr="00970135">
        <w:rPr>
          <w:rFonts w:ascii="Times New Roman" w:hAnsi="Times New Roman" w:cs="Times New Roman"/>
          <w:sz w:val="24"/>
          <w:szCs w:val="24"/>
        </w:rPr>
        <w:t>in the digestibility of the NWSG</w:t>
      </w:r>
      <w:r w:rsidR="00D86C28">
        <w:rPr>
          <w:rFonts w:ascii="Times New Roman" w:hAnsi="Times New Roman" w:cs="Times New Roman"/>
          <w:sz w:val="24"/>
          <w:szCs w:val="24"/>
        </w:rPr>
        <w:t>s</w:t>
      </w:r>
      <w:r w:rsidRPr="00970135">
        <w:rPr>
          <w:rFonts w:ascii="Times New Roman" w:hAnsi="Times New Roman" w:cs="Times New Roman"/>
          <w:sz w:val="24"/>
          <w:szCs w:val="24"/>
        </w:rPr>
        <w:t xml:space="preserve"> across harvest treatments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.1</w:t>
      </w:r>
      <w:r w:rsidRPr="00970135">
        <w:rPr>
          <w:rFonts w:ascii="Times New Roman" w:hAnsi="Times New Roman" w:cs="Times New Roman"/>
          <w:sz w:val="24"/>
          <w:szCs w:val="24"/>
        </w:rPr>
        <w:t>). This made an interesting comparison of the SG monoculture to the mixtures with BBIG included where digestibility increased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.1</w:t>
      </w:r>
      <w:r w:rsidRPr="00970135">
        <w:rPr>
          <w:rFonts w:ascii="Times New Roman" w:hAnsi="Times New Roman" w:cs="Times New Roman"/>
          <w:sz w:val="24"/>
          <w:szCs w:val="24"/>
        </w:rPr>
        <w:t xml:space="preserve">). Only main effect significant differences for IVTDMD48 were detected among species treatments, however, no species x harvest interaction was found for the FD harvest alone (P&lt;0.0004). </w:t>
      </w:r>
      <w:r>
        <w:rPr>
          <w:rFonts w:ascii="Times New Roman" w:hAnsi="Times New Roman" w:cs="Times New Roman"/>
          <w:sz w:val="24"/>
          <w:szCs w:val="24"/>
        </w:rPr>
        <w:t xml:space="preserve">The SG had lower digestibility than the mixtures. There was no difference in digestibility between SGBBIG and BBIG. Removing forage at EB or ESH did not affect digestibility of the fall biomass harvest. Species mixtures might be </w:t>
      </w:r>
      <w:r w:rsidRPr="00970135">
        <w:rPr>
          <w:rFonts w:ascii="Times New Roman" w:hAnsi="Times New Roman" w:cs="Times New Roman"/>
          <w:sz w:val="24"/>
          <w:szCs w:val="24"/>
        </w:rPr>
        <w:t xml:space="preserve">another way to </w:t>
      </w:r>
      <w:r>
        <w:rPr>
          <w:rFonts w:ascii="Times New Roman" w:hAnsi="Times New Roman" w:cs="Times New Roman"/>
          <w:sz w:val="24"/>
          <w:szCs w:val="24"/>
        </w:rPr>
        <w:t>alter</w:t>
      </w:r>
      <w:r w:rsidRPr="00970135">
        <w:rPr>
          <w:rFonts w:ascii="Times New Roman" w:hAnsi="Times New Roman" w:cs="Times New Roman"/>
          <w:sz w:val="24"/>
          <w:szCs w:val="24"/>
        </w:rPr>
        <w:t xml:space="preserve"> biomass </w:t>
      </w:r>
      <w:r>
        <w:rPr>
          <w:rFonts w:ascii="Times New Roman" w:hAnsi="Times New Roman" w:cs="Times New Roman"/>
          <w:sz w:val="24"/>
          <w:szCs w:val="24"/>
        </w:rPr>
        <w:t xml:space="preserve">fiber digestibility </w:t>
      </w:r>
      <w:r w:rsidRPr="00970135">
        <w:rPr>
          <w:rFonts w:ascii="Times New Roman" w:hAnsi="Times New Roman" w:cs="Times New Roman"/>
          <w:sz w:val="24"/>
          <w:szCs w:val="24"/>
        </w:rPr>
        <w:t xml:space="preserve">without expensive and excessive time needed to breed better feedstock as recently reported by Vogel et al. (2013) using divergent </w:t>
      </w:r>
      <w:r w:rsidRPr="00970135">
        <w:rPr>
          <w:rFonts w:ascii="Times New Roman" w:hAnsi="Times New Roman" w:cs="Times New Roman"/>
          <w:sz w:val="24"/>
          <w:szCs w:val="24"/>
        </w:rPr>
        <w:lastRenderedPageBreak/>
        <w:t>breeding techniques. However, this statement would only be possible if mixtures of NWSGs can be applied to produce ethanol in the future. Research conducted by Hong et al. (2013) determined when NWSGs are in mixture that each bring certain constituent traits that can either damage or improve ethanol production (</w:t>
      </w:r>
      <w:r w:rsidRPr="00970135">
        <w:rPr>
          <w:rFonts w:ascii="Times New Roman" w:hAnsi="Times New Roman" w:cs="Times New Roman"/>
          <w:color w:val="000000"/>
          <w:sz w:val="24"/>
          <w:szCs w:val="24"/>
        </w:rPr>
        <w:t xml:space="preserve">Sanderson and Adler, 2008). </w:t>
      </w:r>
      <w:r w:rsidRPr="00970135">
        <w:rPr>
          <w:rFonts w:ascii="Times New Roman" w:hAnsi="Times New Roman" w:cs="Times New Roman"/>
          <w:sz w:val="24"/>
          <w:szCs w:val="24"/>
        </w:rPr>
        <w:t>There could be potential to mix NWSGs to achieve these same goals with a more digestible biomass with consistent fiber, lignin, and ash levels if an early harvest is removed with a dual-purpose system.</w:t>
      </w:r>
    </w:p>
    <w:p w14:paraId="19D46AC3" w14:textId="77777777" w:rsidR="00DA2E07" w:rsidRPr="00970135" w:rsidRDefault="00DA2E07" w:rsidP="00DA2E07">
      <w:pPr>
        <w:spacing w:after="0" w:line="480" w:lineRule="auto"/>
        <w:jc w:val="center"/>
        <w:rPr>
          <w:rFonts w:ascii="Times New Roman" w:hAnsi="Times New Roman" w:cs="Times New Roman"/>
          <w:sz w:val="24"/>
          <w:szCs w:val="24"/>
        </w:rPr>
      </w:pPr>
      <w:r w:rsidRPr="00970135">
        <w:rPr>
          <w:rFonts w:ascii="Times New Roman" w:hAnsi="Times New Roman" w:cs="Times New Roman"/>
          <w:sz w:val="24"/>
          <w:szCs w:val="24"/>
        </w:rPr>
        <w:t>Biomass Nutrient Removal</w:t>
      </w:r>
    </w:p>
    <w:p w14:paraId="05107091" w14:textId="5C7EFA5D" w:rsidR="00DA2E07" w:rsidRDefault="00DA2E07" w:rsidP="00DA2E07">
      <w:pPr>
        <w:spacing w:after="0" w:line="480" w:lineRule="auto"/>
        <w:ind w:firstLine="720"/>
        <w:rPr>
          <w:rFonts w:ascii="Times New Roman" w:hAnsi="Times New Roman" w:cs="Times New Roman"/>
          <w:sz w:val="24"/>
          <w:szCs w:val="24"/>
        </w:rPr>
      </w:pPr>
      <w:r w:rsidRPr="00970135">
        <w:rPr>
          <w:rFonts w:ascii="Times New Roman" w:hAnsi="Times New Roman" w:cs="Times New Roman"/>
          <w:color w:val="000000"/>
          <w:sz w:val="24"/>
          <w:szCs w:val="24"/>
        </w:rPr>
        <w:t>Although the treatment effects on nutrient removal was not one of the</w:t>
      </w:r>
      <w:r>
        <w:rPr>
          <w:rFonts w:ascii="Times New Roman" w:hAnsi="Times New Roman" w:cs="Times New Roman"/>
          <w:color w:val="000000"/>
          <w:sz w:val="24"/>
          <w:szCs w:val="24"/>
        </w:rPr>
        <w:t xml:space="preserve"> original</w:t>
      </w:r>
      <w:r w:rsidRPr="00970135">
        <w:rPr>
          <w:rFonts w:ascii="Times New Roman" w:hAnsi="Times New Roman" w:cs="Times New Roman"/>
          <w:color w:val="000000"/>
          <w:sz w:val="24"/>
          <w:szCs w:val="24"/>
        </w:rPr>
        <w:t xml:space="preserve"> primary objectives of the study, the data presented an opportunity to generally compare N, P, and K removal differences. </w:t>
      </w:r>
      <w:r w:rsidRPr="00467714">
        <w:rPr>
          <w:rFonts w:ascii="Times New Roman" w:hAnsi="Times New Roman" w:cs="Times New Roman"/>
          <w:color w:val="000000"/>
          <w:sz w:val="24"/>
          <w:szCs w:val="24"/>
        </w:rPr>
        <w:t xml:space="preserve">The experimental plots in this study were not soil tested and fertilized with P and K separately; however, </w:t>
      </w:r>
      <w:r>
        <w:rPr>
          <w:rFonts w:ascii="Times New Roman" w:hAnsi="Times New Roman" w:cs="Times New Roman"/>
          <w:color w:val="000000"/>
          <w:sz w:val="24"/>
          <w:szCs w:val="24"/>
        </w:rPr>
        <w:t>nutrient content of harvested material showed significant differences in removal rates (P&lt;0.0001)</w:t>
      </w:r>
      <w:r w:rsidRPr="0046771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The m</w:t>
      </w:r>
      <w:r w:rsidRPr="00970135">
        <w:rPr>
          <w:rFonts w:ascii="Times New Roman" w:hAnsi="Times New Roman" w:cs="Times New Roman"/>
          <w:sz w:val="24"/>
          <w:szCs w:val="24"/>
        </w:rPr>
        <w:t>a</w:t>
      </w:r>
      <w:r>
        <w:rPr>
          <w:rFonts w:ascii="Times New Roman" w:hAnsi="Times New Roman" w:cs="Times New Roman"/>
          <w:sz w:val="24"/>
          <w:szCs w:val="24"/>
        </w:rPr>
        <w:t xml:space="preserve">cro-nutrients removed </w:t>
      </w:r>
      <w:r w:rsidRPr="00970135">
        <w:rPr>
          <w:rFonts w:ascii="Times New Roman" w:hAnsi="Times New Roman" w:cs="Times New Roman"/>
          <w:sz w:val="24"/>
          <w:szCs w:val="24"/>
        </w:rPr>
        <w:t xml:space="preserve">for </w:t>
      </w:r>
      <w:r>
        <w:rPr>
          <w:rFonts w:ascii="Times New Roman" w:hAnsi="Times New Roman" w:cs="Times New Roman"/>
          <w:sz w:val="24"/>
          <w:szCs w:val="24"/>
        </w:rPr>
        <w:t>all species</w:t>
      </w:r>
      <w:r w:rsidRPr="00970135">
        <w:rPr>
          <w:rFonts w:ascii="Times New Roman" w:hAnsi="Times New Roman" w:cs="Times New Roman"/>
          <w:sz w:val="24"/>
          <w:szCs w:val="24"/>
        </w:rPr>
        <w:t xml:space="preserve"> mixture</w:t>
      </w:r>
      <w:r>
        <w:rPr>
          <w:rFonts w:ascii="Times New Roman" w:hAnsi="Times New Roman" w:cs="Times New Roman"/>
          <w:sz w:val="24"/>
          <w:szCs w:val="24"/>
        </w:rPr>
        <w:t>s</w:t>
      </w:r>
      <w:r w:rsidRPr="00970135">
        <w:rPr>
          <w:rFonts w:ascii="Times New Roman" w:hAnsi="Times New Roman" w:cs="Times New Roman"/>
          <w:sz w:val="24"/>
          <w:szCs w:val="24"/>
        </w:rPr>
        <w:t xml:space="preserve"> </w:t>
      </w:r>
      <w:r>
        <w:rPr>
          <w:rFonts w:ascii="Times New Roman" w:hAnsi="Times New Roman" w:cs="Times New Roman"/>
          <w:sz w:val="24"/>
          <w:szCs w:val="24"/>
        </w:rPr>
        <w:t>and harvest treatments reported only slight differences in biomass nutrient content, however, removal was affected by yield differences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.2</w:t>
      </w:r>
      <w:r>
        <w:rPr>
          <w:rFonts w:ascii="Times New Roman" w:hAnsi="Times New Roman" w:cs="Times New Roman"/>
          <w:sz w:val="24"/>
          <w:szCs w:val="24"/>
        </w:rPr>
        <w:t>). Treatments that contained BBIG produced lower yields and less total macro-nutrient removal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.2</w:t>
      </w:r>
      <w:r>
        <w:rPr>
          <w:rFonts w:ascii="Times New Roman" w:hAnsi="Times New Roman" w:cs="Times New Roman"/>
          <w:sz w:val="24"/>
          <w:szCs w:val="24"/>
        </w:rPr>
        <w:t>). Less N was removed in the biomass from the mixture treatments, primarily due to lower yields. For all harvest treatments of FD, EBFD, and ESHFD, SG removed similar amounts of N (74.6 to 73.1 kg ha</w:t>
      </w:r>
      <w:r w:rsidRPr="005D4C67">
        <w:rPr>
          <w:rFonts w:ascii="Times New Roman" w:hAnsi="Times New Roman" w:cs="Times New Roman"/>
          <w:sz w:val="24"/>
          <w:szCs w:val="24"/>
          <w:vertAlign w:val="superscript"/>
        </w:rPr>
        <w:t>-1</w:t>
      </w:r>
      <w:r>
        <w:rPr>
          <w:rFonts w:ascii="Times New Roman" w:hAnsi="Times New Roman" w:cs="Times New Roman"/>
          <w:sz w:val="24"/>
          <w:szCs w:val="24"/>
        </w:rPr>
        <w:t>) (</w:t>
      </w:r>
      <w:r w:rsidR="0051051D">
        <w:rPr>
          <w:rFonts w:ascii="Times New Roman" w:hAnsi="Times New Roman" w:cs="Times New Roman"/>
          <w:sz w:val="24"/>
          <w:szCs w:val="24"/>
        </w:rPr>
        <w:t>Table 2.2</w:t>
      </w:r>
      <w:r>
        <w:rPr>
          <w:rFonts w:ascii="Times New Roman" w:hAnsi="Times New Roman" w:cs="Times New Roman"/>
          <w:sz w:val="24"/>
          <w:szCs w:val="24"/>
        </w:rPr>
        <w:t xml:space="preserve">). </w:t>
      </w:r>
    </w:p>
    <w:p w14:paraId="62BB2737" w14:textId="647B8F68" w:rsidR="00DA2E07" w:rsidRPr="005D3BD1" w:rsidRDefault="00DA2E07" w:rsidP="00DA2E07">
      <w:pPr>
        <w:spacing w:after="0" w:line="480" w:lineRule="auto"/>
        <w:ind w:firstLine="720"/>
        <w:rPr>
          <w:rFonts w:ascii="Times New Roman" w:hAnsi="Times New Roman" w:cs="Times New Roman"/>
          <w:color w:val="000000"/>
          <w:sz w:val="24"/>
          <w:szCs w:val="24"/>
        </w:rPr>
      </w:pPr>
      <w:r w:rsidRPr="00B65D21">
        <w:rPr>
          <w:rFonts w:ascii="Times New Roman" w:hAnsi="Times New Roman" w:cs="Times New Roman"/>
          <w:sz w:val="24"/>
          <w:szCs w:val="24"/>
        </w:rPr>
        <w:t xml:space="preserve">The removal </w:t>
      </w:r>
      <w:r>
        <w:rPr>
          <w:rFonts w:ascii="Times New Roman" w:hAnsi="Times New Roman" w:cs="Times New Roman"/>
          <w:sz w:val="24"/>
          <w:szCs w:val="24"/>
        </w:rPr>
        <w:t>of P</w:t>
      </w:r>
      <w:r w:rsidRPr="00B65D21">
        <w:rPr>
          <w:rFonts w:ascii="Times New Roman" w:hAnsi="Times New Roman" w:cs="Times New Roman"/>
          <w:sz w:val="24"/>
          <w:szCs w:val="24"/>
        </w:rPr>
        <w:t xml:space="preserve"> and K levels were </w:t>
      </w:r>
      <w:r>
        <w:rPr>
          <w:rFonts w:ascii="Times New Roman" w:hAnsi="Times New Roman" w:cs="Times New Roman"/>
          <w:sz w:val="24"/>
          <w:szCs w:val="24"/>
        </w:rPr>
        <w:t xml:space="preserve">also </w:t>
      </w:r>
      <w:r w:rsidRPr="00B65D21">
        <w:rPr>
          <w:rFonts w:ascii="Times New Roman" w:hAnsi="Times New Roman" w:cs="Times New Roman"/>
          <w:sz w:val="24"/>
          <w:szCs w:val="24"/>
        </w:rPr>
        <w:t>low</w:t>
      </w:r>
      <w:r>
        <w:rPr>
          <w:rFonts w:ascii="Times New Roman" w:hAnsi="Times New Roman" w:cs="Times New Roman"/>
          <w:sz w:val="24"/>
          <w:szCs w:val="24"/>
        </w:rPr>
        <w:t>er</w:t>
      </w:r>
      <w:r w:rsidRPr="00B65D21">
        <w:rPr>
          <w:rFonts w:ascii="Times New Roman" w:hAnsi="Times New Roman" w:cs="Times New Roman"/>
          <w:sz w:val="24"/>
          <w:szCs w:val="24"/>
        </w:rPr>
        <w:t xml:space="preserve"> </w:t>
      </w:r>
      <w:r>
        <w:rPr>
          <w:rFonts w:ascii="Times New Roman" w:hAnsi="Times New Roman" w:cs="Times New Roman"/>
          <w:sz w:val="24"/>
          <w:szCs w:val="24"/>
        </w:rPr>
        <w:t>with the mixtures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.2</w:t>
      </w:r>
      <w:r w:rsidRPr="00B65D21">
        <w:rPr>
          <w:rFonts w:ascii="Times New Roman" w:hAnsi="Times New Roman" w:cs="Times New Roman"/>
          <w:sz w:val="24"/>
          <w:szCs w:val="24"/>
        </w:rPr>
        <w:t>).</w:t>
      </w:r>
      <w:r>
        <w:rPr>
          <w:rFonts w:ascii="Times New Roman" w:hAnsi="Times New Roman" w:cs="Times New Roman"/>
          <w:sz w:val="24"/>
          <w:szCs w:val="24"/>
        </w:rPr>
        <w:t xml:space="preserve"> If an early forage harvest was removed followed by a biomass harvest t</w:t>
      </w:r>
      <w:r w:rsidRPr="00970135">
        <w:rPr>
          <w:rFonts w:ascii="Times New Roman" w:hAnsi="Times New Roman" w:cs="Times New Roman"/>
          <w:sz w:val="24"/>
          <w:szCs w:val="24"/>
        </w:rPr>
        <w:t xml:space="preserve">he addition of BBIG to a mixture provided </w:t>
      </w:r>
      <w:r>
        <w:rPr>
          <w:rFonts w:ascii="Times New Roman" w:hAnsi="Times New Roman" w:cs="Times New Roman"/>
          <w:sz w:val="24"/>
          <w:szCs w:val="24"/>
        </w:rPr>
        <w:t>lower</w:t>
      </w:r>
      <w:r w:rsidRPr="00970135">
        <w:rPr>
          <w:rFonts w:ascii="Times New Roman" w:hAnsi="Times New Roman" w:cs="Times New Roman"/>
          <w:sz w:val="24"/>
          <w:szCs w:val="24"/>
        </w:rPr>
        <w:t xml:space="preserve"> K levels compared to the SG monoculture (</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.2</w:t>
      </w:r>
      <w:r w:rsidRPr="00970135">
        <w:rPr>
          <w:rFonts w:ascii="Times New Roman" w:hAnsi="Times New Roman" w:cs="Times New Roman"/>
          <w:sz w:val="24"/>
          <w:szCs w:val="24"/>
        </w:rPr>
        <w:t xml:space="preserve">). The three-way species mixture </w:t>
      </w:r>
      <w:r>
        <w:rPr>
          <w:rFonts w:ascii="Times New Roman" w:hAnsi="Times New Roman" w:cs="Times New Roman"/>
          <w:sz w:val="24"/>
          <w:szCs w:val="24"/>
        </w:rPr>
        <w:t>had higher</w:t>
      </w:r>
      <w:r w:rsidRPr="00970135">
        <w:rPr>
          <w:rFonts w:ascii="Times New Roman" w:hAnsi="Times New Roman" w:cs="Times New Roman"/>
          <w:sz w:val="24"/>
          <w:szCs w:val="24"/>
        </w:rPr>
        <w:t xml:space="preserve"> K levels </w:t>
      </w:r>
      <w:r>
        <w:rPr>
          <w:rFonts w:ascii="Times New Roman" w:hAnsi="Times New Roman" w:cs="Times New Roman"/>
          <w:sz w:val="24"/>
          <w:szCs w:val="24"/>
        </w:rPr>
        <w:t>for the EBFD and ESHFD treatments</w:t>
      </w:r>
      <w:r w:rsidRPr="00970135">
        <w:rPr>
          <w:rFonts w:ascii="Times New Roman" w:hAnsi="Times New Roman" w:cs="Times New Roman"/>
          <w:sz w:val="24"/>
          <w:szCs w:val="24"/>
        </w:rPr>
        <w:t xml:space="preserve">, however, this </w:t>
      </w:r>
      <w:r>
        <w:rPr>
          <w:rFonts w:ascii="Times New Roman" w:hAnsi="Times New Roman" w:cs="Times New Roman"/>
          <w:sz w:val="24"/>
          <w:szCs w:val="24"/>
        </w:rPr>
        <w:t xml:space="preserve">increase was </w:t>
      </w:r>
      <w:r w:rsidRPr="00970135">
        <w:rPr>
          <w:rFonts w:ascii="Times New Roman" w:hAnsi="Times New Roman" w:cs="Times New Roman"/>
          <w:sz w:val="24"/>
          <w:szCs w:val="24"/>
        </w:rPr>
        <w:lastRenderedPageBreak/>
        <w:t xml:space="preserve">caused by the </w:t>
      </w:r>
      <w:r>
        <w:rPr>
          <w:rFonts w:ascii="Times New Roman" w:hAnsi="Times New Roman" w:cs="Times New Roman"/>
          <w:sz w:val="24"/>
          <w:szCs w:val="24"/>
        </w:rPr>
        <w:t xml:space="preserve">amount of biomass </w:t>
      </w:r>
      <w:r w:rsidRPr="00970135">
        <w:rPr>
          <w:rFonts w:ascii="Times New Roman" w:hAnsi="Times New Roman" w:cs="Times New Roman"/>
          <w:sz w:val="24"/>
          <w:szCs w:val="24"/>
        </w:rPr>
        <w:t xml:space="preserve">removed </w:t>
      </w:r>
      <w:r>
        <w:rPr>
          <w:rFonts w:ascii="Times New Roman" w:hAnsi="Times New Roman" w:cs="Times New Roman"/>
          <w:sz w:val="24"/>
          <w:szCs w:val="24"/>
        </w:rPr>
        <w:t xml:space="preserve">with the addition of SG to the BBIG mixture </w:t>
      </w:r>
      <w:r w:rsidRPr="00970135">
        <w:rPr>
          <w:rFonts w:ascii="Times New Roman" w:hAnsi="Times New Roman" w:cs="Times New Roman"/>
          <w:sz w:val="24"/>
          <w:szCs w:val="24"/>
        </w:rPr>
        <w:t>(</w:t>
      </w:r>
      <w:r w:rsidR="0051051D">
        <w:rPr>
          <w:rFonts w:ascii="Times New Roman" w:hAnsi="Times New Roman" w:cs="Times New Roman"/>
          <w:sz w:val="24"/>
          <w:szCs w:val="24"/>
        </w:rPr>
        <w:t xml:space="preserve">Table </w:t>
      </w:r>
      <w:r w:rsidR="00973C57">
        <w:rPr>
          <w:rFonts w:ascii="Times New Roman" w:hAnsi="Times New Roman" w:cs="Times New Roman"/>
          <w:sz w:val="24"/>
          <w:szCs w:val="24"/>
        </w:rPr>
        <w:t>3</w:t>
      </w:r>
      <w:r w:rsidR="0051051D">
        <w:rPr>
          <w:rFonts w:ascii="Times New Roman" w:hAnsi="Times New Roman" w:cs="Times New Roman"/>
          <w:sz w:val="24"/>
          <w:szCs w:val="24"/>
        </w:rPr>
        <w:t>.2</w:t>
      </w:r>
      <w:r w:rsidRPr="00970135">
        <w:rPr>
          <w:rFonts w:ascii="Times New Roman" w:hAnsi="Times New Roman" w:cs="Times New Roman"/>
          <w:sz w:val="24"/>
          <w:szCs w:val="24"/>
        </w:rPr>
        <w:t>).</w:t>
      </w:r>
      <w:r>
        <w:rPr>
          <w:rFonts w:ascii="Times New Roman" w:hAnsi="Times New Roman" w:cs="Times New Roman"/>
          <w:sz w:val="24"/>
          <w:szCs w:val="24"/>
        </w:rPr>
        <w:t xml:space="preserve"> Although data presented consistent biomass macro-nutrient removal across species x harvest interactions, biomass yield should be considered the greatest factor in the differences reported by this study. Overall, the SG monoculture removed more nutrients by the harvest main effect and the BBIG mixture removed significantly less (P&lt;0.0001).</w:t>
      </w:r>
    </w:p>
    <w:p w14:paraId="40DC6031" w14:textId="77777777" w:rsidR="00DA2E07" w:rsidRPr="00970135" w:rsidRDefault="00DA2E07" w:rsidP="00DA2E07">
      <w:pPr>
        <w:spacing w:after="0" w:line="480" w:lineRule="auto"/>
        <w:jc w:val="center"/>
        <w:rPr>
          <w:rFonts w:ascii="Times New Roman" w:hAnsi="Times New Roman" w:cs="Times New Roman"/>
          <w:sz w:val="24"/>
          <w:szCs w:val="24"/>
        </w:rPr>
      </w:pPr>
      <w:r w:rsidRPr="00970135">
        <w:rPr>
          <w:rFonts w:ascii="Times New Roman" w:hAnsi="Times New Roman" w:cs="Times New Roman"/>
          <w:sz w:val="24"/>
          <w:szCs w:val="24"/>
        </w:rPr>
        <w:t xml:space="preserve">Combined </w:t>
      </w:r>
      <w:r>
        <w:rPr>
          <w:rFonts w:ascii="Times New Roman" w:hAnsi="Times New Roman" w:cs="Times New Roman"/>
          <w:sz w:val="24"/>
          <w:szCs w:val="24"/>
        </w:rPr>
        <w:t xml:space="preserve">Nutrient Removal </w:t>
      </w:r>
    </w:p>
    <w:p w14:paraId="61631143" w14:textId="570E38D2" w:rsidR="00DA2E07" w:rsidRDefault="00DA2E07" w:rsidP="00DA2E07">
      <w:pPr>
        <w:spacing w:after="0" w:line="480" w:lineRule="auto"/>
        <w:ind w:firstLine="720"/>
        <w:rPr>
          <w:rFonts w:ascii="Times New Roman" w:hAnsi="Times New Roman" w:cs="Times New Roman"/>
          <w:sz w:val="24"/>
          <w:szCs w:val="24"/>
        </w:rPr>
      </w:pPr>
      <w:r w:rsidRPr="00970135">
        <w:rPr>
          <w:rFonts w:ascii="Times New Roman" w:hAnsi="Times New Roman" w:cs="Times New Roman"/>
          <w:sz w:val="24"/>
          <w:szCs w:val="24"/>
        </w:rPr>
        <w:t>In th</w:t>
      </w:r>
      <w:r>
        <w:rPr>
          <w:rFonts w:ascii="Times New Roman" w:hAnsi="Times New Roman" w:cs="Times New Roman"/>
          <w:sz w:val="24"/>
          <w:szCs w:val="24"/>
        </w:rPr>
        <w:t>is</w:t>
      </w:r>
      <w:r w:rsidRPr="00970135">
        <w:rPr>
          <w:rFonts w:ascii="Times New Roman" w:hAnsi="Times New Roman" w:cs="Times New Roman"/>
          <w:sz w:val="24"/>
          <w:szCs w:val="24"/>
        </w:rPr>
        <w:t xml:space="preserve"> dual-purpose system, early harvests of EB and ESH were followed by a FD harvest and the total of all </w:t>
      </w:r>
      <w:r>
        <w:rPr>
          <w:rFonts w:ascii="Times New Roman" w:hAnsi="Times New Roman" w:cs="Times New Roman"/>
          <w:sz w:val="24"/>
          <w:szCs w:val="24"/>
        </w:rPr>
        <w:t>macro-</w:t>
      </w:r>
      <w:r w:rsidRPr="00970135">
        <w:rPr>
          <w:rFonts w:ascii="Times New Roman" w:hAnsi="Times New Roman" w:cs="Times New Roman"/>
          <w:sz w:val="24"/>
          <w:szCs w:val="24"/>
        </w:rPr>
        <w:t xml:space="preserve">nutrients removed were totaled and compared (Table </w:t>
      </w:r>
      <w:r w:rsidR="00973C57">
        <w:rPr>
          <w:rFonts w:ascii="Times New Roman" w:hAnsi="Times New Roman" w:cs="Times New Roman"/>
          <w:sz w:val="24"/>
          <w:szCs w:val="24"/>
        </w:rPr>
        <w:t>3</w:t>
      </w:r>
      <w:r w:rsidR="009E1706">
        <w:rPr>
          <w:rFonts w:ascii="Times New Roman" w:hAnsi="Times New Roman" w:cs="Times New Roman"/>
          <w:sz w:val="24"/>
          <w:szCs w:val="24"/>
        </w:rPr>
        <w:t>.</w:t>
      </w:r>
      <w:r w:rsidRPr="00970135">
        <w:rPr>
          <w:rFonts w:ascii="Times New Roman" w:hAnsi="Times New Roman" w:cs="Times New Roman"/>
          <w:sz w:val="24"/>
          <w:szCs w:val="24"/>
        </w:rPr>
        <w:t xml:space="preserve">3). </w:t>
      </w:r>
      <w:r>
        <w:rPr>
          <w:rFonts w:ascii="Times New Roman" w:hAnsi="Times New Roman" w:cs="Times New Roman"/>
          <w:sz w:val="24"/>
          <w:szCs w:val="24"/>
        </w:rPr>
        <w:t>T</w:t>
      </w:r>
      <w:r w:rsidRPr="00970135">
        <w:rPr>
          <w:rFonts w:ascii="Times New Roman" w:hAnsi="Times New Roman" w:cs="Times New Roman"/>
          <w:sz w:val="24"/>
          <w:szCs w:val="24"/>
        </w:rPr>
        <w:t xml:space="preserve">he macro-nutrient removal of N, P, and K in the FD biomass </w:t>
      </w:r>
      <w:r>
        <w:rPr>
          <w:rFonts w:ascii="Times New Roman" w:hAnsi="Times New Roman" w:cs="Times New Roman"/>
          <w:sz w:val="24"/>
          <w:szCs w:val="24"/>
        </w:rPr>
        <w:t>showed</w:t>
      </w:r>
      <w:r w:rsidRPr="00C178CC">
        <w:rPr>
          <w:rFonts w:ascii="Times New Roman" w:hAnsi="Times New Roman" w:cs="Times New Roman"/>
          <w:sz w:val="24"/>
          <w:szCs w:val="24"/>
        </w:rPr>
        <w:t xml:space="preserve"> lowest levels of removal for all the macro-nutrients (P&lt;0.0001).</w:t>
      </w:r>
      <w:r>
        <w:rPr>
          <w:rFonts w:ascii="Times New Roman" w:hAnsi="Times New Roman" w:cs="Times New Roman"/>
          <w:sz w:val="24"/>
          <w:szCs w:val="24"/>
        </w:rPr>
        <w:t xml:space="preserve"> As stated earlier, removal levels were primarily affected by yield, with BBIG having lowest removal levels for N, P, and K (P&lt;0.0001). </w:t>
      </w:r>
    </w:p>
    <w:p w14:paraId="269F6930" w14:textId="27A1FAD6" w:rsidR="00DA2E07" w:rsidRPr="00C6788A" w:rsidRDefault="00DA2E07" w:rsidP="00DA2E07">
      <w:pPr>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Species treatments did show main effect differences where t</w:t>
      </w:r>
      <w:r w:rsidRPr="00970135">
        <w:rPr>
          <w:rFonts w:ascii="Times New Roman" w:hAnsi="Times New Roman" w:cs="Times New Roman"/>
          <w:sz w:val="24"/>
          <w:szCs w:val="24"/>
        </w:rPr>
        <w:t>he SG monoculture removed the most macro-n</w:t>
      </w:r>
      <w:r>
        <w:rPr>
          <w:rFonts w:ascii="Times New Roman" w:hAnsi="Times New Roman" w:cs="Times New Roman"/>
          <w:sz w:val="24"/>
          <w:szCs w:val="24"/>
        </w:rPr>
        <w:t>utrients, however, no</w:t>
      </w:r>
      <w:r w:rsidRPr="00970135">
        <w:rPr>
          <w:rFonts w:ascii="Times New Roman" w:hAnsi="Times New Roman" w:cs="Times New Roman"/>
          <w:sz w:val="24"/>
          <w:szCs w:val="24"/>
        </w:rPr>
        <w:t xml:space="preserve"> species x harvest</w:t>
      </w:r>
      <w:r>
        <w:rPr>
          <w:rFonts w:ascii="Times New Roman" w:hAnsi="Times New Roman" w:cs="Times New Roman"/>
          <w:sz w:val="24"/>
          <w:szCs w:val="24"/>
        </w:rPr>
        <w:t xml:space="preserve"> interactions were detected</w:t>
      </w:r>
      <w:r w:rsidRPr="00970135">
        <w:rPr>
          <w:rFonts w:ascii="Times New Roman" w:hAnsi="Times New Roman" w:cs="Times New Roman"/>
          <w:sz w:val="24"/>
          <w:szCs w:val="24"/>
        </w:rPr>
        <w:t xml:space="preserve"> except for levels</w:t>
      </w:r>
      <w:r>
        <w:rPr>
          <w:rFonts w:ascii="Times New Roman" w:hAnsi="Times New Roman" w:cs="Times New Roman"/>
          <w:sz w:val="24"/>
          <w:szCs w:val="24"/>
        </w:rPr>
        <w:t xml:space="preserve"> of P where only slight differences were reported</w:t>
      </w:r>
      <w:r w:rsidRPr="00970135">
        <w:rPr>
          <w:rFonts w:ascii="Times New Roman" w:hAnsi="Times New Roman" w:cs="Times New Roman"/>
          <w:sz w:val="24"/>
          <w:szCs w:val="24"/>
        </w:rPr>
        <w:t xml:space="preserve"> (Table </w:t>
      </w:r>
      <w:r w:rsidR="00973C57">
        <w:rPr>
          <w:rFonts w:ascii="Times New Roman" w:hAnsi="Times New Roman" w:cs="Times New Roman"/>
          <w:sz w:val="24"/>
          <w:szCs w:val="24"/>
        </w:rPr>
        <w:t>3</w:t>
      </w:r>
      <w:r w:rsidR="009E1706">
        <w:rPr>
          <w:rFonts w:ascii="Times New Roman" w:hAnsi="Times New Roman" w:cs="Times New Roman"/>
          <w:sz w:val="24"/>
          <w:szCs w:val="24"/>
        </w:rPr>
        <w:t>.</w:t>
      </w:r>
      <w:r w:rsidRPr="00970135">
        <w:rPr>
          <w:rFonts w:ascii="Times New Roman" w:hAnsi="Times New Roman" w:cs="Times New Roman"/>
          <w:sz w:val="24"/>
          <w:szCs w:val="24"/>
        </w:rPr>
        <w:t>3).</w:t>
      </w:r>
      <w:r>
        <w:rPr>
          <w:rFonts w:ascii="Times New Roman" w:hAnsi="Times New Roman" w:cs="Times New Roman"/>
          <w:sz w:val="24"/>
          <w:szCs w:val="24"/>
        </w:rPr>
        <w:t xml:space="preserve"> </w:t>
      </w:r>
      <w:r w:rsidRPr="00970135">
        <w:rPr>
          <w:rFonts w:ascii="Times New Roman" w:hAnsi="Times New Roman" w:cs="Times New Roman"/>
          <w:color w:val="000000"/>
          <w:sz w:val="24"/>
          <w:szCs w:val="24"/>
        </w:rPr>
        <w:t xml:space="preserve">This work reports </w:t>
      </w:r>
      <w:r>
        <w:rPr>
          <w:rFonts w:ascii="Times New Roman" w:hAnsi="Times New Roman" w:cs="Times New Roman"/>
          <w:color w:val="000000"/>
          <w:sz w:val="24"/>
          <w:szCs w:val="24"/>
        </w:rPr>
        <w:t xml:space="preserve">higher </w:t>
      </w:r>
      <w:r w:rsidRPr="00970135">
        <w:rPr>
          <w:rFonts w:ascii="Times New Roman" w:hAnsi="Times New Roman" w:cs="Times New Roman"/>
          <w:color w:val="000000"/>
          <w:sz w:val="24"/>
          <w:szCs w:val="24"/>
        </w:rPr>
        <w:t xml:space="preserve">levels of </w:t>
      </w:r>
      <w:r w:rsidRPr="00970135">
        <w:rPr>
          <w:rFonts w:ascii="Times New Roman" w:hAnsi="Times New Roman" w:cs="Times New Roman"/>
          <w:sz w:val="24"/>
          <w:szCs w:val="24"/>
        </w:rPr>
        <w:t xml:space="preserve">K </w:t>
      </w:r>
      <w:r>
        <w:rPr>
          <w:rFonts w:ascii="Times New Roman" w:hAnsi="Times New Roman" w:cs="Times New Roman"/>
          <w:sz w:val="24"/>
          <w:szCs w:val="24"/>
        </w:rPr>
        <w:t>removal than similar studies for biomass production</w:t>
      </w:r>
      <w:r w:rsidRPr="00970135">
        <w:rPr>
          <w:rFonts w:ascii="Times New Roman" w:hAnsi="Times New Roman" w:cs="Times New Roman"/>
          <w:sz w:val="24"/>
          <w:szCs w:val="24"/>
        </w:rPr>
        <w:t xml:space="preserve"> (Brejda et al., 2000; Vogel, 2004). Removal of K, especially if SG was included in the mixture, was great enough </w:t>
      </w:r>
      <w:r>
        <w:rPr>
          <w:rFonts w:ascii="Times New Roman" w:hAnsi="Times New Roman" w:cs="Times New Roman"/>
          <w:sz w:val="24"/>
          <w:szCs w:val="24"/>
        </w:rPr>
        <w:t>to</w:t>
      </w:r>
      <w:r w:rsidRPr="00970135">
        <w:rPr>
          <w:rFonts w:ascii="Times New Roman" w:hAnsi="Times New Roman" w:cs="Times New Roman"/>
          <w:sz w:val="24"/>
          <w:szCs w:val="24"/>
        </w:rPr>
        <w:t xml:space="preserve"> cause nutrient deficiency and reduced yield (Vicente-Chandler et al., 1962). </w:t>
      </w:r>
      <w:r w:rsidRPr="0035314D">
        <w:rPr>
          <w:rFonts w:ascii="Times New Roman" w:hAnsi="Times New Roman" w:cs="Times New Roman"/>
          <w:sz w:val="24"/>
          <w:szCs w:val="24"/>
        </w:rPr>
        <w:t>The total removal of N, P, and K was significantly higher</w:t>
      </w:r>
      <w:r w:rsidR="0035314D" w:rsidRPr="0035314D">
        <w:rPr>
          <w:rFonts w:ascii="Times New Roman" w:hAnsi="Times New Roman" w:cs="Times New Roman"/>
          <w:sz w:val="24"/>
          <w:szCs w:val="24"/>
        </w:rPr>
        <w:t>, with the main effects of harvest,</w:t>
      </w:r>
      <w:r w:rsidRPr="0035314D">
        <w:rPr>
          <w:rFonts w:ascii="Times New Roman" w:hAnsi="Times New Roman" w:cs="Times New Roman"/>
          <w:sz w:val="24"/>
          <w:szCs w:val="24"/>
        </w:rPr>
        <w:t xml:space="preserve"> when a forage harvest was removed and then combined with a biomass harvest in the fall</w:t>
      </w:r>
      <w:r w:rsidR="0035314D" w:rsidRPr="0035314D">
        <w:rPr>
          <w:rFonts w:ascii="Times New Roman" w:hAnsi="Times New Roman" w:cs="Times New Roman"/>
          <w:sz w:val="24"/>
          <w:szCs w:val="24"/>
        </w:rPr>
        <w:t xml:space="preserve"> (P&lt;0.0001)</w:t>
      </w:r>
      <w:r w:rsidRPr="0035314D">
        <w:rPr>
          <w:rFonts w:ascii="Times New Roman" w:hAnsi="Times New Roman" w:cs="Times New Roman"/>
          <w:sz w:val="24"/>
          <w:szCs w:val="24"/>
        </w:rPr>
        <w:t xml:space="preserve">. </w:t>
      </w:r>
      <w:r w:rsidR="0035314D" w:rsidRPr="0035314D">
        <w:rPr>
          <w:rFonts w:ascii="Times New Roman" w:hAnsi="Times New Roman" w:cs="Times New Roman"/>
          <w:sz w:val="24"/>
          <w:szCs w:val="24"/>
        </w:rPr>
        <w:t>The dual-harvests removed about the same amount of macro-nutrients as the single FD harvested material</w:t>
      </w:r>
      <w:r w:rsidR="0035314D">
        <w:rPr>
          <w:rFonts w:ascii="Times New Roman" w:hAnsi="Times New Roman" w:cs="Times New Roman"/>
          <w:sz w:val="24"/>
          <w:szCs w:val="24"/>
        </w:rPr>
        <w:t xml:space="preserve"> (Table 3.3). </w:t>
      </w:r>
      <w:r w:rsidRPr="00970135">
        <w:rPr>
          <w:rFonts w:ascii="Times New Roman" w:hAnsi="Times New Roman" w:cs="Times New Roman"/>
          <w:sz w:val="24"/>
          <w:szCs w:val="24"/>
        </w:rPr>
        <w:t xml:space="preserve">These findings agree with previous research that showed that switchgrass increased in </w:t>
      </w:r>
      <w:r w:rsidRPr="00970135">
        <w:rPr>
          <w:rFonts w:ascii="Times New Roman" w:hAnsi="Times New Roman" w:cs="Times New Roman"/>
          <w:sz w:val="24"/>
          <w:szCs w:val="24"/>
        </w:rPr>
        <w:lastRenderedPageBreak/>
        <w:t>maintenance and fertility requirements when an early harvest was removed and then a biomass harvested (Guertzky et al.</w:t>
      </w:r>
      <w:r>
        <w:rPr>
          <w:rFonts w:ascii="Times New Roman" w:hAnsi="Times New Roman" w:cs="Times New Roman"/>
          <w:sz w:val="24"/>
          <w:szCs w:val="24"/>
        </w:rPr>
        <w:t>,</w:t>
      </w:r>
      <w:r w:rsidRPr="00970135">
        <w:rPr>
          <w:rFonts w:ascii="Times New Roman" w:hAnsi="Times New Roman" w:cs="Times New Roman"/>
          <w:sz w:val="24"/>
          <w:szCs w:val="24"/>
        </w:rPr>
        <w:t xml:space="preserve"> 2011). K</w:t>
      </w:r>
      <w:r>
        <w:rPr>
          <w:rFonts w:ascii="Times New Roman" w:hAnsi="Times New Roman" w:cs="Times New Roman"/>
          <w:sz w:val="24"/>
          <w:szCs w:val="24"/>
        </w:rPr>
        <w:t>ering et al. (2011) demonstrated</w:t>
      </w:r>
      <w:r w:rsidRPr="00970135">
        <w:rPr>
          <w:rFonts w:ascii="Times New Roman" w:hAnsi="Times New Roman" w:cs="Times New Roman"/>
          <w:sz w:val="24"/>
          <w:szCs w:val="24"/>
        </w:rPr>
        <w:t xml:space="preserve"> that w</w:t>
      </w:r>
      <w:r w:rsidRPr="00970135">
        <w:rPr>
          <w:rFonts w:ascii="Times New Roman" w:hAnsi="Times New Roman" w:cs="Times New Roman"/>
          <w:color w:val="000000"/>
          <w:sz w:val="24"/>
          <w:szCs w:val="24"/>
        </w:rPr>
        <w:t>here NWSGs can be grown in fields that are low in P</w:t>
      </w:r>
      <w:r>
        <w:rPr>
          <w:rFonts w:ascii="Times New Roman" w:hAnsi="Times New Roman" w:cs="Times New Roman"/>
          <w:color w:val="000000"/>
          <w:sz w:val="24"/>
          <w:szCs w:val="24"/>
        </w:rPr>
        <w:t xml:space="preserve">, </w:t>
      </w:r>
      <w:r w:rsidRPr="00970135">
        <w:rPr>
          <w:rFonts w:ascii="Times New Roman" w:hAnsi="Times New Roman" w:cs="Times New Roman"/>
          <w:color w:val="000000"/>
          <w:sz w:val="24"/>
          <w:szCs w:val="24"/>
        </w:rPr>
        <w:t xml:space="preserve">adequate </w:t>
      </w:r>
      <w:r>
        <w:rPr>
          <w:rFonts w:ascii="Times New Roman" w:hAnsi="Times New Roman" w:cs="Times New Roman"/>
          <w:color w:val="000000"/>
          <w:sz w:val="24"/>
          <w:szCs w:val="24"/>
        </w:rPr>
        <w:t>fertilization</w:t>
      </w:r>
      <w:r w:rsidRPr="00970135">
        <w:rPr>
          <w:rFonts w:ascii="Times New Roman" w:hAnsi="Times New Roman" w:cs="Times New Roman"/>
          <w:color w:val="000000"/>
          <w:sz w:val="24"/>
          <w:szCs w:val="24"/>
        </w:rPr>
        <w:t xml:space="preserve"> is necessary </w:t>
      </w:r>
      <w:r>
        <w:rPr>
          <w:rFonts w:ascii="Times New Roman" w:hAnsi="Times New Roman" w:cs="Times New Roman"/>
          <w:color w:val="000000"/>
          <w:sz w:val="24"/>
          <w:szCs w:val="24"/>
        </w:rPr>
        <w:t xml:space="preserve">and can </w:t>
      </w:r>
      <w:r w:rsidRPr="00970135">
        <w:rPr>
          <w:rFonts w:ascii="Times New Roman" w:hAnsi="Times New Roman" w:cs="Times New Roman"/>
          <w:color w:val="000000"/>
          <w:sz w:val="24"/>
          <w:szCs w:val="24"/>
        </w:rPr>
        <w:t>potentially increase yields by up</w:t>
      </w:r>
      <w:r>
        <w:rPr>
          <w:rFonts w:ascii="Times New Roman" w:hAnsi="Times New Roman" w:cs="Times New Roman"/>
          <w:color w:val="000000"/>
          <w:sz w:val="24"/>
          <w:szCs w:val="24"/>
        </w:rPr>
        <w:t xml:space="preserve"> to 17% (Kering et al., 2011). T</w:t>
      </w:r>
      <w:r w:rsidRPr="00970135">
        <w:rPr>
          <w:rFonts w:ascii="Times New Roman" w:hAnsi="Times New Roman" w:cs="Times New Roman"/>
          <w:color w:val="000000"/>
          <w:sz w:val="24"/>
          <w:szCs w:val="24"/>
        </w:rPr>
        <w:t xml:space="preserve">he application </w:t>
      </w:r>
      <w:r>
        <w:rPr>
          <w:rFonts w:ascii="Times New Roman" w:hAnsi="Times New Roman" w:cs="Times New Roman"/>
          <w:color w:val="000000"/>
          <w:sz w:val="24"/>
          <w:szCs w:val="24"/>
        </w:rPr>
        <w:t>of N can increase those yields</w:t>
      </w:r>
      <w:r w:rsidRPr="00970135">
        <w:rPr>
          <w:rFonts w:ascii="Times New Roman" w:hAnsi="Times New Roman" w:cs="Times New Roman"/>
          <w:color w:val="000000"/>
          <w:sz w:val="24"/>
          <w:szCs w:val="24"/>
        </w:rPr>
        <w:t xml:space="preserve"> up to over 45% in comparison to fields with no additional inputs (Kering et al.</w:t>
      </w:r>
      <w:r>
        <w:rPr>
          <w:rFonts w:ascii="Times New Roman" w:hAnsi="Times New Roman" w:cs="Times New Roman"/>
          <w:color w:val="000000"/>
          <w:sz w:val="24"/>
          <w:szCs w:val="24"/>
        </w:rPr>
        <w:t>,</w:t>
      </w:r>
      <w:r w:rsidRPr="00970135">
        <w:rPr>
          <w:rFonts w:ascii="Times New Roman" w:hAnsi="Times New Roman" w:cs="Times New Roman"/>
          <w:color w:val="000000"/>
          <w:sz w:val="24"/>
          <w:szCs w:val="24"/>
        </w:rPr>
        <w:t xml:space="preserve"> 2011). According to this study, increased yields </w:t>
      </w:r>
      <w:r>
        <w:rPr>
          <w:rFonts w:ascii="Times New Roman" w:hAnsi="Times New Roman" w:cs="Times New Roman"/>
          <w:color w:val="000000"/>
          <w:sz w:val="24"/>
          <w:szCs w:val="24"/>
        </w:rPr>
        <w:t xml:space="preserve">are </w:t>
      </w:r>
      <w:r w:rsidRPr="00970135">
        <w:rPr>
          <w:rFonts w:ascii="Times New Roman" w:hAnsi="Times New Roman" w:cs="Times New Roman"/>
          <w:color w:val="000000"/>
          <w:sz w:val="24"/>
          <w:szCs w:val="24"/>
        </w:rPr>
        <w:t>related to the available soil macro-nutrients and levels should be monitored to determine if there is any deficiency and K levels (Table 3</w:t>
      </w:r>
      <w:r w:rsidR="00973C57">
        <w:rPr>
          <w:rFonts w:ascii="Times New Roman" w:hAnsi="Times New Roman" w:cs="Times New Roman"/>
          <w:color w:val="000000"/>
          <w:sz w:val="24"/>
          <w:szCs w:val="24"/>
        </w:rPr>
        <w:t>.3</w:t>
      </w:r>
      <w:r w:rsidRPr="00970135">
        <w:rPr>
          <w:rFonts w:ascii="Times New Roman" w:hAnsi="Times New Roman" w:cs="Times New Roman"/>
          <w:color w:val="000000"/>
          <w:sz w:val="24"/>
          <w:szCs w:val="24"/>
        </w:rPr>
        <w:t>).</w:t>
      </w:r>
      <w:r w:rsidRPr="00C6788A">
        <w:rPr>
          <w:rFonts w:ascii="Times New Roman" w:hAnsi="Times New Roman" w:cs="Times New Roman"/>
          <w:color w:val="000000"/>
          <w:sz w:val="24"/>
          <w:szCs w:val="24"/>
        </w:rPr>
        <w:t xml:space="preserve"> </w:t>
      </w:r>
    </w:p>
    <w:p w14:paraId="4C9322CA" w14:textId="77777777" w:rsidR="00DA2E07" w:rsidRPr="00970135" w:rsidRDefault="00DA2E07" w:rsidP="00DA2E07">
      <w:pPr>
        <w:spacing w:after="0" w:line="480" w:lineRule="auto"/>
        <w:ind w:firstLine="720"/>
        <w:rPr>
          <w:rFonts w:ascii="Times New Roman" w:hAnsi="Times New Roman" w:cs="Times New Roman"/>
          <w:color w:val="000000"/>
          <w:sz w:val="24"/>
          <w:szCs w:val="24"/>
        </w:rPr>
      </w:pPr>
      <w:r w:rsidRPr="00970135">
        <w:rPr>
          <w:rFonts w:ascii="Times New Roman" w:hAnsi="Times New Roman" w:cs="Times New Roman"/>
          <w:sz w:val="24"/>
          <w:szCs w:val="24"/>
        </w:rPr>
        <w:t xml:space="preserve"> In biomass</w:t>
      </w:r>
      <w:r w:rsidRPr="00970135">
        <w:rPr>
          <w:rFonts w:ascii="Times New Roman" w:hAnsi="Times New Roman" w:cs="Times New Roman"/>
          <w:color w:val="211D1E"/>
          <w:sz w:val="24"/>
          <w:szCs w:val="24"/>
        </w:rPr>
        <w:t xml:space="preserve"> production a</w:t>
      </w:r>
      <w:r w:rsidRPr="00970135">
        <w:rPr>
          <w:rFonts w:ascii="Times New Roman" w:hAnsi="Times New Roman" w:cs="Times New Roman"/>
          <w:sz w:val="24"/>
          <w:szCs w:val="24"/>
        </w:rPr>
        <w:t xml:space="preserve"> single fall harvest is an option that would remove less nutrients compared to a dual-purpose system where Guertzky et al. (2011) reported that SG increased in maintenance and fertility requirements when an early harvest was removed. Current fertilizer recommendations are generally reported as necessary only when soil test results show low levels, but this can be a problem if the NWSGs are under a dual-purpose system for forage and biomass production (Fike et al., 2006b). </w:t>
      </w:r>
    </w:p>
    <w:p w14:paraId="23FC2ACD" w14:textId="77777777" w:rsidR="00892851" w:rsidRDefault="00892851" w:rsidP="00DA2E07">
      <w:pPr>
        <w:spacing w:after="0" w:line="480" w:lineRule="auto"/>
        <w:jc w:val="center"/>
        <w:rPr>
          <w:rFonts w:ascii="Times New Roman" w:hAnsi="Times New Roman" w:cs="Times New Roman"/>
          <w:color w:val="000000"/>
          <w:sz w:val="24"/>
          <w:szCs w:val="24"/>
        </w:rPr>
      </w:pPr>
    </w:p>
    <w:p w14:paraId="5980404B" w14:textId="77777777" w:rsidR="00484643" w:rsidRDefault="00484643" w:rsidP="00DA2E07">
      <w:pPr>
        <w:spacing w:after="0" w:line="480" w:lineRule="auto"/>
        <w:jc w:val="center"/>
        <w:rPr>
          <w:rFonts w:ascii="Times New Roman" w:hAnsi="Times New Roman" w:cs="Times New Roman"/>
          <w:color w:val="000000"/>
          <w:sz w:val="24"/>
          <w:szCs w:val="24"/>
        </w:rPr>
      </w:pPr>
    </w:p>
    <w:p w14:paraId="25D85421" w14:textId="77777777" w:rsidR="00484643" w:rsidRDefault="00484643" w:rsidP="00DA2E07">
      <w:pPr>
        <w:spacing w:after="0" w:line="480" w:lineRule="auto"/>
        <w:jc w:val="center"/>
        <w:rPr>
          <w:rFonts w:ascii="Times New Roman" w:hAnsi="Times New Roman" w:cs="Times New Roman"/>
          <w:color w:val="000000"/>
          <w:sz w:val="24"/>
          <w:szCs w:val="24"/>
        </w:rPr>
      </w:pPr>
    </w:p>
    <w:p w14:paraId="3479036A" w14:textId="77777777" w:rsidR="00484643" w:rsidRDefault="00484643" w:rsidP="00DA2E07">
      <w:pPr>
        <w:spacing w:after="0" w:line="480" w:lineRule="auto"/>
        <w:jc w:val="center"/>
        <w:rPr>
          <w:rFonts w:ascii="Times New Roman" w:hAnsi="Times New Roman" w:cs="Times New Roman"/>
          <w:color w:val="000000"/>
          <w:sz w:val="24"/>
          <w:szCs w:val="24"/>
        </w:rPr>
      </w:pPr>
    </w:p>
    <w:p w14:paraId="500C3BFF" w14:textId="77777777" w:rsidR="00484643" w:rsidRDefault="00484643" w:rsidP="00DA2E07">
      <w:pPr>
        <w:spacing w:after="0" w:line="480" w:lineRule="auto"/>
        <w:jc w:val="center"/>
        <w:rPr>
          <w:rFonts w:ascii="Times New Roman" w:hAnsi="Times New Roman" w:cs="Times New Roman"/>
          <w:color w:val="000000"/>
          <w:sz w:val="24"/>
          <w:szCs w:val="24"/>
        </w:rPr>
      </w:pPr>
    </w:p>
    <w:p w14:paraId="24B4856D" w14:textId="77777777" w:rsidR="00484643" w:rsidRDefault="00484643" w:rsidP="00DA2E07">
      <w:pPr>
        <w:spacing w:after="0" w:line="480" w:lineRule="auto"/>
        <w:jc w:val="center"/>
        <w:rPr>
          <w:rFonts w:ascii="Times New Roman" w:hAnsi="Times New Roman" w:cs="Times New Roman"/>
          <w:color w:val="000000"/>
          <w:sz w:val="24"/>
          <w:szCs w:val="24"/>
        </w:rPr>
      </w:pPr>
    </w:p>
    <w:p w14:paraId="1546E957" w14:textId="77777777" w:rsidR="00484643" w:rsidRDefault="00484643" w:rsidP="00DA2E07">
      <w:pPr>
        <w:spacing w:after="0" w:line="480" w:lineRule="auto"/>
        <w:jc w:val="center"/>
        <w:rPr>
          <w:rFonts w:ascii="Times New Roman" w:hAnsi="Times New Roman" w:cs="Times New Roman"/>
          <w:color w:val="000000"/>
          <w:sz w:val="24"/>
          <w:szCs w:val="24"/>
        </w:rPr>
      </w:pPr>
    </w:p>
    <w:p w14:paraId="1D784EE1" w14:textId="77777777" w:rsidR="00484643" w:rsidRDefault="00484643" w:rsidP="00DA2E07">
      <w:pPr>
        <w:spacing w:after="0" w:line="480" w:lineRule="auto"/>
        <w:jc w:val="center"/>
        <w:rPr>
          <w:rFonts w:ascii="Times New Roman" w:hAnsi="Times New Roman" w:cs="Times New Roman"/>
          <w:color w:val="000000"/>
          <w:sz w:val="24"/>
          <w:szCs w:val="24"/>
        </w:rPr>
      </w:pPr>
    </w:p>
    <w:p w14:paraId="43AA7CBE" w14:textId="05338183" w:rsidR="00DA2E07" w:rsidRDefault="00DA2E07" w:rsidP="00DA2E07">
      <w:pPr>
        <w:spacing w:after="0" w:line="480" w:lineRule="auto"/>
        <w:jc w:val="center"/>
        <w:rPr>
          <w:rFonts w:ascii="Times New Roman" w:hAnsi="Times New Roman" w:cs="Times New Roman"/>
          <w:color w:val="000000"/>
          <w:sz w:val="24"/>
          <w:szCs w:val="24"/>
        </w:rPr>
      </w:pPr>
      <w:r w:rsidRPr="00C6788A">
        <w:rPr>
          <w:rFonts w:ascii="Times New Roman" w:hAnsi="Times New Roman" w:cs="Times New Roman"/>
          <w:color w:val="000000"/>
          <w:sz w:val="24"/>
          <w:szCs w:val="24"/>
        </w:rPr>
        <w:lastRenderedPageBreak/>
        <w:t>C</w:t>
      </w:r>
      <w:r w:rsidR="00892851">
        <w:rPr>
          <w:rFonts w:ascii="Times New Roman" w:hAnsi="Times New Roman" w:cs="Times New Roman"/>
          <w:color w:val="000000"/>
          <w:sz w:val="24"/>
          <w:szCs w:val="24"/>
        </w:rPr>
        <w:t>ONCLUSIONS</w:t>
      </w:r>
    </w:p>
    <w:p w14:paraId="1C02B465" w14:textId="77777777" w:rsidR="00892851" w:rsidRPr="00C6788A" w:rsidRDefault="00892851" w:rsidP="00DA2E07">
      <w:pPr>
        <w:spacing w:after="0" w:line="480" w:lineRule="auto"/>
        <w:jc w:val="center"/>
        <w:rPr>
          <w:rFonts w:ascii="Times New Roman" w:hAnsi="Times New Roman" w:cs="Times New Roman"/>
          <w:color w:val="000000"/>
          <w:sz w:val="24"/>
          <w:szCs w:val="24"/>
        </w:rPr>
      </w:pPr>
    </w:p>
    <w:p w14:paraId="7E806B4C" w14:textId="77777777" w:rsidR="00DA2E07" w:rsidRPr="00C6788A" w:rsidRDefault="00DA2E07" w:rsidP="00DA2E07">
      <w:pPr>
        <w:autoSpaceDE w:val="0"/>
        <w:autoSpaceDN w:val="0"/>
        <w:adjustRightInd w:val="0"/>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Harvesting NWSG</w:t>
      </w:r>
      <w:r>
        <w:rPr>
          <w:rFonts w:ascii="Times New Roman" w:hAnsi="Times New Roman" w:cs="Times New Roman"/>
          <w:sz w:val="24"/>
          <w:szCs w:val="24"/>
        </w:rPr>
        <w:t>s</w:t>
      </w:r>
      <w:r w:rsidRPr="00C6788A">
        <w:rPr>
          <w:rFonts w:ascii="Times New Roman" w:hAnsi="Times New Roman" w:cs="Times New Roman"/>
          <w:sz w:val="24"/>
          <w:szCs w:val="24"/>
        </w:rPr>
        <w:t xml:space="preserve"> </w:t>
      </w:r>
      <w:r>
        <w:rPr>
          <w:rFonts w:ascii="Times New Roman" w:hAnsi="Times New Roman" w:cs="Times New Roman"/>
          <w:sz w:val="24"/>
          <w:szCs w:val="24"/>
        </w:rPr>
        <w:t xml:space="preserve">for forage </w:t>
      </w:r>
      <w:r w:rsidRPr="00C6788A">
        <w:rPr>
          <w:rFonts w:ascii="Times New Roman" w:hAnsi="Times New Roman" w:cs="Times New Roman"/>
          <w:sz w:val="24"/>
          <w:szCs w:val="24"/>
        </w:rPr>
        <w:t xml:space="preserve">at early boot </w:t>
      </w:r>
      <w:r>
        <w:rPr>
          <w:rFonts w:ascii="Times New Roman" w:hAnsi="Times New Roman" w:cs="Times New Roman"/>
          <w:sz w:val="24"/>
          <w:szCs w:val="24"/>
        </w:rPr>
        <w:t>or</w:t>
      </w:r>
      <w:r w:rsidRPr="00C6788A">
        <w:rPr>
          <w:rFonts w:ascii="Times New Roman" w:hAnsi="Times New Roman" w:cs="Times New Roman"/>
          <w:sz w:val="24"/>
          <w:szCs w:val="24"/>
        </w:rPr>
        <w:t xml:space="preserve"> early seed head stage decreased fall biomass yield compared to the single fall </w:t>
      </w:r>
      <w:r>
        <w:rPr>
          <w:rFonts w:ascii="Times New Roman" w:hAnsi="Times New Roman" w:cs="Times New Roman"/>
          <w:sz w:val="24"/>
          <w:szCs w:val="24"/>
        </w:rPr>
        <w:t>biomass harvest;</w:t>
      </w:r>
      <w:r w:rsidRPr="00C6788A">
        <w:rPr>
          <w:rFonts w:ascii="Times New Roman" w:hAnsi="Times New Roman" w:cs="Times New Roman"/>
          <w:sz w:val="24"/>
          <w:szCs w:val="24"/>
        </w:rPr>
        <w:t xml:space="preserve"> however, results indicated the earlier forage harvest </w:t>
      </w:r>
      <w:r>
        <w:rPr>
          <w:rFonts w:ascii="Times New Roman" w:hAnsi="Times New Roman" w:cs="Times New Roman"/>
          <w:sz w:val="24"/>
          <w:szCs w:val="24"/>
        </w:rPr>
        <w:t>at EB had less impact than the ESH</w:t>
      </w:r>
      <w:r w:rsidRPr="00C6788A">
        <w:rPr>
          <w:rFonts w:ascii="Times New Roman" w:hAnsi="Times New Roman" w:cs="Times New Roman"/>
          <w:sz w:val="24"/>
          <w:szCs w:val="24"/>
        </w:rPr>
        <w:t xml:space="preserve"> forage harvests. </w:t>
      </w:r>
      <w:r>
        <w:rPr>
          <w:rFonts w:ascii="Times New Roman" w:hAnsi="Times New Roman" w:cs="Times New Roman"/>
          <w:sz w:val="24"/>
          <w:szCs w:val="24"/>
        </w:rPr>
        <w:t>Switchgrass</w:t>
      </w:r>
      <w:r w:rsidRPr="00C6788A">
        <w:rPr>
          <w:rFonts w:ascii="Times New Roman" w:hAnsi="Times New Roman" w:cs="Times New Roman"/>
          <w:sz w:val="24"/>
          <w:szCs w:val="24"/>
        </w:rPr>
        <w:t xml:space="preserve"> and the mixtures including switchgrass provided greatest fall biomass yield across all harvest treatments. </w:t>
      </w:r>
      <w:r w:rsidRPr="00C6788A">
        <w:rPr>
          <w:rFonts w:ascii="Times New Roman" w:hAnsi="Times New Roman" w:cs="Times New Roman"/>
          <w:color w:val="000000"/>
          <w:sz w:val="24"/>
          <w:szCs w:val="24"/>
        </w:rPr>
        <w:t xml:space="preserve">However, the SG monoculture </w:t>
      </w:r>
      <w:r>
        <w:rPr>
          <w:rFonts w:ascii="Times New Roman" w:hAnsi="Times New Roman" w:cs="Times New Roman"/>
          <w:color w:val="000000"/>
          <w:sz w:val="24"/>
          <w:szCs w:val="24"/>
        </w:rPr>
        <w:t>yield was only reduced</w:t>
      </w:r>
      <w:r w:rsidRPr="00C6788A">
        <w:rPr>
          <w:rFonts w:ascii="Times New Roman" w:hAnsi="Times New Roman" w:cs="Times New Roman"/>
          <w:color w:val="000000"/>
          <w:sz w:val="24"/>
          <w:szCs w:val="24"/>
        </w:rPr>
        <w:t xml:space="preserve"> by only a thir</w:t>
      </w:r>
      <w:r>
        <w:rPr>
          <w:rFonts w:ascii="Times New Roman" w:hAnsi="Times New Roman" w:cs="Times New Roman"/>
          <w:color w:val="000000"/>
          <w:sz w:val="24"/>
          <w:szCs w:val="24"/>
        </w:rPr>
        <w:t>d, when forage was removed at EB</w:t>
      </w:r>
      <w:r w:rsidRPr="00C6788A">
        <w:rPr>
          <w:rFonts w:ascii="Times New Roman" w:hAnsi="Times New Roman" w:cs="Times New Roman"/>
          <w:color w:val="000000"/>
          <w:sz w:val="24"/>
          <w:szCs w:val="24"/>
        </w:rPr>
        <w:t xml:space="preserve">, providing more potential to increase </w:t>
      </w:r>
      <w:r>
        <w:rPr>
          <w:rFonts w:ascii="Times New Roman" w:hAnsi="Times New Roman" w:cs="Times New Roman"/>
          <w:color w:val="000000"/>
          <w:sz w:val="24"/>
          <w:szCs w:val="24"/>
        </w:rPr>
        <w:t xml:space="preserve">biomass yield in </w:t>
      </w:r>
      <w:r w:rsidRPr="00C6788A">
        <w:rPr>
          <w:rFonts w:ascii="Times New Roman" w:hAnsi="Times New Roman" w:cs="Times New Roman"/>
          <w:color w:val="000000"/>
          <w:sz w:val="24"/>
          <w:szCs w:val="24"/>
        </w:rPr>
        <w:t>a dual-purpose</w:t>
      </w:r>
      <w:r>
        <w:rPr>
          <w:rFonts w:ascii="Times New Roman" w:hAnsi="Times New Roman" w:cs="Times New Roman"/>
          <w:color w:val="000000"/>
          <w:sz w:val="24"/>
          <w:szCs w:val="24"/>
        </w:rPr>
        <w:t xml:space="preserve"> system</w:t>
      </w:r>
      <w:r w:rsidRPr="00C6788A">
        <w:rPr>
          <w:rFonts w:ascii="Times New Roman" w:hAnsi="Times New Roman" w:cs="Times New Roman"/>
          <w:color w:val="000000"/>
          <w:sz w:val="24"/>
          <w:szCs w:val="24"/>
        </w:rPr>
        <w:t xml:space="preserve">. </w:t>
      </w:r>
      <w:r w:rsidRPr="00C6788A">
        <w:rPr>
          <w:rFonts w:ascii="Times New Roman" w:hAnsi="Times New Roman" w:cs="Times New Roman"/>
          <w:sz w:val="24"/>
          <w:szCs w:val="24"/>
        </w:rPr>
        <w:t>With the addition of BBIG to mixtures fiber levels decreased and digestibility increased. There is potential to mix NWSG</w:t>
      </w:r>
      <w:r>
        <w:rPr>
          <w:rFonts w:ascii="Times New Roman" w:hAnsi="Times New Roman" w:cs="Times New Roman"/>
          <w:sz w:val="24"/>
          <w:szCs w:val="24"/>
        </w:rPr>
        <w:t>s</w:t>
      </w:r>
      <w:r w:rsidRPr="00C6788A">
        <w:rPr>
          <w:rFonts w:ascii="Times New Roman" w:hAnsi="Times New Roman" w:cs="Times New Roman"/>
          <w:sz w:val="24"/>
          <w:szCs w:val="24"/>
        </w:rPr>
        <w:t xml:space="preserve"> in order to achieve a more digestible biomass required by the ethanol production process used in most biorefineries. </w:t>
      </w:r>
    </w:p>
    <w:p w14:paraId="1FA1407E" w14:textId="219C2184" w:rsidR="00DA2E07" w:rsidRPr="00C6788A" w:rsidRDefault="00DA2E07" w:rsidP="00DA2E07">
      <w:pPr>
        <w:spacing w:after="0" w:line="480" w:lineRule="auto"/>
        <w:ind w:firstLine="720"/>
        <w:rPr>
          <w:rFonts w:ascii="Times New Roman" w:hAnsi="Times New Roman" w:cs="Times New Roman"/>
          <w:color w:val="000000"/>
          <w:sz w:val="24"/>
          <w:szCs w:val="24"/>
        </w:rPr>
      </w:pPr>
      <w:r w:rsidRPr="00C6788A">
        <w:rPr>
          <w:rFonts w:ascii="Times New Roman" w:hAnsi="Times New Roman" w:cs="Times New Roman"/>
          <w:sz w:val="24"/>
          <w:szCs w:val="24"/>
        </w:rPr>
        <w:t xml:space="preserve"> This suggests mid-South forage programs can use NWSG</w:t>
      </w:r>
      <w:r>
        <w:rPr>
          <w:rFonts w:ascii="Times New Roman" w:hAnsi="Times New Roman" w:cs="Times New Roman"/>
          <w:sz w:val="24"/>
          <w:szCs w:val="24"/>
        </w:rPr>
        <w:t>s</w:t>
      </w:r>
      <w:r w:rsidRPr="00C6788A">
        <w:rPr>
          <w:rFonts w:ascii="Times New Roman" w:hAnsi="Times New Roman" w:cs="Times New Roman"/>
          <w:sz w:val="24"/>
          <w:szCs w:val="24"/>
        </w:rPr>
        <w:t xml:space="preserve"> in a forage and biomass dual-purpose system to increase harvest options and profitability. In a dual-purpose system inputs such as fertilization and harvesting will increase requiring more management in order to produce </w:t>
      </w:r>
      <w:r w:rsidR="00E9408C">
        <w:rPr>
          <w:rFonts w:ascii="Times New Roman" w:hAnsi="Times New Roman" w:cs="Times New Roman"/>
          <w:sz w:val="24"/>
          <w:szCs w:val="24"/>
        </w:rPr>
        <w:t>high-quality</w:t>
      </w:r>
      <w:r w:rsidRPr="00C6788A">
        <w:rPr>
          <w:rFonts w:ascii="Times New Roman" w:hAnsi="Times New Roman" w:cs="Times New Roman"/>
          <w:sz w:val="24"/>
          <w:szCs w:val="24"/>
        </w:rPr>
        <w:t xml:space="preserve"> hay and biomass feedstock in the same system. The macro-nutrient use was considerably higher when an early harvest was removed for hay production and then combined with a biomass harvest in the fall. A single harvest for fall biomass is an option when a producer does not need another cash-crop. In </w:t>
      </w:r>
      <w:r>
        <w:rPr>
          <w:rFonts w:ascii="Times New Roman" w:hAnsi="Times New Roman" w:cs="Times New Roman"/>
          <w:sz w:val="24"/>
          <w:szCs w:val="24"/>
        </w:rPr>
        <w:t>this study, investigation</w:t>
      </w:r>
      <w:r w:rsidRPr="00C6788A">
        <w:rPr>
          <w:rFonts w:ascii="Times New Roman" w:hAnsi="Times New Roman" w:cs="Times New Roman"/>
          <w:sz w:val="24"/>
          <w:szCs w:val="24"/>
        </w:rPr>
        <w:t xml:space="preserve"> of these grasses to provide an option</w:t>
      </w:r>
      <w:r>
        <w:rPr>
          <w:rFonts w:ascii="Times New Roman" w:hAnsi="Times New Roman" w:cs="Times New Roman"/>
          <w:sz w:val="24"/>
          <w:szCs w:val="24"/>
        </w:rPr>
        <w:t xml:space="preserve"> to produce hay from</w:t>
      </w:r>
      <w:r w:rsidRPr="00C6788A">
        <w:rPr>
          <w:rFonts w:ascii="Times New Roman" w:hAnsi="Times New Roman" w:cs="Times New Roman"/>
          <w:sz w:val="24"/>
          <w:szCs w:val="24"/>
        </w:rPr>
        <w:t xml:space="preserve"> NWSG</w:t>
      </w:r>
      <w:r>
        <w:rPr>
          <w:rFonts w:ascii="Times New Roman" w:hAnsi="Times New Roman" w:cs="Times New Roman"/>
          <w:sz w:val="24"/>
          <w:szCs w:val="24"/>
        </w:rPr>
        <w:t>s</w:t>
      </w:r>
      <w:r w:rsidRPr="00C6788A">
        <w:rPr>
          <w:rFonts w:ascii="Times New Roman" w:hAnsi="Times New Roman" w:cs="Times New Roman"/>
          <w:sz w:val="24"/>
          <w:szCs w:val="24"/>
        </w:rPr>
        <w:t xml:space="preserve"> </w:t>
      </w:r>
      <w:r>
        <w:rPr>
          <w:rFonts w:ascii="Times New Roman" w:hAnsi="Times New Roman" w:cs="Times New Roman"/>
          <w:sz w:val="24"/>
          <w:szCs w:val="24"/>
        </w:rPr>
        <w:t xml:space="preserve">in fields </w:t>
      </w:r>
      <w:r w:rsidRPr="00C6788A">
        <w:rPr>
          <w:rFonts w:ascii="Times New Roman" w:hAnsi="Times New Roman" w:cs="Times New Roman"/>
          <w:sz w:val="24"/>
          <w:szCs w:val="24"/>
        </w:rPr>
        <w:t>originally targeted for ethanol production. The inclusion of NWSG</w:t>
      </w:r>
      <w:r>
        <w:rPr>
          <w:rFonts w:ascii="Times New Roman" w:hAnsi="Times New Roman" w:cs="Times New Roman"/>
          <w:sz w:val="24"/>
          <w:szCs w:val="24"/>
        </w:rPr>
        <w:t>s</w:t>
      </w:r>
      <w:r w:rsidRPr="00C6788A">
        <w:rPr>
          <w:rFonts w:ascii="Times New Roman" w:hAnsi="Times New Roman" w:cs="Times New Roman"/>
          <w:sz w:val="24"/>
          <w:szCs w:val="24"/>
        </w:rPr>
        <w:t xml:space="preserve"> into a fo</w:t>
      </w:r>
      <w:r>
        <w:rPr>
          <w:rFonts w:ascii="Times New Roman" w:hAnsi="Times New Roman" w:cs="Times New Roman"/>
          <w:sz w:val="24"/>
          <w:szCs w:val="24"/>
        </w:rPr>
        <w:t>rage program in the mid-South can be</w:t>
      </w:r>
      <w:r w:rsidRPr="00C6788A">
        <w:rPr>
          <w:rFonts w:ascii="Times New Roman" w:hAnsi="Times New Roman" w:cs="Times New Roman"/>
          <w:sz w:val="24"/>
          <w:szCs w:val="24"/>
        </w:rPr>
        <w:t xml:space="preserve"> important for</w:t>
      </w:r>
      <w:r>
        <w:rPr>
          <w:rFonts w:ascii="Times New Roman" w:hAnsi="Times New Roman" w:cs="Times New Roman"/>
          <w:sz w:val="24"/>
          <w:szCs w:val="24"/>
        </w:rPr>
        <w:t xml:space="preserve"> many other reasons </w:t>
      </w:r>
      <w:r w:rsidRPr="00C6788A">
        <w:rPr>
          <w:rFonts w:ascii="Times New Roman" w:hAnsi="Times New Roman" w:cs="Times New Roman"/>
          <w:sz w:val="24"/>
          <w:szCs w:val="24"/>
        </w:rPr>
        <w:t>whe</w:t>
      </w:r>
      <w:r>
        <w:rPr>
          <w:rFonts w:ascii="Times New Roman" w:hAnsi="Times New Roman" w:cs="Times New Roman"/>
          <w:sz w:val="24"/>
          <w:szCs w:val="24"/>
        </w:rPr>
        <w:t>re cattle and crops are the major</w:t>
      </w:r>
      <w:r w:rsidRPr="00C6788A">
        <w:rPr>
          <w:rFonts w:ascii="Times New Roman" w:hAnsi="Times New Roman" w:cs="Times New Roman"/>
          <w:sz w:val="24"/>
          <w:szCs w:val="24"/>
        </w:rPr>
        <w:t xml:space="preserve"> sourc</w:t>
      </w:r>
      <w:r>
        <w:rPr>
          <w:rFonts w:ascii="Times New Roman" w:hAnsi="Times New Roman" w:cs="Times New Roman"/>
          <w:sz w:val="24"/>
          <w:szCs w:val="24"/>
        </w:rPr>
        <w:t>es</w:t>
      </w:r>
      <w:r w:rsidRPr="00C6788A">
        <w:rPr>
          <w:rFonts w:ascii="Times New Roman" w:hAnsi="Times New Roman" w:cs="Times New Roman"/>
          <w:sz w:val="24"/>
          <w:szCs w:val="24"/>
        </w:rPr>
        <w:t xml:space="preserve"> of income. Using NWSG</w:t>
      </w:r>
      <w:r>
        <w:rPr>
          <w:rFonts w:ascii="Times New Roman" w:hAnsi="Times New Roman" w:cs="Times New Roman"/>
          <w:sz w:val="24"/>
          <w:szCs w:val="24"/>
        </w:rPr>
        <w:t>s</w:t>
      </w:r>
      <w:r w:rsidRPr="00C6788A">
        <w:rPr>
          <w:rFonts w:ascii="Times New Roman" w:hAnsi="Times New Roman" w:cs="Times New Roman"/>
          <w:sz w:val="24"/>
          <w:szCs w:val="24"/>
        </w:rPr>
        <w:t xml:space="preserve"> will make growing </w:t>
      </w:r>
      <w:r w:rsidRPr="00C6788A">
        <w:rPr>
          <w:rFonts w:ascii="Times New Roman" w:hAnsi="Times New Roman" w:cs="Times New Roman"/>
          <w:sz w:val="24"/>
          <w:szCs w:val="24"/>
        </w:rPr>
        <w:lastRenderedPageBreak/>
        <w:t>biomass for ethanol production more appealing by allowing a portion of the forages currently being grown to remain similar to the regions current way of farming. Future research should be conducted to focus on increasing the proper fertilization requirements for optimal hay and biomass production using NWSG</w:t>
      </w:r>
      <w:r>
        <w:rPr>
          <w:rFonts w:ascii="Times New Roman" w:hAnsi="Times New Roman" w:cs="Times New Roman"/>
          <w:sz w:val="24"/>
          <w:szCs w:val="24"/>
        </w:rPr>
        <w:t>s in</w:t>
      </w:r>
      <w:r w:rsidRPr="00C6788A">
        <w:rPr>
          <w:rFonts w:ascii="Times New Roman" w:hAnsi="Times New Roman" w:cs="Times New Roman"/>
          <w:sz w:val="24"/>
          <w:szCs w:val="24"/>
        </w:rPr>
        <w:t xml:space="preserve"> mixtures; and, possibly change the application timing in order to improve the biomass feedstock quality for ethanol production if a hay harvest was removed. </w:t>
      </w:r>
      <w:r w:rsidRPr="00C6788A">
        <w:rPr>
          <w:rFonts w:ascii="Times New Roman" w:hAnsi="Times New Roman" w:cs="Times New Roman"/>
          <w:color w:val="211D1E"/>
          <w:sz w:val="24"/>
          <w:szCs w:val="24"/>
        </w:rPr>
        <w:t>As the NWSG</w:t>
      </w:r>
      <w:r>
        <w:rPr>
          <w:rFonts w:ascii="Times New Roman" w:hAnsi="Times New Roman" w:cs="Times New Roman"/>
          <w:color w:val="211D1E"/>
          <w:sz w:val="24"/>
          <w:szCs w:val="24"/>
        </w:rPr>
        <w:t>s</w:t>
      </w:r>
      <w:r w:rsidRPr="00C6788A">
        <w:rPr>
          <w:rFonts w:ascii="Times New Roman" w:hAnsi="Times New Roman" w:cs="Times New Roman"/>
          <w:color w:val="211D1E"/>
          <w:sz w:val="24"/>
          <w:szCs w:val="24"/>
        </w:rPr>
        <w:t xml:space="preserve"> are combined into mixtures more nutrients may be necessary depending on the needs for quality forage and biomass production.</w:t>
      </w:r>
      <w:r>
        <w:rPr>
          <w:rFonts w:ascii="Times New Roman" w:hAnsi="Times New Roman" w:cs="Times New Roman"/>
          <w:color w:val="211D1E"/>
          <w:sz w:val="24"/>
          <w:szCs w:val="24"/>
        </w:rPr>
        <w:t xml:space="preserve"> </w:t>
      </w:r>
      <w:r w:rsidRPr="00C178CC">
        <w:rPr>
          <w:rFonts w:ascii="Times New Roman" w:hAnsi="Times New Roman" w:cs="Times New Roman"/>
          <w:color w:val="211D1E"/>
          <w:sz w:val="24"/>
          <w:szCs w:val="24"/>
        </w:rPr>
        <w:t xml:space="preserve">The total combined macro-nutrients removed by SG and the SGBBIG mixture was significantly above the applied levels for this study; and, the mixture of BBIG removed far less (P&lt;0.0001). </w:t>
      </w:r>
      <w:r w:rsidRPr="00C6788A">
        <w:rPr>
          <w:rFonts w:ascii="Times New Roman" w:hAnsi="Times New Roman" w:cs="Times New Roman"/>
          <w:color w:val="000000"/>
          <w:sz w:val="24"/>
          <w:szCs w:val="24"/>
        </w:rPr>
        <w:t>Further research for fertilization recommendations for dual-purpose systems using NWSG</w:t>
      </w:r>
      <w:r>
        <w:rPr>
          <w:rFonts w:ascii="Times New Roman" w:hAnsi="Times New Roman" w:cs="Times New Roman"/>
          <w:color w:val="000000"/>
          <w:sz w:val="24"/>
          <w:szCs w:val="24"/>
        </w:rPr>
        <w:t>s</w:t>
      </w:r>
      <w:r w:rsidRPr="00C6788A">
        <w:rPr>
          <w:rFonts w:ascii="Times New Roman" w:hAnsi="Times New Roman" w:cs="Times New Roman"/>
          <w:color w:val="000000"/>
          <w:sz w:val="24"/>
          <w:szCs w:val="24"/>
        </w:rPr>
        <w:t xml:space="preserve"> for forage and biomass may be necessary.</w:t>
      </w:r>
    </w:p>
    <w:p w14:paraId="0833DB3F" w14:textId="77777777" w:rsidR="00DA2E07" w:rsidRPr="00C6788A" w:rsidRDefault="00DA2E07" w:rsidP="00DA2E07">
      <w:pPr>
        <w:spacing w:after="0" w:line="480" w:lineRule="auto"/>
        <w:ind w:firstLine="720"/>
        <w:rPr>
          <w:rFonts w:ascii="Times New Roman" w:hAnsi="Times New Roman" w:cs="Times New Roman"/>
          <w:sz w:val="24"/>
          <w:szCs w:val="24"/>
        </w:rPr>
      </w:pPr>
      <w:r w:rsidRPr="00C6788A">
        <w:rPr>
          <w:rFonts w:ascii="Times New Roman" w:hAnsi="Times New Roman" w:cs="Times New Roman"/>
          <w:sz w:val="24"/>
          <w:szCs w:val="24"/>
        </w:rPr>
        <w:t xml:space="preserve"> With the slow transition into producing ethanol efficiently there </w:t>
      </w:r>
      <w:r>
        <w:rPr>
          <w:rFonts w:ascii="Times New Roman" w:hAnsi="Times New Roman" w:cs="Times New Roman"/>
          <w:sz w:val="24"/>
          <w:szCs w:val="24"/>
        </w:rPr>
        <w:t>the potential</w:t>
      </w:r>
      <w:r w:rsidRPr="00C6788A">
        <w:rPr>
          <w:rFonts w:ascii="Times New Roman" w:hAnsi="Times New Roman" w:cs="Times New Roman"/>
          <w:sz w:val="24"/>
          <w:szCs w:val="24"/>
        </w:rPr>
        <w:t xml:space="preserve"> for a producer to have a hay crop along with the biomass harvest until </w:t>
      </w:r>
      <w:r>
        <w:rPr>
          <w:rFonts w:ascii="Times New Roman" w:hAnsi="Times New Roman" w:cs="Times New Roman"/>
          <w:sz w:val="24"/>
          <w:szCs w:val="24"/>
        </w:rPr>
        <w:t>biomass</w:t>
      </w:r>
      <w:r w:rsidRPr="00C6788A">
        <w:rPr>
          <w:rFonts w:ascii="Times New Roman" w:hAnsi="Times New Roman" w:cs="Times New Roman"/>
          <w:sz w:val="24"/>
          <w:szCs w:val="24"/>
        </w:rPr>
        <w:t xml:space="preserve"> demands increase in the </w:t>
      </w:r>
      <w:r>
        <w:rPr>
          <w:rFonts w:ascii="Times New Roman" w:hAnsi="Times New Roman" w:cs="Times New Roman"/>
          <w:sz w:val="24"/>
          <w:szCs w:val="24"/>
        </w:rPr>
        <w:t>region</w:t>
      </w:r>
      <w:r w:rsidRPr="00C6788A">
        <w:rPr>
          <w:rFonts w:ascii="Times New Roman" w:hAnsi="Times New Roman" w:cs="Times New Roman"/>
          <w:sz w:val="24"/>
          <w:szCs w:val="24"/>
        </w:rPr>
        <w:t xml:space="preserve">. Ethanol production requirements can </w:t>
      </w:r>
      <w:r>
        <w:rPr>
          <w:rFonts w:ascii="Times New Roman" w:hAnsi="Times New Roman" w:cs="Times New Roman"/>
          <w:sz w:val="24"/>
          <w:szCs w:val="24"/>
        </w:rPr>
        <w:t xml:space="preserve">possibly be met by dual-purpose systems </w:t>
      </w:r>
      <w:r w:rsidRPr="00C6788A">
        <w:rPr>
          <w:rFonts w:ascii="Times New Roman" w:hAnsi="Times New Roman" w:cs="Times New Roman"/>
          <w:sz w:val="24"/>
          <w:szCs w:val="24"/>
        </w:rPr>
        <w:t>providing quality forage and biomass</w:t>
      </w:r>
      <w:r>
        <w:rPr>
          <w:rFonts w:ascii="Times New Roman" w:hAnsi="Times New Roman" w:cs="Times New Roman"/>
          <w:sz w:val="24"/>
          <w:szCs w:val="24"/>
        </w:rPr>
        <w:t xml:space="preserve">.  However, </w:t>
      </w:r>
      <w:r w:rsidRPr="00C6788A">
        <w:rPr>
          <w:rFonts w:ascii="Times New Roman" w:hAnsi="Times New Roman" w:cs="Times New Roman"/>
          <w:sz w:val="24"/>
          <w:szCs w:val="24"/>
        </w:rPr>
        <w:t xml:space="preserve">the focus for future projects </w:t>
      </w:r>
      <w:r>
        <w:rPr>
          <w:rFonts w:ascii="Times New Roman" w:hAnsi="Times New Roman" w:cs="Times New Roman"/>
          <w:sz w:val="24"/>
          <w:szCs w:val="24"/>
        </w:rPr>
        <w:t xml:space="preserve">should be </w:t>
      </w:r>
      <w:r w:rsidRPr="00C6788A">
        <w:rPr>
          <w:rFonts w:ascii="Times New Roman" w:hAnsi="Times New Roman" w:cs="Times New Roman"/>
          <w:sz w:val="24"/>
          <w:szCs w:val="24"/>
        </w:rPr>
        <w:t xml:space="preserve">with goals of harvesting biomass with less fiber, minerals, and higher digestibility. </w:t>
      </w:r>
      <w:r>
        <w:rPr>
          <w:rFonts w:ascii="Times New Roman" w:hAnsi="Times New Roman" w:cs="Times New Roman"/>
          <w:color w:val="000000"/>
          <w:sz w:val="24"/>
          <w:szCs w:val="24"/>
        </w:rPr>
        <w:t xml:space="preserve">Analysis of mixed NWSGs </w:t>
      </w:r>
      <w:r w:rsidRPr="00C6788A">
        <w:rPr>
          <w:rFonts w:ascii="Times New Roman" w:hAnsi="Times New Roman" w:cs="Times New Roman"/>
          <w:color w:val="000000"/>
          <w:sz w:val="24"/>
          <w:szCs w:val="24"/>
        </w:rPr>
        <w:t>has not been researched to determine if the composition of combined species would create a more desirable biomass feedstock composed of traits needed to be more efficient in ethanol extraction.</w:t>
      </w:r>
    </w:p>
    <w:p w14:paraId="486EBF93" w14:textId="77777777" w:rsidR="00DA2E07" w:rsidRDefault="00DA2E07" w:rsidP="00DA2E07">
      <w:pPr>
        <w:spacing w:after="0" w:line="480" w:lineRule="auto"/>
        <w:ind w:firstLine="720"/>
        <w:rPr>
          <w:rFonts w:ascii="Times New Roman" w:hAnsi="Times New Roman" w:cs="Times New Roman"/>
          <w:sz w:val="24"/>
          <w:szCs w:val="24"/>
        </w:rPr>
      </w:pPr>
    </w:p>
    <w:p w14:paraId="2ECF49D4" w14:textId="77777777" w:rsidR="00892851" w:rsidRDefault="00892851" w:rsidP="00DA2E07">
      <w:pPr>
        <w:spacing w:after="0" w:line="480" w:lineRule="auto"/>
        <w:ind w:firstLine="720"/>
        <w:rPr>
          <w:rFonts w:ascii="Times New Roman" w:hAnsi="Times New Roman" w:cs="Times New Roman"/>
          <w:sz w:val="24"/>
          <w:szCs w:val="24"/>
        </w:rPr>
      </w:pPr>
    </w:p>
    <w:p w14:paraId="5BB85360" w14:textId="77777777" w:rsidR="00DA2E07" w:rsidRDefault="00DA2E07" w:rsidP="00DA2E07">
      <w:pPr>
        <w:spacing w:after="0" w:line="480" w:lineRule="auto"/>
        <w:jc w:val="center"/>
        <w:rPr>
          <w:rFonts w:ascii="Times New Roman" w:hAnsi="Times New Roman" w:cs="Times New Roman"/>
          <w:caps/>
          <w:sz w:val="24"/>
          <w:szCs w:val="24"/>
        </w:rPr>
      </w:pPr>
      <w:r w:rsidRPr="00906E37">
        <w:rPr>
          <w:rFonts w:ascii="Times New Roman" w:hAnsi="Times New Roman" w:cs="Times New Roman"/>
          <w:caps/>
          <w:sz w:val="24"/>
          <w:szCs w:val="24"/>
        </w:rPr>
        <w:lastRenderedPageBreak/>
        <w:t>References</w:t>
      </w:r>
    </w:p>
    <w:p w14:paraId="65CC8BAD" w14:textId="77777777" w:rsidR="004C349B" w:rsidRDefault="004C349B" w:rsidP="00DA2E07">
      <w:pPr>
        <w:spacing w:after="0" w:line="480" w:lineRule="auto"/>
        <w:rPr>
          <w:rFonts w:ascii="Times New Roman" w:hAnsi="Times New Roman" w:cs="Times New Roman"/>
          <w:sz w:val="24"/>
          <w:szCs w:val="24"/>
          <w:highlight w:val="yellow"/>
        </w:rPr>
      </w:pPr>
    </w:p>
    <w:p w14:paraId="0B5D5295" w14:textId="77777777" w:rsidR="00DA2E07" w:rsidRPr="004C349B" w:rsidRDefault="00DA2E07"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Ball, D. M., C. S. Hoveland, and G. D. Lacefield. 2007. Southern Forages- 4th Edition, Potash and Phosphate Institute, Norcross, GA.</w:t>
      </w:r>
    </w:p>
    <w:p w14:paraId="57DA1466"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644D7487"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Bhandari, H. S., D. W. Walker, J. H. Bouton, and M. C. Saha. 2013. Effects of ecotypes and morphotypes in feedstock composition of switchgrass (</w:t>
      </w:r>
      <w:r w:rsidRPr="004C349B">
        <w:rPr>
          <w:rFonts w:ascii="Times New Roman" w:hAnsi="Times New Roman" w:cs="Times New Roman"/>
          <w:i/>
          <w:sz w:val="24"/>
          <w:szCs w:val="24"/>
        </w:rPr>
        <w:t>Panicum virgatum</w:t>
      </w:r>
      <w:r w:rsidRPr="004C349B">
        <w:rPr>
          <w:rFonts w:ascii="Times New Roman" w:hAnsi="Times New Roman" w:cs="Times New Roman"/>
          <w:sz w:val="24"/>
          <w:szCs w:val="24"/>
        </w:rPr>
        <w:t xml:space="preserve"> L.). </w:t>
      </w:r>
      <w:r w:rsidRPr="004C349B">
        <w:rPr>
          <w:rFonts w:ascii="Times New Roman" w:hAnsi="Times New Roman" w:cs="Times New Roman"/>
          <w:iCs/>
          <w:sz w:val="24"/>
          <w:szCs w:val="24"/>
        </w:rPr>
        <w:t>GCB Bioenergy</w:t>
      </w:r>
      <w:r w:rsidRPr="004C349B">
        <w:rPr>
          <w:rFonts w:ascii="Times New Roman" w:hAnsi="Times New Roman" w:cs="Times New Roman"/>
          <w:sz w:val="24"/>
          <w:szCs w:val="24"/>
        </w:rPr>
        <w:t>.</w:t>
      </w:r>
    </w:p>
    <w:p w14:paraId="0A7C5954"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5F7BAFC6" w14:textId="77777777" w:rsidR="00DA2E07" w:rsidRPr="004C349B" w:rsidRDefault="00DA2E07" w:rsidP="00DA2E07">
      <w:pPr>
        <w:spacing w:after="0" w:line="480" w:lineRule="auto"/>
        <w:rPr>
          <w:rFonts w:ascii="Times New Roman" w:eastAsia="Times New Roman" w:hAnsi="Times New Roman" w:cs="Times New Roman"/>
          <w:iCs/>
          <w:sz w:val="24"/>
          <w:szCs w:val="24"/>
        </w:rPr>
      </w:pPr>
      <w:r w:rsidRPr="004C349B">
        <w:rPr>
          <w:rFonts w:ascii="Times New Roman" w:eastAsia="Times New Roman" w:hAnsi="Times New Roman" w:cs="Times New Roman"/>
          <w:sz w:val="24"/>
          <w:szCs w:val="24"/>
        </w:rPr>
        <w:t xml:space="preserve">Brejda J. J., K. J. Moore, and B. E. Anderson. 2000. Fertilization of native warm-season grasses. </w:t>
      </w:r>
      <w:r w:rsidRPr="004C349B">
        <w:rPr>
          <w:rFonts w:ascii="Times New Roman" w:eastAsia="Times New Roman" w:hAnsi="Times New Roman" w:cs="Times New Roman"/>
          <w:iCs/>
          <w:sz w:val="24"/>
          <w:szCs w:val="24"/>
        </w:rPr>
        <w:t>Native warm-season grasses: research trends and issues. Proceedings of the Native Warm-Season Grass Conference and Expo, Des Moines, IA, USA, 12-13.</w:t>
      </w:r>
    </w:p>
    <w:p w14:paraId="27132AFA" w14:textId="77777777" w:rsidR="00DA2E07" w:rsidRPr="004C349B" w:rsidRDefault="00DA2E07" w:rsidP="00DA2E07">
      <w:pPr>
        <w:spacing w:after="0" w:line="480" w:lineRule="auto"/>
        <w:rPr>
          <w:rFonts w:ascii="Times New Roman" w:eastAsia="Times New Roman" w:hAnsi="Times New Roman" w:cs="Times New Roman"/>
          <w:iCs/>
          <w:sz w:val="24"/>
          <w:szCs w:val="24"/>
        </w:rPr>
      </w:pPr>
    </w:p>
    <w:p w14:paraId="243211A7" w14:textId="77777777" w:rsidR="00DA2E07" w:rsidRPr="004C349B" w:rsidRDefault="00DA2E07"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Chang, V. S., and M. T. Holtzapple. 2000. Fundamental factors affecting biomass enzymatic reactivity. Proceedings at the Twenty-First Symposium on Biotechnology for Fuels and Chemicals. Appl. Biochem. Biotechnology. 84-6, 5</w:t>
      </w:r>
      <w:r w:rsidRPr="004C349B">
        <w:rPr>
          <w:rFonts w:ascii="Times New Roman" w:eastAsia="AdvTT3713a231+20" w:hAnsi="Times New Roman" w:cs="Times New Roman"/>
          <w:sz w:val="24"/>
          <w:szCs w:val="24"/>
        </w:rPr>
        <w:t>-</w:t>
      </w:r>
      <w:r w:rsidRPr="004C349B">
        <w:rPr>
          <w:rFonts w:ascii="Times New Roman" w:hAnsi="Times New Roman" w:cs="Times New Roman"/>
          <w:sz w:val="24"/>
          <w:szCs w:val="24"/>
        </w:rPr>
        <w:t>37.</w:t>
      </w:r>
    </w:p>
    <w:p w14:paraId="166F2EE1"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42661E71"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Dien, B. S., H. G. Jung, K. P. Vogel, M. D. Casler, J. F. Lamb, L. Iten, R. B. Mitchell, and G. Sarath. 2006. Chemical composition and response to dilute-acid pretreatment and enzymatic saccharification of alfalfa, reed canarygrass, and switchgrass. </w:t>
      </w:r>
      <w:r w:rsidRPr="004C349B">
        <w:rPr>
          <w:rFonts w:ascii="Times New Roman" w:hAnsi="Times New Roman" w:cs="Times New Roman"/>
          <w:iCs/>
          <w:sz w:val="24"/>
          <w:szCs w:val="24"/>
        </w:rPr>
        <w:t xml:space="preserve">Biomass and Bioenergy. </w:t>
      </w:r>
      <w:r w:rsidRPr="004C349B">
        <w:rPr>
          <w:rFonts w:ascii="Times New Roman" w:hAnsi="Times New Roman" w:cs="Times New Roman"/>
          <w:sz w:val="24"/>
          <w:szCs w:val="24"/>
        </w:rPr>
        <w:t>30 (10):880-891.</w:t>
      </w:r>
    </w:p>
    <w:p w14:paraId="62AAB17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62336CF2"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lastRenderedPageBreak/>
        <w:t>English, B., D. Torre Ugarte, R. Menard, C. Hellwinckel, and M. Walsh. 2004. An economic analysis of producing switchgrass and crop residues for use as a bio-energy feedstock. University of Tennessee Extension Publication. Research Series 02-04. Dept. of Agricultural Economics.</w:t>
      </w:r>
    </w:p>
    <w:p w14:paraId="69E76D62"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6E5C30E6"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English, B. C., D. Torre Ugarte, M. Walsh, C. Hellwinkel, and J. Menard. 2006. Economic competiveness of bioenergy production and effects on agriculture of the Southern Region. J. Agric. Appl. Econ. 38 (2):389-402.</w:t>
      </w:r>
    </w:p>
    <w:p w14:paraId="249086D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5790AC0F" w14:textId="02833060"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Fike, J. H., D. J. Parrish, D. D. Wolf, J. A. Balasko, J. T. Green Jr, M. Rasnake, and J. H. Reynolds. 2006</w:t>
      </w:r>
      <w:r w:rsidR="00131AB2" w:rsidRPr="004C349B">
        <w:rPr>
          <w:rFonts w:ascii="Times New Roman" w:hAnsi="Times New Roman" w:cs="Times New Roman"/>
          <w:sz w:val="24"/>
          <w:szCs w:val="24"/>
        </w:rPr>
        <w:t>a</w:t>
      </w:r>
      <w:r w:rsidRPr="004C349B">
        <w:rPr>
          <w:rFonts w:ascii="Times New Roman" w:hAnsi="Times New Roman" w:cs="Times New Roman"/>
          <w:sz w:val="24"/>
          <w:szCs w:val="24"/>
        </w:rPr>
        <w:t xml:space="preserve">. Long-term yield potential of switchgrass-for-biofuel systems. </w:t>
      </w:r>
      <w:r w:rsidRPr="004C349B">
        <w:rPr>
          <w:rFonts w:ascii="Times New Roman" w:hAnsi="Times New Roman" w:cs="Times New Roman"/>
          <w:iCs/>
          <w:sz w:val="24"/>
          <w:szCs w:val="24"/>
        </w:rPr>
        <w:t>Biomass and Bioenergy</w:t>
      </w:r>
      <w:r w:rsidRPr="004C349B">
        <w:rPr>
          <w:rFonts w:ascii="Times New Roman" w:hAnsi="Times New Roman" w:cs="Times New Roman"/>
          <w:sz w:val="24"/>
          <w:szCs w:val="24"/>
        </w:rPr>
        <w:t>. 30 (3):198-206.</w:t>
      </w:r>
    </w:p>
    <w:p w14:paraId="642594C3"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10C8EA77" w14:textId="69605B0D"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Fike, J. H., D. J. Parrish, D. D. Wolf, J. A. Balasko, J. T. Green Jr, M. Rasnake, and J. H. Reynolds. 2006</w:t>
      </w:r>
      <w:r w:rsidR="00131AB2" w:rsidRPr="004C349B">
        <w:rPr>
          <w:rFonts w:ascii="Times New Roman" w:hAnsi="Times New Roman" w:cs="Times New Roman"/>
          <w:sz w:val="24"/>
          <w:szCs w:val="24"/>
        </w:rPr>
        <w:t>b</w:t>
      </w:r>
      <w:r w:rsidRPr="004C349B">
        <w:rPr>
          <w:rFonts w:ascii="Times New Roman" w:hAnsi="Times New Roman" w:cs="Times New Roman"/>
          <w:sz w:val="24"/>
          <w:szCs w:val="24"/>
        </w:rPr>
        <w:t xml:space="preserve">. Switchgrass production for the upper southeastern USA: influence of cultivar and cutting frequency on biomass yields. </w:t>
      </w:r>
      <w:r w:rsidRPr="004C349B">
        <w:rPr>
          <w:rFonts w:ascii="Times New Roman" w:hAnsi="Times New Roman" w:cs="Times New Roman"/>
          <w:iCs/>
          <w:sz w:val="24"/>
          <w:szCs w:val="24"/>
        </w:rPr>
        <w:t>Biomass and Bioenergy</w:t>
      </w:r>
      <w:r w:rsidRPr="004C349B">
        <w:rPr>
          <w:rFonts w:ascii="Times New Roman" w:hAnsi="Times New Roman" w:cs="Times New Roman"/>
          <w:sz w:val="24"/>
          <w:szCs w:val="24"/>
        </w:rPr>
        <w:t>. 30 (3):207-213.</w:t>
      </w:r>
    </w:p>
    <w:p w14:paraId="26AB7B65"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1BA9882B"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Grabowski, J. M., S. D. Edwards, and J. L. Douglas. 2004. Evaluation of warm season grass species and management practices to improve biomass production potential in the mid-South. </w:t>
      </w:r>
      <w:r w:rsidRPr="004C349B">
        <w:rPr>
          <w:rFonts w:ascii="Times New Roman" w:hAnsi="Times New Roman" w:cs="Times New Roman"/>
          <w:iCs/>
          <w:sz w:val="24"/>
          <w:szCs w:val="24"/>
        </w:rPr>
        <w:t>USDA-NRCS: Jamie L. Whitten Plant Materials Center, Coffeeville. MS</w:t>
      </w:r>
      <w:r w:rsidRPr="004C349B">
        <w:rPr>
          <w:rFonts w:ascii="Times New Roman" w:hAnsi="Times New Roman" w:cs="Times New Roman"/>
          <w:sz w:val="24"/>
          <w:szCs w:val="24"/>
        </w:rPr>
        <w:t>18.</w:t>
      </w:r>
    </w:p>
    <w:p w14:paraId="354C4612"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4A28FF9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lastRenderedPageBreak/>
        <w:t xml:space="preserve">Guretzky, J. A., J. T. Biermacher, B. J. Cook, M. K. Kering, and J. Mosali. 2011. Switchgrass for forage and bioenergy: harvest and nitrogen rate effects on biomass yields and nutrient composition. </w:t>
      </w:r>
      <w:r w:rsidRPr="004C349B">
        <w:rPr>
          <w:rFonts w:ascii="Times New Roman" w:hAnsi="Times New Roman" w:cs="Times New Roman"/>
          <w:iCs/>
          <w:sz w:val="24"/>
          <w:szCs w:val="24"/>
        </w:rPr>
        <w:t>Plant Soil.</w:t>
      </w:r>
      <w:r w:rsidRPr="004C349B">
        <w:rPr>
          <w:rFonts w:ascii="Times New Roman" w:hAnsi="Times New Roman" w:cs="Times New Roman"/>
          <w:sz w:val="24"/>
          <w:szCs w:val="24"/>
        </w:rPr>
        <w:t xml:space="preserve"> 339 (1-2):69-81.</w:t>
      </w:r>
    </w:p>
    <w:p w14:paraId="380F4842" w14:textId="77777777" w:rsidR="00DA2E07" w:rsidRPr="004C349B" w:rsidRDefault="00DA2E07" w:rsidP="00DA2E07">
      <w:pPr>
        <w:spacing w:after="0" w:line="480" w:lineRule="auto"/>
        <w:rPr>
          <w:rFonts w:cstheme="minorHAnsi"/>
          <w:sz w:val="20"/>
          <w:szCs w:val="20"/>
        </w:rPr>
      </w:pPr>
    </w:p>
    <w:p w14:paraId="3D53D688" w14:textId="77777777" w:rsidR="00DA2E07" w:rsidRPr="004C349B" w:rsidRDefault="00DA2E07" w:rsidP="00DA2E07">
      <w:pPr>
        <w:spacing w:after="0" w:line="480" w:lineRule="auto"/>
        <w:rPr>
          <w:rFonts w:ascii="Times New Roman" w:eastAsia="Times New Roman" w:hAnsi="Times New Roman" w:cs="Times New Roman"/>
          <w:sz w:val="24"/>
          <w:szCs w:val="24"/>
        </w:rPr>
      </w:pPr>
      <w:r w:rsidRPr="004C349B">
        <w:rPr>
          <w:rFonts w:ascii="Times New Roman" w:eastAsia="Times New Roman" w:hAnsi="Times New Roman" w:cs="Times New Roman"/>
          <w:sz w:val="24"/>
          <w:szCs w:val="24"/>
        </w:rPr>
        <w:t xml:space="preserve">Hong, C. O., V. N. Owens, D. K. Lee, and A. Boe. 2013. Switchgrass, big bluestem, and indiangrass monocultures and their two-and three-way mixtures for bioenergy in the Northern Great Plains. </w:t>
      </w:r>
      <w:r w:rsidRPr="004C349B">
        <w:rPr>
          <w:rFonts w:ascii="Times New Roman" w:eastAsia="Times New Roman" w:hAnsi="Times New Roman" w:cs="Times New Roman"/>
          <w:iCs/>
          <w:sz w:val="24"/>
          <w:szCs w:val="24"/>
        </w:rPr>
        <w:t>BioEnergy Res</w:t>
      </w:r>
      <w:r w:rsidRPr="004C349B">
        <w:rPr>
          <w:rFonts w:ascii="Times New Roman" w:eastAsia="Times New Roman" w:hAnsi="Times New Roman" w:cs="Times New Roman"/>
          <w:sz w:val="24"/>
          <w:szCs w:val="24"/>
        </w:rPr>
        <w:t xml:space="preserve">. </w:t>
      </w:r>
      <w:r w:rsidRPr="004C349B">
        <w:rPr>
          <w:rFonts w:ascii="Times New Roman" w:eastAsia="Times New Roman" w:hAnsi="Times New Roman" w:cs="Times New Roman"/>
          <w:iCs/>
          <w:sz w:val="24"/>
          <w:szCs w:val="24"/>
        </w:rPr>
        <w:t xml:space="preserve">6 </w:t>
      </w:r>
      <w:r w:rsidRPr="004C349B">
        <w:rPr>
          <w:rFonts w:ascii="Times New Roman" w:eastAsia="Times New Roman" w:hAnsi="Times New Roman" w:cs="Times New Roman"/>
          <w:sz w:val="24"/>
          <w:szCs w:val="24"/>
        </w:rPr>
        <w:t>(1):229-239.</w:t>
      </w:r>
    </w:p>
    <w:p w14:paraId="56BFBA3C"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4FE3AB0B" w14:textId="69CA6933" w:rsidR="00DA2E07" w:rsidRPr="004C349B" w:rsidRDefault="00DA2E07" w:rsidP="004C349B">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Kering, M. K., J. T. Biermacher, T. J. Butler, J. Mosali, and J. A. Guretzky. 2012. Biomass yield and nutrient responses of switchgrass to phosphorus application. </w:t>
      </w:r>
      <w:r w:rsidRPr="004C349B">
        <w:rPr>
          <w:rFonts w:ascii="Times New Roman" w:hAnsi="Times New Roman" w:cs="Times New Roman"/>
          <w:iCs/>
          <w:sz w:val="24"/>
          <w:szCs w:val="24"/>
        </w:rPr>
        <w:t xml:space="preserve">BioEnergy Res. </w:t>
      </w:r>
      <w:r w:rsidRPr="004C349B">
        <w:rPr>
          <w:rFonts w:ascii="Times New Roman" w:hAnsi="Times New Roman" w:cs="Times New Roman"/>
          <w:sz w:val="24"/>
          <w:szCs w:val="24"/>
        </w:rPr>
        <w:t>5-1:71-78.</w:t>
      </w:r>
    </w:p>
    <w:p w14:paraId="6C259611"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78FAF88B"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Landis, D. A., M. M. Gardiner, W. van der Werf, and S. M. Swinton. 2008. Increasing corn for biofuel production reduces biocontrol services in agricultural landscapes. </w:t>
      </w:r>
      <w:r w:rsidRPr="004C349B">
        <w:rPr>
          <w:rFonts w:ascii="Times New Roman" w:hAnsi="Times New Roman" w:cs="Times New Roman"/>
          <w:iCs/>
          <w:sz w:val="24"/>
          <w:szCs w:val="24"/>
        </w:rPr>
        <w:t>Proceedings of the National Academy of Sciences</w:t>
      </w:r>
      <w:r w:rsidRPr="004C349B">
        <w:rPr>
          <w:rFonts w:ascii="Times New Roman" w:hAnsi="Times New Roman" w:cs="Times New Roman"/>
          <w:sz w:val="24"/>
          <w:szCs w:val="24"/>
        </w:rPr>
        <w:t>. 105 (51):20552-20557.</w:t>
      </w:r>
    </w:p>
    <w:p w14:paraId="4F1DDBC4"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4784BE0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Lee, R. 2006. Switchgrass as a Bioenergy Crop. ATTRA - National Sustainable Agriculture</w:t>
      </w:r>
    </w:p>
    <w:p w14:paraId="4A79F0FF" w14:textId="77777777" w:rsidR="00DA2E07" w:rsidRPr="004C349B" w:rsidRDefault="00DA2E07"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Information Service. </w:t>
      </w:r>
    </w:p>
    <w:p w14:paraId="06E7513D"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732435B9"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Lorenz, A. J., R. P. Anex, A. Isci, J. G. Coors, N. de Leon, and P. J. Weimer. 2009. Forage quality and composition measurements as predictors of ethanol yield from maize (</w:t>
      </w:r>
      <w:r w:rsidRPr="004C349B">
        <w:rPr>
          <w:rFonts w:ascii="Times New Roman" w:hAnsi="Times New Roman" w:cs="Times New Roman"/>
          <w:i/>
          <w:sz w:val="24"/>
          <w:szCs w:val="24"/>
        </w:rPr>
        <w:t>Zea mays</w:t>
      </w:r>
      <w:r w:rsidRPr="004C349B">
        <w:rPr>
          <w:rFonts w:ascii="Times New Roman" w:hAnsi="Times New Roman" w:cs="Times New Roman"/>
          <w:sz w:val="24"/>
          <w:szCs w:val="24"/>
        </w:rPr>
        <w:t xml:space="preserve"> L.) stover. </w:t>
      </w:r>
      <w:r w:rsidRPr="004C349B">
        <w:rPr>
          <w:rFonts w:ascii="Times New Roman" w:hAnsi="Times New Roman" w:cs="Times New Roman"/>
          <w:iCs/>
          <w:sz w:val="24"/>
          <w:szCs w:val="24"/>
        </w:rPr>
        <w:t>Biotechnology Biofuels</w:t>
      </w:r>
      <w:r w:rsidRPr="004C349B">
        <w:rPr>
          <w:rFonts w:ascii="Times New Roman" w:hAnsi="Times New Roman" w:cs="Times New Roman"/>
          <w:sz w:val="24"/>
          <w:szCs w:val="24"/>
        </w:rPr>
        <w:t>. 2 (5).</w:t>
      </w:r>
    </w:p>
    <w:p w14:paraId="118B724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2DACEC3C"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Lynd, L. R., J. H. Cushman, R. J. Nichols, and C. E. Wyman. 1991. Fuel ethanol from cellulosic biomass. </w:t>
      </w:r>
      <w:r w:rsidRPr="004C349B">
        <w:rPr>
          <w:rFonts w:ascii="Times New Roman" w:hAnsi="Times New Roman" w:cs="Times New Roman"/>
          <w:iCs/>
          <w:sz w:val="24"/>
          <w:szCs w:val="24"/>
        </w:rPr>
        <w:t>Science (Washington)</w:t>
      </w:r>
      <w:r w:rsidRPr="004C349B">
        <w:rPr>
          <w:rFonts w:ascii="Times New Roman" w:hAnsi="Times New Roman" w:cs="Times New Roman"/>
          <w:sz w:val="24"/>
          <w:szCs w:val="24"/>
        </w:rPr>
        <w:t>. 251 (4999):1318-1323.</w:t>
      </w:r>
    </w:p>
    <w:p w14:paraId="13095A96"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68E4E044"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McLaughlin, S., J. Bouton, D. Bransby, B. Conger, W. Ocumpaugh, D. Parrish, C. Taliaferro, K. Vogel, and S. Wullschleger. 1999. Developing switchgrass as a bioenergy crop. </w:t>
      </w:r>
      <w:r w:rsidRPr="004C349B">
        <w:rPr>
          <w:rFonts w:ascii="Times New Roman" w:hAnsi="Times New Roman" w:cs="Times New Roman"/>
          <w:iCs/>
          <w:sz w:val="24"/>
          <w:szCs w:val="24"/>
        </w:rPr>
        <w:t>Perspectives on new crops and new uses. ASHS Press, Alexandria, VA.</w:t>
      </w:r>
      <w:r w:rsidRPr="004C349B">
        <w:rPr>
          <w:rFonts w:ascii="Times New Roman" w:hAnsi="Times New Roman" w:cs="Times New Roman"/>
          <w:sz w:val="24"/>
          <w:szCs w:val="24"/>
        </w:rPr>
        <w:t xml:space="preserve"> 282-299.</w:t>
      </w:r>
    </w:p>
    <w:p w14:paraId="2F7C7E4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56042627"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McLaughlin, S. B., and L. A. Kszos. 2005. Development of switchgrass (</w:t>
      </w:r>
      <w:r w:rsidRPr="004C349B">
        <w:rPr>
          <w:rFonts w:ascii="Times New Roman" w:hAnsi="Times New Roman" w:cs="Times New Roman"/>
          <w:i/>
          <w:iCs/>
          <w:sz w:val="24"/>
          <w:szCs w:val="24"/>
        </w:rPr>
        <w:t>panicum virgatum</w:t>
      </w:r>
      <w:r w:rsidRPr="004C349B">
        <w:rPr>
          <w:rFonts w:ascii="Times New Roman" w:hAnsi="Times New Roman" w:cs="Times New Roman"/>
          <w:sz w:val="24"/>
          <w:szCs w:val="24"/>
        </w:rPr>
        <w:t xml:space="preserve">) as a bioenergy feedstock in the United States. </w:t>
      </w:r>
      <w:r w:rsidRPr="004C349B">
        <w:rPr>
          <w:rFonts w:ascii="Times New Roman" w:hAnsi="Times New Roman" w:cs="Times New Roman"/>
          <w:iCs/>
          <w:sz w:val="24"/>
          <w:szCs w:val="24"/>
        </w:rPr>
        <w:t>Biomass and Bioenergy.</w:t>
      </w:r>
      <w:r w:rsidRPr="004C349B">
        <w:rPr>
          <w:rFonts w:ascii="Times New Roman" w:hAnsi="Times New Roman" w:cs="Times New Roman"/>
          <w:sz w:val="24"/>
          <w:szCs w:val="24"/>
        </w:rPr>
        <w:t xml:space="preserve"> 28 (6):515-535.</w:t>
      </w:r>
    </w:p>
    <w:p w14:paraId="78389C4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2ECF4DA5"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Mitchell, R., J. Fritz, K. Moore, L. Moser, K. Vogel, D. Redfearn, and D. Wester. 2001. Predicting forage quality in switchgrass and big bluestem. </w:t>
      </w:r>
      <w:r w:rsidRPr="004C349B">
        <w:rPr>
          <w:rFonts w:ascii="Times New Roman" w:hAnsi="Times New Roman" w:cs="Times New Roman"/>
          <w:iCs/>
          <w:sz w:val="24"/>
          <w:szCs w:val="24"/>
        </w:rPr>
        <w:t>J. Agron.</w:t>
      </w:r>
      <w:r w:rsidRPr="004C349B">
        <w:rPr>
          <w:rFonts w:ascii="Times New Roman" w:hAnsi="Times New Roman" w:cs="Times New Roman"/>
          <w:sz w:val="24"/>
          <w:szCs w:val="24"/>
        </w:rPr>
        <w:t xml:space="preserve"> 93 (1):118-124.</w:t>
      </w:r>
    </w:p>
    <w:p w14:paraId="502A1F9E"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7B0BD1CD" w14:textId="77777777" w:rsidR="00DA2E07" w:rsidRPr="004C349B" w:rsidRDefault="00DA2E07"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Mosali, J., J. T. Biermacher, B. Cook, and J. Blanton. 2013. Bioenergy for cattle and cars: A switchgrass production system that engages cattle producers. </w:t>
      </w:r>
      <w:r w:rsidRPr="004C349B">
        <w:rPr>
          <w:rFonts w:ascii="Times New Roman" w:hAnsi="Times New Roman" w:cs="Times New Roman"/>
          <w:iCs/>
          <w:sz w:val="24"/>
          <w:szCs w:val="24"/>
        </w:rPr>
        <w:t>J. Agron</w:t>
      </w:r>
      <w:r w:rsidRPr="004C349B">
        <w:rPr>
          <w:rFonts w:ascii="Times New Roman" w:hAnsi="Times New Roman" w:cs="Times New Roman"/>
          <w:sz w:val="24"/>
          <w:szCs w:val="24"/>
        </w:rPr>
        <w:t>. 105 (4):960-966.</w:t>
      </w:r>
    </w:p>
    <w:p w14:paraId="75E5B13A"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07CCFF2D"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Mulkey, V. R., V. N. Owens, and D. K. Lee. 2008. Management of warm-season grass mixtures for biomass production in South Dakota USA. </w:t>
      </w:r>
      <w:r w:rsidRPr="004C349B">
        <w:rPr>
          <w:rFonts w:ascii="Times New Roman" w:hAnsi="Times New Roman" w:cs="Times New Roman"/>
          <w:iCs/>
          <w:sz w:val="24"/>
          <w:szCs w:val="24"/>
        </w:rPr>
        <w:t>Bioresour. Technol</w:t>
      </w:r>
      <w:r w:rsidRPr="004C349B">
        <w:rPr>
          <w:rFonts w:ascii="Times New Roman" w:hAnsi="Times New Roman" w:cs="Times New Roman"/>
          <w:sz w:val="24"/>
          <w:szCs w:val="24"/>
        </w:rPr>
        <w:t>. 99 (3):609-617.</w:t>
      </w:r>
    </w:p>
    <w:p w14:paraId="5E66139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0D0BB666"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lastRenderedPageBreak/>
        <w:t xml:space="preserve">Murray, I., and I. Cowe. 2004. Sample preparation. </w:t>
      </w:r>
      <w:r w:rsidRPr="004C349B">
        <w:rPr>
          <w:rFonts w:ascii="Times New Roman" w:hAnsi="Times New Roman" w:cs="Times New Roman"/>
          <w:iCs/>
          <w:sz w:val="24"/>
          <w:szCs w:val="24"/>
        </w:rPr>
        <w:t>Near-Infrared Spectroscopy in Agriculture</w:t>
      </w:r>
      <w:r w:rsidRPr="004C349B">
        <w:rPr>
          <w:rFonts w:ascii="Times New Roman" w:hAnsi="Times New Roman" w:cs="Times New Roman"/>
          <w:sz w:val="24"/>
          <w:szCs w:val="24"/>
        </w:rPr>
        <w:t>. Near-Infrared Spectroscopy. 75-112.</w:t>
      </w:r>
    </w:p>
    <w:p w14:paraId="25DEBE0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6D2E01D7"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NRCS. 2003. Keys to soil taxonomy. Natural Resources Conservation Service. United States Department of Agriculture Washington DC.</w:t>
      </w:r>
    </w:p>
    <w:p w14:paraId="688851E5"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50BAA0B9"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Parrish, D. J., and J. H. Fike. 2005. The biology and agronomy of switchgrass for biofuels. </w:t>
      </w:r>
      <w:r w:rsidRPr="004C349B">
        <w:rPr>
          <w:rFonts w:ascii="Times New Roman" w:hAnsi="Times New Roman" w:cs="Times New Roman"/>
          <w:iCs/>
          <w:sz w:val="24"/>
          <w:szCs w:val="24"/>
        </w:rPr>
        <w:t>BPTS</w:t>
      </w:r>
      <w:r w:rsidRPr="004C349B">
        <w:rPr>
          <w:rFonts w:ascii="Times New Roman" w:hAnsi="Times New Roman" w:cs="Times New Roman"/>
          <w:sz w:val="24"/>
          <w:szCs w:val="24"/>
        </w:rPr>
        <w:t>. 24 (5-6):423-459.</w:t>
      </w:r>
    </w:p>
    <w:p w14:paraId="4D86E58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4B2172F2" w14:textId="77777777" w:rsidR="00DA2E07" w:rsidRPr="004C349B" w:rsidRDefault="00DA2E07" w:rsidP="00DA2E07">
      <w:pPr>
        <w:spacing w:after="0" w:line="480" w:lineRule="auto"/>
        <w:rPr>
          <w:rFonts w:ascii="Times New Roman" w:eastAsia="Times New Roman" w:hAnsi="Times New Roman" w:cs="Times New Roman"/>
          <w:sz w:val="24"/>
          <w:szCs w:val="24"/>
        </w:rPr>
      </w:pPr>
      <w:r w:rsidRPr="004C349B">
        <w:rPr>
          <w:rFonts w:ascii="Times New Roman" w:eastAsia="Times New Roman" w:hAnsi="Times New Roman" w:cs="Times New Roman"/>
          <w:sz w:val="24"/>
          <w:szCs w:val="24"/>
        </w:rPr>
        <w:t xml:space="preserve">Posler, G. L., A. W. Lenssen, and G. L. Fine. 1993. Forage yield, quality, compatibility, and persistence of warm-season grass-legume mixtures. </w:t>
      </w:r>
      <w:r w:rsidRPr="004C349B">
        <w:rPr>
          <w:rFonts w:ascii="Times New Roman" w:eastAsia="Times New Roman" w:hAnsi="Times New Roman" w:cs="Times New Roman"/>
          <w:iCs/>
          <w:sz w:val="24"/>
          <w:szCs w:val="24"/>
        </w:rPr>
        <w:t>J. Agron.</w:t>
      </w:r>
      <w:r w:rsidRPr="004C349B">
        <w:rPr>
          <w:rFonts w:ascii="Times New Roman" w:eastAsia="Times New Roman" w:hAnsi="Times New Roman" w:cs="Times New Roman"/>
          <w:sz w:val="24"/>
          <w:szCs w:val="24"/>
        </w:rPr>
        <w:t xml:space="preserve"> 85 (3):554-560.</w:t>
      </w:r>
    </w:p>
    <w:p w14:paraId="750B5AEA" w14:textId="4C39C0F9" w:rsidR="009F63FA" w:rsidRPr="004C349B" w:rsidRDefault="009F63FA" w:rsidP="00DA2E07">
      <w:pPr>
        <w:autoSpaceDE w:val="0"/>
        <w:autoSpaceDN w:val="0"/>
        <w:adjustRightInd w:val="0"/>
        <w:spacing w:after="0" w:line="480" w:lineRule="auto"/>
        <w:rPr>
          <w:rFonts w:ascii="Arial" w:hAnsi="Arial" w:cs="Arial"/>
          <w:color w:val="FF0000"/>
          <w:sz w:val="20"/>
          <w:szCs w:val="20"/>
        </w:rPr>
      </w:pPr>
    </w:p>
    <w:p w14:paraId="0F875FE4" w14:textId="77777777" w:rsidR="009F63FA" w:rsidRPr="004C349B" w:rsidRDefault="009F63FA" w:rsidP="009F63FA">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Propheter, J. L., and S. Staggenborg. 2010. Performance of annual and perennial biofuel crops: Nutrient removal during the first two years. J. Agron.102:798-805.</w:t>
      </w:r>
    </w:p>
    <w:p w14:paraId="5898CE08" w14:textId="77777777" w:rsidR="00131AB2" w:rsidRPr="004C349B" w:rsidRDefault="00131AB2" w:rsidP="00DA2E07">
      <w:pPr>
        <w:autoSpaceDE w:val="0"/>
        <w:autoSpaceDN w:val="0"/>
        <w:adjustRightInd w:val="0"/>
        <w:spacing w:after="0" w:line="480" w:lineRule="auto"/>
        <w:rPr>
          <w:rFonts w:ascii="Times New Roman" w:hAnsi="Times New Roman" w:cs="Times New Roman"/>
          <w:sz w:val="24"/>
          <w:szCs w:val="24"/>
        </w:rPr>
      </w:pPr>
    </w:p>
    <w:p w14:paraId="008B4202"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Redfearn, D. D., and C. J. Nelson. 2003. Grasses for Southern Areas. </w:t>
      </w:r>
      <w:r w:rsidRPr="004C349B">
        <w:rPr>
          <w:rFonts w:ascii="Times New Roman" w:hAnsi="Times New Roman" w:cs="Times New Roman"/>
          <w:iCs/>
          <w:sz w:val="24"/>
          <w:szCs w:val="24"/>
        </w:rPr>
        <w:t>Forages: Introduction to Grassland Agriculture. Blackwell, Ames, IA.</w:t>
      </w:r>
      <w:r w:rsidRPr="004C349B">
        <w:rPr>
          <w:rFonts w:ascii="Times New Roman" w:hAnsi="Times New Roman" w:cs="Times New Roman"/>
          <w:sz w:val="24"/>
          <w:szCs w:val="24"/>
        </w:rPr>
        <w:t xml:space="preserve"> 149-169.</w:t>
      </w:r>
    </w:p>
    <w:p w14:paraId="2386B0C9" w14:textId="77777777" w:rsidR="00E923D1" w:rsidRPr="004C349B" w:rsidRDefault="00E923D1" w:rsidP="00DA2E07">
      <w:pPr>
        <w:autoSpaceDE w:val="0"/>
        <w:autoSpaceDN w:val="0"/>
        <w:adjustRightInd w:val="0"/>
        <w:spacing w:after="0" w:line="480" w:lineRule="auto"/>
        <w:rPr>
          <w:rFonts w:ascii="Times New Roman" w:hAnsi="Times New Roman" w:cs="Times New Roman"/>
          <w:sz w:val="24"/>
          <w:szCs w:val="24"/>
        </w:rPr>
      </w:pPr>
    </w:p>
    <w:p w14:paraId="0108E5A5" w14:textId="77777777" w:rsidR="00E923D1" w:rsidRPr="004C349B" w:rsidRDefault="00E923D1" w:rsidP="00E923D1">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Sanderson, M. A., P. R. Adler. 2008. Perennial forages as second generation bioenergy crops. Int. J. Mol. Sci. 9.5:768-788.</w:t>
      </w:r>
    </w:p>
    <w:p w14:paraId="39744C7A" w14:textId="77777777" w:rsidR="00E923D1" w:rsidRPr="004C349B" w:rsidRDefault="00E923D1" w:rsidP="00DA2E07">
      <w:pPr>
        <w:autoSpaceDE w:val="0"/>
        <w:autoSpaceDN w:val="0"/>
        <w:adjustRightInd w:val="0"/>
        <w:spacing w:after="0" w:line="480" w:lineRule="auto"/>
        <w:rPr>
          <w:rFonts w:ascii="Times New Roman" w:hAnsi="Times New Roman" w:cs="Times New Roman"/>
          <w:sz w:val="24"/>
          <w:szCs w:val="24"/>
        </w:rPr>
      </w:pPr>
    </w:p>
    <w:p w14:paraId="3CF248EC"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lastRenderedPageBreak/>
        <w:t xml:space="preserve">Sanderson, M. A., P. R. Adler, A. A. Boateng, M. D. Casler, and G. Sarath. 2006. Switchgrass as a biofuels feedstock in the USA. </w:t>
      </w:r>
      <w:r w:rsidRPr="004C349B">
        <w:rPr>
          <w:rFonts w:ascii="Times New Roman" w:hAnsi="Times New Roman" w:cs="Times New Roman"/>
          <w:iCs/>
          <w:sz w:val="24"/>
          <w:szCs w:val="24"/>
        </w:rPr>
        <w:t>Can. J. Plant Sci.</w:t>
      </w:r>
      <w:r w:rsidRPr="004C349B">
        <w:rPr>
          <w:rFonts w:ascii="Times New Roman" w:hAnsi="Times New Roman" w:cs="Times New Roman"/>
          <w:sz w:val="24"/>
          <w:szCs w:val="24"/>
        </w:rPr>
        <w:t xml:space="preserve"> 86 (Special Issue):1315-1325.</w:t>
      </w:r>
    </w:p>
    <w:p w14:paraId="35E45A1B"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14618585"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Sanderson, M. A., J. C. Read, and R. L. Reed. 1999. Harvest management of switchgrass for biomass feedstock and forage production. </w:t>
      </w:r>
      <w:r w:rsidRPr="004C349B">
        <w:rPr>
          <w:rFonts w:ascii="Times New Roman" w:hAnsi="Times New Roman" w:cs="Times New Roman"/>
          <w:iCs/>
          <w:sz w:val="24"/>
          <w:szCs w:val="24"/>
        </w:rPr>
        <w:t>J. Agron.</w:t>
      </w:r>
      <w:r w:rsidRPr="004C349B">
        <w:rPr>
          <w:rFonts w:ascii="Times New Roman" w:hAnsi="Times New Roman" w:cs="Times New Roman"/>
          <w:sz w:val="24"/>
          <w:szCs w:val="24"/>
        </w:rPr>
        <w:t xml:space="preserve"> 91 (1):5-10.</w:t>
      </w:r>
    </w:p>
    <w:p w14:paraId="38A18498" w14:textId="77777777" w:rsidR="00E923D1" w:rsidRPr="004C349B" w:rsidRDefault="00E923D1" w:rsidP="00DA2E07">
      <w:pPr>
        <w:autoSpaceDE w:val="0"/>
        <w:autoSpaceDN w:val="0"/>
        <w:adjustRightInd w:val="0"/>
        <w:spacing w:after="0" w:line="480" w:lineRule="auto"/>
        <w:rPr>
          <w:rFonts w:ascii="Times New Roman" w:hAnsi="Times New Roman" w:cs="Times New Roman"/>
          <w:sz w:val="24"/>
          <w:szCs w:val="24"/>
        </w:rPr>
      </w:pPr>
    </w:p>
    <w:p w14:paraId="7C4BEC45" w14:textId="27689C54" w:rsidR="00DA2E07" w:rsidRPr="004C349B" w:rsidRDefault="00E923D1"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Sanderson, M. A., R. L. Reed, S. B. McLaughlin, S. D. Wullschleger, B. V. Conger, D. J. Parrish, D. D. Wolf, C. Taliaferro, A. A. Hopkins, and W. R. Ocumpaugh. 1996. Switchgrass as a sustainable bioenergy crop. </w:t>
      </w:r>
      <w:r w:rsidRPr="004C349B">
        <w:rPr>
          <w:rFonts w:ascii="Times New Roman" w:hAnsi="Times New Roman" w:cs="Times New Roman"/>
          <w:iCs/>
          <w:sz w:val="24"/>
          <w:szCs w:val="24"/>
        </w:rPr>
        <w:t>Bioresour. Technol.</w:t>
      </w:r>
      <w:r w:rsidRPr="004C349B">
        <w:rPr>
          <w:rFonts w:ascii="Times New Roman" w:hAnsi="Times New Roman" w:cs="Times New Roman"/>
          <w:sz w:val="24"/>
          <w:szCs w:val="24"/>
        </w:rPr>
        <w:t>. 56 (1):83-93.</w:t>
      </w:r>
    </w:p>
    <w:p w14:paraId="3D2B3C63" w14:textId="77777777" w:rsidR="00E923D1" w:rsidRPr="004C349B" w:rsidRDefault="00E923D1" w:rsidP="00DA2E07">
      <w:pPr>
        <w:autoSpaceDE w:val="0"/>
        <w:autoSpaceDN w:val="0"/>
        <w:adjustRightInd w:val="0"/>
        <w:spacing w:after="0" w:line="480" w:lineRule="auto"/>
        <w:rPr>
          <w:rFonts w:ascii="Times New Roman" w:hAnsi="Times New Roman" w:cs="Times New Roman"/>
          <w:sz w:val="24"/>
          <w:szCs w:val="24"/>
        </w:rPr>
      </w:pPr>
    </w:p>
    <w:p w14:paraId="07B412AC"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Sanderson, M. A., and D. D. Wolf. 1995. Switchgrass biomass composition during morphological development in diverse environments. </w:t>
      </w:r>
      <w:r w:rsidRPr="004C349B">
        <w:rPr>
          <w:rFonts w:ascii="Times New Roman" w:hAnsi="Times New Roman" w:cs="Times New Roman"/>
          <w:iCs/>
          <w:sz w:val="24"/>
          <w:szCs w:val="24"/>
        </w:rPr>
        <w:t>Crop Sci</w:t>
      </w:r>
      <w:r w:rsidRPr="004C349B">
        <w:rPr>
          <w:rFonts w:ascii="Times New Roman" w:hAnsi="Times New Roman" w:cs="Times New Roman"/>
          <w:sz w:val="24"/>
          <w:szCs w:val="24"/>
        </w:rPr>
        <w:t>. 35 (5):1432-1438.</w:t>
      </w:r>
    </w:p>
    <w:p w14:paraId="223D10DA"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1BBC2FCC" w14:textId="77777777" w:rsidR="00DA2E07" w:rsidRPr="004C349B" w:rsidRDefault="00DA2E07" w:rsidP="00DA2E07">
      <w:pPr>
        <w:autoSpaceDE w:val="0"/>
        <w:autoSpaceDN w:val="0"/>
        <w:adjustRightInd w:val="0"/>
        <w:spacing w:after="0" w:line="480" w:lineRule="auto"/>
        <w:rPr>
          <w:rFonts w:ascii="Times New Roman" w:eastAsia="GaramondPremrPro" w:hAnsi="Times New Roman" w:cs="Times New Roman"/>
          <w:sz w:val="24"/>
          <w:szCs w:val="24"/>
        </w:rPr>
      </w:pPr>
      <w:r w:rsidRPr="004C349B">
        <w:rPr>
          <w:rFonts w:ascii="Times New Roman" w:eastAsia="GaramondPremrPro" w:hAnsi="Times New Roman" w:cs="Times New Roman"/>
          <w:sz w:val="24"/>
          <w:szCs w:val="24"/>
        </w:rPr>
        <w:t>SAS Institute. 2012. SAS/STAT. SAS system for Windows. V.9.3. Cary, NC.</w:t>
      </w:r>
    </w:p>
    <w:p w14:paraId="1D826C38"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2F7E6248"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Schmer, M. R., R. B. Mitchell, K. P. Vogel, W. H. Schacht, and D. B. Marx. 2010. Spatial and temporal effects on switchgrass stands and yield in the Great Plains. </w:t>
      </w:r>
      <w:r w:rsidRPr="004C349B">
        <w:rPr>
          <w:rFonts w:ascii="Times New Roman" w:hAnsi="Times New Roman" w:cs="Times New Roman"/>
          <w:iCs/>
          <w:sz w:val="24"/>
          <w:szCs w:val="24"/>
        </w:rPr>
        <w:t>Bioenergy Res.</w:t>
      </w:r>
      <w:r w:rsidRPr="004C349B">
        <w:rPr>
          <w:rFonts w:ascii="Times New Roman" w:hAnsi="Times New Roman" w:cs="Times New Roman"/>
          <w:sz w:val="24"/>
          <w:szCs w:val="24"/>
        </w:rPr>
        <w:t xml:space="preserve"> 3 (2):159-171.</w:t>
      </w:r>
    </w:p>
    <w:p w14:paraId="7AB2375C"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2202B591" w14:textId="77777777" w:rsidR="00DA2E07" w:rsidRPr="004C349B" w:rsidRDefault="00DA2E07"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Stubbendieck, J., S. L. Hatch, and C. H. Butterfield. 2002. North American Range Plants.</w:t>
      </w:r>
    </w:p>
    <w:p w14:paraId="5CFC39F1" w14:textId="77777777" w:rsidR="00DA2E07" w:rsidRPr="004C349B" w:rsidRDefault="00DA2E07"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University of Nebraska Press, Lincoln, NE.</w:t>
      </w:r>
    </w:p>
    <w:p w14:paraId="5347AA37"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7F59EDB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Thomason, W. E., W. R. Raun, G. V. Johnson, C. M. Taliaferro, K. W. Freeman, K. J. Wynn, and R. W. Mullen. 2005. Switchgrass response to harvest frequency and time and rate of applied nitrogen. </w:t>
      </w:r>
      <w:r w:rsidRPr="004C349B">
        <w:rPr>
          <w:rFonts w:ascii="Times New Roman" w:hAnsi="Times New Roman" w:cs="Times New Roman"/>
          <w:iCs/>
          <w:sz w:val="24"/>
          <w:szCs w:val="24"/>
        </w:rPr>
        <w:t>J. Plant Nutr</w:t>
      </w:r>
      <w:r w:rsidRPr="004C349B">
        <w:rPr>
          <w:rFonts w:ascii="Times New Roman" w:hAnsi="Times New Roman" w:cs="Times New Roman"/>
          <w:sz w:val="24"/>
          <w:szCs w:val="24"/>
        </w:rPr>
        <w:t>. 27 (7):1199-1226.</w:t>
      </w:r>
    </w:p>
    <w:p w14:paraId="3802BC9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5C08A3AC" w14:textId="77777777" w:rsidR="00DA2E07" w:rsidRPr="004C349B" w:rsidRDefault="00DA2E07" w:rsidP="00DA2E07">
      <w:pPr>
        <w:spacing w:after="0" w:line="480" w:lineRule="auto"/>
        <w:rPr>
          <w:rFonts w:ascii="Times New Roman" w:eastAsia="Times New Roman" w:hAnsi="Times New Roman" w:cs="Times New Roman"/>
          <w:sz w:val="24"/>
          <w:szCs w:val="24"/>
        </w:rPr>
      </w:pPr>
      <w:r w:rsidRPr="004C349B">
        <w:rPr>
          <w:rFonts w:ascii="Times New Roman" w:eastAsia="Times New Roman" w:hAnsi="Times New Roman" w:cs="Times New Roman"/>
          <w:sz w:val="24"/>
          <w:szCs w:val="24"/>
        </w:rPr>
        <w:t xml:space="preserve">Tracy, B. F., M..Maughan, N. Post, and D. B. Faulkner. 2010. Integrating annual and perennial warm-season grasses in a temperate grazing system. </w:t>
      </w:r>
      <w:r w:rsidRPr="004C349B">
        <w:rPr>
          <w:rFonts w:ascii="Times New Roman" w:eastAsia="Times New Roman" w:hAnsi="Times New Roman" w:cs="Times New Roman"/>
          <w:iCs/>
          <w:sz w:val="24"/>
          <w:szCs w:val="24"/>
        </w:rPr>
        <w:t>Crop Sci.</w:t>
      </w:r>
      <w:r w:rsidRPr="004C349B">
        <w:rPr>
          <w:rFonts w:ascii="Times New Roman" w:eastAsia="Times New Roman" w:hAnsi="Times New Roman" w:cs="Times New Roman"/>
          <w:sz w:val="24"/>
          <w:szCs w:val="24"/>
        </w:rPr>
        <w:t xml:space="preserve"> 50 (5): 2171-2177.</w:t>
      </w:r>
    </w:p>
    <w:p w14:paraId="587E5988"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023D96D8" w14:textId="77777777" w:rsidR="00DA2E07" w:rsidRPr="004C349B" w:rsidRDefault="00DA2E07" w:rsidP="00DA2E07">
      <w:pPr>
        <w:autoSpaceDE w:val="0"/>
        <w:autoSpaceDN w:val="0"/>
        <w:adjustRightInd w:val="0"/>
        <w:spacing w:after="0" w:line="480" w:lineRule="auto"/>
        <w:rPr>
          <w:rFonts w:ascii="Times New Roman" w:hAnsi="Times New Roman" w:cs="Times New Roman"/>
          <w:color w:val="000000"/>
          <w:sz w:val="24"/>
          <w:szCs w:val="24"/>
        </w:rPr>
      </w:pPr>
      <w:r w:rsidRPr="004C349B">
        <w:rPr>
          <w:rFonts w:ascii="Times New Roman" w:hAnsi="Times New Roman" w:cs="Times New Roman"/>
          <w:color w:val="000000"/>
          <w:sz w:val="24"/>
          <w:szCs w:val="24"/>
        </w:rPr>
        <w:t>USDA, Statistics Service. 2013. Acreage Report. Accessed Aug. 2013 on usda.gov.</w:t>
      </w:r>
    </w:p>
    <w:p w14:paraId="743AEDAD"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13BCEBE7"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Vicente-Chandler, J., R. W. Pearson, F. Abruña, and S. Silva. 1962. Potassium fertilization of intensively managed grasses under humid tropical conditions. </w:t>
      </w:r>
      <w:r w:rsidRPr="004C349B">
        <w:rPr>
          <w:rFonts w:ascii="Times New Roman" w:hAnsi="Times New Roman" w:cs="Times New Roman"/>
          <w:iCs/>
          <w:sz w:val="24"/>
          <w:szCs w:val="24"/>
        </w:rPr>
        <w:t>J. Agron.</w:t>
      </w:r>
      <w:r w:rsidRPr="004C349B">
        <w:rPr>
          <w:rFonts w:ascii="Times New Roman" w:hAnsi="Times New Roman" w:cs="Times New Roman"/>
          <w:sz w:val="24"/>
          <w:szCs w:val="24"/>
        </w:rPr>
        <w:t xml:space="preserve"> 54 (5):450-453.</w:t>
      </w:r>
    </w:p>
    <w:p w14:paraId="51B2BFAE"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48887EF0"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Vogel, K. P., R. B. Mitchell, G. Sarath, H. G. Jung, B. S. Dien, and M. D. Casler. 2013. Switchgrass biomass composition altered by six generations of divergent breeding for digestibility. </w:t>
      </w:r>
      <w:r w:rsidRPr="004C349B">
        <w:rPr>
          <w:rFonts w:ascii="Times New Roman" w:hAnsi="Times New Roman" w:cs="Times New Roman"/>
          <w:iCs/>
          <w:sz w:val="24"/>
          <w:szCs w:val="24"/>
        </w:rPr>
        <w:t>Crop Sci</w:t>
      </w:r>
      <w:r w:rsidRPr="004C349B">
        <w:rPr>
          <w:rFonts w:ascii="Times New Roman" w:hAnsi="Times New Roman" w:cs="Times New Roman"/>
          <w:sz w:val="24"/>
          <w:szCs w:val="24"/>
        </w:rPr>
        <w:t>. 53 (3):853-862.</w:t>
      </w:r>
    </w:p>
    <w:p w14:paraId="377A936E"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7476BF6B"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Vogel, K. P., B. S. Dien, H. G. Jung, M. D. Casler, S. D. Masterson, and R. B. Mitchell. 2011. Quantifying actual and theoretical ethanol yields for switchgrass strains using NIRS analyses. </w:t>
      </w:r>
      <w:r w:rsidRPr="004C349B">
        <w:rPr>
          <w:rFonts w:ascii="Times New Roman" w:hAnsi="Times New Roman" w:cs="Times New Roman"/>
          <w:iCs/>
          <w:sz w:val="24"/>
          <w:szCs w:val="24"/>
        </w:rPr>
        <w:t>BioEnergy Res</w:t>
      </w:r>
      <w:r w:rsidRPr="004C349B">
        <w:rPr>
          <w:rFonts w:ascii="Times New Roman" w:hAnsi="Times New Roman" w:cs="Times New Roman"/>
          <w:sz w:val="24"/>
          <w:szCs w:val="24"/>
        </w:rPr>
        <w:t>. 4 (2):96-110.</w:t>
      </w:r>
    </w:p>
    <w:p w14:paraId="0A9A719F" w14:textId="77777777" w:rsidR="00DA2E07" w:rsidRPr="004C349B" w:rsidRDefault="00DA2E07" w:rsidP="00DA2E07">
      <w:pPr>
        <w:autoSpaceDE w:val="0"/>
        <w:autoSpaceDN w:val="0"/>
        <w:adjustRightInd w:val="0"/>
        <w:spacing w:after="0" w:line="480" w:lineRule="auto"/>
        <w:rPr>
          <w:rFonts w:ascii="Times New Roman" w:hAnsi="Times New Roman" w:cs="Times New Roman"/>
          <w:sz w:val="24"/>
          <w:szCs w:val="24"/>
        </w:rPr>
      </w:pPr>
    </w:p>
    <w:p w14:paraId="3F8DE73C" w14:textId="41EB250E" w:rsidR="00131AB2" w:rsidRPr="004C349B" w:rsidRDefault="00131AB2" w:rsidP="00131AB2">
      <w:pPr>
        <w:autoSpaceDE w:val="0"/>
        <w:autoSpaceDN w:val="0"/>
        <w:adjustRightInd w:val="0"/>
        <w:spacing w:after="0" w:line="480" w:lineRule="auto"/>
        <w:rPr>
          <w:rFonts w:ascii="Times New Roman" w:hAnsi="Times New Roman" w:cs="Times New Roman"/>
          <w:sz w:val="24"/>
          <w:szCs w:val="24"/>
        </w:rPr>
      </w:pPr>
      <w:r w:rsidRPr="004C349B">
        <w:rPr>
          <w:rFonts w:ascii="Times New Roman" w:hAnsi="Times New Roman" w:cs="Times New Roman"/>
          <w:sz w:val="24"/>
          <w:szCs w:val="24"/>
        </w:rPr>
        <w:lastRenderedPageBreak/>
        <w:t>Vogel K. P. 2004. Switchgrass. In: Moser LE, Burson BL, Sollenberger LE, (ed.). Warm-season (C4) grasses. J. Agron. (45):561-88.</w:t>
      </w:r>
    </w:p>
    <w:p w14:paraId="181D9508" w14:textId="77777777" w:rsidR="00131AB2" w:rsidRPr="004C349B" w:rsidRDefault="00131AB2" w:rsidP="00131AB2">
      <w:pPr>
        <w:autoSpaceDE w:val="0"/>
        <w:autoSpaceDN w:val="0"/>
        <w:adjustRightInd w:val="0"/>
        <w:spacing w:after="0" w:line="480" w:lineRule="auto"/>
        <w:rPr>
          <w:rFonts w:ascii="Times New Roman" w:hAnsi="Times New Roman" w:cs="Times New Roman"/>
          <w:sz w:val="24"/>
          <w:szCs w:val="24"/>
        </w:rPr>
      </w:pPr>
    </w:p>
    <w:p w14:paraId="0C67EA93" w14:textId="725DEB6C" w:rsidR="00DA2E07" w:rsidRPr="00375DCF" w:rsidRDefault="00131AB2" w:rsidP="00DA2E07">
      <w:pPr>
        <w:spacing w:after="0" w:line="480" w:lineRule="auto"/>
        <w:rPr>
          <w:rFonts w:ascii="Times New Roman" w:hAnsi="Times New Roman" w:cs="Times New Roman"/>
          <w:sz w:val="24"/>
          <w:szCs w:val="24"/>
        </w:rPr>
      </w:pPr>
      <w:r w:rsidRPr="004C349B">
        <w:rPr>
          <w:rFonts w:ascii="Times New Roman" w:hAnsi="Times New Roman" w:cs="Times New Roman"/>
          <w:sz w:val="24"/>
          <w:szCs w:val="24"/>
        </w:rPr>
        <w:t xml:space="preserve">Vogel, K. P. and H. G. Jung. 2001. Genetic modification of herbaceous plants for feed and fuel. </w:t>
      </w:r>
      <w:r w:rsidRPr="004C349B">
        <w:rPr>
          <w:rFonts w:ascii="Times New Roman" w:hAnsi="Times New Roman" w:cs="Times New Roman"/>
          <w:iCs/>
          <w:sz w:val="24"/>
          <w:szCs w:val="24"/>
        </w:rPr>
        <w:t>Critical Rev. Plant Sci</w:t>
      </w:r>
      <w:r w:rsidRPr="004C349B">
        <w:rPr>
          <w:rFonts w:ascii="Times New Roman" w:hAnsi="Times New Roman" w:cs="Times New Roman"/>
          <w:sz w:val="24"/>
          <w:szCs w:val="24"/>
        </w:rPr>
        <w:t>. 20 (1):15-49.</w:t>
      </w:r>
    </w:p>
    <w:p w14:paraId="65568395" w14:textId="77777777" w:rsidR="00917BAB" w:rsidRDefault="00917BAB" w:rsidP="00C43504">
      <w:pPr>
        <w:spacing w:after="0" w:line="480" w:lineRule="auto"/>
        <w:rPr>
          <w:rFonts w:ascii="Times New Roman" w:hAnsi="Times New Roman" w:cs="Times New Roman"/>
          <w:sz w:val="24"/>
          <w:szCs w:val="24"/>
        </w:rPr>
      </w:pPr>
    </w:p>
    <w:p w14:paraId="41EAC95A" w14:textId="77777777" w:rsidR="004C349B" w:rsidRDefault="004C349B" w:rsidP="00917BAB">
      <w:pPr>
        <w:spacing w:after="0" w:line="480" w:lineRule="auto"/>
        <w:jc w:val="center"/>
        <w:rPr>
          <w:rFonts w:ascii="Times New Roman" w:hAnsi="Times New Roman" w:cs="Times New Roman"/>
          <w:sz w:val="24"/>
          <w:szCs w:val="24"/>
        </w:rPr>
      </w:pPr>
    </w:p>
    <w:p w14:paraId="1E0F08B8" w14:textId="77777777" w:rsidR="004C349B" w:rsidRDefault="004C349B" w:rsidP="00917BAB">
      <w:pPr>
        <w:spacing w:after="0" w:line="480" w:lineRule="auto"/>
        <w:jc w:val="center"/>
        <w:rPr>
          <w:rFonts w:ascii="Times New Roman" w:hAnsi="Times New Roman" w:cs="Times New Roman"/>
          <w:sz w:val="24"/>
          <w:szCs w:val="24"/>
        </w:rPr>
      </w:pPr>
    </w:p>
    <w:p w14:paraId="70887079" w14:textId="77777777" w:rsidR="004C349B" w:rsidRDefault="004C349B" w:rsidP="00917BAB">
      <w:pPr>
        <w:spacing w:after="0" w:line="480" w:lineRule="auto"/>
        <w:jc w:val="center"/>
        <w:rPr>
          <w:rFonts w:ascii="Times New Roman" w:hAnsi="Times New Roman" w:cs="Times New Roman"/>
          <w:sz w:val="24"/>
          <w:szCs w:val="24"/>
        </w:rPr>
      </w:pPr>
    </w:p>
    <w:p w14:paraId="55134A7A" w14:textId="77777777" w:rsidR="004C349B" w:rsidRDefault="004C349B" w:rsidP="00917BAB">
      <w:pPr>
        <w:spacing w:after="0" w:line="480" w:lineRule="auto"/>
        <w:jc w:val="center"/>
        <w:rPr>
          <w:rFonts w:ascii="Times New Roman" w:hAnsi="Times New Roman" w:cs="Times New Roman"/>
          <w:sz w:val="24"/>
          <w:szCs w:val="24"/>
        </w:rPr>
      </w:pPr>
    </w:p>
    <w:p w14:paraId="64AFD2EA" w14:textId="77777777" w:rsidR="004C349B" w:rsidRDefault="004C349B" w:rsidP="00917BAB">
      <w:pPr>
        <w:spacing w:after="0" w:line="480" w:lineRule="auto"/>
        <w:jc w:val="center"/>
        <w:rPr>
          <w:rFonts w:ascii="Times New Roman" w:hAnsi="Times New Roman" w:cs="Times New Roman"/>
          <w:sz w:val="24"/>
          <w:szCs w:val="24"/>
        </w:rPr>
      </w:pPr>
    </w:p>
    <w:p w14:paraId="11513EBC" w14:textId="77777777" w:rsidR="004C349B" w:rsidRDefault="004C349B" w:rsidP="00917BAB">
      <w:pPr>
        <w:spacing w:after="0" w:line="480" w:lineRule="auto"/>
        <w:jc w:val="center"/>
        <w:rPr>
          <w:rFonts w:ascii="Times New Roman" w:hAnsi="Times New Roman" w:cs="Times New Roman"/>
          <w:sz w:val="24"/>
          <w:szCs w:val="24"/>
        </w:rPr>
      </w:pPr>
    </w:p>
    <w:p w14:paraId="65078F28" w14:textId="77777777" w:rsidR="004C349B" w:rsidRDefault="004C349B" w:rsidP="00917BAB">
      <w:pPr>
        <w:spacing w:after="0" w:line="480" w:lineRule="auto"/>
        <w:jc w:val="center"/>
        <w:rPr>
          <w:rFonts w:ascii="Times New Roman" w:hAnsi="Times New Roman" w:cs="Times New Roman"/>
          <w:sz w:val="24"/>
          <w:szCs w:val="24"/>
        </w:rPr>
      </w:pPr>
    </w:p>
    <w:p w14:paraId="0086B390" w14:textId="77777777" w:rsidR="004C349B" w:rsidRDefault="004C349B" w:rsidP="00917BAB">
      <w:pPr>
        <w:spacing w:after="0" w:line="480" w:lineRule="auto"/>
        <w:jc w:val="center"/>
        <w:rPr>
          <w:rFonts w:ascii="Times New Roman" w:hAnsi="Times New Roman" w:cs="Times New Roman"/>
          <w:sz w:val="24"/>
          <w:szCs w:val="24"/>
        </w:rPr>
      </w:pPr>
    </w:p>
    <w:p w14:paraId="7AF2E1E1" w14:textId="77777777" w:rsidR="004C349B" w:rsidRDefault="004C349B" w:rsidP="00917BAB">
      <w:pPr>
        <w:spacing w:after="0" w:line="480" w:lineRule="auto"/>
        <w:jc w:val="center"/>
        <w:rPr>
          <w:rFonts w:ascii="Times New Roman" w:hAnsi="Times New Roman" w:cs="Times New Roman"/>
          <w:sz w:val="24"/>
          <w:szCs w:val="24"/>
        </w:rPr>
      </w:pPr>
    </w:p>
    <w:p w14:paraId="4739626D" w14:textId="77777777" w:rsidR="004C349B" w:rsidRDefault="004C349B" w:rsidP="00917BAB">
      <w:pPr>
        <w:spacing w:after="0" w:line="480" w:lineRule="auto"/>
        <w:jc w:val="center"/>
        <w:rPr>
          <w:rFonts w:ascii="Times New Roman" w:hAnsi="Times New Roman" w:cs="Times New Roman"/>
          <w:sz w:val="24"/>
          <w:szCs w:val="24"/>
        </w:rPr>
      </w:pPr>
    </w:p>
    <w:p w14:paraId="1656AA81" w14:textId="77777777" w:rsidR="004C349B" w:rsidRDefault="004C349B" w:rsidP="00917BAB">
      <w:pPr>
        <w:spacing w:after="0" w:line="480" w:lineRule="auto"/>
        <w:jc w:val="center"/>
        <w:rPr>
          <w:rFonts w:ascii="Times New Roman" w:hAnsi="Times New Roman" w:cs="Times New Roman"/>
          <w:sz w:val="24"/>
          <w:szCs w:val="24"/>
        </w:rPr>
      </w:pPr>
    </w:p>
    <w:p w14:paraId="1ECB2D92" w14:textId="77777777" w:rsidR="004C349B" w:rsidRDefault="004C349B" w:rsidP="00917BAB">
      <w:pPr>
        <w:spacing w:after="0" w:line="480" w:lineRule="auto"/>
        <w:jc w:val="center"/>
        <w:rPr>
          <w:rFonts w:ascii="Times New Roman" w:hAnsi="Times New Roman" w:cs="Times New Roman"/>
          <w:sz w:val="24"/>
          <w:szCs w:val="24"/>
        </w:rPr>
      </w:pPr>
    </w:p>
    <w:p w14:paraId="19788F20" w14:textId="77777777" w:rsidR="004C349B" w:rsidRDefault="004C349B" w:rsidP="00917BAB">
      <w:pPr>
        <w:spacing w:after="0" w:line="480" w:lineRule="auto"/>
        <w:jc w:val="center"/>
        <w:rPr>
          <w:rFonts w:ascii="Times New Roman" w:hAnsi="Times New Roman" w:cs="Times New Roman"/>
          <w:sz w:val="24"/>
          <w:szCs w:val="24"/>
        </w:rPr>
      </w:pPr>
    </w:p>
    <w:p w14:paraId="164BF74F" w14:textId="77777777" w:rsidR="004C349B" w:rsidRDefault="004C349B" w:rsidP="00917BAB">
      <w:pPr>
        <w:spacing w:after="0" w:line="480" w:lineRule="auto"/>
        <w:jc w:val="center"/>
        <w:rPr>
          <w:rFonts w:ascii="Times New Roman" w:hAnsi="Times New Roman" w:cs="Times New Roman"/>
          <w:sz w:val="24"/>
          <w:szCs w:val="24"/>
        </w:rPr>
      </w:pPr>
    </w:p>
    <w:p w14:paraId="7F1729B8" w14:textId="77777777" w:rsidR="004C349B" w:rsidRDefault="004C349B" w:rsidP="00917BAB">
      <w:pPr>
        <w:spacing w:after="0" w:line="480" w:lineRule="auto"/>
        <w:jc w:val="center"/>
        <w:rPr>
          <w:rFonts w:ascii="Times New Roman" w:hAnsi="Times New Roman" w:cs="Times New Roman"/>
          <w:sz w:val="24"/>
          <w:szCs w:val="24"/>
        </w:rPr>
      </w:pPr>
    </w:p>
    <w:p w14:paraId="4C881928" w14:textId="6921DD02" w:rsidR="006746CC" w:rsidRDefault="00AA5B7A" w:rsidP="00917BA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w:t>
      </w:r>
    </w:p>
    <w:p w14:paraId="1D712D04" w14:textId="7A8D5DE7" w:rsidR="00BA4B16" w:rsidRDefault="00BA4B16" w:rsidP="00917BAB">
      <w:pPr>
        <w:spacing w:after="0" w:line="480" w:lineRule="auto"/>
        <w:jc w:val="center"/>
        <w:rPr>
          <w:rFonts w:ascii="Times New Roman" w:hAnsi="Times New Roman" w:cs="Times New Roman"/>
          <w:sz w:val="24"/>
          <w:szCs w:val="24"/>
        </w:rPr>
      </w:pPr>
    </w:p>
    <w:p w14:paraId="262BD4BF" w14:textId="77777777" w:rsidR="00BA4B16" w:rsidRDefault="00BA4B16" w:rsidP="00917BAB">
      <w:pPr>
        <w:spacing w:after="0" w:line="480" w:lineRule="auto"/>
        <w:jc w:val="center"/>
        <w:rPr>
          <w:rFonts w:ascii="Times New Roman" w:hAnsi="Times New Roman" w:cs="Times New Roman"/>
          <w:sz w:val="24"/>
          <w:szCs w:val="24"/>
        </w:rPr>
      </w:pPr>
    </w:p>
    <w:p w14:paraId="467DA906" w14:textId="77777777" w:rsidR="00BA4B16" w:rsidRDefault="00BA4B16" w:rsidP="00917BAB">
      <w:pPr>
        <w:spacing w:after="0" w:line="480" w:lineRule="auto"/>
        <w:jc w:val="center"/>
        <w:rPr>
          <w:rFonts w:ascii="Times New Roman" w:hAnsi="Times New Roman" w:cs="Times New Roman"/>
          <w:sz w:val="24"/>
          <w:szCs w:val="24"/>
        </w:rPr>
      </w:pPr>
    </w:p>
    <w:p w14:paraId="4A0A292B" w14:textId="77777777" w:rsidR="00BA4B16" w:rsidRDefault="00BA4B16" w:rsidP="00917BAB">
      <w:pPr>
        <w:spacing w:after="0" w:line="480" w:lineRule="auto"/>
        <w:jc w:val="center"/>
        <w:rPr>
          <w:rFonts w:ascii="Times New Roman" w:hAnsi="Times New Roman" w:cs="Times New Roman"/>
          <w:sz w:val="24"/>
          <w:szCs w:val="24"/>
        </w:rPr>
      </w:pPr>
    </w:p>
    <w:p w14:paraId="3C058883" w14:textId="77777777" w:rsidR="00BA4B16" w:rsidRDefault="00BA4B16" w:rsidP="00917BAB">
      <w:pPr>
        <w:spacing w:after="0" w:line="480" w:lineRule="auto"/>
        <w:jc w:val="center"/>
        <w:rPr>
          <w:rFonts w:ascii="Times New Roman" w:hAnsi="Times New Roman" w:cs="Times New Roman"/>
          <w:sz w:val="24"/>
          <w:szCs w:val="24"/>
        </w:rPr>
      </w:pPr>
    </w:p>
    <w:p w14:paraId="42C37C8D" w14:textId="77777777" w:rsidR="00BA4B16" w:rsidRDefault="00BA4B16" w:rsidP="00917BAB">
      <w:pPr>
        <w:spacing w:after="0" w:line="480" w:lineRule="auto"/>
        <w:jc w:val="center"/>
        <w:rPr>
          <w:rFonts w:ascii="Times New Roman" w:hAnsi="Times New Roman" w:cs="Times New Roman"/>
          <w:sz w:val="24"/>
          <w:szCs w:val="24"/>
        </w:rPr>
      </w:pPr>
    </w:p>
    <w:p w14:paraId="5CD6F36D" w14:textId="77777777" w:rsidR="00BA4B16" w:rsidRDefault="00BA4B16" w:rsidP="00917BAB">
      <w:pPr>
        <w:spacing w:after="0" w:line="480" w:lineRule="auto"/>
        <w:jc w:val="center"/>
        <w:rPr>
          <w:rFonts w:ascii="Times New Roman" w:hAnsi="Times New Roman" w:cs="Times New Roman"/>
          <w:sz w:val="24"/>
          <w:szCs w:val="24"/>
        </w:rPr>
      </w:pPr>
    </w:p>
    <w:p w14:paraId="79E29F89" w14:textId="77777777" w:rsidR="00BA4B16" w:rsidRDefault="00BA4B16" w:rsidP="00917BAB">
      <w:pPr>
        <w:spacing w:after="0" w:line="480" w:lineRule="auto"/>
        <w:jc w:val="center"/>
        <w:rPr>
          <w:rFonts w:ascii="Times New Roman" w:hAnsi="Times New Roman" w:cs="Times New Roman"/>
          <w:sz w:val="24"/>
          <w:szCs w:val="24"/>
        </w:rPr>
      </w:pPr>
    </w:p>
    <w:p w14:paraId="492D3518" w14:textId="77777777" w:rsidR="00BA4B16" w:rsidRDefault="00BA4B16" w:rsidP="00917BAB">
      <w:pPr>
        <w:spacing w:after="0" w:line="480" w:lineRule="auto"/>
        <w:jc w:val="center"/>
        <w:rPr>
          <w:rFonts w:ascii="Times New Roman" w:hAnsi="Times New Roman" w:cs="Times New Roman"/>
          <w:sz w:val="24"/>
          <w:szCs w:val="24"/>
        </w:rPr>
      </w:pPr>
    </w:p>
    <w:p w14:paraId="62AF14A8" w14:textId="77777777" w:rsidR="00BA4B16" w:rsidRDefault="00BA4B16" w:rsidP="00917BAB">
      <w:pPr>
        <w:spacing w:after="0" w:line="480" w:lineRule="auto"/>
        <w:jc w:val="center"/>
        <w:rPr>
          <w:rFonts w:ascii="Times New Roman" w:hAnsi="Times New Roman" w:cs="Times New Roman"/>
          <w:sz w:val="24"/>
          <w:szCs w:val="24"/>
        </w:rPr>
      </w:pPr>
    </w:p>
    <w:p w14:paraId="4004CE99" w14:textId="77777777" w:rsidR="00BA4B16" w:rsidRDefault="00BA4B16" w:rsidP="00917BAB">
      <w:pPr>
        <w:spacing w:after="0" w:line="480" w:lineRule="auto"/>
        <w:jc w:val="center"/>
        <w:rPr>
          <w:rFonts w:ascii="Times New Roman" w:hAnsi="Times New Roman" w:cs="Times New Roman"/>
          <w:sz w:val="24"/>
          <w:szCs w:val="24"/>
        </w:rPr>
      </w:pPr>
    </w:p>
    <w:p w14:paraId="009A6DBB" w14:textId="77777777" w:rsidR="00BA4B16" w:rsidRDefault="00BA4B16" w:rsidP="00917BAB">
      <w:pPr>
        <w:spacing w:after="0" w:line="480" w:lineRule="auto"/>
        <w:jc w:val="center"/>
        <w:rPr>
          <w:rFonts w:ascii="Times New Roman" w:hAnsi="Times New Roman" w:cs="Times New Roman"/>
          <w:sz w:val="24"/>
          <w:szCs w:val="24"/>
        </w:rPr>
      </w:pPr>
    </w:p>
    <w:p w14:paraId="68E8E62B" w14:textId="77777777" w:rsidR="00BA4B16" w:rsidRDefault="00BA4B16" w:rsidP="00917BAB">
      <w:pPr>
        <w:spacing w:after="0" w:line="480" w:lineRule="auto"/>
        <w:jc w:val="center"/>
        <w:rPr>
          <w:rFonts w:ascii="Times New Roman" w:hAnsi="Times New Roman" w:cs="Times New Roman"/>
          <w:sz w:val="24"/>
          <w:szCs w:val="24"/>
        </w:rPr>
      </w:pPr>
    </w:p>
    <w:p w14:paraId="48113EC7" w14:textId="77777777" w:rsidR="00BA4B16" w:rsidRDefault="00BA4B16" w:rsidP="00917BAB">
      <w:pPr>
        <w:spacing w:after="0" w:line="480" w:lineRule="auto"/>
        <w:jc w:val="center"/>
        <w:rPr>
          <w:rFonts w:ascii="Times New Roman" w:hAnsi="Times New Roman" w:cs="Times New Roman"/>
          <w:sz w:val="24"/>
          <w:szCs w:val="24"/>
        </w:rPr>
      </w:pPr>
    </w:p>
    <w:p w14:paraId="49CA331F" w14:textId="77777777" w:rsidR="00BA4B16" w:rsidRDefault="00BA4B16" w:rsidP="00917BAB">
      <w:pPr>
        <w:spacing w:after="0" w:line="480" w:lineRule="auto"/>
        <w:jc w:val="center"/>
        <w:rPr>
          <w:rFonts w:ascii="Times New Roman" w:hAnsi="Times New Roman" w:cs="Times New Roman"/>
          <w:sz w:val="24"/>
          <w:szCs w:val="24"/>
        </w:rPr>
      </w:pPr>
    </w:p>
    <w:p w14:paraId="06B40B52" w14:textId="77777777" w:rsidR="00BA4B16" w:rsidRDefault="00BA4B16" w:rsidP="00917BAB">
      <w:pPr>
        <w:spacing w:after="0" w:line="480" w:lineRule="auto"/>
        <w:jc w:val="center"/>
        <w:rPr>
          <w:rFonts w:ascii="Times New Roman" w:hAnsi="Times New Roman" w:cs="Times New Roman"/>
          <w:sz w:val="24"/>
          <w:szCs w:val="24"/>
        </w:rPr>
      </w:pPr>
    </w:p>
    <w:p w14:paraId="65479845" w14:textId="77777777" w:rsidR="00BA4B16" w:rsidRDefault="00BA4B16" w:rsidP="00917BAB">
      <w:pPr>
        <w:spacing w:after="0" w:line="480" w:lineRule="auto"/>
        <w:jc w:val="center"/>
        <w:rPr>
          <w:rFonts w:ascii="Times New Roman" w:hAnsi="Times New Roman" w:cs="Times New Roman"/>
          <w:sz w:val="24"/>
          <w:szCs w:val="24"/>
        </w:rPr>
      </w:pPr>
    </w:p>
    <w:p w14:paraId="01D0E168" w14:textId="77777777" w:rsidR="00BA4B16" w:rsidRDefault="00BA4B16" w:rsidP="00917BAB">
      <w:pPr>
        <w:spacing w:after="0" w:line="480" w:lineRule="auto"/>
        <w:jc w:val="center"/>
        <w:rPr>
          <w:rFonts w:ascii="Times New Roman" w:hAnsi="Times New Roman" w:cs="Times New Roman"/>
          <w:sz w:val="24"/>
          <w:szCs w:val="24"/>
        </w:rPr>
      </w:pPr>
    </w:p>
    <w:p w14:paraId="2B521DA5" w14:textId="77777777" w:rsidR="00BA4B16" w:rsidRDefault="00BA4B16" w:rsidP="00917BAB">
      <w:pPr>
        <w:spacing w:after="0" w:line="480" w:lineRule="auto"/>
        <w:jc w:val="center"/>
        <w:rPr>
          <w:rFonts w:ascii="Times New Roman" w:hAnsi="Times New Roman" w:cs="Times New Roman"/>
          <w:sz w:val="24"/>
          <w:szCs w:val="24"/>
        </w:rPr>
      </w:pPr>
    </w:p>
    <w:p w14:paraId="1C39FD2F" w14:textId="77777777" w:rsidR="006746CC" w:rsidRDefault="006746CC" w:rsidP="006746CC">
      <w:pPr>
        <w:autoSpaceDE w:val="0"/>
        <w:autoSpaceDN w:val="0"/>
        <w:adjustRightInd w:val="0"/>
        <w:spacing w:after="0" w:line="480" w:lineRule="auto"/>
        <w:rPr>
          <w:rFonts w:ascii="Times New Roman" w:hAnsi="Times New Roman" w:cs="Times New Roman"/>
          <w:b/>
          <w:sz w:val="24"/>
          <w:szCs w:val="24"/>
        </w:rPr>
      </w:pPr>
    </w:p>
    <w:p w14:paraId="057B79A0" w14:textId="77777777" w:rsidR="00614A01" w:rsidRPr="00617468" w:rsidRDefault="00614A01" w:rsidP="00614A01">
      <w:pPr>
        <w:jc w:val="center"/>
        <w:rPr>
          <w:rFonts w:ascii="Times New Roman" w:hAnsi="Times New Roman" w:cs="Times New Roman"/>
          <w:sz w:val="24"/>
          <w:szCs w:val="24"/>
        </w:rPr>
      </w:pPr>
      <w:r w:rsidRPr="00617468">
        <w:rPr>
          <w:rFonts w:ascii="Times New Roman" w:hAnsi="Times New Roman" w:cs="Times New Roman"/>
          <w:sz w:val="24"/>
          <w:szCs w:val="24"/>
        </w:rPr>
        <w:lastRenderedPageBreak/>
        <w:t>FIGURES</w:t>
      </w:r>
    </w:p>
    <w:p w14:paraId="6CF5B016" w14:textId="77777777" w:rsidR="00614A01" w:rsidRDefault="00614A01" w:rsidP="00614A01">
      <w:pPr>
        <w:jc w:val="center"/>
        <w:rPr>
          <w:rFonts w:ascii="Times New Roman" w:hAnsi="Times New Roman" w:cs="Times New Roman"/>
          <w:b/>
          <w:sz w:val="24"/>
          <w:szCs w:val="24"/>
        </w:rPr>
      </w:pPr>
    </w:p>
    <w:p w14:paraId="28712857" w14:textId="77777777" w:rsidR="00614A01" w:rsidRPr="006746CC" w:rsidRDefault="00614A01" w:rsidP="00614A01">
      <w:pPr>
        <w:jc w:val="center"/>
        <w:rPr>
          <w:rFonts w:ascii="Times New Roman" w:hAnsi="Times New Roman" w:cs="Times New Roman"/>
          <w:b/>
          <w:sz w:val="24"/>
          <w:szCs w:val="24"/>
        </w:rPr>
      </w:pPr>
      <w:r w:rsidRPr="006746CC">
        <w:rPr>
          <w:rFonts w:ascii="Times New Roman" w:hAnsi="Times New Roman" w:cs="Times New Roman"/>
          <w:b/>
          <w:sz w:val="24"/>
          <w:szCs w:val="24"/>
        </w:rPr>
        <w:t>Forage Harvest Yields</w:t>
      </w:r>
    </w:p>
    <w:p w14:paraId="18255E43" w14:textId="77777777" w:rsidR="00614A01" w:rsidRDefault="00614A01" w:rsidP="00614A01">
      <w:r>
        <w:rPr>
          <w:noProof/>
        </w:rPr>
        <w:drawing>
          <wp:inline distT="0" distB="0" distL="0" distR="0" wp14:anchorId="4A1E4DFF" wp14:editId="07A2FF84">
            <wp:extent cx="5873675" cy="3248660"/>
            <wp:effectExtent l="0" t="0" r="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9DDCD8" w14:textId="77777777" w:rsidR="00614A01" w:rsidRPr="004454BB" w:rsidRDefault="00614A01" w:rsidP="00614A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Figure 2</w:t>
      </w:r>
      <w:r w:rsidRPr="004454BB">
        <w:rPr>
          <w:rFonts w:ascii="Times New Roman" w:hAnsi="Times New Roman" w:cs="Times New Roman"/>
          <w:b/>
          <w:sz w:val="24"/>
          <w:szCs w:val="24"/>
        </w:rPr>
        <w:t>.</w:t>
      </w:r>
      <w:r>
        <w:rPr>
          <w:rFonts w:ascii="Times New Roman" w:hAnsi="Times New Roman" w:cs="Times New Roman"/>
          <w:b/>
          <w:sz w:val="24"/>
          <w:szCs w:val="24"/>
        </w:rPr>
        <w:t>1.</w:t>
      </w:r>
      <w:r w:rsidRPr="004454BB">
        <w:rPr>
          <w:rFonts w:ascii="Times New Roman" w:hAnsi="Times New Roman" w:cs="Times New Roman"/>
          <w:sz w:val="24"/>
          <w:szCs w:val="24"/>
        </w:rPr>
        <w:t xml:space="preserve"> Forage harvest yield at two stages of maturity across all locations and years. Means not sharing a lowercase letter are significantly different (Fisher’s Protected LSDα=0.05). Harvests (EB, Early Boot; ESH, Early Seedhead). Species (SG, Switchgrass; SGBBIG, Switchgrass/Big Bluestem/Indiangrass; BBIG, Big Bluestem/Indiangrass.</w:t>
      </w:r>
    </w:p>
    <w:p w14:paraId="7F2E469F" w14:textId="77777777" w:rsidR="00614A01" w:rsidRPr="004454BB" w:rsidRDefault="00614A01" w:rsidP="00614A01">
      <w:pPr>
        <w:autoSpaceDE w:val="0"/>
        <w:autoSpaceDN w:val="0"/>
        <w:adjustRightInd w:val="0"/>
        <w:spacing w:after="0" w:line="480" w:lineRule="auto"/>
        <w:rPr>
          <w:rFonts w:ascii="Times New Roman" w:hAnsi="Times New Roman" w:cs="Times New Roman"/>
          <w:sz w:val="24"/>
          <w:szCs w:val="24"/>
        </w:rPr>
      </w:pPr>
    </w:p>
    <w:p w14:paraId="2D584137" w14:textId="77777777" w:rsidR="00614A01" w:rsidRDefault="00614A01" w:rsidP="00614A01">
      <w:pPr>
        <w:spacing w:line="480" w:lineRule="auto"/>
        <w:rPr>
          <w:rFonts w:ascii="Times New Roman" w:hAnsi="Times New Roman" w:cs="Times New Roman"/>
          <w:b/>
          <w:sz w:val="24"/>
          <w:szCs w:val="24"/>
        </w:rPr>
      </w:pPr>
    </w:p>
    <w:p w14:paraId="2DCAB3C6" w14:textId="77777777" w:rsidR="00614A01" w:rsidRDefault="00614A01" w:rsidP="00614A01">
      <w:pPr>
        <w:spacing w:line="480" w:lineRule="auto"/>
        <w:rPr>
          <w:rFonts w:ascii="Times New Roman" w:hAnsi="Times New Roman" w:cs="Times New Roman"/>
          <w:b/>
          <w:sz w:val="24"/>
          <w:szCs w:val="24"/>
        </w:rPr>
      </w:pPr>
    </w:p>
    <w:p w14:paraId="545F6FC5" w14:textId="77777777" w:rsidR="00614A01" w:rsidRDefault="00614A01" w:rsidP="00614A01">
      <w:pPr>
        <w:spacing w:line="480" w:lineRule="auto"/>
        <w:rPr>
          <w:rFonts w:ascii="Times New Roman" w:hAnsi="Times New Roman" w:cs="Times New Roman"/>
          <w:b/>
          <w:sz w:val="24"/>
          <w:szCs w:val="24"/>
        </w:rPr>
      </w:pPr>
    </w:p>
    <w:p w14:paraId="6C4FC549" w14:textId="77777777" w:rsidR="00614A01" w:rsidRDefault="00614A01" w:rsidP="00614A01">
      <w:pPr>
        <w:spacing w:line="480" w:lineRule="auto"/>
        <w:rPr>
          <w:rFonts w:ascii="Times New Roman" w:hAnsi="Times New Roman" w:cs="Times New Roman"/>
          <w:b/>
          <w:sz w:val="24"/>
          <w:szCs w:val="24"/>
        </w:rPr>
      </w:pPr>
    </w:p>
    <w:p w14:paraId="6806A520" w14:textId="77777777" w:rsidR="00614A01" w:rsidRDefault="00614A01" w:rsidP="00614A0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Relative Forage Quality</w:t>
      </w:r>
    </w:p>
    <w:p w14:paraId="61F9AA78" w14:textId="77777777" w:rsidR="00614A01" w:rsidRDefault="00614A01" w:rsidP="00614A01">
      <w:pPr>
        <w:spacing w:line="480" w:lineRule="auto"/>
        <w:rPr>
          <w:rFonts w:ascii="Times New Roman" w:hAnsi="Times New Roman" w:cs="Times New Roman"/>
          <w:b/>
          <w:sz w:val="24"/>
          <w:szCs w:val="24"/>
        </w:rPr>
      </w:pPr>
      <w:r>
        <w:rPr>
          <w:noProof/>
        </w:rPr>
        <w:drawing>
          <wp:inline distT="0" distB="0" distL="0" distR="0" wp14:anchorId="13311032" wp14:editId="5C470C34">
            <wp:extent cx="5540188" cy="3119718"/>
            <wp:effectExtent l="0" t="0" r="3810" b="50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0DA25F" w14:textId="77777777" w:rsidR="00614A01" w:rsidRPr="00EF7876" w:rsidRDefault="00614A01" w:rsidP="00614A01">
      <w:pPr>
        <w:spacing w:line="240" w:lineRule="auto"/>
      </w:pPr>
      <w:r>
        <w:rPr>
          <w:rFonts w:ascii="Times New Roman" w:hAnsi="Times New Roman" w:cs="Times New Roman"/>
          <w:b/>
          <w:sz w:val="24"/>
          <w:szCs w:val="24"/>
        </w:rPr>
        <w:t>Figure 2.</w:t>
      </w:r>
      <w:r w:rsidRPr="004454BB">
        <w:rPr>
          <w:rFonts w:ascii="Times New Roman" w:hAnsi="Times New Roman" w:cs="Times New Roman"/>
          <w:b/>
          <w:sz w:val="24"/>
          <w:szCs w:val="24"/>
        </w:rPr>
        <w:t>2</w:t>
      </w:r>
      <w:r>
        <w:rPr>
          <w:rFonts w:ascii="Times New Roman" w:hAnsi="Times New Roman" w:cs="Times New Roman"/>
          <w:b/>
          <w:sz w:val="24"/>
          <w:szCs w:val="24"/>
        </w:rPr>
        <w:t>.</w:t>
      </w:r>
      <w:r w:rsidRPr="004454BB">
        <w:rPr>
          <w:rFonts w:ascii="Times New Roman" w:hAnsi="Times New Roman" w:cs="Times New Roman"/>
          <w:b/>
          <w:sz w:val="24"/>
          <w:szCs w:val="24"/>
        </w:rPr>
        <w:t xml:space="preserve"> </w:t>
      </w:r>
      <w:r w:rsidRPr="004454BB">
        <w:rPr>
          <w:rFonts w:ascii="Times New Roman" w:hAnsi="Times New Roman" w:cs="Times New Roman"/>
          <w:sz w:val="24"/>
          <w:szCs w:val="24"/>
        </w:rPr>
        <w:t>Forage harvest relative forage quality (RFQ) at two stages of maturity across all locations and years.</w:t>
      </w:r>
      <w:r w:rsidRPr="004454BB">
        <w:t xml:space="preserve"> </w:t>
      </w:r>
      <w:r w:rsidRPr="004454BB">
        <w:rPr>
          <w:rFonts w:ascii="Times New Roman" w:hAnsi="Times New Roman" w:cs="Times New Roman"/>
          <w:sz w:val="24"/>
          <w:szCs w:val="24"/>
        </w:rPr>
        <w:t>Means not sharing a lowercase letter are significantly different (Fisher’s Protected LSDα=0.05). Harvests (EB, Early Boot; ESH, Early Seedhead). Species (SG, Switchgrass; SGBBIG, Switchgrass/Big Bluestem/Indiangrass; BBIG, Big Bluestem/Indiangrass).</w:t>
      </w:r>
      <w:r w:rsidRPr="00A434C5">
        <w:rPr>
          <w:rFonts w:ascii="Times New Roman" w:hAnsi="Times New Roman" w:cs="Times New Roman"/>
          <w:sz w:val="24"/>
          <w:szCs w:val="24"/>
        </w:rPr>
        <w:t xml:space="preserve"> </w:t>
      </w:r>
    </w:p>
    <w:p w14:paraId="201AFC1E" w14:textId="77777777" w:rsidR="00614A01" w:rsidRDefault="00614A01" w:rsidP="00614A01"/>
    <w:p w14:paraId="4646CA10" w14:textId="77777777" w:rsidR="00614A01" w:rsidRDefault="00614A01" w:rsidP="00614A01"/>
    <w:p w14:paraId="24C2A660" w14:textId="77777777" w:rsidR="00614A01" w:rsidRDefault="00614A01" w:rsidP="00614A01"/>
    <w:p w14:paraId="5A756D31" w14:textId="77777777" w:rsidR="00614A01" w:rsidRDefault="00614A01" w:rsidP="00614A01"/>
    <w:p w14:paraId="65EAD31B" w14:textId="77777777" w:rsidR="00614A01" w:rsidRDefault="00614A01" w:rsidP="00614A01"/>
    <w:p w14:paraId="7CB198A2" w14:textId="77777777" w:rsidR="00614A01" w:rsidRDefault="00614A01" w:rsidP="00614A01"/>
    <w:p w14:paraId="44397949" w14:textId="77777777" w:rsidR="00614A01" w:rsidRDefault="00614A01" w:rsidP="00614A01"/>
    <w:p w14:paraId="55B25B31" w14:textId="77777777" w:rsidR="00614A01" w:rsidRPr="00BA4B16" w:rsidRDefault="00614A01" w:rsidP="00614A01">
      <w:pPr>
        <w:jc w:val="center"/>
        <w:rPr>
          <w:rFonts w:ascii="Times New Roman" w:hAnsi="Times New Roman" w:cs="Times New Roman"/>
          <w:b/>
          <w:sz w:val="24"/>
          <w:szCs w:val="24"/>
        </w:rPr>
      </w:pPr>
      <w:r w:rsidRPr="00BA4B16">
        <w:rPr>
          <w:rFonts w:ascii="Times New Roman" w:hAnsi="Times New Roman" w:cs="Times New Roman"/>
          <w:b/>
          <w:sz w:val="24"/>
          <w:szCs w:val="24"/>
        </w:rPr>
        <w:lastRenderedPageBreak/>
        <w:t>Effect of Early Forage Harvests on Biomass Yield</w:t>
      </w:r>
    </w:p>
    <w:p w14:paraId="366143DD" w14:textId="77777777" w:rsidR="00614A01" w:rsidRDefault="00614A01" w:rsidP="00614A01">
      <w:r>
        <w:rPr>
          <w:noProof/>
        </w:rPr>
        <w:drawing>
          <wp:inline distT="0" distB="0" distL="0" distR="0" wp14:anchorId="2CAC1004" wp14:editId="5FEF3D39">
            <wp:extent cx="5829300" cy="35528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753FB0" w14:textId="77777777" w:rsidR="00614A01" w:rsidRDefault="00614A01" w:rsidP="00614A01">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Figure 3.1. </w:t>
      </w:r>
      <w:r>
        <w:rPr>
          <w:rFonts w:ascii="Times New Roman" w:hAnsi="Times New Roman" w:cs="Times New Roman"/>
          <w:sz w:val="24"/>
          <w:szCs w:val="24"/>
        </w:rPr>
        <w:t xml:space="preserve">Effect of early forage harvests on biomass </w:t>
      </w:r>
      <w:r w:rsidRPr="00B46B98">
        <w:rPr>
          <w:rFonts w:ascii="Times New Roman" w:hAnsi="Times New Roman" w:cs="Times New Roman"/>
          <w:sz w:val="24"/>
          <w:szCs w:val="24"/>
        </w:rPr>
        <w:t>yield</w:t>
      </w:r>
      <w:r>
        <w:rPr>
          <w:rFonts w:ascii="Times New Roman" w:hAnsi="Times New Roman" w:cs="Times New Roman"/>
          <w:sz w:val="24"/>
          <w:szCs w:val="24"/>
        </w:rPr>
        <w:t xml:space="preserve"> a</w:t>
      </w:r>
      <w:r w:rsidRPr="00B46B98">
        <w:rPr>
          <w:rFonts w:ascii="Times New Roman" w:hAnsi="Times New Roman" w:cs="Times New Roman"/>
          <w:sz w:val="24"/>
          <w:szCs w:val="24"/>
        </w:rPr>
        <w:t>cross all locations and years.</w:t>
      </w:r>
      <w:r w:rsidRPr="0090435F">
        <w:t xml:space="preserve"> </w:t>
      </w:r>
      <w:r w:rsidRPr="00C85570">
        <w:rPr>
          <w:rFonts w:ascii="Times New Roman" w:hAnsi="Times New Roman" w:cs="Times New Roman"/>
          <w:sz w:val="24"/>
          <w:szCs w:val="24"/>
        </w:rPr>
        <w:t xml:space="preserve">Means </w:t>
      </w:r>
      <w:r>
        <w:rPr>
          <w:rFonts w:ascii="Times New Roman" w:hAnsi="Times New Roman" w:cs="Times New Roman"/>
          <w:sz w:val="24"/>
          <w:szCs w:val="24"/>
        </w:rPr>
        <w:t>not sharing a lowercase letter are significantly different</w:t>
      </w:r>
      <w:r w:rsidRPr="00DB3F79">
        <w:rPr>
          <w:rFonts w:ascii="Times New Roman" w:hAnsi="Times New Roman" w:cs="Times New Roman"/>
          <w:sz w:val="24"/>
          <w:szCs w:val="24"/>
        </w:rPr>
        <w:t xml:space="preserve"> (Fisher’s Protected LSDα=0.05).</w:t>
      </w:r>
      <w:r>
        <w:rPr>
          <w:rFonts w:ascii="Times New Roman" w:hAnsi="Times New Roman" w:cs="Times New Roman"/>
          <w:sz w:val="24"/>
          <w:szCs w:val="24"/>
        </w:rPr>
        <w:t xml:space="preserve"> </w:t>
      </w:r>
      <w:r w:rsidRPr="0090435F">
        <w:rPr>
          <w:rFonts w:ascii="Times New Roman" w:hAnsi="Times New Roman" w:cs="Times New Roman"/>
          <w:sz w:val="24"/>
          <w:szCs w:val="24"/>
        </w:rPr>
        <w:t xml:space="preserve">Species (SG, Switchgrass; </w:t>
      </w:r>
      <w:r>
        <w:rPr>
          <w:rFonts w:ascii="Times New Roman" w:hAnsi="Times New Roman" w:cs="Times New Roman"/>
          <w:sz w:val="24"/>
          <w:szCs w:val="24"/>
        </w:rPr>
        <w:t>SGBBIG</w:t>
      </w:r>
      <w:r w:rsidRPr="0090435F">
        <w:rPr>
          <w:rFonts w:ascii="Times New Roman" w:hAnsi="Times New Roman" w:cs="Times New Roman"/>
          <w:sz w:val="24"/>
          <w:szCs w:val="24"/>
        </w:rPr>
        <w:t xml:space="preserve">, Switchgrass/Big Bluestem/Indiangrass; </w:t>
      </w:r>
      <w:r>
        <w:rPr>
          <w:rFonts w:ascii="Times New Roman" w:hAnsi="Times New Roman" w:cs="Times New Roman"/>
          <w:sz w:val="24"/>
          <w:szCs w:val="24"/>
        </w:rPr>
        <w:t xml:space="preserve">BBIG, Big </w:t>
      </w:r>
      <w:r w:rsidRPr="0090435F">
        <w:rPr>
          <w:rFonts w:ascii="Times New Roman" w:hAnsi="Times New Roman" w:cs="Times New Roman"/>
          <w:sz w:val="24"/>
          <w:szCs w:val="24"/>
        </w:rPr>
        <w:t>Bluestem/Indiangrass).</w:t>
      </w:r>
      <w:r>
        <w:rPr>
          <w:rFonts w:ascii="Times New Roman" w:hAnsi="Times New Roman" w:cs="Times New Roman"/>
          <w:sz w:val="24"/>
          <w:szCs w:val="24"/>
        </w:rPr>
        <w:t xml:space="preserve"> </w:t>
      </w:r>
      <w:r w:rsidRPr="00C85570">
        <w:rPr>
          <w:rFonts w:ascii="Times New Roman" w:hAnsi="Times New Roman" w:cs="Times New Roman"/>
          <w:sz w:val="24"/>
          <w:szCs w:val="24"/>
        </w:rPr>
        <w:t>Harvests (</w:t>
      </w:r>
      <w:r>
        <w:rPr>
          <w:rFonts w:ascii="Times New Roman" w:hAnsi="Times New Roman" w:cs="Times New Roman"/>
          <w:sz w:val="24"/>
          <w:szCs w:val="24"/>
        </w:rPr>
        <w:t xml:space="preserve">FD, Fall Dormancy; </w:t>
      </w:r>
      <w:r w:rsidRPr="00C85570">
        <w:rPr>
          <w:rFonts w:ascii="Times New Roman" w:hAnsi="Times New Roman" w:cs="Times New Roman"/>
          <w:sz w:val="24"/>
          <w:szCs w:val="24"/>
        </w:rPr>
        <w:t>EB</w:t>
      </w:r>
      <w:r>
        <w:rPr>
          <w:rFonts w:ascii="Times New Roman" w:hAnsi="Times New Roman" w:cs="Times New Roman"/>
          <w:sz w:val="24"/>
          <w:szCs w:val="24"/>
        </w:rPr>
        <w:t>FD</w:t>
      </w:r>
      <w:r w:rsidRPr="00C85570">
        <w:rPr>
          <w:rFonts w:ascii="Times New Roman" w:hAnsi="Times New Roman" w:cs="Times New Roman"/>
          <w:sz w:val="24"/>
          <w:szCs w:val="24"/>
        </w:rPr>
        <w:t>, Early Boot</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 ESH</w:t>
      </w:r>
      <w:r>
        <w:rPr>
          <w:rFonts w:ascii="Times New Roman" w:hAnsi="Times New Roman" w:cs="Times New Roman"/>
          <w:sz w:val="24"/>
          <w:szCs w:val="24"/>
        </w:rPr>
        <w:t>FD</w:t>
      </w:r>
      <w:r w:rsidRPr="00C85570">
        <w:rPr>
          <w:rFonts w:ascii="Times New Roman" w:hAnsi="Times New Roman" w:cs="Times New Roman"/>
          <w:sz w:val="24"/>
          <w:szCs w:val="24"/>
        </w:rPr>
        <w:t>, Early Seed</w:t>
      </w:r>
      <w:r>
        <w:rPr>
          <w:rFonts w:ascii="Times New Roman" w:hAnsi="Times New Roman" w:cs="Times New Roman"/>
          <w:sz w:val="24"/>
          <w:szCs w:val="24"/>
        </w:rPr>
        <w:t>h</w:t>
      </w:r>
      <w:r w:rsidRPr="00C85570">
        <w:rPr>
          <w:rFonts w:ascii="Times New Roman" w:hAnsi="Times New Roman" w:cs="Times New Roman"/>
          <w:sz w:val="24"/>
          <w:szCs w:val="24"/>
        </w:rPr>
        <w:t>ead</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w:t>
      </w:r>
      <w:r>
        <w:rPr>
          <w:rFonts w:ascii="Times New Roman" w:hAnsi="Times New Roman" w:cs="Times New Roman"/>
          <w:sz w:val="24"/>
          <w:szCs w:val="24"/>
        </w:rPr>
        <w:t>.</w:t>
      </w:r>
    </w:p>
    <w:p w14:paraId="49192AF0" w14:textId="77777777" w:rsidR="00614A01" w:rsidRDefault="00614A01" w:rsidP="00614A01"/>
    <w:p w14:paraId="65911785" w14:textId="77777777" w:rsidR="00614A01" w:rsidRDefault="00614A01" w:rsidP="00614A01"/>
    <w:p w14:paraId="7AF54D99" w14:textId="7C137577" w:rsidR="0036412B" w:rsidRDefault="0036412B" w:rsidP="00614A01"/>
    <w:p w14:paraId="32AEEEFF" w14:textId="77777777" w:rsidR="0036412B" w:rsidRDefault="0036412B" w:rsidP="00614A01"/>
    <w:p w14:paraId="18373FBD" w14:textId="77777777" w:rsidR="0036412B" w:rsidRDefault="0036412B" w:rsidP="00614A01"/>
    <w:p w14:paraId="45F4D9CC" w14:textId="77777777" w:rsidR="0036412B" w:rsidRDefault="0036412B" w:rsidP="00614A01"/>
    <w:p w14:paraId="54C03675" w14:textId="77777777" w:rsidR="006C3608" w:rsidRDefault="006C3608" w:rsidP="00617468">
      <w:pPr>
        <w:autoSpaceDE w:val="0"/>
        <w:autoSpaceDN w:val="0"/>
        <w:adjustRightInd w:val="0"/>
        <w:spacing w:after="0" w:line="480" w:lineRule="auto"/>
        <w:jc w:val="center"/>
        <w:rPr>
          <w:rFonts w:ascii="Times New Roman" w:hAnsi="Times New Roman" w:cs="Times New Roman"/>
          <w:sz w:val="24"/>
          <w:szCs w:val="24"/>
        </w:rPr>
      </w:pPr>
    </w:p>
    <w:p w14:paraId="71D65AC4" w14:textId="33224D4E" w:rsidR="00617468" w:rsidRPr="00617468" w:rsidRDefault="00C2625E" w:rsidP="00617468">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w:t>
      </w:r>
      <w:r w:rsidR="00617468" w:rsidRPr="00617468">
        <w:rPr>
          <w:rFonts w:ascii="Times New Roman" w:hAnsi="Times New Roman" w:cs="Times New Roman"/>
          <w:sz w:val="24"/>
          <w:szCs w:val="24"/>
        </w:rPr>
        <w:t>LES</w:t>
      </w:r>
    </w:p>
    <w:p w14:paraId="77B2ABE5" w14:textId="16E68C0F" w:rsidR="006746CC" w:rsidRPr="00B46B98" w:rsidRDefault="0051051D" w:rsidP="003206C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67511E">
        <w:rPr>
          <w:rFonts w:ascii="Times New Roman" w:hAnsi="Times New Roman" w:cs="Times New Roman"/>
          <w:b/>
          <w:sz w:val="24"/>
          <w:szCs w:val="24"/>
        </w:rPr>
        <w:t>2</w:t>
      </w:r>
      <w:r>
        <w:rPr>
          <w:rFonts w:ascii="Times New Roman" w:hAnsi="Times New Roman" w:cs="Times New Roman"/>
          <w:b/>
          <w:sz w:val="24"/>
          <w:szCs w:val="24"/>
        </w:rPr>
        <w:t>.1</w:t>
      </w:r>
      <w:r w:rsidR="00AA5B7A">
        <w:rPr>
          <w:rFonts w:ascii="Times New Roman" w:hAnsi="Times New Roman" w:cs="Times New Roman"/>
          <w:b/>
          <w:sz w:val="24"/>
          <w:szCs w:val="24"/>
        </w:rPr>
        <w:t>.</w:t>
      </w:r>
      <w:r w:rsidR="006746CC">
        <w:rPr>
          <w:rFonts w:ascii="Times New Roman" w:hAnsi="Times New Roman" w:cs="Times New Roman"/>
          <w:b/>
          <w:sz w:val="24"/>
          <w:szCs w:val="24"/>
        </w:rPr>
        <w:t xml:space="preserve"> </w:t>
      </w:r>
      <w:r w:rsidR="006746CC">
        <w:rPr>
          <w:rFonts w:ascii="Times New Roman" w:hAnsi="Times New Roman" w:cs="Times New Roman"/>
          <w:sz w:val="24"/>
          <w:szCs w:val="24"/>
        </w:rPr>
        <w:t>Forage quality</w:t>
      </w:r>
      <w:r w:rsidR="006746CC" w:rsidRPr="00B46B98">
        <w:rPr>
          <w:rFonts w:ascii="Times New Roman" w:hAnsi="Times New Roman" w:cs="Times New Roman"/>
          <w:sz w:val="24"/>
          <w:szCs w:val="24"/>
        </w:rPr>
        <w:t xml:space="preserve"> </w:t>
      </w:r>
      <w:r w:rsidR="006746CC">
        <w:rPr>
          <w:rFonts w:ascii="Times New Roman" w:hAnsi="Times New Roman" w:cs="Times New Roman"/>
          <w:sz w:val="24"/>
          <w:szCs w:val="24"/>
        </w:rPr>
        <w:t>at two stages of maturity across all locations and years on a DM basis.</w:t>
      </w:r>
    </w:p>
    <w:tbl>
      <w:tblPr>
        <w:tblW w:w="7273" w:type="dxa"/>
        <w:tblBorders>
          <w:top w:val="single" w:sz="8" w:space="0" w:color="auto"/>
          <w:bottom w:val="single" w:sz="4" w:space="0" w:color="auto"/>
        </w:tblBorders>
        <w:tblLook w:val="04A0" w:firstRow="1" w:lastRow="0" w:firstColumn="1" w:lastColumn="0" w:noHBand="0" w:noVBand="1"/>
      </w:tblPr>
      <w:tblGrid>
        <w:gridCol w:w="1148"/>
        <w:gridCol w:w="1141"/>
        <w:gridCol w:w="1281"/>
        <w:gridCol w:w="1281"/>
        <w:gridCol w:w="1141"/>
        <w:gridCol w:w="1281"/>
      </w:tblGrid>
      <w:tr w:rsidR="006746CC" w:rsidRPr="00A62464" w14:paraId="2B299F5D" w14:textId="77777777" w:rsidTr="00C3511A">
        <w:trPr>
          <w:trHeight w:val="484"/>
        </w:trPr>
        <w:tc>
          <w:tcPr>
            <w:tcW w:w="0" w:type="auto"/>
            <w:tcBorders>
              <w:top w:val="single" w:sz="8" w:space="0" w:color="auto"/>
              <w:bottom w:val="nil"/>
            </w:tcBorders>
            <w:shd w:val="clear" w:color="000000" w:fill="FFFFFF"/>
            <w:noWrap/>
            <w:vAlign w:val="center"/>
          </w:tcPr>
          <w:p w14:paraId="1C795665" w14:textId="77777777" w:rsidR="006746CC" w:rsidRPr="00A62464" w:rsidRDefault="006746CC" w:rsidP="003206C5">
            <w:pPr>
              <w:spacing w:after="0" w:line="240" w:lineRule="auto"/>
              <w:jc w:val="both"/>
              <w:rPr>
                <w:rFonts w:ascii="Times New Roman" w:eastAsia="Times New Roman" w:hAnsi="Times New Roman" w:cs="Times New Roman"/>
                <w:color w:val="000000"/>
                <w:sz w:val="24"/>
                <w:szCs w:val="24"/>
              </w:rPr>
            </w:pPr>
          </w:p>
        </w:tc>
        <w:tc>
          <w:tcPr>
            <w:tcW w:w="0" w:type="auto"/>
            <w:tcBorders>
              <w:top w:val="single" w:sz="8" w:space="0" w:color="auto"/>
              <w:bottom w:val="nil"/>
            </w:tcBorders>
            <w:shd w:val="clear" w:color="000000" w:fill="FFFFFF"/>
            <w:noWrap/>
            <w:vAlign w:val="center"/>
          </w:tcPr>
          <w:p w14:paraId="75F4313D" w14:textId="77777777" w:rsidR="006746CC" w:rsidRPr="00A62464" w:rsidRDefault="006746CC" w:rsidP="003206C5">
            <w:pPr>
              <w:spacing w:after="0" w:line="240" w:lineRule="auto"/>
              <w:jc w:val="both"/>
              <w:rPr>
                <w:rFonts w:ascii="Times New Roman" w:eastAsia="Times New Roman" w:hAnsi="Times New Roman" w:cs="Times New Roman"/>
                <w:color w:val="000000"/>
                <w:sz w:val="24"/>
                <w:szCs w:val="24"/>
              </w:rPr>
            </w:pPr>
          </w:p>
        </w:tc>
        <w:tc>
          <w:tcPr>
            <w:tcW w:w="0" w:type="auto"/>
            <w:gridSpan w:val="4"/>
            <w:tcBorders>
              <w:top w:val="single" w:sz="8" w:space="0" w:color="auto"/>
              <w:bottom w:val="single" w:sz="8" w:space="0" w:color="auto"/>
            </w:tcBorders>
            <w:shd w:val="clear" w:color="000000" w:fill="FFFFFF"/>
            <w:noWrap/>
            <w:vAlign w:val="center"/>
          </w:tcPr>
          <w:p w14:paraId="3411D51E" w14:textId="77777777" w:rsidR="006746CC" w:rsidRPr="00A62464" w:rsidRDefault="006746CC"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Forage Quality Constituents</w:t>
            </w:r>
            <w:r w:rsidRPr="000E4633">
              <w:rPr>
                <w:rFonts w:ascii="Times New Roman" w:eastAsia="Times New Roman" w:hAnsi="Times New Roman" w:cs="Times New Roman"/>
                <w:color w:val="000000"/>
                <w:sz w:val="24"/>
                <w:szCs w:val="24"/>
                <w:vertAlign w:val="superscript"/>
              </w:rPr>
              <w:t>¶</w:t>
            </w:r>
          </w:p>
        </w:tc>
      </w:tr>
      <w:tr w:rsidR="006746CC" w:rsidRPr="00A62464" w14:paraId="3940CF59" w14:textId="77777777" w:rsidTr="00C3511A">
        <w:trPr>
          <w:trHeight w:val="259"/>
        </w:trPr>
        <w:tc>
          <w:tcPr>
            <w:tcW w:w="0" w:type="auto"/>
            <w:tcBorders>
              <w:top w:val="nil"/>
              <w:bottom w:val="single" w:sz="8" w:space="0" w:color="auto"/>
            </w:tcBorders>
            <w:shd w:val="clear" w:color="000000" w:fill="FFFFFF"/>
            <w:noWrap/>
            <w:vAlign w:val="center"/>
            <w:hideMark/>
          </w:tcPr>
          <w:p w14:paraId="76D386DA"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Harvest</w:t>
            </w:r>
            <w:r w:rsidRPr="00A62464">
              <w:rPr>
                <w:rFonts w:ascii="Times New Roman" w:eastAsia="Times New Roman" w:hAnsi="Times New Roman" w:cs="Times New Roman"/>
                <w:color w:val="000000"/>
                <w:sz w:val="24"/>
                <w:szCs w:val="24"/>
                <w:vertAlign w:val="superscript"/>
              </w:rPr>
              <w:t>†</w:t>
            </w:r>
            <w:r w:rsidRPr="00A62464">
              <w:rPr>
                <w:rFonts w:ascii="Times New Roman" w:eastAsia="Times New Roman" w:hAnsi="Times New Roman" w:cs="Times New Roman"/>
                <w:color w:val="000000"/>
                <w:sz w:val="24"/>
                <w:szCs w:val="24"/>
              </w:rPr>
              <w:t> </w:t>
            </w:r>
          </w:p>
        </w:tc>
        <w:tc>
          <w:tcPr>
            <w:tcW w:w="0" w:type="auto"/>
            <w:tcBorders>
              <w:top w:val="nil"/>
              <w:bottom w:val="single" w:sz="8" w:space="0" w:color="auto"/>
            </w:tcBorders>
            <w:shd w:val="clear" w:color="000000" w:fill="FFFFFF"/>
            <w:noWrap/>
            <w:vAlign w:val="center"/>
            <w:hideMark/>
          </w:tcPr>
          <w:p w14:paraId="2BE951C2"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Species</w:t>
            </w:r>
            <w:r w:rsidRPr="00A62464">
              <w:rPr>
                <w:rFonts w:ascii="Times New Roman" w:eastAsia="Times New Roman" w:hAnsi="Times New Roman" w:cs="Times New Roman"/>
                <w:color w:val="000000"/>
                <w:sz w:val="24"/>
                <w:szCs w:val="24"/>
                <w:vertAlign w:val="superscript"/>
              </w:rPr>
              <w:t>‡</w:t>
            </w:r>
          </w:p>
        </w:tc>
        <w:tc>
          <w:tcPr>
            <w:tcW w:w="0" w:type="auto"/>
            <w:tcBorders>
              <w:top w:val="single" w:sz="8" w:space="0" w:color="auto"/>
              <w:bottom w:val="single" w:sz="8" w:space="0" w:color="auto"/>
            </w:tcBorders>
            <w:shd w:val="clear" w:color="000000" w:fill="FFFFFF"/>
            <w:noWrap/>
            <w:vAlign w:val="center"/>
            <w:hideMark/>
          </w:tcPr>
          <w:p w14:paraId="30F23CFE"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CP</w:t>
            </w:r>
          </w:p>
        </w:tc>
        <w:tc>
          <w:tcPr>
            <w:tcW w:w="0" w:type="auto"/>
            <w:tcBorders>
              <w:top w:val="single" w:sz="8" w:space="0" w:color="auto"/>
              <w:bottom w:val="single" w:sz="8" w:space="0" w:color="auto"/>
            </w:tcBorders>
            <w:shd w:val="clear" w:color="000000" w:fill="FFFFFF"/>
            <w:noWrap/>
            <w:vAlign w:val="center"/>
            <w:hideMark/>
          </w:tcPr>
          <w:p w14:paraId="581ABAF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ADF</w:t>
            </w:r>
          </w:p>
        </w:tc>
        <w:tc>
          <w:tcPr>
            <w:tcW w:w="0" w:type="auto"/>
            <w:tcBorders>
              <w:top w:val="single" w:sz="8" w:space="0" w:color="auto"/>
              <w:bottom w:val="single" w:sz="8" w:space="0" w:color="auto"/>
            </w:tcBorders>
            <w:shd w:val="clear" w:color="000000" w:fill="FFFFFF"/>
            <w:noWrap/>
            <w:vAlign w:val="center"/>
            <w:hideMark/>
          </w:tcPr>
          <w:p w14:paraId="14841FCE"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NDF</w:t>
            </w:r>
          </w:p>
        </w:tc>
        <w:tc>
          <w:tcPr>
            <w:tcW w:w="0" w:type="auto"/>
            <w:tcBorders>
              <w:top w:val="single" w:sz="8" w:space="0" w:color="auto"/>
              <w:bottom w:val="single" w:sz="8" w:space="0" w:color="auto"/>
            </w:tcBorders>
            <w:shd w:val="clear" w:color="000000" w:fill="FFFFFF"/>
            <w:noWrap/>
            <w:vAlign w:val="center"/>
            <w:hideMark/>
          </w:tcPr>
          <w:p w14:paraId="2BC4D58A"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TDN</w:t>
            </w:r>
          </w:p>
        </w:tc>
      </w:tr>
      <w:tr w:rsidR="006746CC" w:rsidRPr="00A62464" w14:paraId="14CEF8CA" w14:textId="77777777" w:rsidTr="00C3511A">
        <w:trPr>
          <w:trHeight w:val="432"/>
        </w:trPr>
        <w:tc>
          <w:tcPr>
            <w:tcW w:w="0" w:type="auto"/>
            <w:tcBorders>
              <w:top w:val="single" w:sz="8" w:space="0" w:color="auto"/>
            </w:tcBorders>
            <w:shd w:val="clear" w:color="000000" w:fill="FFFFFF"/>
            <w:noWrap/>
            <w:vAlign w:val="center"/>
            <w:hideMark/>
          </w:tcPr>
          <w:p w14:paraId="065F565D"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tcBorders>
              <w:top w:val="single" w:sz="8" w:space="0" w:color="auto"/>
            </w:tcBorders>
            <w:shd w:val="clear" w:color="000000" w:fill="FFFFFF"/>
            <w:noWrap/>
            <w:vAlign w:val="center"/>
            <w:hideMark/>
          </w:tcPr>
          <w:p w14:paraId="1280D6C6"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gridSpan w:val="4"/>
            <w:tcBorders>
              <w:top w:val="single" w:sz="8" w:space="0" w:color="auto"/>
            </w:tcBorders>
            <w:shd w:val="clear" w:color="000000" w:fill="FFFFFF"/>
            <w:noWrap/>
            <w:vAlign w:val="center"/>
            <w:hideMark/>
          </w:tcPr>
          <w:p w14:paraId="73BC2B1D" w14:textId="77777777" w:rsidR="006746CC" w:rsidRPr="00A62464" w:rsidRDefault="006746CC" w:rsidP="003206C5">
            <w:pPr>
              <w:spacing w:after="0" w:line="240" w:lineRule="auto"/>
              <w:jc w:val="both"/>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vertAlign w:val="superscript"/>
              </w:rPr>
              <w:t>_</w:t>
            </w:r>
            <w:r w:rsidRPr="009007AD">
              <w:rPr>
                <w:rFonts w:ascii="Times New Roman" w:eastAsia="Times New Roman" w:hAnsi="Times New Roman" w:cs="Times New Roman"/>
                <w:color w:val="000000"/>
                <w:sz w:val="24"/>
                <w:szCs w:val="24"/>
                <w:vertAlign w:val="superscript"/>
              </w:rPr>
              <w:t>___</w:t>
            </w:r>
            <w:r w:rsidRPr="00A62464">
              <w:rPr>
                <w:rFonts w:ascii="Times New Roman" w:eastAsia="Times New Roman" w:hAnsi="Times New Roman" w:cs="Times New Roman"/>
                <w:color w:val="000000"/>
                <w:sz w:val="24"/>
                <w:szCs w:val="24"/>
                <w:vertAlign w:val="superscript"/>
              </w:rPr>
              <w:t>_________________</w:t>
            </w:r>
            <w:r w:rsidRPr="009007AD">
              <w:rPr>
                <w:rFonts w:ascii="Times New Roman" w:eastAsia="Times New Roman" w:hAnsi="Times New Roman" w:cs="Times New Roman"/>
                <w:color w:val="000000"/>
                <w:sz w:val="24"/>
                <w:szCs w:val="24"/>
                <w:vertAlign w:val="superscript"/>
              </w:rPr>
              <w:t>_</w:t>
            </w:r>
            <w:r w:rsidRPr="00A62464">
              <w:rPr>
                <w:rFonts w:ascii="Times New Roman" w:eastAsia="Times New Roman" w:hAnsi="Times New Roman" w:cs="Times New Roman"/>
                <w:color w:val="000000"/>
                <w:sz w:val="24"/>
                <w:szCs w:val="24"/>
                <w:vertAlign w:val="superscript"/>
              </w:rPr>
              <w:t xml:space="preserve">___ </w:t>
            </w:r>
            <w:r w:rsidRPr="00A62464">
              <w:rPr>
                <w:rFonts w:ascii="Times New Roman" w:eastAsia="Times New Roman" w:hAnsi="Times New Roman" w:cs="Times New Roman"/>
                <w:color w:val="000000"/>
                <w:sz w:val="24"/>
                <w:szCs w:val="24"/>
              </w:rPr>
              <w:t>g kg</w:t>
            </w:r>
            <w:r w:rsidRPr="00A62464">
              <w:rPr>
                <w:rFonts w:ascii="Times New Roman" w:eastAsia="Times New Roman" w:hAnsi="Times New Roman" w:cs="Times New Roman"/>
                <w:color w:val="000000"/>
                <w:sz w:val="24"/>
                <w:szCs w:val="24"/>
                <w:vertAlign w:val="superscript"/>
              </w:rPr>
              <w:t>-1</w:t>
            </w:r>
            <w:r w:rsidRPr="00A62464">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vertAlign w:val="superscript"/>
              </w:rPr>
              <w:t>____</w:t>
            </w:r>
            <w:r w:rsidRPr="009007AD">
              <w:rPr>
                <w:rFonts w:ascii="Times New Roman" w:eastAsia="Times New Roman" w:hAnsi="Times New Roman" w:cs="Times New Roman"/>
                <w:color w:val="000000"/>
                <w:sz w:val="24"/>
                <w:szCs w:val="24"/>
                <w:vertAlign w:val="superscript"/>
              </w:rPr>
              <w:t>____</w:t>
            </w:r>
            <w:r w:rsidRPr="00A62464">
              <w:rPr>
                <w:rFonts w:ascii="Times New Roman" w:eastAsia="Times New Roman" w:hAnsi="Times New Roman" w:cs="Times New Roman"/>
                <w:color w:val="000000"/>
                <w:sz w:val="24"/>
                <w:szCs w:val="24"/>
                <w:vertAlign w:val="superscript"/>
              </w:rPr>
              <w:t>________________</w:t>
            </w:r>
          </w:p>
        </w:tc>
      </w:tr>
      <w:tr w:rsidR="006746CC" w:rsidRPr="00A62464" w14:paraId="26CE07FD" w14:textId="77777777" w:rsidTr="00C3511A">
        <w:trPr>
          <w:trHeight w:val="361"/>
        </w:trPr>
        <w:tc>
          <w:tcPr>
            <w:tcW w:w="0" w:type="auto"/>
            <w:shd w:val="clear" w:color="000000" w:fill="FFFFFF"/>
            <w:noWrap/>
            <w:vAlign w:val="center"/>
            <w:hideMark/>
          </w:tcPr>
          <w:p w14:paraId="632B1D98"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EB</w:t>
            </w:r>
          </w:p>
        </w:tc>
        <w:tc>
          <w:tcPr>
            <w:tcW w:w="0" w:type="auto"/>
            <w:shd w:val="clear" w:color="000000" w:fill="FFFFFF"/>
            <w:noWrap/>
            <w:vAlign w:val="center"/>
            <w:hideMark/>
          </w:tcPr>
          <w:p w14:paraId="081B439D"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SG</w:t>
            </w:r>
          </w:p>
        </w:tc>
        <w:tc>
          <w:tcPr>
            <w:tcW w:w="0" w:type="auto"/>
            <w:shd w:val="clear" w:color="000000" w:fill="FFFFFF"/>
            <w:noWrap/>
            <w:vAlign w:val="center"/>
            <w:hideMark/>
          </w:tcPr>
          <w:p w14:paraId="18FD8706"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106.7b</w:t>
            </w:r>
            <w:r w:rsidRPr="00A62464">
              <w:rPr>
                <w:rFonts w:ascii="Times New Roman" w:eastAsia="Times New Roman" w:hAnsi="Times New Roman" w:cs="Times New Roman"/>
                <w:color w:val="000000"/>
                <w:sz w:val="24"/>
                <w:szCs w:val="24"/>
                <w:vertAlign w:val="superscript"/>
              </w:rPr>
              <w:t>§</w:t>
            </w:r>
          </w:p>
        </w:tc>
        <w:tc>
          <w:tcPr>
            <w:tcW w:w="0" w:type="auto"/>
            <w:shd w:val="clear" w:color="000000" w:fill="FFFFFF"/>
            <w:noWrap/>
            <w:vAlign w:val="center"/>
            <w:hideMark/>
          </w:tcPr>
          <w:p w14:paraId="5131B25E"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403.2b</w:t>
            </w:r>
          </w:p>
        </w:tc>
        <w:tc>
          <w:tcPr>
            <w:tcW w:w="0" w:type="auto"/>
            <w:shd w:val="clear" w:color="000000" w:fill="FFFFFF"/>
            <w:noWrap/>
            <w:vAlign w:val="center"/>
            <w:hideMark/>
          </w:tcPr>
          <w:p w14:paraId="7A949B09"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685.0b</w:t>
            </w:r>
          </w:p>
        </w:tc>
        <w:tc>
          <w:tcPr>
            <w:tcW w:w="0" w:type="auto"/>
            <w:shd w:val="clear" w:color="000000" w:fill="FFFFFF"/>
            <w:noWrap/>
            <w:vAlign w:val="center"/>
            <w:hideMark/>
          </w:tcPr>
          <w:p w14:paraId="320C8EC6"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565.8c</w:t>
            </w:r>
          </w:p>
        </w:tc>
      </w:tr>
      <w:tr w:rsidR="006746CC" w:rsidRPr="00A62464" w14:paraId="2ABFEBDE" w14:textId="77777777" w:rsidTr="00C3511A">
        <w:trPr>
          <w:trHeight w:val="361"/>
        </w:trPr>
        <w:tc>
          <w:tcPr>
            <w:tcW w:w="0" w:type="auto"/>
            <w:shd w:val="clear" w:color="000000" w:fill="FFFFFF"/>
            <w:noWrap/>
            <w:vAlign w:val="center"/>
            <w:hideMark/>
          </w:tcPr>
          <w:p w14:paraId="49154861"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shd w:val="clear" w:color="000000" w:fill="FFFFFF"/>
            <w:noWrap/>
            <w:vAlign w:val="center"/>
            <w:hideMark/>
          </w:tcPr>
          <w:p w14:paraId="5086986A"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SGBBIG</w:t>
            </w:r>
          </w:p>
        </w:tc>
        <w:tc>
          <w:tcPr>
            <w:tcW w:w="0" w:type="auto"/>
            <w:shd w:val="clear" w:color="000000" w:fill="FFFFFF"/>
            <w:noWrap/>
            <w:vAlign w:val="center"/>
            <w:hideMark/>
          </w:tcPr>
          <w:p w14:paraId="5691F8E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106.8ab</w:t>
            </w:r>
          </w:p>
        </w:tc>
        <w:tc>
          <w:tcPr>
            <w:tcW w:w="0" w:type="auto"/>
            <w:shd w:val="clear" w:color="000000" w:fill="FFFFFF"/>
            <w:noWrap/>
            <w:vAlign w:val="center"/>
            <w:hideMark/>
          </w:tcPr>
          <w:p w14:paraId="3907241E"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387.2d</w:t>
            </w:r>
          </w:p>
        </w:tc>
        <w:tc>
          <w:tcPr>
            <w:tcW w:w="0" w:type="auto"/>
            <w:shd w:val="clear" w:color="000000" w:fill="FFFFFF"/>
            <w:noWrap/>
            <w:vAlign w:val="center"/>
            <w:hideMark/>
          </w:tcPr>
          <w:p w14:paraId="62015715"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643.3d</w:t>
            </w:r>
          </w:p>
        </w:tc>
        <w:tc>
          <w:tcPr>
            <w:tcW w:w="0" w:type="auto"/>
            <w:shd w:val="clear" w:color="000000" w:fill="FFFFFF"/>
            <w:noWrap/>
            <w:vAlign w:val="center"/>
            <w:hideMark/>
          </w:tcPr>
          <w:p w14:paraId="6876A5B4"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584.0a</w:t>
            </w:r>
          </w:p>
        </w:tc>
      </w:tr>
      <w:tr w:rsidR="006746CC" w:rsidRPr="00A62464" w14:paraId="351DCF91" w14:textId="77777777" w:rsidTr="00C3511A">
        <w:trPr>
          <w:trHeight w:val="272"/>
        </w:trPr>
        <w:tc>
          <w:tcPr>
            <w:tcW w:w="0" w:type="auto"/>
            <w:shd w:val="clear" w:color="000000" w:fill="FFFFFF"/>
            <w:noWrap/>
            <w:vAlign w:val="center"/>
            <w:hideMark/>
          </w:tcPr>
          <w:p w14:paraId="1FC878B2"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shd w:val="clear" w:color="000000" w:fill="FFFFFF"/>
            <w:noWrap/>
            <w:vAlign w:val="center"/>
            <w:hideMark/>
          </w:tcPr>
          <w:p w14:paraId="68CAFE5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BBIG</w:t>
            </w:r>
          </w:p>
        </w:tc>
        <w:tc>
          <w:tcPr>
            <w:tcW w:w="0" w:type="auto"/>
            <w:shd w:val="clear" w:color="000000" w:fill="FFFFFF"/>
            <w:noWrap/>
            <w:vAlign w:val="center"/>
            <w:hideMark/>
          </w:tcPr>
          <w:p w14:paraId="4E8CE404"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114.8a</w:t>
            </w:r>
          </w:p>
        </w:tc>
        <w:tc>
          <w:tcPr>
            <w:tcW w:w="0" w:type="auto"/>
            <w:shd w:val="clear" w:color="000000" w:fill="FFFFFF"/>
            <w:noWrap/>
            <w:vAlign w:val="center"/>
            <w:hideMark/>
          </w:tcPr>
          <w:p w14:paraId="0E144A11"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391.5cd</w:t>
            </w:r>
          </w:p>
        </w:tc>
        <w:tc>
          <w:tcPr>
            <w:tcW w:w="0" w:type="auto"/>
            <w:shd w:val="clear" w:color="000000" w:fill="FFFFFF"/>
            <w:noWrap/>
            <w:vAlign w:val="center"/>
            <w:hideMark/>
          </w:tcPr>
          <w:p w14:paraId="3B6A3522"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648.1d</w:t>
            </w:r>
          </w:p>
        </w:tc>
        <w:tc>
          <w:tcPr>
            <w:tcW w:w="0" w:type="auto"/>
            <w:shd w:val="clear" w:color="000000" w:fill="FFFFFF"/>
            <w:noWrap/>
            <w:vAlign w:val="center"/>
            <w:hideMark/>
          </w:tcPr>
          <w:p w14:paraId="748533B6"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579.1ab</w:t>
            </w:r>
          </w:p>
        </w:tc>
      </w:tr>
      <w:tr w:rsidR="006746CC" w:rsidRPr="00A62464" w14:paraId="79A956FA" w14:textId="77777777" w:rsidTr="00C3511A">
        <w:trPr>
          <w:trHeight w:val="361"/>
        </w:trPr>
        <w:tc>
          <w:tcPr>
            <w:tcW w:w="0" w:type="auto"/>
            <w:shd w:val="clear" w:color="000000" w:fill="FFFFFF"/>
            <w:noWrap/>
            <w:vAlign w:val="center"/>
            <w:hideMark/>
          </w:tcPr>
          <w:p w14:paraId="53B0D0A8"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ESH</w:t>
            </w:r>
          </w:p>
        </w:tc>
        <w:tc>
          <w:tcPr>
            <w:tcW w:w="0" w:type="auto"/>
            <w:shd w:val="clear" w:color="000000" w:fill="FFFFFF"/>
            <w:noWrap/>
            <w:vAlign w:val="center"/>
            <w:hideMark/>
          </w:tcPr>
          <w:p w14:paraId="414194D9"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SG</w:t>
            </w:r>
          </w:p>
        </w:tc>
        <w:tc>
          <w:tcPr>
            <w:tcW w:w="0" w:type="auto"/>
            <w:shd w:val="clear" w:color="000000" w:fill="FFFFFF"/>
            <w:noWrap/>
            <w:vAlign w:val="center"/>
            <w:hideMark/>
          </w:tcPr>
          <w:p w14:paraId="0BF81E2E"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86.8c</w:t>
            </w:r>
          </w:p>
        </w:tc>
        <w:tc>
          <w:tcPr>
            <w:tcW w:w="0" w:type="auto"/>
            <w:shd w:val="clear" w:color="000000" w:fill="FFFFFF"/>
            <w:noWrap/>
            <w:vAlign w:val="center"/>
            <w:hideMark/>
          </w:tcPr>
          <w:p w14:paraId="48AA79EA"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435.3a</w:t>
            </w:r>
          </w:p>
        </w:tc>
        <w:tc>
          <w:tcPr>
            <w:tcW w:w="0" w:type="auto"/>
            <w:shd w:val="clear" w:color="000000" w:fill="FFFFFF"/>
            <w:noWrap/>
            <w:vAlign w:val="center"/>
            <w:hideMark/>
          </w:tcPr>
          <w:p w14:paraId="4F13F07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729.6a</w:t>
            </w:r>
          </w:p>
        </w:tc>
        <w:tc>
          <w:tcPr>
            <w:tcW w:w="0" w:type="auto"/>
            <w:shd w:val="clear" w:color="000000" w:fill="FFFFFF"/>
            <w:noWrap/>
            <w:vAlign w:val="center"/>
            <w:hideMark/>
          </w:tcPr>
          <w:p w14:paraId="4AFD7CC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529.2d</w:t>
            </w:r>
          </w:p>
        </w:tc>
      </w:tr>
      <w:tr w:rsidR="006746CC" w:rsidRPr="00A62464" w14:paraId="19D7285C" w14:textId="77777777" w:rsidTr="00C3511A">
        <w:trPr>
          <w:trHeight w:val="361"/>
        </w:trPr>
        <w:tc>
          <w:tcPr>
            <w:tcW w:w="0" w:type="auto"/>
            <w:tcBorders>
              <w:bottom w:val="nil"/>
            </w:tcBorders>
            <w:shd w:val="clear" w:color="000000" w:fill="FFFFFF"/>
            <w:noWrap/>
            <w:vAlign w:val="center"/>
            <w:hideMark/>
          </w:tcPr>
          <w:p w14:paraId="707AAFDA"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tcBorders>
              <w:bottom w:val="nil"/>
            </w:tcBorders>
            <w:shd w:val="clear" w:color="000000" w:fill="FFFFFF"/>
            <w:noWrap/>
            <w:vAlign w:val="center"/>
            <w:hideMark/>
          </w:tcPr>
          <w:p w14:paraId="2DB921ED"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SGBBIG</w:t>
            </w:r>
          </w:p>
        </w:tc>
        <w:tc>
          <w:tcPr>
            <w:tcW w:w="0" w:type="auto"/>
            <w:tcBorders>
              <w:bottom w:val="nil"/>
            </w:tcBorders>
            <w:shd w:val="clear" w:color="000000" w:fill="FFFFFF"/>
            <w:noWrap/>
            <w:vAlign w:val="center"/>
            <w:hideMark/>
          </w:tcPr>
          <w:p w14:paraId="325751F2"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88.4c</w:t>
            </w:r>
          </w:p>
        </w:tc>
        <w:tc>
          <w:tcPr>
            <w:tcW w:w="0" w:type="auto"/>
            <w:tcBorders>
              <w:bottom w:val="nil"/>
            </w:tcBorders>
            <w:shd w:val="clear" w:color="000000" w:fill="FFFFFF"/>
            <w:noWrap/>
            <w:vAlign w:val="center"/>
            <w:hideMark/>
          </w:tcPr>
          <w:p w14:paraId="5AEF8A61"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409.8b</w:t>
            </w:r>
          </w:p>
        </w:tc>
        <w:tc>
          <w:tcPr>
            <w:tcW w:w="0" w:type="auto"/>
            <w:tcBorders>
              <w:bottom w:val="nil"/>
            </w:tcBorders>
            <w:shd w:val="clear" w:color="000000" w:fill="FFFFFF"/>
            <w:noWrap/>
            <w:vAlign w:val="center"/>
            <w:hideMark/>
          </w:tcPr>
          <w:p w14:paraId="329C806F"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684.8b</w:t>
            </w:r>
          </w:p>
        </w:tc>
        <w:tc>
          <w:tcPr>
            <w:tcW w:w="0" w:type="auto"/>
            <w:tcBorders>
              <w:bottom w:val="nil"/>
            </w:tcBorders>
            <w:shd w:val="clear" w:color="000000" w:fill="FFFFFF"/>
            <w:noWrap/>
            <w:vAlign w:val="center"/>
            <w:hideMark/>
          </w:tcPr>
          <w:p w14:paraId="38F7E9F5"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558.3c</w:t>
            </w:r>
          </w:p>
        </w:tc>
      </w:tr>
      <w:tr w:rsidR="006746CC" w:rsidRPr="00A62464" w14:paraId="25D08156" w14:textId="77777777" w:rsidTr="004E527F">
        <w:trPr>
          <w:trHeight w:val="378"/>
        </w:trPr>
        <w:tc>
          <w:tcPr>
            <w:tcW w:w="0" w:type="auto"/>
            <w:tcBorders>
              <w:top w:val="nil"/>
              <w:bottom w:val="single" w:sz="8" w:space="0" w:color="auto"/>
            </w:tcBorders>
            <w:shd w:val="clear" w:color="000000" w:fill="FFFFFF"/>
            <w:noWrap/>
            <w:vAlign w:val="center"/>
            <w:hideMark/>
          </w:tcPr>
          <w:p w14:paraId="6E34086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tcBorders>
              <w:top w:val="nil"/>
              <w:bottom w:val="single" w:sz="8" w:space="0" w:color="auto"/>
            </w:tcBorders>
            <w:shd w:val="clear" w:color="000000" w:fill="FFFFFF"/>
            <w:noWrap/>
            <w:vAlign w:val="center"/>
            <w:hideMark/>
          </w:tcPr>
          <w:p w14:paraId="5D33D726"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BBIG</w:t>
            </w:r>
          </w:p>
        </w:tc>
        <w:tc>
          <w:tcPr>
            <w:tcW w:w="0" w:type="auto"/>
            <w:tcBorders>
              <w:top w:val="nil"/>
              <w:bottom w:val="single" w:sz="8" w:space="0" w:color="auto"/>
            </w:tcBorders>
            <w:shd w:val="clear" w:color="000000" w:fill="FFFFFF"/>
            <w:noWrap/>
            <w:vAlign w:val="center"/>
            <w:hideMark/>
          </w:tcPr>
          <w:p w14:paraId="28D1A466"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93.0c</w:t>
            </w:r>
          </w:p>
        </w:tc>
        <w:tc>
          <w:tcPr>
            <w:tcW w:w="0" w:type="auto"/>
            <w:tcBorders>
              <w:top w:val="nil"/>
              <w:bottom w:val="single" w:sz="8" w:space="0" w:color="auto"/>
            </w:tcBorders>
            <w:shd w:val="clear" w:color="000000" w:fill="FFFFFF"/>
            <w:noWrap/>
            <w:vAlign w:val="center"/>
            <w:hideMark/>
          </w:tcPr>
          <w:p w14:paraId="0D9C9D7F"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401.8bc</w:t>
            </w:r>
          </w:p>
        </w:tc>
        <w:tc>
          <w:tcPr>
            <w:tcW w:w="0" w:type="auto"/>
            <w:tcBorders>
              <w:top w:val="nil"/>
              <w:bottom w:val="single" w:sz="8" w:space="0" w:color="auto"/>
            </w:tcBorders>
            <w:shd w:val="clear" w:color="000000" w:fill="FFFFFF"/>
            <w:noWrap/>
            <w:vAlign w:val="center"/>
            <w:hideMark/>
          </w:tcPr>
          <w:p w14:paraId="4C52CCB4"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668.5c</w:t>
            </w:r>
          </w:p>
        </w:tc>
        <w:tc>
          <w:tcPr>
            <w:tcW w:w="0" w:type="auto"/>
            <w:tcBorders>
              <w:top w:val="nil"/>
              <w:bottom w:val="single" w:sz="8" w:space="0" w:color="auto"/>
            </w:tcBorders>
            <w:shd w:val="clear" w:color="000000" w:fill="FFFFFF"/>
            <w:noWrap/>
            <w:vAlign w:val="center"/>
            <w:hideMark/>
          </w:tcPr>
          <w:p w14:paraId="1F83FEBE"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567.3bc</w:t>
            </w:r>
          </w:p>
        </w:tc>
      </w:tr>
      <w:tr w:rsidR="006746CC" w:rsidRPr="00A62464" w14:paraId="157ED0AF" w14:textId="77777777" w:rsidTr="004E527F">
        <w:trPr>
          <w:trHeight w:val="173"/>
        </w:trPr>
        <w:tc>
          <w:tcPr>
            <w:tcW w:w="0" w:type="auto"/>
            <w:tcBorders>
              <w:top w:val="single" w:sz="8" w:space="0" w:color="auto"/>
              <w:bottom w:val="single" w:sz="8" w:space="0" w:color="auto"/>
            </w:tcBorders>
            <w:shd w:val="clear" w:color="000000" w:fill="FFFFFF"/>
            <w:noWrap/>
            <w:vAlign w:val="center"/>
            <w:hideMark/>
          </w:tcPr>
          <w:p w14:paraId="4AFE9091" w14:textId="77777777" w:rsidR="006746CC" w:rsidRPr="00A62464" w:rsidRDefault="006746CC" w:rsidP="003206C5">
            <w:pPr>
              <w:spacing w:after="0" w:line="240" w:lineRule="auto"/>
              <w:jc w:val="right"/>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w:t>
            </w:r>
          </w:p>
        </w:tc>
        <w:tc>
          <w:tcPr>
            <w:tcW w:w="0" w:type="auto"/>
            <w:tcBorders>
              <w:top w:val="single" w:sz="8" w:space="0" w:color="auto"/>
              <w:bottom w:val="single" w:sz="8" w:space="0" w:color="auto"/>
            </w:tcBorders>
            <w:shd w:val="clear" w:color="000000" w:fill="FFFFFF"/>
            <w:noWrap/>
            <w:vAlign w:val="center"/>
            <w:hideMark/>
          </w:tcPr>
          <w:p w14:paraId="22FCD9BA" w14:textId="77777777" w:rsidR="006746CC" w:rsidRPr="00A62464" w:rsidRDefault="006746CC" w:rsidP="003206C5">
            <w:pPr>
              <w:spacing w:after="0" w:line="240" w:lineRule="auto"/>
              <w:jc w:val="right"/>
              <w:rPr>
                <w:rFonts w:ascii="Times New Roman" w:eastAsia="Times New Roman" w:hAnsi="Times New Roman" w:cs="Times New Roman"/>
                <w:color w:val="000000"/>
                <w:sz w:val="24"/>
                <w:szCs w:val="24"/>
              </w:rPr>
            </w:pPr>
            <w:r w:rsidRPr="00A62464">
              <w:rPr>
                <w:rFonts w:ascii="Times New Roman" w:eastAsia="Times New Roman" w:hAnsi="Times New Roman" w:cs="Times New Roman"/>
                <w:color w:val="000000"/>
                <w:sz w:val="24"/>
                <w:szCs w:val="24"/>
              </w:rPr>
              <w:t xml:space="preserve"> LSD </w:t>
            </w:r>
          </w:p>
        </w:tc>
        <w:tc>
          <w:tcPr>
            <w:tcW w:w="0" w:type="auto"/>
            <w:tcBorders>
              <w:top w:val="single" w:sz="8" w:space="0" w:color="auto"/>
              <w:bottom w:val="single" w:sz="8" w:space="0" w:color="auto"/>
            </w:tcBorders>
            <w:shd w:val="clear" w:color="000000" w:fill="FFFFFF"/>
            <w:noWrap/>
            <w:vAlign w:val="center"/>
            <w:hideMark/>
          </w:tcPr>
          <w:p w14:paraId="5939803F"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5.1</w:t>
            </w:r>
          </w:p>
        </w:tc>
        <w:tc>
          <w:tcPr>
            <w:tcW w:w="0" w:type="auto"/>
            <w:tcBorders>
              <w:top w:val="single" w:sz="8" w:space="0" w:color="auto"/>
              <w:bottom w:val="single" w:sz="8" w:space="0" w:color="auto"/>
            </w:tcBorders>
            <w:shd w:val="clear" w:color="000000" w:fill="FFFFFF"/>
            <w:noWrap/>
            <w:vAlign w:val="center"/>
            <w:hideMark/>
          </w:tcPr>
          <w:p w14:paraId="0DF9DC43"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9.7</w:t>
            </w:r>
          </w:p>
        </w:tc>
        <w:tc>
          <w:tcPr>
            <w:tcW w:w="0" w:type="auto"/>
            <w:tcBorders>
              <w:top w:val="single" w:sz="8" w:space="0" w:color="auto"/>
              <w:bottom w:val="single" w:sz="8" w:space="0" w:color="auto"/>
            </w:tcBorders>
            <w:shd w:val="clear" w:color="000000" w:fill="FFFFFF"/>
            <w:noWrap/>
            <w:vAlign w:val="center"/>
            <w:hideMark/>
          </w:tcPr>
          <w:p w14:paraId="4583B4FB"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14.2</w:t>
            </w:r>
          </w:p>
        </w:tc>
        <w:tc>
          <w:tcPr>
            <w:tcW w:w="0" w:type="auto"/>
            <w:tcBorders>
              <w:top w:val="single" w:sz="8" w:space="0" w:color="auto"/>
              <w:bottom w:val="single" w:sz="8" w:space="0" w:color="auto"/>
            </w:tcBorders>
            <w:shd w:val="clear" w:color="000000" w:fill="FFFFFF"/>
            <w:noWrap/>
            <w:vAlign w:val="center"/>
            <w:hideMark/>
          </w:tcPr>
          <w:p w14:paraId="68C2D553" w14:textId="77777777" w:rsidR="006746CC" w:rsidRPr="00A62464"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62464">
              <w:rPr>
                <w:rFonts w:ascii="Times New Roman" w:eastAsia="Times New Roman" w:hAnsi="Times New Roman" w:cs="Times New Roman"/>
                <w:color w:val="000000"/>
                <w:sz w:val="24"/>
                <w:szCs w:val="24"/>
              </w:rPr>
              <w:t>11.0</w:t>
            </w:r>
          </w:p>
        </w:tc>
      </w:tr>
    </w:tbl>
    <w:p w14:paraId="3D1882E5" w14:textId="77777777" w:rsidR="006746CC" w:rsidRDefault="006746CC" w:rsidP="003206C5">
      <w:pPr>
        <w:spacing w:after="0" w:line="240" w:lineRule="auto"/>
        <w:rPr>
          <w:rFonts w:ascii="Times New Roman" w:hAnsi="Times New Roman" w:cs="Times New Roman"/>
          <w:sz w:val="24"/>
          <w:szCs w:val="24"/>
        </w:rPr>
      </w:pPr>
    </w:p>
    <w:p w14:paraId="7062634E" w14:textId="77777777" w:rsidR="006746CC" w:rsidRPr="00C85570"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Harvests (EB, Early Boot; ESH, Early Seed-Head)</w:t>
      </w:r>
      <w:r>
        <w:rPr>
          <w:rFonts w:ascii="Times New Roman" w:hAnsi="Times New Roman" w:cs="Times New Roman"/>
          <w:sz w:val="24"/>
          <w:szCs w:val="24"/>
        </w:rPr>
        <w:t xml:space="preserve">. </w:t>
      </w:r>
    </w:p>
    <w:p w14:paraId="0988988E" w14:textId="77777777" w:rsidR="006746CC" w:rsidRPr="00C85570"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Species (SG, Switchgrass; SGBBIG, Switchgrass/Big Bluestem/Indiangrass; BBIG, Big Bluestem/Indiangrass).</w:t>
      </w:r>
    </w:p>
    <w:p w14:paraId="585144BE" w14:textId="77777777" w:rsidR="006746CC"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 xml:space="preserve">Means within </w:t>
      </w:r>
      <w:r>
        <w:rPr>
          <w:rFonts w:ascii="Times New Roman" w:hAnsi="Times New Roman" w:cs="Times New Roman"/>
          <w:sz w:val="24"/>
          <w:szCs w:val="24"/>
        </w:rPr>
        <w:t>a column not sharing a lowercase letter are significantly different</w:t>
      </w:r>
      <w:r w:rsidRPr="00DB3F79">
        <w:rPr>
          <w:rFonts w:ascii="Times New Roman" w:hAnsi="Times New Roman" w:cs="Times New Roman"/>
          <w:sz w:val="24"/>
          <w:szCs w:val="24"/>
        </w:rPr>
        <w:t xml:space="preserve"> (Fisher’s Protected LSDα=0.05).</w:t>
      </w:r>
    </w:p>
    <w:p w14:paraId="40C71FF7" w14:textId="250BBAA1" w:rsidR="006746CC" w:rsidRPr="00C85570" w:rsidRDefault="006746CC" w:rsidP="003206C5">
      <w:pPr>
        <w:spacing w:after="0" w:line="240" w:lineRule="auto"/>
        <w:rPr>
          <w:rFonts w:ascii="Times New Roman" w:hAnsi="Times New Roman" w:cs="Times New Roman"/>
          <w:sz w:val="24"/>
          <w:szCs w:val="24"/>
        </w:rPr>
      </w:pPr>
      <w:r w:rsidRPr="000E4633">
        <w:rPr>
          <w:rFonts w:ascii="Times New Roman" w:hAnsi="Times New Roman" w:cs="Times New Roman"/>
          <w:sz w:val="24"/>
          <w:szCs w:val="24"/>
          <w:vertAlign w:val="superscript"/>
        </w:rPr>
        <w:t>¶</w:t>
      </w:r>
      <w:r>
        <w:rPr>
          <w:rFonts w:ascii="Times New Roman" w:hAnsi="Times New Roman" w:cs="Times New Roman"/>
          <w:sz w:val="24"/>
          <w:szCs w:val="24"/>
        </w:rPr>
        <w:t>Forage Quality Constituents (CP, Crude Protein; ADF, Acid Detergent Fiber; NDF, Neutral Detergent Fiber; TDN, Total Digestible Nutrients)</w:t>
      </w:r>
      <w:r w:rsidR="00445442">
        <w:rPr>
          <w:rFonts w:ascii="Times New Roman" w:hAnsi="Times New Roman" w:cs="Times New Roman"/>
          <w:sz w:val="24"/>
          <w:szCs w:val="24"/>
        </w:rPr>
        <w:t>.</w:t>
      </w:r>
    </w:p>
    <w:p w14:paraId="322212A2" w14:textId="77777777" w:rsidR="006746CC" w:rsidRDefault="006746CC" w:rsidP="003206C5">
      <w:pPr>
        <w:spacing w:after="0" w:line="480" w:lineRule="auto"/>
        <w:jc w:val="center"/>
        <w:rPr>
          <w:rFonts w:ascii="Times New Roman" w:hAnsi="Times New Roman" w:cs="Times New Roman"/>
          <w:sz w:val="24"/>
          <w:szCs w:val="24"/>
        </w:rPr>
      </w:pPr>
    </w:p>
    <w:p w14:paraId="6031AAC4" w14:textId="77777777" w:rsidR="006746CC" w:rsidRDefault="006746CC" w:rsidP="003206C5">
      <w:pPr>
        <w:spacing w:after="0" w:line="480" w:lineRule="auto"/>
        <w:jc w:val="center"/>
        <w:rPr>
          <w:rFonts w:ascii="Times New Roman" w:hAnsi="Times New Roman" w:cs="Times New Roman"/>
          <w:sz w:val="24"/>
          <w:szCs w:val="24"/>
        </w:rPr>
      </w:pPr>
    </w:p>
    <w:p w14:paraId="6C70F9D7" w14:textId="77777777" w:rsidR="006746CC" w:rsidRDefault="006746CC" w:rsidP="003206C5">
      <w:pPr>
        <w:spacing w:after="0" w:line="480" w:lineRule="auto"/>
        <w:jc w:val="center"/>
        <w:rPr>
          <w:rFonts w:ascii="Times New Roman" w:hAnsi="Times New Roman" w:cs="Times New Roman"/>
          <w:sz w:val="24"/>
          <w:szCs w:val="24"/>
        </w:rPr>
      </w:pPr>
    </w:p>
    <w:p w14:paraId="452DA8BD" w14:textId="77777777" w:rsidR="006746CC" w:rsidRDefault="006746CC" w:rsidP="003206C5">
      <w:pPr>
        <w:spacing w:after="0" w:line="480" w:lineRule="auto"/>
        <w:jc w:val="center"/>
        <w:rPr>
          <w:rFonts w:ascii="Times New Roman" w:hAnsi="Times New Roman" w:cs="Times New Roman"/>
          <w:sz w:val="24"/>
          <w:szCs w:val="24"/>
        </w:rPr>
      </w:pPr>
    </w:p>
    <w:p w14:paraId="03AF296A" w14:textId="77777777" w:rsidR="006746CC" w:rsidRDefault="006746CC" w:rsidP="003206C5">
      <w:pPr>
        <w:spacing w:after="0" w:line="480" w:lineRule="auto"/>
        <w:jc w:val="center"/>
        <w:rPr>
          <w:rFonts w:ascii="Times New Roman" w:hAnsi="Times New Roman" w:cs="Times New Roman"/>
          <w:sz w:val="24"/>
          <w:szCs w:val="24"/>
        </w:rPr>
      </w:pPr>
    </w:p>
    <w:p w14:paraId="0247F935" w14:textId="77777777" w:rsidR="00614A01" w:rsidRDefault="00614A01" w:rsidP="003206C5">
      <w:pPr>
        <w:spacing w:line="240" w:lineRule="auto"/>
        <w:rPr>
          <w:rFonts w:ascii="Times New Roman" w:hAnsi="Times New Roman" w:cs="Times New Roman"/>
          <w:b/>
          <w:sz w:val="24"/>
          <w:szCs w:val="24"/>
        </w:rPr>
      </w:pPr>
    </w:p>
    <w:p w14:paraId="708A0DE0" w14:textId="77777777" w:rsidR="00614A01" w:rsidRDefault="00614A01" w:rsidP="003206C5">
      <w:pPr>
        <w:spacing w:line="240" w:lineRule="auto"/>
        <w:rPr>
          <w:rFonts w:ascii="Times New Roman" w:hAnsi="Times New Roman" w:cs="Times New Roman"/>
          <w:b/>
          <w:sz w:val="24"/>
          <w:szCs w:val="24"/>
        </w:rPr>
      </w:pPr>
    </w:p>
    <w:p w14:paraId="4C4F8957" w14:textId="77777777" w:rsidR="00540A1B" w:rsidRDefault="00540A1B" w:rsidP="003206C5">
      <w:pPr>
        <w:spacing w:line="240" w:lineRule="auto"/>
        <w:rPr>
          <w:rFonts w:ascii="Times New Roman" w:hAnsi="Times New Roman" w:cs="Times New Roman"/>
          <w:b/>
          <w:sz w:val="24"/>
          <w:szCs w:val="24"/>
        </w:rPr>
      </w:pPr>
    </w:p>
    <w:p w14:paraId="7EF20D8D" w14:textId="1E30062D" w:rsidR="006746CC" w:rsidRPr="00B46B98" w:rsidRDefault="0051051D" w:rsidP="003206C5">
      <w:pPr>
        <w:spacing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67511E">
        <w:rPr>
          <w:rFonts w:ascii="Times New Roman" w:hAnsi="Times New Roman" w:cs="Times New Roman"/>
          <w:b/>
          <w:sz w:val="24"/>
          <w:szCs w:val="24"/>
        </w:rPr>
        <w:t>2</w:t>
      </w:r>
      <w:r w:rsidR="006746CC">
        <w:rPr>
          <w:rFonts w:ascii="Times New Roman" w:hAnsi="Times New Roman" w:cs="Times New Roman"/>
          <w:b/>
          <w:sz w:val="24"/>
          <w:szCs w:val="24"/>
        </w:rPr>
        <w:t>.2</w:t>
      </w:r>
      <w:r w:rsidR="00AA5B7A">
        <w:rPr>
          <w:rFonts w:ascii="Times New Roman" w:hAnsi="Times New Roman" w:cs="Times New Roman"/>
          <w:b/>
          <w:sz w:val="24"/>
          <w:szCs w:val="24"/>
        </w:rPr>
        <w:t>.</w:t>
      </w:r>
      <w:r w:rsidR="006746CC" w:rsidRPr="00B46B98">
        <w:rPr>
          <w:rFonts w:ascii="Times New Roman" w:hAnsi="Times New Roman" w:cs="Times New Roman"/>
          <w:sz w:val="24"/>
          <w:szCs w:val="24"/>
        </w:rPr>
        <w:t xml:space="preserve"> </w:t>
      </w:r>
      <w:r w:rsidR="006746CC">
        <w:rPr>
          <w:rFonts w:ascii="Times New Roman" w:hAnsi="Times New Roman" w:cs="Times New Roman"/>
          <w:sz w:val="24"/>
          <w:szCs w:val="24"/>
        </w:rPr>
        <w:t xml:space="preserve">Macro-nutrients removed </w:t>
      </w:r>
      <w:r w:rsidR="006746CC" w:rsidRPr="00B46B98">
        <w:rPr>
          <w:rFonts w:ascii="Times New Roman" w:hAnsi="Times New Roman" w:cs="Times New Roman"/>
          <w:sz w:val="24"/>
          <w:szCs w:val="24"/>
        </w:rPr>
        <w:t xml:space="preserve">by </w:t>
      </w:r>
      <w:r w:rsidR="006746CC">
        <w:rPr>
          <w:rFonts w:ascii="Times New Roman" w:hAnsi="Times New Roman" w:cs="Times New Roman"/>
          <w:sz w:val="24"/>
          <w:szCs w:val="24"/>
        </w:rPr>
        <w:t>forage harvests based on two stages of maturity ac</w:t>
      </w:r>
      <w:r w:rsidR="006746CC" w:rsidRPr="00B46B98">
        <w:rPr>
          <w:rFonts w:ascii="Times New Roman" w:hAnsi="Times New Roman" w:cs="Times New Roman"/>
          <w:sz w:val="24"/>
          <w:szCs w:val="24"/>
        </w:rPr>
        <w:t>ross all locations and years.</w:t>
      </w:r>
    </w:p>
    <w:p w14:paraId="1902D5E0" w14:textId="433E826D" w:rsidR="00E1018E" w:rsidRDefault="00E1018E" w:rsidP="003206C5">
      <w:pPr>
        <w:spacing w:after="0" w:line="240" w:lineRule="auto"/>
      </w:pPr>
    </w:p>
    <w:tbl>
      <w:tblPr>
        <w:tblW w:w="8875" w:type="dxa"/>
        <w:tblLook w:val="04A0" w:firstRow="1" w:lastRow="0" w:firstColumn="1" w:lastColumn="0" w:noHBand="0" w:noVBand="1"/>
      </w:tblPr>
      <w:tblGrid>
        <w:gridCol w:w="1229"/>
        <w:gridCol w:w="1223"/>
        <w:gridCol w:w="1158"/>
        <w:gridCol w:w="769"/>
        <w:gridCol w:w="1159"/>
        <w:gridCol w:w="1180"/>
        <w:gridCol w:w="975"/>
        <w:gridCol w:w="1182"/>
      </w:tblGrid>
      <w:tr w:rsidR="00E1018E" w:rsidRPr="00E1018E" w14:paraId="151DF66C" w14:textId="77777777" w:rsidTr="00E1018E">
        <w:trPr>
          <w:trHeight w:val="334"/>
        </w:trPr>
        <w:tc>
          <w:tcPr>
            <w:tcW w:w="1229" w:type="dxa"/>
            <w:tcBorders>
              <w:top w:val="single" w:sz="8" w:space="0" w:color="auto"/>
              <w:left w:val="nil"/>
              <w:bottom w:val="nil"/>
              <w:right w:val="nil"/>
            </w:tcBorders>
            <w:shd w:val="clear" w:color="000000" w:fill="FFFFFF"/>
            <w:noWrap/>
            <w:vAlign w:val="center"/>
            <w:hideMark/>
          </w:tcPr>
          <w:p w14:paraId="06962CF6"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1223" w:type="dxa"/>
            <w:tcBorders>
              <w:top w:val="single" w:sz="8" w:space="0" w:color="auto"/>
              <w:left w:val="nil"/>
              <w:bottom w:val="nil"/>
              <w:right w:val="nil"/>
            </w:tcBorders>
            <w:shd w:val="clear" w:color="000000" w:fill="FFFFFF"/>
            <w:noWrap/>
            <w:vAlign w:val="center"/>
            <w:hideMark/>
          </w:tcPr>
          <w:p w14:paraId="4A478606"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6423" w:type="dxa"/>
            <w:gridSpan w:val="6"/>
            <w:tcBorders>
              <w:top w:val="single" w:sz="8" w:space="0" w:color="auto"/>
              <w:left w:val="nil"/>
              <w:bottom w:val="single" w:sz="8" w:space="0" w:color="auto"/>
              <w:right w:val="nil"/>
            </w:tcBorders>
            <w:shd w:val="clear" w:color="000000" w:fill="FFFFFF"/>
            <w:noWrap/>
            <w:vAlign w:val="center"/>
            <w:hideMark/>
          </w:tcPr>
          <w:p w14:paraId="34ED77E9" w14:textId="2C889290" w:rsidR="00E1018E" w:rsidRPr="00E1018E" w:rsidRDefault="00E1018E" w:rsidP="00AC3397">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Content</w:t>
            </w:r>
            <w:r w:rsidR="00AC3397" w:rsidRPr="00E1018E">
              <w:rPr>
                <w:rFonts w:ascii="Times New Roman" w:eastAsia="Times New Roman" w:hAnsi="Times New Roman" w:cs="Times New Roman"/>
                <w:color w:val="000000"/>
                <w:sz w:val="24"/>
                <w:szCs w:val="24"/>
                <w:vertAlign w:val="superscript"/>
              </w:rPr>
              <w:t>¶</w:t>
            </w:r>
            <w:r w:rsidR="008D3ABD">
              <w:rPr>
                <w:rFonts w:ascii="Times New Roman" w:eastAsia="Times New Roman" w:hAnsi="Times New Roman" w:cs="Times New Roman"/>
                <w:color w:val="000000"/>
                <w:sz w:val="24"/>
                <w:szCs w:val="24"/>
              </w:rPr>
              <w:t xml:space="preserve">                                      </w:t>
            </w:r>
            <w:r w:rsidRPr="00E1018E">
              <w:rPr>
                <w:rFonts w:ascii="Times New Roman" w:eastAsia="Times New Roman" w:hAnsi="Times New Roman" w:cs="Times New Roman"/>
                <w:color w:val="000000"/>
                <w:sz w:val="24"/>
                <w:szCs w:val="24"/>
              </w:rPr>
              <w:t xml:space="preserve"> Removal</w:t>
            </w:r>
          </w:p>
        </w:tc>
      </w:tr>
      <w:tr w:rsidR="00E1018E" w:rsidRPr="00E1018E" w14:paraId="564C51AE" w14:textId="77777777" w:rsidTr="00E1018E">
        <w:trPr>
          <w:trHeight w:val="334"/>
        </w:trPr>
        <w:tc>
          <w:tcPr>
            <w:tcW w:w="1229" w:type="dxa"/>
            <w:tcBorders>
              <w:top w:val="nil"/>
              <w:left w:val="nil"/>
              <w:bottom w:val="single" w:sz="8" w:space="0" w:color="auto"/>
              <w:right w:val="nil"/>
            </w:tcBorders>
            <w:shd w:val="clear" w:color="000000" w:fill="FFFFFF"/>
            <w:noWrap/>
            <w:vAlign w:val="center"/>
            <w:hideMark/>
          </w:tcPr>
          <w:p w14:paraId="3983395E"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Harvest</w:t>
            </w:r>
            <w:r w:rsidRPr="00E1018E">
              <w:rPr>
                <w:rFonts w:ascii="Times New Roman" w:eastAsia="Times New Roman" w:hAnsi="Times New Roman" w:cs="Times New Roman"/>
                <w:color w:val="000000"/>
                <w:sz w:val="24"/>
                <w:szCs w:val="24"/>
                <w:vertAlign w:val="superscript"/>
              </w:rPr>
              <w:t>†</w:t>
            </w:r>
          </w:p>
        </w:tc>
        <w:tc>
          <w:tcPr>
            <w:tcW w:w="1223" w:type="dxa"/>
            <w:tcBorders>
              <w:top w:val="nil"/>
              <w:left w:val="nil"/>
              <w:bottom w:val="single" w:sz="8" w:space="0" w:color="auto"/>
              <w:right w:val="nil"/>
            </w:tcBorders>
            <w:shd w:val="clear" w:color="000000" w:fill="FFFFFF"/>
            <w:noWrap/>
            <w:vAlign w:val="center"/>
            <w:hideMark/>
          </w:tcPr>
          <w:p w14:paraId="7A3CA476"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Species</w:t>
            </w:r>
            <w:r w:rsidRPr="00E1018E">
              <w:rPr>
                <w:rFonts w:ascii="Times New Roman" w:eastAsia="Times New Roman" w:hAnsi="Times New Roman" w:cs="Times New Roman"/>
                <w:color w:val="000000"/>
                <w:sz w:val="24"/>
                <w:szCs w:val="24"/>
                <w:vertAlign w:val="superscript"/>
              </w:rPr>
              <w:t>‡</w:t>
            </w:r>
            <w:r w:rsidRPr="00E1018E">
              <w:rPr>
                <w:rFonts w:ascii="Times New Roman" w:eastAsia="Times New Roman" w:hAnsi="Times New Roman" w:cs="Times New Roman"/>
                <w:color w:val="000000"/>
                <w:sz w:val="24"/>
                <w:szCs w:val="24"/>
              </w:rPr>
              <w:t> </w:t>
            </w:r>
          </w:p>
        </w:tc>
        <w:tc>
          <w:tcPr>
            <w:tcW w:w="1158" w:type="dxa"/>
            <w:tcBorders>
              <w:top w:val="nil"/>
              <w:left w:val="nil"/>
              <w:bottom w:val="single" w:sz="8" w:space="0" w:color="auto"/>
              <w:right w:val="nil"/>
            </w:tcBorders>
            <w:shd w:val="clear" w:color="000000" w:fill="FFFFFF"/>
            <w:noWrap/>
            <w:vAlign w:val="center"/>
            <w:hideMark/>
          </w:tcPr>
          <w:p w14:paraId="037E307E"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N</w:t>
            </w:r>
          </w:p>
        </w:tc>
        <w:tc>
          <w:tcPr>
            <w:tcW w:w="769" w:type="dxa"/>
            <w:tcBorders>
              <w:top w:val="nil"/>
              <w:left w:val="nil"/>
              <w:bottom w:val="single" w:sz="8" w:space="0" w:color="auto"/>
              <w:right w:val="nil"/>
            </w:tcBorders>
            <w:shd w:val="clear" w:color="000000" w:fill="FFFFFF"/>
            <w:noWrap/>
            <w:vAlign w:val="center"/>
            <w:hideMark/>
          </w:tcPr>
          <w:p w14:paraId="1B16FB5C"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P</w:t>
            </w:r>
          </w:p>
        </w:tc>
        <w:tc>
          <w:tcPr>
            <w:tcW w:w="1158" w:type="dxa"/>
            <w:tcBorders>
              <w:top w:val="nil"/>
              <w:left w:val="nil"/>
              <w:bottom w:val="single" w:sz="8" w:space="0" w:color="auto"/>
              <w:right w:val="nil"/>
            </w:tcBorders>
            <w:shd w:val="clear" w:color="000000" w:fill="FFFFFF"/>
            <w:noWrap/>
            <w:vAlign w:val="center"/>
            <w:hideMark/>
          </w:tcPr>
          <w:p w14:paraId="5BB5CAFE"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xml:space="preserve">K </w:t>
            </w:r>
          </w:p>
        </w:tc>
        <w:tc>
          <w:tcPr>
            <w:tcW w:w="1180" w:type="dxa"/>
            <w:tcBorders>
              <w:top w:val="nil"/>
              <w:left w:val="nil"/>
              <w:bottom w:val="single" w:sz="8" w:space="0" w:color="auto"/>
              <w:right w:val="nil"/>
            </w:tcBorders>
            <w:shd w:val="clear" w:color="000000" w:fill="FFFFFF"/>
            <w:noWrap/>
            <w:vAlign w:val="center"/>
            <w:hideMark/>
          </w:tcPr>
          <w:p w14:paraId="6839528E"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N</w:t>
            </w:r>
          </w:p>
        </w:tc>
        <w:tc>
          <w:tcPr>
            <w:tcW w:w="975" w:type="dxa"/>
            <w:tcBorders>
              <w:top w:val="nil"/>
              <w:left w:val="nil"/>
              <w:bottom w:val="single" w:sz="8" w:space="0" w:color="auto"/>
              <w:right w:val="nil"/>
            </w:tcBorders>
            <w:shd w:val="clear" w:color="000000" w:fill="FFFFFF"/>
            <w:noWrap/>
            <w:vAlign w:val="center"/>
            <w:hideMark/>
          </w:tcPr>
          <w:p w14:paraId="7A20FB15"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P</w:t>
            </w:r>
          </w:p>
        </w:tc>
        <w:tc>
          <w:tcPr>
            <w:tcW w:w="1180" w:type="dxa"/>
            <w:tcBorders>
              <w:top w:val="nil"/>
              <w:left w:val="nil"/>
              <w:bottom w:val="single" w:sz="8" w:space="0" w:color="auto"/>
              <w:right w:val="nil"/>
            </w:tcBorders>
            <w:shd w:val="clear" w:color="000000" w:fill="FFFFFF"/>
            <w:noWrap/>
            <w:vAlign w:val="center"/>
            <w:hideMark/>
          </w:tcPr>
          <w:p w14:paraId="5E4D4B3D"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K</w:t>
            </w:r>
          </w:p>
        </w:tc>
      </w:tr>
      <w:tr w:rsidR="00E1018E" w:rsidRPr="00E1018E" w14:paraId="42FC902F" w14:textId="77777777" w:rsidTr="00E1018E">
        <w:trPr>
          <w:trHeight w:val="321"/>
        </w:trPr>
        <w:tc>
          <w:tcPr>
            <w:tcW w:w="1229" w:type="dxa"/>
            <w:tcBorders>
              <w:top w:val="nil"/>
              <w:left w:val="nil"/>
              <w:bottom w:val="nil"/>
              <w:right w:val="nil"/>
            </w:tcBorders>
            <w:shd w:val="clear" w:color="000000" w:fill="FFFFFF"/>
            <w:noWrap/>
            <w:vAlign w:val="center"/>
            <w:hideMark/>
          </w:tcPr>
          <w:p w14:paraId="48E656FA" w14:textId="77777777" w:rsidR="00E1018E" w:rsidRPr="00E1018E" w:rsidRDefault="00E1018E" w:rsidP="003206C5">
            <w:pPr>
              <w:spacing w:after="0" w:line="240" w:lineRule="auto"/>
              <w:rPr>
                <w:rFonts w:ascii="Calibri" w:eastAsia="Times New Roman" w:hAnsi="Calibri" w:cs="Times New Roman"/>
                <w:color w:val="000000"/>
              </w:rPr>
            </w:pPr>
            <w:r w:rsidRPr="00E1018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center"/>
            <w:hideMark/>
          </w:tcPr>
          <w:p w14:paraId="47A39BB2" w14:textId="77777777" w:rsidR="00E1018E" w:rsidRPr="00E1018E" w:rsidRDefault="00E1018E" w:rsidP="003206C5">
            <w:pPr>
              <w:spacing w:after="0" w:line="240" w:lineRule="auto"/>
              <w:rPr>
                <w:rFonts w:ascii="Calibri" w:eastAsia="Times New Roman" w:hAnsi="Calibri" w:cs="Times New Roman"/>
                <w:color w:val="000000"/>
              </w:rPr>
            </w:pPr>
            <w:r w:rsidRPr="00E1018E">
              <w:rPr>
                <w:rFonts w:ascii="Calibri" w:eastAsia="Times New Roman" w:hAnsi="Calibri" w:cs="Times New Roman"/>
                <w:color w:val="000000"/>
              </w:rPr>
              <w:t> </w:t>
            </w:r>
          </w:p>
        </w:tc>
        <w:tc>
          <w:tcPr>
            <w:tcW w:w="3086" w:type="dxa"/>
            <w:gridSpan w:val="3"/>
            <w:tcBorders>
              <w:top w:val="single" w:sz="8" w:space="0" w:color="auto"/>
              <w:left w:val="nil"/>
              <w:bottom w:val="nil"/>
              <w:right w:val="nil"/>
            </w:tcBorders>
            <w:shd w:val="clear" w:color="000000" w:fill="FFFFFF"/>
            <w:noWrap/>
            <w:vAlign w:val="center"/>
            <w:hideMark/>
          </w:tcPr>
          <w:p w14:paraId="6A98E490"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vertAlign w:val="superscript"/>
              </w:rPr>
              <w:t>__________</w:t>
            </w:r>
            <w:r w:rsidRPr="00E1018E">
              <w:rPr>
                <w:rFonts w:ascii="Times New Roman" w:eastAsia="Times New Roman" w:hAnsi="Times New Roman" w:cs="Times New Roman"/>
                <w:color w:val="000000"/>
                <w:sz w:val="24"/>
                <w:szCs w:val="24"/>
              </w:rPr>
              <w:t>g kg</w:t>
            </w:r>
            <w:r w:rsidRPr="00E1018E">
              <w:rPr>
                <w:rFonts w:ascii="Times New Roman" w:eastAsia="Times New Roman" w:hAnsi="Times New Roman" w:cs="Times New Roman"/>
                <w:color w:val="000000"/>
                <w:sz w:val="24"/>
                <w:szCs w:val="24"/>
                <w:vertAlign w:val="superscript"/>
              </w:rPr>
              <w:t>-1__________</w:t>
            </w:r>
          </w:p>
        </w:tc>
        <w:tc>
          <w:tcPr>
            <w:tcW w:w="3337" w:type="dxa"/>
            <w:gridSpan w:val="3"/>
            <w:tcBorders>
              <w:top w:val="single" w:sz="8" w:space="0" w:color="auto"/>
              <w:left w:val="nil"/>
              <w:bottom w:val="nil"/>
              <w:right w:val="nil"/>
            </w:tcBorders>
            <w:shd w:val="clear" w:color="000000" w:fill="FFFFFF"/>
            <w:noWrap/>
            <w:vAlign w:val="center"/>
            <w:hideMark/>
          </w:tcPr>
          <w:p w14:paraId="06854D8B" w14:textId="77777777" w:rsidR="00E1018E" w:rsidRPr="00E1018E" w:rsidRDefault="00E1018E" w:rsidP="003206C5">
            <w:pPr>
              <w:spacing w:after="0" w:line="240" w:lineRule="auto"/>
              <w:jc w:val="center"/>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vertAlign w:val="superscript"/>
              </w:rPr>
              <w:t>________</w:t>
            </w:r>
            <w:r w:rsidRPr="00E1018E">
              <w:rPr>
                <w:rFonts w:ascii="Times New Roman" w:eastAsia="Times New Roman" w:hAnsi="Times New Roman" w:cs="Times New Roman"/>
                <w:color w:val="000000"/>
                <w:sz w:val="24"/>
                <w:szCs w:val="24"/>
              </w:rPr>
              <w:t>kg ha</w:t>
            </w:r>
            <w:r w:rsidRPr="00E1018E">
              <w:rPr>
                <w:rFonts w:ascii="Times New Roman" w:eastAsia="Times New Roman" w:hAnsi="Times New Roman" w:cs="Times New Roman"/>
                <w:color w:val="000000"/>
                <w:sz w:val="24"/>
                <w:szCs w:val="24"/>
                <w:vertAlign w:val="superscript"/>
              </w:rPr>
              <w:t>-1________</w:t>
            </w:r>
          </w:p>
        </w:tc>
      </w:tr>
      <w:tr w:rsidR="00E1018E" w:rsidRPr="00E1018E" w14:paraId="2FFED1D4" w14:textId="77777777" w:rsidTr="00E1018E">
        <w:trPr>
          <w:trHeight w:val="321"/>
        </w:trPr>
        <w:tc>
          <w:tcPr>
            <w:tcW w:w="1229" w:type="dxa"/>
            <w:tcBorders>
              <w:top w:val="nil"/>
              <w:left w:val="nil"/>
              <w:bottom w:val="nil"/>
              <w:right w:val="nil"/>
            </w:tcBorders>
            <w:shd w:val="clear" w:color="000000" w:fill="FFFFFF"/>
            <w:noWrap/>
            <w:vAlign w:val="center"/>
            <w:hideMark/>
          </w:tcPr>
          <w:p w14:paraId="6E3427E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EB</w:t>
            </w:r>
          </w:p>
        </w:tc>
        <w:tc>
          <w:tcPr>
            <w:tcW w:w="1223" w:type="dxa"/>
            <w:tcBorders>
              <w:top w:val="nil"/>
              <w:left w:val="nil"/>
              <w:bottom w:val="nil"/>
              <w:right w:val="nil"/>
            </w:tcBorders>
            <w:shd w:val="clear" w:color="000000" w:fill="FFFFFF"/>
            <w:noWrap/>
            <w:vAlign w:val="center"/>
            <w:hideMark/>
          </w:tcPr>
          <w:p w14:paraId="61EA9D2E"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SG</w:t>
            </w:r>
          </w:p>
        </w:tc>
        <w:tc>
          <w:tcPr>
            <w:tcW w:w="1158" w:type="dxa"/>
            <w:tcBorders>
              <w:top w:val="nil"/>
              <w:left w:val="nil"/>
              <w:bottom w:val="nil"/>
              <w:right w:val="nil"/>
            </w:tcBorders>
            <w:shd w:val="clear" w:color="000000" w:fill="FFFFFF"/>
            <w:noWrap/>
            <w:vAlign w:val="center"/>
            <w:hideMark/>
          </w:tcPr>
          <w:p w14:paraId="009CE1A1"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17.1b</w:t>
            </w:r>
            <w:r w:rsidRPr="00E1018E">
              <w:rPr>
                <w:rFonts w:ascii="Times New Roman" w:eastAsia="Times New Roman" w:hAnsi="Times New Roman" w:cs="Times New Roman"/>
                <w:color w:val="000000"/>
                <w:sz w:val="24"/>
                <w:szCs w:val="24"/>
                <w:vertAlign w:val="superscript"/>
              </w:rPr>
              <w:t>§</w:t>
            </w:r>
          </w:p>
        </w:tc>
        <w:tc>
          <w:tcPr>
            <w:tcW w:w="769" w:type="dxa"/>
            <w:tcBorders>
              <w:top w:val="nil"/>
              <w:left w:val="nil"/>
              <w:bottom w:val="nil"/>
              <w:right w:val="nil"/>
            </w:tcBorders>
            <w:shd w:val="clear" w:color="000000" w:fill="FFFFFF"/>
            <w:noWrap/>
            <w:vAlign w:val="center"/>
            <w:hideMark/>
          </w:tcPr>
          <w:p w14:paraId="1D8890E4"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2.7a</w:t>
            </w:r>
          </w:p>
        </w:tc>
        <w:tc>
          <w:tcPr>
            <w:tcW w:w="1158" w:type="dxa"/>
            <w:tcBorders>
              <w:top w:val="nil"/>
              <w:left w:val="nil"/>
              <w:bottom w:val="nil"/>
              <w:right w:val="nil"/>
            </w:tcBorders>
            <w:shd w:val="clear" w:color="000000" w:fill="FFFFFF"/>
            <w:noWrap/>
            <w:vAlign w:val="center"/>
            <w:hideMark/>
          </w:tcPr>
          <w:p w14:paraId="1B2B4589"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19.1ab</w:t>
            </w:r>
          </w:p>
        </w:tc>
        <w:tc>
          <w:tcPr>
            <w:tcW w:w="1180" w:type="dxa"/>
            <w:tcBorders>
              <w:top w:val="nil"/>
              <w:left w:val="nil"/>
              <w:bottom w:val="nil"/>
              <w:right w:val="nil"/>
            </w:tcBorders>
            <w:shd w:val="clear" w:color="000000" w:fill="FFFFFF"/>
            <w:noWrap/>
            <w:vAlign w:val="center"/>
            <w:hideMark/>
          </w:tcPr>
          <w:p w14:paraId="66175B6B"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131.5b</w:t>
            </w:r>
          </w:p>
        </w:tc>
        <w:tc>
          <w:tcPr>
            <w:tcW w:w="975" w:type="dxa"/>
            <w:tcBorders>
              <w:top w:val="nil"/>
              <w:left w:val="nil"/>
              <w:bottom w:val="nil"/>
              <w:right w:val="nil"/>
            </w:tcBorders>
            <w:shd w:val="clear" w:color="000000" w:fill="FFFFFF"/>
            <w:noWrap/>
            <w:vAlign w:val="center"/>
            <w:hideMark/>
          </w:tcPr>
          <w:p w14:paraId="291AF45F" w14:textId="77777777" w:rsidR="00E1018E" w:rsidRPr="00E1018E" w:rsidRDefault="00E1018E" w:rsidP="003206C5">
            <w:pPr>
              <w:tabs>
                <w:tab w:val="left"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21.0b</w:t>
            </w:r>
          </w:p>
        </w:tc>
        <w:tc>
          <w:tcPr>
            <w:tcW w:w="1180" w:type="dxa"/>
            <w:tcBorders>
              <w:top w:val="nil"/>
              <w:left w:val="nil"/>
              <w:bottom w:val="nil"/>
              <w:right w:val="nil"/>
            </w:tcBorders>
            <w:shd w:val="clear" w:color="000000" w:fill="FFFFFF"/>
            <w:noWrap/>
            <w:vAlign w:val="center"/>
            <w:hideMark/>
          </w:tcPr>
          <w:p w14:paraId="0A1DB03D"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152.9b</w:t>
            </w:r>
          </w:p>
        </w:tc>
      </w:tr>
      <w:tr w:rsidR="00E1018E" w:rsidRPr="00E1018E" w14:paraId="785AA1CF" w14:textId="77777777" w:rsidTr="00E1018E">
        <w:trPr>
          <w:trHeight w:val="270"/>
        </w:trPr>
        <w:tc>
          <w:tcPr>
            <w:tcW w:w="1229" w:type="dxa"/>
            <w:tcBorders>
              <w:top w:val="nil"/>
              <w:left w:val="nil"/>
              <w:bottom w:val="nil"/>
              <w:right w:val="nil"/>
            </w:tcBorders>
            <w:shd w:val="clear" w:color="000000" w:fill="FFFFFF"/>
            <w:noWrap/>
            <w:vAlign w:val="center"/>
            <w:hideMark/>
          </w:tcPr>
          <w:p w14:paraId="5DC4784C"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1223" w:type="dxa"/>
            <w:tcBorders>
              <w:top w:val="nil"/>
              <w:left w:val="nil"/>
              <w:bottom w:val="nil"/>
              <w:right w:val="nil"/>
            </w:tcBorders>
            <w:shd w:val="clear" w:color="000000" w:fill="FFFFFF"/>
            <w:noWrap/>
            <w:vAlign w:val="center"/>
            <w:hideMark/>
          </w:tcPr>
          <w:p w14:paraId="5547E3FC"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SGBBIG</w:t>
            </w:r>
          </w:p>
        </w:tc>
        <w:tc>
          <w:tcPr>
            <w:tcW w:w="1158" w:type="dxa"/>
            <w:tcBorders>
              <w:top w:val="nil"/>
              <w:left w:val="nil"/>
              <w:bottom w:val="nil"/>
              <w:right w:val="nil"/>
            </w:tcBorders>
            <w:shd w:val="clear" w:color="000000" w:fill="FFFFFF"/>
            <w:noWrap/>
            <w:vAlign w:val="center"/>
            <w:hideMark/>
          </w:tcPr>
          <w:p w14:paraId="4202155C"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17.1b</w:t>
            </w:r>
          </w:p>
        </w:tc>
        <w:tc>
          <w:tcPr>
            <w:tcW w:w="769" w:type="dxa"/>
            <w:tcBorders>
              <w:top w:val="nil"/>
              <w:left w:val="nil"/>
              <w:bottom w:val="nil"/>
              <w:right w:val="nil"/>
            </w:tcBorders>
            <w:shd w:val="clear" w:color="000000" w:fill="FFFFFF"/>
            <w:noWrap/>
            <w:vAlign w:val="center"/>
            <w:hideMark/>
          </w:tcPr>
          <w:p w14:paraId="64FA49F4"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2.6b</w:t>
            </w:r>
          </w:p>
        </w:tc>
        <w:tc>
          <w:tcPr>
            <w:tcW w:w="1158" w:type="dxa"/>
            <w:tcBorders>
              <w:top w:val="nil"/>
              <w:left w:val="nil"/>
              <w:bottom w:val="nil"/>
              <w:right w:val="nil"/>
            </w:tcBorders>
            <w:shd w:val="clear" w:color="000000" w:fill="FFFFFF"/>
            <w:noWrap/>
            <w:vAlign w:val="center"/>
            <w:hideMark/>
          </w:tcPr>
          <w:p w14:paraId="70F4062E"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19.7a</w:t>
            </w:r>
          </w:p>
        </w:tc>
        <w:tc>
          <w:tcPr>
            <w:tcW w:w="1180" w:type="dxa"/>
            <w:tcBorders>
              <w:top w:val="nil"/>
              <w:left w:val="nil"/>
              <w:bottom w:val="nil"/>
              <w:right w:val="nil"/>
            </w:tcBorders>
            <w:shd w:val="clear" w:color="000000" w:fill="FFFFFF"/>
            <w:noWrap/>
            <w:vAlign w:val="center"/>
            <w:hideMark/>
          </w:tcPr>
          <w:p w14:paraId="5C9E0C2B"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111.4c</w:t>
            </w:r>
          </w:p>
        </w:tc>
        <w:tc>
          <w:tcPr>
            <w:tcW w:w="975" w:type="dxa"/>
            <w:tcBorders>
              <w:top w:val="nil"/>
              <w:left w:val="nil"/>
              <w:bottom w:val="nil"/>
              <w:right w:val="nil"/>
            </w:tcBorders>
            <w:shd w:val="clear" w:color="000000" w:fill="FFFFFF"/>
            <w:noWrap/>
            <w:vAlign w:val="center"/>
            <w:hideMark/>
          </w:tcPr>
          <w:p w14:paraId="3645B865" w14:textId="77777777" w:rsidR="00E1018E" w:rsidRPr="00E1018E" w:rsidRDefault="00E1018E" w:rsidP="003206C5">
            <w:pPr>
              <w:tabs>
                <w:tab w:val="left"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17.2c</w:t>
            </w:r>
          </w:p>
        </w:tc>
        <w:tc>
          <w:tcPr>
            <w:tcW w:w="1180" w:type="dxa"/>
            <w:tcBorders>
              <w:top w:val="nil"/>
              <w:left w:val="nil"/>
              <w:bottom w:val="nil"/>
              <w:right w:val="nil"/>
            </w:tcBorders>
            <w:shd w:val="clear" w:color="000000" w:fill="FFFFFF"/>
            <w:noWrap/>
            <w:vAlign w:val="center"/>
            <w:hideMark/>
          </w:tcPr>
          <w:p w14:paraId="2BBFCE5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133.2b</w:t>
            </w:r>
          </w:p>
        </w:tc>
      </w:tr>
      <w:tr w:rsidR="00E1018E" w:rsidRPr="00E1018E" w14:paraId="34E8E453" w14:textId="77777777" w:rsidTr="00E1018E">
        <w:trPr>
          <w:trHeight w:val="282"/>
        </w:trPr>
        <w:tc>
          <w:tcPr>
            <w:tcW w:w="1229" w:type="dxa"/>
            <w:tcBorders>
              <w:top w:val="nil"/>
              <w:left w:val="nil"/>
              <w:bottom w:val="single" w:sz="8" w:space="0" w:color="auto"/>
              <w:right w:val="nil"/>
            </w:tcBorders>
            <w:shd w:val="clear" w:color="000000" w:fill="FFFFFF"/>
            <w:noWrap/>
            <w:vAlign w:val="center"/>
            <w:hideMark/>
          </w:tcPr>
          <w:p w14:paraId="47FE7EBB"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1223" w:type="dxa"/>
            <w:tcBorders>
              <w:top w:val="nil"/>
              <w:left w:val="nil"/>
              <w:bottom w:val="single" w:sz="8" w:space="0" w:color="auto"/>
              <w:right w:val="nil"/>
            </w:tcBorders>
            <w:shd w:val="clear" w:color="000000" w:fill="FFFFFF"/>
            <w:noWrap/>
            <w:vAlign w:val="center"/>
            <w:hideMark/>
          </w:tcPr>
          <w:p w14:paraId="0950A195"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BBIG</w:t>
            </w:r>
          </w:p>
        </w:tc>
        <w:tc>
          <w:tcPr>
            <w:tcW w:w="1158" w:type="dxa"/>
            <w:tcBorders>
              <w:top w:val="nil"/>
              <w:left w:val="nil"/>
              <w:bottom w:val="single" w:sz="8" w:space="0" w:color="auto"/>
              <w:right w:val="nil"/>
            </w:tcBorders>
            <w:shd w:val="clear" w:color="000000" w:fill="FFFFFF"/>
            <w:noWrap/>
            <w:vAlign w:val="center"/>
            <w:hideMark/>
          </w:tcPr>
          <w:p w14:paraId="755375D7"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18.4a</w:t>
            </w:r>
          </w:p>
        </w:tc>
        <w:tc>
          <w:tcPr>
            <w:tcW w:w="769" w:type="dxa"/>
            <w:tcBorders>
              <w:top w:val="nil"/>
              <w:left w:val="nil"/>
              <w:bottom w:val="single" w:sz="8" w:space="0" w:color="auto"/>
              <w:right w:val="nil"/>
            </w:tcBorders>
            <w:shd w:val="clear" w:color="000000" w:fill="FFFFFF"/>
            <w:noWrap/>
            <w:vAlign w:val="center"/>
            <w:hideMark/>
          </w:tcPr>
          <w:p w14:paraId="1DDCB976"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2.5b</w:t>
            </w:r>
          </w:p>
        </w:tc>
        <w:tc>
          <w:tcPr>
            <w:tcW w:w="1158" w:type="dxa"/>
            <w:tcBorders>
              <w:top w:val="nil"/>
              <w:left w:val="nil"/>
              <w:bottom w:val="single" w:sz="8" w:space="0" w:color="auto"/>
              <w:right w:val="nil"/>
            </w:tcBorders>
            <w:shd w:val="clear" w:color="000000" w:fill="FFFFFF"/>
            <w:noWrap/>
            <w:vAlign w:val="center"/>
            <w:hideMark/>
          </w:tcPr>
          <w:p w14:paraId="37C39D3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19.0b</w:t>
            </w:r>
          </w:p>
        </w:tc>
        <w:tc>
          <w:tcPr>
            <w:tcW w:w="1180" w:type="dxa"/>
            <w:tcBorders>
              <w:top w:val="nil"/>
              <w:left w:val="nil"/>
              <w:bottom w:val="single" w:sz="8" w:space="0" w:color="auto"/>
              <w:right w:val="nil"/>
            </w:tcBorders>
            <w:shd w:val="clear" w:color="000000" w:fill="FFFFFF"/>
            <w:noWrap/>
            <w:vAlign w:val="center"/>
            <w:hideMark/>
          </w:tcPr>
          <w:p w14:paraId="6672128D"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xml:space="preserve">  84.8d</w:t>
            </w:r>
          </w:p>
        </w:tc>
        <w:tc>
          <w:tcPr>
            <w:tcW w:w="975" w:type="dxa"/>
            <w:tcBorders>
              <w:top w:val="nil"/>
              <w:left w:val="nil"/>
              <w:bottom w:val="single" w:sz="8" w:space="0" w:color="auto"/>
              <w:right w:val="nil"/>
            </w:tcBorders>
            <w:shd w:val="clear" w:color="000000" w:fill="FFFFFF"/>
            <w:noWrap/>
            <w:vAlign w:val="center"/>
            <w:hideMark/>
          </w:tcPr>
          <w:p w14:paraId="413E9C71" w14:textId="77777777" w:rsidR="00E1018E" w:rsidRPr="00E1018E" w:rsidRDefault="00E1018E" w:rsidP="003206C5">
            <w:pPr>
              <w:tabs>
                <w:tab w:val="left"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12.0d</w:t>
            </w:r>
          </w:p>
        </w:tc>
        <w:tc>
          <w:tcPr>
            <w:tcW w:w="1180" w:type="dxa"/>
            <w:tcBorders>
              <w:top w:val="nil"/>
              <w:left w:val="nil"/>
              <w:bottom w:val="single" w:sz="8" w:space="0" w:color="auto"/>
              <w:right w:val="nil"/>
            </w:tcBorders>
            <w:shd w:val="clear" w:color="000000" w:fill="FFFFFF"/>
            <w:noWrap/>
            <w:vAlign w:val="center"/>
            <w:hideMark/>
          </w:tcPr>
          <w:p w14:paraId="1A046023"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xml:space="preserve">  87.5d</w:t>
            </w:r>
          </w:p>
        </w:tc>
      </w:tr>
      <w:tr w:rsidR="00E1018E" w:rsidRPr="00E1018E" w14:paraId="42DD3105" w14:textId="77777777" w:rsidTr="00E1018E">
        <w:trPr>
          <w:trHeight w:val="270"/>
        </w:trPr>
        <w:tc>
          <w:tcPr>
            <w:tcW w:w="1229" w:type="dxa"/>
            <w:tcBorders>
              <w:top w:val="nil"/>
              <w:left w:val="nil"/>
              <w:bottom w:val="nil"/>
              <w:right w:val="nil"/>
            </w:tcBorders>
            <w:shd w:val="clear" w:color="000000" w:fill="FFFFFF"/>
            <w:noWrap/>
            <w:vAlign w:val="center"/>
            <w:hideMark/>
          </w:tcPr>
          <w:p w14:paraId="658C142C"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ESH</w:t>
            </w:r>
          </w:p>
        </w:tc>
        <w:tc>
          <w:tcPr>
            <w:tcW w:w="1223" w:type="dxa"/>
            <w:tcBorders>
              <w:top w:val="nil"/>
              <w:left w:val="nil"/>
              <w:bottom w:val="nil"/>
              <w:right w:val="nil"/>
            </w:tcBorders>
            <w:shd w:val="clear" w:color="000000" w:fill="FFFFFF"/>
            <w:noWrap/>
            <w:vAlign w:val="center"/>
            <w:hideMark/>
          </w:tcPr>
          <w:p w14:paraId="49EEDBE3"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SG</w:t>
            </w:r>
          </w:p>
        </w:tc>
        <w:tc>
          <w:tcPr>
            <w:tcW w:w="1158" w:type="dxa"/>
            <w:tcBorders>
              <w:top w:val="nil"/>
              <w:left w:val="nil"/>
              <w:bottom w:val="nil"/>
              <w:right w:val="nil"/>
            </w:tcBorders>
            <w:shd w:val="clear" w:color="000000" w:fill="FFFFFF"/>
            <w:noWrap/>
            <w:vAlign w:val="center"/>
            <w:hideMark/>
          </w:tcPr>
          <w:p w14:paraId="6B766FA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13.9d</w:t>
            </w:r>
          </w:p>
        </w:tc>
        <w:tc>
          <w:tcPr>
            <w:tcW w:w="769" w:type="dxa"/>
            <w:tcBorders>
              <w:top w:val="nil"/>
              <w:left w:val="nil"/>
              <w:bottom w:val="nil"/>
              <w:right w:val="nil"/>
            </w:tcBorders>
            <w:shd w:val="clear" w:color="000000" w:fill="FFFFFF"/>
            <w:noWrap/>
            <w:vAlign w:val="center"/>
            <w:hideMark/>
          </w:tcPr>
          <w:p w14:paraId="39A5370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2.3c</w:t>
            </w:r>
          </w:p>
        </w:tc>
        <w:tc>
          <w:tcPr>
            <w:tcW w:w="1158" w:type="dxa"/>
            <w:tcBorders>
              <w:top w:val="nil"/>
              <w:left w:val="nil"/>
              <w:bottom w:val="nil"/>
              <w:right w:val="nil"/>
            </w:tcBorders>
            <w:shd w:val="clear" w:color="000000" w:fill="FFFFFF"/>
            <w:noWrap/>
            <w:vAlign w:val="center"/>
            <w:hideMark/>
          </w:tcPr>
          <w:p w14:paraId="123BC7CE"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16.2d</w:t>
            </w:r>
          </w:p>
        </w:tc>
        <w:tc>
          <w:tcPr>
            <w:tcW w:w="1180" w:type="dxa"/>
            <w:tcBorders>
              <w:top w:val="nil"/>
              <w:left w:val="nil"/>
              <w:bottom w:val="nil"/>
              <w:right w:val="nil"/>
            </w:tcBorders>
            <w:shd w:val="clear" w:color="000000" w:fill="FFFFFF"/>
            <w:noWrap/>
            <w:vAlign w:val="center"/>
            <w:hideMark/>
          </w:tcPr>
          <w:p w14:paraId="1A6CE448"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160.0a</w:t>
            </w:r>
          </w:p>
        </w:tc>
        <w:tc>
          <w:tcPr>
            <w:tcW w:w="975" w:type="dxa"/>
            <w:tcBorders>
              <w:top w:val="nil"/>
              <w:left w:val="nil"/>
              <w:bottom w:val="nil"/>
              <w:right w:val="nil"/>
            </w:tcBorders>
            <w:shd w:val="clear" w:color="000000" w:fill="FFFFFF"/>
            <w:noWrap/>
            <w:vAlign w:val="center"/>
            <w:hideMark/>
          </w:tcPr>
          <w:p w14:paraId="5E7E6BB5" w14:textId="77777777" w:rsidR="00E1018E" w:rsidRPr="00E1018E" w:rsidRDefault="00E1018E" w:rsidP="003206C5">
            <w:pPr>
              <w:tabs>
                <w:tab w:val="left"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28.0a</w:t>
            </w:r>
          </w:p>
        </w:tc>
        <w:tc>
          <w:tcPr>
            <w:tcW w:w="1180" w:type="dxa"/>
            <w:tcBorders>
              <w:top w:val="nil"/>
              <w:left w:val="nil"/>
              <w:bottom w:val="nil"/>
              <w:right w:val="nil"/>
            </w:tcBorders>
            <w:shd w:val="clear" w:color="000000" w:fill="FFFFFF"/>
            <w:noWrap/>
            <w:vAlign w:val="center"/>
            <w:hideMark/>
          </w:tcPr>
          <w:p w14:paraId="32F6D885"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192.9a</w:t>
            </w:r>
          </w:p>
        </w:tc>
      </w:tr>
      <w:tr w:rsidR="00E1018E" w:rsidRPr="00E1018E" w14:paraId="2E87102D" w14:textId="77777777" w:rsidTr="00E1018E">
        <w:trPr>
          <w:trHeight w:val="270"/>
        </w:trPr>
        <w:tc>
          <w:tcPr>
            <w:tcW w:w="1229" w:type="dxa"/>
            <w:tcBorders>
              <w:top w:val="nil"/>
              <w:left w:val="nil"/>
              <w:bottom w:val="nil"/>
              <w:right w:val="nil"/>
            </w:tcBorders>
            <w:shd w:val="clear" w:color="000000" w:fill="FFFFFF"/>
            <w:noWrap/>
            <w:vAlign w:val="center"/>
            <w:hideMark/>
          </w:tcPr>
          <w:p w14:paraId="3AAE6A54"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1223" w:type="dxa"/>
            <w:tcBorders>
              <w:top w:val="nil"/>
              <w:left w:val="nil"/>
              <w:bottom w:val="nil"/>
              <w:right w:val="nil"/>
            </w:tcBorders>
            <w:shd w:val="clear" w:color="000000" w:fill="FFFFFF"/>
            <w:noWrap/>
            <w:vAlign w:val="center"/>
            <w:hideMark/>
          </w:tcPr>
          <w:p w14:paraId="5031E65E"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SGBBIG</w:t>
            </w:r>
          </w:p>
        </w:tc>
        <w:tc>
          <w:tcPr>
            <w:tcW w:w="1158" w:type="dxa"/>
            <w:tcBorders>
              <w:top w:val="nil"/>
              <w:left w:val="nil"/>
              <w:bottom w:val="nil"/>
              <w:right w:val="nil"/>
            </w:tcBorders>
            <w:shd w:val="clear" w:color="000000" w:fill="FFFFFF"/>
            <w:noWrap/>
            <w:vAlign w:val="center"/>
            <w:hideMark/>
          </w:tcPr>
          <w:p w14:paraId="255F736D"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14.1cd</w:t>
            </w:r>
          </w:p>
        </w:tc>
        <w:tc>
          <w:tcPr>
            <w:tcW w:w="769" w:type="dxa"/>
            <w:tcBorders>
              <w:top w:val="nil"/>
              <w:left w:val="nil"/>
              <w:bottom w:val="nil"/>
              <w:right w:val="nil"/>
            </w:tcBorders>
            <w:shd w:val="clear" w:color="000000" w:fill="FFFFFF"/>
            <w:noWrap/>
            <w:vAlign w:val="center"/>
            <w:hideMark/>
          </w:tcPr>
          <w:p w14:paraId="59DBD6D1"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2.2d</w:t>
            </w:r>
          </w:p>
        </w:tc>
        <w:tc>
          <w:tcPr>
            <w:tcW w:w="1158" w:type="dxa"/>
            <w:tcBorders>
              <w:top w:val="nil"/>
              <w:left w:val="nil"/>
              <w:bottom w:val="nil"/>
              <w:right w:val="nil"/>
            </w:tcBorders>
            <w:shd w:val="clear" w:color="000000" w:fill="FFFFFF"/>
            <w:noWrap/>
            <w:vAlign w:val="center"/>
            <w:hideMark/>
          </w:tcPr>
          <w:p w14:paraId="61CCEEEF"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17.9c</w:t>
            </w:r>
          </w:p>
        </w:tc>
        <w:tc>
          <w:tcPr>
            <w:tcW w:w="1180" w:type="dxa"/>
            <w:tcBorders>
              <w:top w:val="nil"/>
              <w:left w:val="nil"/>
              <w:bottom w:val="nil"/>
              <w:right w:val="nil"/>
            </w:tcBorders>
            <w:shd w:val="clear" w:color="000000" w:fill="FFFFFF"/>
            <w:noWrap/>
            <w:vAlign w:val="center"/>
            <w:hideMark/>
          </w:tcPr>
          <w:p w14:paraId="0DF72CF4"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155.9a</w:t>
            </w:r>
          </w:p>
        </w:tc>
        <w:tc>
          <w:tcPr>
            <w:tcW w:w="975" w:type="dxa"/>
            <w:tcBorders>
              <w:top w:val="nil"/>
              <w:left w:val="nil"/>
              <w:bottom w:val="nil"/>
              <w:right w:val="nil"/>
            </w:tcBorders>
            <w:shd w:val="clear" w:color="000000" w:fill="FFFFFF"/>
            <w:noWrap/>
            <w:vAlign w:val="center"/>
            <w:hideMark/>
          </w:tcPr>
          <w:p w14:paraId="5E845638" w14:textId="77777777" w:rsidR="00E1018E" w:rsidRPr="00E1018E" w:rsidRDefault="00E1018E" w:rsidP="003206C5">
            <w:pPr>
              <w:tabs>
                <w:tab w:val="decimal" w:pos="150"/>
                <w:tab w:val="left"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26.0a</w:t>
            </w:r>
          </w:p>
        </w:tc>
        <w:tc>
          <w:tcPr>
            <w:tcW w:w="1180" w:type="dxa"/>
            <w:tcBorders>
              <w:top w:val="nil"/>
              <w:left w:val="nil"/>
              <w:bottom w:val="nil"/>
              <w:right w:val="nil"/>
            </w:tcBorders>
            <w:shd w:val="clear" w:color="000000" w:fill="FFFFFF"/>
            <w:noWrap/>
            <w:vAlign w:val="center"/>
            <w:hideMark/>
          </w:tcPr>
          <w:p w14:paraId="15EC8A6C"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205.8a</w:t>
            </w:r>
          </w:p>
        </w:tc>
      </w:tr>
      <w:tr w:rsidR="00E1018E" w:rsidRPr="00E1018E" w14:paraId="4189C627" w14:textId="77777777" w:rsidTr="00E1018E">
        <w:trPr>
          <w:trHeight w:val="282"/>
        </w:trPr>
        <w:tc>
          <w:tcPr>
            <w:tcW w:w="1229" w:type="dxa"/>
            <w:tcBorders>
              <w:top w:val="nil"/>
              <w:left w:val="nil"/>
              <w:bottom w:val="single" w:sz="8" w:space="0" w:color="auto"/>
              <w:right w:val="nil"/>
            </w:tcBorders>
            <w:shd w:val="clear" w:color="000000" w:fill="FFFFFF"/>
            <w:noWrap/>
            <w:vAlign w:val="center"/>
            <w:hideMark/>
          </w:tcPr>
          <w:p w14:paraId="0E845801"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1223" w:type="dxa"/>
            <w:tcBorders>
              <w:top w:val="nil"/>
              <w:left w:val="nil"/>
              <w:bottom w:val="single" w:sz="8" w:space="0" w:color="auto"/>
              <w:right w:val="nil"/>
            </w:tcBorders>
            <w:shd w:val="clear" w:color="000000" w:fill="FFFFFF"/>
            <w:noWrap/>
            <w:vAlign w:val="center"/>
            <w:hideMark/>
          </w:tcPr>
          <w:p w14:paraId="0630E70C"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BBIG</w:t>
            </w:r>
          </w:p>
        </w:tc>
        <w:tc>
          <w:tcPr>
            <w:tcW w:w="1158" w:type="dxa"/>
            <w:tcBorders>
              <w:top w:val="nil"/>
              <w:left w:val="nil"/>
              <w:bottom w:val="single" w:sz="8" w:space="0" w:color="auto"/>
              <w:right w:val="nil"/>
            </w:tcBorders>
            <w:shd w:val="clear" w:color="000000" w:fill="FFFFFF"/>
            <w:noWrap/>
            <w:vAlign w:val="center"/>
            <w:hideMark/>
          </w:tcPr>
          <w:p w14:paraId="1D1C722E"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14.9c</w:t>
            </w:r>
          </w:p>
        </w:tc>
        <w:tc>
          <w:tcPr>
            <w:tcW w:w="769" w:type="dxa"/>
            <w:tcBorders>
              <w:top w:val="nil"/>
              <w:left w:val="nil"/>
              <w:bottom w:val="single" w:sz="8" w:space="0" w:color="auto"/>
              <w:right w:val="nil"/>
            </w:tcBorders>
            <w:shd w:val="clear" w:color="000000" w:fill="FFFFFF"/>
            <w:noWrap/>
            <w:vAlign w:val="center"/>
            <w:hideMark/>
          </w:tcPr>
          <w:p w14:paraId="675518BD"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2.2d</w:t>
            </w:r>
          </w:p>
        </w:tc>
        <w:tc>
          <w:tcPr>
            <w:tcW w:w="1158" w:type="dxa"/>
            <w:tcBorders>
              <w:top w:val="nil"/>
              <w:left w:val="nil"/>
              <w:bottom w:val="single" w:sz="8" w:space="0" w:color="auto"/>
              <w:right w:val="nil"/>
            </w:tcBorders>
            <w:shd w:val="clear" w:color="000000" w:fill="FFFFFF"/>
            <w:noWrap/>
            <w:vAlign w:val="center"/>
            <w:hideMark/>
          </w:tcPr>
          <w:p w14:paraId="46A2F62F"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18.1c</w:t>
            </w:r>
          </w:p>
        </w:tc>
        <w:tc>
          <w:tcPr>
            <w:tcW w:w="1180" w:type="dxa"/>
            <w:tcBorders>
              <w:top w:val="nil"/>
              <w:left w:val="nil"/>
              <w:bottom w:val="single" w:sz="8" w:space="0" w:color="auto"/>
              <w:right w:val="nil"/>
            </w:tcBorders>
            <w:shd w:val="clear" w:color="000000" w:fill="FFFFFF"/>
            <w:noWrap/>
            <w:vAlign w:val="center"/>
            <w:hideMark/>
          </w:tcPr>
          <w:p w14:paraId="74CB35A6" w14:textId="77777777" w:rsidR="00E1018E" w:rsidRPr="00E1018E" w:rsidRDefault="00E1018E" w:rsidP="003206C5">
            <w:pPr>
              <w:tabs>
                <w:tab w:val="left" w:pos="279"/>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xml:space="preserve">  92.1d</w:t>
            </w:r>
          </w:p>
        </w:tc>
        <w:tc>
          <w:tcPr>
            <w:tcW w:w="975" w:type="dxa"/>
            <w:tcBorders>
              <w:top w:val="nil"/>
              <w:left w:val="nil"/>
              <w:bottom w:val="single" w:sz="8" w:space="0" w:color="auto"/>
              <w:right w:val="nil"/>
            </w:tcBorders>
            <w:shd w:val="clear" w:color="000000" w:fill="FFFFFF"/>
            <w:noWrap/>
            <w:vAlign w:val="center"/>
            <w:hideMark/>
          </w:tcPr>
          <w:p w14:paraId="32D61392" w14:textId="77777777" w:rsidR="00E1018E" w:rsidRPr="00E1018E" w:rsidRDefault="00E1018E" w:rsidP="003206C5">
            <w:pPr>
              <w:tabs>
                <w:tab w:val="left"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13.4d</w:t>
            </w:r>
          </w:p>
        </w:tc>
        <w:tc>
          <w:tcPr>
            <w:tcW w:w="1180" w:type="dxa"/>
            <w:tcBorders>
              <w:top w:val="nil"/>
              <w:left w:val="nil"/>
              <w:bottom w:val="single" w:sz="8" w:space="0" w:color="auto"/>
              <w:right w:val="nil"/>
            </w:tcBorders>
            <w:shd w:val="clear" w:color="000000" w:fill="FFFFFF"/>
            <w:noWrap/>
            <w:vAlign w:val="center"/>
            <w:hideMark/>
          </w:tcPr>
          <w:p w14:paraId="59B9A207"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110.6c</w:t>
            </w:r>
          </w:p>
        </w:tc>
      </w:tr>
      <w:tr w:rsidR="00E1018E" w:rsidRPr="00E1018E" w14:paraId="24BA4557" w14:textId="77777777" w:rsidTr="00E1018E">
        <w:trPr>
          <w:trHeight w:val="282"/>
        </w:trPr>
        <w:tc>
          <w:tcPr>
            <w:tcW w:w="1229" w:type="dxa"/>
            <w:tcBorders>
              <w:top w:val="nil"/>
              <w:left w:val="nil"/>
              <w:bottom w:val="single" w:sz="8" w:space="0" w:color="auto"/>
              <w:right w:val="nil"/>
            </w:tcBorders>
            <w:shd w:val="clear" w:color="000000" w:fill="FFFFFF"/>
            <w:noWrap/>
            <w:vAlign w:val="center"/>
            <w:hideMark/>
          </w:tcPr>
          <w:p w14:paraId="5D83975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 </w:t>
            </w:r>
          </w:p>
        </w:tc>
        <w:tc>
          <w:tcPr>
            <w:tcW w:w="1223" w:type="dxa"/>
            <w:tcBorders>
              <w:top w:val="nil"/>
              <w:left w:val="nil"/>
              <w:bottom w:val="single" w:sz="8" w:space="0" w:color="auto"/>
              <w:right w:val="nil"/>
            </w:tcBorders>
            <w:shd w:val="clear" w:color="000000" w:fill="FFFFFF"/>
            <w:noWrap/>
            <w:vAlign w:val="center"/>
            <w:hideMark/>
          </w:tcPr>
          <w:p w14:paraId="1C50CD67" w14:textId="77777777" w:rsidR="00E1018E" w:rsidRPr="00E1018E" w:rsidRDefault="00E1018E" w:rsidP="003206C5">
            <w:pPr>
              <w:spacing w:after="0" w:line="240" w:lineRule="auto"/>
              <w:jc w:val="right"/>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LSD</w:t>
            </w:r>
          </w:p>
        </w:tc>
        <w:tc>
          <w:tcPr>
            <w:tcW w:w="1158" w:type="dxa"/>
            <w:tcBorders>
              <w:top w:val="nil"/>
              <w:left w:val="nil"/>
              <w:bottom w:val="single" w:sz="8" w:space="0" w:color="auto"/>
              <w:right w:val="nil"/>
            </w:tcBorders>
            <w:shd w:val="clear" w:color="000000" w:fill="FFFFFF"/>
            <w:noWrap/>
            <w:vAlign w:val="center"/>
            <w:hideMark/>
          </w:tcPr>
          <w:p w14:paraId="62E4AD20"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0.8</w:t>
            </w:r>
          </w:p>
        </w:tc>
        <w:tc>
          <w:tcPr>
            <w:tcW w:w="769" w:type="dxa"/>
            <w:tcBorders>
              <w:top w:val="nil"/>
              <w:left w:val="nil"/>
              <w:bottom w:val="single" w:sz="8" w:space="0" w:color="auto"/>
              <w:right w:val="nil"/>
            </w:tcBorders>
            <w:shd w:val="clear" w:color="000000" w:fill="FFFFFF"/>
            <w:noWrap/>
            <w:vAlign w:val="center"/>
            <w:hideMark/>
          </w:tcPr>
          <w:p w14:paraId="79D2941D" w14:textId="77777777" w:rsidR="00E1018E" w:rsidRPr="00E1018E" w:rsidRDefault="00E1018E" w:rsidP="003206C5">
            <w:pPr>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0.1</w:t>
            </w:r>
          </w:p>
        </w:tc>
        <w:tc>
          <w:tcPr>
            <w:tcW w:w="1158" w:type="dxa"/>
            <w:tcBorders>
              <w:top w:val="nil"/>
              <w:left w:val="nil"/>
              <w:bottom w:val="single" w:sz="8" w:space="0" w:color="auto"/>
              <w:right w:val="nil"/>
            </w:tcBorders>
            <w:shd w:val="clear" w:color="000000" w:fill="FFFFFF"/>
            <w:noWrap/>
            <w:vAlign w:val="center"/>
            <w:hideMark/>
          </w:tcPr>
          <w:p w14:paraId="1E892788" w14:textId="1A784A36" w:rsidR="00E1018E" w:rsidRPr="00E1018E" w:rsidRDefault="00E1018E"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1018E">
              <w:rPr>
                <w:rFonts w:ascii="Times New Roman" w:eastAsia="Times New Roman" w:hAnsi="Times New Roman" w:cs="Times New Roman"/>
                <w:color w:val="000000"/>
                <w:sz w:val="24"/>
                <w:szCs w:val="24"/>
              </w:rPr>
              <w:t>0.7</w:t>
            </w:r>
          </w:p>
        </w:tc>
        <w:tc>
          <w:tcPr>
            <w:tcW w:w="1180" w:type="dxa"/>
            <w:tcBorders>
              <w:top w:val="nil"/>
              <w:left w:val="nil"/>
              <w:bottom w:val="single" w:sz="8" w:space="0" w:color="auto"/>
              <w:right w:val="nil"/>
            </w:tcBorders>
            <w:shd w:val="clear" w:color="000000" w:fill="FFFFFF"/>
            <w:noWrap/>
            <w:vAlign w:val="center"/>
            <w:hideMark/>
          </w:tcPr>
          <w:p w14:paraId="0EBE3DCA" w14:textId="24F307A0" w:rsidR="00E1018E" w:rsidRPr="00E1018E" w:rsidRDefault="00E1018E" w:rsidP="003206C5">
            <w:pPr>
              <w:tabs>
                <w:tab w:val="decimal" w:pos="204"/>
                <w:tab w:val="left" w:pos="27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15.1</w:t>
            </w:r>
          </w:p>
        </w:tc>
        <w:tc>
          <w:tcPr>
            <w:tcW w:w="975" w:type="dxa"/>
            <w:tcBorders>
              <w:top w:val="nil"/>
              <w:left w:val="nil"/>
              <w:bottom w:val="single" w:sz="8" w:space="0" w:color="auto"/>
              <w:right w:val="nil"/>
            </w:tcBorders>
            <w:shd w:val="clear" w:color="000000" w:fill="FFFFFF"/>
            <w:noWrap/>
            <w:vAlign w:val="center"/>
            <w:hideMark/>
          </w:tcPr>
          <w:p w14:paraId="33551665" w14:textId="77777777" w:rsidR="00E1018E" w:rsidRPr="00E1018E" w:rsidRDefault="00E1018E" w:rsidP="003206C5">
            <w:pPr>
              <w:tabs>
                <w:tab w:val="decimal" w:pos="255"/>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5.6</w:t>
            </w:r>
          </w:p>
        </w:tc>
        <w:tc>
          <w:tcPr>
            <w:tcW w:w="1180" w:type="dxa"/>
            <w:tcBorders>
              <w:top w:val="nil"/>
              <w:left w:val="nil"/>
              <w:bottom w:val="single" w:sz="8" w:space="0" w:color="auto"/>
              <w:right w:val="nil"/>
            </w:tcBorders>
            <w:shd w:val="clear" w:color="000000" w:fill="FFFFFF"/>
            <w:noWrap/>
            <w:vAlign w:val="center"/>
            <w:hideMark/>
          </w:tcPr>
          <w:p w14:paraId="6248FA61" w14:textId="77777777" w:rsidR="00E1018E" w:rsidRPr="00E1018E" w:rsidRDefault="00E1018E" w:rsidP="003206C5">
            <w:pPr>
              <w:tabs>
                <w:tab w:val="decimal" w:pos="370"/>
              </w:tabs>
              <w:spacing w:after="0" w:line="240" w:lineRule="auto"/>
              <w:rPr>
                <w:rFonts w:ascii="Times New Roman" w:eastAsia="Times New Roman" w:hAnsi="Times New Roman" w:cs="Times New Roman"/>
                <w:color w:val="000000"/>
                <w:sz w:val="24"/>
                <w:szCs w:val="24"/>
              </w:rPr>
            </w:pPr>
            <w:r w:rsidRPr="00E1018E">
              <w:rPr>
                <w:rFonts w:ascii="Times New Roman" w:eastAsia="Times New Roman" w:hAnsi="Times New Roman" w:cs="Times New Roman"/>
                <w:color w:val="000000"/>
                <w:sz w:val="24"/>
                <w:szCs w:val="24"/>
              </w:rPr>
              <w:t>22.6</w:t>
            </w:r>
          </w:p>
        </w:tc>
      </w:tr>
    </w:tbl>
    <w:p w14:paraId="349987F8" w14:textId="0AADA924" w:rsidR="006746CC" w:rsidRDefault="006746CC" w:rsidP="003206C5">
      <w:pPr>
        <w:spacing w:after="0" w:line="240" w:lineRule="auto"/>
        <w:rPr>
          <w:rFonts w:ascii="Times New Roman" w:hAnsi="Times New Roman" w:cs="Times New Roman"/>
          <w:sz w:val="20"/>
          <w:szCs w:val="20"/>
        </w:rPr>
      </w:pPr>
    </w:p>
    <w:p w14:paraId="0101FC0E" w14:textId="77777777" w:rsidR="006746CC" w:rsidRPr="00C85570"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Harvests (EB, Early Boot; ESH, Early Seed-Head)</w:t>
      </w:r>
      <w:r>
        <w:rPr>
          <w:rFonts w:ascii="Times New Roman" w:hAnsi="Times New Roman" w:cs="Times New Roman"/>
          <w:sz w:val="24"/>
          <w:szCs w:val="24"/>
        </w:rPr>
        <w:t xml:space="preserve">. </w:t>
      </w:r>
    </w:p>
    <w:p w14:paraId="442F5916" w14:textId="77777777" w:rsidR="006746CC" w:rsidRPr="00C85570" w:rsidRDefault="006746CC" w:rsidP="003206C5">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C85570">
        <w:rPr>
          <w:rFonts w:ascii="Times New Roman" w:hAnsi="Times New Roman" w:cs="Times New Roman"/>
          <w:sz w:val="24"/>
          <w:szCs w:val="24"/>
        </w:rPr>
        <w:t>Species (SG, Switchgrass; SGBBIG, Switchgrass/Big Bluestem/Indiangrass; BBIG, Big Bluestem/Indiangrass).</w:t>
      </w:r>
    </w:p>
    <w:p w14:paraId="67797D14" w14:textId="77777777" w:rsidR="006746CC"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 xml:space="preserve">Means within </w:t>
      </w:r>
      <w:r>
        <w:rPr>
          <w:rFonts w:ascii="Times New Roman" w:hAnsi="Times New Roman" w:cs="Times New Roman"/>
          <w:sz w:val="24"/>
          <w:szCs w:val="24"/>
        </w:rPr>
        <w:t>a column not sharing a lowercase letter are significantly different</w:t>
      </w:r>
      <w:r w:rsidRPr="00DB3F79">
        <w:rPr>
          <w:rFonts w:ascii="Times New Roman" w:hAnsi="Times New Roman" w:cs="Times New Roman"/>
          <w:sz w:val="24"/>
          <w:szCs w:val="24"/>
        </w:rPr>
        <w:t xml:space="preserve"> (Fisher’s Protected LSDα=0.05).</w:t>
      </w:r>
    </w:p>
    <w:p w14:paraId="3AC056A3" w14:textId="00F2D60B" w:rsidR="006746CC" w:rsidRPr="00C85570" w:rsidRDefault="006746CC" w:rsidP="003206C5">
      <w:pPr>
        <w:spacing w:after="0" w:line="240" w:lineRule="auto"/>
        <w:rPr>
          <w:rFonts w:ascii="Times New Roman" w:hAnsi="Times New Roman" w:cs="Times New Roman"/>
          <w:sz w:val="24"/>
          <w:szCs w:val="24"/>
        </w:rPr>
      </w:pPr>
      <w:r w:rsidRPr="000E4633">
        <w:rPr>
          <w:rFonts w:ascii="Times New Roman" w:hAnsi="Times New Roman" w:cs="Times New Roman"/>
          <w:sz w:val="24"/>
          <w:szCs w:val="24"/>
          <w:vertAlign w:val="superscript"/>
        </w:rPr>
        <w:t>¶</w:t>
      </w:r>
      <w:r>
        <w:rPr>
          <w:rFonts w:ascii="Times New Roman" w:hAnsi="Times New Roman" w:cs="Times New Roman"/>
          <w:sz w:val="24"/>
          <w:szCs w:val="24"/>
        </w:rPr>
        <w:t xml:space="preserve">Macro-Nutrient Content </w:t>
      </w:r>
      <w:r w:rsidR="00AC3397">
        <w:rPr>
          <w:rFonts w:ascii="Times New Roman" w:hAnsi="Times New Roman" w:cs="Times New Roman"/>
          <w:sz w:val="24"/>
          <w:szCs w:val="24"/>
        </w:rPr>
        <w:t xml:space="preserve">and </w:t>
      </w:r>
      <w:r>
        <w:rPr>
          <w:rFonts w:ascii="Times New Roman" w:hAnsi="Times New Roman" w:cs="Times New Roman"/>
          <w:sz w:val="24"/>
          <w:szCs w:val="24"/>
        </w:rPr>
        <w:t>Removal (N, Nitrogen; P, Phosphorus; K, Potassium).</w:t>
      </w:r>
    </w:p>
    <w:p w14:paraId="7FC8740B" w14:textId="77777777" w:rsidR="006746CC" w:rsidRDefault="006746CC" w:rsidP="003206C5">
      <w:pPr>
        <w:spacing w:after="0" w:line="240" w:lineRule="auto"/>
        <w:jc w:val="center"/>
        <w:rPr>
          <w:rFonts w:ascii="Times New Roman" w:hAnsi="Times New Roman" w:cs="Times New Roman"/>
          <w:sz w:val="24"/>
          <w:szCs w:val="24"/>
        </w:rPr>
        <w:sectPr w:rsidR="006746CC" w:rsidSect="006C3608">
          <w:footerReference w:type="default" r:id="rId14"/>
          <w:pgSz w:w="12240" w:h="15840" w:code="1"/>
          <w:pgMar w:top="2102" w:right="1440" w:bottom="2347" w:left="1440" w:header="1440" w:footer="1440" w:gutter="0"/>
          <w:pgNumType w:start="1"/>
          <w:cols w:space="720"/>
          <w:docGrid w:linePitch="360"/>
        </w:sectPr>
      </w:pPr>
    </w:p>
    <w:p w14:paraId="4818B91D" w14:textId="2317E088" w:rsidR="006746CC" w:rsidRPr="00B46B98" w:rsidRDefault="0051051D" w:rsidP="003206C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67511E">
        <w:rPr>
          <w:rFonts w:ascii="Times New Roman" w:hAnsi="Times New Roman" w:cs="Times New Roman"/>
          <w:b/>
          <w:sz w:val="24"/>
          <w:szCs w:val="24"/>
        </w:rPr>
        <w:t>3</w:t>
      </w:r>
      <w:r w:rsidR="006746CC">
        <w:rPr>
          <w:rFonts w:ascii="Times New Roman" w:hAnsi="Times New Roman" w:cs="Times New Roman"/>
          <w:b/>
          <w:sz w:val="24"/>
          <w:szCs w:val="24"/>
        </w:rPr>
        <w:t>.1</w:t>
      </w:r>
      <w:r w:rsidR="00AA5B7A">
        <w:rPr>
          <w:rFonts w:ascii="Times New Roman" w:hAnsi="Times New Roman" w:cs="Times New Roman"/>
          <w:b/>
          <w:sz w:val="24"/>
          <w:szCs w:val="24"/>
        </w:rPr>
        <w:t>.</w:t>
      </w:r>
      <w:r w:rsidR="006746CC">
        <w:rPr>
          <w:rFonts w:ascii="Times New Roman" w:hAnsi="Times New Roman" w:cs="Times New Roman"/>
          <w:b/>
          <w:sz w:val="24"/>
          <w:szCs w:val="24"/>
        </w:rPr>
        <w:t xml:space="preserve"> </w:t>
      </w:r>
      <w:r w:rsidR="006746CC">
        <w:rPr>
          <w:rFonts w:ascii="Times New Roman" w:hAnsi="Times New Roman" w:cs="Times New Roman"/>
          <w:sz w:val="24"/>
          <w:szCs w:val="24"/>
        </w:rPr>
        <w:t>Biomass quality</w:t>
      </w:r>
      <w:r w:rsidR="006746CC" w:rsidRPr="00B46B98">
        <w:rPr>
          <w:rFonts w:ascii="Times New Roman" w:hAnsi="Times New Roman" w:cs="Times New Roman"/>
          <w:sz w:val="24"/>
          <w:szCs w:val="24"/>
        </w:rPr>
        <w:t xml:space="preserve"> </w:t>
      </w:r>
      <w:r w:rsidR="006746CC">
        <w:rPr>
          <w:rFonts w:ascii="Times New Roman" w:hAnsi="Times New Roman" w:cs="Times New Roman"/>
          <w:sz w:val="24"/>
          <w:szCs w:val="24"/>
        </w:rPr>
        <w:t>(DM basis) across all locations and years.</w:t>
      </w:r>
    </w:p>
    <w:tbl>
      <w:tblPr>
        <w:tblW w:w="8967" w:type="dxa"/>
        <w:tblLook w:val="04A0" w:firstRow="1" w:lastRow="0" w:firstColumn="1" w:lastColumn="0" w:noHBand="0" w:noVBand="1"/>
      </w:tblPr>
      <w:tblGrid>
        <w:gridCol w:w="1228"/>
        <w:gridCol w:w="1222"/>
        <w:gridCol w:w="1254"/>
        <w:gridCol w:w="1254"/>
        <w:gridCol w:w="1092"/>
        <w:gridCol w:w="1238"/>
        <w:gridCol w:w="1679"/>
      </w:tblGrid>
      <w:tr w:rsidR="006746CC" w:rsidRPr="00541A1A" w14:paraId="39DE2726" w14:textId="77777777" w:rsidTr="00C3511A">
        <w:trPr>
          <w:trHeight w:val="274"/>
        </w:trPr>
        <w:tc>
          <w:tcPr>
            <w:tcW w:w="0" w:type="auto"/>
            <w:tcBorders>
              <w:top w:val="single" w:sz="8" w:space="0" w:color="auto"/>
              <w:left w:val="nil"/>
              <w:bottom w:val="nil"/>
              <w:right w:val="nil"/>
            </w:tcBorders>
            <w:shd w:val="clear" w:color="000000" w:fill="FFFFFF"/>
            <w:noWrap/>
            <w:vAlign w:val="center"/>
            <w:hideMark/>
          </w:tcPr>
          <w:p w14:paraId="778275C2" w14:textId="77777777" w:rsidR="006746CC" w:rsidRPr="00541A1A" w:rsidRDefault="006746CC" w:rsidP="003206C5">
            <w:pPr>
              <w:spacing w:after="0" w:line="240" w:lineRule="auto"/>
              <w:jc w:val="both"/>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single" w:sz="8" w:space="0" w:color="auto"/>
              <w:left w:val="nil"/>
              <w:bottom w:val="nil"/>
              <w:right w:val="nil"/>
            </w:tcBorders>
            <w:shd w:val="clear" w:color="000000" w:fill="FFFFFF"/>
            <w:noWrap/>
            <w:vAlign w:val="center"/>
            <w:hideMark/>
          </w:tcPr>
          <w:p w14:paraId="62EC86B7" w14:textId="77777777" w:rsidR="006746CC" w:rsidRPr="00541A1A" w:rsidRDefault="006746CC" w:rsidP="003206C5">
            <w:pPr>
              <w:spacing w:after="0" w:line="240" w:lineRule="auto"/>
              <w:jc w:val="both"/>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gridSpan w:val="5"/>
            <w:tcBorders>
              <w:top w:val="single" w:sz="8" w:space="0" w:color="auto"/>
              <w:left w:val="nil"/>
              <w:bottom w:val="single" w:sz="8" w:space="0" w:color="auto"/>
              <w:right w:val="nil"/>
            </w:tcBorders>
            <w:shd w:val="clear" w:color="000000" w:fill="FFFFFF"/>
            <w:noWrap/>
            <w:vAlign w:val="center"/>
            <w:hideMark/>
          </w:tcPr>
          <w:p w14:paraId="26F90268" w14:textId="77777777" w:rsidR="006746CC" w:rsidRPr="00541A1A" w:rsidRDefault="006746CC" w:rsidP="003206C5">
            <w:pPr>
              <w:spacing w:after="0" w:line="240" w:lineRule="auto"/>
              <w:jc w:val="center"/>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Forage Quality Constituents</w:t>
            </w:r>
            <w:r w:rsidRPr="00541A1A">
              <w:rPr>
                <w:rFonts w:ascii="Times New Roman" w:eastAsia="Times New Roman" w:hAnsi="Times New Roman" w:cs="Times New Roman"/>
                <w:color w:val="000000"/>
                <w:sz w:val="24"/>
                <w:szCs w:val="24"/>
                <w:vertAlign w:val="superscript"/>
              </w:rPr>
              <w:t>¶</w:t>
            </w:r>
          </w:p>
        </w:tc>
      </w:tr>
      <w:tr w:rsidR="006746CC" w:rsidRPr="00541A1A" w14:paraId="5B2E7A17" w14:textId="77777777" w:rsidTr="00192295">
        <w:trPr>
          <w:trHeight w:val="274"/>
        </w:trPr>
        <w:tc>
          <w:tcPr>
            <w:tcW w:w="0" w:type="auto"/>
            <w:tcBorders>
              <w:top w:val="nil"/>
              <w:left w:val="nil"/>
              <w:bottom w:val="single" w:sz="8" w:space="0" w:color="auto"/>
              <w:right w:val="nil"/>
            </w:tcBorders>
            <w:shd w:val="clear" w:color="000000" w:fill="FFFFFF"/>
            <w:noWrap/>
            <w:vAlign w:val="center"/>
            <w:hideMark/>
          </w:tcPr>
          <w:p w14:paraId="1A90AEB4" w14:textId="77777777" w:rsidR="006746CC" w:rsidRPr="00541A1A" w:rsidRDefault="006746CC" w:rsidP="003206C5">
            <w:pPr>
              <w:spacing w:after="0" w:line="240" w:lineRule="auto"/>
              <w:jc w:val="both"/>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Harvest</w:t>
            </w:r>
            <w:r w:rsidRPr="00541A1A">
              <w:rPr>
                <w:rFonts w:ascii="Times New Roman" w:eastAsia="Times New Roman" w:hAnsi="Times New Roman" w:cs="Times New Roman"/>
                <w:color w:val="000000"/>
                <w:sz w:val="24"/>
                <w:szCs w:val="24"/>
                <w:vertAlign w:val="superscript"/>
              </w:rPr>
              <w:t>†</w:t>
            </w:r>
            <w:r w:rsidRPr="00541A1A">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nil"/>
            </w:tcBorders>
            <w:shd w:val="clear" w:color="000000" w:fill="FFFFFF"/>
            <w:noWrap/>
            <w:vAlign w:val="center"/>
            <w:hideMark/>
          </w:tcPr>
          <w:p w14:paraId="3B8AF753" w14:textId="77777777" w:rsidR="006746CC" w:rsidRPr="00541A1A" w:rsidRDefault="006746CC" w:rsidP="003206C5">
            <w:pPr>
              <w:spacing w:after="0" w:line="240" w:lineRule="auto"/>
              <w:jc w:val="both"/>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Species</w:t>
            </w:r>
            <w:r w:rsidRPr="00541A1A">
              <w:rPr>
                <w:rFonts w:ascii="Times New Roman" w:eastAsia="Times New Roman" w:hAnsi="Times New Roman" w:cs="Times New Roman"/>
                <w:color w:val="000000"/>
                <w:sz w:val="24"/>
                <w:szCs w:val="24"/>
                <w:vertAlign w:val="superscript"/>
              </w:rPr>
              <w:t>‡</w:t>
            </w:r>
          </w:p>
        </w:tc>
        <w:tc>
          <w:tcPr>
            <w:tcW w:w="0" w:type="auto"/>
            <w:tcBorders>
              <w:top w:val="nil"/>
              <w:left w:val="nil"/>
              <w:bottom w:val="single" w:sz="8" w:space="0" w:color="auto"/>
              <w:right w:val="nil"/>
            </w:tcBorders>
            <w:shd w:val="clear" w:color="000000" w:fill="FFFFFF"/>
            <w:noWrap/>
            <w:vAlign w:val="center"/>
            <w:hideMark/>
          </w:tcPr>
          <w:p w14:paraId="5D3EED03"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ADF</w:t>
            </w:r>
          </w:p>
        </w:tc>
        <w:tc>
          <w:tcPr>
            <w:tcW w:w="0" w:type="auto"/>
            <w:tcBorders>
              <w:top w:val="nil"/>
              <w:left w:val="nil"/>
              <w:bottom w:val="single" w:sz="8" w:space="0" w:color="auto"/>
              <w:right w:val="nil"/>
            </w:tcBorders>
            <w:shd w:val="clear" w:color="000000" w:fill="FFFFFF"/>
            <w:noWrap/>
            <w:vAlign w:val="center"/>
            <w:hideMark/>
          </w:tcPr>
          <w:p w14:paraId="52177F54"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NDF</w:t>
            </w:r>
          </w:p>
        </w:tc>
        <w:tc>
          <w:tcPr>
            <w:tcW w:w="0" w:type="auto"/>
            <w:tcBorders>
              <w:top w:val="nil"/>
              <w:left w:val="nil"/>
              <w:bottom w:val="single" w:sz="8" w:space="0" w:color="auto"/>
              <w:right w:val="nil"/>
            </w:tcBorders>
            <w:shd w:val="clear" w:color="000000" w:fill="FFFFFF"/>
            <w:noWrap/>
            <w:vAlign w:val="center"/>
            <w:hideMark/>
          </w:tcPr>
          <w:p w14:paraId="6A7CA14A"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Lignin</w:t>
            </w:r>
          </w:p>
        </w:tc>
        <w:tc>
          <w:tcPr>
            <w:tcW w:w="0" w:type="auto"/>
            <w:tcBorders>
              <w:top w:val="nil"/>
              <w:left w:val="nil"/>
              <w:bottom w:val="single" w:sz="8" w:space="0" w:color="auto"/>
              <w:right w:val="nil"/>
            </w:tcBorders>
            <w:shd w:val="clear" w:color="000000" w:fill="FFFFFF"/>
            <w:noWrap/>
            <w:vAlign w:val="center"/>
            <w:hideMark/>
          </w:tcPr>
          <w:p w14:paraId="4A4483AD"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Ash</w:t>
            </w:r>
          </w:p>
        </w:tc>
        <w:tc>
          <w:tcPr>
            <w:tcW w:w="0" w:type="auto"/>
            <w:tcBorders>
              <w:top w:val="nil"/>
              <w:left w:val="nil"/>
              <w:bottom w:val="single" w:sz="8" w:space="0" w:color="auto"/>
              <w:right w:val="nil"/>
            </w:tcBorders>
            <w:shd w:val="clear" w:color="000000" w:fill="FFFFFF"/>
            <w:noWrap/>
            <w:vAlign w:val="center"/>
            <w:hideMark/>
          </w:tcPr>
          <w:p w14:paraId="417C5DFD" w14:textId="77777777" w:rsidR="006746CC" w:rsidRPr="007D0C83" w:rsidRDefault="006746CC" w:rsidP="003206C5">
            <w:pPr>
              <w:spacing w:after="0" w:line="240" w:lineRule="auto"/>
              <w:rPr>
                <w:rFonts w:ascii="Times New Roman" w:eastAsia="Times New Roman" w:hAnsi="Times New Roman" w:cs="Times New Roman"/>
                <w:color w:val="000000"/>
              </w:rPr>
            </w:pPr>
            <w:r w:rsidRPr="007D0C83">
              <w:rPr>
                <w:rFonts w:ascii="Times New Roman" w:eastAsia="Times New Roman" w:hAnsi="Times New Roman" w:cs="Times New Roman"/>
                <w:color w:val="000000"/>
              </w:rPr>
              <w:t>IVTDMD48</w:t>
            </w:r>
          </w:p>
        </w:tc>
      </w:tr>
      <w:tr w:rsidR="006746CC" w:rsidRPr="00541A1A" w14:paraId="5184FC91" w14:textId="77777777" w:rsidTr="00192295">
        <w:trPr>
          <w:trHeight w:val="264"/>
        </w:trPr>
        <w:tc>
          <w:tcPr>
            <w:tcW w:w="0" w:type="auto"/>
            <w:tcBorders>
              <w:top w:val="nil"/>
              <w:left w:val="nil"/>
              <w:bottom w:val="nil"/>
              <w:right w:val="nil"/>
            </w:tcBorders>
            <w:shd w:val="clear" w:color="000000" w:fill="FFFFFF"/>
            <w:noWrap/>
            <w:vAlign w:val="center"/>
            <w:hideMark/>
          </w:tcPr>
          <w:p w14:paraId="210EB3A0"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center"/>
            <w:hideMark/>
          </w:tcPr>
          <w:p w14:paraId="4C0DD0D9"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gridSpan w:val="5"/>
            <w:tcBorders>
              <w:top w:val="single" w:sz="8" w:space="0" w:color="auto"/>
              <w:left w:val="nil"/>
              <w:bottom w:val="nil"/>
              <w:right w:val="nil"/>
            </w:tcBorders>
            <w:shd w:val="clear" w:color="000000" w:fill="FFFFFF"/>
            <w:noWrap/>
            <w:vAlign w:val="center"/>
            <w:hideMark/>
          </w:tcPr>
          <w:p w14:paraId="4911F8DC"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______________________</w:t>
            </w:r>
            <w:r w:rsidRPr="00541A1A">
              <w:rPr>
                <w:rFonts w:ascii="Times New Roman" w:eastAsia="Times New Roman" w:hAnsi="Times New Roman" w:cs="Times New Roman"/>
                <w:color w:val="000000"/>
                <w:sz w:val="24"/>
                <w:szCs w:val="24"/>
                <w:vertAlign w:val="superscript"/>
              </w:rPr>
              <w:t>___</w:t>
            </w:r>
            <w:r>
              <w:rPr>
                <w:rFonts w:ascii="Times New Roman" w:eastAsia="Times New Roman" w:hAnsi="Times New Roman" w:cs="Times New Roman"/>
                <w:color w:val="000000"/>
                <w:sz w:val="24"/>
                <w:szCs w:val="24"/>
                <w:vertAlign w:val="superscript"/>
              </w:rPr>
              <w:t>__</w:t>
            </w:r>
            <w:r w:rsidRPr="00541A1A">
              <w:rPr>
                <w:rFonts w:ascii="Times New Roman" w:eastAsia="Times New Roman" w:hAnsi="Times New Roman" w:cs="Times New Roman"/>
                <w:color w:val="000000"/>
                <w:sz w:val="24"/>
                <w:szCs w:val="24"/>
                <w:vertAlign w:val="superscript"/>
              </w:rPr>
              <w:t>___</w:t>
            </w:r>
            <w:r>
              <w:rPr>
                <w:rFonts w:ascii="Times New Roman" w:eastAsia="Times New Roman" w:hAnsi="Times New Roman" w:cs="Times New Roman"/>
                <w:color w:val="000000"/>
                <w:sz w:val="24"/>
                <w:szCs w:val="24"/>
                <w:vertAlign w:val="superscript"/>
              </w:rPr>
              <w:t>_</w:t>
            </w:r>
            <w:r w:rsidRPr="00541A1A">
              <w:rPr>
                <w:rFonts w:ascii="Times New Roman" w:eastAsia="Times New Roman" w:hAnsi="Times New Roman" w:cs="Times New Roman"/>
                <w:color w:val="000000"/>
                <w:sz w:val="24"/>
                <w:szCs w:val="24"/>
                <w:vertAlign w:val="superscript"/>
              </w:rPr>
              <w:t xml:space="preserve">_ </w:t>
            </w:r>
            <w:r w:rsidRPr="00541A1A">
              <w:rPr>
                <w:rFonts w:ascii="Times New Roman" w:eastAsia="Times New Roman" w:hAnsi="Times New Roman" w:cs="Times New Roman"/>
                <w:color w:val="000000"/>
                <w:sz w:val="24"/>
                <w:szCs w:val="24"/>
              </w:rPr>
              <w:t>g kg</w:t>
            </w:r>
            <w:r w:rsidRPr="00541A1A">
              <w:rPr>
                <w:rFonts w:ascii="Times New Roman" w:eastAsia="Times New Roman" w:hAnsi="Times New Roman" w:cs="Times New Roman"/>
                <w:color w:val="000000"/>
                <w:sz w:val="24"/>
                <w:szCs w:val="24"/>
                <w:vertAlign w:val="superscript"/>
              </w:rPr>
              <w:t>-1____</w:t>
            </w:r>
            <w:r>
              <w:rPr>
                <w:rFonts w:ascii="Times New Roman" w:eastAsia="Times New Roman" w:hAnsi="Times New Roman" w:cs="Times New Roman"/>
                <w:color w:val="000000"/>
                <w:sz w:val="24"/>
                <w:szCs w:val="24"/>
                <w:vertAlign w:val="superscript"/>
              </w:rPr>
              <w:t>_______________________</w:t>
            </w:r>
            <w:r w:rsidRPr="00541A1A">
              <w:rPr>
                <w:rFonts w:ascii="Times New Roman" w:eastAsia="Times New Roman" w:hAnsi="Times New Roman" w:cs="Times New Roman"/>
                <w:color w:val="000000"/>
                <w:sz w:val="24"/>
                <w:szCs w:val="24"/>
                <w:vertAlign w:val="superscript"/>
              </w:rPr>
              <w:t>____</w:t>
            </w:r>
          </w:p>
        </w:tc>
      </w:tr>
      <w:tr w:rsidR="006746CC" w:rsidRPr="00541A1A" w14:paraId="1CBE9F52" w14:textId="77777777" w:rsidTr="00192295">
        <w:trPr>
          <w:trHeight w:val="264"/>
        </w:trPr>
        <w:tc>
          <w:tcPr>
            <w:tcW w:w="0" w:type="auto"/>
            <w:tcBorders>
              <w:top w:val="nil"/>
              <w:left w:val="nil"/>
              <w:bottom w:val="nil"/>
              <w:right w:val="nil"/>
            </w:tcBorders>
            <w:shd w:val="clear" w:color="000000" w:fill="FFFFFF"/>
            <w:noWrap/>
            <w:vAlign w:val="center"/>
            <w:hideMark/>
          </w:tcPr>
          <w:p w14:paraId="75DA2F0C"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FD</w:t>
            </w:r>
          </w:p>
        </w:tc>
        <w:tc>
          <w:tcPr>
            <w:tcW w:w="0" w:type="auto"/>
            <w:tcBorders>
              <w:top w:val="nil"/>
              <w:left w:val="nil"/>
              <w:bottom w:val="nil"/>
              <w:right w:val="nil"/>
            </w:tcBorders>
            <w:shd w:val="clear" w:color="000000" w:fill="FFFFFF"/>
            <w:noWrap/>
            <w:vAlign w:val="center"/>
            <w:hideMark/>
          </w:tcPr>
          <w:p w14:paraId="4E4BE089"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SG</w:t>
            </w:r>
          </w:p>
        </w:tc>
        <w:tc>
          <w:tcPr>
            <w:tcW w:w="0" w:type="auto"/>
            <w:tcBorders>
              <w:top w:val="nil"/>
              <w:left w:val="nil"/>
              <w:bottom w:val="nil"/>
              <w:right w:val="nil"/>
            </w:tcBorders>
            <w:shd w:val="clear" w:color="000000" w:fill="FFFFFF"/>
            <w:noWrap/>
            <w:vAlign w:val="center"/>
            <w:hideMark/>
          </w:tcPr>
          <w:p w14:paraId="4FF1C74D"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530.0a</w:t>
            </w:r>
            <w:r w:rsidRPr="00541A1A">
              <w:rPr>
                <w:rFonts w:ascii="Times New Roman" w:eastAsia="Times New Roman" w:hAnsi="Times New Roman" w:cs="Times New Roman"/>
                <w:color w:val="000000"/>
                <w:sz w:val="24"/>
                <w:szCs w:val="24"/>
                <w:vertAlign w:val="superscript"/>
              </w:rPr>
              <w:t>§</w:t>
            </w:r>
          </w:p>
        </w:tc>
        <w:tc>
          <w:tcPr>
            <w:tcW w:w="0" w:type="auto"/>
            <w:tcBorders>
              <w:top w:val="nil"/>
              <w:left w:val="nil"/>
              <w:bottom w:val="nil"/>
              <w:right w:val="nil"/>
            </w:tcBorders>
            <w:shd w:val="clear" w:color="000000" w:fill="FFFFFF"/>
            <w:noWrap/>
            <w:vAlign w:val="center"/>
            <w:hideMark/>
          </w:tcPr>
          <w:p w14:paraId="0977C585"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814.5a</w:t>
            </w:r>
          </w:p>
        </w:tc>
        <w:tc>
          <w:tcPr>
            <w:tcW w:w="0" w:type="auto"/>
            <w:tcBorders>
              <w:top w:val="nil"/>
              <w:left w:val="nil"/>
              <w:bottom w:val="nil"/>
              <w:right w:val="nil"/>
            </w:tcBorders>
            <w:shd w:val="clear" w:color="000000" w:fill="FFFFFF"/>
            <w:noWrap/>
            <w:vAlign w:val="center"/>
            <w:hideMark/>
          </w:tcPr>
          <w:p w14:paraId="52E12C0C"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63.6a</w:t>
            </w:r>
          </w:p>
        </w:tc>
        <w:tc>
          <w:tcPr>
            <w:tcW w:w="0" w:type="auto"/>
            <w:tcBorders>
              <w:top w:val="nil"/>
              <w:left w:val="nil"/>
              <w:bottom w:val="nil"/>
              <w:right w:val="nil"/>
            </w:tcBorders>
            <w:shd w:val="clear" w:color="000000" w:fill="FFFFFF"/>
            <w:noWrap/>
            <w:vAlign w:val="center"/>
            <w:hideMark/>
          </w:tcPr>
          <w:p w14:paraId="2363B30F"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42.0c</w:t>
            </w:r>
          </w:p>
        </w:tc>
        <w:tc>
          <w:tcPr>
            <w:tcW w:w="0" w:type="auto"/>
            <w:tcBorders>
              <w:top w:val="nil"/>
              <w:left w:val="nil"/>
              <w:bottom w:val="nil"/>
              <w:right w:val="nil"/>
            </w:tcBorders>
            <w:shd w:val="clear" w:color="000000" w:fill="FFFFFF"/>
            <w:noWrap/>
            <w:vAlign w:val="center"/>
            <w:hideMark/>
          </w:tcPr>
          <w:p w14:paraId="42D9131A"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317.7c</w:t>
            </w:r>
          </w:p>
        </w:tc>
      </w:tr>
      <w:tr w:rsidR="006746CC" w:rsidRPr="00541A1A" w14:paraId="2AE07523" w14:textId="77777777" w:rsidTr="00192295">
        <w:trPr>
          <w:trHeight w:val="217"/>
        </w:trPr>
        <w:tc>
          <w:tcPr>
            <w:tcW w:w="0" w:type="auto"/>
            <w:tcBorders>
              <w:top w:val="nil"/>
              <w:left w:val="nil"/>
              <w:bottom w:val="nil"/>
              <w:right w:val="nil"/>
            </w:tcBorders>
            <w:shd w:val="clear" w:color="000000" w:fill="FFFFFF"/>
            <w:noWrap/>
            <w:vAlign w:val="center"/>
            <w:hideMark/>
          </w:tcPr>
          <w:p w14:paraId="57F2BC38"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center"/>
            <w:hideMark/>
          </w:tcPr>
          <w:p w14:paraId="162B895D"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SGBBIG</w:t>
            </w:r>
          </w:p>
        </w:tc>
        <w:tc>
          <w:tcPr>
            <w:tcW w:w="0" w:type="auto"/>
            <w:tcBorders>
              <w:top w:val="nil"/>
              <w:left w:val="nil"/>
              <w:bottom w:val="nil"/>
              <w:right w:val="nil"/>
            </w:tcBorders>
            <w:shd w:val="clear" w:color="000000" w:fill="FFFFFF"/>
            <w:noWrap/>
            <w:vAlign w:val="center"/>
            <w:hideMark/>
          </w:tcPr>
          <w:p w14:paraId="1F41602C"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495.9cd</w:t>
            </w:r>
          </w:p>
        </w:tc>
        <w:tc>
          <w:tcPr>
            <w:tcW w:w="0" w:type="auto"/>
            <w:tcBorders>
              <w:top w:val="nil"/>
              <w:left w:val="nil"/>
              <w:bottom w:val="nil"/>
              <w:right w:val="nil"/>
            </w:tcBorders>
            <w:shd w:val="clear" w:color="000000" w:fill="FFFFFF"/>
            <w:noWrap/>
            <w:vAlign w:val="center"/>
            <w:hideMark/>
          </w:tcPr>
          <w:p w14:paraId="2A1331FB"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799.1bc</w:t>
            </w:r>
          </w:p>
        </w:tc>
        <w:tc>
          <w:tcPr>
            <w:tcW w:w="0" w:type="auto"/>
            <w:tcBorders>
              <w:top w:val="nil"/>
              <w:left w:val="nil"/>
              <w:bottom w:val="nil"/>
              <w:right w:val="nil"/>
            </w:tcBorders>
            <w:shd w:val="clear" w:color="000000" w:fill="FFFFFF"/>
            <w:noWrap/>
            <w:vAlign w:val="center"/>
            <w:hideMark/>
          </w:tcPr>
          <w:p w14:paraId="3D71344A"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68.2a</w:t>
            </w:r>
          </w:p>
        </w:tc>
        <w:tc>
          <w:tcPr>
            <w:tcW w:w="0" w:type="auto"/>
            <w:tcBorders>
              <w:top w:val="nil"/>
              <w:left w:val="nil"/>
              <w:bottom w:val="nil"/>
              <w:right w:val="nil"/>
            </w:tcBorders>
            <w:shd w:val="clear" w:color="000000" w:fill="FFFFFF"/>
            <w:noWrap/>
            <w:vAlign w:val="center"/>
            <w:hideMark/>
          </w:tcPr>
          <w:p w14:paraId="3AEFC703"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47.7a</w:t>
            </w:r>
          </w:p>
        </w:tc>
        <w:tc>
          <w:tcPr>
            <w:tcW w:w="0" w:type="auto"/>
            <w:tcBorders>
              <w:top w:val="nil"/>
              <w:left w:val="nil"/>
              <w:bottom w:val="nil"/>
              <w:right w:val="nil"/>
            </w:tcBorders>
            <w:shd w:val="clear" w:color="000000" w:fill="FFFFFF"/>
            <w:noWrap/>
            <w:vAlign w:val="center"/>
            <w:hideMark/>
          </w:tcPr>
          <w:p w14:paraId="1BB2868C"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432.8a</w:t>
            </w:r>
          </w:p>
        </w:tc>
      </w:tr>
      <w:tr w:rsidR="006746CC" w:rsidRPr="00541A1A" w14:paraId="37108598" w14:textId="77777777" w:rsidTr="00192295">
        <w:trPr>
          <w:trHeight w:val="228"/>
        </w:trPr>
        <w:tc>
          <w:tcPr>
            <w:tcW w:w="0" w:type="auto"/>
            <w:tcBorders>
              <w:top w:val="nil"/>
              <w:left w:val="nil"/>
              <w:bottom w:val="single" w:sz="8" w:space="0" w:color="auto"/>
              <w:right w:val="nil"/>
            </w:tcBorders>
            <w:shd w:val="clear" w:color="000000" w:fill="FFFFFF"/>
            <w:noWrap/>
            <w:vAlign w:val="center"/>
            <w:hideMark/>
          </w:tcPr>
          <w:p w14:paraId="7FFA961B"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nil"/>
            </w:tcBorders>
            <w:shd w:val="clear" w:color="000000" w:fill="FFFFFF"/>
            <w:noWrap/>
            <w:vAlign w:val="center"/>
            <w:hideMark/>
          </w:tcPr>
          <w:p w14:paraId="4B5D7435"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BBIG</w:t>
            </w:r>
          </w:p>
        </w:tc>
        <w:tc>
          <w:tcPr>
            <w:tcW w:w="0" w:type="auto"/>
            <w:tcBorders>
              <w:top w:val="nil"/>
              <w:left w:val="nil"/>
              <w:bottom w:val="single" w:sz="8" w:space="0" w:color="auto"/>
              <w:right w:val="nil"/>
            </w:tcBorders>
            <w:shd w:val="clear" w:color="000000" w:fill="FFFFFF"/>
            <w:noWrap/>
            <w:vAlign w:val="center"/>
            <w:hideMark/>
          </w:tcPr>
          <w:p w14:paraId="5B3FEC65"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505.0bc</w:t>
            </w:r>
          </w:p>
        </w:tc>
        <w:tc>
          <w:tcPr>
            <w:tcW w:w="0" w:type="auto"/>
            <w:tcBorders>
              <w:top w:val="nil"/>
              <w:left w:val="nil"/>
              <w:bottom w:val="single" w:sz="8" w:space="0" w:color="auto"/>
              <w:right w:val="nil"/>
            </w:tcBorders>
            <w:shd w:val="clear" w:color="000000" w:fill="FFFFFF"/>
            <w:noWrap/>
            <w:vAlign w:val="center"/>
            <w:hideMark/>
          </w:tcPr>
          <w:p w14:paraId="3E5CC20C"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809.7ab</w:t>
            </w:r>
          </w:p>
        </w:tc>
        <w:tc>
          <w:tcPr>
            <w:tcW w:w="0" w:type="auto"/>
            <w:tcBorders>
              <w:top w:val="nil"/>
              <w:left w:val="nil"/>
              <w:bottom w:val="single" w:sz="8" w:space="0" w:color="auto"/>
              <w:right w:val="nil"/>
            </w:tcBorders>
            <w:shd w:val="clear" w:color="000000" w:fill="FFFFFF"/>
            <w:noWrap/>
            <w:vAlign w:val="center"/>
            <w:hideMark/>
          </w:tcPr>
          <w:p w14:paraId="078D1AA8"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61.2a</w:t>
            </w:r>
          </w:p>
        </w:tc>
        <w:tc>
          <w:tcPr>
            <w:tcW w:w="0" w:type="auto"/>
            <w:tcBorders>
              <w:top w:val="nil"/>
              <w:left w:val="nil"/>
              <w:bottom w:val="single" w:sz="8" w:space="0" w:color="auto"/>
              <w:right w:val="nil"/>
            </w:tcBorders>
            <w:shd w:val="clear" w:color="000000" w:fill="FFFFFF"/>
            <w:noWrap/>
            <w:vAlign w:val="center"/>
            <w:hideMark/>
          </w:tcPr>
          <w:p w14:paraId="4B445FC5"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45.6abc</w:t>
            </w:r>
          </w:p>
        </w:tc>
        <w:tc>
          <w:tcPr>
            <w:tcW w:w="0" w:type="auto"/>
            <w:tcBorders>
              <w:top w:val="nil"/>
              <w:left w:val="nil"/>
              <w:bottom w:val="single" w:sz="8" w:space="0" w:color="auto"/>
              <w:right w:val="nil"/>
            </w:tcBorders>
            <w:shd w:val="clear" w:color="000000" w:fill="FFFFFF"/>
            <w:noWrap/>
            <w:vAlign w:val="center"/>
            <w:hideMark/>
          </w:tcPr>
          <w:p w14:paraId="191AE003"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368.7abc</w:t>
            </w:r>
          </w:p>
        </w:tc>
      </w:tr>
      <w:tr w:rsidR="006746CC" w:rsidRPr="00541A1A" w14:paraId="1BAB123F" w14:textId="77777777" w:rsidTr="00192295">
        <w:trPr>
          <w:trHeight w:val="217"/>
        </w:trPr>
        <w:tc>
          <w:tcPr>
            <w:tcW w:w="0" w:type="auto"/>
            <w:tcBorders>
              <w:top w:val="nil"/>
              <w:left w:val="nil"/>
              <w:bottom w:val="nil"/>
              <w:right w:val="nil"/>
            </w:tcBorders>
            <w:shd w:val="clear" w:color="000000" w:fill="FFFFFF"/>
            <w:noWrap/>
            <w:vAlign w:val="center"/>
            <w:hideMark/>
          </w:tcPr>
          <w:p w14:paraId="0FE1DC08"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EBFD</w:t>
            </w:r>
          </w:p>
        </w:tc>
        <w:tc>
          <w:tcPr>
            <w:tcW w:w="0" w:type="auto"/>
            <w:tcBorders>
              <w:top w:val="nil"/>
              <w:left w:val="nil"/>
              <w:bottom w:val="nil"/>
              <w:right w:val="nil"/>
            </w:tcBorders>
            <w:shd w:val="clear" w:color="000000" w:fill="FFFFFF"/>
            <w:noWrap/>
            <w:vAlign w:val="center"/>
            <w:hideMark/>
          </w:tcPr>
          <w:p w14:paraId="66C2E124"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SG</w:t>
            </w:r>
          </w:p>
        </w:tc>
        <w:tc>
          <w:tcPr>
            <w:tcW w:w="0" w:type="auto"/>
            <w:tcBorders>
              <w:top w:val="nil"/>
              <w:left w:val="nil"/>
              <w:bottom w:val="nil"/>
              <w:right w:val="nil"/>
            </w:tcBorders>
            <w:shd w:val="clear" w:color="000000" w:fill="FFFFFF"/>
            <w:noWrap/>
            <w:vAlign w:val="center"/>
            <w:hideMark/>
          </w:tcPr>
          <w:p w14:paraId="5D4411CB"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503.1bc</w:t>
            </w:r>
          </w:p>
        </w:tc>
        <w:tc>
          <w:tcPr>
            <w:tcW w:w="0" w:type="auto"/>
            <w:tcBorders>
              <w:top w:val="nil"/>
              <w:left w:val="nil"/>
              <w:bottom w:val="nil"/>
              <w:right w:val="nil"/>
            </w:tcBorders>
            <w:shd w:val="clear" w:color="000000" w:fill="FFFFFF"/>
            <w:noWrap/>
            <w:vAlign w:val="center"/>
            <w:hideMark/>
          </w:tcPr>
          <w:p w14:paraId="176B9248"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788.3c</w:t>
            </w:r>
          </w:p>
        </w:tc>
        <w:tc>
          <w:tcPr>
            <w:tcW w:w="0" w:type="auto"/>
            <w:tcBorders>
              <w:top w:val="nil"/>
              <w:left w:val="nil"/>
              <w:bottom w:val="nil"/>
              <w:right w:val="nil"/>
            </w:tcBorders>
            <w:shd w:val="clear" w:color="000000" w:fill="FFFFFF"/>
            <w:noWrap/>
            <w:vAlign w:val="center"/>
            <w:hideMark/>
          </w:tcPr>
          <w:p w14:paraId="14D79F76"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66.9a</w:t>
            </w:r>
          </w:p>
        </w:tc>
        <w:tc>
          <w:tcPr>
            <w:tcW w:w="0" w:type="auto"/>
            <w:tcBorders>
              <w:top w:val="nil"/>
              <w:left w:val="nil"/>
              <w:bottom w:val="nil"/>
              <w:right w:val="nil"/>
            </w:tcBorders>
            <w:shd w:val="clear" w:color="000000" w:fill="FFFFFF"/>
            <w:noWrap/>
            <w:vAlign w:val="center"/>
            <w:hideMark/>
          </w:tcPr>
          <w:p w14:paraId="2F0D3A66"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46.4ab</w:t>
            </w:r>
          </w:p>
        </w:tc>
        <w:tc>
          <w:tcPr>
            <w:tcW w:w="0" w:type="auto"/>
            <w:tcBorders>
              <w:top w:val="nil"/>
              <w:left w:val="nil"/>
              <w:bottom w:val="nil"/>
              <w:right w:val="nil"/>
            </w:tcBorders>
            <w:shd w:val="clear" w:color="000000" w:fill="FFFFFF"/>
            <w:noWrap/>
            <w:vAlign w:val="center"/>
            <w:hideMark/>
          </w:tcPr>
          <w:p w14:paraId="29862E4D"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351.3bc</w:t>
            </w:r>
          </w:p>
        </w:tc>
      </w:tr>
      <w:tr w:rsidR="006746CC" w:rsidRPr="00541A1A" w14:paraId="3F16D6BB" w14:textId="77777777" w:rsidTr="00192295">
        <w:trPr>
          <w:trHeight w:val="217"/>
        </w:trPr>
        <w:tc>
          <w:tcPr>
            <w:tcW w:w="0" w:type="auto"/>
            <w:tcBorders>
              <w:top w:val="nil"/>
              <w:left w:val="nil"/>
              <w:bottom w:val="nil"/>
              <w:right w:val="nil"/>
            </w:tcBorders>
            <w:shd w:val="clear" w:color="000000" w:fill="FFFFFF"/>
            <w:noWrap/>
            <w:vAlign w:val="center"/>
            <w:hideMark/>
          </w:tcPr>
          <w:p w14:paraId="0CE7BF4D"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center"/>
            <w:hideMark/>
          </w:tcPr>
          <w:p w14:paraId="31A29A3B"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SGBBIG</w:t>
            </w:r>
          </w:p>
        </w:tc>
        <w:tc>
          <w:tcPr>
            <w:tcW w:w="0" w:type="auto"/>
            <w:tcBorders>
              <w:top w:val="nil"/>
              <w:left w:val="nil"/>
              <w:bottom w:val="nil"/>
              <w:right w:val="nil"/>
            </w:tcBorders>
            <w:shd w:val="clear" w:color="000000" w:fill="FFFFFF"/>
            <w:noWrap/>
            <w:vAlign w:val="center"/>
            <w:hideMark/>
          </w:tcPr>
          <w:p w14:paraId="4603982F"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490.1de</w:t>
            </w:r>
          </w:p>
        </w:tc>
        <w:tc>
          <w:tcPr>
            <w:tcW w:w="0" w:type="auto"/>
            <w:tcBorders>
              <w:top w:val="nil"/>
              <w:left w:val="nil"/>
              <w:bottom w:val="nil"/>
              <w:right w:val="nil"/>
            </w:tcBorders>
            <w:shd w:val="clear" w:color="000000" w:fill="FFFFFF"/>
            <w:noWrap/>
            <w:vAlign w:val="center"/>
            <w:hideMark/>
          </w:tcPr>
          <w:p w14:paraId="12F2193F"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789.5c</w:t>
            </w:r>
          </w:p>
        </w:tc>
        <w:tc>
          <w:tcPr>
            <w:tcW w:w="0" w:type="auto"/>
            <w:tcBorders>
              <w:top w:val="nil"/>
              <w:left w:val="nil"/>
              <w:bottom w:val="nil"/>
              <w:right w:val="nil"/>
            </w:tcBorders>
            <w:shd w:val="clear" w:color="000000" w:fill="FFFFFF"/>
            <w:noWrap/>
            <w:vAlign w:val="center"/>
            <w:hideMark/>
          </w:tcPr>
          <w:p w14:paraId="6CBF3504"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64.6a</w:t>
            </w:r>
          </w:p>
        </w:tc>
        <w:tc>
          <w:tcPr>
            <w:tcW w:w="0" w:type="auto"/>
            <w:tcBorders>
              <w:top w:val="nil"/>
              <w:left w:val="nil"/>
              <w:bottom w:val="nil"/>
              <w:right w:val="nil"/>
            </w:tcBorders>
            <w:shd w:val="clear" w:color="000000" w:fill="FFFFFF"/>
            <w:noWrap/>
            <w:vAlign w:val="center"/>
            <w:hideMark/>
          </w:tcPr>
          <w:p w14:paraId="7E61BDF4"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48.5a</w:t>
            </w:r>
          </w:p>
        </w:tc>
        <w:tc>
          <w:tcPr>
            <w:tcW w:w="0" w:type="auto"/>
            <w:tcBorders>
              <w:top w:val="nil"/>
              <w:left w:val="nil"/>
              <w:bottom w:val="nil"/>
              <w:right w:val="nil"/>
            </w:tcBorders>
            <w:shd w:val="clear" w:color="000000" w:fill="FFFFFF"/>
            <w:noWrap/>
            <w:vAlign w:val="center"/>
            <w:hideMark/>
          </w:tcPr>
          <w:p w14:paraId="06C1423D"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412.5ab</w:t>
            </w:r>
          </w:p>
        </w:tc>
      </w:tr>
      <w:tr w:rsidR="006746CC" w:rsidRPr="00541A1A" w14:paraId="739E2E2F" w14:textId="77777777" w:rsidTr="00192295">
        <w:trPr>
          <w:trHeight w:val="228"/>
        </w:trPr>
        <w:tc>
          <w:tcPr>
            <w:tcW w:w="0" w:type="auto"/>
            <w:tcBorders>
              <w:top w:val="nil"/>
              <w:left w:val="nil"/>
              <w:bottom w:val="single" w:sz="8" w:space="0" w:color="auto"/>
              <w:right w:val="nil"/>
            </w:tcBorders>
            <w:shd w:val="clear" w:color="000000" w:fill="FFFFFF"/>
            <w:noWrap/>
            <w:vAlign w:val="center"/>
            <w:hideMark/>
          </w:tcPr>
          <w:p w14:paraId="6A38A317"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nil"/>
            </w:tcBorders>
            <w:shd w:val="clear" w:color="000000" w:fill="FFFFFF"/>
            <w:noWrap/>
            <w:vAlign w:val="center"/>
            <w:hideMark/>
          </w:tcPr>
          <w:p w14:paraId="19D59D6C"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BBIG</w:t>
            </w:r>
          </w:p>
        </w:tc>
        <w:tc>
          <w:tcPr>
            <w:tcW w:w="0" w:type="auto"/>
            <w:tcBorders>
              <w:top w:val="nil"/>
              <w:left w:val="nil"/>
              <w:bottom w:val="single" w:sz="8" w:space="0" w:color="auto"/>
              <w:right w:val="nil"/>
            </w:tcBorders>
            <w:shd w:val="clear" w:color="000000" w:fill="FFFFFF"/>
            <w:noWrap/>
            <w:vAlign w:val="center"/>
            <w:hideMark/>
          </w:tcPr>
          <w:p w14:paraId="3304F993"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507.1b</w:t>
            </w:r>
          </w:p>
        </w:tc>
        <w:tc>
          <w:tcPr>
            <w:tcW w:w="0" w:type="auto"/>
            <w:tcBorders>
              <w:top w:val="nil"/>
              <w:left w:val="nil"/>
              <w:bottom w:val="single" w:sz="8" w:space="0" w:color="auto"/>
              <w:right w:val="nil"/>
            </w:tcBorders>
            <w:shd w:val="clear" w:color="000000" w:fill="FFFFFF"/>
            <w:noWrap/>
            <w:vAlign w:val="center"/>
            <w:hideMark/>
          </w:tcPr>
          <w:p w14:paraId="60E73EDD"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811.1a</w:t>
            </w:r>
          </w:p>
        </w:tc>
        <w:tc>
          <w:tcPr>
            <w:tcW w:w="0" w:type="auto"/>
            <w:tcBorders>
              <w:top w:val="nil"/>
              <w:left w:val="nil"/>
              <w:bottom w:val="single" w:sz="8" w:space="0" w:color="auto"/>
              <w:right w:val="nil"/>
            </w:tcBorders>
            <w:shd w:val="clear" w:color="000000" w:fill="FFFFFF"/>
            <w:noWrap/>
            <w:vAlign w:val="center"/>
            <w:hideMark/>
          </w:tcPr>
          <w:p w14:paraId="2263828C"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67.8a</w:t>
            </w:r>
          </w:p>
        </w:tc>
        <w:tc>
          <w:tcPr>
            <w:tcW w:w="0" w:type="auto"/>
            <w:tcBorders>
              <w:top w:val="nil"/>
              <w:left w:val="nil"/>
              <w:bottom w:val="single" w:sz="8" w:space="0" w:color="auto"/>
              <w:right w:val="nil"/>
            </w:tcBorders>
            <w:shd w:val="clear" w:color="000000" w:fill="FFFFFF"/>
            <w:noWrap/>
            <w:vAlign w:val="center"/>
            <w:hideMark/>
          </w:tcPr>
          <w:p w14:paraId="5E93FBAA"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43.5bc</w:t>
            </w:r>
          </w:p>
        </w:tc>
        <w:tc>
          <w:tcPr>
            <w:tcW w:w="0" w:type="auto"/>
            <w:tcBorders>
              <w:top w:val="nil"/>
              <w:left w:val="nil"/>
              <w:bottom w:val="single" w:sz="8" w:space="0" w:color="auto"/>
              <w:right w:val="nil"/>
            </w:tcBorders>
            <w:shd w:val="clear" w:color="000000" w:fill="FFFFFF"/>
            <w:noWrap/>
            <w:vAlign w:val="center"/>
            <w:hideMark/>
          </w:tcPr>
          <w:p w14:paraId="6E2A9B8C"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381.4abc</w:t>
            </w:r>
          </w:p>
        </w:tc>
      </w:tr>
      <w:tr w:rsidR="006746CC" w:rsidRPr="00541A1A" w14:paraId="41CB58C6" w14:textId="77777777" w:rsidTr="00192295">
        <w:trPr>
          <w:trHeight w:val="217"/>
        </w:trPr>
        <w:tc>
          <w:tcPr>
            <w:tcW w:w="0" w:type="auto"/>
            <w:tcBorders>
              <w:top w:val="nil"/>
              <w:left w:val="nil"/>
              <w:bottom w:val="nil"/>
              <w:right w:val="nil"/>
            </w:tcBorders>
            <w:shd w:val="clear" w:color="000000" w:fill="FFFFFF"/>
            <w:noWrap/>
            <w:vAlign w:val="center"/>
            <w:hideMark/>
          </w:tcPr>
          <w:p w14:paraId="165EC9AC"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ESHFD</w:t>
            </w:r>
          </w:p>
        </w:tc>
        <w:tc>
          <w:tcPr>
            <w:tcW w:w="0" w:type="auto"/>
            <w:tcBorders>
              <w:top w:val="nil"/>
              <w:left w:val="nil"/>
              <w:bottom w:val="nil"/>
              <w:right w:val="nil"/>
            </w:tcBorders>
            <w:shd w:val="clear" w:color="000000" w:fill="FFFFFF"/>
            <w:noWrap/>
            <w:vAlign w:val="center"/>
            <w:hideMark/>
          </w:tcPr>
          <w:p w14:paraId="4D6B840E"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SG</w:t>
            </w:r>
          </w:p>
        </w:tc>
        <w:tc>
          <w:tcPr>
            <w:tcW w:w="0" w:type="auto"/>
            <w:tcBorders>
              <w:top w:val="nil"/>
              <w:left w:val="nil"/>
              <w:bottom w:val="nil"/>
              <w:right w:val="nil"/>
            </w:tcBorders>
            <w:shd w:val="clear" w:color="000000" w:fill="FFFFFF"/>
            <w:noWrap/>
            <w:vAlign w:val="center"/>
            <w:hideMark/>
          </w:tcPr>
          <w:p w14:paraId="30B5EC3F"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481.6ef</w:t>
            </w:r>
          </w:p>
        </w:tc>
        <w:tc>
          <w:tcPr>
            <w:tcW w:w="0" w:type="auto"/>
            <w:tcBorders>
              <w:top w:val="nil"/>
              <w:left w:val="nil"/>
              <w:bottom w:val="nil"/>
              <w:right w:val="nil"/>
            </w:tcBorders>
            <w:shd w:val="clear" w:color="000000" w:fill="FFFFFF"/>
            <w:noWrap/>
            <w:vAlign w:val="center"/>
            <w:hideMark/>
          </w:tcPr>
          <w:p w14:paraId="4E34FA96"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763.8e</w:t>
            </w:r>
          </w:p>
        </w:tc>
        <w:tc>
          <w:tcPr>
            <w:tcW w:w="0" w:type="auto"/>
            <w:tcBorders>
              <w:top w:val="nil"/>
              <w:left w:val="nil"/>
              <w:bottom w:val="nil"/>
              <w:right w:val="nil"/>
            </w:tcBorders>
            <w:shd w:val="clear" w:color="000000" w:fill="FFFFFF"/>
            <w:noWrap/>
            <w:vAlign w:val="center"/>
            <w:hideMark/>
          </w:tcPr>
          <w:p w14:paraId="617E3431"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64.2a</w:t>
            </w:r>
          </w:p>
        </w:tc>
        <w:tc>
          <w:tcPr>
            <w:tcW w:w="0" w:type="auto"/>
            <w:tcBorders>
              <w:top w:val="nil"/>
              <w:left w:val="nil"/>
              <w:bottom w:val="nil"/>
              <w:right w:val="nil"/>
            </w:tcBorders>
            <w:shd w:val="clear" w:color="000000" w:fill="FFFFFF"/>
            <w:noWrap/>
            <w:vAlign w:val="center"/>
            <w:hideMark/>
          </w:tcPr>
          <w:p w14:paraId="41A524A0"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46.8ab</w:t>
            </w:r>
          </w:p>
        </w:tc>
        <w:tc>
          <w:tcPr>
            <w:tcW w:w="0" w:type="auto"/>
            <w:tcBorders>
              <w:top w:val="nil"/>
              <w:left w:val="nil"/>
              <w:bottom w:val="nil"/>
              <w:right w:val="nil"/>
            </w:tcBorders>
            <w:shd w:val="clear" w:color="000000" w:fill="FFFFFF"/>
            <w:noWrap/>
            <w:vAlign w:val="center"/>
            <w:hideMark/>
          </w:tcPr>
          <w:p w14:paraId="777AEC62"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314.9c</w:t>
            </w:r>
          </w:p>
        </w:tc>
      </w:tr>
      <w:tr w:rsidR="006746CC" w:rsidRPr="00541A1A" w14:paraId="7D710D40" w14:textId="77777777" w:rsidTr="00192295">
        <w:trPr>
          <w:trHeight w:val="217"/>
        </w:trPr>
        <w:tc>
          <w:tcPr>
            <w:tcW w:w="0" w:type="auto"/>
            <w:tcBorders>
              <w:top w:val="nil"/>
              <w:left w:val="nil"/>
              <w:bottom w:val="nil"/>
              <w:right w:val="nil"/>
            </w:tcBorders>
            <w:shd w:val="clear" w:color="000000" w:fill="FFFFFF"/>
            <w:noWrap/>
            <w:vAlign w:val="center"/>
            <w:hideMark/>
          </w:tcPr>
          <w:p w14:paraId="3119706F"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center"/>
            <w:hideMark/>
          </w:tcPr>
          <w:p w14:paraId="37FB1742"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SGBBIG</w:t>
            </w:r>
          </w:p>
        </w:tc>
        <w:tc>
          <w:tcPr>
            <w:tcW w:w="0" w:type="auto"/>
            <w:tcBorders>
              <w:top w:val="nil"/>
              <w:left w:val="nil"/>
              <w:bottom w:val="nil"/>
              <w:right w:val="nil"/>
            </w:tcBorders>
            <w:shd w:val="clear" w:color="000000" w:fill="FFFFFF"/>
            <w:noWrap/>
            <w:vAlign w:val="center"/>
            <w:hideMark/>
          </w:tcPr>
          <w:p w14:paraId="36B81D03"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477.5f</w:t>
            </w:r>
          </w:p>
        </w:tc>
        <w:tc>
          <w:tcPr>
            <w:tcW w:w="0" w:type="auto"/>
            <w:tcBorders>
              <w:top w:val="nil"/>
              <w:left w:val="nil"/>
              <w:bottom w:val="nil"/>
              <w:right w:val="nil"/>
            </w:tcBorders>
            <w:shd w:val="clear" w:color="000000" w:fill="FFFFFF"/>
            <w:noWrap/>
            <w:vAlign w:val="center"/>
            <w:hideMark/>
          </w:tcPr>
          <w:p w14:paraId="503DD45B"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777.6d</w:t>
            </w:r>
          </w:p>
        </w:tc>
        <w:tc>
          <w:tcPr>
            <w:tcW w:w="0" w:type="auto"/>
            <w:tcBorders>
              <w:top w:val="nil"/>
              <w:left w:val="nil"/>
              <w:bottom w:val="nil"/>
              <w:right w:val="nil"/>
            </w:tcBorders>
            <w:shd w:val="clear" w:color="000000" w:fill="FFFFFF"/>
            <w:noWrap/>
            <w:vAlign w:val="center"/>
            <w:hideMark/>
          </w:tcPr>
          <w:p w14:paraId="6F087FD9"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65.2a</w:t>
            </w:r>
          </w:p>
        </w:tc>
        <w:tc>
          <w:tcPr>
            <w:tcW w:w="0" w:type="auto"/>
            <w:tcBorders>
              <w:top w:val="nil"/>
              <w:left w:val="nil"/>
              <w:bottom w:val="nil"/>
              <w:right w:val="nil"/>
            </w:tcBorders>
            <w:shd w:val="clear" w:color="000000" w:fill="FFFFFF"/>
            <w:noWrap/>
            <w:vAlign w:val="center"/>
            <w:hideMark/>
          </w:tcPr>
          <w:p w14:paraId="341D8B0A"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48.0a</w:t>
            </w:r>
          </w:p>
        </w:tc>
        <w:tc>
          <w:tcPr>
            <w:tcW w:w="0" w:type="auto"/>
            <w:tcBorders>
              <w:top w:val="nil"/>
              <w:left w:val="nil"/>
              <w:bottom w:val="nil"/>
              <w:right w:val="nil"/>
            </w:tcBorders>
            <w:shd w:val="clear" w:color="000000" w:fill="FFFFFF"/>
            <w:noWrap/>
            <w:vAlign w:val="center"/>
            <w:hideMark/>
          </w:tcPr>
          <w:p w14:paraId="6C6BC4FD"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410.7ab</w:t>
            </w:r>
          </w:p>
        </w:tc>
      </w:tr>
      <w:tr w:rsidR="006746CC" w:rsidRPr="00541A1A" w14:paraId="3541686E" w14:textId="77777777" w:rsidTr="00192295">
        <w:trPr>
          <w:trHeight w:val="228"/>
        </w:trPr>
        <w:tc>
          <w:tcPr>
            <w:tcW w:w="0" w:type="auto"/>
            <w:tcBorders>
              <w:top w:val="nil"/>
              <w:left w:val="nil"/>
              <w:bottom w:val="single" w:sz="8" w:space="0" w:color="auto"/>
              <w:right w:val="nil"/>
            </w:tcBorders>
            <w:shd w:val="clear" w:color="000000" w:fill="FFFFFF"/>
            <w:noWrap/>
            <w:vAlign w:val="center"/>
            <w:hideMark/>
          </w:tcPr>
          <w:p w14:paraId="75164D74"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nil"/>
            </w:tcBorders>
            <w:shd w:val="clear" w:color="000000" w:fill="FFFFFF"/>
            <w:noWrap/>
            <w:vAlign w:val="center"/>
            <w:hideMark/>
          </w:tcPr>
          <w:p w14:paraId="73A6490F" w14:textId="77777777" w:rsidR="006746CC" w:rsidRPr="00541A1A" w:rsidRDefault="006746CC" w:rsidP="003206C5">
            <w:pPr>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BBIG</w:t>
            </w:r>
          </w:p>
        </w:tc>
        <w:tc>
          <w:tcPr>
            <w:tcW w:w="0" w:type="auto"/>
            <w:tcBorders>
              <w:top w:val="nil"/>
              <w:left w:val="nil"/>
              <w:bottom w:val="single" w:sz="8" w:space="0" w:color="auto"/>
              <w:right w:val="nil"/>
            </w:tcBorders>
            <w:shd w:val="clear" w:color="000000" w:fill="FFFFFF"/>
            <w:noWrap/>
            <w:vAlign w:val="center"/>
            <w:hideMark/>
          </w:tcPr>
          <w:p w14:paraId="4D4DB045" w14:textId="77777777" w:rsidR="006746CC" w:rsidRPr="00541A1A" w:rsidRDefault="006746CC" w:rsidP="003206C5">
            <w:pPr>
              <w:tabs>
                <w:tab w:val="decimal" w:pos="22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491.4de</w:t>
            </w:r>
          </w:p>
        </w:tc>
        <w:tc>
          <w:tcPr>
            <w:tcW w:w="0" w:type="auto"/>
            <w:tcBorders>
              <w:top w:val="nil"/>
              <w:left w:val="nil"/>
              <w:bottom w:val="single" w:sz="8" w:space="0" w:color="auto"/>
              <w:right w:val="nil"/>
            </w:tcBorders>
            <w:shd w:val="clear" w:color="000000" w:fill="FFFFFF"/>
            <w:noWrap/>
            <w:vAlign w:val="center"/>
            <w:hideMark/>
          </w:tcPr>
          <w:p w14:paraId="38702F98" w14:textId="77777777" w:rsidR="006746CC" w:rsidRPr="00541A1A" w:rsidRDefault="006746CC" w:rsidP="003206C5">
            <w:pPr>
              <w:tabs>
                <w:tab w:val="decimal" w:pos="207"/>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788.1cd</w:t>
            </w:r>
          </w:p>
        </w:tc>
        <w:tc>
          <w:tcPr>
            <w:tcW w:w="0" w:type="auto"/>
            <w:tcBorders>
              <w:top w:val="nil"/>
              <w:left w:val="nil"/>
              <w:bottom w:val="single" w:sz="8" w:space="0" w:color="auto"/>
              <w:right w:val="nil"/>
            </w:tcBorders>
            <w:shd w:val="clear" w:color="000000" w:fill="FFFFFF"/>
            <w:noWrap/>
            <w:vAlign w:val="center"/>
            <w:hideMark/>
          </w:tcPr>
          <w:p w14:paraId="42DE9C9B" w14:textId="77777777" w:rsidR="006746CC" w:rsidRPr="00541A1A" w:rsidRDefault="006746CC" w:rsidP="003206C5">
            <w:pPr>
              <w:tabs>
                <w:tab w:val="decimal" w:pos="168"/>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64.5a</w:t>
            </w:r>
          </w:p>
        </w:tc>
        <w:tc>
          <w:tcPr>
            <w:tcW w:w="0" w:type="auto"/>
            <w:tcBorders>
              <w:top w:val="nil"/>
              <w:left w:val="nil"/>
              <w:bottom w:val="single" w:sz="8" w:space="0" w:color="auto"/>
              <w:right w:val="nil"/>
            </w:tcBorders>
            <w:shd w:val="clear" w:color="000000" w:fill="FFFFFF"/>
            <w:noWrap/>
            <w:vAlign w:val="center"/>
            <w:hideMark/>
          </w:tcPr>
          <w:p w14:paraId="712ABD99" w14:textId="77777777" w:rsidR="006746CC" w:rsidRPr="00541A1A" w:rsidRDefault="006746CC" w:rsidP="003206C5">
            <w:pPr>
              <w:tabs>
                <w:tab w:val="decimal" w:pos="191"/>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48.1a</w:t>
            </w:r>
          </w:p>
        </w:tc>
        <w:tc>
          <w:tcPr>
            <w:tcW w:w="0" w:type="auto"/>
            <w:tcBorders>
              <w:top w:val="nil"/>
              <w:left w:val="nil"/>
              <w:bottom w:val="single" w:sz="8" w:space="0" w:color="auto"/>
              <w:right w:val="nil"/>
            </w:tcBorders>
            <w:shd w:val="clear" w:color="000000" w:fill="FFFFFF"/>
            <w:noWrap/>
            <w:vAlign w:val="center"/>
            <w:hideMark/>
          </w:tcPr>
          <w:p w14:paraId="0FB887E0" w14:textId="77777777" w:rsidR="006746CC" w:rsidRPr="00541A1A" w:rsidRDefault="006746CC" w:rsidP="003206C5">
            <w:pPr>
              <w:tabs>
                <w:tab w:val="decimal" w:pos="149"/>
              </w:tabs>
              <w:spacing w:after="0" w:line="240" w:lineRule="auto"/>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401.7ab</w:t>
            </w:r>
          </w:p>
        </w:tc>
      </w:tr>
      <w:tr w:rsidR="006746CC" w:rsidRPr="00541A1A" w14:paraId="674E5A36" w14:textId="77777777" w:rsidTr="00192295">
        <w:trPr>
          <w:trHeight w:val="228"/>
        </w:trPr>
        <w:tc>
          <w:tcPr>
            <w:tcW w:w="0" w:type="auto"/>
            <w:tcBorders>
              <w:top w:val="nil"/>
              <w:left w:val="nil"/>
              <w:bottom w:val="single" w:sz="8" w:space="0" w:color="auto"/>
              <w:right w:val="nil"/>
            </w:tcBorders>
            <w:shd w:val="clear" w:color="000000" w:fill="FFFFFF"/>
            <w:noWrap/>
            <w:vAlign w:val="center"/>
            <w:hideMark/>
          </w:tcPr>
          <w:p w14:paraId="29500573" w14:textId="77777777" w:rsidR="006746CC" w:rsidRPr="00541A1A" w:rsidRDefault="006746CC" w:rsidP="003206C5">
            <w:pPr>
              <w:spacing w:after="0" w:line="240" w:lineRule="auto"/>
              <w:jc w:val="right"/>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nil"/>
            </w:tcBorders>
            <w:shd w:val="clear" w:color="000000" w:fill="FFFFFF"/>
            <w:noWrap/>
            <w:vAlign w:val="center"/>
            <w:hideMark/>
          </w:tcPr>
          <w:p w14:paraId="7DEDDD2C" w14:textId="77777777" w:rsidR="006746CC" w:rsidRPr="00541A1A" w:rsidRDefault="006746CC" w:rsidP="003206C5">
            <w:pPr>
              <w:spacing w:after="0" w:line="240" w:lineRule="auto"/>
              <w:jc w:val="right"/>
              <w:rPr>
                <w:rFonts w:ascii="Times New Roman" w:eastAsia="Times New Roman" w:hAnsi="Times New Roman" w:cs="Times New Roman"/>
                <w:color w:val="000000"/>
                <w:sz w:val="24"/>
                <w:szCs w:val="24"/>
              </w:rPr>
            </w:pPr>
            <w:r w:rsidRPr="00541A1A">
              <w:rPr>
                <w:rFonts w:ascii="Times New Roman" w:eastAsia="Times New Roman" w:hAnsi="Times New Roman" w:cs="Times New Roman"/>
                <w:color w:val="000000"/>
                <w:sz w:val="24"/>
                <w:szCs w:val="24"/>
              </w:rPr>
              <w:t xml:space="preserve"> LSD </w:t>
            </w:r>
          </w:p>
        </w:tc>
        <w:tc>
          <w:tcPr>
            <w:tcW w:w="0" w:type="auto"/>
            <w:tcBorders>
              <w:top w:val="nil"/>
              <w:left w:val="nil"/>
              <w:bottom w:val="single" w:sz="8" w:space="0" w:color="auto"/>
              <w:right w:val="nil"/>
            </w:tcBorders>
            <w:shd w:val="clear" w:color="000000" w:fill="FFFFFF"/>
            <w:noWrap/>
            <w:vAlign w:val="center"/>
            <w:hideMark/>
          </w:tcPr>
          <w:p w14:paraId="294ADD5E" w14:textId="77777777" w:rsidR="006746CC" w:rsidRPr="00541A1A" w:rsidRDefault="006746CC" w:rsidP="003206C5">
            <w:pPr>
              <w:tabs>
                <w:tab w:val="decimal" w:pos="22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541A1A">
              <w:rPr>
                <w:rFonts w:ascii="Times New Roman" w:eastAsia="Times New Roman" w:hAnsi="Times New Roman" w:cs="Times New Roman"/>
                <w:color w:val="000000"/>
                <w:sz w:val="24"/>
                <w:szCs w:val="24"/>
              </w:rPr>
              <w:t>17.5</w:t>
            </w:r>
          </w:p>
        </w:tc>
        <w:tc>
          <w:tcPr>
            <w:tcW w:w="0" w:type="auto"/>
            <w:tcBorders>
              <w:top w:val="nil"/>
              <w:left w:val="nil"/>
              <w:bottom w:val="single" w:sz="8" w:space="0" w:color="auto"/>
              <w:right w:val="nil"/>
            </w:tcBorders>
            <w:shd w:val="clear" w:color="000000" w:fill="FFFFFF"/>
            <w:noWrap/>
            <w:vAlign w:val="center"/>
            <w:hideMark/>
          </w:tcPr>
          <w:p w14:paraId="381B26B5" w14:textId="77777777" w:rsidR="006746CC" w:rsidRPr="00541A1A" w:rsidRDefault="006746CC" w:rsidP="003206C5">
            <w:pPr>
              <w:tabs>
                <w:tab w:val="decimal" w:pos="22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541A1A">
              <w:rPr>
                <w:rFonts w:ascii="Times New Roman" w:eastAsia="Times New Roman" w:hAnsi="Times New Roman" w:cs="Times New Roman"/>
                <w:color w:val="000000"/>
                <w:sz w:val="24"/>
                <w:szCs w:val="24"/>
              </w:rPr>
              <w:t>10.7</w:t>
            </w:r>
          </w:p>
        </w:tc>
        <w:tc>
          <w:tcPr>
            <w:tcW w:w="0" w:type="auto"/>
            <w:tcBorders>
              <w:top w:val="nil"/>
              <w:left w:val="nil"/>
              <w:bottom w:val="single" w:sz="8" w:space="0" w:color="auto"/>
              <w:right w:val="nil"/>
            </w:tcBorders>
            <w:shd w:val="clear" w:color="000000" w:fill="FFFFFF"/>
            <w:noWrap/>
            <w:vAlign w:val="center"/>
            <w:hideMark/>
          </w:tcPr>
          <w:p w14:paraId="04A8B324" w14:textId="77777777" w:rsidR="006746CC" w:rsidRPr="00541A1A" w:rsidRDefault="006746CC" w:rsidP="003206C5">
            <w:pPr>
              <w:tabs>
                <w:tab w:val="decimal" w:pos="168"/>
                <w:tab w:val="decimal" w:pos="22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541A1A">
              <w:rPr>
                <w:rFonts w:ascii="Times New Roman" w:eastAsia="Times New Roman" w:hAnsi="Times New Roman" w:cs="Times New Roman"/>
                <w:color w:val="000000"/>
                <w:sz w:val="24"/>
                <w:szCs w:val="24"/>
              </w:rPr>
              <w:t>7.0</w:t>
            </w:r>
          </w:p>
        </w:tc>
        <w:tc>
          <w:tcPr>
            <w:tcW w:w="0" w:type="auto"/>
            <w:tcBorders>
              <w:top w:val="nil"/>
              <w:left w:val="nil"/>
              <w:bottom w:val="single" w:sz="8" w:space="0" w:color="auto"/>
              <w:right w:val="nil"/>
            </w:tcBorders>
            <w:shd w:val="clear" w:color="000000" w:fill="FFFFFF"/>
            <w:noWrap/>
            <w:vAlign w:val="center"/>
            <w:hideMark/>
          </w:tcPr>
          <w:p w14:paraId="56ED2732" w14:textId="77777777" w:rsidR="006746CC" w:rsidRPr="00541A1A" w:rsidRDefault="006746CC" w:rsidP="003206C5">
            <w:pPr>
              <w:tabs>
                <w:tab w:val="decimal" w:pos="191"/>
                <w:tab w:val="decimal" w:pos="22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541A1A">
              <w:rPr>
                <w:rFonts w:ascii="Times New Roman" w:eastAsia="Times New Roman" w:hAnsi="Times New Roman" w:cs="Times New Roman"/>
                <w:color w:val="000000"/>
                <w:sz w:val="24"/>
                <w:szCs w:val="24"/>
              </w:rPr>
              <w:t>4.1</w:t>
            </w:r>
          </w:p>
        </w:tc>
        <w:tc>
          <w:tcPr>
            <w:tcW w:w="0" w:type="auto"/>
            <w:tcBorders>
              <w:top w:val="nil"/>
              <w:left w:val="nil"/>
              <w:bottom w:val="single" w:sz="8" w:space="0" w:color="auto"/>
              <w:right w:val="nil"/>
            </w:tcBorders>
            <w:shd w:val="clear" w:color="000000" w:fill="FFFFFF"/>
            <w:noWrap/>
            <w:vAlign w:val="center"/>
            <w:hideMark/>
          </w:tcPr>
          <w:p w14:paraId="63058F11" w14:textId="77777777" w:rsidR="006746CC" w:rsidRPr="00541A1A" w:rsidRDefault="006746CC" w:rsidP="003206C5">
            <w:pPr>
              <w:tabs>
                <w:tab w:val="decimal" w:pos="149"/>
                <w:tab w:val="decimal" w:pos="22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541A1A">
              <w:rPr>
                <w:rFonts w:ascii="Times New Roman" w:eastAsia="Times New Roman" w:hAnsi="Times New Roman" w:cs="Times New Roman"/>
                <w:color w:val="000000"/>
                <w:sz w:val="24"/>
                <w:szCs w:val="24"/>
              </w:rPr>
              <w:t>78.1</w:t>
            </w:r>
          </w:p>
        </w:tc>
      </w:tr>
    </w:tbl>
    <w:p w14:paraId="510817DD" w14:textId="77777777" w:rsidR="004E3377" w:rsidRDefault="004E3377" w:rsidP="003206C5">
      <w:pPr>
        <w:spacing w:after="0" w:line="240" w:lineRule="auto"/>
        <w:rPr>
          <w:rFonts w:ascii="Times New Roman" w:hAnsi="Times New Roman" w:cs="Times New Roman"/>
          <w:sz w:val="24"/>
          <w:szCs w:val="24"/>
          <w:vertAlign w:val="superscript"/>
        </w:rPr>
      </w:pPr>
    </w:p>
    <w:p w14:paraId="2C730344" w14:textId="77777777" w:rsidR="006746CC" w:rsidRPr="00C85570"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Harvests (</w:t>
      </w:r>
      <w:r>
        <w:rPr>
          <w:rFonts w:ascii="Times New Roman" w:hAnsi="Times New Roman" w:cs="Times New Roman"/>
          <w:sz w:val="24"/>
          <w:szCs w:val="24"/>
        </w:rPr>
        <w:t xml:space="preserve">FD, Fall Dormancy; </w:t>
      </w:r>
      <w:r w:rsidRPr="00C85570">
        <w:rPr>
          <w:rFonts w:ascii="Times New Roman" w:hAnsi="Times New Roman" w:cs="Times New Roman"/>
          <w:sz w:val="24"/>
          <w:szCs w:val="24"/>
        </w:rPr>
        <w:t>EB</w:t>
      </w:r>
      <w:r>
        <w:rPr>
          <w:rFonts w:ascii="Times New Roman" w:hAnsi="Times New Roman" w:cs="Times New Roman"/>
          <w:sz w:val="24"/>
          <w:szCs w:val="24"/>
        </w:rPr>
        <w:t>FD</w:t>
      </w:r>
      <w:r w:rsidRPr="00C85570">
        <w:rPr>
          <w:rFonts w:ascii="Times New Roman" w:hAnsi="Times New Roman" w:cs="Times New Roman"/>
          <w:sz w:val="24"/>
          <w:szCs w:val="24"/>
        </w:rPr>
        <w:t>, Early Boot</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 ESH</w:t>
      </w:r>
      <w:r>
        <w:rPr>
          <w:rFonts w:ascii="Times New Roman" w:hAnsi="Times New Roman" w:cs="Times New Roman"/>
          <w:sz w:val="24"/>
          <w:szCs w:val="24"/>
        </w:rPr>
        <w:t>FD</w:t>
      </w:r>
      <w:r w:rsidRPr="00C85570">
        <w:rPr>
          <w:rFonts w:ascii="Times New Roman" w:hAnsi="Times New Roman" w:cs="Times New Roman"/>
          <w:sz w:val="24"/>
          <w:szCs w:val="24"/>
        </w:rPr>
        <w:t>, Early Seed</w:t>
      </w:r>
      <w:r>
        <w:rPr>
          <w:rFonts w:ascii="Times New Roman" w:hAnsi="Times New Roman" w:cs="Times New Roman"/>
          <w:sz w:val="24"/>
          <w:szCs w:val="24"/>
        </w:rPr>
        <w:t>h</w:t>
      </w:r>
      <w:r w:rsidRPr="00C85570">
        <w:rPr>
          <w:rFonts w:ascii="Times New Roman" w:hAnsi="Times New Roman" w:cs="Times New Roman"/>
          <w:sz w:val="24"/>
          <w:szCs w:val="24"/>
        </w:rPr>
        <w:t>ead</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w:t>
      </w:r>
      <w:r>
        <w:rPr>
          <w:rFonts w:ascii="Times New Roman" w:hAnsi="Times New Roman" w:cs="Times New Roman"/>
          <w:sz w:val="24"/>
          <w:szCs w:val="24"/>
        </w:rPr>
        <w:t xml:space="preserve">. </w:t>
      </w:r>
    </w:p>
    <w:p w14:paraId="53511BEC" w14:textId="77777777" w:rsidR="006746CC" w:rsidRPr="00C85570"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Species (SG, Switchgrass; SGBBIG, Switchgrass/Big Bluestem/Indiangrass; BBIG, Big Bluestem/Indiangrass).</w:t>
      </w:r>
    </w:p>
    <w:p w14:paraId="69A90CDD" w14:textId="77777777" w:rsidR="006746CC"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 xml:space="preserve">Means within </w:t>
      </w:r>
      <w:r>
        <w:rPr>
          <w:rFonts w:ascii="Times New Roman" w:hAnsi="Times New Roman" w:cs="Times New Roman"/>
          <w:sz w:val="24"/>
          <w:szCs w:val="24"/>
        </w:rPr>
        <w:t>a column not sharing a lowercase letter are significantly different</w:t>
      </w:r>
      <w:r w:rsidRPr="00DB3F79">
        <w:rPr>
          <w:rFonts w:ascii="Times New Roman" w:hAnsi="Times New Roman" w:cs="Times New Roman"/>
          <w:sz w:val="24"/>
          <w:szCs w:val="24"/>
        </w:rPr>
        <w:t xml:space="preserve"> (Fisher’s Protected LSDα=0.05).</w:t>
      </w:r>
    </w:p>
    <w:p w14:paraId="155F7C37" w14:textId="77777777" w:rsidR="006746CC" w:rsidRPr="00C85570" w:rsidRDefault="006746CC" w:rsidP="003206C5">
      <w:pPr>
        <w:spacing w:after="0" w:line="240" w:lineRule="auto"/>
        <w:rPr>
          <w:rFonts w:ascii="Times New Roman" w:hAnsi="Times New Roman" w:cs="Times New Roman"/>
          <w:sz w:val="24"/>
          <w:szCs w:val="24"/>
        </w:rPr>
      </w:pPr>
      <w:r w:rsidRPr="000E4633">
        <w:rPr>
          <w:rFonts w:ascii="Times New Roman" w:hAnsi="Times New Roman" w:cs="Times New Roman"/>
          <w:sz w:val="24"/>
          <w:szCs w:val="24"/>
          <w:vertAlign w:val="superscript"/>
        </w:rPr>
        <w:t>¶</w:t>
      </w:r>
      <w:r>
        <w:rPr>
          <w:rFonts w:ascii="Times New Roman" w:hAnsi="Times New Roman" w:cs="Times New Roman"/>
          <w:sz w:val="24"/>
          <w:szCs w:val="24"/>
        </w:rPr>
        <w:t xml:space="preserve">Biomass Quality Constituents (ADF, Acid Detergent Fiber; NDF, Neutral Detergent Fiber; Lignin; ash; </w:t>
      </w:r>
      <w:r>
        <w:rPr>
          <w:rFonts w:ascii="Times New Roman" w:eastAsia="Times New Roman" w:hAnsi="Times New Roman" w:cs="Times New Roman"/>
          <w:color w:val="000000"/>
          <w:sz w:val="24"/>
          <w:szCs w:val="24"/>
        </w:rPr>
        <w:t xml:space="preserve">IVTDMD48, </w:t>
      </w:r>
      <w:r w:rsidRPr="00EC2912">
        <w:rPr>
          <w:rFonts w:ascii="Times New Roman" w:eastAsia="Times New Roman" w:hAnsi="Times New Roman" w:cs="Times New Roman"/>
          <w:i/>
          <w:color w:val="000000"/>
          <w:sz w:val="24"/>
          <w:szCs w:val="24"/>
        </w:rPr>
        <w:t>In-vitro</w:t>
      </w:r>
      <w:r w:rsidRPr="00C67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w:t>
      </w:r>
      <w:r w:rsidRPr="00C6788A">
        <w:rPr>
          <w:rFonts w:ascii="Times New Roman" w:eastAsia="Times New Roman" w:hAnsi="Times New Roman" w:cs="Times New Roman"/>
          <w:color w:val="000000"/>
          <w:sz w:val="24"/>
          <w:szCs w:val="24"/>
        </w:rPr>
        <w:t xml:space="preserve">rue </w:t>
      </w:r>
      <w:r>
        <w:rPr>
          <w:rFonts w:ascii="Times New Roman" w:eastAsia="Times New Roman" w:hAnsi="Times New Roman" w:cs="Times New Roman"/>
          <w:color w:val="000000"/>
          <w:sz w:val="24"/>
          <w:szCs w:val="24"/>
        </w:rPr>
        <w:t>D</w:t>
      </w:r>
      <w:r w:rsidRPr="00C6788A">
        <w:rPr>
          <w:rFonts w:ascii="Times New Roman" w:eastAsia="Times New Roman" w:hAnsi="Times New Roman" w:cs="Times New Roman"/>
          <w:color w:val="000000"/>
          <w:sz w:val="24"/>
          <w:szCs w:val="24"/>
        </w:rPr>
        <w:t xml:space="preserve">ry </w:t>
      </w:r>
      <w:r>
        <w:rPr>
          <w:rFonts w:ascii="Times New Roman" w:eastAsia="Times New Roman" w:hAnsi="Times New Roman" w:cs="Times New Roman"/>
          <w:color w:val="000000"/>
          <w:sz w:val="24"/>
          <w:szCs w:val="24"/>
        </w:rPr>
        <w:t>M</w:t>
      </w:r>
      <w:r w:rsidRPr="00C6788A">
        <w:rPr>
          <w:rFonts w:ascii="Times New Roman" w:eastAsia="Times New Roman" w:hAnsi="Times New Roman" w:cs="Times New Roman"/>
          <w:color w:val="000000"/>
          <w:sz w:val="24"/>
          <w:szCs w:val="24"/>
        </w:rPr>
        <w:t xml:space="preserve">atter </w:t>
      </w:r>
      <w:r>
        <w:rPr>
          <w:rFonts w:ascii="Times New Roman" w:eastAsia="Times New Roman" w:hAnsi="Times New Roman" w:cs="Times New Roman"/>
          <w:color w:val="000000"/>
          <w:sz w:val="24"/>
          <w:szCs w:val="24"/>
        </w:rPr>
        <w:t>D</w:t>
      </w:r>
      <w:r w:rsidRPr="00C6788A">
        <w:rPr>
          <w:rFonts w:ascii="Times New Roman" w:eastAsia="Times New Roman" w:hAnsi="Times New Roman" w:cs="Times New Roman"/>
          <w:color w:val="000000"/>
          <w:sz w:val="24"/>
          <w:szCs w:val="24"/>
        </w:rPr>
        <w:t>igestibility 48 hrs</w:t>
      </w:r>
      <w:r>
        <w:rPr>
          <w:rFonts w:ascii="Times New Roman" w:hAnsi="Times New Roman" w:cs="Times New Roman"/>
          <w:sz w:val="24"/>
          <w:szCs w:val="24"/>
        </w:rPr>
        <w:t>).</w:t>
      </w:r>
    </w:p>
    <w:p w14:paraId="0B2CFC1C" w14:textId="77777777" w:rsidR="006746CC" w:rsidRDefault="006746CC" w:rsidP="003206C5"/>
    <w:p w14:paraId="57D08581" w14:textId="77777777" w:rsidR="006746CC" w:rsidRDefault="006746CC" w:rsidP="003206C5"/>
    <w:p w14:paraId="759E7CB4" w14:textId="77777777" w:rsidR="006746CC" w:rsidRDefault="006746CC" w:rsidP="003206C5"/>
    <w:p w14:paraId="5C22F33C" w14:textId="77777777" w:rsidR="006746CC" w:rsidRDefault="006746CC" w:rsidP="003206C5"/>
    <w:p w14:paraId="43DA29BA" w14:textId="77777777" w:rsidR="006746CC" w:rsidRDefault="006746CC" w:rsidP="003206C5"/>
    <w:p w14:paraId="237F91C0" w14:textId="77777777" w:rsidR="006746CC" w:rsidRDefault="006746CC" w:rsidP="003206C5"/>
    <w:p w14:paraId="700729AB" w14:textId="77777777" w:rsidR="006746CC" w:rsidRDefault="006746CC" w:rsidP="003206C5"/>
    <w:p w14:paraId="5DD68ACB" w14:textId="77777777" w:rsidR="006746CC" w:rsidRDefault="006746CC" w:rsidP="003206C5"/>
    <w:p w14:paraId="0A976963" w14:textId="77777777" w:rsidR="006746CC" w:rsidRDefault="006746CC" w:rsidP="003206C5"/>
    <w:p w14:paraId="6DB2B40F" w14:textId="77777777" w:rsidR="006746CC" w:rsidRDefault="006746CC" w:rsidP="003206C5"/>
    <w:p w14:paraId="7BB28D05" w14:textId="77777777" w:rsidR="006746CC" w:rsidRDefault="006746CC" w:rsidP="003206C5"/>
    <w:p w14:paraId="19865C45" w14:textId="3E335C59" w:rsidR="00595E2E" w:rsidRDefault="0051051D" w:rsidP="00595E2E">
      <w:pPr>
        <w:spacing w:line="480" w:lineRule="auto"/>
        <w:rPr>
          <w:rFonts w:ascii="Times New Roman" w:hAnsi="Times New Roman" w:cs="Times New Roman"/>
          <w:sz w:val="24"/>
          <w:szCs w:val="24"/>
          <w:vertAlign w:val="superscript"/>
        </w:rPr>
      </w:pPr>
      <w:r>
        <w:rPr>
          <w:rFonts w:ascii="Times New Roman" w:hAnsi="Times New Roman" w:cs="Times New Roman"/>
          <w:b/>
          <w:sz w:val="24"/>
          <w:szCs w:val="24"/>
        </w:rPr>
        <w:lastRenderedPageBreak/>
        <w:t xml:space="preserve">Table </w:t>
      </w:r>
      <w:r w:rsidR="0067511E">
        <w:rPr>
          <w:rFonts w:ascii="Times New Roman" w:hAnsi="Times New Roman" w:cs="Times New Roman"/>
          <w:b/>
          <w:sz w:val="24"/>
          <w:szCs w:val="24"/>
        </w:rPr>
        <w:t>3.</w:t>
      </w:r>
      <w:r w:rsidR="006746CC">
        <w:rPr>
          <w:rFonts w:ascii="Times New Roman" w:hAnsi="Times New Roman" w:cs="Times New Roman"/>
          <w:b/>
          <w:sz w:val="24"/>
          <w:szCs w:val="24"/>
        </w:rPr>
        <w:t>2</w:t>
      </w:r>
      <w:r w:rsidR="00AA5B7A">
        <w:rPr>
          <w:rFonts w:ascii="Times New Roman" w:hAnsi="Times New Roman" w:cs="Times New Roman"/>
          <w:b/>
          <w:sz w:val="24"/>
          <w:szCs w:val="24"/>
        </w:rPr>
        <w:t>.</w:t>
      </w:r>
      <w:r w:rsidR="006746CC" w:rsidRPr="00B46B98">
        <w:rPr>
          <w:rFonts w:ascii="Times New Roman" w:hAnsi="Times New Roman" w:cs="Times New Roman"/>
          <w:sz w:val="24"/>
          <w:szCs w:val="24"/>
        </w:rPr>
        <w:t xml:space="preserve"> </w:t>
      </w:r>
      <w:r w:rsidR="006746CC">
        <w:rPr>
          <w:rFonts w:ascii="Times New Roman" w:hAnsi="Times New Roman" w:cs="Times New Roman"/>
          <w:sz w:val="24"/>
          <w:szCs w:val="24"/>
        </w:rPr>
        <w:t xml:space="preserve">Macro-nutrients removed </w:t>
      </w:r>
      <w:r w:rsidR="006746CC" w:rsidRPr="00B46B98">
        <w:rPr>
          <w:rFonts w:ascii="Times New Roman" w:hAnsi="Times New Roman" w:cs="Times New Roman"/>
          <w:sz w:val="24"/>
          <w:szCs w:val="24"/>
        </w:rPr>
        <w:t>by</w:t>
      </w:r>
      <w:r w:rsidR="006746CC">
        <w:rPr>
          <w:rFonts w:ascii="Times New Roman" w:hAnsi="Times New Roman" w:cs="Times New Roman"/>
          <w:sz w:val="24"/>
          <w:szCs w:val="24"/>
        </w:rPr>
        <w:t xml:space="preserve"> biomass harvest ac</w:t>
      </w:r>
      <w:r w:rsidR="006746CC" w:rsidRPr="00B46B98">
        <w:rPr>
          <w:rFonts w:ascii="Times New Roman" w:hAnsi="Times New Roman" w:cs="Times New Roman"/>
          <w:sz w:val="24"/>
          <w:szCs w:val="24"/>
        </w:rPr>
        <w:t>ross all locations and years.</w:t>
      </w:r>
    </w:p>
    <w:tbl>
      <w:tblPr>
        <w:tblpPr w:leftFromText="180" w:rightFromText="180" w:vertAnchor="text" w:horzAnchor="margin" w:tblpY="70"/>
        <w:tblW w:w="4893" w:type="pct"/>
        <w:tblLook w:val="04A0" w:firstRow="1" w:lastRow="0" w:firstColumn="1" w:lastColumn="0" w:noHBand="0" w:noVBand="1"/>
      </w:tblPr>
      <w:tblGrid>
        <w:gridCol w:w="1302"/>
        <w:gridCol w:w="1293"/>
        <w:gridCol w:w="1127"/>
        <w:gridCol w:w="969"/>
        <w:gridCol w:w="1266"/>
        <w:gridCol w:w="1020"/>
        <w:gridCol w:w="1163"/>
        <w:gridCol w:w="1020"/>
      </w:tblGrid>
      <w:tr w:rsidR="00595E2E" w:rsidRPr="007767AB" w14:paraId="2156705F" w14:textId="77777777" w:rsidTr="00595E2E">
        <w:trPr>
          <w:trHeight w:val="267"/>
        </w:trPr>
        <w:tc>
          <w:tcPr>
            <w:tcW w:w="710" w:type="pct"/>
            <w:tcBorders>
              <w:top w:val="single" w:sz="8" w:space="0" w:color="auto"/>
              <w:left w:val="nil"/>
              <w:bottom w:val="nil"/>
              <w:right w:val="nil"/>
            </w:tcBorders>
            <w:shd w:val="clear" w:color="000000" w:fill="FFFFFF"/>
            <w:noWrap/>
            <w:vAlign w:val="center"/>
            <w:hideMark/>
          </w:tcPr>
          <w:p w14:paraId="59DC7401"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single" w:sz="8" w:space="0" w:color="auto"/>
              <w:left w:val="nil"/>
              <w:bottom w:val="nil"/>
              <w:right w:val="nil"/>
            </w:tcBorders>
            <w:shd w:val="clear" w:color="000000" w:fill="FFFFFF"/>
            <w:noWrap/>
            <w:vAlign w:val="center"/>
            <w:hideMark/>
          </w:tcPr>
          <w:p w14:paraId="795B435F"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3585" w:type="pct"/>
            <w:gridSpan w:val="6"/>
            <w:tcBorders>
              <w:top w:val="single" w:sz="8" w:space="0" w:color="auto"/>
              <w:left w:val="nil"/>
              <w:bottom w:val="single" w:sz="8" w:space="0" w:color="auto"/>
              <w:right w:val="nil"/>
            </w:tcBorders>
            <w:shd w:val="clear" w:color="000000" w:fill="FFFFFF"/>
            <w:noWrap/>
            <w:vAlign w:val="center"/>
            <w:hideMark/>
          </w:tcPr>
          <w:p w14:paraId="3D347AC3"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Content</w:t>
            </w:r>
            <w:r w:rsidRPr="007767AB">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rPr>
              <w:t xml:space="preserve">                                          Removal</w:t>
            </w:r>
          </w:p>
        </w:tc>
      </w:tr>
      <w:tr w:rsidR="00595E2E" w:rsidRPr="007767AB" w14:paraId="21E1AE3C" w14:textId="77777777" w:rsidTr="00595E2E">
        <w:trPr>
          <w:trHeight w:val="267"/>
        </w:trPr>
        <w:tc>
          <w:tcPr>
            <w:tcW w:w="710" w:type="pct"/>
            <w:tcBorders>
              <w:top w:val="nil"/>
              <w:left w:val="nil"/>
              <w:bottom w:val="single" w:sz="8" w:space="0" w:color="auto"/>
              <w:right w:val="nil"/>
            </w:tcBorders>
            <w:shd w:val="clear" w:color="000000" w:fill="FFFFFF"/>
            <w:noWrap/>
            <w:vAlign w:val="center"/>
            <w:hideMark/>
          </w:tcPr>
          <w:p w14:paraId="0C21A4B6"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Harvest</w:t>
            </w:r>
            <w:r w:rsidRPr="007767AB">
              <w:rPr>
                <w:rFonts w:ascii="Times New Roman" w:eastAsia="Times New Roman" w:hAnsi="Times New Roman" w:cs="Times New Roman"/>
                <w:color w:val="000000"/>
                <w:sz w:val="24"/>
                <w:szCs w:val="24"/>
                <w:vertAlign w:val="superscript"/>
              </w:rPr>
              <w:t>†</w:t>
            </w:r>
          </w:p>
        </w:tc>
        <w:tc>
          <w:tcPr>
            <w:tcW w:w="706" w:type="pct"/>
            <w:tcBorders>
              <w:top w:val="nil"/>
              <w:left w:val="nil"/>
              <w:bottom w:val="single" w:sz="8" w:space="0" w:color="auto"/>
              <w:right w:val="nil"/>
            </w:tcBorders>
            <w:shd w:val="clear" w:color="000000" w:fill="FFFFFF"/>
            <w:noWrap/>
            <w:vAlign w:val="center"/>
            <w:hideMark/>
          </w:tcPr>
          <w:p w14:paraId="01B89670"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Species</w:t>
            </w:r>
            <w:r w:rsidRPr="007767AB">
              <w:rPr>
                <w:rFonts w:ascii="Times New Roman" w:eastAsia="Times New Roman" w:hAnsi="Times New Roman" w:cs="Times New Roman"/>
                <w:color w:val="000000"/>
                <w:sz w:val="24"/>
                <w:szCs w:val="24"/>
                <w:vertAlign w:val="superscript"/>
              </w:rPr>
              <w:t>‡</w:t>
            </w:r>
            <w:r w:rsidRPr="007767AB">
              <w:rPr>
                <w:rFonts w:ascii="Times New Roman" w:eastAsia="Times New Roman" w:hAnsi="Times New Roman" w:cs="Times New Roman"/>
                <w:color w:val="000000"/>
                <w:sz w:val="24"/>
                <w:szCs w:val="24"/>
              </w:rPr>
              <w:t> </w:t>
            </w:r>
          </w:p>
        </w:tc>
        <w:tc>
          <w:tcPr>
            <w:tcW w:w="615" w:type="pct"/>
            <w:tcBorders>
              <w:top w:val="nil"/>
              <w:left w:val="nil"/>
              <w:bottom w:val="single" w:sz="8" w:space="0" w:color="auto"/>
              <w:right w:val="nil"/>
            </w:tcBorders>
            <w:shd w:val="clear" w:color="000000" w:fill="FFFFFF"/>
            <w:noWrap/>
            <w:vAlign w:val="bottom"/>
            <w:hideMark/>
          </w:tcPr>
          <w:p w14:paraId="217002A2"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N</w:t>
            </w:r>
          </w:p>
        </w:tc>
        <w:tc>
          <w:tcPr>
            <w:tcW w:w="529" w:type="pct"/>
            <w:tcBorders>
              <w:top w:val="nil"/>
              <w:left w:val="nil"/>
              <w:bottom w:val="single" w:sz="8" w:space="0" w:color="auto"/>
              <w:right w:val="nil"/>
            </w:tcBorders>
            <w:shd w:val="clear" w:color="000000" w:fill="FFFFFF"/>
            <w:noWrap/>
            <w:vAlign w:val="bottom"/>
            <w:hideMark/>
          </w:tcPr>
          <w:p w14:paraId="6121C051"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P</w:t>
            </w:r>
          </w:p>
        </w:tc>
        <w:tc>
          <w:tcPr>
            <w:tcW w:w="691" w:type="pct"/>
            <w:tcBorders>
              <w:top w:val="nil"/>
              <w:left w:val="nil"/>
              <w:bottom w:val="single" w:sz="8" w:space="0" w:color="auto"/>
              <w:right w:val="nil"/>
            </w:tcBorders>
            <w:shd w:val="clear" w:color="000000" w:fill="FFFFFF"/>
            <w:noWrap/>
            <w:vAlign w:val="bottom"/>
            <w:hideMark/>
          </w:tcPr>
          <w:p w14:paraId="66DBCE7F"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K</w:t>
            </w:r>
          </w:p>
        </w:tc>
        <w:tc>
          <w:tcPr>
            <w:tcW w:w="557" w:type="pct"/>
            <w:tcBorders>
              <w:top w:val="nil"/>
              <w:left w:val="nil"/>
              <w:bottom w:val="single" w:sz="8" w:space="0" w:color="auto"/>
              <w:right w:val="nil"/>
            </w:tcBorders>
            <w:shd w:val="clear" w:color="000000" w:fill="FFFFFF"/>
            <w:noWrap/>
            <w:vAlign w:val="bottom"/>
            <w:hideMark/>
          </w:tcPr>
          <w:p w14:paraId="198DCDA2"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N</w:t>
            </w:r>
          </w:p>
        </w:tc>
        <w:tc>
          <w:tcPr>
            <w:tcW w:w="635" w:type="pct"/>
            <w:tcBorders>
              <w:top w:val="nil"/>
              <w:left w:val="nil"/>
              <w:bottom w:val="single" w:sz="8" w:space="0" w:color="auto"/>
              <w:right w:val="nil"/>
            </w:tcBorders>
            <w:shd w:val="clear" w:color="000000" w:fill="FFFFFF"/>
            <w:noWrap/>
            <w:vAlign w:val="bottom"/>
            <w:hideMark/>
          </w:tcPr>
          <w:p w14:paraId="70167E1D"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P</w:t>
            </w:r>
          </w:p>
        </w:tc>
        <w:tc>
          <w:tcPr>
            <w:tcW w:w="558" w:type="pct"/>
            <w:tcBorders>
              <w:top w:val="nil"/>
              <w:left w:val="nil"/>
              <w:bottom w:val="single" w:sz="8" w:space="0" w:color="auto"/>
              <w:right w:val="nil"/>
            </w:tcBorders>
            <w:shd w:val="clear" w:color="000000" w:fill="FFFFFF"/>
            <w:noWrap/>
            <w:vAlign w:val="bottom"/>
            <w:hideMark/>
          </w:tcPr>
          <w:p w14:paraId="29F11C91"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K</w:t>
            </w:r>
          </w:p>
        </w:tc>
      </w:tr>
      <w:tr w:rsidR="00595E2E" w:rsidRPr="007767AB" w14:paraId="60FC5A09" w14:textId="77777777" w:rsidTr="00595E2E">
        <w:trPr>
          <w:trHeight w:val="258"/>
        </w:trPr>
        <w:tc>
          <w:tcPr>
            <w:tcW w:w="710" w:type="pct"/>
            <w:tcBorders>
              <w:top w:val="nil"/>
              <w:left w:val="nil"/>
              <w:bottom w:val="nil"/>
              <w:right w:val="nil"/>
            </w:tcBorders>
            <w:shd w:val="clear" w:color="000000" w:fill="FFFFFF"/>
            <w:noWrap/>
            <w:vAlign w:val="center"/>
            <w:hideMark/>
          </w:tcPr>
          <w:p w14:paraId="69E5F92E" w14:textId="77777777" w:rsidR="00595E2E" w:rsidRPr="007767AB" w:rsidRDefault="00595E2E" w:rsidP="00595E2E">
            <w:pPr>
              <w:spacing w:after="0" w:line="240" w:lineRule="auto"/>
              <w:rPr>
                <w:rFonts w:ascii="Calibri" w:eastAsia="Times New Roman" w:hAnsi="Calibri" w:cs="Times New Roman"/>
                <w:color w:val="000000"/>
              </w:rPr>
            </w:pPr>
            <w:r w:rsidRPr="007767AB">
              <w:rPr>
                <w:rFonts w:ascii="Calibri" w:eastAsia="Times New Roman" w:hAnsi="Calibri" w:cs="Times New Roman"/>
                <w:color w:val="000000"/>
              </w:rPr>
              <w:t> </w:t>
            </w:r>
          </w:p>
        </w:tc>
        <w:tc>
          <w:tcPr>
            <w:tcW w:w="706" w:type="pct"/>
            <w:tcBorders>
              <w:top w:val="nil"/>
              <w:left w:val="nil"/>
              <w:bottom w:val="nil"/>
              <w:right w:val="nil"/>
            </w:tcBorders>
            <w:shd w:val="clear" w:color="000000" w:fill="FFFFFF"/>
            <w:noWrap/>
            <w:vAlign w:val="center"/>
            <w:hideMark/>
          </w:tcPr>
          <w:p w14:paraId="36953B32" w14:textId="77777777" w:rsidR="00595E2E" w:rsidRPr="007767AB" w:rsidRDefault="00595E2E" w:rsidP="00595E2E">
            <w:pPr>
              <w:spacing w:after="0" w:line="240" w:lineRule="auto"/>
              <w:rPr>
                <w:rFonts w:ascii="Calibri" w:eastAsia="Times New Roman" w:hAnsi="Calibri" w:cs="Times New Roman"/>
                <w:color w:val="000000"/>
              </w:rPr>
            </w:pPr>
            <w:r w:rsidRPr="007767AB">
              <w:rPr>
                <w:rFonts w:ascii="Calibri" w:eastAsia="Times New Roman" w:hAnsi="Calibri" w:cs="Times New Roman"/>
                <w:color w:val="000000"/>
              </w:rPr>
              <w:t> </w:t>
            </w:r>
          </w:p>
        </w:tc>
        <w:tc>
          <w:tcPr>
            <w:tcW w:w="1835" w:type="pct"/>
            <w:gridSpan w:val="3"/>
            <w:tcBorders>
              <w:top w:val="single" w:sz="8" w:space="0" w:color="auto"/>
              <w:left w:val="nil"/>
              <w:bottom w:val="nil"/>
              <w:right w:val="nil"/>
            </w:tcBorders>
            <w:shd w:val="clear" w:color="000000" w:fill="FFFFFF"/>
            <w:noWrap/>
            <w:vAlign w:val="center"/>
            <w:hideMark/>
          </w:tcPr>
          <w:p w14:paraId="160CACB5"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vertAlign w:val="superscript"/>
              </w:rPr>
              <w:t>________</w:t>
            </w:r>
            <w:r>
              <w:rPr>
                <w:rFonts w:ascii="Times New Roman" w:eastAsia="Times New Roman" w:hAnsi="Times New Roman" w:cs="Times New Roman"/>
                <w:color w:val="000000"/>
                <w:sz w:val="24"/>
                <w:szCs w:val="24"/>
                <w:vertAlign w:val="superscript"/>
              </w:rPr>
              <w:t>____</w:t>
            </w:r>
            <w:r w:rsidRPr="007767AB">
              <w:rPr>
                <w:rFonts w:ascii="Times New Roman" w:eastAsia="Times New Roman" w:hAnsi="Times New Roman" w:cs="Times New Roman"/>
                <w:color w:val="000000"/>
                <w:sz w:val="24"/>
                <w:szCs w:val="24"/>
                <w:vertAlign w:val="superscript"/>
              </w:rPr>
              <w:t>_</w:t>
            </w:r>
            <w:r>
              <w:rPr>
                <w:rFonts w:ascii="Times New Roman" w:eastAsia="Times New Roman" w:hAnsi="Times New Roman" w:cs="Times New Roman"/>
                <w:color w:val="000000"/>
                <w:sz w:val="24"/>
                <w:szCs w:val="24"/>
                <w:vertAlign w:val="superscript"/>
              </w:rPr>
              <w:t>__</w:t>
            </w:r>
            <w:r w:rsidRPr="007767AB">
              <w:rPr>
                <w:rFonts w:ascii="Times New Roman" w:eastAsia="Times New Roman" w:hAnsi="Times New Roman" w:cs="Times New Roman"/>
                <w:color w:val="000000"/>
                <w:sz w:val="24"/>
                <w:szCs w:val="24"/>
                <w:vertAlign w:val="superscript"/>
              </w:rPr>
              <w:t>_</w:t>
            </w:r>
            <w:r w:rsidRPr="007767AB">
              <w:rPr>
                <w:rFonts w:ascii="Times New Roman" w:eastAsia="Times New Roman" w:hAnsi="Times New Roman" w:cs="Times New Roman"/>
                <w:color w:val="000000"/>
                <w:sz w:val="24"/>
                <w:szCs w:val="24"/>
              </w:rPr>
              <w:t>g kg</w:t>
            </w:r>
            <w:r w:rsidRPr="007767AB">
              <w:rPr>
                <w:rFonts w:ascii="Times New Roman" w:eastAsia="Times New Roman" w:hAnsi="Times New Roman" w:cs="Times New Roman"/>
                <w:color w:val="000000"/>
                <w:sz w:val="24"/>
                <w:szCs w:val="24"/>
                <w:vertAlign w:val="superscript"/>
              </w:rPr>
              <w:t>-1_</w:t>
            </w:r>
            <w:r>
              <w:rPr>
                <w:rFonts w:ascii="Times New Roman" w:eastAsia="Times New Roman" w:hAnsi="Times New Roman" w:cs="Times New Roman"/>
                <w:color w:val="000000"/>
                <w:sz w:val="24"/>
                <w:szCs w:val="24"/>
                <w:vertAlign w:val="superscript"/>
              </w:rPr>
              <w:t>___________</w:t>
            </w:r>
            <w:r w:rsidRPr="007767AB">
              <w:rPr>
                <w:rFonts w:ascii="Times New Roman" w:eastAsia="Times New Roman" w:hAnsi="Times New Roman" w:cs="Times New Roman"/>
                <w:color w:val="000000"/>
                <w:sz w:val="24"/>
                <w:szCs w:val="24"/>
                <w:vertAlign w:val="superscript"/>
              </w:rPr>
              <w:t>___</w:t>
            </w:r>
          </w:p>
        </w:tc>
        <w:tc>
          <w:tcPr>
            <w:tcW w:w="1749" w:type="pct"/>
            <w:gridSpan w:val="3"/>
            <w:tcBorders>
              <w:top w:val="single" w:sz="8" w:space="0" w:color="auto"/>
              <w:left w:val="nil"/>
              <w:bottom w:val="nil"/>
              <w:right w:val="nil"/>
            </w:tcBorders>
            <w:shd w:val="clear" w:color="000000" w:fill="FFFFFF"/>
            <w:noWrap/>
            <w:vAlign w:val="center"/>
            <w:hideMark/>
          </w:tcPr>
          <w:p w14:paraId="7F4A506D" w14:textId="77777777" w:rsidR="00595E2E" w:rsidRPr="007767AB" w:rsidRDefault="00595E2E" w:rsidP="00595E2E">
            <w:pPr>
              <w:spacing w:after="0" w:line="240" w:lineRule="auto"/>
              <w:jc w:val="center"/>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vertAlign w:val="superscript"/>
              </w:rPr>
              <w:t>_____</w:t>
            </w:r>
            <w:r>
              <w:rPr>
                <w:rFonts w:ascii="Times New Roman" w:eastAsia="Times New Roman" w:hAnsi="Times New Roman" w:cs="Times New Roman"/>
                <w:color w:val="000000"/>
                <w:sz w:val="24"/>
                <w:szCs w:val="24"/>
                <w:vertAlign w:val="superscript"/>
              </w:rPr>
              <w:t>____</w:t>
            </w:r>
            <w:r w:rsidRPr="007767AB">
              <w:rPr>
                <w:rFonts w:ascii="Times New Roman" w:eastAsia="Times New Roman" w:hAnsi="Times New Roman" w:cs="Times New Roman"/>
                <w:color w:val="000000"/>
                <w:sz w:val="24"/>
                <w:szCs w:val="24"/>
                <w:vertAlign w:val="superscript"/>
              </w:rPr>
              <w:t>_____</w:t>
            </w:r>
            <w:r w:rsidRPr="007767AB">
              <w:rPr>
                <w:rFonts w:ascii="Times New Roman" w:eastAsia="Times New Roman" w:hAnsi="Times New Roman" w:cs="Times New Roman"/>
                <w:color w:val="000000"/>
                <w:sz w:val="24"/>
                <w:szCs w:val="24"/>
              </w:rPr>
              <w:t>kg ha</w:t>
            </w:r>
            <w:r w:rsidRPr="007767AB">
              <w:rPr>
                <w:rFonts w:ascii="Times New Roman" w:eastAsia="Times New Roman" w:hAnsi="Times New Roman" w:cs="Times New Roman"/>
                <w:color w:val="000000"/>
                <w:sz w:val="24"/>
                <w:szCs w:val="24"/>
                <w:vertAlign w:val="superscript"/>
              </w:rPr>
              <w:t>-1__</w:t>
            </w:r>
            <w:r>
              <w:rPr>
                <w:rFonts w:ascii="Times New Roman" w:eastAsia="Times New Roman" w:hAnsi="Times New Roman" w:cs="Times New Roman"/>
                <w:color w:val="000000"/>
                <w:sz w:val="24"/>
                <w:szCs w:val="24"/>
                <w:vertAlign w:val="superscript"/>
              </w:rPr>
              <w:t>__</w:t>
            </w:r>
            <w:r w:rsidRPr="007767AB">
              <w:rPr>
                <w:rFonts w:ascii="Times New Roman" w:eastAsia="Times New Roman" w:hAnsi="Times New Roman" w:cs="Times New Roman"/>
                <w:color w:val="000000"/>
                <w:sz w:val="24"/>
                <w:szCs w:val="24"/>
                <w:vertAlign w:val="superscript"/>
              </w:rPr>
              <w:t>__________</w:t>
            </w:r>
          </w:p>
        </w:tc>
      </w:tr>
      <w:tr w:rsidR="00595E2E" w:rsidRPr="007767AB" w14:paraId="774A26BA" w14:textId="77777777" w:rsidTr="00595E2E">
        <w:trPr>
          <w:trHeight w:val="258"/>
        </w:trPr>
        <w:tc>
          <w:tcPr>
            <w:tcW w:w="710" w:type="pct"/>
            <w:tcBorders>
              <w:top w:val="nil"/>
              <w:left w:val="nil"/>
              <w:bottom w:val="nil"/>
              <w:right w:val="nil"/>
            </w:tcBorders>
            <w:shd w:val="clear" w:color="000000" w:fill="FFFFFF"/>
            <w:noWrap/>
            <w:vAlign w:val="center"/>
            <w:hideMark/>
          </w:tcPr>
          <w:p w14:paraId="4C16EF99"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FD</w:t>
            </w:r>
          </w:p>
        </w:tc>
        <w:tc>
          <w:tcPr>
            <w:tcW w:w="706" w:type="pct"/>
            <w:tcBorders>
              <w:top w:val="nil"/>
              <w:left w:val="nil"/>
              <w:bottom w:val="nil"/>
              <w:right w:val="nil"/>
            </w:tcBorders>
            <w:shd w:val="clear" w:color="000000" w:fill="FFFFFF"/>
            <w:noWrap/>
            <w:vAlign w:val="center"/>
            <w:hideMark/>
          </w:tcPr>
          <w:p w14:paraId="26F2A2BD"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SG</w:t>
            </w:r>
          </w:p>
        </w:tc>
        <w:tc>
          <w:tcPr>
            <w:tcW w:w="615" w:type="pct"/>
            <w:tcBorders>
              <w:top w:val="nil"/>
              <w:left w:val="nil"/>
              <w:bottom w:val="nil"/>
              <w:right w:val="nil"/>
            </w:tcBorders>
            <w:shd w:val="clear" w:color="000000" w:fill="FFFFFF"/>
            <w:noWrap/>
            <w:vAlign w:val="center"/>
            <w:hideMark/>
          </w:tcPr>
          <w:p w14:paraId="455A048D"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5.6e</w:t>
            </w:r>
            <w:r w:rsidRPr="007767AB">
              <w:rPr>
                <w:rFonts w:ascii="Times New Roman" w:eastAsia="Times New Roman" w:hAnsi="Times New Roman" w:cs="Times New Roman"/>
                <w:color w:val="000000"/>
                <w:sz w:val="24"/>
                <w:szCs w:val="24"/>
                <w:vertAlign w:val="superscript"/>
              </w:rPr>
              <w:t>§</w:t>
            </w:r>
          </w:p>
        </w:tc>
        <w:tc>
          <w:tcPr>
            <w:tcW w:w="529" w:type="pct"/>
            <w:tcBorders>
              <w:top w:val="nil"/>
              <w:left w:val="nil"/>
              <w:bottom w:val="nil"/>
              <w:right w:val="nil"/>
            </w:tcBorders>
            <w:shd w:val="clear" w:color="000000" w:fill="FFFFFF"/>
            <w:noWrap/>
            <w:vAlign w:val="center"/>
            <w:hideMark/>
          </w:tcPr>
          <w:p w14:paraId="296D7189"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2.1f</w:t>
            </w:r>
          </w:p>
        </w:tc>
        <w:tc>
          <w:tcPr>
            <w:tcW w:w="691" w:type="pct"/>
            <w:tcBorders>
              <w:top w:val="nil"/>
              <w:left w:val="nil"/>
              <w:bottom w:val="nil"/>
              <w:right w:val="nil"/>
            </w:tcBorders>
            <w:shd w:val="clear" w:color="000000" w:fill="FFFFFF"/>
            <w:noWrap/>
            <w:vAlign w:val="center"/>
            <w:hideMark/>
          </w:tcPr>
          <w:p w14:paraId="66A96637"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6.7e</w:t>
            </w:r>
          </w:p>
        </w:tc>
        <w:tc>
          <w:tcPr>
            <w:tcW w:w="557" w:type="pct"/>
            <w:tcBorders>
              <w:top w:val="nil"/>
              <w:left w:val="nil"/>
              <w:bottom w:val="nil"/>
              <w:right w:val="nil"/>
            </w:tcBorders>
            <w:shd w:val="clear" w:color="000000" w:fill="FFFFFF"/>
            <w:noWrap/>
            <w:vAlign w:val="center"/>
            <w:hideMark/>
          </w:tcPr>
          <w:p w14:paraId="0BC336D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74.6a</w:t>
            </w:r>
          </w:p>
        </w:tc>
        <w:tc>
          <w:tcPr>
            <w:tcW w:w="635" w:type="pct"/>
            <w:tcBorders>
              <w:top w:val="nil"/>
              <w:left w:val="nil"/>
              <w:bottom w:val="nil"/>
              <w:right w:val="nil"/>
            </w:tcBorders>
            <w:shd w:val="clear" w:color="000000" w:fill="FFFFFF"/>
            <w:noWrap/>
            <w:vAlign w:val="center"/>
            <w:hideMark/>
          </w:tcPr>
          <w:p w14:paraId="5B1B3D9A"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34.3a</w:t>
            </w:r>
          </w:p>
        </w:tc>
        <w:tc>
          <w:tcPr>
            <w:tcW w:w="558" w:type="pct"/>
            <w:tcBorders>
              <w:top w:val="nil"/>
              <w:left w:val="nil"/>
              <w:bottom w:val="nil"/>
              <w:right w:val="nil"/>
            </w:tcBorders>
            <w:shd w:val="clear" w:color="000000" w:fill="FFFFFF"/>
            <w:noWrap/>
            <w:vAlign w:val="center"/>
            <w:hideMark/>
          </w:tcPr>
          <w:p w14:paraId="3F172DF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100.0a</w:t>
            </w:r>
          </w:p>
        </w:tc>
      </w:tr>
      <w:tr w:rsidR="00595E2E" w:rsidRPr="007767AB" w14:paraId="16A53D3D" w14:textId="77777777" w:rsidTr="00595E2E">
        <w:trPr>
          <w:trHeight w:val="215"/>
        </w:trPr>
        <w:tc>
          <w:tcPr>
            <w:tcW w:w="710" w:type="pct"/>
            <w:tcBorders>
              <w:top w:val="nil"/>
              <w:left w:val="nil"/>
              <w:bottom w:val="nil"/>
              <w:right w:val="nil"/>
            </w:tcBorders>
            <w:shd w:val="clear" w:color="000000" w:fill="FFFFFF"/>
            <w:noWrap/>
            <w:vAlign w:val="center"/>
            <w:hideMark/>
          </w:tcPr>
          <w:p w14:paraId="72BCA5E7"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nil"/>
              <w:right w:val="nil"/>
            </w:tcBorders>
            <w:shd w:val="clear" w:color="000000" w:fill="FFFFFF"/>
            <w:noWrap/>
            <w:vAlign w:val="center"/>
            <w:hideMark/>
          </w:tcPr>
          <w:p w14:paraId="4A358455"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SGBBIG</w:t>
            </w:r>
          </w:p>
        </w:tc>
        <w:tc>
          <w:tcPr>
            <w:tcW w:w="615" w:type="pct"/>
            <w:tcBorders>
              <w:top w:val="nil"/>
              <w:left w:val="nil"/>
              <w:bottom w:val="nil"/>
              <w:right w:val="nil"/>
            </w:tcBorders>
            <w:shd w:val="clear" w:color="000000" w:fill="FFFFFF"/>
            <w:noWrap/>
            <w:vAlign w:val="center"/>
            <w:hideMark/>
          </w:tcPr>
          <w:p w14:paraId="02227CA3"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6.5cd</w:t>
            </w:r>
          </w:p>
        </w:tc>
        <w:tc>
          <w:tcPr>
            <w:tcW w:w="529" w:type="pct"/>
            <w:tcBorders>
              <w:top w:val="nil"/>
              <w:left w:val="nil"/>
              <w:bottom w:val="nil"/>
              <w:right w:val="nil"/>
            </w:tcBorders>
            <w:shd w:val="clear" w:color="000000" w:fill="FFFFFF"/>
            <w:noWrap/>
            <w:vAlign w:val="center"/>
            <w:hideMark/>
          </w:tcPr>
          <w:p w14:paraId="00141ED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3.0cd</w:t>
            </w:r>
          </w:p>
        </w:tc>
        <w:tc>
          <w:tcPr>
            <w:tcW w:w="691" w:type="pct"/>
            <w:tcBorders>
              <w:top w:val="nil"/>
              <w:left w:val="nil"/>
              <w:bottom w:val="nil"/>
              <w:right w:val="nil"/>
            </w:tcBorders>
            <w:shd w:val="clear" w:color="000000" w:fill="FFFFFF"/>
            <w:noWrap/>
            <w:vAlign w:val="center"/>
            <w:hideMark/>
          </w:tcPr>
          <w:p w14:paraId="1EEF8BE7"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10.1c</w:t>
            </w:r>
          </w:p>
        </w:tc>
        <w:tc>
          <w:tcPr>
            <w:tcW w:w="557" w:type="pct"/>
            <w:tcBorders>
              <w:top w:val="nil"/>
              <w:left w:val="nil"/>
              <w:bottom w:val="nil"/>
              <w:right w:val="nil"/>
            </w:tcBorders>
            <w:shd w:val="clear" w:color="000000" w:fill="FFFFFF"/>
            <w:noWrap/>
            <w:vAlign w:val="center"/>
            <w:hideMark/>
          </w:tcPr>
          <w:p w14:paraId="66D6E212"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60.8b</w:t>
            </w:r>
          </w:p>
        </w:tc>
        <w:tc>
          <w:tcPr>
            <w:tcW w:w="635" w:type="pct"/>
            <w:tcBorders>
              <w:top w:val="nil"/>
              <w:left w:val="nil"/>
              <w:bottom w:val="nil"/>
              <w:right w:val="nil"/>
            </w:tcBorders>
            <w:shd w:val="clear" w:color="000000" w:fill="FFFFFF"/>
            <w:noWrap/>
            <w:vAlign w:val="center"/>
            <w:hideMark/>
          </w:tcPr>
          <w:p w14:paraId="5CABAE82"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31.4ab</w:t>
            </w:r>
          </w:p>
        </w:tc>
        <w:tc>
          <w:tcPr>
            <w:tcW w:w="558" w:type="pct"/>
            <w:tcBorders>
              <w:top w:val="nil"/>
              <w:left w:val="nil"/>
              <w:bottom w:val="nil"/>
              <w:right w:val="nil"/>
            </w:tcBorders>
            <w:shd w:val="clear" w:color="000000" w:fill="FFFFFF"/>
            <w:noWrap/>
            <w:vAlign w:val="center"/>
            <w:hideMark/>
          </w:tcPr>
          <w:p w14:paraId="41528AD7"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96.5a</w:t>
            </w:r>
          </w:p>
        </w:tc>
      </w:tr>
      <w:tr w:rsidR="00595E2E" w:rsidRPr="007767AB" w14:paraId="39DC7716" w14:textId="77777777" w:rsidTr="00595E2E">
        <w:trPr>
          <w:trHeight w:val="226"/>
        </w:trPr>
        <w:tc>
          <w:tcPr>
            <w:tcW w:w="710" w:type="pct"/>
            <w:tcBorders>
              <w:top w:val="nil"/>
              <w:left w:val="nil"/>
              <w:bottom w:val="single" w:sz="8" w:space="0" w:color="auto"/>
              <w:right w:val="nil"/>
            </w:tcBorders>
            <w:shd w:val="clear" w:color="000000" w:fill="FFFFFF"/>
            <w:noWrap/>
            <w:vAlign w:val="center"/>
            <w:hideMark/>
          </w:tcPr>
          <w:p w14:paraId="5C2B0C8C"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single" w:sz="8" w:space="0" w:color="auto"/>
              <w:right w:val="nil"/>
            </w:tcBorders>
            <w:shd w:val="clear" w:color="000000" w:fill="FFFFFF"/>
            <w:noWrap/>
            <w:vAlign w:val="center"/>
            <w:hideMark/>
          </w:tcPr>
          <w:p w14:paraId="7A8D4A52"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BBIG</w:t>
            </w:r>
          </w:p>
        </w:tc>
        <w:tc>
          <w:tcPr>
            <w:tcW w:w="615" w:type="pct"/>
            <w:tcBorders>
              <w:top w:val="nil"/>
              <w:left w:val="nil"/>
              <w:bottom w:val="single" w:sz="8" w:space="0" w:color="auto"/>
              <w:right w:val="nil"/>
            </w:tcBorders>
            <w:shd w:val="clear" w:color="000000" w:fill="FFFFFF"/>
            <w:noWrap/>
            <w:vAlign w:val="center"/>
            <w:hideMark/>
          </w:tcPr>
          <w:p w14:paraId="19692879"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6.8bcd</w:t>
            </w:r>
          </w:p>
        </w:tc>
        <w:tc>
          <w:tcPr>
            <w:tcW w:w="529" w:type="pct"/>
            <w:tcBorders>
              <w:top w:val="nil"/>
              <w:left w:val="nil"/>
              <w:bottom w:val="single" w:sz="8" w:space="0" w:color="auto"/>
              <w:right w:val="nil"/>
            </w:tcBorders>
            <w:shd w:val="clear" w:color="000000" w:fill="FFFFFF"/>
            <w:noWrap/>
            <w:vAlign w:val="center"/>
            <w:hideMark/>
          </w:tcPr>
          <w:p w14:paraId="7242670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3.1c</w:t>
            </w:r>
          </w:p>
        </w:tc>
        <w:tc>
          <w:tcPr>
            <w:tcW w:w="691" w:type="pct"/>
            <w:tcBorders>
              <w:top w:val="nil"/>
              <w:left w:val="nil"/>
              <w:bottom w:val="single" w:sz="8" w:space="0" w:color="auto"/>
              <w:right w:val="nil"/>
            </w:tcBorders>
            <w:shd w:val="clear" w:color="000000" w:fill="FFFFFF"/>
            <w:noWrap/>
            <w:vAlign w:val="center"/>
            <w:hideMark/>
          </w:tcPr>
          <w:p w14:paraId="78772C7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10.7bc</w:t>
            </w:r>
          </w:p>
        </w:tc>
        <w:tc>
          <w:tcPr>
            <w:tcW w:w="557" w:type="pct"/>
            <w:tcBorders>
              <w:top w:val="nil"/>
              <w:left w:val="nil"/>
              <w:bottom w:val="single" w:sz="8" w:space="0" w:color="auto"/>
              <w:right w:val="nil"/>
            </w:tcBorders>
            <w:shd w:val="clear" w:color="000000" w:fill="FFFFFF"/>
            <w:noWrap/>
            <w:vAlign w:val="center"/>
            <w:hideMark/>
          </w:tcPr>
          <w:p w14:paraId="0EF0CE2F"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47.1c</w:t>
            </w:r>
          </w:p>
        </w:tc>
        <w:tc>
          <w:tcPr>
            <w:tcW w:w="635" w:type="pct"/>
            <w:tcBorders>
              <w:top w:val="nil"/>
              <w:left w:val="nil"/>
              <w:bottom w:val="single" w:sz="8" w:space="0" w:color="auto"/>
              <w:right w:val="nil"/>
            </w:tcBorders>
            <w:shd w:val="clear" w:color="000000" w:fill="FFFFFF"/>
            <w:noWrap/>
            <w:vAlign w:val="center"/>
            <w:hideMark/>
          </w:tcPr>
          <w:p w14:paraId="4722A08A"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21.6cd</w:t>
            </w:r>
          </w:p>
        </w:tc>
        <w:tc>
          <w:tcPr>
            <w:tcW w:w="558" w:type="pct"/>
            <w:tcBorders>
              <w:top w:val="nil"/>
              <w:left w:val="nil"/>
              <w:bottom w:val="single" w:sz="8" w:space="0" w:color="auto"/>
              <w:right w:val="nil"/>
            </w:tcBorders>
            <w:shd w:val="clear" w:color="000000" w:fill="FFFFFF"/>
            <w:noWrap/>
            <w:vAlign w:val="center"/>
            <w:hideMark/>
          </w:tcPr>
          <w:p w14:paraId="1675A23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69.7b</w:t>
            </w:r>
          </w:p>
        </w:tc>
      </w:tr>
      <w:tr w:rsidR="00595E2E" w:rsidRPr="007767AB" w14:paraId="31BCC57E" w14:textId="77777777" w:rsidTr="00595E2E">
        <w:trPr>
          <w:trHeight w:val="215"/>
        </w:trPr>
        <w:tc>
          <w:tcPr>
            <w:tcW w:w="710" w:type="pct"/>
            <w:tcBorders>
              <w:top w:val="nil"/>
              <w:left w:val="nil"/>
              <w:bottom w:val="nil"/>
              <w:right w:val="nil"/>
            </w:tcBorders>
            <w:shd w:val="clear" w:color="000000" w:fill="FFFFFF"/>
            <w:noWrap/>
            <w:vAlign w:val="center"/>
            <w:hideMark/>
          </w:tcPr>
          <w:p w14:paraId="59D16ACC"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EBFD</w:t>
            </w:r>
          </w:p>
        </w:tc>
        <w:tc>
          <w:tcPr>
            <w:tcW w:w="706" w:type="pct"/>
            <w:tcBorders>
              <w:top w:val="nil"/>
              <w:left w:val="nil"/>
              <w:bottom w:val="nil"/>
              <w:right w:val="nil"/>
            </w:tcBorders>
            <w:shd w:val="clear" w:color="000000" w:fill="FFFFFF"/>
            <w:noWrap/>
            <w:vAlign w:val="center"/>
            <w:hideMark/>
          </w:tcPr>
          <w:p w14:paraId="51FAEBDA"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SG</w:t>
            </w:r>
          </w:p>
        </w:tc>
        <w:tc>
          <w:tcPr>
            <w:tcW w:w="615" w:type="pct"/>
            <w:tcBorders>
              <w:top w:val="nil"/>
              <w:left w:val="nil"/>
              <w:bottom w:val="nil"/>
              <w:right w:val="nil"/>
            </w:tcBorders>
            <w:shd w:val="clear" w:color="000000" w:fill="FFFFFF"/>
            <w:noWrap/>
            <w:vAlign w:val="center"/>
            <w:hideMark/>
          </w:tcPr>
          <w:p w14:paraId="2236D893"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7.4b</w:t>
            </w:r>
          </w:p>
        </w:tc>
        <w:tc>
          <w:tcPr>
            <w:tcW w:w="529" w:type="pct"/>
            <w:tcBorders>
              <w:top w:val="nil"/>
              <w:left w:val="nil"/>
              <w:bottom w:val="nil"/>
              <w:right w:val="nil"/>
            </w:tcBorders>
            <w:shd w:val="clear" w:color="000000" w:fill="FFFFFF"/>
            <w:noWrap/>
            <w:vAlign w:val="center"/>
            <w:hideMark/>
          </w:tcPr>
          <w:p w14:paraId="2D1F32BB"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2.4e</w:t>
            </w:r>
          </w:p>
        </w:tc>
        <w:tc>
          <w:tcPr>
            <w:tcW w:w="691" w:type="pct"/>
            <w:tcBorders>
              <w:top w:val="nil"/>
              <w:left w:val="nil"/>
              <w:bottom w:val="nil"/>
              <w:right w:val="nil"/>
            </w:tcBorders>
            <w:shd w:val="clear" w:color="000000" w:fill="FFFFFF"/>
            <w:noWrap/>
            <w:vAlign w:val="center"/>
            <w:hideMark/>
          </w:tcPr>
          <w:p w14:paraId="20E9F3AC"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7.3de</w:t>
            </w:r>
          </w:p>
        </w:tc>
        <w:tc>
          <w:tcPr>
            <w:tcW w:w="557" w:type="pct"/>
            <w:tcBorders>
              <w:top w:val="nil"/>
              <w:left w:val="nil"/>
              <w:bottom w:val="nil"/>
              <w:right w:val="nil"/>
            </w:tcBorders>
            <w:shd w:val="clear" w:color="000000" w:fill="FFFFFF"/>
            <w:noWrap/>
            <w:vAlign w:val="center"/>
            <w:hideMark/>
          </w:tcPr>
          <w:p w14:paraId="4A35C8C1"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75.9a</w:t>
            </w:r>
          </w:p>
        </w:tc>
        <w:tc>
          <w:tcPr>
            <w:tcW w:w="635" w:type="pct"/>
            <w:tcBorders>
              <w:top w:val="nil"/>
              <w:left w:val="nil"/>
              <w:bottom w:val="nil"/>
              <w:right w:val="nil"/>
            </w:tcBorders>
            <w:shd w:val="clear" w:color="000000" w:fill="FFFFFF"/>
            <w:noWrap/>
            <w:vAlign w:val="center"/>
            <w:hideMark/>
          </w:tcPr>
          <w:p w14:paraId="0C636198"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26.2bc</w:t>
            </w:r>
          </w:p>
        </w:tc>
        <w:tc>
          <w:tcPr>
            <w:tcW w:w="558" w:type="pct"/>
            <w:tcBorders>
              <w:top w:val="nil"/>
              <w:left w:val="nil"/>
              <w:bottom w:val="nil"/>
              <w:right w:val="nil"/>
            </w:tcBorders>
            <w:shd w:val="clear" w:color="000000" w:fill="FFFFFF"/>
            <w:noWrap/>
            <w:vAlign w:val="center"/>
            <w:hideMark/>
          </w:tcPr>
          <w:p w14:paraId="5BA3B0A6"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74.9b</w:t>
            </w:r>
          </w:p>
        </w:tc>
      </w:tr>
      <w:tr w:rsidR="00595E2E" w:rsidRPr="007767AB" w14:paraId="44FCEA44" w14:textId="77777777" w:rsidTr="00595E2E">
        <w:trPr>
          <w:trHeight w:val="215"/>
        </w:trPr>
        <w:tc>
          <w:tcPr>
            <w:tcW w:w="710" w:type="pct"/>
            <w:tcBorders>
              <w:top w:val="nil"/>
              <w:left w:val="nil"/>
              <w:bottom w:val="nil"/>
              <w:right w:val="nil"/>
            </w:tcBorders>
            <w:shd w:val="clear" w:color="000000" w:fill="FFFFFF"/>
            <w:noWrap/>
            <w:vAlign w:val="center"/>
            <w:hideMark/>
          </w:tcPr>
          <w:p w14:paraId="31F14FE9"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nil"/>
              <w:right w:val="nil"/>
            </w:tcBorders>
            <w:shd w:val="clear" w:color="000000" w:fill="FFFFFF"/>
            <w:noWrap/>
            <w:vAlign w:val="center"/>
            <w:hideMark/>
          </w:tcPr>
          <w:p w14:paraId="11936F05"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SGBBIG</w:t>
            </w:r>
          </w:p>
        </w:tc>
        <w:tc>
          <w:tcPr>
            <w:tcW w:w="615" w:type="pct"/>
            <w:tcBorders>
              <w:top w:val="nil"/>
              <w:left w:val="nil"/>
              <w:bottom w:val="nil"/>
              <w:right w:val="nil"/>
            </w:tcBorders>
            <w:shd w:val="clear" w:color="000000" w:fill="FFFFFF"/>
            <w:noWrap/>
            <w:vAlign w:val="center"/>
            <w:hideMark/>
          </w:tcPr>
          <w:p w14:paraId="6016D05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6.6bcd</w:t>
            </w:r>
          </w:p>
        </w:tc>
        <w:tc>
          <w:tcPr>
            <w:tcW w:w="529" w:type="pct"/>
            <w:tcBorders>
              <w:top w:val="nil"/>
              <w:left w:val="nil"/>
              <w:bottom w:val="nil"/>
              <w:right w:val="nil"/>
            </w:tcBorders>
            <w:shd w:val="clear" w:color="000000" w:fill="FFFFFF"/>
            <w:noWrap/>
            <w:vAlign w:val="center"/>
            <w:hideMark/>
          </w:tcPr>
          <w:p w14:paraId="66432B96"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3.2bc</w:t>
            </w:r>
          </w:p>
        </w:tc>
        <w:tc>
          <w:tcPr>
            <w:tcW w:w="691" w:type="pct"/>
            <w:tcBorders>
              <w:top w:val="nil"/>
              <w:left w:val="nil"/>
              <w:bottom w:val="nil"/>
              <w:right w:val="nil"/>
            </w:tcBorders>
            <w:shd w:val="clear" w:color="000000" w:fill="FFFFFF"/>
            <w:noWrap/>
            <w:vAlign w:val="center"/>
            <w:hideMark/>
          </w:tcPr>
          <w:p w14:paraId="39EC0A1C"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11.0ab</w:t>
            </w:r>
          </w:p>
        </w:tc>
        <w:tc>
          <w:tcPr>
            <w:tcW w:w="557" w:type="pct"/>
            <w:tcBorders>
              <w:top w:val="nil"/>
              <w:left w:val="nil"/>
              <w:bottom w:val="nil"/>
              <w:right w:val="nil"/>
            </w:tcBorders>
            <w:shd w:val="clear" w:color="000000" w:fill="FFFFFF"/>
            <w:noWrap/>
            <w:vAlign w:val="center"/>
            <w:hideMark/>
          </w:tcPr>
          <w:p w14:paraId="2F4CAE3D"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52.5bc</w:t>
            </w:r>
          </w:p>
        </w:tc>
        <w:tc>
          <w:tcPr>
            <w:tcW w:w="635" w:type="pct"/>
            <w:tcBorders>
              <w:top w:val="nil"/>
              <w:left w:val="nil"/>
              <w:bottom w:val="nil"/>
              <w:right w:val="nil"/>
            </w:tcBorders>
            <w:shd w:val="clear" w:color="000000" w:fill="FFFFFF"/>
            <w:noWrap/>
            <w:vAlign w:val="center"/>
            <w:hideMark/>
          </w:tcPr>
          <w:p w14:paraId="2BC51A6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26.6abc</w:t>
            </w:r>
          </w:p>
        </w:tc>
        <w:tc>
          <w:tcPr>
            <w:tcW w:w="558" w:type="pct"/>
            <w:tcBorders>
              <w:top w:val="nil"/>
              <w:left w:val="nil"/>
              <w:bottom w:val="nil"/>
              <w:right w:val="nil"/>
            </w:tcBorders>
            <w:shd w:val="clear" w:color="000000" w:fill="FFFFFF"/>
            <w:noWrap/>
            <w:vAlign w:val="center"/>
            <w:hideMark/>
          </w:tcPr>
          <w:p w14:paraId="4391A1E7"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82.7ab</w:t>
            </w:r>
          </w:p>
        </w:tc>
      </w:tr>
      <w:tr w:rsidR="00595E2E" w:rsidRPr="007767AB" w14:paraId="3A9734EC" w14:textId="77777777" w:rsidTr="00595E2E">
        <w:trPr>
          <w:trHeight w:val="226"/>
        </w:trPr>
        <w:tc>
          <w:tcPr>
            <w:tcW w:w="710" w:type="pct"/>
            <w:tcBorders>
              <w:top w:val="nil"/>
              <w:left w:val="nil"/>
              <w:bottom w:val="single" w:sz="8" w:space="0" w:color="auto"/>
              <w:right w:val="nil"/>
            </w:tcBorders>
            <w:shd w:val="clear" w:color="000000" w:fill="FFFFFF"/>
            <w:noWrap/>
            <w:vAlign w:val="center"/>
            <w:hideMark/>
          </w:tcPr>
          <w:p w14:paraId="35B41A41"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single" w:sz="8" w:space="0" w:color="auto"/>
              <w:right w:val="nil"/>
            </w:tcBorders>
            <w:shd w:val="clear" w:color="000000" w:fill="FFFFFF"/>
            <w:noWrap/>
            <w:vAlign w:val="center"/>
            <w:hideMark/>
          </w:tcPr>
          <w:p w14:paraId="59600A80"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BBIG</w:t>
            </w:r>
          </w:p>
        </w:tc>
        <w:tc>
          <w:tcPr>
            <w:tcW w:w="615" w:type="pct"/>
            <w:tcBorders>
              <w:top w:val="nil"/>
              <w:left w:val="nil"/>
              <w:bottom w:val="single" w:sz="8" w:space="0" w:color="auto"/>
              <w:right w:val="nil"/>
            </w:tcBorders>
            <w:shd w:val="clear" w:color="000000" w:fill="FFFFFF"/>
            <w:noWrap/>
            <w:vAlign w:val="center"/>
            <w:hideMark/>
          </w:tcPr>
          <w:p w14:paraId="547FB70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6.3de</w:t>
            </w:r>
          </w:p>
        </w:tc>
        <w:tc>
          <w:tcPr>
            <w:tcW w:w="529" w:type="pct"/>
            <w:tcBorders>
              <w:top w:val="nil"/>
              <w:left w:val="nil"/>
              <w:bottom w:val="single" w:sz="8" w:space="0" w:color="auto"/>
              <w:right w:val="nil"/>
            </w:tcBorders>
            <w:shd w:val="clear" w:color="000000" w:fill="FFFFFF"/>
            <w:noWrap/>
            <w:vAlign w:val="center"/>
            <w:hideMark/>
          </w:tcPr>
          <w:p w14:paraId="429C676C"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3.1bc</w:t>
            </w:r>
          </w:p>
        </w:tc>
        <w:tc>
          <w:tcPr>
            <w:tcW w:w="691" w:type="pct"/>
            <w:tcBorders>
              <w:top w:val="nil"/>
              <w:left w:val="nil"/>
              <w:bottom w:val="single" w:sz="8" w:space="0" w:color="auto"/>
              <w:right w:val="nil"/>
            </w:tcBorders>
            <w:shd w:val="clear" w:color="000000" w:fill="FFFFFF"/>
            <w:noWrap/>
            <w:vAlign w:val="center"/>
            <w:hideMark/>
          </w:tcPr>
          <w:p w14:paraId="05386DB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10.5bc</w:t>
            </w:r>
          </w:p>
        </w:tc>
        <w:tc>
          <w:tcPr>
            <w:tcW w:w="557" w:type="pct"/>
            <w:tcBorders>
              <w:top w:val="nil"/>
              <w:left w:val="nil"/>
              <w:bottom w:val="single" w:sz="8" w:space="0" w:color="auto"/>
              <w:right w:val="nil"/>
            </w:tcBorders>
            <w:shd w:val="clear" w:color="000000" w:fill="FFFFFF"/>
            <w:noWrap/>
            <w:vAlign w:val="center"/>
            <w:hideMark/>
          </w:tcPr>
          <w:p w14:paraId="60D57991"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42.4cd</w:t>
            </w:r>
          </w:p>
        </w:tc>
        <w:tc>
          <w:tcPr>
            <w:tcW w:w="635" w:type="pct"/>
            <w:tcBorders>
              <w:top w:val="nil"/>
              <w:left w:val="nil"/>
              <w:bottom w:val="single" w:sz="8" w:space="0" w:color="auto"/>
              <w:right w:val="nil"/>
            </w:tcBorders>
            <w:shd w:val="clear" w:color="000000" w:fill="FFFFFF"/>
            <w:noWrap/>
            <w:vAlign w:val="center"/>
            <w:hideMark/>
          </w:tcPr>
          <w:p w14:paraId="78A58E15"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25.7bc</w:t>
            </w:r>
          </w:p>
        </w:tc>
        <w:tc>
          <w:tcPr>
            <w:tcW w:w="558" w:type="pct"/>
            <w:tcBorders>
              <w:top w:val="nil"/>
              <w:left w:val="nil"/>
              <w:bottom w:val="single" w:sz="8" w:space="0" w:color="auto"/>
              <w:right w:val="nil"/>
            </w:tcBorders>
            <w:shd w:val="clear" w:color="000000" w:fill="FFFFFF"/>
            <w:noWrap/>
            <w:vAlign w:val="center"/>
            <w:hideMark/>
          </w:tcPr>
          <w:p w14:paraId="0248B6BD"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69.7b</w:t>
            </w:r>
          </w:p>
        </w:tc>
      </w:tr>
      <w:tr w:rsidR="00595E2E" w:rsidRPr="007767AB" w14:paraId="5E401730" w14:textId="77777777" w:rsidTr="00595E2E">
        <w:trPr>
          <w:trHeight w:val="215"/>
        </w:trPr>
        <w:tc>
          <w:tcPr>
            <w:tcW w:w="710" w:type="pct"/>
            <w:tcBorders>
              <w:top w:val="nil"/>
              <w:left w:val="nil"/>
              <w:bottom w:val="nil"/>
              <w:right w:val="nil"/>
            </w:tcBorders>
            <w:shd w:val="clear" w:color="000000" w:fill="FFFFFF"/>
            <w:noWrap/>
            <w:vAlign w:val="center"/>
            <w:hideMark/>
          </w:tcPr>
          <w:p w14:paraId="55D6076B"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ESHFD</w:t>
            </w:r>
          </w:p>
        </w:tc>
        <w:tc>
          <w:tcPr>
            <w:tcW w:w="706" w:type="pct"/>
            <w:tcBorders>
              <w:top w:val="nil"/>
              <w:left w:val="nil"/>
              <w:bottom w:val="nil"/>
              <w:right w:val="nil"/>
            </w:tcBorders>
            <w:shd w:val="clear" w:color="000000" w:fill="FFFFFF"/>
            <w:noWrap/>
            <w:vAlign w:val="center"/>
            <w:hideMark/>
          </w:tcPr>
          <w:p w14:paraId="0EE781DF"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SG</w:t>
            </w:r>
          </w:p>
        </w:tc>
        <w:tc>
          <w:tcPr>
            <w:tcW w:w="615" w:type="pct"/>
            <w:tcBorders>
              <w:top w:val="nil"/>
              <w:left w:val="nil"/>
              <w:bottom w:val="nil"/>
              <w:right w:val="nil"/>
            </w:tcBorders>
            <w:shd w:val="clear" w:color="000000" w:fill="FFFFFF"/>
            <w:noWrap/>
            <w:vAlign w:val="center"/>
            <w:hideMark/>
          </w:tcPr>
          <w:p w14:paraId="626DEE0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9.1a</w:t>
            </w:r>
          </w:p>
        </w:tc>
        <w:tc>
          <w:tcPr>
            <w:tcW w:w="529" w:type="pct"/>
            <w:tcBorders>
              <w:top w:val="nil"/>
              <w:left w:val="nil"/>
              <w:bottom w:val="nil"/>
              <w:right w:val="nil"/>
            </w:tcBorders>
            <w:shd w:val="clear" w:color="000000" w:fill="FFFFFF"/>
            <w:noWrap/>
            <w:vAlign w:val="center"/>
            <w:hideMark/>
          </w:tcPr>
          <w:p w14:paraId="2E50535D"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2.9d</w:t>
            </w:r>
          </w:p>
        </w:tc>
        <w:tc>
          <w:tcPr>
            <w:tcW w:w="691" w:type="pct"/>
            <w:tcBorders>
              <w:top w:val="nil"/>
              <w:left w:val="nil"/>
              <w:bottom w:val="nil"/>
              <w:right w:val="nil"/>
            </w:tcBorders>
            <w:shd w:val="clear" w:color="000000" w:fill="FFFFFF"/>
            <w:noWrap/>
            <w:vAlign w:val="center"/>
            <w:hideMark/>
          </w:tcPr>
          <w:p w14:paraId="5A9AD6B3"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8.0d</w:t>
            </w:r>
          </w:p>
        </w:tc>
        <w:tc>
          <w:tcPr>
            <w:tcW w:w="557" w:type="pct"/>
            <w:tcBorders>
              <w:top w:val="nil"/>
              <w:left w:val="nil"/>
              <w:bottom w:val="nil"/>
              <w:right w:val="nil"/>
            </w:tcBorders>
            <w:shd w:val="clear" w:color="000000" w:fill="FFFFFF"/>
            <w:noWrap/>
            <w:vAlign w:val="center"/>
            <w:hideMark/>
          </w:tcPr>
          <w:p w14:paraId="012B688C"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73.1a</w:t>
            </w:r>
          </w:p>
        </w:tc>
        <w:tc>
          <w:tcPr>
            <w:tcW w:w="635" w:type="pct"/>
            <w:tcBorders>
              <w:top w:val="nil"/>
              <w:left w:val="nil"/>
              <w:bottom w:val="nil"/>
              <w:right w:val="nil"/>
            </w:tcBorders>
            <w:shd w:val="clear" w:color="000000" w:fill="FFFFFF"/>
            <w:noWrap/>
            <w:vAlign w:val="center"/>
            <w:hideMark/>
          </w:tcPr>
          <w:p w14:paraId="79567C54"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25.4bcd</w:t>
            </w:r>
          </w:p>
        </w:tc>
        <w:tc>
          <w:tcPr>
            <w:tcW w:w="558" w:type="pct"/>
            <w:tcBorders>
              <w:top w:val="nil"/>
              <w:left w:val="nil"/>
              <w:bottom w:val="nil"/>
              <w:right w:val="nil"/>
            </w:tcBorders>
            <w:shd w:val="clear" w:color="000000" w:fill="FFFFFF"/>
            <w:noWrap/>
            <w:vAlign w:val="center"/>
            <w:hideMark/>
          </w:tcPr>
          <w:p w14:paraId="05EC8893"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64.2bc</w:t>
            </w:r>
          </w:p>
        </w:tc>
      </w:tr>
      <w:tr w:rsidR="00595E2E" w:rsidRPr="007767AB" w14:paraId="1DE5C445" w14:textId="77777777" w:rsidTr="00595E2E">
        <w:trPr>
          <w:trHeight w:val="215"/>
        </w:trPr>
        <w:tc>
          <w:tcPr>
            <w:tcW w:w="710" w:type="pct"/>
            <w:tcBorders>
              <w:top w:val="nil"/>
              <w:left w:val="nil"/>
              <w:bottom w:val="nil"/>
              <w:right w:val="nil"/>
            </w:tcBorders>
            <w:shd w:val="clear" w:color="000000" w:fill="FFFFFF"/>
            <w:noWrap/>
            <w:vAlign w:val="center"/>
            <w:hideMark/>
          </w:tcPr>
          <w:p w14:paraId="5BC67795"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nil"/>
              <w:right w:val="nil"/>
            </w:tcBorders>
            <w:shd w:val="clear" w:color="000000" w:fill="FFFFFF"/>
            <w:noWrap/>
            <w:vAlign w:val="center"/>
            <w:hideMark/>
          </w:tcPr>
          <w:p w14:paraId="67E68597"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SGBBIG</w:t>
            </w:r>
          </w:p>
        </w:tc>
        <w:tc>
          <w:tcPr>
            <w:tcW w:w="615" w:type="pct"/>
            <w:tcBorders>
              <w:top w:val="nil"/>
              <w:left w:val="nil"/>
              <w:bottom w:val="nil"/>
              <w:right w:val="nil"/>
            </w:tcBorders>
            <w:shd w:val="clear" w:color="000000" w:fill="FFFFFF"/>
            <w:noWrap/>
            <w:vAlign w:val="center"/>
            <w:hideMark/>
          </w:tcPr>
          <w:p w14:paraId="119FD25E"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7.4b</w:t>
            </w:r>
          </w:p>
        </w:tc>
        <w:tc>
          <w:tcPr>
            <w:tcW w:w="529" w:type="pct"/>
            <w:tcBorders>
              <w:top w:val="nil"/>
              <w:left w:val="nil"/>
              <w:bottom w:val="nil"/>
              <w:right w:val="nil"/>
            </w:tcBorders>
            <w:shd w:val="clear" w:color="000000" w:fill="FFFFFF"/>
            <w:noWrap/>
            <w:vAlign w:val="center"/>
            <w:hideMark/>
          </w:tcPr>
          <w:p w14:paraId="3B5611D4"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3.5a</w:t>
            </w:r>
          </w:p>
        </w:tc>
        <w:tc>
          <w:tcPr>
            <w:tcW w:w="691" w:type="pct"/>
            <w:tcBorders>
              <w:top w:val="nil"/>
              <w:left w:val="nil"/>
              <w:bottom w:val="nil"/>
              <w:right w:val="nil"/>
            </w:tcBorders>
            <w:shd w:val="clear" w:color="000000" w:fill="FFFFFF"/>
            <w:noWrap/>
            <w:vAlign w:val="center"/>
            <w:hideMark/>
          </w:tcPr>
          <w:p w14:paraId="6FF6B5E6"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11.6a</w:t>
            </w:r>
          </w:p>
        </w:tc>
        <w:tc>
          <w:tcPr>
            <w:tcW w:w="557" w:type="pct"/>
            <w:tcBorders>
              <w:top w:val="nil"/>
              <w:left w:val="nil"/>
              <w:bottom w:val="nil"/>
              <w:right w:val="nil"/>
            </w:tcBorders>
            <w:shd w:val="clear" w:color="000000" w:fill="FFFFFF"/>
            <w:noWrap/>
            <w:vAlign w:val="center"/>
            <w:hideMark/>
          </w:tcPr>
          <w:p w14:paraId="66AD281F"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52.6bc</w:t>
            </w:r>
          </w:p>
        </w:tc>
        <w:tc>
          <w:tcPr>
            <w:tcW w:w="635" w:type="pct"/>
            <w:tcBorders>
              <w:top w:val="nil"/>
              <w:left w:val="nil"/>
              <w:bottom w:val="nil"/>
              <w:right w:val="nil"/>
            </w:tcBorders>
            <w:shd w:val="clear" w:color="000000" w:fill="FFFFFF"/>
            <w:noWrap/>
            <w:vAlign w:val="center"/>
            <w:hideMark/>
          </w:tcPr>
          <w:p w14:paraId="1BE918F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25.1abc</w:t>
            </w:r>
          </w:p>
        </w:tc>
        <w:tc>
          <w:tcPr>
            <w:tcW w:w="558" w:type="pct"/>
            <w:tcBorders>
              <w:top w:val="nil"/>
              <w:left w:val="nil"/>
              <w:bottom w:val="nil"/>
              <w:right w:val="nil"/>
            </w:tcBorders>
            <w:shd w:val="clear" w:color="000000" w:fill="FFFFFF"/>
            <w:noWrap/>
            <w:vAlign w:val="center"/>
            <w:hideMark/>
          </w:tcPr>
          <w:p w14:paraId="586E6356"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82.1ab</w:t>
            </w:r>
          </w:p>
        </w:tc>
      </w:tr>
      <w:tr w:rsidR="00595E2E" w:rsidRPr="007767AB" w14:paraId="654F41B1" w14:textId="77777777" w:rsidTr="00595E2E">
        <w:trPr>
          <w:trHeight w:val="226"/>
        </w:trPr>
        <w:tc>
          <w:tcPr>
            <w:tcW w:w="710" w:type="pct"/>
            <w:tcBorders>
              <w:top w:val="nil"/>
              <w:left w:val="nil"/>
              <w:bottom w:val="single" w:sz="8" w:space="0" w:color="auto"/>
              <w:right w:val="nil"/>
            </w:tcBorders>
            <w:shd w:val="clear" w:color="000000" w:fill="FFFFFF"/>
            <w:noWrap/>
            <w:vAlign w:val="center"/>
            <w:hideMark/>
          </w:tcPr>
          <w:p w14:paraId="12A73F5F"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single" w:sz="8" w:space="0" w:color="auto"/>
              <w:right w:val="nil"/>
            </w:tcBorders>
            <w:shd w:val="clear" w:color="000000" w:fill="FFFFFF"/>
            <w:noWrap/>
            <w:vAlign w:val="center"/>
            <w:hideMark/>
          </w:tcPr>
          <w:p w14:paraId="3536CABF"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BBIG</w:t>
            </w:r>
          </w:p>
        </w:tc>
        <w:tc>
          <w:tcPr>
            <w:tcW w:w="615" w:type="pct"/>
            <w:tcBorders>
              <w:top w:val="nil"/>
              <w:left w:val="nil"/>
              <w:bottom w:val="single" w:sz="8" w:space="0" w:color="auto"/>
              <w:right w:val="nil"/>
            </w:tcBorders>
            <w:shd w:val="clear" w:color="000000" w:fill="FFFFFF"/>
            <w:noWrap/>
            <w:vAlign w:val="center"/>
            <w:hideMark/>
          </w:tcPr>
          <w:p w14:paraId="120CD3D0"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7.3bc</w:t>
            </w:r>
          </w:p>
        </w:tc>
        <w:tc>
          <w:tcPr>
            <w:tcW w:w="529" w:type="pct"/>
            <w:tcBorders>
              <w:top w:val="nil"/>
              <w:left w:val="nil"/>
              <w:bottom w:val="single" w:sz="8" w:space="0" w:color="auto"/>
              <w:right w:val="nil"/>
            </w:tcBorders>
            <w:shd w:val="clear" w:color="000000" w:fill="FFFFFF"/>
            <w:noWrap/>
            <w:vAlign w:val="center"/>
            <w:hideMark/>
          </w:tcPr>
          <w:p w14:paraId="11267E8C"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3.3b</w:t>
            </w:r>
          </w:p>
        </w:tc>
        <w:tc>
          <w:tcPr>
            <w:tcW w:w="691" w:type="pct"/>
            <w:tcBorders>
              <w:top w:val="nil"/>
              <w:left w:val="nil"/>
              <w:bottom w:val="single" w:sz="8" w:space="0" w:color="auto"/>
              <w:right w:val="nil"/>
            </w:tcBorders>
            <w:shd w:val="clear" w:color="000000" w:fill="FFFFFF"/>
            <w:noWrap/>
            <w:vAlign w:val="center"/>
            <w:hideMark/>
          </w:tcPr>
          <w:p w14:paraId="0CD18C3E"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10.9abc</w:t>
            </w:r>
          </w:p>
        </w:tc>
        <w:tc>
          <w:tcPr>
            <w:tcW w:w="557" w:type="pct"/>
            <w:tcBorders>
              <w:top w:val="nil"/>
              <w:left w:val="nil"/>
              <w:bottom w:val="single" w:sz="8" w:space="0" w:color="auto"/>
              <w:right w:val="nil"/>
            </w:tcBorders>
            <w:shd w:val="clear" w:color="000000" w:fill="FFFFFF"/>
            <w:noWrap/>
            <w:vAlign w:val="center"/>
            <w:hideMark/>
          </w:tcPr>
          <w:p w14:paraId="5DFDCFA8"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34.9d</w:t>
            </w:r>
          </w:p>
        </w:tc>
        <w:tc>
          <w:tcPr>
            <w:tcW w:w="635" w:type="pct"/>
            <w:tcBorders>
              <w:top w:val="nil"/>
              <w:left w:val="nil"/>
              <w:bottom w:val="single" w:sz="8" w:space="0" w:color="auto"/>
              <w:right w:val="nil"/>
            </w:tcBorders>
            <w:shd w:val="clear" w:color="000000" w:fill="FFFFFF"/>
            <w:noWrap/>
            <w:vAlign w:val="center"/>
            <w:hideMark/>
          </w:tcPr>
          <w:p w14:paraId="6D145584"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17.6d</w:t>
            </w:r>
          </w:p>
        </w:tc>
        <w:tc>
          <w:tcPr>
            <w:tcW w:w="558" w:type="pct"/>
            <w:tcBorders>
              <w:top w:val="nil"/>
              <w:left w:val="nil"/>
              <w:bottom w:val="single" w:sz="8" w:space="0" w:color="auto"/>
              <w:right w:val="nil"/>
            </w:tcBorders>
            <w:shd w:val="clear" w:color="000000" w:fill="FFFFFF"/>
            <w:noWrap/>
            <w:vAlign w:val="center"/>
            <w:hideMark/>
          </w:tcPr>
          <w:p w14:paraId="4021A1F6"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46.4c</w:t>
            </w:r>
          </w:p>
        </w:tc>
      </w:tr>
      <w:tr w:rsidR="00595E2E" w:rsidRPr="007767AB" w14:paraId="1CF5B09D" w14:textId="77777777" w:rsidTr="00595E2E">
        <w:trPr>
          <w:trHeight w:val="226"/>
        </w:trPr>
        <w:tc>
          <w:tcPr>
            <w:tcW w:w="710" w:type="pct"/>
            <w:tcBorders>
              <w:top w:val="nil"/>
              <w:left w:val="nil"/>
              <w:bottom w:val="single" w:sz="8" w:space="0" w:color="auto"/>
              <w:right w:val="nil"/>
            </w:tcBorders>
            <w:shd w:val="clear" w:color="000000" w:fill="FFFFFF"/>
            <w:noWrap/>
            <w:vAlign w:val="center"/>
            <w:hideMark/>
          </w:tcPr>
          <w:p w14:paraId="2C980FA6" w14:textId="77777777" w:rsidR="00595E2E" w:rsidRPr="007767AB" w:rsidRDefault="00595E2E" w:rsidP="00595E2E">
            <w:pPr>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 </w:t>
            </w:r>
          </w:p>
        </w:tc>
        <w:tc>
          <w:tcPr>
            <w:tcW w:w="706" w:type="pct"/>
            <w:tcBorders>
              <w:top w:val="nil"/>
              <w:left w:val="nil"/>
              <w:bottom w:val="single" w:sz="8" w:space="0" w:color="auto"/>
              <w:right w:val="nil"/>
            </w:tcBorders>
            <w:shd w:val="clear" w:color="000000" w:fill="FFFFFF"/>
            <w:noWrap/>
            <w:vAlign w:val="center"/>
            <w:hideMark/>
          </w:tcPr>
          <w:p w14:paraId="609D1FCE" w14:textId="77777777" w:rsidR="00595E2E" w:rsidRPr="007767AB" w:rsidRDefault="00595E2E" w:rsidP="00595E2E">
            <w:pPr>
              <w:spacing w:after="0" w:line="240" w:lineRule="auto"/>
              <w:jc w:val="right"/>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LSD</w:t>
            </w:r>
          </w:p>
        </w:tc>
        <w:tc>
          <w:tcPr>
            <w:tcW w:w="615" w:type="pct"/>
            <w:tcBorders>
              <w:top w:val="nil"/>
              <w:left w:val="nil"/>
              <w:bottom w:val="single" w:sz="8" w:space="0" w:color="auto"/>
              <w:right w:val="nil"/>
            </w:tcBorders>
            <w:shd w:val="clear" w:color="000000" w:fill="FFFFFF"/>
            <w:noWrap/>
            <w:vAlign w:val="center"/>
            <w:hideMark/>
          </w:tcPr>
          <w:p w14:paraId="06DA0D23"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0.8</w:t>
            </w:r>
          </w:p>
        </w:tc>
        <w:tc>
          <w:tcPr>
            <w:tcW w:w="529" w:type="pct"/>
            <w:tcBorders>
              <w:top w:val="nil"/>
              <w:left w:val="nil"/>
              <w:bottom w:val="single" w:sz="8" w:space="0" w:color="auto"/>
              <w:right w:val="nil"/>
            </w:tcBorders>
            <w:shd w:val="clear" w:color="000000" w:fill="FFFFFF"/>
            <w:noWrap/>
            <w:vAlign w:val="center"/>
            <w:hideMark/>
          </w:tcPr>
          <w:p w14:paraId="7636AF62"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sidRPr="007767AB">
              <w:rPr>
                <w:rFonts w:ascii="Times New Roman" w:eastAsia="Times New Roman" w:hAnsi="Times New Roman" w:cs="Times New Roman"/>
                <w:color w:val="000000"/>
                <w:sz w:val="24"/>
                <w:szCs w:val="24"/>
              </w:rPr>
              <w:t>0.2</w:t>
            </w:r>
          </w:p>
        </w:tc>
        <w:tc>
          <w:tcPr>
            <w:tcW w:w="691" w:type="pct"/>
            <w:tcBorders>
              <w:top w:val="nil"/>
              <w:left w:val="nil"/>
              <w:bottom w:val="single" w:sz="8" w:space="0" w:color="auto"/>
              <w:right w:val="nil"/>
            </w:tcBorders>
            <w:shd w:val="clear" w:color="000000" w:fill="FFFFFF"/>
            <w:noWrap/>
            <w:vAlign w:val="center"/>
            <w:hideMark/>
          </w:tcPr>
          <w:p w14:paraId="2AF3413B"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67AB">
              <w:rPr>
                <w:rFonts w:ascii="Times New Roman" w:eastAsia="Times New Roman" w:hAnsi="Times New Roman" w:cs="Times New Roman"/>
                <w:color w:val="000000"/>
                <w:sz w:val="24"/>
                <w:szCs w:val="24"/>
              </w:rPr>
              <w:t>0.8</w:t>
            </w:r>
          </w:p>
        </w:tc>
        <w:tc>
          <w:tcPr>
            <w:tcW w:w="557" w:type="pct"/>
            <w:tcBorders>
              <w:top w:val="nil"/>
              <w:left w:val="nil"/>
              <w:bottom w:val="single" w:sz="8" w:space="0" w:color="auto"/>
              <w:right w:val="nil"/>
            </w:tcBorders>
            <w:shd w:val="clear" w:color="000000" w:fill="FFFFFF"/>
            <w:noWrap/>
            <w:vAlign w:val="center"/>
            <w:hideMark/>
          </w:tcPr>
          <w:p w14:paraId="511A4D5F"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67AB">
              <w:rPr>
                <w:rFonts w:ascii="Times New Roman" w:eastAsia="Times New Roman" w:hAnsi="Times New Roman" w:cs="Times New Roman"/>
                <w:color w:val="000000"/>
                <w:sz w:val="24"/>
                <w:szCs w:val="24"/>
              </w:rPr>
              <w:t>11.6</w:t>
            </w:r>
          </w:p>
        </w:tc>
        <w:tc>
          <w:tcPr>
            <w:tcW w:w="635" w:type="pct"/>
            <w:tcBorders>
              <w:top w:val="nil"/>
              <w:left w:val="nil"/>
              <w:bottom w:val="single" w:sz="8" w:space="0" w:color="auto"/>
              <w:right w:val="nil"/>
            </w:tcBorders>
            <w:shd w:val="clear" w:color="000000" w:fill="FFFFFF"/>
            <w:noWrap/>
            <w:vAlign w:val="center"/>
            <w:hideMark/>
          </w:tcPr>
          <w:p w14:paraId="791726A6"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67AB">
              <w:rPr>
                <w:rFonts w:ascii="Times New Roman" w:eastAsia="Times New Roman" w:hAnsi="Times New Roman" w:cs="Times New Roman"/>
                <w:color w:val="000000"/>
                <w:sz w:val="24"/>
                <w:szCs w:val="24"/>
              </w:rPr>
              <w:t>7.9</w:t>
            </w:r>
          </w:p>
        </w:tc>
        <w:tc>
          <w:tcPr>
            <w:tcW w:w="558" w:type="pct"/>
            <w:tcBorders>
              <w:top w:val="nil"/>
              <w:left w:val="nil"/>
              <w:bottom w:val="single" w:sz="8" w:space="0" w:color="auto"/>
              <w:right w:val="nil"/>
            </w:tcBorders>
            <w:shd w:val="clear" w:color="000000" w:fill="FFFFFF"/>
            <w:noWrap/>
            <w:vAlign w:val="center"/>
            <w:hideMark/>
          </w:tcPr>
          <w:p w14:paraId="0832B927" w14:textId="77777777" w:rsidR="00595E2E" w:rsidRPr="007767AB" w:rsidRDefault="00595E2E" w:rsidP="00595E2E">
            <w:pPr>
              <w:tabs>
                <w:tab w:val="left" w:pos="171"/>
                <w:tab w:val="left" w:pos="3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67AB">
              <w:rPr>
                <w:rFonts w:ascii="Times New Roman" w:eastAsia="Times New Roman" w:hAnsi="Times New Roman" w:cs="Times New Roman"/>
                <w:color w:val="000000"/>
                <w:sz w:val="24"/>
                <w:szCs w:val="24"/>
              </w:rPr>
              <w:t>20.3</w:t>
            </w:r>
          </w:p>
        </w:tc>
      </w:tr>
    </w:tbl>
    <w:p w14:paraId="28FD4CF5" w14:textId="77777777" w:rsidR="00595E2E" w:rsidRDefault="00595E2E" w:rsidP="003206C5">
      <w:pPr>
        <w:spacing w:after="0" w:line="240" w:lineRule="auto"/>
        <w:rPr>
          <w:rFonts w:ascii="Times New Roman" w:hAnsi="Times New Roman" w:cs="Times New Roman"/>
          <w:sz w:val="24"/>
          <w:szCs w:val="24"/>
          <w:vertAlign w:val="superscript"/>
        </w:rPr>
      </w:pPr>
    </w:p>
    <w:p w14:paraId="24785DF6" w14:textId="77777777" w:rsidR="006746CC" w:rsidRPr="00C85570"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Harvests (</w:t>
      </w:r>
      <w:r>
        <w:rPr>
          <w:rFonts w:ascii="Times New Roman" w:hAnsi="Times New Roman" w:cs="Times New Roman"/>
          <w:sz w:val="24"/>
          <w:szCs w:val="24"/>
        </w:rPr>
        <w:t xml:space="preserve">FD, Fall Dormancy; </w:t>
      </w:r>
      <w:r w:rsidRPr="00C85570">
        <w:rPr>
          <w:rFonts w:ascii="Times New Roman" w:hAnsi="Times New Roman" w:cs="Times New Roman"/>
          <w:sz w:val="24"/>
          <w:szCs w:val="24"/>
        </w:rPr>
        <w:t>EB</w:t>
      </w:r>
      <w:r>
        <w:rPr>
          <w:rFonts w:ascii="Times New Roman" w:hAnsi="Times New Roman" w:cs="Times New Roman"/>
          <w:sz w:val="24"/>
          <w:szCs w:val="24"/>
        </w:rPr>
        <w:t>FD</w:t>
      </w:r>
      <w:r w:rsidRPr="00C85570">
        <w:rPr>
          <w:rFonts w:ascii="Times New Roman" w:hAnsi="Times New Roman" w:cs="Times New Roman"/>
          <w:sz w:val="24"/>
          <w:szCs w:val="24"/>
        </w:rPr>
        <w:t>, Early Boot</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 ESH</w:t>
      </w:r>
      <w:r>
        <w:rPr>
          <w:rFonts w:ascii="Times New Roman" w:hAnsi="Times New Roman" w:cs="Times New Roman"/>
          <w:sz w:val="24"/>
          <w:szCs w:val="24"/>
        </w:rPr>
        <w:t>FD</w:t>
      </w:r>
      <w:r w:rsidRPr="00C85570">
        <w:rPr>
          <w:rFonts w:ascii="Times New Roman" w:hAnsi="Times New Roman" w:cs="Times New Roman"/>
          <w:sz w:val="24"/>
          <w:szCs w:val="24"/>
        </w:rPr>
        <w:t>, Early Seed</w:t>
      </w:r>
      <w:r>
        <w:rPr>
          <w:rFonts w:ascii="Times New Roman" w:hAnsi="Times New Roman" w:cs="Times New Roman"/>
          <w:sz w:val="24"/>
          <w:szCs w:val="24"/>
        </w:rPr>
        <w:t>h</w:t>
      </w:r>
      <w:r w:rsidRPr="00C85570">
        <w:rPr>
          <w:rFonts w:ascii="Times New Roman" w:hAnsi="Times New Roman" w:cs="Times New Roman"/>
          <w:sz w:val="24"/>
          <w:szCs w:val="24"/>
        </w:rPr>
        <w:t>ead</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w:t>
      </w:r>
      <w:r>
        <w:rPr>
          <w:rFonts w:ascii="Times New Roman" w:hAnsi="Times New Roman" w:cs="Times New Roman"/>
          <w:sz w:val="24"/>
          <w:szCs w:val="24"/>
        </w:rPr>
        <w:t xml:space="preserve">. </w:t>
      </w:r>
    </w:p>
    <w:p w14:paraId="38B96755" w14:textId="77777777" w:rsidR="006746CC" w:rsidRPr="00C85570" w:rsidRDefault="006746CC" w:rsidP="003206C5">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C85570">
        <w:rPr>
          <w:rFonts w:ascii="Times New Roman" w:hAnsi="Times New Roman" w:cs="Times New Roman"/>
          <w:sz w:val="24"/>
          <w:szCs w:val="24"/>
        </w:rPr>
        <w:t>Species (SG, Switchgrass; SGBBIG, Switchgrass/Big Bluestem/Indiangrass; BBIG, Big Bluestem/Indiangrass).</w:t>
      </w:r>
    </w:p>
    <w:p w14:paraId="3BBDEDDD" w14:textId="77777777" w:rsidR="006746CC" w:rsidRDefault="006746CC"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 xml:space="preserve">Means within </w:t>
      </w:r>
      <w:r>
        <w:rPr>
          <w:rFonts w:ascii="Times New Roman" w:hAnsi="Times New Roman" w:cs="Times New Roman"/>
          <w:sz w:val="24"/>
          <w:szCs w:val="24"/>
        </w:rPr>
        <w:t>a column not sharing a lowercase letter are significantly different</w:t>
      </w:r>
      <w:r w:rsidRPr="00DB3F79">
        <w:rPr>
          <w:rFonts w:ascii="Times New Roman" w:hAnsi="Times New Roman" w:cs="Times New Roman"/>
          <w:sz w:val="24"/>
          <w:szCs w:val="24"/>
        </w:rPr>
        <w:t xml:space="preserve"> (Fisher’s Protected LSDα=0.05).</w:t>
      </w:r>
    </w:p>
    <w:p w14:paraId="005B03CB" w14:textId="5B4ACAED" w:rsidR="006746CC" w:rsidRPr="00C85570" w:rsidRDefault="006746CC" w:rsidP="003206C5">
      <w:pPr>
        <w:spacing w:after="0" w:line="240" w:lineRule="auto"/>
        <w:rPr>
          <w:rFonts w:ascii="Times New Roman" w:hAnsi="Times New Roman" w:cs="Times New Roman"/>
          <w:sz w:val="24"/>
          <w:szCs w:val="24"/>
        </w:rPr>
      </w:pPr>
      <w:r w:rsidRPr="000E4633">
        <w:rPr>
          <w:rFonts w:ascii="Times New Roman" w:hAnsi="Times New Roman" w:cs="Times New Roman"/>
          <w:sz w:val="24"/>
          <w:szCs w:val="24"/>
          <w:vertAlign w:val="superscript"/>
        </w:rPr>
        <w:t>¶</w:t>
      </w:r>
      <w:r>
        <w:rPr>
          <w:rFonts w:ascii="Times New Roman" w:hAnsi="Times New Roman" w:cs="Times New Roman"/>
          <w:sz w:val="24"/>
          <w:szCs w:val="24"/>
        </w:rPr>
        <w:t xml:space="preserve">Macro-Nutrient Content </w:t>
      </w:r>
      <w:r w:rsidR="00AC3397">
        <w:rPr>
          <w:rFonts w:ascii="Times New Roman" w:hAnsi="Times New Roman" w:cs="Times New Roman"/>
          <w:sz w:val="24"/>
          <w:szCs w:val="24"/>
        </w:rPr>
        <w:t xml:space="preserve">and </w:t>
      </w:r>
      <w:r>
        <w:rPr>
          <w:rFonts w:ascii="Times New Roman" w:hAnsi="Times New Roman" w:cs="Times New Roman"/>
          <w:sz w:val="24"/>
          <w:szCs w:val="24"/>
        </w:rPr>
        <w:t>Removal (N, Nitrogen; P, Phosphorus; K, Potassium).</w:t>
      </w:r>
    </w:p>
    <w:p w14:paraId="3EAD2151" w14:textId="77777777" w:rsidR="006746CC" w:rsidRDefault="006746CC" w:rsidP="003206C5"/>
    <w:p w14:paraId="12E3FE77" w14:textId="77777777" w:rsidR="006746CC" w:rsidRDefault="006746CC" w:rsidP="003206C5"/>
    <w:p w14:paraId="5224C260" w14:textId="55907D0B" w:rsidR="00BA4B16" w:rsidRDefault="00BA4B16" w:rsidP="003206C5"/>
    <w:p w14:paraId="0F1FE492" w14:textId="77777777" w:rsidR="00BA4B16" w:rsidRDefault="00BA4B16" w:rsidP="003206C5"/>
    <w:p w14:paraId="5FED4191" w14:textId="77777777" w:rsidR="00BA4B16" w:rsidRDefault="00BA4B16" w:rsidP="003206C5"/>
    <w:p w14:paraId="599C9764" w14:textId="77777777" w:rsidR="00BA4B16" w:rsidRDefault="00BA4B16" w:rsidP="003206C5"/>
    <w:p w14:paraId="05C960B5" w14:textId="77777777" w:rsidR="00BA4B16" w:rsidRDefault="00BA4B16" w:rsidP="003206C5"/>
    <w:p w14:paraId="6E041594" w14:textId="77777777" w:rsidR="00BA4B16" w:rsidRDefault="00BA4B16" w:rsidP="003206C5"/>
    <w:p w14:paraId="3557C1C4" w14:textId="77777777" w:rsidR="004E3377" w:rsidRDefault="004E3377" w:rsidP="003206C5"/>
    <w:p w14:paraId="3A2CBFC7" w14:textId="77777777" w:rsidR="00BA4B16" w:rsidRDefault="00BA4B16" w:rsidP="003206C5"/>
    <w:p w14:paraId="38C94476" w14:textId="77777777" w:rsidR="00540A1B" w:rsidRDefault="00540A1B" w:rsidP="003206C5">
      <w:pPr>
        <w:spacing w:after="0" w:line="240" w:lineRule="auto"/>
        <w:rPr>
          <w:rFonts w:ascii="Times New Roman" w:hAnsi="Times New Roman" w:cs="Times New Roman"/>
          <w:b/>
          <w:sz w:val="24"/>
          <w:szCs w:val="24"/>
        </w:rPr>
      </w:pPr>
    </w:p>
    <w:p w14:paraId="62EDF8ED" w14:textId="090F94D7" w:rsidR="00BA4B16" w:rsidRDefault="0051051D" w:rsidP="003206C5">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67511E">
        <w:rPr>
          <w:rFonts w:ascii="Times New Roman" w:hAnsi="Times New Roman" w:cs="Times New Roman"/>
          <w:b/>
          <w:sz w:val="24"/>
          <w:szCs w:val="24"/>
        </w:rPr>
        <w:t>3.</w:t>
      </w:r>
      <w:r w:rsidR="00BA4B16">
        <w:rPr>
          <w:rFonts w:ascii="Times New Roman" w:hAnsi="Times New Roman" w:cs="Times New Roman"/>
          <w:b/>
          <w:sz w:val="24"/>
          <w:szCs w:val="24"/>
        </w:rPr>
        <w:t>3</w:t>
      </w:r>
      <w:r w:rsidR="00AA5B7A">
        <w:rPr>
          <w:rFonts w:ascii="Times New Roman" w:hAnsi="Times New Roman" w:cs="Times New Roman"/>
          <w:b/>
          <w:sz w:val="24"/>
          <w:szCs w:val="24"/>
        </w:rPr>
        <w:t>.</w:t>
      </w:r>
      <w:r w:rsidR="00BA4B16">
        <w:rPr>
          <w:rFonts w:ascii="Times New Roman" w:hAnsi="Times New Roman" w:cs="Times New Roman"/>
          <w:b/>
          <w:sz w:val="24"/>
          <w:szCs w:val="24"/>
        </w:rPr>
        <w:t xml:space="preserve"> </w:t>
      </w:r>
      <w:r w:rsidR="00BA4B16">
        <w:rPr>
          <w:rFonts w:ascii="Times New Roman" w:hAnsi="Times New Roman" w:cs="Times New Roman"/>
          <w:sz w:val="24"/>
          <w:szCs w:val="24"/>
        </w:rPr>
        <w:t xml:space="preserve">Combined macro-nutrients removed </w:t>
      </w:r>
      <w:r w:rsidR="00BA4B16" w:rsidRPr="00B46B98">
        <w:rPr>
          <w:rFonts w:ascii="Times New Roman" w:hAnsi="Times New Roman" w:cs="Times New Roman"/>
          <w:sz w:val="24"/>
          <w:szCs w:val="24"/>
        </w:rPr>
        <w:t xml:space="preserve">by </w:t>
      </w:r>
      <w:r w:rsidR="00BA4B16">
        <w:rPr>
          <w:rFonts w:ascii="Times New Roman" w:hAnsi="Times New Roman" w:cs="Times New Roman"/>
          <w:sz w:val="24"/>
          <w:szCs w:val="24"/>
        </w:rPr>
        <w:t>two early forage harvests plus a fall dormancy biomass harvest ac</w:t>
      </w:r>
      <w:r w:rsidR="00BA4B16" w:rsidRPr="00B46B98">
        <w:rPr>
          <w:rFonts w:ascii="Times New Roman" w:hAnsi="Times New Roman" w:cs="Times New Roman"/>
          <w:sz w:val="24"/>
          <w:szCs w:val="24"/>
        </w:rPr>
        <w:t>ross all locations and years.</w:t>
      </w:r>
    </w:p>
    <w:p w14:paraId="0FD24CEC" w14:textId="35062EE9" w:rsidR="00595E2E" w:rsidRDefault="00595E2E" w:rsidP="003206C5">
      <w:pPr>
        <w:spacing w:after="0" w:line="240" w:lineRule="auto"/>
        <w:rPr>
          <w:rFonts w:ascii="Times New Roman" w:hAnsi="Times New Roman" w:cs="Times New Roman"/>
          <w:sz w:val="24"/>
          <w:szCs w:val="24"/>
        </w:rPr>
      </w:pPr>
    </w:p>
    <w:p w14:paraId="553D8AE4" w14:textId="77777777" w:rsidR="00595E2E" w:rsidRDefault="00595E2E" w:rsidP="003206C5">
      <w:pPr>
        <w:spacing w:after="0" w:line="240" w:lineRule="auto"/>
        <w:rPr>
          <w:rFonts w:ascii="Times New Roman" w:hAnsi="Times New Roman" w:cs="Times New Roman"/>
          <w:sz w:val="24"/>
          <w:szCs w:val="24"/>
        </w:rPr>
      </w:pPr>
    </w:p>
    <w:p w14:paraId="6FE537E4" w14:textId="77777777" w:rsidR="00595E2E" w:rsidRDefault="00595E2E" w:rsidP="003206C5">
      <w:pPr>
        <w:spacing w:after="0" w:line="240" w:lineRule="auto"/>
        <w:rPr>
          <w:rFonts w:ascii="Times New Roman" w:hAnsi="Times New Roman" w:cs="Times New Roman"/>
          <w:sz w:val="24"/>
          <w:szCs w:val="24"/>
        </w:rPr>
      </w:pPr>
    </w:p>
    <w:p w14:paraId="680CC20A" w14:textId="77777777" w:rsidR="00595E2E" w:rsidRDefault="00595E2E" w:rsidP="003206C5">
      <w:pPr>
        <w:spacing w:after="0" w:line="240" w:lineRule="auto"/>
        <w:rPr>
          <w:rFonts w:ascii="Times New Roman" w:hAnsi="Times New Roman" w:cs="Times New Roman"/>
          <w:sz w:val="24"/>
          <w:szCs w:val="24"/>
        </w:rPr>
      </w:pPr>
    </w:p>
    <w:p w14:paraId="28B0340D" w14:textId="77777777" w:rsidR="00595E2E" w:rsidRDefault="00595E2E" w:rsidP="003206C5">
      <w:pPr>
        <w:spacing w:after="0" w:line="240" w:lineRule="auto"/>
        <w:rPr>
          <w:rFonts w:ascii="Times New Roman" w:hAnsi="Times New Roman" w:cs="Times New Roman"/>
          <w:sz w:val="24"/>
          <w:szCs w:val="24"/>
        </w:rPr>
      </w:pPr>
    </w:p>
    <w:p w14:paraId="4AF4747E" w14:textId="77777777" w:rsidR="00595E2E" w:rsidRDefault="00595E2E" w:rsidP="003206C5">
      <w:pPr>
        <w:spacing w:after="0" w:line="240" w:lineRule="auto"/>
        <w:rPr>
          <w:rFonts w:ascii="Times New Roman" w:hAnsi="Times New Roman" w:cs="Times New Roman"/>
          <w:sz w:val="24"/>
          <w:szCs w:val="24"/>
        </w:rPr>
      </w:pPr>
    </w:p>
    <w:p w14:paraId="6F5D4791" w14:textId="77777777" w:rsidR="00595E2E" w:rsidRDefault="00595E2E" w:rsidP="003206C5">
      <w:pPr>
        <w:spacing w:after="0" w:line="240" w:lineRule="auto"/>
        <w:rPr>
          <w:rFonts w:ascii="Times New Roman" w:hAnsi="Times New Roman" w:cs="Times New Roman"/>
          <w:sz w:val="24"/>
          <w:szCs w:val="24"/>
        </w:rPr>
      </w:pPr>
    </w:p>
    <w:p w14:paraId="5E73805A" w14:textId="77777777" w:rsidR="00BA4B16" w:rsidRDefault="00BA4B16" w:rsidP="003206C5">
      <w:pPr>
        <w:spacing w:after="0" w:line="240" w:lineRule="auto"/>
        <w:rPr>
          <w:rFonts w:ascii="Times New Roman" w:hAnsi="Times New Roman" w:cs="Times New Roman"/>
          <w:sz w:val="24"/>
          <w:szCs w:val="24"/>
        </w:rPr>
      </w:pPr>
    </w:p>
    <w:tbl>
      <w:tblPr>
        <w:tblpPr w:leftFromText="180" w:rightFromText="180" w:vertAnchor="page" w:horzAnchor="margin" w:tblpY="2476"/>
        <w:tblW w:w="8359" w:type="dxa"/>
        <w:tblLook w:val="04A0" w:firstRow="1" w:lastRow="0" w:firstColumn="1" w:lastColumn="0" w:noHBand="0" w:noVBand="1"/>
      </w:tblPr>
      <w:tblGrid>
        <w:gridCol w:w="1813"/>
        <w:gridCol w:w="1942"/>
        <w:gridCol w:w="1447"/>
        <w:gridCol w:w="1481"/>
        <w:gridCol w:w="1676"/>
      </w:tblGrid>
      <w:tr w:rsidR="00595E2E" w:rsidRPr="007A65B3" w14:paraId="0AD4ABAC" w14:textId="77777777" w:rsidTr="00595E2E">
        <w:trPr>
          <w:trHeight w:val="285"/>
        </w:trPr>
        <w:tc>
          <w:tcPr>
            <w:tcW w:w="1813" w:type="dxa"/>
            <w:tcBorders>
              <w:top w:val="single" w:sz="8" w:space="0" w:color="auto"/>
              <w:left w:val="nil"/>
              <w:bottom w:val="nil"/>
              <w:right w:val="nil"/>
            </w:tcBorders>
            <w:shd w:val="clear" w:color="000000" w:fill="FFFFFF"/>
            <w:noWrap/>
            <w:vAlign w:val="center"/>
            <w:hideMark/>
          </w:tcPr>
          <w:p w14:paraId="404DC2EA" w14:textId="77777777" w:rsidR="00595E2E" w:rsidRPr="007A65B3" w:rsidRDefault="00595E2E" w:rsidP="00595E2E">
            <w:pPr>
              <w:spacing w:after="0" w:line="240" w:lineRule="auto"/>
              <w:jc w:val="center"/>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single" w:sz="8" w:space="0" w:color="auto"/>
              <w:left w:val="nil"/>
              <w:bottom w:val="nil"/>
              <w:right w:val="nil"/>
            </w:tcBorders>
            <w:shd w:val="clear" w:color="000000" w:fill="FFFFFF"/>
            <w:noWrap/>
            <w:vAlign w:val="center"/>
            <w:hideMark/>
          </w:tcPr>
          <w:p w14:paraId="023B50B2" w14:textId="77777777" w:rsidR="00595E2E" w:rsidRPr="007A65B3" w:rsidRDefault="00595E2E" w:rsidP="00595E2E">
            <w:pPr>
              <w:spacing w:after="0" w:line="240" w:lineRule="auto"/>
              <w:jc w:val="center"/>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4604" w:type="dxa"/>
            <w:gridSpan w:val="3"/>
            <w:tcBorders>
              <w:top w:val="single" w:sz="8" w:space="0" w:color="auto"/>
              <w:left w:val="nil"/>
              <w:bottom w:val="single" w:sz="8" w:space="0" w:color="auto"/>
              <w:right w:val="nil"/>
            </w:tcBorders>
            <w:shd w:val="clear" w:color="000000" w:fill="FFFFFF"/>
            <w:noWrap/>
            <w:vAlign w:val="center"/>
            <w:hideMark/>
          </w:tcPr>
          <w:p w14:paraId="38936D4B"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Removal</w:t>
            </w:r>
            <w:r w:rsidRPr="007A65B3">
              <w:rPr>
                <w:rFonts w:ascii="Times New Roman" w:eastAsia="Times New Roman" w:hAnsi="Times New Roman" w:cs="Times New Roman"/>
                <w:color w:val="000000"/>
                <w:sz w:val="24"/>
                <w:szCs w:val="24"/>
                <w:vertAlign w:val="superscript"/>
              </w:rPr>
              <w:t>¶</w:t>
            </w:r>
          </w:p>
        </w:tc>
      </w:tr>
      <w:tr w:rsidR="00595E2E" w:rsidRPr="007A65B3" w14:paraId="01F20D90" w14:textId="77777777" w:rsidTr="00595E2E">
        <w:trPr>
          <w:trHeight w:val="285"/>
        </w:trPr>
        <w:tc>
          <w:tcPr>
            <w:tcW w:w="1813" w:type="dxa"/>
            <w:tcBorders>
              <w:top w:val="nil"/>
              <w:left w:val="nil"/>
              <w:bottom w:val="single" w:sz="8" w:space="0" w:color="auto"/>
              <w:right w:val="nil"/>
            </w:tcBorders>
            <w:shd w:val="clear" w:color="000000" w:fill="FFFFFF"/>
            <w:noWrap/>
            <w:vAlign w:val="center"/>
            <w:hideMark/>
          </w:tcPr>
          <w:p w14:paraId="1BCA8C4D"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Harvest</w:t>
            </w:r>
            <w:r w:rsidRPr="007A65B3">
              <w:rPr>
                <w:rFonts w:ascii="Times New Roman" w:eastAsia="Times New Roman" w:hAnsi="Times New Roman" w:cs="Times New Roman"/>
                <w:color w:val="000000"/>
                <w:sz w:val="24"/>
                <w:szCs w:val="24"/>
                <w:vertAlign w:val="superscript"/>
              </w:rPr>
              <w:t>†</w:t>
            </w:r>
          </w:p>
        </w:tc>
        <w:tc>
          <w:tcPr>
            <w:tcW w:w="1942" w:type="dxa"/>
            <w:tcBorders>
              <w:top w:val="nil"/>
              <w:left w:val="nil"/>
              <w:bottom w:val="single" w:sz="8" w:space="0" w:color="auto"/>
              <w:right w:val="nil"/>
            </w:tcBorders>
            <w:shd w:val="clear" w:color="000000" w:fill="FFFFFF"/>
            <w:noWrap/>
            <w:vAlign w:val="center"/>
            <w:hideMark/>
          </w:tcPr>
          <w:p w14:paraId="44751CE5"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Species</w:t>
            </w:r>
            <w:r w:rsidRPr="007A65B3">
              <w:rPr>
                <w:rFonts w:ascii="Times New Roman" w:eastAsia="Times New Roman" w:hAnsi="Times New Roman" w:cs="Times New Roman"/>
                <w:color w:val="000000"/>
                <w:sz w:val="24"/>
                <w:szCs w:val="24"/>
                <w:vertAlign w:val="superscript"/>
              </w:rPr>
              <w:t>‡</w:t>
            </w:r>
            <w:r w:rsidRPr="007A65B3">
              <w:rPr>
                <w:rFonts w:ascii="Times New Roman" w:eastAsia="Times New Roman" w:hAnsi="Times New Roman" w:cs="Times New Roman"/>
                <w:color w:val="000000"/>
                <w:sz w:val="24"/>
                <w:szCs w:val="24"/>
              </w:rPr>
              <w:t> </w:t>
            </w:r>
          </w:p>
        </w:tc>
        <w:tc>
          <w:tcPr>
            <w:tcW w:w="1447" w:type="dxa"/>
            <w:tcBorders>
              <w:top w:val="nil"/>
              <w:left w:val="nil"/>
              <w:bottom w:val="single" w:sz="8" w:space="0" w:color="auto"/>
              <w:right w:val="nil"/>
            </w:tcBorders>
            <w:shd w:val="clear" w:color="000000" w:fill="FFFFFF"/>
            <w:noWrap/>
            <w:vAlign w:val="center"/>
            <w:hideMark/>
          </w:tcPr>
          <w:p w14:paraId="5BE25C80" w14:textId="77777777" w:rsidR="00595E2E" w:rsidRPr="007A65B3" w:rsidRDefault="00595E2E" w:rsidP="00595E2E">
            <w:pPr>
              <w:spacing w:after="0" w:line="240" w:lineRule="auto"/>
              <w:jc w:val="center"/>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N</w:t>
            </w:r>
          </w:p>
        </w:tc>
        <w:tc>
          <w:tcPr>
            <w:tcW w:w="1481" w:type="dxa"/>
            <w:tcBorders>
              <w:top w:val="nil"/>
              <w:left w:val="nil"/>
              <w:bottom w:val="single" w:sz="8" w:space="0" w:color="auto"/>
              <w:right w:val="nil"/>
            </w:tcBorders>
            <w:shd w:val="clear" w:color="000000" w:fill="FFFFFF"/>
            <w:noWrap/>
            <w:vAlign w:val="center"/>
            <w:hideMark/>
          </w:tcPr>
          <w:p w14:paraId="16037624" w14:textId="77777777" w:rsidR="00595E2E" w:rsidRPr="007A65B3" w:rsidRDefault="00595E2E" w:rsidP="00595E2E">
            <w:pPr>
              <w:spacing w:after="0" w:line="240" w:lineRule="auto"/>
              <w:jc w:val="center"/>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P</w:t>
            </w:r>
          </w:p>
        </w:tc>
        <w:tc>
          <w:tcPr>
            <w:tcW w:w="1676" w:type="dxa"/>
            <w:tcBorders>
              <w:top w:val="nil"/>
              <w:left w:val="nil"/>
              <w:bottom w:val="single" w:sz="8" w:space="0" w:color="auto"/>
              <w:right w:val="nil"/>
            </w:tcBorders>
            <w:shd w:val="clear" w:color="000000" w:fill="FFFFFF"/>
            <w:noWrap/>
            <w:vAlign w:val="center"/>
            <w:hideMark/>
          </w:tcPr>
          <w:p w14:paraId="1DD7FC2D" w14:textId="77777777" w:rsidR="00595E2E" w:rsidRPr="007A65B3" w:rsidRDefault="00595E2E" w:rsidP="00595E2E">
            <w:pPr>
              <w:spacing w:after="0" w:line="240" w:lineRule="auto"/>
              <w:jc w:val="center"/>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K</w:t>
            </w:r>
          </w:p>
        </w:tc>
      </w:tr>
      <w:tr w:rsidR="00595E2E" w:rsidRPr="007A65B3" w14:paraId="734790D1" w14:textId="77777777" w:rsidTr="00595E2E">
        <w:trPr>
          <w:trHeight w:val="273"/>
        </w:trPr>
        <w:tc>
          <w:tcPr>
            <w:tcW w:w="1813" w:type="dxa"/>
            <w:tcBorders>
              <w:top w:val="nil"/>
              <w:left w:val="nil"/>
              <w:bottom w:val="nil"/>
              <w:right w:val="nil"/>
            </w:tcBorders>
            <w:shd w:val="clear" w:color="000000" w:fill="FFFFFF"/>
            <w:noWrap/>
            <w:vAlign w:val="center"/>
            <w:hideMark/>
          </w:tcPr>
          <w:p w14:paraId="3DFEFE2B"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nil"/>
              <w:right w:val="nil"/>
            </w:tcBorders>
            <w:shd w:val="clear" w:color="000000" w:fill="FFFFFF"/>
            <w:noWrap/>
            <w:vAlign w:val="center"/>
            <w:hideMark/>
          </w:tcPr>
          <w:p w14:paraId="7A697B95"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4604" w:type="dxa"/>
            <w:gridSpan w:val="3"/>
            <w:tcBorders>
              <w:top w:val="single" w:sz="8" w:space="0" w:color="auto"/>
              <w:left w:val="nil"/>
              <w:bottom w:val="nil"/>
              <w:right w:val="nil"/>
            </w:tcBorders>
            <w:shd w:val="clear" w:color="000000" w:fill="FFFFFF"/>
            <w:noWrap/>
            <w:vAlign w:val="center"/>
            <w:hideMark/>
          </w:tcPr>
          <w:p w14:paraId="3BB6EA4E"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vertAlign w:val="superscript"/>
              </w:rPr>
              <w:t>__</w:t>
            </w:r>
            <w:r>
              <w:rPr>
                <w:rFonts w:ascii="Times New Roman" w:eastAsia="Times New Roman" w:hAnsi="Times New Roman" w:cs="Times New Roman"/>
                <w:color w:val="000000"/>
                <w:sz w:val="24"/>
                <w:szCs w:val="24"/>
                <w:vertAlign w:val="superscript"/>
              </w:rPr>
              <w:t>___</w:t>
            </w:r>
            <w:r w:rsidRPr="007A65B3">
              <w:rPr>
                <w:rFonts w:ascii="Times New Roman" w:eastAsia="Times New Roman" w:hAnsi="Times New Roman" w:cs="Times New Roman"/>
                <w:color w:val="000000"/>
                <w:sz w:val="24"/>
                <w:szCs w:val="24"/>
                <w:vertAlign w:val="superscript"/>
              </w:rPr>
              <w:t>_____</w:t>
            </w:r>
            <w:r>
              <w:rPr>
                <w:rFonts w:ascii="Times New Roman" w:eastAsia="Times New Roman" w:hAnsi="Times New Roman" w:cs="Times New Roman"/>
                <w:color w:val="000000"/>
                <w:sz w:val="24"/>
                <w:szCs w:val="24"/>
                <w:vertAlign w:val="superscript"/>
              </w:rPr>
              <w:t>__________</w:t>
            </w:r>
            <w:r w:rsidRPr="007A65B3">
              <w:rPr>
                <w:rFonts w:ascii="Times New Roman" w:eastAsia="Times New Roman" w:hAnsi="Times New Roman" w:cs="Times New Roman"/>
                <w:color w:val="000000"/>
                <w:sz w:val="24"/>
                <w:szCs w:val="24"/>
                <w:vertAlign w:val="superscript"/>
              </w:rPr>
              <w:t>___</w:t>
            </w:r>
            <w:r w:rsidRPr="007A65B3">
              <w:rPr>
                <w:rFonts w:ascii="Times New Roman" w:eastAsia="Times New Roman" w:hAnsi="Times New Roman" w:cs="Times New Roman"/>
                <w:color w:val="000000"/>
                <w:sz w:val="24"/>
                <w:szCs w:val="24"/>
              </w:rPr>
              <w:t xml:space="preserve"> kg ha</w:t>
            </w:r>
            <w:r w:rsidRPr="007A65B3">
              <w:rPr>
                <w:rFonts w:ascii="Times New Roman" w:eastAsia="Times New Roman" w:hAnsi="Times New Roman" w:cs="Times New Roman"/>
                <w:color w:val="000000"/>
                <w:sz w:val="24"/>
                <w:szCs w:val="24"/>
                <w:vertAlign w:val="superscript"/>
              </w:rPr>
              <w:t>-1</w:t>
            </w:r>
            <w:r w:rsidRPr="007A65B3">
              <w:rPr>
                <w:rFonts w:ascii="Times New Roman" w:eastAsia="Times New Roman" w:hAnsi="Times New Roman" w:cs="Times New Roman"/>
                <w:color w:val="000000"/>
                <w:sz w:val="24"/>
                <w:szCs w:val="24"/>
              </w:rPr>
              <w:t xml:space="preserve"> </w:t>
            </w:r>
            <w:r w:rsidRPr="007A65B3">
              <w:rPr>
                <w:rFonts w:ascii="Times New Roman" w:eastAsia="Times New Roman" w:hAnsi="Times New Roman" w:cs="Times New Roman"/>
                <w:color w:val="000000"/>
                <w:sz w:val="24"/>
                <w:szCs w:val="24"/>
                <w:vertAlign w:val="superscript"/>
              </w:rPr>
              <w:t>_</w:t>
            </w:r>
            <w:r>
              <w:rPr>
                <w:rFonts w:ascii="Times New Roman" w:eastAsia="Times New Roman" w:hAnsi="Times New Roman" w:cs="Times New Roman"/>
                <w:color w:val="000000"/>
                <w:sz w:val="24"/>
                <w:szCs w:val="24"/>
                <w:vertAlign w:val="superscript"/>
              </w:rPr>
              <w:t>_____</w:t>
            </w:r>
            <w:r w:rsidRPr="007A65B3">
              <w:rPr>
                <w:rFonts w:ascii="Times New Roman" w:eastAsia="Times New Roman" w:hAnsi="Times New Roman" w:cs="Times New Roman"/>
                <w:color w:val="000000"/>
                <w:sz w:val="24"/>
                <w:szCs w:val="24"/>
                <w:vertAlign w:val="superscript"/>
              </w:rPr>
              <w:t>_____</w:t>
            </w:r>
            <w:r>
              <w:rPr>
                <w:rFonts w:ascii="Times New Roman" w:eastAsia="Times New Roman" w:hAnsi="Times New Roman" w:cs="Times New Roman"/>
                <w:color w:val="000000"/>
                <w:sz w:val="24"/>
                <w:szCs w:val="24"/>
                <w:vertAlign w:val="superscript"/>
              </w:rPr>
              <w:t>_______</w:t>
            </w:r>
            <w:r w:rsidRPr="007A65B3">
              <w:rPr>
                <w:rFonts w:ascii="Times New Roman" w:eastAsia="Times New Roman" w:hAnsi="Times New Roman" w:cs="Times New Roman"/>
                <w:color w:val="000000"/>
                <w:sz w:val="24"/>
                <w:szCs w:val="24"/>
                <w:vertAlign w:val="superscript"/>
              </w:rPr>
              <w:t>____</w:t>
            </w:r>
          </w:p>
        </w:tc>
      </w:tr>
      <w:tr w:rsidR="00595E2E" w:rsidRPr="007A65B3" w14:paraId="0E1EB22A" w14:textId="77777777" w:rsidTr="00595E2E">
        <w:trPr>
          <w:trHeight w:val="273"/>
        </w:trPr>
        <w:tc>
          <w:tcPr>
            <w:tcW w:w="1813" w:type="dxa"/>
            <w:tcBorders>
              <w:top w:val="nil"/>
              <w:left w:val="nil"/>
              <w:bottom w:val="nil"/>
              <w:right w:val="nil"/>
            </w:tcBorders>
            <w:shd w:val="clear" w:color="000000" w:fill="FFFFFF"/>
            <w:noWrap/>
            <w:vAlign w:val="center"/>
            <w:hideMark/>
          </w:tcPr>
          <w:p w14:paraId="1B8BA401"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FD</w:t>
            </w:r>
          </w:p>
        </w:tc>
        <w:tc>
          <w:tcPr>
            <w:tcW w:w="1942" w:type="dxa"/>
            <w:tcBorders>
              <w:top w:val="nil"/>
              <w:left w:val="nil"/>
              <w:bottom w:val="nil"/>
              <w:right w:val="nil"/>
            </w:tcBorders>
            <w:shd w:val="clear" w:color="000000" w:fill="FFFFFF"/>
            <w:noWrap/>
            <w:vAlign w:val="center"/>
            <w:hideMark/>
          </w:tcPr>
          <w:p w14:paraId="571F7A6D"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SG</w:t>
            </w:r>
          </w:p>
        </w:tc>
        <w:tc>
          <w:tcPr>
            <w:tcW w:w="1447" w:type="dxa"/>
            <w:tcBorders>
              <w:top w:val="nil"/>
              <w:left w:val="nil"/>
              <w:bottom w:val="nil"/>
              <w:right w:val="nil"/>
            </w:tcBorders>
            <w:shd w:val="clear" w:color="000000" w:fill="FFFFFF"/>
            <w:noWrap/>
            <w:vAlign w:val="center"/>
            <w:hideMark/>
          </w:tcPr>
          <w:p w14:paraId="6DA88D0C"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74.6d</w:t>
            </w:r>
            <w:r w:rsidRPr="007A65B3">
              <w:rPr>
                <w:rFonts w:ascii="Times New Roman" w:eastAsia="Times New Roman" w:hAnsi="Times New Roman" w:cs="Times New Roman"/>
                <w:color w:val="000000"/>
                <w:sz w:val="24"/>
                <w:szCs w:val="24"/>
                <w:vertAlign w:val="superscript"/>
              </w:rPr>
              <w:t>§</w:t>
            </w:r>
          </w:p>
        </w:tc>
        <w:tc>
          <w:tcPr>
            <w:tcW w:w="1481" w:type="dxa"/>
            <w:tcBorders>
              <w:top w:val="nil"/>
              <w:left w:val="nil"/>
              <w:bottom w:val="nil"/>
              <w:right w:val="nil"/>
            </w:tcBorders>
            <w:shd w:val="clear" w:color="000000" w:fill="FFFFFF"/>
            <w:noWrap/>
            <w:vAlign w:val="center"/>
            <w:hideMark/>
          </w:tcPr>
          <w:p w14:paraId="76380350"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37.1f</w:t>
            </w:r>
          </w:p>
        </w:tc>
        <w:tc>
          <w:tcPr>
            <w:tcW w:w="1676" w:type="dxa"/>
            <w:tcBorders>
              <w:top w:val="nil"/>
              <w:left w:val="nil"/>
              <w:bottom w:val="nil"/>
              <w:right w:val="nil"/>
            </w:tcBorders>
            <w:shd w:val="clear" w:color="000000" w:fill="FFFFFF"/>
            <w:noWrap/>
            <w:vAlign w:val="center"/>
            <w:hideMark/>
          </w:tcPr>
          <w:p w14:paraId="5DE3FAF0"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110.2e</w:t>
            </w:r>
          </w:p>
        </w:tc>
      </w:tr>
      <w:tr w:rsidR="00595E2E" w:rsidRPr="007A65B3" w14:paraId="56494321" w14:textId="77777777" w:rsidTr="00595E2E">
        <w:trPr>
          <w:trHeight w:val="230"/>
        </w:trPr>
        <w:tc>
          <w:tcPr>
            <w:tcW w:w="1813" w:type="dxa"/>
            <w:tcBorders>
              <w:top w:val="nil"/>
              <w:left w:val="nil"/>
              <w:bottom w:val="nil"/>
              <w:right w:val="nil"/>
            </w:tcBorders>
            <w:shd w:val="clear" w:color="000000" w:fill="FFFFFF"/>
            <w:noWrap/>
            <w:vAlign w:val="center"/>
            <w:hideMark/>
          </w:tcPr>
          <w:p w14:paraId="4AA5BB17"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nil"/>
              <w:right w:val="nil"/>
            </w:tcBorders>
            <w:shd w:val="clear" w:color="000000" w:fill="FFFFFF"/>
            <w:noWrap/>
            <w:vAlign w:val="center"/>
            <w:hideMark/>
          </w:tcPr>
          <w:p w14:paraId="53074648"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SGBBIG</w:t>
            </w:r>
          </w:p>
        </w:tc>
        <w:tc>
          <w:tcPr>
            <w:tcW w:w="1447" w:type="dxa"/>
            <w:tcBorders>
              <w:top w:val="nil"/>
              <w:left w:val="nil"/>
              <w:bottom w:val="nil"/>
              <w:right w:val="nil"/>
            </w:tcBorders>
            <w:shd w:val="clear" w:color="000000" w:fill="FFFFFF"/>
            <w:noWrap/>
            <w:vAlign w:val="center"/>
            <w:hideMark/>
          </w:tcPr>
          <w:p w14:paraId="59202BB2"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60.8de</w:t>
            </w:r>
          </w:p>
        </w:tc>
        <w:tc>
          <w:tcPr>
            <w:tcW w:w="1481" w:type="dxa"/>
            <w:tcBorders>
              <w:top w:val="nil"/>
              <w:left w:val="nil"/>
              <w:bottom w:val="nil"/>
              <w:right w:val="nil"/>
            </w:tcBorders>
            <w:shd w:val="clear" w:color="000000" w:fill="FFFFFF"/>
            <w:noWrap/>
            <w:vAlign w:val="center"/>
            <w:hideMark/>
          </w:tcPr>
          <w:p w14:paraId="423928F3"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33.1f</w:t>
            </w:r>
          </w:p>
        </w:tc>
        <w:tc>
          <w:tcPr>
            <w:tcW w:w="1676" w:type="dxa"/>
            <w:tcBorders>
              <w:top w:val="nil"/>
              <w:left w:val="nil"/>
              <w:bottom w:val="nil"/>
              <w:right w:val="nil"/>
            </w:tcBorders>
            <w:shd w:val="clear" w:color="000000" w:fill="FFFFFF"/>
            <w:noWrap/>
            <w:vAlign w:val="center"/>
            <w:hideMark/>
          </w:tcPr>
          <w:p w14:paraId="25E4D197"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104.0e</w:t>
            </w:r>
          </w:p>
        </w:tc>
      </w:tr>
      <w:tr w:rsidR="00595E2E" w:rsidRPr="007A65B3" w14:paraId="552A7D67" w14:textId="77777777" w:rsidTr="00595E2E">
        <w:trPr>
          <w:trHeight w:val="240"/>
        </w:trPr>
        <w:tc>
          <w:tcPr>
            <w:tcW w:w="1813" w:type="dxa"/>
            <w:tcBorders>
              <w:top w:val="nil"/>
              <w:left w:val="nil"/>
              <w:bottom w:val="single" w:sz="8" w:space="0" w:color="auto"/>
              <w:right w:val="nil"/>
            </w:tcBorders>
            <w:shd w:val="clear" w:color="000000" w:fill="FFFFFF"/>
            <w:noWrap/>
            <w:vAlign w:val="center"/>
            <w:hideMark/>
          </w:tcPr>
          <w:p w14:paraId="53A12872"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single" w:sz="8" w:space="0" w:color="auto"/>
              <w:right w:val="nil"/>
            </w:tcBorders>
            <w:shd w:val="clear" w:color="000000" w:fill="FFFFFF"/>
            <w:noWrap/>
            <w:vAlign w:val="center"/>
            <w:hideMark/>
          </w:tcPr>
          <w:p w14:paraId="689986FC"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BBIG</w:t>
            </w:r>
          </w:p>
        </w:tc>
        <w:tc>
          <w:tcPr>
            <w:tcW w:w="1447" w:type="dxa"/>
            <w:tcBorders>
              <w:top w:val="nil"/>
              <w:left w:val="nil"/>
              <w:bottom w:val="single" w:sz="8" w:space="0" w:color="auto"/>
              <w:right w:val="nil"/>
            </w:tcBorders>
            <w:shd w:val="clear" w:color="000000" w:fill="FFFFFF"/>
            <w:noWrap/>
            <w:vAlign w:val="center"/>
            <w:hideMark/>
          </w:tcPr>
          <w:p w14:paraId="64DC6F20"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47.1e</w:t>
            </w:r>
          </w:p>
        </w:tc>
        <w:tc>
          <w:tcPr>
            <w:tcW w:w="1481" w:type="dxa"/>
            <w:tcBorders>
              <w:top w:val="nil"/>
              <w:left w:val="nil"/>
              <w:bottom w:val="single" w:sz="8" w:space="0" w:color="auto"/>
              <w:right w:val="nil"/>
            </w:tcBorders>
            <w:shd w:val="clear" w:color="000000" w:fill="FFFFFF"/>
            <w:noWrap/>
            <w:vAlign w:val="center"/>
            <w:hideMark/>
          </w:tcPr>
          <w:p w14:paraId="77A008F2"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22.6g</w:t>
            </w:r>
          </w:p>
        </w:tc>
        <w:tc>
          <w:tcPr>
            <w:tcW w:w="1676" w:type="dxa"/>
            <w:tcBorders>
              <w:top w:val="nil"/>
              <w:left w:val="nil"/>
              <w:bottom w:val="single" w:sz="8" w:space="0" w:color="auto"/>
              <w:right w:val="nil"/>
            </w:tcBorders>
            <w:shd w:val="clear" w:color="000000" w:fill="FFFFFF"/>
            <w:noWrap/>
            <w:vAlign w:val="center"/>
            <w:hideMark/>
          </w:tcPr>
          <w:p w14:paraId="51842273"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73.6f</w:t>
            </w:r>
          </w:p>
        </w:tc>
      </w:tr>
      <w:tr w:rsidR="00595E2E" w:rsidRPr="007A65B3" w14:paraId="53AB4AF7" w14:textId="77777777" w:rsidTr="00595E2E">
        <w:trPr>
          <w:trHeight w:val="230"/>
        </w:trPr>
        <w:tc>
          <w:tcPr>
            <w:tcW w:w="1813" w:type="dxa"/>
            <w:tcBorders>
              <w:top w:val="nil"/>
              <w:left w:val="nil"/>
              <w:bottom w:val="nil"/>
              <w:right w:val="nil"/>
            </w:tcBorders>
            <w:shd w:val="clear" w:color="000000" w:fill="FFFFFF"/>
            <w:noWrap/>
            <w:vAlign w:val="center"/>
            <w:hideMark/>
          </w:tcPr>
          <w:p w14:paraId="5A19BA46"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EBFD</w:t>
            </w:r>
          </w:p>
        </w:tc>
        <w:tc>
          <w:tcPr>
            <w:tcW w:w="1942" w:type="dxa"/>
            <w:tcBorders>
              <w:top w:val="nil"/>
              <w:left w:val="nil"/>
              <w:bottom w:val="nil"/>
              <w:right w:val="nil"/>
            </w:tcBorders>
            <w:shd w:val="clear" w:color="000000" w:fill="FFFFFF"/>
            <w:noWrap/>
            <w:vAlign w:val="center"/>
            <w:hideMark/>
          </w:tcPr>
          <w:p w14:paraId="280BF1D0"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SG</w:t>
            </w:r>
          </w:p>
        </w:tc>
        <w:tc>
          <w:tcPr>
            <w:tcW w:w="1447" w:type="dxa"/>
            <w:tcBorders>
              <w:top w:val="nil"/>
              <w:left w:val="nil"/>
              <w:bottom w:val="nil"/>
              <w:right w:val="nil"/>
            </w:tcBorders>
            <w:shd w:val="clear" w:color="000000" w:fill="FFFFFF"/>
            <w:noWrap/>
            <w:vAlign w:val="center"/>
            <w:hideMark/>
          </w:tcPr>
          <w:p w14:paraId="6D487EFE"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204.2a</w:t>
            </w:r>
          </w:p>
        </w:tc>
        <w:tc>
          <w:tcPr>
            <w:tcW w:w="1481" w:type="dxa"/>
            <w:tcBorders>
              <w:top w:val="nil"/>
              <w:left w:val="nil"/>
              <w:bottom w:val="nil"/>
              <w:right w:val="nil"/>
            </w:tcBorders>
            <w:shd w:val="clear" w:color="000000" w:fill="FFFFFF"/>
            <w:noWrap/>
            <w:vAlign w:val="center"/>
            <w:hideMark/>
          </w:tcPr>
          <w:p w14:paraId="113CCC97"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72.6bc</w:t>
            </w:r>
          </w:p>
        </w:tc>
        <w:tc>
          <w:tcPr>
            <w:tcW w:w="1676" w:type="dxa"/>
            <w:tcBorders>
              <w:top w:val="nil"/>
              <w:left w:val="nil"/>
              <w:bottom w:val="nil"/>
              <w:right w:val="nil"/>
            </w:tcBorders>
            <w:shd w:val="clear" w:color="000000" w:fill="FFFFFF"/>
            <w:noWrap/>
            <w:vAlign w:val="center"/>
            <w:hideMark/>
          </w:tcPr>
          <w:p w14:paraId="64816923"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253.6bc</w:t>
            </w:r>
          </w:p>
        </w:tc>
      </w:tr>
      <w:tr w:rsidR="00595E2E" w:rsidRPr="007A65B3" w14:paraId="2BDD8681" w14:textId="77777777" w:rsidTr="00595E2E">
        <w:trPr>
          <w:trHeight w:val="240"/>
        </w:trPr>
        <w:tc>
          <w:tcPr>
            <w:tcW w:w="1813" w:type="dxa"/>
            <w:tcBorders>
              <w:top w:val="nil"/>
              <w:left w:val="nil"/>
              <w:bottom w:val="nil"/>
              <w:right w:val="nil"/>
            </w:tcBorders>
            <w:shd w:val="clear" w:color="000000" w:fill="FFFFFF"/>
            <w:noWrap/>
            <w:vAlign w:val="center"/>
            <w:hideMark/>
          </w:tcPr>
          <w:p w14:paraId="6D67CB1B"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nil"/>
              <w:right w:val="nil"/>
            </w:tcBorders>
            <w:shd w:val="clear" w:color="000000" w:fill="FFFFFF"/>
            <w:noWrap/>
            <w:vAlign w:val="center"/>
            <w:hideMark/>
          </w:tcPr>
          <w:p w14:paraId="41E7C1CC"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SGBBIG</w:t>
            </w:r>
          </w:p>
        </w:tc>
        <w:tc>
          <w:tcPr>
            <w:tcW w:w="1447" w:type="dxa"/>
            <w:tcBorders>
              <w:top w:val="nil"/>
              <w:left w:val="nil"/>
              <w:bottom w:val="nil"/>
              <w:right w:val="nil"/>
            </w:tcBorders>
            <w:shd w:val="clear" w:color="000000" w:fill="FFFFFF"/>
            <w:noWrap/>
            <w:vAlign w:val="center"/>
            <w:hideMark/>
          </w:tcPr>
          <w:p w14:paraId="730273AA"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164.7b</w:t>
            </w:r>
          </w:p>
        </w:tc>
        <w:tc>
          <w:tcPr>
            <w:tcW w:w="1481" w:type="dxa"/>
            <w:tcBorders>
              <w:top w:val="nil"/>
              <w:left w:val="nil"/>
              <w:bottom w:val="nil"/>
              <w:right w:val="nil"/>
            </w:tcBorders>
            <w:shd w:val="clear" w:color="000000" w:fill="FFFFFF"/>
            <w:noWrap/>
            <w:vAlign w:val="center"/>
            <w:hideMark/>
          </w:tcPr>
          <w:p w14:paraId="401C48AE"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66.3cd</w:t>
            </w:r>
          </w:p>
        </w:tc>
        <w:tc>
          <w:tcPr>
            <w:tcW w:w="1676" w:type="dxa"/>
            <w:tcBorders>
              <w:top w:val="nil"/>
              <w:left w:val="nil"/>
              <w:bottom w:val="nil"/>
              <w:right w:val="nil"/>
            </w:tcBorders>
            <w:shd w:val="clear" w:color="000000" w:fill="FFFFFF"/>
            <w:noWrap/>
            <w:vAlign w:val="center"/>
            <w:hideMark/>
          </w:tcPr>
          <w:p w14:paraId="181D01DF"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243.2c</w:t>
            </w:r>
          </w:p>
        </w:tc>
      </w:tr>
      <w:tr w:rsidR="00595E2E" w:rsidRPr="007A65B3" w14:paraId="59A4FE28" w14:textId="77777777" w:rsidTr="00595E2E">
        <w:trPr>
          <w:trHeight w:val="273"/>
        </w:trPr>
        <w:tc>
          <w:tcPr>
            <w:tcW w:w="1813" w:type="dxa"/>
            <w:tcBorders>
              <w:top w:val="nil"/>
              <w:left w:val="nil"/>
              <w:bottom w:val="single" w:sz="8" w:space="0" w:color="auto"/>
              <w:right w:val="nil"/>
            </w:tcBorders>
            <w:shd w:val="clear" w:color="000000" w:fill="FFFFFF"/>
            <w:noWrap/>
            <w:vAlign w:val="center"/>
            <w:hideMark/>
          </w:tcPr>
          <w:p w14:paraId="6C7DC912"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single" w:sz="8" w:space="0" w:color="auto"/>
              <w:right w:val="nil"/>
            </w:tcBorders>
            <w:shd w:val="clear" w:color="000000" w:fill="FFFFFF"/>
            <w:noWrap/>
            <w:vAlign w:val="center"/>
            <w:hideMark/>
          </w:tcPr>
          <w:p w14:paraId="309798F2"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BBIG</w:t>
            </w:r>
          </w:p>
        </w:tc>
        <w:tc>
          <w:tcPr>
            <w:tcW w:w="1447" w:type="dxa"/>
            <w:tcBorders>
              <w:top w:val="nil"/>
              <w:left w:val="nil"/>
              <w:bottom w:val="single" w:sz="8" w:space="0" w:color="auto"/>
              <w:right w:val="nil"/>
            </w:tcBorders>
            <w:shd w:val="clear" w:color="000000" w:fill="FFFFFF"/>
            <w:noWrap/>
            <w:vAlign w:val="center"/>
            <w:hideMark/>
          </w:tcPr>
          <w:p w14:paraId="42D35AD9"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129.5c</w:t>
            </w:r>
          </w:p>
        </w:tc>
        <w:tc>
          <w:tcPr>
            <w:tcW w:w="1481" w:type="dxa"/>
            <w:tcBorders>
              <w:top w:val="nil"/>
              <w:left w:val="nil"/>
              <w:bottom w:val="single" w:sz="8" w:space="0" w:color="auto"/>
              <w:right w:val="nil"/>
            </w:tcBorders>
            <w:shd w:val="clear" w:color="000000" w:fill="FFFFFF"/>
            <w:noWrap/>
            <w:vAlign w:val="center"/>
            <w:hideMark/>
          </w:tcPr>
          <w:p w14:paraId="415115FE"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53.5e</w:t>
            </w:r>
          </w:p>
        </w:tc>
        <w:tc>
          <w:tcPr>
            <w:tcW w:w="1676" w:type="dxa"/>
            <w:tcBorders>
              <w:top w:val="nil"/>
              <w:left w:val="nil"/>
              <w:bottom w:val="single" w:sz="8" w:space="0" w:color="auto"/>
              <w:right w:val="nil"/>
            </w:tcBorders>
            <w:shd w:val="clear" w:color="000000" w:fill="FFFFFF"/>
            <w:noWrap/>
            <w:vAlign w:val="center"/>
            <w:hideMark/>
          </w:tcPr>
          <w:p w14:paraId="5EC57EF9"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179.2d</w:t>
            </w:r>
          </w:p>
        </w:tc>
      </w:tr>
      <w:tr w:rsidR="00595E2E" w:rsidRPr="007A65B3" w14:paraId="37F06601" w14:textId="77777777" w:rsidTr="00595E2E">
        <w:trPr>
          <w:trHeight w:val="230"/>
        </w:trPr>
        <w:tc>
          <w:tcPr>
            <w:tcW w:w="1813" w:type="dxa"/>
            <w:tcBorders>
              <w:top w:val="nil"/>
              <w:left w:val="nil"/>
              <w:bottom w:val="nil"/>
              <w:right w:val="nil"/>
            </w:tcBorders>
            <w:shd w:val="clear" w:color="000000" w:fill="FFFFFF"/>
            <w:noWrap/>
            <w:vAlign w:val="center"/>
            <w:hideMark/>
          </w:tcPr>
          <w:p w14:paraId="29B72D5C"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ESHFD</w:t>
            </w:r>
          </w:p>
        </w:tc>
        <w:tc>
          <w:tcPr>
            <w:tcW w:w="1942" w:type="dxa"/>
            <w:tcBorders>
              <w:top w:val="nil"/>
              <w:left w:val="nil"/>
              <w:bottom w:val="nil"/>
              <w:right w:val="nil"/>
            </w:tcBorders>
            <w:shd w:val="clear" w:color="000000" w:fill="FFFFFF"/>
            <w:noWrap/>
            <w:vAlign w:val="center"/>
            <w:hideMark/>
          </w:tcPr>
          <w:p w14:paraId="7353DA51"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SG</w:t>
            </w:r>
          </w:p>
        </w:tc>
        <w:tc>
          <w:tcPr>
            <w:tcW w:w="1447" w:type="dxa"/>
            <w:tcBorders>
              <w:top w:val="nil"/>
              <w:left w:val="nil"/>
              <w:bottom w:val="nil"/>
              <w:right w:val="nil"/>
            </w:tcBorders>
            <w:shd w:val="clear" w:color="000000" w:fill="FFFFFF"/>
            <w:noWrap/>
            <w:vAlign w:val="center"/>
            <w:hideMark/>
          </w:tcPr>
          <w:p w14:paraId="72EB4298"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219.0a</w:t>
            </w:r>
          </w:p>
        </w:tc>
        <w:tc>
          <w:tcPr>
            <w:tcW w:w="1481" w:type="dxa"/>
            <w:tcBorders>
              <w:top w:val="nil"/>
              <w:left w:val="nil"/>
              <w:bottom w:val="nil"/>
              <w:right w:val="nil"/>
            </w:tcBorders>
            <w:shd w:val="clear" w:color="000000" w:fill="FFFFFF"/>
            <w:noWrap/>
            <w:vAlign w:val="center"/>
            <w:hideMark/>
          </w:tcPr>
          <w:p w14:paraId="4666B415"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80.0ab</w:t>
            </w:r>
          </w:p>
        </w:tc>
        <w:tc>
          <w:tcPr>
            <w:tcW w:w="1676" w:type="dxa"/>
            <w:tcBorders>
              <w:top w:val="nil"/>
              <w:left w:val="nil"/>
              <w:bottom w:val="nil"/>
              <w:right w:val="nil"/>
            </w:tcBorders>
            <w:shd w:val="clear" w:color="000000" w:fill="FFFFFF"/>
            <w:noWrap/>
            <w:vAlign w:val="center"/>
            <w:hideMark/>
          </w:tcPr>
          <w:p w14:paraId="6D177500"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275.8b</w:t>
            </w:r>
          </w:p>
        </w:tc>
      </w:tr>
      <w:tr w:rsidR="00595E2E" w:rsidRPr="007A65B3" w14:paraId="14E16E42" w14:textId="77777777" w:rsidTr="00595E2E">
        <w:trPr>
          <w:trHeight w:val="230"/>
        </w:trPr>
        <w:tc>
          <w:tcPr>
            <w:tcW w:w="1813" w:type="dxa"/>
            <w:tcBorders>
              <w:top w:val="nil"/>
              <w:left w:val="nil"/>
              <w:bottom w:val="nil"/>
              <w:right w:val="nil"/>
            </w:tcBorders>
            <w:shd w:val="clear" w:color="000000" w:fill="FFFFFF"/>
            <w:noWrap/>
            <w:vAlign w:val="center"/>
            <w:hideMark/>
          </w:tcPr>
          <w:p w14:paraId="1C860883"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nil"/>
              <w:right w:val="nil"/>
            </w:tcBorders>
            <w:shd w:val="clear" w:color="000000" w:fill="FFFFFF"/>
            <w:noWrap/>
            <w:vAlign w:val="center"/>
            <w:hideMark/>
          </w:tcPr>
          <w:p w14:paraId="5D013C64"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SGBBIG</w:t>
            </w:r>
          </w:p>
        </w:tc>
        <w:tc>
          <w:tcPr>
            <w:tcW w:w="1447" w:type="dxa"/>
            <w:tcBorders>
              <w:top w:val="nil"/>
              <w:left w:val="nil"/>
              <w:bottom w:val="nil"/>
              <w:right w:val="nil"/>
            </w:tcBorders>
            <w:shd w:val="clear" w:color="000000" w:fill="FFFFFF"/>
            <w:noWrap/>
            <w:vAlign w:val="center"/>
            <w:hideMark/>
          </w:tcPr>
          <w:p w14:paraId="1376A804"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203.6a</w:t>
            </w:r>
          </w:p>
        </w:tc>
        <w:tc>
          <w:tcPr>
            <w:tcW w:w="1481" w:type="dxa"/>
            <w:tcBorders>
              <w:top w:val="nil"/>
              <w:left w:val="nil"/>
              <w:bottom w:val="nil"/>
              <w:right w:val="nil"/>
            </w:tcBorders>
            <w:shd w:val="clear" w:color="000000" w:fill="FFFFFF"/>
            <w:noWrap/>
            <w:vAlign w:val="center"/>
            <w:hideMark/>
          </w:tcPr>
          <w:p w14:paraId="4A185335"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82.6a</w:t>
            </w:r>
          </w:p>
        </w:tc>
        <w:tc>
          <w:tcPr>
            <w:tcW w:w="1676" w:type="dxa"/>
            <w:tcBorders>
              <w:top w:val="nil"/>
              <w:left w:val="nil"/>
              <w:bottom w:val="nil"/>
              <w:right w:val="nil"/>
            </w:tcBorders>
            <w:shd w:val="clear" w:color="000000" w:fill="FFFFFF"/>
            <w:noWrap/>
            <w:vAlign w:val="center"/>
            <w:hideMark/>
          </w:tcPr>
          <w:p w14:paraId="223CE31C"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307.8a</w:t>
            </w:r>
          </w:p>
        </w:tc>
      </w:tr>
      <w:tr w:rsidR="00595E2E" w:rsidRPr="007A65B3" w14:paraId="376C187F" w14:textId="77777777" w:rsidTr="00595E2E">
        <w:trPr>
          <w:trHeight w:val="240"/>
        </w:trPr>
        <w:tc>
          <w:tcPr>
            <w:tcW w:w="1813" w:type="dxa"/>
            <w:tcBorders>
              <w:top w:val="nil"/>
              <w:left w:val="nil"/>
              <w:bottom w:val="single" w:sz="8" w:space="0" w:color="auto"/>
              <w:right w:val="nil"/>
            </w:tcBorders>
            <w:shd w:val="clear" w:color="000000" w:fill="FFFFFF"/>
            <w:noWrap/>
            <w:vAlign w:val="center"/>
            <w:hideMark/>
          </w:tcPr>
          <w:p w14:paraId="274F9F96"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single" w:sz="8" w:space="0" w:color="auto"/>
              <w:right w:val="nil"/>
            </w:tcBorders>
            <w:shd w:val="clear" w:color="000000" w:fill="FFFFFF"/>
            <w:noWrap/>
            <w:vAlign w:val="center"/>
            <w:hideMark/>
          </w:tcPr>
          <w:p w14:paraId="34AA0D84"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BBIG</w:t>
            </w:r>
          </w:p>
        </w:tc>
        <w:tc>
          <w:tcPr>
            <w:tcW w:w="1447" w:type="dxa"/>
            <w:tcBorders>
              <w:top w:val="nil"/>
              <w:left w:val="nil"/>
              <w:bottom w:val="single" w:sz="8" w:space="0" w:color="auto"/>
              <w:right w:val="nil"/>
            </w:tcBorders>
            <w:shd w:val="clear" w:color="000000" w:fill="FFFFFF"/>
            <w:noWrap/>
            <w:vAlign w:val="center"/>
            <w:hideMark/>
          </w:tcPr>
          <w:p w14:paraId="7AD55A7D"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148.0b</w:t>
            </w:r>
          </w:p>
        </w:tc>
        <w:tc>
          <w:tcPr>
            <w:tcW w:w="1481" w:type="dxa"/>
            <w:tcBorders>
              <w:top w:val="nil"/>
              <w:left w:val="nil"/>
              <w:bottom w:val="single" w:sz="8" w:space="0" w:color="auto"/>
              <w:right w:val="nil"/>
            </w:tcBorders>
            <w:shd w:val="clear" w:color="000000" w:fill="FFFFFF"/>
            <w:noWrap/>
            <w:vAlign w:val="center"/>
            <w:hideMark/>
          </w:tcPr>
          <w:p w14:paraId="65FD6FEF"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56.7de</w:t>
            </w:r>
          </w:p>
        </w:tc>
        <w:tc>
          <w:tcPr>
            <w:tcW w:w="1676" w:type="dxa"/>
            <w:tcBorders>
              <w:top w:val="nil"/>
              <w:left w:val="nil"/>
              <w:bottom w:val="single" w:sz="8" w:space="0" w:color="auto"/>
              <w:right w:val="nil"/>
            </w:tcBorders>
            <w:shd w:val="clear" w:color="000000" w:fill="FFFFFF"/>
            <w:noWrap/>
            <w:vAlign w:val="center"/>
            <w:hideMark/>
          </w:tcPr>
          <w:p w14:paraId="46BC0DD9"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206.5d</w:t>
            </w:r>
          </w:p>
        </w:tc>
      </w:tr>
      <w:tr w:rsidR="00595E2E" w:rsidRPr="007A65B3" w14:paraId="0EDD59BF" w14:textId="77777777" w:rsidTr="00595E2E">
        <w:trPr>
          <w:trHeight w:val="240"/>
        </w:trPr>
        <w:tc>
          <w:tcPr>
            <w:tcW w:w="1813" w:type="dxa"/>
            <w:tcBorders>
              <w:top w:val="nil"/>
              <w:left w:val="nil"/>
              <w:bottom w:val="single" w:sz="8" w:space="0" w:color="auto"/>
              <w:right w:val="nil"/>
            </w:tcBorders>
            <w:shd w:val="clear" w:color="000000" w:fill="FFFFFF"/>
            <w:noWrap/>
            <w:vAlign w:val="center"/>
            <w:hideMark/>
          </w:tcPr>
          <w:p w14:paraId="48F491BC" w14:textId="77777777" w:rsidR="00595E2E" w:rsidRPr="007A65B3" w:rsidRDefault="00595E2E" w:rsidP="00595E2E">
            <w:pPr>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 </w:t>
            </w:r>
          </w:p>
        </w:tc>
        <w:tc>
          <w:tcPr>
            <w:tcW w:w="1942" w:type="dxa"/>
            <w:tcBorders>
              <w:top w:val="nil"/>
              <w:left w:val="nil"/>
              <w:bottom w:val="single" w:sz="8" w:space="0" w:color="auto"/>
              <w:right w:val="nil"/>
            </w:tcBorders>
            <w:shd w:val="clear" w:color="000000" w:fill="FFFFFF"/>
            <w:noWrap/>
            <w:vAlign w:val="center"/>
            <w:hideMark/>
          </w:tcPr>
          <w:p w14:paraId="6987ABB7" w14:textId="77777777" w:rsidR="00595E2E" w:rsidRPr="007A65B3" w:rsidRDefault="00595E2E" w:rsidP="00595E2E">
            <w:pPr>
              <w:spacing w:after="0" w:line="240" w:lineRule="auto"/>
              <w:jc w:val="right"/>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LSD</w:t>
            </w:r>
          </w:p>
        </w:tc>
        <w:tc>
          <w:tcPr>
            <w:tcW w:w="1447" w:type="dxa"/>
            <w:tcBorders>
              <w:top w:val="nil"/>
              <w:left w:val="nil"/>
              <w:bottom w:val="single" w:sz="8" w:space="0" w:color="auto"/>
              <w:right w:val="nil"/>
            </w:tcBorders>
            <w:shd w:val="clear" w:color="000000" w:fill="FFFFFF"/>
            <w:noWrap/>
            <w:vAlign w:val="center"/>
            <w:hideMark/>
          </w:tcPr>
          <w:p w14:paraId="14D38431" w14:textId="77777777" w:rsidR="00595E2E" w:rsidRPr="007A65B3" w:rsidRDefault="00595E2E" w:rsidP="00595E2E">
            <w:pPr>
              <w:tabs>
                <w:tab w:val="decimal" w:pos="300"/>
                <w:tab w:val="decimal" w:pos="39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A65B3">
              <w:rPr>
                <w:rFonts w:ascii="Times New Roman" w:eastAsia="Times New Roman" w:hAnsi="Times New Roman" w:cs="Times New Roman"/>
                <w:color w:val="000000"/>
                <w:sz w:val="24"/>
                <w:szCs w:val="24"/>
              </w:rPr>
              <w:t>17.6</w:t>
            </w:r>
          </w:p>
        </w:tc>
        <w:tc>
          <w:tcPr>
            <w:tcW w:w="1481" w:type="dxa"/>
            <w:tcBorders>
              <w:top w:val="nil"/>
              <w:left w:val="nil"/>
              <w:bottom w:val="single" w:sz="8" w:space="0" w:color="auto"/>
              <w:right w:val="nil"/>
            </w:tcBorders>
            <w:shd w:val="clear" w:color="000000" w:fill="FFFFFF"/>
            <w:noWrap/>
            <w:vAlign w:val="center"/>
            <w:hideMark/>
          </w:tcPr>
          <w:p w14:paraId="1183172F" w14:textId="77777777" w:rsidR="00595E2E" w:rsidRPr="007A65B3" w:rsidRDefault="00595E2E" w:rsidP="00595E2E">
            <w:pPr>
              <w:tabs>
                <w:tab w:val="decimal" w:pos="277"/>
              </w:tabs>
              <w:spacing w:after="0" w:line="240" w:lineRule="auto"/>
              <w:rPr>
                <w:rFonts w:ascii="Times New Roman" w:eastAsia="Times New Roman" w:hAnsi="Times New Roman" w:cs="Times New Roman"/>
                <w:color w:val="000000"/>
                <w:sz w:val="24"/>
                <w:szCs w:val="24"/>
              </w:rPr>
            </w:pPr>
            <w:r w:rsidRPr="007A65B3">
              <w:rPr>
                <w:rFonts w:ascii="Times New Roman" w:eastAsia="Times New Roman" w:hAnsi="Times New Roman" w:cs="Times New Roman"/>
                <w:color w:val="000000"/>
                <w:sz w:val="24"/>
                <w:szCs w:val="24"/>
              </w:rPr>
              <w:t>9.4</w:t>
            </w:r>
          </w:p>
        </w:tc>
        <w:tc>
          <w:tcPr>
            <w:tcW w:w="1676" w:type="dxa"/>
            <w:tcBorders>
              <w:top w:val="nil"/>
              <w:left w:val="nil"/>
              <w:bottom w:val="single" w:sz="8" w:space="0" w:color="auto"/>
              <w:right w:val="nil"/>
            </w:tcBorders>
            <w:shd w:val="clear" w:color="000000" w:fill="FFFFFF"/>
            <w:noWrap/>
            <w:vAlign w:val="center"/>
            <w:hideMark/>
          </w:tcPr>
          <w:p w14:paraId="6D1D0F35" w14:textId="77777777" w:rsidR="00595E2E" w:rsidRPr="007A65B3" w:rsidRDefault="00595E2E" w:rsidP="00595E2E">
            <w:pPr>
              <w:tabs>
                <w:tab w:val="decimal" w:pos="252"/>
                <w:tab w:val="decimal" w:pos="45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7A65B3">
              <w:rPr>
                <w:rFonts w:ascii="Times New Roman" w:eastAsia="Times New Roman" w:hAnsi="Times New Roman" w:cs="Times New Roman"/>
                <w:color w:val="000000"/>
                <w:sz w:val="24"/>
                <w:szCs w:val="24"/>
              </w:rPr>
              <w:t>20.3</w:t>
            </w:r>
          </w:p>
        </w:tc>
      </w:tr>
    </w:tbl>
    <w:p w14:paraId="60775072" w14:textId="77777777" w:rsidR="00BA4B16" w:rsidRDefault="00BA4B16" w:rsidP="003206C5">
      <w:pPr>
        <w:spacing w:after="0" w:line="480" w:lineRule="auto"/>
        <w:rPr>
          <w:rFonts w:ascii="Times New Roman" w:hAnsi="Times New Roman" w:cs="Times New Roman"/>
          <w:sz w:val="24"/>
          <w:szCs w:val="24"/>
        </w:rPr>
      </w:pPr>
    </w:p>
    <w:p w14:paraId="14842930" w14:textId="7EA743A3" w:rsidR="00595E2E" w:rsidRDefault="00595E2E" w:rsidP="003206C5">
      <w:pPr>
        <w:spacing w:after="0" w:line="480" w:lineRule="auto"/>
        <w:rPr>
          <w:rFonts w:ascii="Times New Roman" w:hAnsi="Times New Roman" w:cs="Times New Roman"/>
          <w:sz w:val="24"/>
          <w:szCs w:val="24"/>
        </w:rPr>
      </w:pPr>
    </w:p>
    <w:p w14:paraId="57B966BD" w14:textId="77777777" w:rsidR="00595E2E" w:rsidRDefault="00595E2E" w:rsidP="003206C5">
      <w:pPr>
        <w:spacing w:after="0" w:line="480" w:lineRule="auto"/>
        <w:rPr>
          <w:rFonts w:ascii="Times New Roman" w:hAnsi="Times New Roman" w:cs="Times New Roman"/>
          <w:sz w:val="24"/>
          <w:szCs w:val="24"/>
        </w:rPr>
      </w:pPr>
    </w:p>
    <w:p w14:paraId="07C9CCE5" w14:textId="77777777" w:rsidR="00595E2E" w:rsidRDefault="00595E2E" w:rsidP="003206C5">
      <w:pPr>
        <w:spacing w:after="0" w:line="480" w:lineRule="auto"/>
        <w:rPr>
          <w:rFonts w:ascii="Times New Roman" w:hAnsi="Times New Roman" w:cs="Times New Roman"/>
          <w:sz w:val="24"/>
          <w:szCs w:val="24"/>
        </w:rPr>
      </w:pPr>
    </w:p>
    <w:p w14:paraId="5C561DF9" w14:textId="77777777" w:rsidR="00BA4B16" w:rsidRPr="00A94EFE" w:rsidRDefault="00BA4B16" w:rsidP="003206C5">
      <w:pPr>
        <w:spacing w:after="0" w:line="240" w:lineRule="auto"/>
        <w:rPr>
          <w:rFonts w:ascii="Times New Roman" w:hAnsi="Times New Roman" w:cs="Times New Roman"/>
          <w:sz w:val="24"/>
          <w:szCs w:val="24"/>
        </w:rPr>
      </w:pPr>
      <w:r w:rsidRPr="00B74D9E">
        <w:rPr>
          <w:rFonts w:ascii="Times New Roman" w:hAnsi="Times New Roman" w:cs="Times New Roman"/>
          <w:sz w:val="24"/>
          <w:szCs w:val="24"/>
          <w:vertAlign w:val="superscript"/>
        </w:rPr>
        <w:t>†</w:t>
      </w:r>
      <w:r w:rsidRPr="00C85570">
        <w:rPr>
          <w:rFonts w:ascii="Times New Roman" w:hAnsi="Times New Roman" w:cs="Times New Roman"/>
          <w:sz w:val="24"/>
          <w:szCs w:val="24"/>
        </w:rPr>
        <w:t>Harvests (</w:t>
      </w:r>
      <w:r>
        <w:rPr>
          <w:rFonts w:ascii="Times New Roman" w:hAnsi="Times New Roman" w:cs="Times New Roman"/>
          <w:sz w:val="24"/>
          <w:szCs w:val="24"/>
        </w:rPr>
        <w:t xml:space="preserve">FD, Fall Dormancy; </w:t>
      </w:r>
      <w:r w:rsidRPr="00C85570">
        <w:rPr>
          <w:rFonts w:ascii="Times New Roman" w:hAnsi="Times New Roman" w:cs="Times New Roman"/>
          <w:sz w:val="24"/>
          <w:szCs w:val="24"/>
        </w:rPr>
        <w:t>EB</w:t>
      </w:r>
      <w:r>
        <w:rPr>
          <w:rFonts w:ascii="Times New Roman" w:hAnsi="Times New Roman" w:cs="Times New Roman"/>
          <w:sz w:val="24"/>
          <w:szCs w:val="24"/>
        </w:rPr>
        <w:t>FD</w:t>
      </w:r>
      <w:r w:rsidRPr="00C85570">
        <w:rPr>
          <w:rFonts w:ascii="Times New Roman" w:hAnsi="Times New Roman" w:cs="Times New Roman"/>
          <w:sz w:val="24"/>
          <w:szCs w:val="24"/>
        </w:rPr>
        <w:t>, Early Boot</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 ESH</w:t>
      </w:r>
      <w:r>
        <w:rPr>
          <w:rFonts w:ascii="Times New Roman" w:hAnsi="Times New Roman" w:cs="Times New Roman"/>
          <w:sz w:val="24"/>
          <w:szCs w:val="24"/>
        </w:rPr>
        <w:t>FD</w:t>
      </w:r>
      <w:r w:rsidRPr="00C85570">
        <w:rPr>
          <w:rFonts w:ascii="Times New Roman" w:hAnsi="Times New Roman" w:cs="Times New Roman"/>
          <w:sz w:val="24"/>
          <w:szCs w:val="24"/>
        </w:rPr>
        <w:t>, Early Seed</w:t>
      </w:r>
      <w:r>
        <w:rPr>
          <w:rFonts w:ascii="Times New Roman" w:hAnsi="Times New Roman" w:cs="Times New Roman"/>
          <w:sz w:val="24"/>
          <w:szCs w:val="24"/>
        </w:rPr>
        <w:t>h</w:t>
      </w:r>
      <w:r w:rsidRPr="00C85570">
        <w:rPr>
          <w:rFonts w:ascii="Times New Roman" w:hAnsi="Times New Roman" w:cs="Times New Roman"/>
          <w:sz w:val="24"/>
          <w:szCs w:val="24"/>
        </w:rPr>
        <w:t>ead</w:t>
      </w:r>
      <w:r>
        <w:rPr>
          <w:rFonts w:ascii="Times New Roman" w:hAnsi="Times New Roman" w:cs="Times New Roman"/>
          <w:sz w:val="24"/>
          <w:szCs w:val="24"/>
        </w:rPr>
        <w:t xml:space="preserve"> plus Fall Dormancy</w:t>
      </w:r>
      <w:r w:rsidRPr="00C85570">
        <w:rPr>
          <w:rFonts w:ascii="Times New Roman" w:hAnsi="Times New Roman" w:cs="Times New Roman"/>
          <w:sz w:val="24"/>
          <w:szCs w:val="24"/>
        </w:rPr>
        <w:t>)</w:t>
      </w:r>
      <w:r>
        <w:rPr>
          <w:rFonts w:ascii="Times New Roman" w:hAnsi="Times New Roman" w:cs="Times New Roman"/>
          <w:sz w:val="24"/>
          <w:szCs w:val="24"/>
        </w:rPr>
        <w:t>.</w:t>
      </w:r>
    </w:p>
    <w:p w14:paraId="6EC8BD42" w14:textId="77777777" w:rsidR="00BA4B16" w:rsidRDefault="00BA4B16" w:rsidP="003206C5">
      <w:pPr>
        <w:spacing w:after="0" w:line="240" w:lineRule="auto"/>
        <w:rPr>
          <w:rFonts w:ascii="Times New Roman" w:hAnsi="Times New Roman" w:cs="Times New Roman"/>
          <w:sz w:val="24"/>
          <w:szCs w:val="24"/>
        </w:rPr>
      </w:pPr>
      <w:r w:rsidRPr="00B74D9E">
        <w:rPr>
          <w:rFonts w:ascii="Times New Roman" w:hAnsi="Times New Roman" w:cs="Times New Roman"/>
          <w:sz w:val="24"/>
          <w:szCs w:val="24"/>
          <w:vertAlign w:val="superscript"/>
        </w:rPr>
        <w:t>‡</w:t>
      </w:r>
      <w:r w:rsidRPr="00A94EFE">
        <w:rPr>
          <w:rFonts w:ascii="Times New Roman" w:hAnsi="Times New Roman" w:cs="Times New Roman"/>
          <w:sz w:val="24"/>
          <w:szCs w:val="24"/>
        </w:rPr>
        <w:t>Species (SG, Switchgrass; SGBBIG, Switchgrass/Big Bluestem/Indiangrass; BBIG, Big Bluestem/Indiangrass).</w:t>
      </w:r>
    </w:p>
    <w:p w14:paraId="26118B15" w14:textId="77777777" w:rsidR="00BA4B16" w:rsidRDefault="00BA4B16" w:rsidP="003206C5">
      <w:pPr>
        <w:spacing w:after="0" w:line="240" w:lineRule="auto"/>
        <w:rPr>
          <w:rFonts w:ascii="Times New Roman" w:hAnsi="Times New Roman" w:cs="Times New Roman"/>
          <w:sz w:val="24"/>
          <w:szCs w:val="24"/>
        </w:rPr>
      </w:pPr>
      <w:r w:rsidRPr="00A62464">
        <w:rPr>
          <w:rFonts w:ascii="Times New Roman" w:hAnsi="Times New Roman" w:cs="Times New Roman"/>
          <w:sz w:val="24"/>
          <w:szCs w:val="24"/>
          <w:vertAlign w:val="superscript"/>
        </w:rPr>
        <w:t>§</w:t>
      </w:r>
      <w:r w:rsidRPr="00C85570">
        <w:rPr>
          <w:rFonts w:ascii="Times New Roman" w:hAnsi="Times New Roman" w:cs="Times New Roman"/>
          <w:sz w:val="24"/>
          <w:szCs w:val="24"/>
        </w:rPr>
        <w:t xml:space="preserve">Means within </w:t>
      </w:r>
      <w:r>
        <w:rPr>
          <w:rFonts w:ascii="Times New Roman" w:hAnsi="Times New Roman" w:cs="Times New Roman"/>
          <w:sz w:val="24"/>
          <w:szCs w:val="24"/>
        </w:rPr>
        <w:t>a column not sharing a lowercase letter are significantly different</w:t>
      </w:r>
      <w:r w:rsidRPr="00DB3F79">
        <w:rPr>
          <w:rFonts w:ascii="Times New Roman" w:hAnsi="Times New Roman" w:cs="Times New Roman"/>
          <w:sz w:val="24"/>
          <w:szCs w:val="24"/>
        </w:rPr>
        <w:t xml:space="preserve"> (Fisher’s Protected LSDα=0.05).</w:t>
      </w:r>
    </w:p>
    <w:p w14:paraId="0A117315" w14:textId="480274F9" w:rsidR="00BA4B16" w:rsidRPr="00C85570" w:rsidRDefault="00BA4B16" w:rsidP="003206C5">
      <w:pPr>
        <w:spacing w:after="0" w:line="240" w:lineRule="auto"/>
        <w:rPr>
          <w:rFonts w:ascii="Times New Roman" w:hAnsi="Times New Roman" w:cs="Times New Roman"/>
          <w:sz w:val="24"/>
          <w:szCs w:val="24"/>
        </w:rPr>
      </w:pPr>
      <w:r w:rsidRPr="000E4633">
        <w:rPr>
          <w:rFonts w:ascii="Times New Roman" w:hAnsi="Times New Roman" w:cs="Times New Roman"/>
          <w:sz w:val="24"/>
          <w:szCs w:val="24"/>
          <w:vertAlign w:val="superscript"/>
        </w:rPr>
        <w:t>¶</w:t>
      </w:r>
      <w:r>
        <w:rPr>
          <w:rFonts w:ascii="Times New Roman" w:hAnsi="Times New Roman" w:cs="Times New Roman"/>
          <w:sz w:val="24"/>
          <w:szCs w:val="24"/>
        </w:rPr>
        <w:t>Macro</w:t>
      </w:r>
      <w:r w:rsidR="00AC3397">
        <w:rPr>
          <w:rFonts w:ascii="Times New Roman" w:hAnsi="Times New Roman" w:cs="Times New Roman"/>
          <w:sz w:val="24"/>
          <w:szCs w:val="24"/>
        </w:rPr>
        <w:t>-Nutrient</w:t>
      </w:r>
      <w:r>
        <w:rPr>
          <w:rFonts w:ascii="Times New Roman" w:hAnsi="Times New Roman" w:cs="Times New Roman"/>
          <w:sz w:val="24"/>
          <w:szCs w:val="24"/>
        </w:rPr>
        <w:t xml:space="preserve"> Removal (N, Nitrogen; P, Phosphorus; K, Potassium).</w:t>
      </w:r>
    </w:p>
    <w:p w14:paraId="4FA5DB85" w14:textId="77777777" w:rsidR="006746CC" w:rsidRDefault="006746CC" w:rsidP="003206C5"/>
    <w:p w14:paraId="28E35150" w14:textId="77777777" w:rsidR="006746CC" w:rsidRDefault="006746CC" w:rsidP="003206C5"/>
    <w:p w14:paraId="33B3354B" w14:textId="77777777" w:rsidR="006746CC" w:rsidRDefault="006746CC" w:rsidP="003206C5"/>
    <w:p w14:paraId="7D103FCE" w14:textId="77777777" w:rsidR="006746CC" w:rsidRDefault="006746CC" w:rsidP="003206C5"/>
    <w:p w14:paraId="736CBF90" w14:textId="77777777" w:rsidR="006746CC" w:rsidRDefault="006746CC" w:rsidP="003206C5"/>
    <w:p w14:paraId="2DFDEFB9" w14:textId="77777777" w:rsidR="006746CC" w:rsidRDefault="006746CC" w:rsidP="003206C5"/>
    <w:p w14:paraId="7390B950" w14:textId="77777777" w:rsidR="00BA4B16" w:rsidRDefault="00BA4B16" w:rsidP="003206C5">
      <w:pPr>
        <w:jc w:val="center"/>
      </w:pPr>
    </w:p>
    <w:p w14:paraId="0F782D28" w14:textId="77777777" w:rsidR="00BA4B16" w:rsidRDefault="00BA4B16" w:rsidP="003206C5">
      <w:pPr>
        <w:jc w:val="center"/>
      </w:pPr>
    </w:p>
    <w:p w14:paraId="10692396" w14:textId="77777777" w:rsidR="00BA4B16" w:rsidRDefault="00BA4B16" w:rsidP="003206C5">
      <w:pPr>
        <w:jc w:val="center"/>
      </w:pPr>
    </w:p>
    <w:p w14:paraId="2C86F2FB" w14:textId="77777777" w:rsidR="00BA4B16" w:rsidRDefault="00BA4B16" w:rsidP="003206C5">
      <w:pPr>
        <w:jc w:val="center"/>
      </w:pPr>
    </w:p>
    <w:p w14:paraId="283D65A5" w14:textId="0D83CCE0" w:rsidR="00564AB4" w:rsidRDefault="00564AB4" w:rsidP="003206C5">
      <w:pPr>
        <w:jc w:val="center"/>
      </w:pPr>
      <w:r>
        <w:rPr>
          <w:rFonts w:ascii="Times New Roman" w:hAnsi="Times New Roman" w:cs="Times New Roman"/>
          <w:sz w:val="24"/>
          <w:szCs w:val="24"/>
        </w:rPr>
        <w:lastRenderedPageBreak/>
        <w:t>SUPLEMENTAL MATERIAL</w:t>
      </w:r>
    </w:p>
    <w:p w14:paraId="3E80989E" w14:textId="77777777" w:rsidR="00BA4B16" w:rsidRDefault="00BA4B16" w:rsidP="003206C5"/>
    <w:p w14:paraId="3A2C69DC" w14:textId="77777777" w:rsidR="00BA4B16" w:rsidRDefault="00BA4B16" w:rsidP="003206C5"/>
    <w:p w14:paraId="68C8F538" w14:textId="77777777" w:rsidR="006746CC" w:rsidRDefault="006746CC" w:rsidP="003206C5">
      <w:pPr>
        <w:spacing w:after="0" w:line="480" w:lineRule="auto"/>
        <w:jc w:val="center"/>
        <w:rPr>
          <w:rFonts w:ascii="Times New Roman" w:hAnsi="Times New Roman" w:cs="Times New Roman"/>
          <w:sz w:val="24"/>
          <w:szCs w:val="24"/>
        </w:rPr>
      </w:pPr>
    </w:p>
    <w:p w14:paraId="0074451B" w14:textId="77777777" w:rsidR="009E6EFE" w:rsidRDefault="009E6EFE" w:rsidP="003206C5">
      <w:pPr>
        <w:spacing w:after="0" w:line="480" w:lineRule="auto"/>
        <w:jc w:val="center"/>
        <w:rPr>
          <w:rFonts w:ascii="Times New Roman" w:hAnsi="Times New Roman" w:cs="Times New Roman"/>
          <w:sz w:val="24"/>
          <w:szCs w:val="24"/>
        </w:rPr>
        <w:sectPr w:rsidR="009E6EFE" w:rsidSect="00614A01">
          <w:pgSz w:w="12240" w:h="15840"/>
          <w:pgMar w:top="1440" w:right="1440" w:bottom="1440" w:left="1440" w:header="1440" w:footer="1440" w:gutter="0"/>
          <w:pgNumType w:start="73"/>
          <w:cols w:space="720"/>
          <w:docGrid w:linePitch="360"/>
        </w:sectPr>
      </w:pPr>
    </w:p>
    <w:p w14:paraId="53005F09" w14:textId="042E02FB" w:rsidR="00560C53" w:rsidRPr="0065597A" w:rsidRDefault="00BA4B16" w:rsidP="003206C5">
      <w:pPr>
        <w:rPr>
          <w:rFonts w:ascii="Times New Roman" w:hAnsi="Times New Roman" w:cs="Times New Roman"/>
          <w:sz w:val="20"/>
          <w:szCs w:val="20"/>
        </w:rPr>
      </w:pPr>
      <w:r>
        <w:rPr>
          <w:rFonts w:ascii="Times New Roman" w:hAnsi="Times New Roman" w:cs="Times New Roman"/>
          <w:b/>
          <w:sz w:val="24"/>
          <w:szCs w:val="24"/>
        </w:rPr>
        <w:lastRenderedPageBreak/>
        <w:t xml:space="preserve">Table </w:t>
      </w:r>
      <w:r w:rsidR="00D0175D">
        <w:rPr>
          <w:rFonts w:ascii="Times New Roman" w:hAnsi="Times New Roman" w:cs="Times New Roman"/>
          <w:b/>
          <w:sz w:val="24"/>
          <w:szCs w:val="24"/>
        </w:rPr>
        <w:t>4</w:t>
      </w:r>
      <w:r w:rsidR="00AA5B7A">
        <w:rPr>
          <w:rFonts w:ascii="Times New Roman" w:hAnsi="Times New Roman" w:cs="Times New Roman"/>
          <w:b/>
          <w:sz w:val="24"/>
          <w:szCs w:val="24"/>
        </w:rPr>
        <w:t>.</w:t>
      </w:r>
      <w:r>
        <w:rPr>
          <w:rFonts w:ascii="Times New Roman" w:hAnsi="Times New Roman" w:cs="Times New Roman"/>
          <w:b/>
          <w:sz w:val="24"/>
          <w:szCs w:val="24"/>
        </w:rPr>
        <w:t>1</w:t>
      </w:r>
      <w:r w:rsidR="00AA5B7A">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Experiment set-up information</w:t>
      </w:r>
      <w:r w:rsidR="00560C53" w:rsidRPr="00B46B98">
        <w:rPr>
          <w:rFonts w:ascii="Times New Roman" w:hAnsi="Times New Roman" w:cs="Times New Roman"/>
          <w:sz w:val="24"/>
          <w:szCs w:val="24"/>
        </w:rPr>
        <w:t>.</w:t>
      </w:r>
      <w:r w:rsidR="00560C53" w:rsidRPr="0065597A">
        <w:rPr>
          <w:rFonts w:ascii="Times New Roman" w:hAnsi="Times New Roman" w:cs="Times New Roman"/>
          <w:sz w:val="20"/>
          <w:szCs w:val="20"/>
        </w:rPr>
        <w:t xml:space="preserve"> </w:t>
      </w:r>
    </w:p>
    <w:tbl>
      <w:tblPr>
        <w:tblW w:w="4782" w:type="pct"/>
        <w:tblLook w:val="04A0" w:firstRow="1" w:lastRow="0" w:firstColumn="1" w:lastColumn="0" w:noHBand="0" w:noVBand="1"/>
      </w:tblPr>
      <w:tblGrid>
        <w:gridCol w:w="2249"/>
        <w:gridCol w:w="2342"/>
        <w:gridCol w:w="2600"/>
        <w:gridCol w:w="2602"/>
        <w:gridCol w:w="2602"/>
      </w:tblGrid>
      <w:tr w:rsidR="00560C53" w:rsidRPr="00A10A53" w14:paraId="75F5C4D0" w14:textId="77777777" w:rsidTr="00BA4B16">
        <w:trPr>
          <w:trHeight w:val="219"/>
        </w:trPr>
        <w:tc>
          <w:tcPr>
            <w:tcW w:w="899" w:type="pct"/>
            <w:tcBorders>
              <w:top w:val="single" w:sz="4" w:space="0" w:color="auto"/>
              <w:left w:val="nil"/>
              <w:bottom w:val="single" w:sz="4" w:space="0" w:color="auto"/>
              <w:right w:val="nil"/>
            </w:tcBorders>
            <w:shd w:val="clear" w:color="000000" w:fill="FFFFFF"/>
            <w:noWrap/>
            <w:vAlign w:val="center"/>
            <w:hideMark/>
          </w:tcPr>
          <w:p w14:paraId="504ACA1D"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Information</w:t>
            </w:r>
          </w:p>
        </w:tc>
        <w:tc>
          <w:tcPr>
            <w:tcW w:w="937" w:type="pct"/>
            <w:tcBorders>
              <w:top w:val="single" w:sz="4" w:space="0" w:color="auto"/>
              <w:left w:val="nil"/>
              <w:bottom w:val="single" w:sz="4" w:space="0" w:color="auto"/>
              <w:right w:val="nil"/>
            </w:tcBorders>
            <w:shd w:val="clear" w:color="000000" w:fill="FFFFFF"/>
            <w:noWrap/>
            <w:vAlign w:val="center"/>
            <w:hideMark/>
          </w:tcPr>
          <w:p w14:paraId="60389F50"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r w:rsidRPr="00A10A53">
              <w:rPr>
                <w:rFonts w:ascii="Times New Roman" w:eastAsia="Times New Roman" w:hAnsi="Times New Roman" w:cs="Times New Roman"/>
                <w:color w:val="000000"/>
                <w:sz w:val="24"/>
                <w:szCs w:val="24"/>
              </w:rPr>
              <w:t> </w:t>
            </w:r>
          </w:p>
        </w:tc>
        <w:tc>
          <w:tcPr>
            <w:tcW w:w="1054" w:type="pct"/>
            <w:tcBorders>
              <w:top w:val="single" w:sz="4" w:space="0" w:color="auto"/>
              <w:left w:val="nil"/>
              <w:bottom w:val="single" w:sz="4" w:space="0" w:color="auto"/>
              <w:right w:val="nil"/>
            </w:tcBorders>
            <w:shd w:val="clear" w:color="000000" w:fill="FFFFFF"/>
            <w:noWrap/>
            <w:vAlign w:val="center"/>
            <w:hideMark/>
          </w:tcPr>
          <w:p w14:paraId="7744A5A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ETREC†</w:t>
            </w:r>
          </w:p>
        </w:tc>
        <w:tc>
          <w:tcPr>
            <w:tcW w:w="1055" w:type="pct"/>
            <w:tcBorders>
              <w:top w:val="single" w:sz="4" w:space="0" w:color="auto"/>
              <w:left w:val="nil"/>
              <w:bottom w:val="single" w:sz="4" w:space="0" w:color="auto"/>
              <w:right w:val="nil"/>
            </w:tcBorders>
            <w:shd w:val="clear" w:color="000000" w:fill="FFFFFF"/>
            <w:noWrap/>
            <w:vAlign w:val="center"/>
            <w:hideMark/>
          </w:tcPr>
          <w:p w14:paraId="1F94504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HRREC</w:t>
            </w:r>
          </w:p>
        </w:tc>
        <w:tc>
          <w:tcPr>
            <w:tcW w:w="1055" w:type="pct"/>
            <w:tcBorders>
              <w:top w:val="single" w:sz="4" w:space="0" w:color="auto"/>
              <w:left w:val="nil"/>
              <w:bottom w:val="single" w:sz="4" w:space="0" w:color="auto"/>
              <w:right w:val="nil"/>
            </w:tcBorders>
            <w:shd w:val="clear" w:color="000000" w:fill="FFFFFF"/>
            <w:noWrap/>
            <w:vAlign w:val="center"/>
            <w:hideMark/>
          </w:tcPr>
          <w:p w14:paraId="17D8DF28"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PREC</w:t>
            </w:r>
          </w:p>
        </w:tc>
      </w:tr>
      <w:tr w:rsidR="00560C53" w:rsidRPr="00A10A53" w14:paraId="71F4DDAD" w14:textId="77777777" w:rsidTr="00BA4B16">
        <w:trPr>
          <w:trHeight w:val="249"/>
        </w:trPr>
        <w:tc>
          <w:tcPr>
            <w:tcW w:w="899" w:type="pct"/>
            <w:tcBorders>
              <w:top w:val="nil"/>
              <w:left w:val="nil"/>
              <w:bottom w:val="nil"/>
              <w:right w:val="nil"/>
            </w:tcBorders>
            <w:shd w:val="clear" w:color="000000" w:fill="FFFFFF"/>
            <w:noWrap/>
            <w:vAlign w:val="center"/>
            <w:hideMark/>
          </w:tcPr>
          <w:p w14:paraId="708C641C"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Experiment Type</w:t>
            </w:r>
          </w:p>
        </w:tc>
        <w:tc>
          <w:tcPr>
            <w:tcW w:w="937" w:type="pct"/>
            <w:tcBorders>
              <w:top w:val="nil"/>
              <w:left w:val="nil"/>
              <w:bottom w:val="nil"/>
              <w:right w:val="nil"/>
            </w:tcBorders>
            <w:shd w:val="clear" w:color="000000" w:fill="FFFFFF"/>
            <w:noWrap/>
            <w:vAlign w:val="center"/>
            <w:hideMark/>
          </w:tcPr>
          <w:p w14:paraId="54E96C73"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19F24F5F"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Small Plot</w:t>
            </w:r>
          </w:p>
        </w:tc>
        <w:tc>
          <w:tcPr>
            <w:tcW w:w="1055" w:type="pct"/>
            <w:tcBorders>
              <w:top w:val="nil"/>
              <w:left w:val="nil"/>
              <w:bottom w:val="nil"/>
              <w:right w:val="nil"/>
            </w:tcBorders>
            <w:shd w:val="clear" w:color="000000" w:fill="FFFFFF"/>
            <w:noWrap/>
            <w:vAlign w:val="center"/>
            <w:hideMark/>
          </w:tcPr>
          <w:p w14:paraId="7FDBAFF2"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Small Plot</w:t>
            </w:r>
          </w:p>
        </w:tc>
        <w:tc>
          <w:tcPr>
            <w:tcW w:w="1055" w:type="pct"/>
            <w:tcBorders>
              <w:top w:val="nil"/>
              <w:left w:val="nil"/>
              <w:bottom w:val="nil"/>
              <w:right w:val="nil"/>
            </w:tcBorders>
            <w:shd w:val="clear" w:color="000000" w:fill="FFFFFF"/>
            <w:noWrap/>
            <w:vAlign w:val="center"/>
            <w:hideMark/>
          </w:tcPr>
          <w:p w14:paraId="29F9DF36"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Small Plot</w:t>
            </w:r>
          </w:p>
        </w:tc>
      </w:tr>
      <w:tr w:rsidR="00560C53" w:rsidRPr="00A10A53" w14:paraId="74C75766" w14:textId="77777777" w:rsidTr="00BA4B16">
        <w:trPr>
          <w:trHeight w:val="249"/>
        </w:trPr>
        <w:tc>
          <w:tcPr>
            <w:tcW w:w="899" w:type="pct"/>
            <w:tcBorders>
              <w:top w:val="nil"/>
              <w:left w:val="nil"/>
              <w:bottom w:val="nil"/>
              <w:right w:val="nil"/>
            </w:tcBorders>
            <w:shd w:val="clear" w:color="000000" w:fill="FFFFFF"/>
            <w:noWrap/>
            <w:vAlign w:val="center"/>
            <w:hideMark/>
          </w:tcPr>
          <w:p w14:paraId="59E9257D"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60501F20"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7CC6EBFB"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noWrap/>
            <w:vAlign w:val="center"/>
            <w:hideMark/>
          </w:tcPr>
          <w:p w14:paraId="765808D2"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noWrap/>
            <w:vAlign w:val="center"/>
            <w:hideMark/>
          </w:tcPr>
          <w:p w14:paraId="2A575E3F"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66207633" w14:textId="77777777" w:rsidTr="00BA4B16">
        <w:trPr>
          <w:trHeight w:val="500"/>
        </w:trPr>
        <w:tc>
          <w:tcPr>
            <w:tcW w:w="899" w:type="pct"/>
            <w:tcBorders>
              <w:top w:val="nil"/>
              <w:left w:val="nil"/>
              <w:bottom w:val="nil"/>
              <w:right w:val="nil"/>
            </w:tcBorders>
            <w:shd w:val="clear" w:color="000000" w:fill="FFFFFF"/>
            <w:noWrap/>
            <w:vAlign w:val="center"/>
            <w:hideMark/>
          </w:tcPr>
          <w:p w14:paraId="1E70CCF5"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Experimental Layout</w:t>
            </w:r>
          </w:p>
        </w:tc>
        <w:tc>
          <w:tcPr>
            <w:tcW w:w="937" w:type="pct"/>
            <w:tcBorders>
              <w:top w:val="nil"/>
              <w:left w:val="nil"/>
              <w:bottom w:val="nil"/>
              <w:right w:val="nil"/>
            </w:tcBorders>
            <w:shd w:val="clear" w:color="000000" w:fill="FFFFFF"/>
            <w:noWrap/>
            <w:vAlign w:val="center"/>
            <w:hideMark/>
          </w:tcPr>
          <w:p w14:paraId="687391DE"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34AFDAB3"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Randomized Complete Block Design (RCBD)</w:t>
            </w:r>
          </w:p>
        </w:tc>
        <w:tc>
          <w:tcPr>
            <w:tcW w:w="1055" w:type="pct"/>
            <w:tcBorders>
              <w:top w:val="nil"/>
              <w:left w:val="nil"/>
              <w:bottom w:val="nil"/>
              <w:right w:val="nil"/>
            </w:tcBorders>
            <w:shd w:val="clear" w:color="000000" w:fill="FFFFFF"/>
            <w:vAlign w:val="center"/>
            <w:hideMark/>
          </w:tcPr>
          <w:p w14:paraId="5965D1D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Randomized Complete Block Design (RCBD)</w:t>
            </w:r>
          </w:p>
        </w:tc>
        <w:tc>
          <w:tcPr>
            <w:tcW w:w="1055" w:type="pct"/>
            <w:tcBorders>
              <w:top w:val="nil"/>
              <w:left w:val="nil"/>
              <w:bottom w:val="nil"/>
              <w:right w:val="nil"/>
            </w:tcBorders>
            <w:shd w:val="clear" w:color="000000" w:fill="FFFFFF"/>
            <w:vAlign w:val="center"/>
            <w:hideMark/>
          </w:tcPr>
          <w:p w14:paraId="322F92D3"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Randomized Complete Block Design (RCBD)</w:t>
            </w:r>
          </w:p>
        </w:tc>
      </w:tr>
      <w:tr w:rsidR="00560C53" w:rsidRPr="00A10A53" w14:paraId="69310D38" w14:textId="77777777" w:rsidTr="00BA4B16">
        <w:trPr>
          <w:trHeight w:val="249"/>
        </w:trPr>
        <w:tc>
          <w:tcPr>
            <w:tcW w:w="899" w:type="pct"/>
            <w:tcBorders>
              <w:top w:val="nil"/>
              <w:left w:val="nil"/>
              <w:bottom w:val="nil"/>
              <w:right w:val="nil"/>
            </w:tcBorders>
            <w:shd w:val="clear" w:color="000000" w:fill="FFFFFF"/>
            <w:noWrap/>
            <w:vAlign w:val="center"/>
            <w:hideMark/>
          </w:tcPr>
          <w:p w14:paraId="066382A9"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329831BC"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13B8D6CF"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3515910D"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176A6F00"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218D5810" w14:textId="77777777" w:rsidTr="00BA4B16">
        <w:trPr>
          <w:trHeight w:val="249"/>
        </w:trPr>
        <w:tc>
          <w:tcPr>
            <w:tcW w:w="899" w:type="pct"/>
            <w:tcBorders>
              <w:top w:val="nil"/>
              <w:left w:val="nil"/>
              <w:bottom w:val="nil"/>
              <w:right w:val="nil"/>
            </w:tcBorders>
            <w:shd w:val="clear" w:color="000000" w:fill="FFFFFF"/>
            <w:noWrap/>
            <w:vAlign w:val="center"/>
            <w:hideMark/>
          </w:tcPr>
          <w:p w14:paraId="19D4FC5B"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Treatments</w:t>
            </w:r>
          </w:p>
        </w:tc>
        <w:tc>
          <w:tcPr>
            <w:tcW w:w="937" w:type="pct"/>
            <w:tcBorders>
              <w:top w:val="nil"/>
              <w:left w:val="nil"/>
              <w:bottom w:val="nil"/>
              <w:right w:val="nil"/>
            </w:tcBorders>
            <w:shd w:val="clear" w:color="000000" w:fill="FFFFFF"/>
            <w:noWrap/>
            <w:vAlign w:val="center"/>
            <w:hideMark/>
          </w:tcPr>
          <w:p w14:paraId="1AE1EED3" w14:textId="73C38C19" w:rsidR="00560C53" w:rsidRPr="009D0161" w:rsidRDefault="009D0161" w:rsidP="003206C5">
            <w:pPr>
              <w:spacing w:after="0" w:line="240" w:lineRule="auto"/>
              <w:jc w:val="right"/>
              <w:rPr>
                <w:rFonts w:ascii="Times New Roman" w:eastAsia="Times New Roman" w:hAnsi="Times New Roman" w:cs="Times New Roman"/>
                <w:i/>
                <w:color w:val="000000"/>
                <w:sz w:val="24"/>
                <w:szCs w:val="24"/>
              </w:rPr>
            </w:pPr>
            <w:r w:rsidRPr="009D0161">
              <w:rPr>
                <w:rFonts w:ascii="Times New Roman" w:eastAsia="Times New Roman" w:hAnsi="Times New Roman" w:cs="Times New Roman"/>
                <w:i/>
                <w:color w:val="000000"/>
                <w:sz w:val="24"/>
                <w:szCs w:val="24"/>
              </w:rPr>
              <w:t>Factorial</w:t>
            </w:r>
            <w:r w:rsidR="00560C53" w:rsidRPr="009D0161">
              <w:rPr>
                <w:rFonts w:ascii="Times New Roman" w:eastAsia="Times New Roman" w:hAnsi="Times New Roman" w:cs="Times New Roman"/>
                <w:i/>
                <w:color w:val="000000"/>
                <w:sz w:val="24"/>
                <w:szCs w:val="24"/>
              </w:rPr>
              <w:t> </w:t>
            </w:r>
          </w:p>
        </w:tc>
        <w:tc>
          <w:tcPr>
            <w:tcW w:w="1054" w:type="pct"/>
            <w:tcBorders>
              <w:top w:val="nil"/>
              <w:left w:val="nil"/>
              <w:bottom w:val="nil"/>
              <w:right w:val="nil"/>
            </w:tcBorders>
            <w:shd w:val="clear" w:color="000000" w:fill="FFFFFF"/>
            <w:vAlign w:val="center"/>
            <w:hideMark/>
          </w:tcPr>
          <w:p w14:paraId="6893DE3B"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3 (Species) x 3 (Harvest)</w:t>
            </w:r>
          </w:p>
        </w:tc>
        <w:tc>
          <w:tcPr>
            <w:tcW w:w="1055" w:type="pct"/>
            <w:tcBorders>
              <w:top w:val="nil"/>
              <w:left w:val="nil"/>
              <w:bottom w:val="nil"/>
              <w:right w:val="nil"/>
            </w:tcBorders>
            <w:shd w:val="clear" w:color="000000" w:fill="FFFFFF"/>
            <w:vAlign w:val="center"/>
            <w:hideMark/>
          </w:tcPr>
          <w:p w14:paraId="0BC16583"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3 (Species) x 3 (Harvest)</w:t>
            </w:r>
          </w:p>
        </w:tc>
        <w:tc>
          <w:tcPr>
            <w:tcW w:w="1055" w:type="pct"/>
            <w:tcBorders>
              <w:top w:val="nil"/>
              <w:left w:val="nil"/>
              <w:bottom w:val="nil"/>
              <w:right w:val="nil"/>
            </w:tcBorders>
            <w:shd w:val="clear" w:color="000000" w:fill="FFFFFF"/>
            <w:vAlign w:val="center"/>
            <w:hideMark/>
          </w:tcPr>
          <w:p w14:paraId="15601188"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3 (Species) x 3 (Harvest)</w:t>
            </w:r>
          </w:p>
        </w:tc>
      </w:tr>
      <w:tr w:rsidR="00560C53" w:rsidRPr="00A10A53" w14:paraId="5A8E4509" w14:textId="77777777" w:rsidTr="00BA4B16">
        <w:trPr>
          <w:trHeight w:val="249"/>
        </w:trPr>
        <w:tc>
          <w:tcPr>
            <w:tcW w:w="899" w:type="pct"/>
            <w:tcBorders>
              <w:top w:val="nil"/>
              <w:left w:val="nil"/>
              <w:bottom w:val="nil"/>
              <w:right w:val="nil"/>
            </w:tcBorders>
            <w:shd w:val="clear" w:color="000000" w:fill="FFFFFF"/>
            <w:noWrap/>
            <w:vAlign w:val="center"/>
            <w:hideMark/>
          </w:tcPr>
          <w:p w14:paraId="4678267E"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0A6990F6"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0EEAD109"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61620B6D"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095D478B"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416FB5B4" w14:textId="77777777" w:rsidTr="00BA4B16">
        <w:trPr>
          <w:trHeight w:val="249"/>
        </w:trPr>
        <w:tc>
          <w:tcPr>
            <w:tcW w:w="899" w:type="pct"/>
            <w:tcBorders>
              <w:top w:val="nil"/>
              <w:left w:val="nil"/>
              <w:bottom w:val="nil"/>
              <w:right w:val="nil"/>
            </w:tcBorders>
            <w:shd w:val="clear" w:color="000000" w:fill="FFFFFF"/>
            <w:noWrap/>
            <w:vAlign w:val="center"/>
            <w:hideMark/>
          </w:tcPr>
          <w:p w14:paraId="1EFB4430"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Replications</w:t>
            </w:r>
          </w:p>
        </w:tc>
        <w:tc>
          <w:tcPr>
            <w:tcW w:w="937" w:type="pct"/>
            <w:tcBorders>
              <w:top w:val="nil"/>
              <w:left w:val="nil"/>
              <w:bottom w:val="nil"/>
              <w:right w:val="nil"/>
            </w:tcBorders>
            <w:shd w:val="clear" w:color="000000" w:fill="FFFFFF"/>
            <w:noWrap/>
            <w:vAlign w:val="center"/>
            <w:hideMark/>
          </w:tcPr>
          <w:p w14:paraId="287397B7"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75901CBF"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4</w:t>
            </w:r>
          </w:p>
        </w:tc>
        <w:tc>
          <w:tcPr>
            <w:tcW w:w="1055" w:type="pct"/>
            <w:tcBorders>
              <w:top w:val="nil"/>
              <w:left w:val="nil"/>
              <w:bottom w:val="nil"/>
              <w:right w:val="nil"/>
            </w:tcBorders>
            <w:shd w:val="clear" w:color="000000" w:fill="FFFFFF"/>
            <w:vAlign w:val="center"/>
            <w:hideMark/>
          </w:tcPr>
          <w:p w14:paraId="34ABC05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4</w:t>
            </w:r>
          </w:p>
        </w:tc>
        <w:tc>
          <w:tcPr>
            <w:tcW w:w="1055" w:type="pct"/>
            <w:tcBorders>
              <w:top w:val="nil"/>
              <w:left w:val="nil"/>
              <w:bottom w:val="nil"/>
              <w:right w:val="nil"/>
            </w:tcBorders>
            <w:shd w:val="clear" w:color="000000" w:fill="FFFFFF"/>
            <w:vAlign w:val="center"/>
            <w:hideMark/>
          </w:tcPr>
          <w:p w14:paraId="3BFF0500"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4</w:t>
            </w:r>
          </w:p>
        </w:tc>
      </w:tr>
      <w:tr w:rsidR="00560C53" w:rsidRPr="00A10A53" w14:paraId="1D95DE0C" w14:textId="77777777" w:rsidTr="00BA4B16">
        <w:trPr>
          <w:trHeight w:val="249"/>
        </w:trPr>
        <w:tc>
          <w:tcPr>
            <w:tcW w:w="899" w:type="pct"/>
            <w:tcBorders>
              <w:top w:val="nil"/>
              <w:left w:val="nil"/>
              <w:bottom w:val="nil"/>
              <w:right w:val="nil"/>
            </w:tcBorders>
            <w:shd w:val="clear" w:color="000000" w:fill="FFFFFF"/>
            <w:noWrap/>
            <w:vAlign w:val="center"/>
            <w:hideMark/>
          </w:tcPr>
          <w:p w14:paraId="759A9906"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46ED64D4"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1C41F75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29BB0579"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06CDBB4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60B0DE22" w14:textId="77777777" w:rsidTr="00BA4B16">
        <w:trPr>
          <w:trHeight w:val="249"/>
        </w:trPr>
        <w:tc>
          <w:tcPr>
            <w:tcW w:w="899" w:type="pct"/>
            <w:tcBorders>
              <w:top w:val="nil"/>
              <w:left w:val="nil"/>
              <w:bottom w:val="nil"/>
              <w:right w:val="nil"/>
            </w:tcBorders>
            <w:shd w:val="clear" w:color="000000" w:fill="FFFFFF"/>
            <w:noWrap/>
            <w:vAlign w:val="center"/>
            <w:hideMark/>
          </w:tcPr>
          <w:p w14:paraId="19742AA2"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xml:space="preserve">Statistical Analysis </w:t>
            </w:r>
          </w:p>
        </w:tc>
        <w:tc>
          <w:tcPr>
            <w:tcW w:w="937" w:type="pct"/>
            <w:tcBorders>
              <w:top w:val="nil"/>
              <w:left w:val="nil"/>
              <w:bottom w:val="nil"/>
              <w:right w:val="nil"/>
            </w:tcBorders>
            <w:shd w:val="clear" w:color="000000" w:fill="FFFFFF"/>
            <w:noWrap/>
            <w:vAlign w:val="center"/>
            <w:hideMark/>
          </w:tcPr>
          <w:p w14:paraId="18944C24"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ANOVA-Mixed Model</w:t>
            </w:r>
          </w:p>
        </w:tc>
        <w:tc>
          <w:tcPr>
            <w:tcW w:w="1054" w:type="pct"/>
            <w:tcBorders>
              <w:top w:val="nil"/>
              <w:left w:val="nil"/>
              <w:bottom w:val="nil"/>
              <w:right w:val="nil"/>
            </w:tcBorders>
            <w:shd w:val="clear" w:color="000000" w:fill="FFFFFF"/>
            <w:noWrap/>
            <w:vAlign w:val="center"/>
            <w:hideMark/>
          </w:tcPr>
          <w:p w14:paraId="0C39B8E7"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SAS Version 9.3</w:t>
            </w:r>
          </w:p>
        </w:tc>
        <w:tc>
          <w:tcPr>
            <w:tcW w:w="1055" w:type="pct"/>
            <w:tcBorders>
              <w:top w:val="nil"/>
              <w:left w:val="nil"/>
              <w:bottom w:val="nil"/>
              <w:right w:val="nil"/>
            </w:tcBorders>
            <w:shd w:val="clear" w:color="000000" w:fill="FFFFFF"/>
            <w:noWrap/>
            <w:vAlign w:val="center"/>
            <w:hideMark/>
          </w:tcPr>
          <w:p w14:paraId="1D7735C2"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SAS Version 9.3</w:t>
            </w:r>
          </w:p>
        </w:tc>
        <w:tc>
          <w:tcPr>
            <w:tcW w:w="1055" w:type="pct"/>
            <w:tcBorders>
              <w:top w:val="nil"/>
              <w:left w:val="nil"/>
              <w:bottom w:val="nil"/>
              <w:right w:val="nil"/>
            </w:tcBorders>
            <w:shd w:val="clear" w:color="000000" w:fill="FFFFFF"/>
            <w:noWrap/>
            <w:vAlign w:val="center"/>
            <w:hideMark/>
          </w:tcPr>
          <w:p w14:paraId="01562407"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SAS Version 9.3</w:t>
            </w:r>
          </w:p>
        </w:tc>
      </w:tr>
      <w:tr w:rsidR="00560C53" w:rsidRPr="00A10A53" w14:paraId="4D53293F" w14:textId="77777777" w:rsidTr="00BA4B16">
        <w:trPr>
          <w:trHeight w:val="249"/>
        </w:trPr>
        <w:tc>
          <w:tcPr>
            <w:tcW w:w="899" w:type="pct"/>
            <w:tcBorders>
              <w:top w:val="nil"/>
              <w:left w:val="nil"/>
              <w:bottom w:val="nil"/>
              <w:right w:val="nil"/>
            </w:tcBorders>
            <w:shd w:val="clear" w:color="000000" w:fill="FFFFFF"/>
            <w:noWrap/>
            <w:vAlign w:val="center"/>
            <w:hideMark/>
          </w:tcPr>
          <w:p w14:paraId="7C46A407"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3D0F9881"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 </w:t>
            </w:r>
          </w:p>
        </w:tc>
        <w:tc>
          <w:tcPr>
            <w:tcW w:w="1054" w:type="pct"/>
            <w:tcBorders>
              <w:top w:val="nil"/>
              <w:left w:val="nil"/>
              <w:bottom w:val="nil"/>
              <w:right w:val="nil"/>
            </w:tcBorders>
            <w:shd w:val="clear" w:color="000000" w:fill="FFFFFF"/>
            <w:noWrap/>
            <w:vAlign w:val="center"/>
            <w:hideMark/>
          </w:tcPr>
          <w:p w14:paraId="1A5A5F5D"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noWrap/>
            <w:vAlign w:val="center"/>
            <w:hideMark/>
          </w:tcPr>
          <w:p w14:paraId="180925BD"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noWrap/>
            <w:vAlign w:val="center"/>
            <w:hideMark/>
          </w:tcPr>
          <w:p w14:paraId="31F98AEB"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721B7DDD" w14:textId="77777777" w:rsidTr="00BA4B16">
        <w:trPr>
          <w:trHeight w:val="249"/>
        </w:trPr>
        <w:tc>
          <w:tcPr>
            <w:tcW w:w="899" w:type="pct"/>
            <w:tcBorders>
              <w:top w:val="nil"/>
              <w:left w:val="nil"/>
              <w:bottom w:val="nil"/>
              <w:right w:val="nil"/>
            </w:tcBorders>
            <w:shd w:val="clear" w:color="000000" w:fill="FFFFFF"/>
            <w:noWrap/>
            <w:vAlign w:val="center"/>
            <w:hideMark/>
          </w:tcPr>
          <w:p w14:paraId="0A62217E"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Establishment Year</w:t>
            </w:r>
          </w:p>
        </w:tc>
        <w:tc>
          <w:tcPr>
            <w:tcW w:w="937" w:type="pct"/>
            <w:tcBorders>
              <w:top w:val="nil"/>
              <w:left w:val="nil"/>
              <w:bottom w:val="nil"/>
              <w:right w:val="nil"/>
            </w:tcBorders>
            <w:shd w:val="clear" w:color="000000" w:fill="FFFFFF"/>
            <w:noWrap/>
            <w:vAlign w:val="center"/>
            <w:hideMark/>
          </w:tcPr>
          <w:p w14:paraId="71AB9CD0"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5FABC0AF"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2009</w:t>
            </w:r>
          </w:p>
        </w:tc>
        <w:tc>
          <w:tcPr>
            <w:tcW w:w="1055" w:type="pct"/>
            <w:tcBorders>
              <w:top w:val="nil"/>
              <w:left w:val="nil"/>
              <w:bottom w:val="nil"/>
              <w:right w:val="nil"/>
            </w:tcBorders>
            <w:shd w:val="clear" w:color="000000" w:fill="FFFFFF"/>
            <w:vAlign w:val="center"/>
            <w:hideMark/>
          </w:tcPr>
          <w:p w14:paraId="5B0BF3C8"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2008</w:t>
            </w:r>
          </w:p>
        </w:tc>
        <w:tc>
          <w:tcPr>
            <w:tcW w:w="1055" w:type="pct"/>
            <w:tcBorders>
              <w:top w:val="nil"/>
              <w:left w:val="nil"/>
              <w:bottom w:val="nil"/>
              <w:right w:val="nil"/>
            </w:tcBorders>
            <w:shd w:val="clear" w:color="000000" w:fill="FFFFFF"/>
            <w:vAlign w:val="center"/>
            <w:hideMark/>
          </w:tcPr>
          <w:p w14:paraId="7494234F"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2009</w:t>
            </w:r>
          </w:p>
        </w:tc>
      </w:tr>
      <w:tr w:rsidR="00560C53" w:rsidRPr="00A10A53" w14:paraId="6C810D06" w14:textId="77777777" w:rsidTr="00BA4B16">
        <w:trPr>
          <w:trHeight w:val="249"/>
        </w:trPr>
        <w:tc>
          <w:tcPr>
            <w:tcW w:w="899" w:type="pct"/>
            <w:tcBorders>
              <w:top w:val="nil"/>
              <w:left w:val="nil"/>
              <w:bottom w:val="nil"/>
              <w:right w:val="nil"/>
            </w:tcBorders>
            <w:shd w:val="clear" w:color="000000" w:fill="FFFFFF"/>
            <w:noWrap/>
            <w:vAlign w:val="center"/>
            <w:hideMark/>
          </w:tcPr>
          <w:p w14:paraId="23B88458"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78B9DD96"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0D76B77C"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1E69CA6B"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5B87317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40806119" w14:textId="77777777" w:rsidTr="00BA4B16">
        <w:trPr>
          <w:trHeight w:val="249"/>
        </w:trPr>
        <w:tc>
          <w:tcPr>
            <w:tcW w:w="899" w:type="pct"/>
            <w:tcBorders>
              <w:top w:val="nil"/>
              <w:left w:val="nil"/>
              <w:bottom w:val="nil"/>
              <w:right w:val="nil"/>
            </w:tcBorders>
            <w:shd w:val="clear" w:color="000000" w:fill="FFFFFF"/>
            <w:noWrap/>
            <w:vAlign w:val="center"/>
            <w:hideMark/>
          </w:tcPr>
          <w:p w14:paraId="2DDD8FE0"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Plot Size, m</w:t>
            </w:r>
          </w:p>
        </w:tc>
        <w:tc>
          <w:tcPr>
            <w:tcW w:w="937" w:type="pct"/>
            <w:tcBorders>
              <w:top w:val="nil"/>
              <w:left w:val="nil"/>
              <w:bottom w:val="nil"/>
              <w:right w:val="nil"/>
            </w:tcBorders>
            <w:shd w:val="clear" w:color="000000" w:fill="FFFFFF"/>
            <w:noWrap/>
            <w:vAlign w:val="center"/>
            <w:hideMark/>
          </w:tcPr>
          <w:p w14:paraId="27E53F0C"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20B06B7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1.83 x 7.62</w:t>
            </w:r>
          </w:p>
        </w:tc>
        <w:tc>
          <w:tcPr>
            <w:tcW w:w="1055" w:type="pct"/>
            <w:tcBorders>
              <w:top w:val="nil"/>
              <w:left w:val="nil"/>
              <w:bottom w:val="nil"/>
              <w:right w:val="nil"/>
            </w:tcBorders>
            <w:shd w:val="clear" w:color="000000" w:fill="FFFFFF"/>
            <w:vAlign w:val="center"/>
            <w:hideMark/>
          </w:tcPr>
          <w:p w14:paraId="2B170E8B"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xml:space="preserve">1.52 x 7.62 </w:t>
            </w:r>
          </w:p>
        </w:tc>
        <w:tc>
          <w:tcPr>
            <w:tcW w:w="1055" w:type="pct"/>
            <w:tcBorders>
              <w:top w:val="nil"/>
              <w:left w:val="nil"/>
              <w:bottom w:val="nil"/>
              <w:right w:val="nil"/>
            </w:tcBorders>
            <w:shd w:val="clear" w:color="000000" w:fill="FFFFFF"/>
            <w:vAlign w:val="center"/>
            <w:hideMark/>
          </w:tcPr>
          <w:p w14:paraId="2E95B653"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xml:space="preserve">1.52 x 7.62 </w:t>
            </w:r>
          </w:p>
        </w:tc>
      </w:tr>
      <w:tr w:rsidR="00560C53" w:rsidRPr="00A10A53" w14:paraId="005C81D8" w14:textId="77777777" w:rsidTr="00BA4B16">
        <w:trPr>
          <w:trHeight w:val="249"/>
        </w:trPr>
        <w:tc>
          <w:tcPr>
            <w:tcW w:w="899" w:type="pct"/>
            <w:tcBorders>
              <w:top w:val="nil"/>
              <w:left w:val="nil"/>
              <w:bottom w:val="nil"/>
              <w:right w:val="nil"/>
            </w:tcBorders>
            <w:shd w:val="clear" w:color="000000" w:fill="FFFFFF"/>
            <w:noWrap/>
            <w:vAlign w:val="bottom"/>
            <w:hideMark/>
          </w:tcPr>
          <w:p w14:paraId="1819D8D9"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32A0AB5D" w14:textId="77777777" w:rsidR="00560C53" w:rsidRPr="00A10A53" w:rsidRDefault="00560C53" w:rsidP="003206C5">
            <w:pPr>
              <w:spacing w:after="0" w:line="240" w:lineRule="auto"/>
              <w:jc w:val="right"/>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4" w:type="pct"/>
            <w:tcBorders>
              <w:top w:val="nil"/>
              <w:left w:val="nil"/>
              <w:bottom w:val="nil"/>
              <w:right w:val="nil"/>
            </w:tcBorders>
            <w:shd w:val="clear" w:color="000000" w:fill="FFFFFF"/>
            <w:vAlign w:val="center"/>
            <w:hideMark/>
          </w:tcPr>
          <w:p w14:paraId="58DAE0E8"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5FF3011E"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087EB7C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1F608703" w14:textId="77777777" w:rsidTr="00BA4B16">
        <w:trPr>
          <w:trHeight w:val="249"/>
        </w:trPr>
        <w:tc>
          <w:tcPr>
            <w:tcW w:w="899" w:type="pct"/>
            <w:vMerge w:val="restart"/>
            <w:tcBorders>
              <w:top w:val="nil"/>
              <w:left w:val="nil"/>
              <w:bottom w:val="nil"/>
              <w:right w:val="nil"/>
            </w:tcBorders>
            <w:shd w:val="clear" w:color="000000" w:fill="FFFFFF"/>
            <w:noWrap/>
            <w:vAlign w:val="center"/>
            <w:hideMark/>
          </w:tcPr>
          <w:p w14:paraId="77EDF250"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Species Mixture, %</w:t>
            </w:r>
          </w:p>
        </w:tc>
        <w:tc>
          <w:tcPr>
            <w:tcW w:w="937" w:type="pct"/>
            <w:tcBorders>
              <w:top w:val="nil"/>
              <w:left w:val="nil"/>
              <w:bottom w:val="nil"/>
              <w:right w:val="nil"/>
            </w:tcBorders>
            <w:shd w:val="clear" w:color="000000" w:fill="FFFFFF"/>
            <w:noWrap/>
            <w:vAlign w:val="center"/>
            <w:hideMark/>
          </w:tcPr>
          <w:p w14:paraId="7E75E5C4"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SG</w:t>
            </w:r>
            <w:r w:rsidRPr="00C2729B">
              <w:rPr>
                <w:rFonts w:ascii="Times New Roman" w:eastAsia="Times New Roman" w:hAnsi="Times New Roman" w:cs="Times New Roman"/>
                <w:iCs/>
                <w:color w:val="000000"/>
                <w:sz w:val="24"/>
                <w:szCs w:val="24"/>
              </w:rPr>
              <w:t>‡</w:t>
            </w:r>
          </w:p>
        </w:tc>
        <w:tc>
          <w:tcPr>
            <w:tcW w:w="1054" w:type="pct"/>
            <w:tcBorders>
              <w:top w:val="nil"/>
              <w:left w:val="nil"/>
              <w:bottom w:val="nil"/>
              <w:right w:val="nil"/>
            </w:tcBorders>
            <w:shd w:val="clear" w:color="000000" w:fill="FFFFFF"/>
            <w:vAlign w:val="center"/>
            <w:hideMark/>
          </w:tcPr>
          <w:p w14:paraId="0BFC7E6D"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100</w:t>
            </w:r>
          </w:p>
        </w:tc>
        <w:tc>
          <w:tcPr>
            <w:tcW w:w="1055" w:type="pct"/>
            <w:tcBorders>
              <w:top w:val="nil"/>
              <w:left w:val="nil"/>
              <w:bottom w:val="nil"/>
              <w:right w:val="nil"/>
            </w:tcBorders>
            <w:shd w:val="clear" w:color="000000" w:fill="FFFFFF"/>
            <w:vAlign w:val="center"/>
            <w:hideMark/>
          </w:tcPr>
          <w:p w14:paraId="708AD690"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100</w:t>
            </w:r>
          </w:p>
        </w:tc>
        <w:tc>
          <w:tcPr>
            <w:tcW w:w="1055" w:type="pct"/>
            <w:tcBorders>
              <w:top w:val="nil"/>
              <w:left w:val="nil"/>
              <w:bottom w:val="nil"/>
              <w:right w:val="nil"/>
            </w:tcBorders>
            <w:shd w:val="clear" w:color="000000" w:fill="FFFFFF"/>
            <w:vAlign w:val="center"/>
            <w:hideMark/>
          </w:tcPr>
          <w:p w14:paraId="195650A5"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100</w:t>
            </w:r>
          </w:p>
        </w:tc>
      </w:tr>
      <w:tr w:rsidR="00560C53" w:rsidRPr="00A10A53" w14:paraId="1C8FC3C4" w14:textId="77777777" w:rsidTr="00BA4B16">
        <w:trPr>
          <w:trHeight w:val="249"/>
        </w:trPr>
        <w:tc>
          <w:tcPr>
            <w:tcW w:w="899" w:type="pct"/>
            <w:vMerge/>
            <w:tcBorders>
              <w:top w:val="nil"/>
              <w:left w:val="nil"/>
              <w:bottom w:val="nil"/>
              <w:right w:val="nil"/>
            </w:tcBorders>
            <w:vAlign w:val="center"/>
            <w:hideMark/>
          </w:tcPr>
          <w:p w14:paraId="552832FD"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p>
        </w:tc>
        <w:tc>
          <w:tcPr>
            <w:tcW w:w="937" w:type="pct"/>
            <w:tcBorders>
              <w:top w:val="nil"/>
              <w:left w:val="nil"/>
              <w:bottom w:val="nil"/>
              <w:right w:val="nil"/>
            </w:tcBorders>
            <w:shd w:val="clear" w:color="000000" w:fill="FFFFFF"/>
            <w:noWrap/>
            <w:vAlign w:val="center"/>
            <w:hideMark/>
          </w:tcPr>
          <w:p w14:paraId="0238F6E5" w14:textId="05D77333" w:rsidR="00560C53" w:rsidRPr="00A10A53" w:rsidRDefault="009E6EFE"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SGBBIG</w:t>
            </w:r>
          </w:p>
        </w:tc>
        <w:tc>
          <w:tcPr>
            <w:tcW w:w="1054" w:type="pct"/>
            <w:tcBorders>
              <w:top w:val="nil"/>
              <w:left w:val="nil"/>
              <w:bottom w:val="nil"/>
              <w:right w:val="nil"/>
            </w:tcBorders>
            <w:shd w:val="clear" w:color="000000" w:fill="FFFFFF"/>
            <w:vAlign w:val="center"/>
            <w:hideMark/>
          </w:tcPr>
          <w:p w14:paraId="5E6460A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50, 35, 15</w:t>
            </w:r>
          </w:p>
        </w:tc>
        <w:tc>
          <w:tcPr>
            <w:tcW w:w="1055" w:type="pct"/>
            <w:tcBorders>
              <w:top w:val="nil"/>
              <w:left w:val="nil"/>
              <w:bottom w:val="nil"/>
              <w:right w:val="nil"/>
            </w:tcBorders>
            <w:shd w:val="clear" w:color="000000" w:fill="FFFFFF"/>
            <w:vAlign w:val="center"/>
            <w:hideMark/>
          </w:tcPr>
          <w:p w14:paraId="4BDC6F49"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50, 35, 15</w:t>
            </w:r>
          </w:p>
        </w:tc>
        <w:tc>
          <w:tcPr>
            <w:tcW w:w="1055" w:type="pct"/>
            <w:tcBorders>
              <w:top w:val="nil"/>
              <w:left w:val="nil"/>
              <w:bottom w:val="nil"/>
              <w:right w:val="nil"/>
            </w:tcBorders>
            <w:shd w:val="clear" w:color="000000" w:fill="FFFFFF"/>
            <w:vAlign w:val="center"/>
            <w:hideMark/>
          </w:tcPr>
          <w:p w14:paraId="62A63017"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50, 35, 15</w:t>
            </w:r>
          </w:p>
        </w:tc>
      </w:tr>
      <w:tr w:rsidR="00560C53" w:rsidRPr="00A10A53" w14:paraId="6BEED8BA" w14:textId="77777777" w:rsidTr="00BA4B16">
        <w:trPr>
          <w:trHeight w:val="249"/>
        </w:trPr>
        <w:tc>
          <w:tcPr>
            <w:tcW w:w="899" w:type="pct"/>
            <w:vMerge/>
            <w:tcBorders>
              <w:top w:val="nil"/>
              <w:left w:val="nil"/>
              <w:bottom w:val="nil"/>
              <w:right w:val="nil"/>
            </w:tcBorders>
            <w:vAlign w:val="center"/>
            <w:hideMark/>
          </w:tcPr>
          <w:p w14:paraId="5255EEC6"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p>
        </w:tc>
        <w:tc>
          <w:tcPr>
            <w:tcW w:w="937" w:type="pct"/>
            <w:tcBorders>
              <w:top w:val="nil"/>
              <w:left w:val="nil"/>
              <w:bottom w:val="nil"/>
              <w:right w:val="nil"/>
            </w:tcBorders>
            <w:shd w:val="clear" w:color="000000" w:fill="FFFFFF"/>
            <w:noWrap/>
            <w:vAlign w:val="center"/>
            <w:hideMark/>
          </w:tcPr>
          <w:p w14:paraId="45B60117" w14:textId="48C54E95" w:rsidR="00560C53" w:rsidRPr="00A10A53" w:rsidRDefault="009E6EFE"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BBIG</w:t>
            </w:r>
          </w:p>
        </w:tc>
        <w:tc>
          <w:tcPr>
            <w:tcW w:w="1054" w:type="pct"/>
            <w:tcBorders>
              <w:top w:val="nil"/>
              <w:left w:val="nil"/>
              <w:bottom w:val="nil"/>
              <w:right w:val="nil"/>
            </w:tcBorders>
            <w:shd w:val="clear" w:color="000000" w:fill="FFFFFF"/>
            <w:vAlign w:val="center"/>
            <w:hideMark/>
          </w:tcPr>
          <w:p w14:paraId="72549D0E"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65, 35</w:t>
            </w:r>
          </w:p>
        </w:tc>
        <w:tc>
          <w:tcPr>
            <w:tcW w:w="1055" w:type="pct"/>
            <w:tcBorders>
              <w:top w:val="nil"/>
              <w:left w:val="nil"/>
              <w:bottom w:val="nil"/>
              <w:right w:val="nil"/>
            </w:tcBorders>
            <w:shd w:val="clear" w:color="000000" w:fill="FFFFFF"/>
            <w:vAlign w:val="center"/>
            <w:hideMark/>
          </w:tcPr>
          <w:p w14:paraId="331A09C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65, 35</w:t>
            </w:r>
          </w:p>
        </w:tc>
        <w:tc>
          <w:tcPr>
            <w:tcW w:w="1055" w:type="pct"/>
            <w:tcBorders>
              <w:top w:val="nil"/>
              <w:left w:val="nil"/>
              <w:bottom w:val="nil"/>
              <w:right w:val="nil"/>
            </w:tcBorders>
            <w:shd w:val="clear" w:color="000000" w:fill="FFFFFF"/>
            <w:vAlign w:val="center"/>
            <w:hideMark/>
          </w:tcPr>
          <w:p w14:paraId="08F64CD9"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65, 35</w:t>
            </w:r>
          </w:p>
        </w:tc>
      </w:tr>
      <w:tr w:rsidR="00560C53" w:rsidRPr="00A10A53" w14:paraId="681CF450" w14:textId="77777777" w:rsidTr="00BA4B16">
        <w:trPr>
          <w:trHeight w:val="249"/>
        </w:trPr>
        <w:tc>
          <w:tcPr>
            <w:tcW w:w="899" w:type="pct"/>
            <w:tcBorders>
              <w:top w:val="nil"/>
              <w:left w:val="nil"/>
              <w:bottom w:val="nil"/>
              <w:right w:val="nil"/>
            </w:tcBorders>
            <w:shd w:val="clear" w:color="000000" w:fill="FFFFFF"/>
            <w:noWrap/>
            <w:vAlign w:val="center"/>
            <w:hideMark/>
          </w:tcPr>
          <w:p w14:paraId="44FD44BE"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937" w:type="pct"/>
            <w:tcBorders>
              <w:top w:val="nil"/>
              <w:left w:val="nil"/>
              <w:bottom w:val="nil"/>
              <w:right w:val="nil"/>
            </w:tcBorders>
            <w:shd w:val="clear" w:color="000000" w:fill="FFFFFF"/>
            <w:noWrap/>
            <w:vAlign w:val="center"/>
            <w:hideMark/>
          </w:tcPr>
          <w:p w14:paraId="4342F986"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 </w:t>
            </w:r>
          </w:p>
        </w:tc>
        <w:tc>
          <w:tcPr>
            <w:tcW w:w="1054" w:type="pct"/>
            <w:tcBorders>
              <w:top w:val="nil"/>
              <w:left w:val="nil"/>
              <w:bottom w:val="nil"/>
              <w:right w:val="nil"/>
            </w:tcBorders>
            <w:shd w:val="clear" w:color="000000" w:fill="FFFFFF"/>
            <w:vAlign w:val="center"/>
            <w:hideMark/>
          </w:tcPr>
          <w:p w14:paraId="7B6B74F9"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647378D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c>
          <w:tcPr>
            <w:tcW w:w="1055" w:type="pct"/>
            <w:tcBorders>
              <w:top w:val="nil"/>
              <w:left w:val="nil"/>
              <w:bottom w:val="nil"/>
              <w:right w:val="nil"/>
            </w:tcBorders>
            <w:shd w:val="clear" w:color="000000" w:fill="FFFFFF"/>
            <w:vAlign w:val="center"/>
            <w:hideMark/>
          </w:tcPr>
          <w:p w14:paraId="3CF041E6"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 </w:t>
            </w:r>
          </w:p>
        </w:tc>
      </w:tr>
      <w:tr w:rsidR="00560C53" w:rsidRPr="00A10A53" w14:paraId="2A38AC50" w14:textId="77777777" w:rsidTr="00BA4B16">
        <w:trPr>
          <w:trHeight w:val="249"/>
        </w:trPr>
        <w:tc>
          <w:tcPr>
            <w:tcW w:w="899" w:type="pct"/>
            <w:vMerge w:val="restart"/>
            <w:tcBorders>
              <w:top w:val="nil"/>
              <w:left w:val="nil"/>
              <w:bottom w:val="single" w:sz="4" w:space="0" w:color="000000"/>
              <w:right w:val="nil"/>
            </w:tcBorders>
            <w:shd w:val="clear" w:color="000000" w:fill="FFFFFF"/>
            <w:noWrap/>
            <w:vAlign w:val="center"/>
            <w:hideMark/>
          </w:tcPr>
          <w:p w14:paraId="39D58026"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Harvest Treatments</w:t>
            </w:r>
          </w:p>
        </w:tc>
        <w:tc>
          <w:tcPr>
            <w:tcW w:w="937" w:type="pct"/>
            <w:tcBorders>
              <w:top w:val="nil"/>
              <w:left w:val="nil"/>
              <w:bottom w:val="nil"/>
              <w:right w:val="nil"/>
            </w:tcBorders>
            <w:shd w:val="clear" w:color="000000" w:fill="FFFFFF"/>
            <w:noWrap/>
            <w:vAlign w:val="center"/>
            <w:hideMark/>
          </w:tcPr>
          <w:p w14:paraId="4EA1F889"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 </w:t>
            </w:r>
          </w:p>
        </w:tc>
        <w:tc>
          <w:tcPr>
            <w:tcW w:w="1054" w:type="pct"/>
            <w:tcBorders>
              <w:top w:val="nil"/>
              <w:left w:val="nil"/>
              <w:bottom w:val="nil"/>
              <w:right w:val="nil"/>
            </w:tcBorders>
            <w:shd w:val="clear" w:color="000000" w:fill="FFFFFF"/>
            <w:vAlign w:val="center"/>
            <w:hideMark/>
          </w:tcPr>
          <w:p w14:paraId="36C88B98" w14:textId="72BF2981" w:rsidR="00560C53" w:rsidRPr="00A10A53" w:rsidRDefault="009E6EFE"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EBFD</w:t>
            </w:r>
            <w:r w:rsidR="00560C53" w:rsidRPr="00C2729B">
              <w:rPr>
                <w:rFonts w:ascii="Times New Roman" w:eastAsia="Times New Roman" w:hAnsi="Times New Roman" w:cs="Times New Roman"/>
                <w:color w:val="000000"/>
                <w:sz w:val="24"/>
                <w:szCs w:val="24"/>
              </w:rPr>
              <w:t>§</w:t>
            </w:r>
          </w:p>
        </w:tc>
        <w:tc>
          <w:tcPr>
            <w:tcW w:w="1055" w:type="pct"/>
            <w:tcBorders>
              <w:top w:val="nil"/>
              <w:left w:val="nil"/>
              <w:bottom w:val="nil"/>
              <w:right w:val="nil"/>
            </w:tcBorders>
            <w:shd w:val="clear" w:color="000000" w:fill="FFFFFF"/>
            <w:vAlign w:val="center"/>
            <w:hideMark/>
          </w:tcPr>
          <w:p w14:paraId="46A0084E" w14:textId="0F16BA8D" w:rsidR="00560C53" w:rsidRPr="00A10A53" w:rsidRDefault="009E6EFE"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EBFD</w:t>
            </w:r>
          </w:p>
        </w:tc>
        <w:tc>
          <w:tcPr>
            <w:tcW w:w="1055" w:type="pct"/>
            <w:tcBorders>
              <w:top w:val="nil"/>
              <w:left w:val="nil"/>
              <w:bottom w:val="nil"/>
              <w:right w:val="nil"/>
            </w:tcBorders>
            <w:shd w:val="clear" w:color="000000" w:fill="FFFFFF"/>
            <w:vAlign w:val="center"/>
            <w:hideMark/>
          </w:tcPr>
          <w:p w14:paraId="046B7A1F" w14:textId="60506700" w:rsidR="00560C53" w:rsidRPr="00A10A53" w:rsidRDefault="009E6EFE"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EBFD</w:t>
            </w:r>
          </w:p>
        </w:tc>
      </w:tr>
      <w:tr w:rsidR="00560C53" w:rsidRPr="00A10A53" w14:paraId="2D4071D7" w14:textId="77777777" w:rsidTr="00BA4B16">
        <w:trPr>
          <w:trHeight w:val="249"/>
        </w:trPr>
        <w:tc>
          <w:tcPr>
            <w:tcW w:w="899" w:type="pct"/>
            <w:vMerge/>
            <w:tcBorders>
              <w:top w:val="nil"/>
              <w:left w:val="nil"/>
              <w:bottom w:val="single" w:sz="4" w:space="0" w:color="000000"/>
              <w:right w:val="nil"/>
            </w:tcBorders>
            <w:vAlign w:val="center"/>
            <w:hideMark/>
          </w:tcPr>
          <w:p w14:paraId="5B37439D"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p>
        </w:tc>
        <w:tc>
          <w:tcPr>
            <w:tcW w:w="937" w:type="pct"/>
            <w:tcBorders>
              <w:top w:val="nil"/>
              <w:left w:val="nil"/>
              <w:bottom w:val="nil"/>
              <w:right w:val="nil"/>
            </w:tcBorders>
            <w:shd w:val="clear" w:color="000000" w:fill="FFFFFF"/>
            <w:noWrap/>
            <w:vAlign w:val="center"/>
            <w:hideMark/>
          </w:tcPr>
          <w:p w14:paraId="7229D3F8"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 </w:t>
            </w:r>
          </w:p>
        </w:tc>
        <w:tc>
          <w:tcPr>
            <w:tcW w:w="1054" w:type="pct"/>
            <w:tcBorders>
              <w:top w:val="nil"/>
              <w:left w:val="nil"/>
              <w:bottom w:val="nil"/>
              <w:right w:val="nil"/>
            </w:tcBorders>
            <w:shd w:val="clear" w:color="000000" w:fill="FFFFFF"/>
            <w:vAlign w:val="center"/>
            <w:hideMark/>
          </w:tcPr>
          <w:p w14:paraId="49B5CD8D" w14:textId="38BE803B" w:rsidR="00560C53" w:rsidRPr="00A10A53" w:rsidRDefault="009E6EFE"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ESHFD</w:t>
            </w:r>
          </w:p>
        </w:tc>
        <w:tc>
          <w:tcPr>
            <w:tcW w:w="1055" w:type="pct"/>
            <w:tcBorders>
              <w:top w:val="nil"/>
              <w:left w:val="nil"/>
              <w:bottom w:val="nil"/>
              <w:right w:val="nil"/>
            </w:tcBorders>
            <w:shd w:val="clear" w:color="000000" w:fill="FFFFFF"/>
            <w:vAlign w:val="center"/>
            <w:hideMark/>
          </w:tcPr>
          <w:p w14:paraId="5E9B68D2" w14:textId="590F819B" w:rsidR="00560C53" w:rsidRPr="00A10A53" w:rsidRDefault="009E6EFE"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ESHFD</w:t>
            </w:r>
          </w:p>
        </w:tc>
        <w:tc>
          <w:tcPr>
            <w:tcW w:w="1055" w:type="pct"/>
            <w:tcBorders>
              <w:top w:val="nil"/>
              <w:left w:val="nil"/>
              <w:bottom w:val="nil"/>
              <w:right w:val="nil"/>
            </w:tcBorders>
            <w:shd w:val="clear" w:color="000000" w:fill="FFFFFF"/>
            <w:vAlign w:val="center"/>
            <w:hideMark/>
          </w:tcPr>
          <w:p w14:paraId="0B112EE3" w14:textId="715E072A" w:rsidR="00560C53" w:rsidRPr="00A10A53" w:rsidRDefault="009E6EFE"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ESHFD</w:t>
            </w:r>
          </w:p>
        </w:tc>
      </w:tr>
      <w:tr w:rsidR="00560C53" w:rsidRPr="00A10A53" w14:paraId="1ADD9CD1" w14:textId="77777777" w:rsidTr="00BA4B16">
        <w:trPr>
          <w:trHeight w:val="249"/>
        </w:trPr>
        <w:tc>
          <w:tcPr>
            <w:tcW w:w="899" w:type="pct"/>
            <w:vMerge/>
            <w:tcBorders>
              <w:top w:val="nil"/>
              <w:left w:val="nil"/>
              <w:bottom w:val="single" w:sz="4" w:space="0" w:color="000000"/>
              <w:right w:val="nil"/>
            </w:tcBorders>
            <w:vAlign w:val="center"/>
            <w:hideMark/>
          </w:tcPr>
          <w:p w14:paraId="1C5C0180" w14:textId="77777777" w:rsidR="00560C53" w:rsidRPr="00A10A53" w:rsidRDefault="00560C53" w:rsidP="003206C5">
            <w:pPr>
              <w:spacing w:after="0" w:line="240" w:lineRule="auto"/>
              <w:rPr>
                <w:rFonts w:ascii="Times New Roman" w:eastAsia="Times New Roman" w:hAnsi="Times New Roman" w:cs="Times New Roman"/>
                <w:color w:val="000000"/>
                <w:sz w:val="24"/>
                <w:szCs w:val="24"/>
              </w:rPr>
            </w:pPr>
          </w:p>
        </w:tc>
        <w:tc>
          <w:tcPr>
            <w:tcW w:w="937" w:type="pct"/>
            <w:tcBorders>
              <w:top w:val="nil"/>
              <w:left w:val="nil"/>
              <w:bottom w:val="single" w:sz="4" w:space="0" w:color="auto"/>
              <w:right w:val="nil"/>
            </w:tcBorders>
            <w:shd w:val="clear" w:color="000000" w:fill="FFFFFF"/>
            <w:noWrap/>
            <w:vAlign w:val="center"/>
            <w:hideMark/>
          </w:tcPr>
          <w:p w14:paraId="10B24E6A" w14:textId="77777777" w:rsidR="00560C53" w:rsidRPr="00A10A53" w:rsidRDefault="00560C53" w:rsidP="003206C5">
            <w:pPr>
              <w:spacing w:after="0" w:line="240" w:lineRule="auto"/>
              <w:jc w:val="right"/>
              <w:rPr>
                <w:rFonts w:ascii="Times New Roman" w:eastAsia="Times New Roman" w:hAnsi="Times New Roman" w:cs="Times New Roman"/>
                <w:i/>
                <w:iCs/>
                <w:color w:val="000000"/>
                <w:sz w:val="24"/>
                <w:szCs w:val="24"/>
              </w:rPr>
            </w:pPr>
            <w:r w:rsidRPr="00A10A53">
              <w:rPr>
                <w:rFonts w:ascii="Times New Roman" w:eastAsia="Times New Roman" w:hAnsi="Times New Roman" w:cs="Times New Roman"/>
                <w:i/>
                <w:iCs/>
                <w:color w:val="000000"/>
                <w:sz w:val="24"/>
                <w:szCs w:val="24"/>
              </w:rPr>
              <w:t> </w:t>
            </w:r>
          </w:p>
        </w:tc>
        <w:tc>
          <w:tcPr>
            <w:tcW w:w="1054" w:type="pct"/>
            <w:tcBorders>
              <w:top w:val="nil"/>
              <w:left w:val="nil"/>
              <w:bottom w:val="single" w:sz="4" w:space="0" w:color="auto"/>
              <w:right w:val="nil"/>
            </w:tcBorders>
            <w:shd w:val="clear" w:color="000000" w:fill="FFFFFF"/>
            <w:vAlign w:val="center"/>
            <w:hideMark/>
          </w:tcPr>
          <w:p w14:paraId="2376F3DA"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FD</w:t>
            </w:r>
          </w:p>
        </w:tc>
        <w:tc>
          <w:tcPr>
            <w:tcW w:w="1055" w:type="pct"/>
            <w:tcBorders>
              <w:top w:val="nil"/>
              <w:left w:val="nil"/>
              <w:bottom w:val="single" w:sz="4" w:space="0" w:color="auto"/>
              <w:right w:val="nil"/>
            </w:tcBorders>
            <w:shd w:val="clear" w:color="000000" w:fill="FFFFFF"/>
            <w:vAlign w:val="center"/>
            <w:hideMark/>
          </w:tcPr>
          <w:p w14:paraId="2575C6A4"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FD</w:t>
            </w:r>
          </w:p>
        </w:tc>
        <w:tc>
          <w:tcPr>
            <w:tcW w:w="1055" w:type="pct"/>
            <w:tcBorders>
              <w:top w:val="nil"/>
              <w:left w:val="nil"/>
              <w:bottom w:val="single" w:sz="4" w:space="0" w:color="auto"/>
              <w:right w:val="nil"/>
            </w:tcBorders>
            <w:shd w:val="clear" w:color="000000" w:fill="FFFFFF"/>
            <w:vAlign w:val="center"/>
            <w:hideMark/>
          </w:tcPr>
          <w:p w14:paraId="32525041" w14:textId="77777777" w:rsidR="00560C53" w:rsidRPr="00A10A53" w:rsidRDefault="00560C53" w:rsidP="003206C5">
            <w:pPr>
              <w:spacing w:after="0" w:line="240" w:lineRule="auto"/>
              <w:jc w:val="center"/>
              <w:rPr>
                <w:rFonts w:ascii="Times New Roman" w:eastAsia="Times New Roman" w:hAnsi="Times New Roman" w:cs="Times New Roman"/>
                <w:color w:val="000000"/>
                <w:sz w:val="24"/>
                <w:szCs w:val="24"/>
              </w:rPr>
            </w:pPr>
            <w:r w:rsidRPr="00A10A53">
              <w:rPr>
                <w:rFonts w:ascii="Times New Roman" w:eastAsia="Times New Roman" w:hAnsi="Times New Roman" w:cs="Times New Roman"/>
                <w:color w:val="000000"/>
                <w:sz w:val="24"/>
                <w:szCs w:val="24"/>
              </w:rPr>
              <w:t>FD</w:t>
            </w:r>
          </w:p>
        </w:tc>
      </w:tr>
    </w:tbl>
    <w:p w14:paraId="42D5B12D" w14:textId="77777777" w:rsidR="00560C53" w:rsidRDefault="00560C53" w:rsidP="003206C5">
      <w:pPr>
        <w:spacing w:after="0" w:line="240" w:lineRule="auto"/>
        <w:rPr>
          <w:rFonts w:ascii="Times New Roman" w:hAnsi="Times New Roman" w:cs="Times New Roman"/>
          <w:sz w:val="20"/>
          <w:szCs w:val="20"/>
        </w:rPr>
      </w:pPr>
    </w:p>
    <w:p w14:paraId="1AFAEE7B"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279BA413" w14:textId="2CE8ACA2" w:rsidR="00560C53"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Species (SG, Switchgrass; </w:t>
      </w:r>
      <w:r w:rsidR="009E6EFE">
        <w:rPr>
          <w:rFonts w:ascii="Times New Roman" w:hAnsi="Times New Roman" w:cs="Times New Roman"/>
          <w:sz w:val="20"/>
          <w:szCs w:val="20"/>
        </w:rPr>
        <w:t>SGBBIG</w:t>
      </w:r>
      <w:r w:rsidRPr="0065597A">
        <w:rPr>
          <w:rFonts w:ascii="Times New Roman" w:hAnsi="Times New Roman" w:cs="Times New Roman"/>
          <w:sz w:val="20"/>
          <w:szCs w:val="20"/>
        </w:rPr>
        <w:t xml:space="preserve">, Switchgrass/Big Bluestem/Indiangrass; </w:t>
      </w:r>
      <w:r w:rsidR="009E6EFE">
        <w:rPr>
          <w:rFonts w:ascii="Times New Roman" w:hAnsi="Times New Roman" w:cs="Times New Roman"/>
          <w:sz w:val="20"/>
          <w:szCs w:val="20"/>
        </w:rPr>
        <w:t>BBIG</w:t>
      </w:r>
      <w:r w:rsidRPr="0065597A">
        <w:rPr>
          <w:rFonts w:ascii="Times New Roman" w:hAnsi="Times New Roman" w:cs="Times New Roman"/>
          <w:sz w:val="20"/>
          <w:szCs w:val="20"/>
        </w:rPr>
        <w:t>, Big Bluestem/Indiangrass).</w:t>
      </w:r>
    </w:p>
    <w:p w14:paraId="18F23A02"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Harvests (EB, Early Boot; ESH, Early Seed-Head; FD, Fall Dormancy).  </w:t>
      </w:r>
    </w:p>
    <w:p w14:paraId="1FA80EAF" w14:textId="595E80DE" w:rsidR="00560C53" w:rsidRDefault="00560C53" w:rsidP="003206C5">
      <w:pPr>
        <w:jc w:val="right"/>
        <w:rPr>
          <w:rFonts w:ascii="Times New Roman" w:hAnsi="Times New Roman" w:cs="Times New Roman"/>
          <w:b/>
          <w:sz w:val="24"/>
          <w:szCs w:val="24"/>
        </w:rPr>
      </w:pPr>
    </w:p>
    <w:p w14:paraId="0D480CA5" w14:textId="19477636"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Table</w:t>
      </w:r>
      <w:r w:rsidR="00AA5B7A">
        <w:rPr>
          <w:rFonts w:ascii="Times New Roman" w:hAnsi="Times New Roman" w:cs="Times New Roman"/>
          <w:b/>
          <w:sz w:val="24"/>
          <w:szCs w:val="24"/>
        </w:rPr>
        <w:t xml:space="preserve"> </w:t>
      </w:r>
      <w:r w:rsidR="00D0175D">
        <w:rPr>
          <w:rFonts w:ascii="Times New Roman" w:hAnsi="Times New Roman" w:cs="Times New Roman"/>
          <w:b/>
          <w:sz w:val="24"/>
          <w:szCs w:val="24"/>
        </w:rPr>
        <w:t>4</w:t>
      </w:r>
      <w:r w:rsidR="00AA5B7A">
        <w:rPr>
          <w:rFonts w:ascii="Times New Roman" w:hAnsi="Times New Roman" w:cs="Times New Roman"/>
          <w:b/>
          <w:sz w:val="24"/>
          <w:szCs w:val="24"/>
        </w:rPr>
        <w:t>.</w:t>
      </w:r>
      <w:r w:rsidR="00560C53">
        <w:rPr>
          <w:rFonts w:ascii="Times New Roman" w:hAnsi="Times New Roman" w:cs="Times New Roman"/>
          <w:b/>
          <w:sz w:val="24"/>
          <w:szCs w:val="24"/>
        </w:rPr>
        <w:t>2</w:t>
      </w:r>
      <w:r w:rsidR="00AA5B7A">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Experiment harvest details for all locations</w:t>
      </w:r>
      <w:r w:rsidR="00560C53" w:rsidRPr="00B46B98">
        <w:rPr>
          <w:rFonts w:ascii="Times New Roman" w:hAnsi="Times New Roman" w:cs="Times New Roman"/>
          <w:sz w:val="24"/>
          <w:szCs w:val="24"/>
        </w:rPr>
        <w:t>.</w:t>
      </w:r>
    </w:p>
    <w:tbl>
      <w:tblPr>
        <w:tblW w:w="5000" w:type="pct"/>
        <w:jc w:val="center"/>
        <w:tblLook w:val="04A0" w:firstRow="1" w:lastRow="0" w:firstColumn="1" w:lastColumn="0" w:noHBand="0" w:noVBand="1"/>
      </w:tblPr>
      <w:tblGrid>
        <w:gridCol w:w="3130"/>
        <w:gridCol w:w="1336"/>
        <w:gridCol w:w="2832"/>
        <w:gridCol w:w="2832"/>
        <w:gridCol w:w="2830"/>
      </w:tblGrid>
      <w:tr w:rsidR="00560C53" w:rsidRPr="00C2729B" w14:paraId="7676F848" w14:textId="77777777" w:rsidTr="00560C53">
        <w:trPr>
          <w:trHeight w:val="170"/>
          <w:jc w:val="center"/>
        </w:trPr>
        <w:tc>
          <w:tcPr>
            <w:tcW w:w="1267" w:type="pct"/>
            <w:tcBorders>
              <w:top w:val="single" w:sz="4" w:space="0" w:color="auto"/>
              <w:left w:val="nil"/>
              <w:bottom w:val="single" w:sz="4" w:space="0" w:color="auto"/>
              <w:right w:val="nil"/>
            </w:tcBorders>
            <w:shd w:val="clear" w:color="000000" w:fill="FFFFFF"/>
            <w:noWrap/>
            <w:vAlign w:val="center"/>
            <w:hideMark/>
          </w:tcPr>
          <w:p w14:paraId="2019CAD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Information</w:t>
            </w:r>
          </w:p>
        </w:tc>
        <w:tc>
          <w:tcPr>
            <w:tcW w:w="278" w:type="pct"/>
            <w:tcBorders>
              <w:top w:val="single" w:sz="4" w:space="0" w:color="auto"/>
              <w:left w:val="nil"/>
              <w:bottom w:val="single" w:sz="4" w:space="0" w:color="auto"/>
              <w:right w:val="nil"/>
            </w:tcBorders>
            <w:shd w:val="clear" w:color="000000" w:fill="FFFFFF"/>
            <w:noWrap/>
            <w:vAlign w:val="center"/>
            <w:hideMark/>
          </w:tcPr>
          <w:p w14:paraId="18877D17"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p>
        </w:tc>
        <w:tc>
          <w:tcPr>
            <w:tcW w:w="1152" w:type="pct"/>
            <w:tcBorders>
              <w:top w:val="single" w:sz="4" w:space="0" w:color="auto"/>
              <w:left w:val="nil"/>
              <w:bottom w:val="single" w:sz="4" w:space="0" w:color="auto"/>
              <w:right w:val="nil"/>
            </w:tcBorders>
            <w:shd w:val="clear" w:color="000000" w:fill="FFFFFF"/>
            <w:noWrap/>
            <w:vAlign w:val="center"/>
            <w:hideMark/>
          </w:tcPr>
          <w:p w14:paraId="20D68CCF"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ETREC†</w:t>
            </w:r>
          </w:p>
        </w:tc>
        <w:tc>
          <w:tcPr>
            <w:tcW w:w="1152" w:type="pct"/>
            <w:tcBorders>
              <w:top w:val="single" w:sz="4" w:space="0" w:color="auto"/>
              <w:left w:val="nil"/>
              <w:bottom w:val="single" w:sz="4" w:space="0" w:color="auto"/>
              <w:right w:val="nil"/>
            </w:tcBorders>
            <w:shd w:val="clear" w:color="000000" w:fill="FFFFFF"/>
            <w:noWrap/>
            <w:vAlign w:val="center"/>
            <w:hideMark/>
          </w:tcPr>
          <w:p w14:paraId="61E4B68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HRREC</w:t>
            </w:r>
          </w:p>
        </w:tc>
        <w:tc>
          <w:tcPr>
            <w:tcW w:w="1152" w:type="pct"/>
            <w:tcBorders>
              <w:top w:val="single" w:sz="4" w:space="0" w:color="auto"/>
              <w:left w:val="nil"/>
              <w:bottom w:val="single" w:sz="4" w:space="0" w:color="auto"/>
              <w:right w:val="nil"/>
            </w:tcBorders>
            <w:shd w:val="clear" w:color="000000" w:fill="FFFFFF"/>
            <w:noWrap/>
            <w:vAlign w:val="center"/>
            <w:hideMark/>
          </w:tcPr>
          <w:p w14:paraId="1E3BC81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PREC</w:t>
            </w:r>
          </w:p>
        </w:tc>
      </w:tr>
      <w:tr w:rsidR="00560C53" w:rsidRPr="00C2729B" w14:paraId="0368F9D9" w14:textId="77777777" w:rsidTr="00560C53">
        <w:trPr>
          <w:trHeight w:val="384"/>
          <w:jc w:val="center"/>
        </w:trPr>
        <w:tc>
          <w:tcPr>
            <w:tcW w:w="1267" w:type="pct"/>
            <w:vMerge w:val="restart"/>
            <w:tcBorders>
              <w:top w:val="nil"/>
              <w:left w:val="nil"/>
              <w:bottom w:val="nil"/>
              <w:right w:val="nil"/>
            </w:tcBorders>
            <w:shd w:val="clear" w:color="000000" w:fill="FFFFFF"/>
            <w:noWrap/>
            <w:vAlign w:val="center"/>
            <w:hideMark/>
          </w:tcPr>
          <w:p w14:paraId="4D1FE6A1"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Target </w:t>
            </w:r>
            <w:r w:rsidRPr="00C2729B">
              <w:rPr>
                <w:rFonts w:ascii="Times New Roman" w:eastAsia="Times New Roman" w:hAnsi="Times New Roman" w:cs="Times New Roman"/>
                <w:color w:val="000000"/>
                <w:sz w:val="24"/>
                <w:szCs w:val="24"/>
              </w:rPr>
              <w:t>Harvest Dates</w:t>
            </w:r>
          </w:p>
        </w:tc>
        <w:tc>
          <w:tcPr>
            <w:tcW w:w="278" w:type="pct"/>
            <w:tcBorders>
              <w:top w:val="nil"/>
              <w:left w:val="nil"/>
              <w:bottom w:val="nil"/>
              <w:right w:val="nil"/>
            </w:tcBorders>
            <w:shd w:val="clear" w:color="000000" w:fill="FFFFFF"/>
            <w:noWrap/>
            <w:vAlign w:val="center"/>
            <w:hideMark/>
          </w:tcPr>
          <w:p w14:paraId="5BDF8DB9"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EB</w:t>
            </w:r>
            <w:r w:rsidRPr="00C2729B">
              <w:rPr>
                <w:rFonts w:ascii="Times New Roman" w:eastAsia="Times New Roman" w:hAnsi="Times New Roman" w:cs="Times New Roman"/>
                <w:iCs/>
                <w:color w:val="000000"/>
                <w:sz w:val="24"/>
                <w:szCs w:val="24"/>
              </w:rPr>
              <w:t>‡</w:t>
            </w:r>
          </w:p>
        </w:tc>
        <w:tc>
          <w:tcPr>
            <w:tcW w:w="1152" w:type="pct"/>
            <w:tcBorders>
              <w:top w:val="nil"/>
              <w:left w:val="nil"/>
              <w:bottom w:val="nil"/>
              <w:right w:val="nil"/>
            </w:tcBorders>
            <w:shd w:val="clear" w:color="000000" w:fill="FFFFFF"/>
            <w:vAlign w:val="center"/>
            <w:hideMark/>
          </w:tcPr>
          <w:p w14:paraId="2A4CC6E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Early to mid-May</w:t>
            </w:r>
          </w:p>
        </w:tc>
        <w:tc>
          <w:tcPr>
            <w:tcW w:w="1152" w:type="pct"/>
            <w:tcBorders>
              <w:top w:val="nil"/>
              <w:left w:val="nil"/>
              <w:bottom w:val="nil"/>
              <w:right w:val="nil"/>
            </w:tcBorders>
            <w:shd w:val="clear" w:color="000000" w:fill="FFFFFF"/>
            <w:vAlign w:val="center"/>
            <w:hideMark/>
          </w:tcPr>
          <w:p w14:paraId="5E7662F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Early to mid-May</w:t>
            </w:r>
          </w:p>
        </w:tc>
        <w:tc>
          <w:tcPr>
            <w:tcW w:w="1152" w:type="pct"/>
            <w:tcBorders>
              <w:top w:val="nil"/>
              <w:left w:val="nil"/>
              <w:bottom w:val="nil"/>
              <w:right w:val="nil"/>
            </w:tcBorders>
            <w:shd w:val="clear" w:color="000000" w:fill="FFFFFF"/>
            <w:vAlign w:val="center"/>
            <w:hideMark/>
          </w:tcPr>
          <w:p w14:paraId="7EBF13D6"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mid-May to early June</w:t>
            </w:r>
          </w:p>
        </w:tc>
      </w:tr>
      <w:tr w:rsidR="00560C53" w:rsidRPr="00C2729B" w14:paraId="0D09DD0C" w14:textId="77777777" w:rsidTr="00560C53">
        <w:trPr>
          <w:trHeight w:val="384"/>
          <w:jc w:val="center"/>
        </w:trPr>
        <w:tc>
          <w:tcPr>
            <w:tcW w:w="1267" w:type="pct"/>
            <w:vMerge/>
            <w:tcBorders>
              <w:top w:val="nil"/>
              <w:left w:val="nil"/>
              <w:bottom w:val="nil"/>
              <w:right w:val="nil"/>
            </w:tcBorders>
            <w:vAlign w:val="center"/>
            <w:hideMark/>
          </w:tcPr>
          <w:p w14:paraId="6D45AC1B"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278" w:type="pct"/>
            <w:tcBorders>
              <w:top w:val="nil"/>
              <w:left w:val="nil"/>
              <w:bottom w:val="nil"/>
              <w:right w:val="nil"/>
            </w:tcBorders>
            <w:shd w:val="clear" w:color="000000" w:fill="FFFFFF"/>
            <w:noWrap/>
            <w:vAlign w:val="center"/>
            <w:hideMark/>
          </w:tcPr>
          <w:p w14:paraId="24E88371"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ESH</w:t>
            </w:r>
          </w:p>
        </w:tc>
        <w:tc>
          <w:tcPr>
            <w:tcW w:w="1152" w:type="pct"/>
            <w:tcBorders>
              <w:top w:val="nil"/>
              <w:left w:val="nil"/>
              <w:bottom w:val="nil"/>
              <w:right w:val="nil"/>
            </w:tcBorders>
            <w:shd w:val="clear" w:color="000000" w:fill="FFFFFF"/>
            <w:vAlign w:val="center"/>
            <w:hideMark/>
          </w:tcPr>
          <w:p w14:paraId="070754C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Late June</w:t>
            </w:r>
          </w:p>
        </w:tc>
        <w:tc>
          <w:tcPr>
            <w:tcW w:w="1152" w:type="pct"/>
            <w:tcBorders>
              <w:top w:val="nil"/>
              <w:left w:val="nil"/>
              <w:bottom w:val="nil"/>
              <w:right w:val="nil"/>
            </w:tcBorders>
            <w:shd w:val="clear" w:color="000000" w:fill="FFFFFF"/>
            <w:vAlign w:val="center"/>
            <w:hideMark/>
          </w:tcPr>
          <w:p w14:paraId="3F4D12A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Late June</w:t>
            </w:r>
          </w:p>
        </w:tc>
        <w:tc>
          <w:tcPr>
            <w:tcW w:w="1152" w:type="pct"/>
            <w:tcBorders>
              <w:top w:val="nil"/>
              <w:left w:val="nil"/>
              <w:bottom w:val="nil"/>
              <w:right w:val="nil"/>
            </w:tcBorders>
            <w:shd w:val="clear" w:color="000000" w:fill="FFFFFF"/>
            <w:vAlign w:val="center"/>
            <w:hideMark/>
          </w:tcPr>
          <w:p w14:paraId="0AD0F31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Late June to Early July</w:t>
            </w:r>
          </w:p>
        </w:tc>
      </w:tr>
      <w:tr w:rsidR="00560C53" w:rsidRPr="00C2729B" w14:paraId="7EA7BA88" w14:textId="77777777" w:rsidTr="00560C53">
        <w:trPr>
          <w:trHeight w:val="384"/>
          <w:jc w:val="center"/>
        </w:trPr>
        <w:tc>
          <w:tcPr>
            <w:tcW w:w="1267" w:type="pct"/>
            <w:vMerge/>
            <w:tcBorders>
              <w:top w:val="nil"/>
              <w:left w:val="nil"/>
              <w:bottom w:val="nil"/>
              <w:right w:val="nil"/>
            </w:tcBorders>
            <w:vAlign w:val="center"/>
            <w:hideMark/>
          </w:tcPr>
          <w:p w14:paraId="4E71D13A"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278" w:type="pct"/>
            <w:tcBorders>
              <w:top w:val="nil"/>
              <w:left w:val="nil"/>
              <w:bottom w:val="nil"/>
              <w:right w:val="nil"/>
            </w:tcBorders>
            <w:shd w:val="clear" w:color="000000" w:fill="FFFFFF"/>
            <w:noWrap/>
            <w:vAlign w:val="center"/>
            <w:hideMark/>
          </w:tcPr>
          <w:p w14:paraId="7F747CED"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FD</w:t>
            </w:r>
          </w:p>
        </w:tc>
        <w:tc>
          <w:tcPr>
            <w:tcW w:w="1152" w:type="pct"/>
            <w:tcBorders>
              <w:top w:val="nil"/>
              <w:left w:val="nil"/>
              <w:bottom w:val="nil"/>
              <w:right w:val="nil"/>
            </w:tcBorders>
            <w:shd w:val="clear" w:color="000000" w:fill="FFFFFF"/>
            <w:vAlign w:val="center"/>
            <w:hideMark/>
          </w:tcPr>
          <w:p w14:paraId="32E98EA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Early November</w:t>
            </w:r>
          </w:p>
        </w:tc>
        <w:tc>
          <w:tcPr>
            <w:tcW w:w="1152" w:type="pct"/>
            <w:tcBorders>
              <w:top w:val="nil"/>
              <w:left w:val="nil"/>
              <w:bottom w:val="nil"/>
              <w:right w:val="nil"/>
            </w:tcBorders>
            <w:shd w:val="clear" w:color="000000" w:fill="FFFFFF"/>
            <w:vAlign w:val="center"/>
            <w:hideMark/>
          </w:tcPr>
          <w:p w14:paraId="45126E9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Early November</w:t>
            </w:r>
          </w:p>
        </w:tc>
        <w:tc>
          <w:tcPr>
            <w:tcW w:w="1152" w:type="pct"/>
            <w:tcBorders>
              <w:top w:val="nil"/>
              <w:left w:val="nil"/>
              <w:bottom w:val="nil"/>
              <w:right w:val="nil"/>
            </w:tcBorders>
            <w:shd w:val="clear" w:color="000000" w:fill="FFFFFF"/>
            <w:vAlign w:val="center"/>
            <w:hideMark/>
          </w:tcPr>
          <w:p w14:paraId="6F28789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Early November</w:t>
            </w:r>
          </w:p>
        </w:tc>
      </w:tr>
      <w:tr w:rsidR="00560C53" w:rsidRPr="00C2729B" w14:paraId="78F3C3AA" w14:textId="77777777" w:rsidTr="00560C53">
        <w:trPr>
          <w:trHeight w:val="384"/>
          <w:jc w:val="center"/>
        </w:trPr>
        <w:tc>
          <w:tcPr>
            <w:tcW w:w="1267" w:type="pct"/>
            <w:tcBorders>
              <w:top w:val="nil"/>
              <w:left w:val="nil"/>
              <w:bottom w:val="nil"/>
              <w:right w:val="nil"/>
            </w:tcBorders>
            <w:shd w:val="clear" w:color="000000" w:fill="FFFFFF"/>
            <w:noWrap/>
            <w:vAlign w:val="center"/>
            <w:hideMark/>
          </w:tcPr>
          <w:p w14:paraId="03ABE6BA"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278" w:type="pct"/>
            <w:tcBorders>
              <w:top w:val="nil"/>
              <w:left w:val="nil"/>
              <w:bottom w:val="nil"/>
              <w:right w:val="nil"/>
            </w:tcBorders>
            <w:shd w:val="clear" w:color="000000" w:fill="FFFFFF"/>
            <w:noWrap/>
            <w:vAlign w:val="center"/>
            <w:hideMark/>
          </w:tcPr>
          <w:p w14:paraId="74BF0FA9"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 </w:t>
            </w:r>
          </w:p>
        </w:tc>
        <w:tc>
          <w:tcPr>
            <w:tcW w:w="1152" w:type="pct"/>
            <w:tcBorders>
              <w:top w:val="nil"/>
              <w:left w:val="nil"/>
              <w:bottom w:val="nil"/>
              <w:right w:val="nil"/>
            </w:tcBorders>
            <w:shd w:val="clear" w:color="000000" w:fill="FFFFFF"/>
            <w:vAlign w:val="center"/>
            <w:hideMark/>
          </w:tcPr>
          <w:p w14:paraId="60C8B90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bottom w:val="nil"/>
              <w:right w:val="nil"/>
            </w:tcBorders>
            <w:shd w:val="clear" w:color="000000" w:fill="FFFFFF"/>
            <w:vAlign w:val="center"/>
            <w:hideMark/>
          </w:tcPr>
          <w:p w14:paraId="0F6F64D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bottom w:val="nil"/>
              <w:right w:val="nil"/>
            </w:tcBorders>
            <w:shd w:val="clear" w:color="000000" w:fill="FFFFFF"/>
            <w:vAlign w:val="center"/>
            <w:hideMark/>
          </w:tcPr>
          <w:p w14:paraId="3F7B5189"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r>
      <w:tr w:rsidR="00560C53" w:rsidRPr="00C2729B" w14:paraId="08B75EEF" w14:textId="77777777" w:rsidTr="00560C53">
        <w:trPr>
          <w:trHeight w:val="384"/>
          <w:jc w:val="center"/>
        </w:trPr>
        <w:tc>
          <w:tcPr>
            <w:tcW w:w="1267" w:type="pct"/>
            <w:tcBorders>
              <w:top w:val="nil"/>
              <w:left w:val="nil"/>
              <w:bottom w:val="nil"/>
              <w:right w:val="nil"/>
            </w:tcBorders>
            <w:shd w:val="clear" w:color="000000" w:fill="FFFFFF"/>
            <w:noWrap/>
            <w:vAlign w:val="center"/>
            <w:hideMark/>
          </w:tcPr>
          <w:p w14:paraId="3AA65B3A"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Harvest Equipment Used</w:t>
            </w:r>
          </w:p>
        </w:tc>
        <w:tc>
          <w:tcPr>
            <w:tcW w:w="278" w:type="pct"/>
            <w:tcBorders>
              <w:top w:val="nil"/>
              <w:left w:val="nil"/>
              <w:bottom w:val="nil"/>
              <w:right w:val="nil"/>
            </w:tcBorders>
            <w:shd w:val="clear" w:color="000000" w:fill="FFFFFF"/>
            <w:noWrap/>
            <w:vAlign w:val="center"/>
            <w:hideMark/>
          </w:tcPr>
          <w:p w14:paraId="1B068D53"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bottom w:val="nil"/>
              <w:right w:val="nil"/>
            </w:tcBorders>
            <w:shd w:val="clear" w:color="000000" w:fill="FFFFFF"/>
            <w:vAlign w:val="center"/>
            <w:hideMark/>
          </w:tcPr>
          <w:p w14:paraId="6568670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Small Plot Flail Harvester</w:t>
            </w:r>
          </w:p>
        </w:tc>
        <w:tc>
          <w:tcPr>
            <w:tcW w:w="1152" w:type="pct"/>
            <w:tcBorders>
              <w:top w:val="nil"/>
              <w:left w:val="nil"/>
              <w:bottom w:val="nil"/>
              <w:right w:val="nil"/>
            </w:tcBorders>
            <w:shd w:val="clear" w:color="000000" w:fill="FFFFFF"/>
            <w:vAlign w:val="center"/>
            <w:hideMark/>
          </w:tcPr>
          <w:p w14:paraId="7145EC2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Small Plot Flail Harvester</w:t>
            </w:r>
          </w:p>
        </w:tc>
        <w:tc>
          <w:tcPr>
            <w:tcW w:w="1152" w:type="pct"/>
            <w:tcBorders>
              <w:top w:val="nil"/>
              <w:left w:val="nil"/>
              <w:bottom w:val="nil"/>
              <w:right w:val="nil"/>
            </w:tcBorders>
            <w:shd w:val="clear" w:color="000000" w:fill="FFFFFF"/>
            <w:vAlign w:val="center"/>
            <w:hideMark/>
          </w:tcPr>
          <w:p w14:paraId="2282A31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Small Plot Flail Harvester</w:t>
            </w:r>
          </w:p>
        </w:tc>
      </w:tr>
      <w:tr w:rsidR="00560C53" w:rsidRPr="00C2729B" w14:paraId="71627D92" w14:textId="77777777" w:rsidTr="00560C53">
        <w:trPr>
          <w:trHeight w:val="384"/>
          <w:jc w:val="center"/>
        </w:trPr>
        <w:tc>
          <w:tcPr>
            <w:tcW w:w="1267" w:type="pct"/>
            <w:tcBorders>
              <w:top w:val="nil"/>
              <w:left w:val="nil"/>
              <w:right w:val="nil"/>
            </w:tcBorders>
            <w:shd w:val="clear" w:color="000000" w:fill="FFFFFF"/>
            <w:noWrap/>
            <w:vAlign w:val="center"/>
            <w:hideMark/>
          </w:tcPr>
          <w:p w14:paraId="7DC1A56D"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278" w:type="pct"/>
            <w:tcBorders>
              <w:top w:val="nil"/>
              <w:left w:val="nil"/>
              <w:right w:val="nil"/>
            </w:tcBorders>
            <w:shd w:val="clear" w:color="000000" w:fill="FFFFFF"/>
            <w:noWrap/>
            <w:vAlign w:val="center"/>
            <w:hideMark/>
          </w:tcPr>
          <w:p w14:paraId="08F4460E"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right w:val="nil"/>
            </w:tcBorders>
            <w:shd w:val="clear" w:color="000000" w:fill="FFFFFF"/>
            <w:vAlign w:val="center"/>
            <w:hideMark/>
          </w:tcPr>
          <w:p w14:paraId="1E30398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right w:val="nil"/>
            </w:tcBorders>
            <w:shd w:val="clear" w:color="000000" w:fill="FFFFFF"/>
            <w:vAlign w:val="center"/>
            <w:hideMark/>
          </w:tcPr>
          <w:p w14:paraId="3B1B39C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right w:val="nil"/>
            </w:tcBorders>
            <w:shd w:val="clear" w:color="000000" w:fill="FFFFFF"/>
            <w:vAlign w:val="center"/>
            <w:hideMark/>
          </w:tcPr>
          <w:p w14:paraId="1E850D7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r>
      <w:tr w:rsidR="00560C53" w:rsidRPr="00C2729B" w14:paraId="1F3C15B4" w14:textId="77777777" w:rsidTr="00560C53">
        <w:trPr>
          <w:trHeight w:val="384"/>
          <w:jc w:val="center"/>
        </w:trPr>
        <w:tc>
          <w:tcPr>
            <w:tcW w:w="1267" w:type="pct"/>
            <w:tcBorders>
              <w:top w:val="nil"/>
              <w:left w:val="nil"/>
              <w:bottom w:val="single" w:sz="4" w:space="0" w:color="auto"/>
              <w:right w:val="nil"/>
            </w:tcBorders>
            <w:shd w:val="clear" w:color="000000" w:fill="FFFFFF"/>
            <w:noWrap/>
            <w:vAlign w:val="bottom"/>
            <w:hideMark/>
          </w:tcPr>
          <w:p w14:paraId="6A78471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Harvest Residual Height, cm</w:t>
            </w:r>
          </w:p>
        </w:tc>
        <w:tc>
          <w:tcPr>
            <w:tcW w:w="278" w:type="pct"/>
            <w:tcBorders>
              <w:top w:val="nil"/>
              <w:left w:val="nil"/>
              <w:bottom w:val="single" w:sz="4" w:space="0" w:color="auto"/>
              <w:right w:val="nil"/>
            </w:tcBorders>
            <w:shd w:val="clear" w:color="000000" w:fill="FFFFFF"/>
            <w:noWrap/>
            <w:vAlign w:val="center"/>
            <w:hideMark/>
          </w:tcPr>
          <w:p w14:paraId="234C43B4"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52" w:type="pct"/>
            <w:tcBorders>
              <w:top w:val="nil"/>
              <w:left w:val="nil"/>
              <w:bottom w:val="single" w:sz="4" w:space="0" w:color="auto"/>
              <w:right w:val="nil"/>
            </w:tcBorders>
            <w:shd w:val="clear" w:color="000000" w:fill="FFFFFF"/>
            <w:vAlign w:val="center"/>
            <w:hideMark/>
          </w:tcPr>
          <w:p w14:paraId="3FCE1E0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15.24</w:t>
            </w:r>
          </w:p>
        </w:tc>
        <w:tc>
          <w:tcPr>
            <w:tcW w:w="1152" w:type="pct"/>
            <w:tcBorders>
              <w:top w:val="nil"/>
              <w:left w:val="nil"/>
              <w:bottom w:val="single" w:sz="4" w:space="0" w:color="auto"/>
              <w:right w:val="nil"/>
            </w:tcBorders>
            <w:shd w:val="clear" w:color="000000" w:fill="FFFFFF"/>
            <w:vAlign w:val="center"/>
            <w:hideMark/>
          </w:tcPr>
          <w:p w14:paraId="6162602F"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15.24</w:t>
            </w:r>
          </w:p>
        </w:tc>
        <w:tc>
          <w:tcPr>
            <w:tcW w:w="1152" w:type="pct"/>
            <w:tcBorders>
              <w:top w:val="nil"/>
              <w:left w:val="nil"/>
              <w:bottom w:val="single" w:sz="4" w:space="0" w:color="auto"/>
              <w:right w:val="nil"/>
            </w:tcBorders>
            <w:shd w:val="clear" w:color="000000" w:fill="FFFFFF"/>
            <w:vAlign w:val="center"/>
            <w:hideMark/>
          </w:tcPr>
          <w:p w14:paraId="1610D806"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15.24</w:t>
            </w:r>
          </w:p>
        </w:tc>
      </w:tr>
    </w:tbl>
    <w:p w14:paraId="5F1964B8" w14:textId="77777777" w:rsidR="00560C53" w:rsidRDefault="00560C53" w:rsidP="003206C5">
      <w:pPr>
        <w:spacing w:after="0" w:line="240" w:lineRule="auto"/>
        <w:rPr>
          <w:rFonts w:ascii="Times New Roman" w:hAnsi="Times New Roman" w:cs="Times New Roman"/>
          <w:sz w:val="20"/>
          <w:szCs w:val="20"/>
        </w:rPr>
      </w:pPr>
    </w:p>
    <w:p w14:paraId="6C39C7E0"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7FB5BED4" w14:textId="77777777" w:rsidR="00560C53" w:rsidRPr="0065597A" w:rsidRDefault="00560C53" w:rsidP="003206C5">
      <w:pPr>
        <w:spacing w:after="0" w:line="240" w:lineRule="auto"/>
        <w:rPr>
          <w:rFonts w:ascii="Times New Roman" w:hAnsi="Times New Roman" w:cs="Times New Roman"/>
          <w:sz w:val="20"/>
          <w:szCs w:val="20"/>
        </w:rPr>
      </w:pPr>
      <w:r w:rsidRPr="00C2729B">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Harvest</w:t>
      </w:r>
      <w:r>
        <w:rPr>
          <w:rFonts w:ascii="Times New Roman" w:hAnsi="Times New Roman" w:cs="Times New Roman"/>
          <w:sz w:val="20"/>
          <w:szCs w:val="20"/>
        </w:rPr>
        <w:t xml:space="preserve"> target dates based on plant phenology</w:t>
      </w:r>
      <w:r w:rsidRPr="0065597A">
        <w:rPr>
          <w:rFonts w:ascii="Times New Roman" w:hAnsi="Times New Roman" w:cs="Times New Roman"/>
          <w:sz w:val="20"/>
          <w:szCs w:val="20"/>
        </w:rPr>
        <w:t xml:space="preserve"> (EB, Early Boot; ESH, Early Seed-Head; FD, Fall Dormancy).  </w:t>
      </w:r>
    </w:p>
    <w:p w14:paraId="7A66BEED" w14:textId="5506E6E4" w:rsidR="00560C53" w:rsidRDefault="00560C53" w:rsidP="003206C5">
      <w:pPr>
        <w:spacing w:after="0" w:line="240" w:lineRule="auto"/>
        <w:rPr>
          <w:rFonts w:ascii="Times New Roman" w:hAnsi="Times New Roman" w:cs="Times New Roman"/>
          <w:sz w:val="20"/>
          <w:szCs w:val="20"/>
        </w:rPr>
      </w:pPr>
      <w:r w:rsidRPr="00C2729B">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Species (SG, Switchgrass; </w:t>
      </w:r>
      <w:r w:rsidR="009E6EFE">
        <w:rPr>
          <w:rFonts w:ascii="Times New Roman" w:hAnsi="Times New Roman" w:cs="Times New Roman"/>
          <w:sz w:val="20"/>
          <w:szCs w:val="20"/>
        </w:rPr>
        <w:t>SGBBIG</w:t>
      </w:r>
      <w:r w:rsidRPr="0065597A">
        <w:rPr>
          <w:rFonts w:ascii="Times New Roman" w:hAnsi="Times New Roman" w:cs="Times New Roman"/>
          <w:sz w:val="20"/>
          <w:szCs w:val="20"/>
        </w:rPr>
        <w:t xml:space="preserve">, Switchgrass/Big Bluestem/Indiangrass; </w:t>
      </w:r>
      <w:r w:rsidR="009E6EFE">
        <w:rPr>
          <w:rFonts w:ascii="Times New Roman" w:hAnsi="Times New Roman" w:cs="Times New Roman"/>
          <w:sz w:val="20"/>
          <w:szCs w:val="20"/>
        </w:rPr>
        <w:t>BBIG</w:t>
      </w:r>
      <w:r w:rsidRPr="0065597A">
        <w:rPr>
          <w:rFonts w:ascii="Times New Roman" w:hAnsi="Times New Roman" w:cs="Times New Roman"/>
          <w:sz w:val="20"/>
          <w:szCs w:val="20"/>
        </w:rPr>
        <w:t>, Big Bluestem/Indiangrass).</w:t>
      </w:r>
    </w:p>
    <w:p w14:paraId="52B78A4D" w14:textId="77777777" w:rsidR="00560C53" w:rsidRDefault="00560C53" w:rsidP="003206C5">
      <w:pPr>
        <w:rPr>
          <w:rFonts w:ascii="Times New Roman" w:hAnsi="Times New Roman" w:cs="Times New Roman"/>
          <w:sz w:val="20"/>
          <w:szCs w:val="20"/>
        </w:rPr>
      </w:pPr>
    </w:p>
    <w:p w14:paraId="66417DB8" w14:textId="77777777" w:rsidR="00560C53" w:rsidRDefault="00560C53" w:rsidP="003206C5">
      <w:pPr>
        <w:rPr>
          <w:rFonts w:ascii="Times New Roman" w:hAnsi="Times New Roman" w:cs="Times New Roman"/>
          <w:sz w:val="20"/>
          <w:szCs w:val="20"/>
        </w:rPr>
      </w:pPr>
    </w:p>
    <w:p w14:paraId="7980DC33" w14:textId="77777777" w:rsidR="00560C53" w:rsidRDefault="00560C53" w:rsidP="003206C5">
      <w:pPr>
        <w:rPr>
          <w:rFonts w:ascii="Times New Roman" w:hAnsi="Times New Roman" w:cs="Times New Roman"/>
          <w:b/>
          <w:sz w:val="24"/>
          <w:szCs w:val="24"/>
        </w:rPr>
      </w:pPr>
    </w:p>
    <w:p w14:paraId="5F8C80FE" w14:textId="77777777" w:rsidR="00560C53" w:rsidRDefault="00560C53" w:rsidP="003206C5">
      <w:pPr>
        <w:rPr>
          <w:rFonts w:ascii="Times New Roman" w:hAnsi="Times New Roman" w:cs="Times New Roman"/>
          <w:b/>
          <w:sz w:val="24"/>
          <w:szCs w:val="24"/>
        </w:rPr>
      </w:pPr>
    </w:p>
    <w:p w14:paraId="2C3D82D7" w14:textId="77777777" w:rsidR="00560C53" w:rsidRDefault="00560C53" w:rsidP="003206C5">
      <w:pPr>
        <w:rPr>
          <w:rFonts w:ascii="Times New Roman" w:hAnsi="Times New Roman" w:cs="Times New Roman"/>
          <w:b/>
          <w:sz w:val="24"/>
          <w:szCs w:val="24"/>
        </w:rPr>
      </w:pPr>
    </w:p>
    <w:p w14:paraId="4ED14187" w14:textId="77777777" w:rsidR="00560C53" w:rsidRDefault="00560C53" w:rsidP="003206C5">
      <w:pPr>
        <w:rPr>
          <w:rFonts w:ascii="Times New Roman" w:hAnsi="Times New Roman" w:cs="Times New Roman"/>
          <w:b/>
          <w:sz w:val="24"/>
          <w:szCs w:val="24"/>
        </w:rPr>
      </w:pPr>
    </w:p>
    <w:p w14:paraId="4CCBC690" w14:textId="77777777" w:rsidR="00560C53" w:rsidRDefault="00560C53" w:rsidP="003206C5">
      <w:pPr>
        <w:rPr>
          <w:rFonts w:ascii="Times New Roman" w:hAnsi="Times New Roman" w:cs="Times New Roman"/>
          <w:b/>
          <w:sz w:val="24"/>
          <w:szCs w:val="24"/>
        </w:rPr>
      </w:pPr>
    </w:p>
    <w:p w14:paraId="66DD859A" w14:textId="77777777" w:rsidR="00595E2E" w:rsidRDefault="00595E2E" w:rsidP="003206C5">
      <w:pPr>
        <w:rPr>
          <w:rFonts w:ascii="Times New Roman" w:hAnsi="Times New Roman" w:cs="Times New Roman"/>
          <w:b/>
          <w:sz w:val="24"/>
          <w:szCs w:val="24"/>
        </w:rPr>
      </w:pPr>
    </w:p>
    <w:p w14:paraId="3CACBCFA" w14:textId="32249F02" w:rsidR="00560C53"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AA5B7A">
        <w:rPr>
          <w:rFonts w:ascii="Times New Roman" w:hAnsi="Times New Roman" w:cs="Times New Roman"/>
          <w:b/>
          <w:sz w:val="24"/>
          <w:szCs w:val="24"/>
        </w:rPr>
        <w:t>.3.</w:t>
      </w:r>
      <w:r w:rsidR="00560C53" w:rsidRPr="00B46B98">
        <w:rPr>
          <w:rFonts w:ascii="Times New Roman" w:hAnsi="Times New Roman" w:cs="Times New Roman"/>
          <w:sz w:val="24"/>
          <w:szCs w:val="24"/>
        </w:rPr>
        <w:t xml:space="preserve"> </w:t>
      </w:r>
      <w:r w:rsidR="00560C53">
        <w:rPr>
          <w:rFonts w:ascii="Times New Roman" w:hAnsi="Times New Roman" w:cs="Times New Roman"/>
          <w:sz w:val="24"/>
          <w:szCs w:val="24"/>
        </w:rPr>
        <w:t>Experiment locations</w:t>
      </w:r>
      <w:r w:rsidR="00560C53" w:rsidRPr="00B46B98">
        <w:rPr>
          <w:rFonts w:ascii="Times New Roman" w:hAnsi="Times New Roman" w:cs="Times New Roman"/>
          <w:sz w:val="24"/>
          <w:szCs w:val="24"/>
        </w:rPr>
        <w:t>.</w:t>
      </w:r>
    </w:p>
    <w:tbl>
      <w:tblPr>
        <w:tblW w:w="4964" w:type="pct"/>
        <w:tblLook w:val="04A0" w:firstRow="1" w:lastRow="0" w:firstColumn="1" w:lastColumn="0" w:noHBand="0" w:noVBand="1"/>
      </w:tblPr>
      <w:tblGrid>
        <w:gridCol w:w="2028"/>
        <w:gridCol w:w="2365"/>
        <w:gridCol w:w="2900"/>
        <w:gridCol w:w="2810"/>
        <w:gridCol w:w="2764"/>
      </w:tblGrid>
      <w:tr w:rsidR="00560C53" w:rsidRPr="00AB0D52" w14:paraId="2860D33E" w14:textId="77777777" w:rsidTr="00560C53">
        <w:trPr>
          <w:trHeight w:val="287"/>
        </w:trPr>
        <w:tc>
          <w:tcPr>
            <w:tcW w:w="788" w:type="pct"/>
            <w:tcBorders>
              <w:top w:val="single" w:sz="4" w:space="0" w:color="auto"/>
              <w:left w:val="nil"/>
              <w:bottom w:val="single" w:sz="4" w:space="0" w:color="auto"/>
              <w:right w:val="nil"/>
            </w:tcBorders>
            <w:shd w:val="clear" w:color="000000" w:fill="FFFFFF"/>
            <w:noWrap/>
            <w:vAlign w:val="center"/>
            <w:hideMark/>
          </w:tcPr>
          <w:p w14:paraId="49DAA80C"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Site Information</w:t>
            </w:r>
          </w:p>
        </w:tc>
        <w:tc>
          <w:tcPr>
            <w:tcW w:w="919" w:type="pct"/>
            <w:tcBorders>
              <w:top w:val="single" w:sz="4" w:space="0" w:color="auto"/>
              <w:left w:val="nil"/>
              <w:bottom w:val="single" w:sz="4" w:space="0" w:color="auto"/>
              <w:right w:val="nil"/>
            </w:tcBorders>
            <w:shd w:val="clear" w:color="000000" w:fill="FFFFFF"/>
            <w:noWrap/>
            <w:vAlign w:val="center"/>
            <w:hideMark/>
          </w:tcPr>
          <w:p w14:paraId="646DBD68"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p>
        </w:tc>
        <w:tc>
          <w:tcPr>
            <w:tcW w:w="1127" w:type="pct"/>
            <w:tcBorders>
              <w:top w:val="single" w:sz="4" w:space="0" w:color="auto"/>
              <w:left w:val="nil"/>
              <w:bottom w:val="single" w:sz="4" w:space="0" w:color="auto"/>
              <w:right w:val="nil"/>
            </w:tcBorders>
            <w:shd w:val="clear" w:color="000000" w:fill="FFFFFF"/>
            <w:noWrap/>
            <w:vAlign w:val="center"/>
            <w:hideMark/>
          </w:tcPr>
          <w:p w14:paraId="610831F2"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ETREC†</w:t>
            </w:r>
          </w:p>
        </w:tc>
        <w:tc>
          <w:tcPr>
            <w:tcW w:w="1092" w:type="pct"/>
            <w:tcBorders>
              <w:top w:val="single" w:sz="4" w:space="0" w:color="auto"/>
              <w:left w:val="nil"/>
              <w:bottom w:val="single" w:sz="4" w:space="0" w:color="auto"/>
              <w:right w:val="nil"/>
            </w:tcBorders>
            <w:shd w:val="clear" w:color="000000" w:fill="FFFFFF"/>
            <w:noWrap/>
            <w:vAlign w:val="center"/>
            <w:hideMark/>
          </w:tcPr>
          <w:p w14:paraId="1270F1B9"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HRREC</w:t>
            </w:r>
          </w:p>
        </w:tc>
        <w:tc>
          <w:tcPr>
            <w:tcW w:w="1074" w:type="pct"/>
            <w:tcBorders>
              <w:top w:val="single" w:sz="4" w:space="0" w:color="auto"/>
              <w:left w:val="nil"/>
              <w:bottom w:val="single" w:sz="4" w:space="0" w:color="auto"/>
              <w:right w:val="nil"/>
            </w:tcBorders>
            <w:shd w:val="clear" w:color="000000" w:fill="FFFFFF"/>
            <w:noWrap/>
            <w:vAlign w:val="center"/>
            <w:hideMark/>
          </w:tcPr>
          <w:p w14:paraId="11F613C3"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PREC</w:t>
            </w:r>
          </w:p>
        </w:tc>
      </w:tr>
      <w:tr w:rsidR="00560C53" w:rsidRPr="00AB0D52" w14:paraId="22F9BB01" w14:textId="77777777" w:rsidTr="00560C53">
        <w:trPr>
          <w:trHeight w:val="411"/>
        </w:trPr>
        <w:tc>
          <w:tcPr>
            <w:tcW w:w="788" w:type="pct"/>
            <w:vMerge w:val="restart"/>
            <w:tcBorders>
              <w:top w:val="nil"/>
              <w:left w:val="nil"/>
              <w:bottom w:val="nil"/>
              <w:right w:val="nil"/>
            </w:tcBorders>
            <w:shd w:val="clear" w:color="000000" w:fill="FFFFFF"/>
            <w:noWrap/>
            <w:vAlign w:val="center"/>
            <w:hideMark/>
          </w:tcPr>
          <w:p w14:paraId="2594BC3B"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Site Coordinates</w:t>
            </w:r>
          </w:p>
        </w:tc>
        <w:tc>
          <w:tcPr>
            <w:tcW w:w="919" w:type="pct"/>
            <w:tcBorders>
              <w:top w:val="nil"/>
              <w:left w:val="nil"/>
              <w:bottom w:val="nil"/>
              <w:right w:val="nil"/>
            </w:tcBorders>
            <w:shd w:val="clear" w:color="000000" w:fill="FFFFFF"/>
            <w:noWrap/>
            <w:vAlign w:val="center"/>
            <w:hideMark/>
          </w:tcPr>
          <w:p w14:paraId="5605DA94" w14:textId="77777777" w:rsidR="00560C53" w:rsidRPr="00AB0D52" w:rsidRDefault="00560C53" w:rsidP="003206C5">
            <w:pPr>
              <w:spacing w:after="0" w:line="240" w:lineRule="auto"/>
              <w:jc w:val="right"/>
              <w:rPr>
                <w:rFonts w:ascii="Times New Roman" w:eastAsia="Times New Roman" w:hAnsi="Times New Roman" w:cs="Times New Roman"/>
                <w:i/>
                <w:iCs/>
                <w:color w:val="000000"/>
                <w:sz w:val="24"/>
                <w:szCs w:val="24"/>
              </w:rPr>
            </w:pPr>
            <w:r w:rsidRPr="00AB0D52">
              <w:rPr>
                <w:rFonts w:ascii="Times New Roman" w:eastAsia="Times New Roman" w:hAnsi="Times New Roman" w:cs="Times New Roman"/>
                <w:i/>
                <w:iCs/>
                <w:color w:val="000000"/>
                <w:sz w:val="24"/>
                <w:szCs w:val="24"/>
              </w:rPr>
              <w:t>Latitude, Longitude</w:t>
            </w:r>
          </w:p>
        </w:tc>
        <w:tc>
          <w:tcPr>
            <w:tcW w:w="1127" w:type="pct"/>
            <w:tcBorders>
              <w:top w:val="nil"/>
              <w:left w:val="nil"/>
              <w:bottom w:val="nil"/>
              <w:right w:val="nil"/>
            </w:tcBorders>
            <w:shd w:val="clear" w:color="000000" w:fill="FFFFFF"/>
            <w:vAlign w:val="center"/>
            <w:hideMark/>
          </w:tcPr>
          <w:p w14:paraId="399F53FB"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+35° 54' 2", -83° 57' 36"</w:t>
            </w:r>
          </w:p>
        </w:tc>
        <w:tc>
          <w:tcPr>
            <w:tcW w:w="1092" w:type="pct"/>
            <w:tcBorders>
              <w:top w:val="nil"/>
              <w:left w:val="nil"/>
              <w:bottom w:val="nil"/>
              <w:right w:val="nil"/>
            </w:tcBorders>
            <w:shd w:val="clear" w:color="000000" w:fill="FFFFFF"/>
            <w:vAlign w:val="center"/>
            <w:hideMark/>
          </w:tcPr>
          <w:p w14:paraId="30659376"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+36° 28' 22", 86° 49' 7"</w:t>
            </w:r>
          </w:p>
        </w:tc>
        <w:tc>
          <w:tcPr>
            <w:tcW w:w="1074" w:type="pct"/>
            <w:tcBorders>
              <w:top w:val="nil"/>
              <w:left w:val="nil"/>
              <w:bottom w:val="nil"/>
              <w:right w:val="nil"/>
            </w:tcBorders>
            <w:shd w:val="clear" w:color="000000" w:fill="FFFFFF"/>
            <w:vAlign w:val="center"/>
            <w:hideMark/>
          </w:tcPr>
          <w:p w14:paraId="43D6D016"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+36° 2' 38", -85° 9' 48"</w:t>
            </w:r>
          </w:p>
        </w:tc>
      </w:tr>
      <w:tr w:rsidR="00560C53" w:rsidRPr="00AB0D52" w14:paraId="5A33A4B4" w14:textId="77777777" w:rsidTr="00560C53">
        <w:trPr>
          <w:trHeight w:val="411"/>
        </w:trPr>
        <w:tc>
          <w:tcPr>
            <w:tcW w:w="788" w:type="pct"/>
            <w:vMerge/>
            <w:tcBorders>
              <w:top w:val="nil"/>
              <w:left w:val="nil"/>
              <w:bottom w:val="nil"/>
              <w:right w:val="nil"/>
            </w:tcBorders>
            <w:vAlign w:val="center"/>
            <w:hideMark/>
          </w:tcPr>
          <w:p w14:paraId="6187D520"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p>
        </w:tc>
        <w:tc>
          <w:tcPr>
            <w:tcW w:w="919" w:type="pct"/>
            <w:tcBorders>
              <w:top w:val="nil"/>
              <w:left w:val="nil"/>
              <w:bottom w:val="nil"/>
              <w:right w:val="nil"/>
            </w:tcBorders>
            <w:shd w:val="clear" w:color="000000" w:fill="FFFFFF"/>
            <w:noWrap/>
            <w:vAlign w:val="center"/>
            <w:hideMark/>
          </w:tcPr>
          <w:p w14:paraId="33081C92" w14:textId="77777777" w:rsidR="00560C53" w:rsidRPr="00AB0D52" w:rsidRDefault="00560C53" w:rsidP="003206C5">
            <w:pPr>
              <w:spacing w:after="0" w:line="240" w:lineRule="auto"/>
              <w:jc w:val="right"/>
              <w:rPr>
                <w:rFonts w:ascii="Times New Roman" w:eastAsia="Times New Roman" w:hAnsi="Times New Roman" w:cs="Times New Roman"/>
                <w:i/>
                <w:iCs/>
                <w:color w:val="000000"/>
                <w:sz w:val="24"/>
                <w:szCs w:val="24"/>
              </w:rPr>
            </w:pPr>
            <w:r w:rsidRPr="00AB0D52">
              <w:rPr>
                <w:rFonts w:ascii="Times New Roman" w:eastAsia="Times New Roman" w:hAnsi="Times New Roman" w:cs="Times New Roman"/>
                <w:i/>
                <w:iCs/>
                <w:color w:val="000000"/>
                <w:sz w:val="24"/>
                <w:szCs w:val="24"/>
              </w:rPr>
              <w:t>Altitude</w:t>
            </w:r>
          </w:p>
        </w:tc>
        <w:tc>
          <w:tcPr>
            <w:tcW w:w="1127" w:type="pct"/>
            <w:tcBorders>
              <w:top w:val="nil"/>
              <w:left w:val="nil"/>
              <w:bottom w:val="nil"/>
              <w:right w:val="nil"/>
            </w:tcBorders>
            <w:shd w:val="clear" w:color="000000" w:fill="FFFFFF"/>
            <w:vAlign w:val="center"/>
            <w:hideMark/>
          </w:tcPr>
          <w:p w14:paraId="593CCEC0"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886'</w:t>
            </w:r>
          </w:p>
        </w:tc>
        <w:tc>
          <w:tcPr>
            <w:tcW w:w="1092" w:type="pct"/>
            <w:tcBorders>
              <w:top w:val="nil"/>
              <w:left w:val="nil"/>
              <w:bottom w:val="nil"/>
              <w:right w:val="nil"/>
            </w:tcBorders>
            <w:shd w:val="clear" w:color="000000" w:fill="FFFFFF"/>
            <w:vAlign w:val="center"/>
            <w:hideMark/>
          </w:tcPr>
          <w:p w14:paraId="0CD4810E"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680'</w:t>
            </w:r>
          </w:p>
        </w:tc>
        <w:tc>
          <w:tcPr>
            <w:tcW w:w="1074" w:type="pct"/>
            <w:tcBorders>
              <w:top w:val="nil"/>
              <w:left w:val="nil"/>
              <w:bottom w:val="nil"/>
              <w:right w:val="nil"/>
            </w:tcBorders>
            <w:shd w:val="clear" w:color="000000" w:fill="FFFFFF"/>
            <w:vAlign w:val="center"/>
            <w:hideMark/>
          </w:tcPr>
          <w:p w14:paraId="4F67BFBD"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1863'</w:t>
            </w:r>
          </w:p>
        </w:tc>
      </w:tr>
      <w:tr w:rsidR="00560C53" w:rsidRPr="00AB0D52" w14:paraId="7CE47774" w14:textId="77777777" w:rsidTr="00560C53">
        <w:trPr>
          <w:trHeight w:val="101"/>
        </w:trPr>
        <w:tc>
          <w:tcPr>
            <w:tcW w:w="788" w:type="pct"/>
            <w:tcBorders>
              <w:top w:val="nil"/>
              <w:left w:val="nil"/>
              <w:bottom w:val="nil"/>
              <w:right w:val="nil"/>
            </w:tcBorders>
            <w:shd w:val="clear" w:color="000000" w:fill="FFFFFF"/>
            <w:noWrap/>
            <w:vAlign w:val="center"/>
            <w:hideMark/>
          </w:tcPr>
          <w:p w14:paraId="0A426E94"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919" w:type="pct"/>
            <w:tcBorders>
              <w:top w:val="nil"/>
              <w:left w:val="nil"/>
              <w:bottom w:val="nil"/>
              <w:right w:val="nil"/>
            </w:tcBorders>
            <w:shd w:val="clear" w:color="000000" w:fill="FFFFFF"/>
            <w:noWrap/>
            <w:vAlign w:val="center"/>
            <w:hideMark/>
          </w:tcPr>
          <w:p w14:paraId="3198C76F" w14:textId="77777777" w:rsidR="00560C53" w:rsidRPr="00AB0D52" w:rsidRDefault="00560C53" w:rsidP="003206C5">
            <w:pPr>
              <w:spacing w:after="0" w:line="240" w:lineRule="auto"/>
              <w:jc w:val="right"/>
              <w:rPr>
                <w:rFonts w:ascii="Times New Roman" w:eastAsia="Times New Roman" w:hAnsi="Times New Roman" w:cs="Times New Roman"/>
                <w:i/>
                <w:iCs/>
                <w:color w:val="000000"/>
                <w:sz w:val="24"/>
                <w:szCs w:val="24"/>
              </w:rPr>
            </w:pPr>
            <w:r w:rsidRPr="00AB0D52">
              <w:rPr>
                <w:rFonts w:ascii="Times New Roman" w:eastAsia="Times New Roman" w:hAnsi="Times New Roman" w:cs="Times New Roman"/>
                <w:i/>
                <w:iCs/>
                <w:color w:val="000000"/>
                <w:sz w:val="24"/>
                <w:szCs w:val="24"/>
              </w:rPr>
              <w:t> </w:t>
            </w:r>
          </w:p>
        </w:tc>
        <w:tc>
          <w:tcPr>
            <w:tcW w:w="1127" w:type="pct"/>
            <w:tcBorders>
              <w:top w:val="nil"/>
              <w:left w:val="nil"/>
              <w:bottom w:val="nil"/>
              <w:right w:val="nil"/>
            </w:tcBorders>
            <w:shd w:val="clear" w:color="000000" w:fill="FFFFFF"/>
            <w:vAlign w:val="center"/>
            <w:hideMark/>
          </w:tcPr>
          <w:p w14:paraId="4D27B27C"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092" w:type="pct"/>
            <w:tcBorders>
              <w:top w:val="nil"/>
              <w:left w:val="nil"/>
              <w:bottom w:val="nil"/>
              <w:right w:val="nil"/>
            </w:tcBorders>
            <w:shd w:val="clear" w:color="000000" w:fill="FFFFFF"/>
            <w:vAlign w:val="center"/>
            <w:hideMark/>
          </w:tcPr>
          <w:p w14:paraId="06F70BA1"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074" w:type="pct"/>
            <w:tcBorders>
              <w:top w:val="nil"/>
              <w:left w:val="nil"/>
              <w:bottom w:val="nil"/>
              <w:right w:val="nil"/>
            </w:tcBorders>
            <w:shd w:val="clear" w:color="000000" w:fill="FFFFFF"/>
            <w:vAlign w:val="center"/>
            <w:hideMark/>
          </w:tcPr>
          <w:p w14:paraId="4E85C507"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r>
      <w:tr w:rsidR="00560C53" w:rsidRPr="00AB0D52" w14:paraId="7B4EBC1E" w14:textId="77777777" w:rsidTr="00560C53">
        <w:trPr>
          <w:trHeight w:val="411"/>
        </w:trPr>
        <w:tc>
          <w:tcPr>
            <w:tcW w:w="788" w:type="pct"/>
            <w:tcBorders>
              <w:top w:val="nil"/>
              <w:left w:val="nil"/>
              <w:bottom w:val="nil"/>
              <w:right w:val="nil"/>
            </w:tcBorders>
            <w:shd w:val="clear" w:color="000000" w:fill="FFFFFF"/>
            <w:noWrap/>
            <w:vAlign w:val="center"/>
            <w:hideMark/>
          </w:tcPr>
          <w:p w14:paraId="63C79C24"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Soil Type</w:t>
            </w:r>
          </w:p>
        </w:tc>
        <w:tc>
          <w:tcPr>
            <w:tcW w:w="919" w:type="pct"/>
            <w:tcBorders>
              <w:top w:val="nil"/>
              <w:left w:val="nil"/>
              <w:bottom w:val="nil"/>
              <w:right w:val="nil"/>
            </w:tcBorders>
            <w:shd w:val="clear" w:color="000000" w:fill="FFFFFF"/>
            <w:noWrap/>
            <w:vAlign w:val="center"/>
            <w:hideMark/>
          </w:tcPr>
          <w:p w14:paraId="7BBE0CC8" w14:textId="77777777" w:rsidR="00560C53" w:rsidRPr="00AB0D52" w:rsidRDefault="00560C53" w:rsidP="003206C5">
            <w:pPr>
              <w:spacing w:after="0" w:line="240" w:lineRule="auto"/>
              <w:jc w:val="right"/>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127" w:type="pct"/>
            <w:tcBorders>
              <w:top w:val="nil"/>
              <w:left w:val="nil"/>
              <w:bottom w:val="nil"/>
              <w:right w:val="nil"/>
            </w:tcBorders>
            <w:shd w:val="clear" w:color="000000" w:fill="FFFFFF"/>
            <w:vAlign w:val="center"/>
            <w:hideMark/>
          </w:tcPr>
          <w:p w14:paraId="44FD5096"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Etowah Silt Loam</w:t>
            </w:r>
          </w:p>
        </w:tc>
        <w:tc>
          <w:tcPr>
            <w:tcW w:w="1092" w:type="pct"/>
            <w:tcBorders>
              <w:top w:val="nil"/>
              <w:left w:val="nil"/>
              <w:bottom w:val="nil"/>
              <w:right w:val="nil"/>
            </w:tcBorders>
            <w:shd w:val="clear" w:color="000000" w:fill="FFFFFF"/>
            <w:vAlign w:val="center"/>
            <w:hideMark/>
          </w:tcPr>
          <w:p w14:paraId="4509751D"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Mountview Silt Loam</w:t>
            </w:r>
          </w:p>
        </w:tc>
        <w:tc>
          <w:tcPr>
            <w:tcW w:w="1074" w:type="pct"/>
            <w:tcBorders>
              <w:top w:val="nil"/>
              <w:left w:val="nil"/>
              <w:bottom w:val="nil"/>
              <w:right w:val="nil"/>
            </w:tcBorders>
            <w:shd w:val="clear" w:color="000000" w:fill="FFFFFF"/>
            <w:vAlign w:val="center"/>
            <w:hideMark/>
          </w:tcPr>
          <w:p w14:paraId="16DEC596"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Lily Loam</w:t>
            </w:r>
          </w:p>
        </w:tc>
      </w:tr>
      <w:tr w:rsidR="00560C53" w:rsidRPr="00AB0D52" w14:paraId="4370A898" w14:textId="77777777" w:rsidTr="00560C53">
        <w:trPr>
          <w:trHeight w:val="411"/>
        </w:trPr>
        <w:tc>
          <w:tcPr>
            <w:tcW w:w="788" w:type="pct"/>
            <w:tcBorders>
              <w:top w:val="nil"/>
              <w:left w:val="nil"/>
              <w:bottom w:val="nil"/>
              <w:right w:val="nil"/>
            </w:tcBorders>
            <w:shd w:val="clear" w:color="000000" w:fill="FFFFFF"/>
            <w:noWrap/>
            <w:vAlign w:val="center"/>
            <w:hideMark/>
          </w:tcPr>
          <w:p w14:paraId="1693C6AF"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919" w:type="pct"/>
            <w:tcBorders>
              <w:top w:val="nil"/>
              <w:left w:val="nil"/>
              <w:bottom w:val="nil"/>
              <w:right w:val="nil"/>
            </w:tcBorders>
            <w:shd w:val="clear" w:color="000000" w:fill="FFFFFF"/>
            <w:noWrap/>
            <w:vAlign w:val="center"/>
            <w:hideMark/>
          </w:tcPr>
          <w:p w14:paraId="3E39DDBF" w14:textId="77777777" w:rsidR="00560C53" w:rsidRPr="00AB0D52" w:rsidRDefault="00560C53" w:rsidP="003206C5">
            <w:pPr>
              <w:spacing w:after="0" w:line="240" w:lineRule="auto"/>
              <w:jc w:val="right"/>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127" w:type="pct"/>
            <w:tcBorders>
              <w:top w:val="nil"/>
              <w:left w:val="nil"/>
              <w:bottom w:val="nil"/>
              <w:right w:val="nil"/>
            </w:tcBorders>
            <w:shd w:val="clear" w:color="000000" w:fill="FFFFFF"/>
            <w:vAlign w:val="center"/>
            <w:hideMark/>
          </w:tcPr>
          <w:p w14:paraId="4CFCCEBD"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092" w:type="pct"/>
            <w:tcBorders>
              <w:top w:val="nil"/>
              <w:left w:val="nil"/>
              <w:bottom w:val="nil"/>
              <w:right w:val="nil"/>
            </w:tcBorders>
            <w:shd w:val="clear" w:color="000000" w:fill="FFFFFF"/>
            <w:vAlign w:val="center"/>
            <w:hideMark/>
          </w:tcPr>
          <w:p w14:paraId="19940726"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074" w:type="pct"/>
            <w:tcBorders>
              <w:top w:val="nil"/>
              <w:left w:val="nil"/>
              <w:bottom w:val="nil"/>
              <w:right w:val="nil"/>
            </w:tcBorders>
            <w:shd w:val="clear" w:color="000000" w:fill="FFFFFF"/>
            <w:vAlign w:val="center"/>
            <w:hideMark/>
          </w:tcPr>
          <w:p w14:paraId="5EE2F227"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r>
      <w:tr w:rsidR="00560C53" w:rsidRPr="00AB0D52" w14:paraId="2B3EDE43" w14:textId="77777777" w:rsidTr="00560C53">
        <w:trPr>
          <w:trHeight w:val="411"/>
        </w:trPr>
        <w:tc>
          <w:tcPr>
            <w:tcW w:w="788" w:type="pct"/>
            <w:tcBorders>
              <w:top w:val="nil"/>
              <w:left w:val="nil"/>
              <w:bottom w:val="single" w:sz="4" w:space="0" w:color="auto"/>
              <w:right w:val="nil"/>
            </w:tcBorders>
            <w:shd w:val="clear" w:color="000000" w:fill="FFFFFF"/>
            <w:noWrap/>
            <w:vAlign w:val="center"/>
            <w:hideMark/>
          </w:tcPr>
          <w:p w14:paraId="5400B4AC" w14:textId="77777777" w:rsidR="00560C53" w:rsidRPr="00AB0D52" w:rsidRDefault="00560C53" w:rsidP="003206C5">
            <w:pPr>
              <w:spacing w:after="0" w:line="240" w:lineRule="auto"/>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Soil Texture</w:t>
            </w:r>
          </w:p>
        </w:tc>
        <w:tc>
          <w:tcPr>
            <w:tcW w:w="919" w:type="pct"/>
            <w:tcBorders>
              <w:top w:val="nil"/>
              <w:left w:val="nil"/>
              <w:bottom w:val="single" w:sz="4" w:space="0" w:color="auto"/>
              <w:right w:val="nil"/>
            </w:tcBorders>
            <w:shd w:val="clear" w:color="000000" w:fill="FFFFFF"/>
            <w:noWrap/>
            <w:vAlign w:val="center"/>
            <w:hideMark/>
          </w:tcPr>
          <w:p w14:paraId="3A200214" w14:textId="77777777" w:rsidR="00560C53" w:rsidRPr="00AB0D52" w:rsidRDefault="00560C53" w:rsidP="003206C5">
            <w:pPr>
              <w:spacing w:after="0" w:line="240" w:lineRule="auto"/>
              <w:jc w:val="right"/>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 </w:t>
            </w:r>
          </w:p>
        </w:tc>
        <w:tc>
          <w:tcPr>
            <w:tcW w:w="1127" w:type="pct"/>
            <w:tcBorders>
              <w:top w:val="nil"/>
              <w:left w:val="nil"/>
              <w:bottom w:val="single" w:sz="4" w:space="0" w:color="auto"/>
              <w:right w:val="nil"/>
            </w:tcBorders>
            <w:shd w:val="clear" w:color="000000" w:fill="FFFFFF"/>
            <w:vAlign w:val="center"/>
            <w:hideMark/>
          </w:tcPr>
          <w:p w14:paraId="78FC79B3"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Fine-Loamy</w:t>
            </w:r>
          </w:p>
        </w:tc>
        <w:tc>
          <w:tcPr>
            <w:tcW w:w="1092" w:type="pct"/>
            <w:tcBorders>
              <w:top w:val="nil"/>
              <w:left w:val="nil"/>
              <w:bottom w:val="single" w:sz="4" w:space="0" w:color="auto"/>
              <w:right w:val="nil"/>
            </w:tcBorders>
            <w:shd w:val="clear" w:color="000000" w:fill="FFFFFF"/>
            <w:vAlign w:val="center"/>
            <w:hideMark/>
          </w:tcPr>
          <w:p w14:paraId="08D5D053"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Fine-Silty</w:t>
            </w:r>
          </w:p>
        </w:tc>
        <w:tc>
          <w:tcPr>
            <w:tcW w:w="1074" w:type="pct"/>
            <w:tcBorders>
              <w:top w:val="nil"/>
              <w:left w:val="nil"/>
              <w:bottom w:val="single" w:sz="4" w:space="0" w:color="auto"/>
              <w:right w:val="nil"/>
            </w:tcBorders>
            <w:shd w:val="clear" w:color="000000" w:fill="FFFFFF"/>
            <w:vAlign w:val="center"/>
            <w:hideMark/>
          </w:tcPr>
          <w:p w14:paraId="0DA5C337" w14:textId="77777777" w:rsidR="00560C53" w:rsidRPr="00AB0D52" w:rsidRDefault="00560C53" w:rsidP="003206C5">
            <w:pPr>
              <w:spacing w:after="0" w:line="240" w:lineRule="auto"/>
              <w:jc w:val="center"/>
              <w:rPr>
                <w:rFonts w:ascii="Times New Roman" w:eastAsia="Times New Roman" w:hAnsi="Times New Roman" w:cs="Times New Roman"/>
                <w:color w:val="000000"/>
                <w:sz w:val="24"/>
                <w:szCs w:val="24"/>
              </w:rPr>
            </w:pPr>
            <w:r w:rsidRPr="00AB0D52">
              <w:rPr>
                <w:rFonts w:ascii="Times New Roman" w:eastAsia="Times New Roman" w:hAnsi="Times New Roman" w:cs="Times New Roman"/>
                <w:color w:val="000000"/>
                <w:sz w:val="24"/>
                <w:szCs w:val="24"/>
              </w:rPr>
              <w:t>Fine-Loamy</w:t>
            </w:r>
          </w:p>
        </w:tc>
      </w:tr>
    </w:tbl>
    <w:p w14:paraId="25E17C8B" w14:textId="77777777" w:rsidR="00560C53" w:rsidRDefault="00560C53" w:rsidP="003206C5">
      <w:pPr>
        <w:spacing w:after="0" w:line="240" w:lineRule="auto"/>
        <w:rPr>
          <w:rFonts w:ascii="Times New Roman" w:hAnsi="Times New Roman" w:cs="Times New Roman"/>
          <w:sz w:val="20"/>
          <w:szCs w:val="20"/>
        </w:rPr>
      </w:pPr>
    </w:p>
    <w:p w14:paraId="5673AFEB"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2F30B8E4" w14:textId="77777777" w:rsidR="00560C53" w:rsidRDefault="00560C53" w:rsidP="003206C5">
      <w:pPr>
        <w:spacing w:after="0" w:line="240" w:lineRule="auto"/>
        <w:rPr>
          <w:rFonts w:ascii="Times New Roman" w:hAnsi="Times New Roman" w:cs="Times New Roman"/>
          <w:sz w:val="20"/>
          <w:szCs w:val="20"/>
        </w:rPr>
      </w:pPr>
    </w:p>
    <w:p w14:paraId="7B31D998" w14:textId="77777777" w:rsidR="00560C53" w:rsidRDefault="00560C53" w:rsidP="003206C5">
      <w:pPr>
        <w:spacing w:after="0" w:line="240" w:lineRule="auto"/>
        <w:rPr>
          <w:rFonts w:ascii="Times New Roman" w:hAnsi="Times New Roman" w:cs="Times New Roman"/>
          <w:sz w:val="20"/>
          <w:szCs w:val="20"/>
        </w:rPr>
      </w:pPr>
    </w:p>
    <w:p w14:paraId="42758318" w14:textId="77777777" w:rsidR="00560C53" w:rsidRDefault="00560C53" w:rsidP="003206C5">
      <w:pPr>
        <w:spacing w:after="0" w:line="240" w:lineRule="auto"/>
        <w:rPr>
          <w:rFonts w:ascii="Times New Roman" w:hAnsi="Times New Roman" w:cs="Times New Roman"/>
          <w:sz w:val="20"/>
          <w:szCs w:val="20"/>
        </w:rPr>
      </w:pPr>
    </w:p>
    <w:p w14:paraId="313318B2" w14:textId="77777777" w:rsidR="00560C53" w:rsidRDefault="00560C53" w:rsidP="003206C5">
      <w:pPr>
        <w:spacing w:after="0" w:line="240" w:lineRule="auto"/>
        <w:rPr>
          <w:rFonts w:ascii="Times New Roman" w:hAnsi="Times New Roman" w:cs="Times New Roman"/>
          <w:sz w:val="20"/>
          <w:szCs w:val="20"/>
        </w:rPr>
      </w:pPr>
    </w:p>
    <w:p w14:paraId="10472A80" w14:textId="77777777" w:rsidR="00560C53" w:rsidRDefault="00560C53" w:rsidP="003206C5">
      <w:pPr>
        <w:spacing w:after="0" w:line="240" w:lineRule="auto"/>
        <w:rPr>
          <w:rFonts w:ascii="Times New Roman" w:hAnsi="Times New Roman" w:cs="Times New Roman"/>
          <w:sz w:val="20"/>
          <w:szCs w:val="20"/>
        </w:rPr>
      </w:pPr>
    </w:p>
    <w:p w14:paraId="15362F11" w14:textId="77777777" w:rsidR="00560C53" w:rsidRDefault="00560C53" w:rsidP="003206C5">
      <w:pPr>
        <w:spacing w:after="0" w:line="240" w:lineRule="auto"/>
        <w:rPr>
          <w:rFonts w:ascii="Times New Roman" w:hAnsi="Times New Roman" w:cs="Times New Roman"/>
          <w:sz w:val="20"/>
          <w:szCs w:val="20"/>
        </w:rPr>
      </w:pPr>
    </w:p>
    <w:p w14:paraId="5AB86C5A" w14:textId="77777777" w:rsidR="00560C53" w:rsidRDefault="00560C53" w:rsidP="003206C5">
      <w:pPr>
        <w:spacing w:after="0" w:line="240" w:lineRule="auto"/>
        <w:rPr>
          <w:rFonts w:ascii="Times New Roman" w:hAnsi="Times New Roman" w:cs="Times New Roman"/>
          <w:sz w:val="20"/>
          <w:szCs w:val="20"/>
        </w:rPr>
      </w:pPr>
    </w:p>
    <w:p w14:paraId="702195FA" w14:textId="77777777" w:rsidR="00560C53" w:rsidRDefault="00560C53" w:rsidP="003206C5">
      <w:pPr>
        <w:spacing w:after="0" w:line="240" w:lineRule="auto"/>
        <w:rPr>
          <w:rFonts w:ascii="Times New Roman" w:hAnsi="Times New Roman" w:cs="Times New Roman"/>
          <w:sz w:val="20"/>
          <w:szCs w:val="20"/>
        </w:rPr>
      </w:pPr>
    </w:p>
    <w:p w14:paraId="53839D7E" w14:textId="77777777" w:rsidR="00560C53" w:rsidRDefault="00560C53" w:rsidP="003206C5">
      <w:pPr>
        <w:spacing w:after="0" w:line="240" w:lineRule="auto"/>
        <w:rPr>
          <w:rFonts w:ascii="Times New Roman" w:hAnsi="Times New Roman" w:cs="Times New Roman"/>
          <w:sz w:val="20"/>
          <w:szCs w:val="20"/>
        </w:rPr>
      </w:pPr>
    </w:p>
    <w:p w14:paraId="7B3DC668" w14:textId="77777777" w:rsidR="00560C53" w:rsidRDefault="00560C53" w:rsidP="003206C5">
      <w:pPr>
        <w:spacing w:after="0" w:line="240" w:lineRule="auto"/>
        <w:rPr>
          <w:rFonts w:ascii="Times New Roman" w:hAnsi="Times New Roman" w:cs="Times New Roman"/>
          <w:sz w:val="20"/>
          <w:szCs w:val="20"/>
        </w:rPr>
      </w:pPr>
    </w:p>
    <w:p w14:paraId="0BF1899B" w14:textId="77777777" w:rsidR="00560C53" w:rsidRDefault="00560C53" w:rsidP="003206C5">
      <w:pPr>
        <w:spacing w:after="0" w:line="240" w:lineRule="auto"/>
        <w:rPr>
          <w:rFonts w:ascii="Times New Roman" w:hAnsi="Times New Roman" w:cs="Times New Roman"/>
          <w:sz w:val="20"/>
          <w:szCs w:val="20"/>
        </w:rPr>
      </w:pPr>
    </w:p>
    <w:p w14:paraId="4C38C2AB" w14:textId="77777777" w:rsidR="00560C53" w:rsidRDefault="00560C53" w:rsidP="003206C5">
      <w:pPr>
        <w:spacing w:after="0" w:line="240" w:lineRule="auto"/>
        <w:rPr>
          <w:rFonts w:ascii="Times New Roman" w:hAnsi="Times New Roman" w:cs="Times New Roman"/>
          <w:sz w:val="20"/>
          <w:szCs w:val="20"/>
        </w:rPr>
      </w:pPr>
    </w:p>
    <w:p w14:paraId="3890FF46" w14:textId="77777777" w:rsidR="00560C53" w:rsidRDefault="00560C53" w:rsidP="003206C5">
      <w:pPr>
        <w:spacing w:after="0" w:line="240" w:lineRule="auto"/>
        <w:rPr>
          <w:rFonts w:ascii="Times New Roman" w:hAnsi="Times New Roman" w:cs="Times New Roman"/>
          <w:sz w:val="20"/>
          <w:szCs w:val="20"/>
        </w:rPr>
      </w:pPr>
    </w:p>
    <w:p w14:paraId="2D9E0283" w14:textId="77777777" w:rsidR="00560C53" w:rsidRDefault="00560C53" w:rsidP="003206C5">
      <w:pPr>
        <w:spacing w:after="0" w:line="240" w:lineRule="auto"/>
        <w:rPr>
          <w:rFonts w:ascii="Times New Roman" w:hAnsi="Times New Roman" w:cs="Times New Roman"/>
          <w:sz w:val="20"/>
          <w:szCs w:val="20"/>
        </w:rPr>
      </w:pPr>
    </w:p>
    <w:p w14:paraId="21D32C84" w14:textId="77777777" w:rsidR="00560C53" w:rsidRDefault="00560C53" w:rsidP="003206C5">
      <w:pPr>
        <w:spacing w:after="0" w:line="240" w:lineRule="auto"/>
        <w:rPr>
          <w:rFonts w:ascii="Times New Roman" w:hAnsi="Times New Roman" w:cs="Times New Roman"/>
          <w:sz w:val="20"/>
          <w:szCs w:val="20"/>
        </w:rPr>
      </w:pPr>
    </w:p>
    <w:p w14:paraId="3D5F7E06" w14:textId="77777777" w:rsidR="00560C53" w:rsidRDefault="00560C53" w:rsidP="003206C5">
      <w:pPr>
        <w:spacing w:after="0" w:line="240" w:lineRule="auto"/>
        <w:rPr>
          <w:rFonts w:ascii="Times New Roman" w:hAnsi="Times New Roman" w:cs="Times New Roman"/>
          <w:sz w:val="20"/>
          <w:szCs w:val="20"/>
        </w:rPr>
      </w:pPr>
    </w:p>
    <w:p w14:paraId="13727D41" w14:textId="77777777" w:rsidR="00560C53" w:rsidRDefault="00560C53" w:rsidP="003206C5">
      <w:pPr>
        <w:spacing w:after="0" w:line="240" w:lineRule="auto"/>
        <w:rPr>
          <w:rFonts w:ascii="Times New Roman" w:hAnsi="Times New Roman" w:cs="Times New Roman"/>
          <w:sz w:val="20"/>
          <w:szCs w:val="20"/>
        </w:rPr>
      </w:pPr>
    </w:p>
    <w:p w14:paraId="2A3BEE9F" w14:textId="77777777" w:rsidR="00560C53" w:rsidRDefault="00560C53" w:rsidP="003206C5">
      <w:pPr>
        <w:spacing w:after="0" w:line="240" w:lineRule="auto"/>
        <w:rPr>
          <w:rFonts w:ascii="Times New Roman" w:hAnsi="Times New Roman" w:cs="Times New Roman"/>
          <w:sz w:val="20"/>
          <w:szCs w:val="20"/>
        </w:rPr>
      </w:pPr>
    </w:p>
    <w:p w14:paraId="583E1297" w14:textId="77777777" w:rsidR="00560C53" w:rsidRDefault="00560C53" w:rsidP="003206C5">
      <w:pPr>
        <w:spacing w:after="0" w:line="240" w:lineRule="auto"/>
        <w:rPr>
          <w:rFonts w:ascii="Times New Roman" w:hAnsi="Times New Roman" w:cs="Times New Roman"/>
          <w:sz w:val="20"/>
          <w:szCs w:val="20"/>
        </w:rPr>
      </w:pPr>
    </w:p>
    <w:p w14:paraId="605C19F9" w14:textId="77777777" w:rsidR="00560C53" w:rsidRDefault="00560C53" w:rsidP="003206C5">
      <w:pPr>
        <w:spacing w:after="0" w:line="240" w:lineRule="auto"/>
        <w:rPr>
          <w:rFonts w:ascii="Times New Roman" w:hAnsi="Times New Roman" w:cs="Times New Roman"/>
          <w:sz w:val="20"/>
          <w:szCs w:val="20"/>
        </w:rPr>
      </w:pPr>
    </w:p>
    <w:p w14:paraId="4B06AED0" w14:textId="546C9F1A"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AA5B7A">
        <w:rPr>
          <w:rFonts w:ascii="Times New Roman" w:hAnsi="Times New Roman" w:cs="Times New Roman"/>
          <w:b/>
          <w:sz w:val="24"/>
          <w:szCs w:val="24"/>
        </w:rPr>
        <w:t>.</w:t>
      </w:r>
      <w:r w:rsidR="00560C53">
        <w:rPr>
          <w:rFonts w:ascii="Times New Roman" w:hAnsi="Times New Roman" w:cs="Times New Roman"/>
          <w:b/>
          <w:sz w:val="24"/>
          <w:szCs w:val="24"/>
        </w:rPr>
        <w:t>4</w:t>
      </w:r>
      <w:r w:rsidR="00AA5B7A">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Experiment preparation and fertilization for all locations</w:t>
      </w:r>
      <w:r w:rsidR="00560C53" w:rsidRPr="00B46B98">
        <w:rPr>
          <w:rFonts w:ascii="Times New Roman" w:hAnsi="Times New Roman" w:cs="Times New Roman"/>
          <w:sz w:val="24"/>
          <w:szCs w:val="24"/>
        </w:rPr>
        <w:t>.</w:t>
      </w:r>
    </w:p>
    <w:tbl>
      <w:tblPr>
        <w:tblW w:w="5000" w:type="pct"/>
        <w:jc w:val="center"/>
        <w:tblLook w:val="04A0" w:firstRow="1" w:lastRow="0" w:firstColumn="1" w:lastColumn="0" w:noHBand="0" w:noVBand="1"/>
      </w:tblPr>
      <w:tblGrid>
        <w:gridCol w:w="2683"/>
        <w:gridCol w:w="1361"/>
        <w:gridCol w:w="2973"/>
        <w:gridCol w:w="2973"/>
        <w:gridCol w:w="2970"/>
      </w:tblGrid>
      <w:tr w:rsidR="00560C53" w:rsidRPr="00C2729B" w14:paraId="07E32E80" w14:textId="77777777" w:rsidTr="009D0161">
        <w:trPr>
          <w:trHeight w:val="276"/>
          <w:jc w:val="center"/>
        </w:trPr>
        <w:tc>
          <w:tcPr>
            <w:tcW w:w="1035" w:type="pct"/>
            <w:tcBorders>
              <w:top w:val="single" w:sz="4" w:space="0" w:color="auto"/>
              <w:left w:val="nil"/>
              <w:bottom w:val="single" w:sz="4" w:space="0" w:color="auto"/>
              <w:right w:val="nil"/>
            </w:tcBorders>
            <w:shd w:val="clear" w:color="000000" w:fill="FFFFFF"/>
            <w:noWrap/>
            <w:vAlign w:val="center"/>
            <w:hideMark/>
          </w:tcPr>
          <w:p w14:paraId="5A6D3F4C"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Information</w:t>
            </w:r>
          </w:p>
        </w:tc>
        <w:tc>
          <w:tcPr>
            <w:tcW w:w="525" w:type="pct"/>
            <w:tcBorders>
              <w:top w:val="single" w:sz="4" w:space="0" w:color="auto"/>
              <w:left w:val="nil"/>
              <w:bottom w:val="single" w:sz="4" w:space="0" w:color="auto"/>
              <w:right w:val="nil"/>
            </w:tcBorders>
            <w:shd w:val="clear" w:color="000000" w:fill="FFFFFF"/>
            <w:noWrap/>
            <w:vAlign w:val="center"/>
            <w:hideMark/>
          </w:tcPr>
          <w:p w14:paraId="2C22295E"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p>
        </w:tc>
        <w:tc>
          <w:tcPr>
            <w:tcW w:w="1147" w:type="pct"/>
            <w:tcBorders>
              <w:top w:val="single" w:sz="4" w:space="0" w:color="auto"/>
              <w:left w:val="nil"/>
              <w:bottom w:val="single" w:sz="4" w:space="0" w:color="auto"/>
              <w:right w:val="nil"/>
            </w:tcBorders>
            <w:shd w:val="clear" w:color="000000" w:fill="FFFFFF"/>
            <w:noWrap/>
            <w:vAlign w:val="center"/>
            <w:hideMark/>
          </w:tcPr>
          <w:p w14:paraId="3599BE0F"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ETREC†</w:t>
            </w:r>
          </w:p>
        </w:tc>
        <w:tc>
          <w:tcPr>
            <w:tcW w:w="1147" w:type="pct"/>
            <w:tcBorders>
              <w:top w:val="single" w:sz="4" w:space="0" w:color="auto"/>
              <w:left w:val="nil"/>
              <w:bottom w:val="single" w:sz="4" w:space="0" w:color="auto"/>
              <w:right w:val="nil"/>
            </w:tcBorders>
            <w:shd w:val="clear" w:color="000000" w:fill="FFFFFF"/>
            <w:noWrap/>
            <w:vAlign w:val="center"/>
            <w:hideMark/>
          </w:tcPr>
          <w:p w14:paraId="661D272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HRREC</w:t>
            </w:r>
          </w:p>
        </w:tc>
        <w:tc>
          <w:tcPr>
            <w:tcW w:w="1146" w:type="pct"/>
            <w:tcBorders>
              <w:top w:val="single" w:sz="4" w:space="0" w:color="auto"/>
              <w:left w:val="nil"/>
              <w:bottom w:val="single" w:sz="4" w:space="0" w:color="auto"/>
              <w:right w:val="nil"/>
            </w:tcBorders>
            <w:shd w:val="clear" w:color="000000" w:fill="FFFFFF"/>
            <w:noWrap/>
            <w:vAlign w:val="center"/>
            <w:hideMark/>
          </w:tcPr>
          <w:p w14:paraId="0773FDF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PREC</w:t>
            </w:r>
          </w:p>
        </w:tc>
      </w:tr>
      <w:tr w:rsidR="00560C53" w:rsidRPr="00C2729B" w14:paraId="3B91BC67" w14:textId="77777777" w:rsidTr="009D0161">
        <w:trPr>
          <w:trHeight w:val="276"/>
          <w:jc w:val="center"/>
        </w:trPr>
        <w:tc>
          <w:tcPr>
            <w:tcW w:w="1035" w:type="pct"/>
            <w:tcBorders>
              <w:top w:val="nil"/>
              <w:left w:val="nil"/>
              <w:bottom w:val="nil"/>
              <w:right w:val="nil"/>
            </w:tcBorders>
            <w:shd w:val="clear" w:color="000000" w:fill="FFFFFF"/>
            <w:noWrap/>
            <w:vAlign w:val="center"/>
            <w:hideMark/>
          </w:tcPr>
          <w:p w14:paraId="100CC807"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Planting Equipment Used</w:t>
            </w:r>
          </w:p>
        </w:tc>
        <w:tc>
          <w:tcPr>
            <w:tcW w:w="525" w:type="pct"/>
            <w:tcBorders>
              <w:top w:val="nil"/>
              <w:left w:val="nil"/>
              <w:bottom w:val="nil"/>
              <w:right w:val="nil"/>
            </w:tcBorders>
            <w:shd w:val="clear" w:color="000000" w:fill="FFFFFF"/>
            <w:noWrap/>
            <w:vAlign w:val="center"/>
            <w:hideMark/>
          </w:tcPr>
          <w:p w14:paraId="55627488"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47" w:type="pct"/>
            <w:tcBorders>
              <w:top w:val="nil"/>
              <w:left w:val="nil"/>
              <w:bottom w:val="nil"/>
              <w:right w:val="nil"/>
            </w:tcBorders>
            <w:shd w:val="clear" w:color="000000" w:fill="FFFFFF"/>
            <w:vAlign w:val="center"/>
            <w:hideMark/>
          </w:tcPr>
          <w:p w14:paraId="3D1D63E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Small Plot no-Till Drill</w:t>
            </w:r>
          </w:p>
        </w:tc>
        <w:tc>
          <w:tcPr>
            <w:tcW w:w="1147" w:type="pct"/>
            <w:tcBorders>
              <w:top w:val="nil"/>
              <w:left w:val="nil"/>
              <w:bottom w:val="nil"/>
              <w:right w:val="nil"/>
            </w:tcBorders>
            <w:shd w:val="clear" w:color="000000" w:fill="FFFFFF"/>
            <w:vAlign w:val="center"/>
            <w:hideMark/>
          </w:tcPr>
          <w:p w14:paraId="2B8DFD8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Small Plot no-Till Drill</w:t>
            </w:r>
          </w:p>
        </w:tc>
        <w:tc>
          <w:tcPr>
            <w:tcW w:w="1146" w:type="pct"/>
            <w:tcBorders>
              <w:top w:val="nil"/>
              <w:left w:val="nil"/>
              <w:bottom w:val="nil"/>
              <w:right w:val="nil"/>
            </w:tcBorders>
            <w:shd w:val="clear" w:color="000000" w:fill="FFFFFF"/>
            <w:vAlign w:val="center"/>
            <w:hideMark/>
          </w:tcPr>
          <w:p w14:paraId="01447D90"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Small Plot no-Till Drill</w:t>
            </w:r>
          </w:p>
        </w:tc>
      </w:tr>
      <w:tr w:rsidR="00560C53" w:rsidRPr="00C2729B" w14:paraId="295486D6" w14:textId="77777777" w:rsidTr="009D0161">
        <w:trPr>
          <w:trHeight w:val="276"/>
          <w:jc w:val="center"/>
        </w:trPr>
        <w:tc>
          <w:tcPr>
            <w:tcW w:w="1035" w:type="pct"/>
            <w:tcBorders>
              <w:top w:val="nil"/>
              <w:left w:val="nil"/>
              <w:right w:val="nil"/>
            </w:tcBorders>
            <w:shd w:val="clear" w:color="000000" w:fill="FFFFFF"/>
            <w:noWrap/>
            <w:vAlign w:val="bottom"/>
            <w:hideMark/>
          </w:tcPr>
          <w:p w14:paraId="60F59302"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525" w:type="pct"/>
            <w:tcBorders>
              <w:top w:val="nil"/>
              <w:left w:val="nil"/>
              <w:right w:val="nil"/>
            </w:tcBorders>
            <w:shd w:val="clear" w:color="000000" w:fill="FFFFFF"/>
            <w:noWrap/>
            <w:vAlign w:val="center"/>
            <w:hideMark/>
          </w:tcPr>
          <w:p w14:paraId="4815A5FE"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47" w:type="pct"/>
            <w:tcBorders>
              <w:top w:val="nil"/>
              <w:left w:val="nil"/>
              <w:right w:val="nil"/>
            </w:tcBorders>
            <w:shd w:val="clear" w:color="000000" w:fill="FFFFFF"/>
            <w:vAlign w:val="center"/>
            <w:hideMark/>
          </w:tcPr>
          <w:p w14:paraId="018DDB3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47" w:type="pct"/>
            <w:tcBorders>
              <w:top w:val="nil"/>
              <w:left w:val="nil"/>
              <w:right w:val="nil"/>
            </w:tcBorders>
            <w:shd w:val="clear" w:color="000000" w:fill="FFFFFF"/>
            <w:vAlign w:val="center"/>
            <w:hideMark/>
          </w:tcPr>
          <w:p w14:paraId="3A1E991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46" w:type="pct"/>
            <w:tcBorders>
              <w:top w:val="nil"/>
              <w:left w:val="nil"/>
              <w:right w:val="nil"/>
            </w:tcBorders>
            <w:shd w:val="clear" w:color="000000" w:fill="FFFFFF"/>
            <w:vAlign w:val="center"/>
            <w:hideMark/>
          </w:tcPr>
          <w:p w14:paraId="42E36989"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r>
      <w:tr w:rsidR="00560C53" w:rsidRPr="00C2729B" w14:paraId="010677B5" w14:textId="77777777" w:rsidTr="009D0161">
        <w:trPr>
          <w:trHeight w:val="276"/>
          <w:jc w:val="center"/>
        </w:trPr>
        <w:tc>
          <w:tcPr>
            <w:tcW w:w="1035" w:type="pct"/>
            <w:tcBorders>
              <w:top w:val="nil"/>
              <w:left w:val="nil"/>
              <w:bottom w:val="single" w:sz="4" w:space="0" w:color="auto"/>
              <w:right w:val="nil"/>
            </w:tcBorders>
            <w:shd w:val="clear" w:color="000000" w:fill="FFFFFF"/>
            <w:noWrap/>
            <w:vAlign w:val="bottom"/>
            <w:hideMark/>
          </w:tcPr>
          <w:p w14:paraId="2AC57FF5"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Ground Preparation</w:t>
            </w:r>
          </w:p>
        </w:tc>
        <w:tc>
          <w:tcPr>
            <w:tcW w:w="525" w:type="pct"/>
            <w:tcBorders>
              <w:top w:val="nil"/>
              <w:left w:val="nil"/>
              <w:bottom w:val="single" w:sz="4" w:space="0" w:color="auto"/>
              <w:right w:val="nil"/>
            </w:tcBorders>
            <w:shd w:val="clear" w:color="000000" w:fill="FFFFFF"/>
            <w:noWrap/>
            <w:vAlign w:val="center"/>
            <w:hideMark/>
          </w:tcPr>
          <w:p w14:paraId="75CAA707"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 </w:t>
            </w:r>
          </w:p>
        </w:tc>
        <w:tc>
          <w:tcPr>
            <w:tcW w:w="1147" w:type="pct"/>
            <w:tcBorders>
              <w:top w:val="nil"/>
              <w:left w:val="nil"/>
              <w:bottom w:val="single" w:sz="4" w:space="0" w:color="auto"/>
              <w:right w:val="nil"/>
            </w:tcBorders>
            <w:shd w:val="clear" w:color="000000" w:fill="FFFFFF"/>
            <w:vAlign w:val="center"/>
            <w:hideMark/>
          </w:tcPr>
          <w:p w14:paraId="7A76AD4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Conventional Tilling and Cultipacking</w:t>
            </w:r>
          </w:p>
        </w:tc>
        <w:tc>
          <w:tcPr>
            <w:tcW w:w="1147" w:type="pct"/>
            <w:tcBorders>
              <w:top w:val="nil"/>
              <w:left w:val="nil"/>
              <w:bottom w:val="single" w:sz="4" w:space="0" w:color="auto"/>
              <w:right w:val="nil"/>
            </w:tcBorders>
            <w:shd w:val="clear" w:color="000000" w:fill="FFFFFF"/>
            <w:vAlign w:val="center"/>
            <w:hideMark/>
          </w:tcPr>
          <w:p w14:paraId="35E17E3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Conventional Tilling and Cultipacking</w:t>
            </w:r>
          </w:p>
        </w:tc>
        <w:tc>
          <w:tcPr>
            <w:tcW w:w="1146" w:type="pct"/>
            <w:tcBorders>
              <w:top w:val="nil"/>
              <w:left w:val="nil"/>
              <w:bottom w:val="single" w:sz="4" w:space="0" w:color="auto"/>
              <w:right w:val="nil"/>
            </w:tcBorders>
            <w:shd w:val="clear" w:color="000000" w:fill="FFFFFF"/>
            <w:vAlign w:val="center"/>
            <w:hideMark/>
          </w:tcPr>
          <w:p w14:paraId="26B4CC1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Conventional Tilling and Cultipacking</w:t>
            </w:r>
          </w:p>
        </w:tc>
      </w:tr>
      <w:tr w:rsidR="00560C53" w:rsidRPr="00C2729B" w14:paraId="75C57453" w14:textId="77777777" w:rsidTr="009D0161">
        <w:trPr>
          <w:trHeight w:val="276"/>
          <w:jc w:val="center"/>
        </w:trPr>
        <w:tc>
          <w:tcPr>
            <w:tcW w:w="1035" w:type="pct"/>
            <w:tcBorders>
              <w:top w:val="single" w:sz="4" w:space="0" w:color="auto"/>
              <w:left w:val="nil"/>
              <w:bottom w:val="nil"/>
              <w:right w:val="nil"/>
            </w:tcBorders>
            <w:shd w:val="clear" w:color="000000" w:fill="FFFFFF"/>
            <w:noWrap/>
            <w:vAlign w:val="bottom"/>
            <w:hideMark/>
          </w:tcPr>
          <w:p w14:paraId="702B1D10"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525" w:type="pct"/>
            <w:tcBorders>
              <w:top w:val="single" w:sz="4" w:space="0" w:color="auto"/>
              <w:left w:val="nil"/>
              <w:bottom w:val="nil"/>
              <w:right w:val="nil"/>
            </w:tcBorders>
            <w:shd w:val="clear" w:color="000000" w:fill="FFFFFF"/>
            <w:noWrap/>
            <w:vAlign w:val="center"/>
            <w:hideMark/>
          </w:tcPr>
          <w:p w14:paraId="4106E580"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 </w:t>
            </w:r>
          </w:p>
        </w:tc>
        <w:tc>
          <w:tcPr>
            <w:tcW w:w="1147" w:type="pct"/>
            <w:tcBorders>
              <w:top w:val="single" w:sz="4" w:space="0" w:color="auto"/>
              <w:left w:val="nil"/>
              <w:bottom w:val="nil"/>
              <w:right w:val="nil"/>
            </w:tcBorders>
            <w:shd w:val="clear" w:color="000000" w:fill="FFFFFF"/>
            <w:vAlign w:val="center"/>
            <w:hideMark/>
          </w:tcPr>
          <w:p w14:paraId="409F3A1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47" w:type="pct"/>
            <w:tcBorders>
              <w:top w:val="single" w:sz="4" w:space="0" w:color="auto"/>
              <w:left w:val="nil"/>
              <w:bottom w:val="nil"/>
              <w:right w:val="nil"/>
            </w:tcBorders>
            <w:shd w:val="clear" w:color="000000" w:fill="FFFFFF"/>
            <w:vAlign w:val="center"/>
            <w:hideMark/>
          </w:tcPr>
          <w:p w14:paraId="37844EF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146" w:type="pct"/>
            <w:tcBorders>
              <w:top w:val="single" w:sz="4" w:space="0" w:color="auto"/>
              <w:left w:val="nil"/>
              <w:bottom w:val="nil"/>
              <w:right w:val="nil"/>
            </w:tcBorders>
            <w:shd w:val="clear" w:color="000000" w:fill="FFFFFF"/>
            <w:vAlign w:val="center"/>
            <w:hideMark/>
          </w:tcPr>
          <w:p w14:paraId="69D6F016"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r>
    </w:tbl>
    <w:p w14:paraId="330C896B"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03008BB1" w14:textId="5AA97021" w:rsidR="00560C53"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Species (SG, Switchgrass; </w:t>
      </w:r>
      <w:r w:rsidR="009E6EFE">
        <w:rPr>
          <w:rFonts w:ascii="Times New Roman" w:hAnsi="Times New Roman" w:cs="Times New Roman"/>
          <w:sz w:val="20"/>
          <w:szCs w:val="20"/>
        </w:rPr>
        <w:t>SGBBIG</w:t>
      </w:r>
      <w:r w:rsidRPr="0065597A">
        <w:rPr>
          <w:rFonts w:ascii="Times New Roman" w:hAnsi="Times New Roman" w:cs="Times New Roman"/>
          <w:sz w:val="20"/>
          <w:szCs w:val="20"/>
        </w:rPr>
        <w:t xml:space="preserve">, Switchgrass/Big Bluestem/Indiangrass; </w:t>
      </w:r>
      <w:r w:rsidR="009E6EFE">
        <w:rPr>
          <w:rFonts w:ascii="Times New Roman" w:hAnsi="Times New Roman" w:cs="Times New Roman"/>
          <w:sz w:val="20"/>
          <w:szCs w:val="20"/>
        </w:rPr>
        <w:t>BBIG</w:t>
      </w:r>
      <w:r w:rsidRPr="0065597A">
        <w:rPr>
          <w:rFonts w:ascii="Times New Roman" w:hAnsi="Times New Roman" w:cs="Times New Roman"/>
          <w:sz w:val="20"/>
          <w:szCs w:val="20"/>
        </w:rPr>
        <w:t>, Big Bluestem/Indiangrass).</w:t>
      </w:r>
    </w:p>
    <w:p w14:paraId="46FBB328"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Harvests (EB, Early Boot; ESH, Early Seed-Head; FD, Fall Dormancy).  </w:t>
      </w:r>
    </w:p>
    <w:p w14:paraId="4114E5AB" w14:textId="77777777" w:rsidR="00560C53" w:rsidRDefault="00560C53" w:rsidP="003206C5">
      <w:pPr>
        <w:rPr>
          <w:rFonts w:ascii="Times New Roman" w:hAnsi="Times New Roman" w:cs="Times New Roman"/>
          <w:b/>
          <w:sz w:val="24"/>
          <w:szCs w:val="24"/>
        </w:rPr>
      </w:pPr>
    </w:p>
    <w:p w14:paraId="59BB9D52" w14:textId="77777777" w:rsidR="00560C53" w:rsidRDefault="00560C53" w:rsidP="003206C5">
      <w:pPr>
        <w:rPr>
          <w:rFonts w:ascii="Times New Roman" w:hAnsi="Times New Roman" w:cs="Times New Roman"/>
          <w:b/>
          <w:sz w:val="24"/>
          <w:szCs w:val="24"/>
        </w:rPr>
      </w:pPr>
    </w:p>
    <w:p w14:paraId="0D8F4894" w14:textId="77777777" w:rsidR="00560C53" w:rsidRDefault="00560C53" w:rsidP="003206C5">
      <w:pPr>
        <w:rPr>
          <w:rFonts w:ascii="Times New Roman" w:hAnsi="Times New Roman" w:cs="Times New Roman"/>
          <w:b/>
          <w:sz w:val="24"/>
          <w:szCs w:val="24"/>
        </w:rPr>
      </w:pPr>
    </w:p>
    <w:p w14:paraId="4CE01DEC" w14:textId="77777777" w:rsidR="00560C53" w:rsidRDefault="00560C53" w:rsidP="003206C5">
      <w:pPr>
        <w:rPr>
          <w:rFonts w:ascii="Times New Roman" w:hAnsi="Times New Roman" w:cs="Times New Roman"/>
          <w:b/>
          <w:sz w:val="24"/>
          <w:szCs w:val="24"/>
        </w:rPr>
      </w:pPr>
    </w:p>
    <w:p w14:paraId="4CE8BD80" w14:textId="77777777" w:rsidR="00560C53" w:rsidRDefault="00560C53" w:rsidP="003206C5">
      <w:pPr>
        <w:rPr>
          <w:rFonts w:ascii="Times New Roman" w:hAnsi="Times New Roman" w:cs="Times New Roman"/>
          <w:b/>
          <w:sz w:val="24"/>
          <w:szCs w:val="24"/>
        </w:rPr>
      </w:pPr>
    </w:p>
    <w:p w14:paraId="17BABE61" w14:textId="77777777" w:rsidR="00560C53" w:rsidRDefault="00560C53" w:rsidP="003206C5">
      <w:pPr>
        <w:rPr>
          <w:rFonts w:ascii="Times New Roman" w:hAnsi="Times New Roman" w:cs="Times New Roman"/>
          <w:b/>
          <w:sz w:val="24"/>
          <w:szCs w:val="24"/>
        </w:rPr>
      </w:pPr>
    </w:p>
    <w:p w14:paraId="722651C6" w14:textId="77777777" w:rsidR="00560C53" w:rsidRDefault="00560C53" w:rsidP="003206C5">
      <w:pPr>
        <w:rPr>
          <w:rFonts w:ascii="Times New Roman" w:hAnsi="Times New Roman" w:cs="Times New Roman"/>
          <w:b/>
          <w:sz w:val="24"/>
          <w:szCs w:val="24"/>
        </w:rPr>
      </w:pPr>
    </w:p>
    <w:p w14:paraId="431BFE28" w14:textId="77777777" w:rsidR="00560C53" w:rsidRDefault="00560C53" w:rsidP="003206C5">
      <w:pPr>
        <w:rPr>
          <w:rFonts w:ascii="Times New Roman" w:hAnsi="Times New Roman" w:cs="Times New Roman"/>
          <w:b/>
          <w:sz w:val="24"/>
          <w:szCs w:val="24"/>
        </w:rPr>
      </w:pPr>
    </w:p>
    <w:p w14:paraId="409D7DCA" w14:textId="0FFDDA5B" w:rsidR="009D0161" w:rsidRDefault="009D0161" w:rsidP="003206C5">
      <w:pPr>
        <w:rPr>
          <w:rFonts w:ascii="Times New Roman" w:hAnsi="Times New Roman" w:cs="Times New Roman"/>
          <w:b/>
          <w:sz w:val="24"/>
          <w:szCs w:val="24"/>
        </w:rPr>
      </w:pPr>
    </w:p>
    <w:p w14:paraId="7FF909E7" w14:textId="77777777" w:rsidR="009D0161" w:rsidRDefault="009D0161" w:rsidP="003206C5">
      <w:pPr>
        <w:rPr>
          <w:rFonts w:ascii="Times New Roman" w:hAnsi="Times New Roman" w:cs="Times New Roman"/>
          <w:b/>
          <w:sz w:val="24"/>
          <w:szCs w:val="24"/>
        </w:rPr>
      </w:pPr>
    </w:p>
    <w:p w14:paraId="59F05DBA" w14:textId="77777777" w:rsidR="00595E2E" w:rsidRDefault="00595E2E" w:rsidP="003206C5">
      <w:pPr>
        <w:rPr>
          <w:rFonts w:ascii="Times New Roman" w:hAnsi="Times New Roman" w:cs="Times New Roman"/>
          <w:b/>
          <w:sz w:val="24"/>
          <w:szCs w:val="24"/>
        </w:rPr>
      </w:pPr>
    </w:p>
    <w:p w14:paraId="3357EA29" w14:textId="243B87CD"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AA5B7A">
        <w:rPr>
          <w:rFonts w:ascii="Times New Roman" w:hAnsi="Times New Roman" w:cs="Times New Roman"/>
          <w:b/>
          <w:sz w:val="24"/>
          <w:szCs w:val="24"/>
        </w:rPr>
        <w:t>.</w:t>
      </w:r>
      <w:r w:rsidR="00560C53">
        <w:rPr>
          <w:rFonts w:ascii="Times New Roman" w:hAnsi="Times New Roman" w:cs="Times New Roman"/>
          <w:b/>
          <w:sz w:val="24"/>
          <w:szCs w:val="24"/>
        </w:rPr>
        <w:t>5</w:t>
      </w:r>
      <w:r w:rsidR="00AA5B7A">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Soil test results for all locations.</w:t>
      </w:r>
    </w:p>
    <w:tbl>
      <w:tblPr>
        <w:tblW w:w="4868" w:type="pct"/>
        <w:jc w:val="center"/>
        <w:tblLook w:val="04A0" w:firstRow="1" w:lastRow="0" w:firstColumn="1" w:lastColumn="0" w:noHBand="0" w:noVBand="1"/>
      </w:tblPr>
      <w:tblGrid>
        <w:gridCol w:w="3696"/>
        <w:gridCol w:w="1420"/>
        <w:gridCol w:w="792"/>
        <w:gridCol w:w="792"/>
        <w:gridCol w:w="726"/>
        <w:gridCol w:w="285"/>
        <w:gridCol w:w="792"/>
        <w:gridCol w:w="726"/>
        <w:gridCol w:w="792"/>
        <w:gridCol w:w="285"/>
        <w:gridCol w:w="726"/>
        <w:gridCol w:w="793"/>
        <w:gridCol w:w="793"/>
      </w:tblGrid>
      <w:tr w:rsidR="00560C53" w:rsidRPr="00A04EC4" w14:paraId="1C18DA0F" w14:textId="77777777" w:rsidTr="00560C53">
        <w:trPr>
          <w:trHeight w:val="260"/>
          <w:jc w:val="center"/>
        </w:trPr>
        <w:tc>
          <w:tcPr>
            <w:tcW w:w="1451" w:type="pct"/>
            <w:tcBorders>
              <w:top w:val="single" w:sz="4" w:space="0" w:color="auto"/>
              <w:left w:val="nil"/>
              <w:right w:val="nil"/>
            </w:tcBorders>
            <w:shd w:val="clear" w:color="000000" w:fill="FFFFFF"/>
            <w:noWrap/>
            <w:vAlign w:val="bottom"/>
            <w:hideMark/>
          </w:tcPr>
          <w:p w14:paraId="4EBEF4D2" w14:textId="77777777" w:rsidR="00560C53" w:rsidRPr="00A04EC4" w:rsidRDefault="00560C53" w:rsidP="003206C5">
            <w:pPr>
              <w:spacing w:after="0" w:line="240" w:lineRule="auto"/>
              <w:rPr>
                <w:rFonts w:ascii="Times New Roman" w:eastAsia="Times New Roman" w:hAnsi="Times New Roman" w:cs="Times New Roman"/>
                <w:color w:val="000000"/>
                <w:sz w:val="24"/>
                <w:szCs w:val="24"/>
              </w:rPr>
            </w:pPr>
          </w:p>
        </w:tc>
        <w:tc>
          <w:tcPr>
            <w:tcW w:w="564" w:type="pct"/>
            <w:tcBorders>
              <w:top w:val="single" w:sz="4" w:space="0" w:color="auto"/>
              <w:left w:val="nil"/>
              <w:right w:val="nil"/>
            </w:tcBorders>
            <w:shd w:val="clear" w:color="000000" w:fill="FFFFFF"/>
            <w:noWrap/>
            <w:vAlign w:val="bottom"/>
            <w:hideMark/>
          </w:tcPr>
          <w:p w14:paraId="0EC2F289" w14:textId="77777777" w:rsidR="00560C53" w:rsidRPr="00A04EC4" w:rsidRDefault="00560C53" w:rsidP="003206C5">
            <w:pPr>
              <w:spacing w:after="0" w:line="240" w:lineRule="auto"/>
              <w:jc w:val="right"/>
              <w:rPr>
                <w:rFonts w:ascii="Times New Roman" w:eastAsia="Times New Roman" w:hAnsi="Times New Roman" w:cs="Times New Roman"/>
                <w:color w:val="000000"/>
                <w:sz w:val="24"/>
                <w:szCs w:val="24"/>
              </w:rPr>
            </w:pPr>
          </w:p>
        </w:tc>
        <w:tc>
          <w:tcPr>
            <w:tcW w:w="919" w:type="pct"/>
            <w:gridSpan w:val="3"/>
            <w:tcBorders>
              <w:top w:val="single" w:sz="4" w:space="0" w:color="auto"/>
              <w:left w:val="nil"/>
              <w:bottom w:val="single" w:sz="4" w:space="0" w:color="auto"/>
              <w:right w:val="nil"/>
            </w:tcBorders>
            <w:shd w:val="clear" w:color="000000" w:fill="FFFFFF"/>
            <w:noWrap/>
            <w:vAlign w:val="center"/>
            <w:hideMark/>
          </w:tcPr>
          <w:p w14:paraId="67DF27DE"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ETREC†</w:t>
            </w:r>
          </w:p>
        </w:tc>
        <w:tc>
          <w:tcPr>
            <w:tcW w:w="114" w:type="pct"/>
            <w:tcBorders>
              <w:top w:val="single" w:sz="4" w:space="0" w:color="auto"/>
              <w:left w:val="nil"/>
              <w:right w:val="nil"/>
            </w:tcBorders>
            <w:shd w:val="clear" w:color="000000" w:fill="FFFFFF"/>
            <w:noWrap/>
            <w:vAlign w:val="center"/>
            <w:hideMark/>
          </w:tcPr>
          <w:p w14:paraId="77094F07"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919" w:type="pct"/>
            <w:gridSpan w:val="3"/>
            <w:tcBorders>
              <w:top w:val="single" w:sz="4" w:space="0" w:color="auto"/>
              <w:left w:val="nil"/>
              <w:bottom w:val="single" w:sz="4" w:space="0" w:color="auto"/>
              <w:right w:val="nil"/>
            </w:tcBorders>
            <w:shd w:val="clear" w:color="000000" w:fill="FFFFFF"/>
            <w:noWrap/>
            <w:vAlign w:val="center"/>
            <w:hideMark/>
          </w:tcPr>
          <w:p w14:paraId="3B29C883" w14:textId="3254123D"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H</w:t>
            </w:r>
            <w:r w:rsidR="00E7142B">
              <w:rPr>
                <w:rFonts w:ascii="Times New Roman" w:eastAsia="Times New Roman" w:hAnsi="Times New Roman" w:cs="Times New Roman"/>
                <w:color w:val="000000"/>
                <w:sz w:val="24"/>
                <w:szCs w:val="24"/>
              </w:rPr>
              <w:t>R</w:t>
            </w:r>
            <w:r w:rsidRPr="00A04EC4">
              <w:rPr>
                <w:rFonts w:ascii="Times New Roman" w:eastAsia="Times New Roman" w:hAnsi="Times New Roman" w:cs="Times New Roman"/>
                <w:color w:val="000000"/>
                <w:sz w:val="24"/>
                <w:szCs w:val="24"/>
              </w:rPr>
              <w:t>REC</w:t>
            </w:r>
          </w:p>
        </w:tc>
        <w:tc>
          <w:tcPr>
            <w:tcW w:w="114" w:type="pct"/>
            <w:tcBorders>
              <w:top w:val="single" w:sz="4" w:space="0" w:color="auto"/>
              <w:left w:val="nil"/>
              <w:right w:val="nil"/>
            </w:tcBorders>
            <w:shd w:val="clear" w:color="000000" w:fill="FFFFFF"/>
            <w:noWrap/>
            <w:vAlign w:val="center"/>
            <w:hideMark/>
          </w:tcPr>
          <w:p w14:paraId="4CFE24ED"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919" w:type="pct"/>
            <w:gridSpan w:val="3"/>
            <w:tcBorders>
              <w:top w:val="single" w:sz="4" w:space="0" w:color="auto"/>
              <w:left w:val="nil"/>
              <w:bottom w:val="single" w:sz="4" w:space="0" w:color="auto"/>
              <w:right w:val="nil"/>
            </w:tcBorders>
            <w:shd w:val="clear" w:color="000000" w:fill="FFFFFF"/>
            <w:noWrap/>
            <w:vAlign w:val="center"/>
            <w:hideMark/>
          </w:tcPr>
          <w:p w14:paraId="4CDB820C"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PREC</w:t>
            </w:r>
          </w:p>
        </w:tc>
      </w:tr>
      <w:tr w:rsidR="00560C53" w:rsidRPr="00A04EC4" w14:paraId="2A390A96" w14:textId="77777777" w:rsidTr="00560C53">
        <w:trPr>
          <w:trHeight w:val="242"/>
          <w:jc w:val="center"/>
        </w:trPr>
        <w:tc>
          <w:tcPr>
            <w:tcW w:w="1451" w:type="pct"/>
            <w:tcBorders>
              <w:left w:val="nil"/>
              <w:bottom w:val="single" w:sz="4" w:space="0" w:color="auto"/>
              <w:right w:val="nil"/>
            </w:tcBorders>
            <w:shd w:val="clear" w:color="000000" w:fill="FFFFFF"/>
            <w:noWrap/>
            <w:vAlign w:val="bottom"/>
            <w:hideMark/>
          </w:tcPr>
          <w:p w14:paraId="007220CF" w14:textId="77777777" w:rsidR="00560C53" w:rsidRPr="00A04EC4" w:rsidRDefault="00560C53" w:rsidP="003206C5">
            <w:pPr>
              <w:spacing w:after="0" w:line="240" w:lineRule="auto"/>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r w:rsidRPr="006D4418">
              <w:rPr>
                <w:rFonts w:ascii="Times New Roman" w:eastAsia="Times New Roman" w:hAnsi="Times New Roman" w:cs="Times New Roman"/>
                <w:color w:val="000000"/>
                <w:sz w:val="24"/>
                <w:szCs w:val="24"/>
              </w:rPr>
              <w:t>Information</w:t>
            </w:r>
          </w:p>
        </w:tc>
        <w:tc>
          <w:tcPr>
            <w:tcW w:w="564" w:type="pct"/>
            <w:tcBorders>
              <w:left w:val="nil"/>
              <w:bottom w:val="single" w:sz="4" w:space="0" w:color="auto"/>
              <w:right w:val="nil"/>
            </w:tcBorders>
            <w:shd w:val="clear" w:color="000000" w:fill="FFFFFF"/>
            <w:noWrap/>
            <w:vAlign w:val="center"/>
            <w:hideMark/>
          </w:tcPr>
          <w:p w14:paraId="356150E2" w14:textId="77777777" w:rsidR="00560C53" w:rsidRPr="006D4418" w:rsidRDefault="00560C53" w:rsidP="003206C5">
            <w:pPr>
              <w:spacing w:after="0" w:line="240" w:lineRule="auto"/>
              <w:rPr>
                <w:rFonts w:ascii="Times New Roman" w:eastAsia="Times New Roman" w:hAnsi="Times New Roman" w:cs="Times New Roman"/>
                <w:iCs/>
                <w:color w:val="000000"/>
                <w:sz w:val="24"/>
                <w:szCs w:val="24"/>
              </w:rPr>
            </w:pPr>
            <w:r w:rsidRPr="006D4418">
              <w:rPr>
                <w:rFonts w:ascii="Times New Roman" w:eastAsia="Times New Roman" w:hAnsi="Times New Roman" w:cs="Times New Roman"/>
                <w:iCs/>
                <w:color w:val="000000"/>
                <w:sz w:val="24"/>
                <w:szCs w:val="24"/>
              </w:rPr>
              <w:t>Description </w:t>
            </w:r>
          </w:p>
        </w:tc>
        <w:tc>
          <w:tcPr>
            <w:tcW w:w="315" w:type="pct"/>
            <w:tcBorders>
              <w:top w:val="nil"/>
              <w:left w:val="nil"/>
              <w:bottom w:val="single" w:sz="4" w:space="0" w:color="auto"/>
              <w:right w:val="nil"/>
            </w:tcBorders>
            <w:shd w:val="clear" w:color="000000" w:fill="FFFFFF"/>
            <w:vAlign w:val="center"/>
            <w:hideMark/>
          </w:tcPr>
          <w:p w14:paraId="7168C3F8"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2010</w:t>
            </w:r>
          </w:p>
        </w:tc>
        <w:tc>
          <w:tcPr>
            <w:tcW w:w="315" w:type="pct"/>
            <w:tcBorders>
              <w:top w:val="nil"/>
              <w:left w:val="nil"/>
              <w:bottom w:val="single" w:sz="4" w:space="0" w:color="auto"/>
              <w:right w:val="nil"/>
            </w:tcBorders>
            <w:shd w:val="clear" w:color="000000" w:fill="FFFFFF"/>
            <w:vAlign w:val="center"/>
            <w:hideMark/>
          </w:tcPr>
          <w:p w14:paraId="5B32EC94"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2011</w:t>
            </w:r>
          </w:p>
        </w:tc>
        <w:tc>
          <w:tcPr>
            <w:tcW w:w="289" w:type="pct"/>
            <w:tcBorders>
              <w:top w:val="nil"/>
              <w:left w:val="nil"/>
              <w:bottom w:val="single" w:sz="4" w:space="0" w:color="auto"/>
              <w:right w:val="nil"/>
            </w:tcBorders>
            <w:shd w:val="clear" w:color="000000" w:fill="FFFFFF"/>
            <w:vAlign w:val="center"/>
            <w:hideMark/>
          </w:tcPr>
          <w:p w14:paraId="4BAAC627"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2012</w:t>
            </w:r>
          </w:p>
        </w:tc>
        <w:tc>
          <w:tcPr>
            <w:tcW w:w="114" w:type="pct"/>
            <w:tcBorders>
              <w:left w:val="nil"/>
              <w:bottom w:val="single" w:sz="4" w:space="0" w:color="auto"/>
              <w:right w:val="nil"/>
            </w:tcBorders>
            <w:shd w:val="clear" w:color="000000" w:fill="FFFFFF"/>
            <w:vAlign w:val="center"/>
            <w:hideMark/>
          </w:tcPr>
          <w:p w14:paraId="71809E95"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315" w:type="pct"/>
            <w:tcBorders>
              <w:top w:val="nil"/>
              <w:left w:val="nil"/>
              <w:bottom w:val="single" w:sz="4" w:space="0" w:color="auto"/>
              <w:right w:val="nil"/>
            </w:tcBorders>
            <w:shd w:val="clear" w:color="000000" w:fill="FFFFFF"/>
            <w:vAlign w:val="center"/>
            <w:hideMark/>
          </w:tcPr>
          <w:p w14:paraId="6E50A0DA"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2010</w:t>
            </w:r>
          </w:p>
        </w:tc>
        <w:tc>
          <w:tcPr>
            <w:tcW w:w="289" w:type="pct"/>
            <w:tcBorders>
              <w:top w:val="nil"/>
              <w:left w:val="nil"/>
              <w:bottom w:val="single" w:sz="4" w:space="0" w:color="auto"/>
              <w:right w:val="nil"/>
            </w:tcBorders>
            <w:shd w:val="clear" w:color="000000" w:fill="FFFFFF"/>
            <w:vAlign w:val="center"/>
            <w:hideMark/>
          </w:tcPr>
          <w:p w14:paraId="2637CC99"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2011</w:t>
            </w:r>
          </w:p>
        </w:tc>
        <w:tc>
          <w:tcPr>
            <w:tcW w:w="315" w:type="pct"/>
            <w:tcBorders>
              <w:top w:val="nil"/>
              <w:left w:val="nil"/>
              <w:bottom w:val="single" w:sz="4" w:space="0" w:color="auto"/>
              <w:right w:val="nil"/>
            </w:tcBorders>
            <w:shd w:val="clear" w:color="000000" w:fill="FFFFFF"/>
            <w:vAlign w:val="center"/>
            <w:hideMark/>
          </w:tcPr>
          <w:p w14:paraId="45B0D7BB"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2012</w:t>
            </w:r>
          </w:p>
        </w:tc>
        <w:tc>
          <w:tcPr>
            <w:tcW w:w="114" w:type="pct"/>
            <w:tcBorders>
              <w:left w:val="nil"/>
              <w:bottom w:val="single" w:sz="4" w:space="0" w:color="auto"/>
              <w:right w:val="nil"/>
            </w:tcBorders>
            <w:shd w:val="clear" w:color="000000" w:fill="FFFFFF"/>
            <w:vAlign w:val="center"/>
            <w:hideMark/>
          </w:tcPr>
          <w:p w14:paraId="2C510C15"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289" w:type="pct"/>
            <w:tcBorders>
              <w:top w:val="nil"/>
              <w:left w:val="nil"/>
              <w:bottom w:val="single" w:sz="4" w:space="0" w:color="auto"/>
              <w:right w:val="nil"/>
            </w:tcBorders>
            <w:shd w:val="clear" w:color="000000" w:fill="FFFFFF"/>
            <w:vAlign w:val="center"/>
            <w:hideMark/>
          </w:tcPr>
          <w:p w14:paraId="3C4951BA"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2010</w:t>
            </w:r>
          </w:p>
        </w:tc>
        <w:tc>
          <w:tcPr>
            <w:tcW w:w="315" w:type="pct"/>
            <w:tcBorders>
              <w:top w:val="nil"/>
              <w:left w:val="nil"/>
              <w:bottom w:val="single" w:sz="4" w:space="0" w:color="auto"/>
              <w:right w:val="nil"/>
            </w:tcBorders>
            <w:shd w:val="clear" w:color="000000" w:fill="FFFFFF"/>
            <w:vAlign w:val="center"/>
            <w:hideMark/>
          </w:tcPr>
          <w:p w14:paraId="63D12D13"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2011</w:t>
            </w:r>
          </w:p>
        </w:tc>
        <w:tc>
          <w:tcPr>
            <w:tcW w:w="315" w:type="pct"/>
            <w:tcBorders>
              <w:top w:val="nil"/>
              <w:left w:val="nil"/>
              <w:bottom w:val="single" w:sz="4" w:space="0" w:color="auto"/>
              <w:right w:val="nil"/>
            </w:tcBorders>
            <w:shd w:val="clear" w:color="000000" w:fill="FFFFFF"/>
            <w:vAlign w:val="center"/>
            <w:hideMark/>
          </w:tcPr>
          <w:p w14:paraId="6ABB304E"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2012</w:t>
            </w:r>
          </w:p>
        </w:tc>
      </w:tr>
      <w:tr w:rsidR="00560C53" w:rsidRPr="00A04EC4" w14:paraId="022508B6" w14:textId="77777777" w:rsidTr="00560C53">
        <w:trPr>
          <w:trHeight w:val="423"/>
          <w:jc w:val="center"/>
        </w:trPr>
        <w:tc>
          <w:tcPr>
            <w:tcW w:w="1451" w:type="pct"/>
            <w:vMerge w:val="restart"/>
            <w:tcBorders>
              <w:top w:val="nil"/>
              <w:left w:val="nil"/>
              <w:bottom w:val="single" w:sz="4" w:space="0" w:color="000000"/>
              <w:right w:val="nil"/>
            </w:tcBorders>
            <w:shd w:val="clear" w:color="000000" w:fill="FFFFFF"/>
            <w:noWrap/>
            <w:vAlign w:val="center"/>
            <w:hideMark/>
          </w:tcPr>
          <w:p w14:paraId="6957E5B2" w14:textId="4C1FE8A7" w:rsidR="00560C53" w:rsidRPr="00A04EC4" w:rsidRDefault="00560C53" w:rsidP="003206C5">
            <w:pPr>
              <w:spacing w:after="0" w:line="240" w:lineRule="auto"/>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Soil Test Results</w:t>
            </w:r>
            <w:r w:rsidR="0051051D">
              <w:rPr>
                <w:rFonts w:ascii="Times New Roman" w:eastAsia="Times New Roman" w:hAnsi="Times New Roman" w:cs="Times New Roman"/>
                <w:color w:val="000000"/>
                <w:sz w:val="24"/>
                <w:szCs w:val="24"/>
              </w:rPr>
              <w:t>- Whole Plot Area</w:t>
            </w:r>
            <w:r w:rsidR="009D0161" w:rsidRPr="0065597A">
              <w:rPr>
                <w:rFonts w:ascii="Times New Roman" w:hAnsi="Times New Roman" w:cs="Times New Roman"/>
                <w:sz w:val="20"/>
                <w:szCs w:val="20"/>
              </w:rPr>
              <w:t>‡</w:t>
            </w:r>
            <w:r w:rsidR="00AA5B7A">
              <w:rPr>
                <w:rFonts w:ascii="Times New Roman" w:eastAsia="Times New Roman" w:hAnsi="Times New Roman" w:cs="Times New Roman"/>
                <w:color w:val="000000"/>
                <w:sz w:val="24"/>
                <w:szCs w:val="24"/>
              </w:rPr>
              <w:t xml:space="preserve"> </w:t>
            </w:r>
          </w:p>
        </w:tc>
        <w:tc>
          <w:tcPr>
            <w:tcW w:w="564" w:type="pct"/>
            <w:tcBorders>
              <w:top w:val="nil"/>
              <w:left w:val="nil"/>
              <w:bottom w:val="nil"/>
              <w:right w:val="nil"/>
            </w:tcBorders>
            <w:shd w:val="clear" w:color="000000" w:fill="FFFFFF"/>
            <w:noWrap/>
            <w:vAlign w:val="bottom"/>
            <w:hideMark/>
          </w:tcPr>
          <w:p w14:paraId="6C13C942" w14:textId="77777777" w:rsidR="00560C53" w:rsidRPr="00A04EC4" w:rsidRDefault="00560C53" w:rsidP="003206C5">
            <w:pPr>
              <w:spacing w:after="0" w:line="240" w:lineRule="auto"/>
              <w:jc w:val="right"/>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pH</w:t>
            </w:r>
          </w:p>
        </w:tc>
        <w:tc>
          <w:tcPr>
            <w:tcW w:w="315" w:type="pct"/>
            <w:tcBorders>
              <w:top w:val="nil"/>
              <w:left w:val="nil"/>
              <w:bottom w:val="nil"/>
              <w:right w:val="nil"/>
            </w:tcBorders>
            <w:shd w:val="clear" w:color="000000" w:fill="FFFFFF"/>
            <w:noWrap/>
            <w:vAlign w:val="center"/>
            <w:hideMark/>
          </w:tcPr>
          <w:p w14:paraId="4E1CE2E2"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315" w:type="pct"/>
            <w:tcBorders>
              <w:top w:val="nil"/>
              <w:left w:val="nil"/>
              <w:bottom w:val="nil"/>
              <w:right w:val="nil"/>
            </w:tcBorders>
            <w:shd w:val="clear" w:color="000000" w:fill="FFFFFF"/>
            <w:noWrap/>
            <w:vAlign w:val="center"/>
            <w:hideMark/>
          </w:tcPr>
          <w:p w14:paraId="4538E652"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7</w:t>
            </w:r>
          </w:p>
        </w:tc>
        <w:tc>
          <w:tcPr>
            <w:tcW w:w="289" w:type="pct"/>
            <w:tcBorders>
              <w:top w:val="nil"/>
              <w:left w:val="nil"/>
              <w:bottom w:val="nil"/>
              <w:right w:val="nil"/>
            </w:tcBorders>
            <w:shd w:val="clear" w:color="000000" w:fill="FFFFFF"/>
            <w:noWrap/>
            <w:vAlign w:val="center"/>
            <w:hideMark/>
          </w:tcPr>
          <w:p w14:paraId="32E8B90C"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114" w:type="pct"/>
            <w:tcBorders>
              <w:top w:val="nil"/>
              <w:left w:val="nil"/>
              <w:bottom w:val="nil"/>
              <w:right w:val="nil"/>
            </w:tcBorders>
            <w:shd w:val="clear" w:color="000000" w:fill="FFFFFF"/>
            <w:noWrap/>
            <w:vAlign w:val="center"/>
            <w:hideMark/>
          </w:tcPr>
          <w:p w14:paraId="250FD25C"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315" w:type="pct"/>
            <w:tcBorders>
              <w:top w:val="nil"/>
              <w:left w:val="nil"/>
              <w:bottom w:val="nil"/>
              <w:right w:val="nil"/>
            </w:tcBorders>
            <w:shd w:val="clear" w:color="000000" w:fill="FFFFFF"/>
            <w:noWrap/>
            <w:vAlign w:val="center"/>
            <w:hideMark/>
          </w:tcPr>
          <w:p w14:paraId="6B05D475"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289" w:type="pct"/>
            <w:tcBorders>
              <w:top w:val="nil"/>
              <w:left w:val="nil"/>
              <w:bottom w:val="nil"/>
              <w:right w:val="nil"/>
            </w:tcBorders>
            <w:shd w:val="clear" w:color="000000" w:fill="FFFFFF"/>
            <w:noWrap/>
            <w:vAlign w:val="center"/>
            <w:hideMark/>
          </w:tcPr>
          <w:p w14:paraId="59B47FD1"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315" w:type="pct"/>
            <w:tcBorders>
              <w:top w:val="nil"/>
              <w:left w:val="nil"/>
              <w:bottom w:val="nil"/>
              <w:right w:val="nil"/>
            </w:tcBorders>
            <w:shd w:val="clear" w:color="000000" w:fill="FFFFFF"/>
            <w:noWrap/>
            <w:vAlign w:val="center"/>
            <w:hideMark/>
          </w:tcPr>
          <w:p w14:paraId="7C9863BE"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114" w:type="pct"/>
            <w:tcBorders>
              <w:top w:val="nil"/>
              <w:left w:val="nil"/>
              <w:bottom w:val="nil"/>
              <w:right w:val="nil"/>
            </w:tcBorders>
            <w:shd w:val="clear" w:color="000000" w:fill="FFFFFF"/>
            <w:noWrap/>
            <w:vAlign w:val="center"/>
            <w:hideMark/>
          </w:tcPr>
          <w:p w14:paraId="7D3762A9"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289" w:type="pct"/>
            <w:tcBorders>
              <w:top w:val="nil"/>
              <w:left w:val="nil"/>
              <w:bottom w:val="nil"/>
              <w:right w:val="nil"/>
            </w:tcBorders>
            <w:shd w:val="clear" w:color="000000" w:fill="FFFFFF"/>
            <w:noWrap/>
            <w:vAlign w:val="center"/>
            <w:hideMark/>
          </w:tcPr>
          <w:p w14:paraId="50D0EA4D"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315" w:type="pct"/>
            <w:tcBorders>
              <w:top w:val="nil"/>
              <w:left w:val="nil"/>
              <w:bottom w:val="nil"/>
              <w:right w:val="nil"/>
            </w:tcBorders>
            <w:shd w:val="clear" w:color="000000" w:fill="FFFFFF"/>
            <w:noWrap/>
            <w:vAlign w:val="center"/>
            <w:hideMark/>
          </w:tcPr>
          <w:p w14:paraId="79B95E04"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c>
          <w:tcPr>
            <w:tcW w:w="315" w:type="pct"/>
            <w:tcBorders>
              <w:top w:val="nil"/>
              <w:left w:val="nil"/>
              <w:bottom w:val="nil"/>
              <w:right w:val="nil"/>
            </w:tcBorders>
            <w:shd w:val="clear" w:color="000000" w:fill="FFFFFF"/>
            <w:noWrap/>
            <w:vAlign w:val="center"/>
            <w:hideMark/>
          </w:tcPr>
          <w:p w14:paraId="5758BBAF"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w:t>
            </w:r>
          </w:p>
        </w:tc>
      </w:tr>
      <w:tr w:rsidR="00560C53" w:rsidRPr="00A04EC4" w14:paraId="5E2E2A8F" w14:textId="77777777" w:rsidTr="00560C53">
        <w:trPr>
          <w:trHeight w:val="504"/>
          <w:jc w:val="center"/>
        </w:trPr>
        <w:tc>
          <w:tcPr>
            <w:tcW w:w="1451" w:type="pct"/>
            <w:vMerge/>
            <w:tcBorders>
              <w:top w:val="nil"/>
              <w:left w:val="nil"/>
              <w:bottom w:val="single" w:sz="4" w:space="0" w:color="000000"/>
              <w:right w:val="nil"/>
            </w:tcBorders>
            <w:vAlign w:val="center"/>
            <w:hideMark/>
          </w:tcPr>
          <w:p w14:paraId="61CBE351" w14:textId="77777777" w:rsidR="00560C53" w:rsidRPr="00A04EC4" w:rsidRDefault="00560C53" w:rsidP="003206C5">
            <w:pPr>
              <w:spacing w:after="0" w:line="240" w:lineRule="auto"/>
              <w:rPr>
                <w:rFonts w:ascii="Times New Roman" w:eastAsia="Times New Roman" w:hAnsi="Times New Roman" w:cs="Times New Roman"/>
                <w:color w:val="000000"/>
                <w:sz w:val="24"/>
                <w:szCs w:val="24"/>
              </w:rPr>
            </w:pPr>
          </w:p>
        </w:tc>
        <w:tc>
          <w:tcPr>
            <w:tcW w:w="564" w:type="pct"/>
            <w:tcBorders>
              <w:top w:val="nil"/>
              <w:left w:val="nil"/>
              <w:bottom w:val="nil"/>
              <w:right w:val="nil"/>
            </w:tcBorders>
            <w:shd w:val="clear" w:color="000000" w:fill="FFFFFF"/>
            <w:noWrap/>
            <w:vAlign w:val="bottom"/>
            <w:hideMark/>
          </w:tcPr>
          <w:p w14:paraId="65DC72EB" w14:textId="77777777" w:rsidR="00560C53" w:rsidRPr="00A04EC4" w:rsidRDefault="00560C53" w:rsidP="003206C5">
            <w:pPr>
              <w:spacing w:after="0" w:line="240" w:lineRule="auto"/>
              <w:jc w:val="right"/>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P, kg ha</w:t>
            </w:r>
            <w:r w:rsidRPr="00A04EC4">
              <w:rPr>
                <w:rFonts w:ascii="Times New Roman" w:eastAsia="Times New Roman" w:hAnsi="Times New Roman" w:cs="Times New Roman"/>
                <w:color w:val="000000"/>
                <w:sz w:val="24"/>
                <w:szCs w:val="24"/>
                <w:vertAlign w:val="superscript"/>
              </w:rPr>
              <w:t>-1</w:t>
            </w:r>
          </w:p>
        </w:tc>
        <w:tc>
          <w:tcPr>
            <w:tcW w:w="315" w:type="pct"/>
            <w:tcBorders>
              <w:top w:val="nil"/>
              <w:left w:val="nil"/>
              <w:bottom w:val="nil"/>
              <w:right w:val="nil"/>
            </w:tcBorders>
            <w:shd w:val="clear" w:color="000000" w:fill="FFFFFF"/>
            <w:noWrap/>
            <w:vAlign w:val="center"/>
            <w:hideMark/>
          </w:tcPr>
          <w:p w14:paraId="55317FB4"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35</w:t>
            </w:r>
          </w:p>
        </w:tc>
        <w:tc>
          <w:tcPr>
            <w:tcW w:w="315" w:type="pct"/>
            <w:tcBorders>
              <w:top w:val="nil"/>
              <w:left w:val="nil"/>
              <w:bottom w:val="nil"/>
              <w:right w:val="nil"/>
            </w:tcBorders>
            <w:shd w:val="clear" w:color="000000" w:fill="FFFFFF"/>
            <w:noWrap/>
            <w:vAlign w:val="center"/>
            <w:hideMark/>
          </w:tcPr>
          <w:p w14:paraId="66FD1087"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25</w:t>
            </w:r>
          </w:p>
        </w:tc>
        <w:tc>
          <w:tcPr>
            <w:tcW w:w="289" w:type="pct"/>
            <w:tcBorders>
              <w:top w:val="nil"/>
              <w:left w:val="nil"/>
              <w:bottom w:val="nil"/>
              <w:right w:val="nil"/>
            </w:tcBorders>
            <w:shd w:val="clear" w:color="000000" w:fill="FFFFFF"/>
            <w:noWrap/>
            <w:vAlign w:val="center"/>
            <w:hideMark/>
          </w:tcPr>
          <w:p w14:paraId="156FF9B7"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18</w:t>
            </w:r>
          </w:p>
        </w:tc>
        <w:tc>
          <w:tcPr>
            <w:tcW w:w="114" w:type="pct"/>
            <w:tcBorders>
              <w:top w:val="nil"/>
              <w:left w:val="nil"/>
              <w:bottom w:val="nil"/>
              <w:right w:val="nil"/>
            </w:tcBorders>
            <w:shd w:val="clear" w:color="000000" w:fill="FFFFFF"/>
            <w:noWrap/>
            <w:vAlign w:val="center"/>
            <w:hideMark/>
          </w:tcPr>
          <w:p w14:paraId="03CB9FD3"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315" w:type="pct"/>
            <w:tcBorders>
              <w:top w:val="nil"/>
              <w:left w:val="nil"/>
              <w:bottom w:val="nil"/>
              <w:right w:val="nil"/>
            </w:tcBorders>
            <w:shd w:val="clear" w:color="000000" w:fill="FFFFFF"/>
            <w:noWrap/>
            <w:vAlign w:val="center"/>
            <w:hideMark/>
          </w:tcPr>
          <w:p w14:paraId="35BF19ED"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50</w:t>
            </w:r>
          </w:p>
        </w:tc>
        <w:tc>
          <w:tcPr>
            <w:tcW w:w="289" w:type="pct"/>
            <w:tcBorders>
              <w:top w:val="nil"/>
              <w:left w:val="nil"/>
              <w:bottom w:val="nil"/>
              <w:right w:val="nil"/>
            </w:tcBorders>
            <w:shd w:val="clear" w:color="000000" w:fill="FFFFFF"/>
            <w:noWrap/>
            <w:vAlign w:val="center"/>
            <w:hideMark/>
          </w:tcPr>
          <w:p w14:paraId="7F525C61"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22</w:t>
            </w:r>
          </w:p>
        </w:tc>
        <w:tc>
          <w:tcPr>
            <w:tcW w:w="315" w:type="pct"/>
            <w:tcBorders>
              <w:top w:val="nil"/>
              <w:left w:val="nil"/>
              <w:bottom w:val="nil"/>
              <w:right w:val="nil"/>
            </w:tcBorders>
            <w:shd w:val="clear" w:color="000000" w:fill="FFFFFF"/>
            <w:noWrap/>
            <w:vAlign w:val="center"/>
            <w:hideMark/>
          </w:tcPr>
          <w:p w14:paraId="15AEF9CA"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62</w:t>
            </w:r>
          </w:p>
        </w:tc>
        <w:tc>
          <w:tcPr>
            <w:tcW w:w="114" w:type="pct"/>
            <w:tcBorders>
              <w:top w:val="nil"/>
              <w:left w:val="nil"/>
              <w:bottom w:val="nil"/>
              <w:right w:val="nil"/>
            </w:tcBorders>
            <w:shd w:val="clear" w:color="000000" w:fill="FFFFFF"/>
            <w:noWrap/>
            <w:vAlign w:val="center"/>
            <w:hideMark/>
          </w:tcPr>
          <w:p w14:paraId="74B17A4B"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289" w:type="pct"/>
            <w:tcBorders>
              <w:top w:val="nil"/>
              <w:left w:val="nil"/>
              <w:bottom w:val="nil"/>
              <w:right w:val="nil"/>
            </w:tcBorders>
            <w:shd w:val="clear" w:color="000000" w:fill="FFFFFF"/>
            <w:noWrap/>
            <w:vAlign w:val="center"/>
            <w:hideMark/>
          </w:tcPr>
          <w:p w14:paraId="57AD8D20"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3</w:t>
            </w:r>
          </w:p>
        </w:tc>
        <w:tc>
          <w:tcPr>
            <w:tcW w:w="315" w:type="pct"/>
            <w:tcBorders>
              <w:top w:val="nil"/>
              <w:left w:val="nil"/>
              <w:bottom w:val="nil"/>
              <w:right w:val="nil"/>
            </w:tcBorders>
            <w:shd w:val="clear" w:color="000000" w:fill="FFFFFF"/>
            <w:noWrap/>
            <w:vAlign w:val="center"/>
            <w:hideMark/>
          </w:tcPr>
          <w:p w14:paraId="380BE476"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63</w:t>
            </w:r>
          </w:p>
        </w:tc>
        <w:tc>
          <w:tcPr>
            <w:tcW w:w="315" w:type="pct"/>
            <w:tcBorders>
              <w:top w:val="nil"/>
              <w:left w:val="nil"/>
              <w:bottom w:val="nil"/>
              <w:right w:val="nil"/>
            </w:tcBorders>
            <w:shd w:val="clear" w:color="000000" w:fill="FFFFFF"/>
            <w:noWrap/>
            <w:vAlign w:val="center"/>
            <w:hideMark/>
          </w:tcPr>
          <w:p w14:paraId="3B48428F"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41</w:t>
            </w:r>
          </w:p>
        </w:tc>
      </w:tr>
      <w:tr w:rsidR="00560C53" w:rsidRPr="00A04EC4" w14:paraId="32F8A2F6" w14:textId="77777777" w:rsidTr="00560C53">
        <w:trPr>
          <w:trHeight w:val="504"/>
          <w:jc w:val="center"/>
        </w:trPr>
        <w:tc>
          <w:tcPr>
            <w:tcW w:w="1451" w:type="pct"/>
            <w:vMerge/>
            <w:tcBorders>
              <w:top w:val="nil"/>
              <w:left w:val="nil"/>
              <w:bottom w:val="single" w:sz="4" w:space="0" w:color="000000"/>
              <w:right w:val="nil"/>
            </w:tcBorders>
            <w:vAlign w:val="center"/>
            <w:hideMark/>
          </w:tcPr>
          <w:p w14:paraId="2C239C26" w14:textId="77777777" w:rsidR="00560C53" w:rsidRPr="00A04EC4" w:rsidRDefault="00560C53" w:rsidP="003206C5">
            <w:pPr>
              <w:spacing w:after="0" w:line="240" w:lineRule="auto"/>
              <w:rPr>
                <w:rFonts w:ascii="Times New Roman" w:eastAsia="Times New Roman" w:hAnsi="Times New Roman" w:cs="Times New Roman"/>
                <w:color w:val="000000"/>
                <w:sz w:val="24"/>
                <w:szCs w:val="24"/>
              </w:rPr>
            </w:pPr>
          </w:p>
        </w:tc>
        <w:tc>
          <w:tcPr>
            <w:tcW w:w="564" w:type="pct"/>
            <w:tcBorders>
              <w:top w:val="nil"/>
              <w:left w:val="nil"/>
              <w:bottom w:val="single" w:sz="4" w:space="0" w:color="auto"/>
              <w:right w:val="nil"/>
            </w:tcBorders>
            <w:shd w:val="clear" w:color="000000" w:fill="FFFFFF"/>
            <w:noWrap/>
            <w:vAlign w:val="bottom"/>
            <w:hideMark/>
          </w:tcPr>
          <w:p w14:paraId="6D2A1C5E" w14:textId="77777777" w:rsidR="00560C53" w:rsidRPr="00A04EC4" w:rsidRDefault="00560C53" w:rsidP="003206C5">
            <w:pPr>
              <w:spacing w:after="0" w:line="240" w:lineRule="auto"/>
              <w:jc w:val="right"/>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K, kg ha</w:t>
            </w:r>
            <w:r w:rsidRPr="00A04EC4">
              <w:rPr>
                <w:rFonts w:ascii="Times New Roman" w:eastAsia="Times New Roman" w:hAnsi="Times New Roman" w:cs="Times New Roman"/>
                <w:color w:val="000000"/>
                <w:sz w:val="24"/>
                <w:szCs w:val="24"/>
                <w:vertAlign w:val="superscript"/>
              </w:rPr>
              <w:t>-1</w:t>
            </w:r>
          </w:p>
        </w:tc>
        <w:tc>
          <w:tcPr>
            <w:tcW w:w="315" w:type="pct"/>
            <w:tcBorders>
              <w:top w:val="nil"/>
              <w:left w:val="nil"/>
              <w:bottom w:val="single" w:sz="4" w:space="0" w:color="auto"/>
              <w:right w:val="nil"/>
            </w:tcBorders>
            <w:shd w:val="clear" w:color="000000" w:fill="FFFFFF"/>
            <w:noWrap/>
            <w:vAlign w:val="center"/>
            <w:hideMark/>
          </w:tcPr>
          <w:p w14:paraId="038F35B1"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176</w:t>
            </w:r>
          </w:p>
        </w:tc>
        <w:tc>
          <w:tcPr>
            <w:tcW w:w="315" w:type="pct"/>
            <w:tcBorders>
              <w:top w:val="nil"/>
              <w:left w:val="nil"/>
              <w:bottom w:val="single" w:sz="4" w:space="0" w:color="auto"/>
              <w:right w:val="nil"/>
            </w:tcBorders>
            <w:shd w:val="clear" w:color="000000" w:fill="FFFFFF"/>
            <w:noWrap/>
            <w:vAlign w:val="center"/>
            <w:hideMark/>
          </w:tcPr>
          <w:p w14:paraId="280B7E60"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133</w:t>
            </w:r>
          </w:p>
        </w:tc>
        <w:tc>
          <w:tcPr>
            <w:tcW w:w="289" w:type="pct"/>
            <w:tcBorders>
              <w:top w:val="nil"/>
              <w:left w:val="nil"/>
              <w:bottom w:val="single" w:sz="4" w:space="0" w:color="auto"/>
              <w:right w:val="nil"/>
            </w:tcBorders>
            <w:shd w:val="clear" w:color="000000" w:fill="FFFFFF"/>
            <w:noWrap/>
            <w:vAlign w:val="center"/>
            <w:hideMark/>
          </w:tcPr>
          <w:p w14:paraId="5BFBEFC1"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99</w:t>
            </w:r>
          </w:p>
        </w:tc>
        <w:tc>
          <w:tcPr>
            <w:tcW w:w="114" w:type="pct"/>
            <w:tcBorders>
              <w:top w:val="nil"/>
              <w:left w:val="nil"/>
              <w:bottom w:val="single" w:sz="4" w:space="0" w:color="auto"/>
              <w:right w:val="nil"/>
            </w:tcBorders>
            <w:shd w:val="clear" w:color="000000" w:fill="FFFFFF"/>
            <w:noWrap/>
            <w:vAlign w:val="center"/>
            <w:hideMark/>
          </w:tcPr>
          <w:p w14:paraId="6B29B8DF"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315" w:type="pct"/>
            <w:tcBorders>
              <w:top w:val="nil"/>
              <w:left w:val="nil"/>
              <w:bottom w:val="single" w:sz="4" w:space="0" w:color="auto"/>
              <w:right w:val="nil"/>
            </w:tcBorders>
            <w:shd w:val="clear" w:color="000000" w:fill="FFFFFF"/>
            <w:noWrap/>
            <w:vAlign w:val="center"/>
            <w:hideMark/>
          </w:tcPr>
          <w:p w14:paraId="3AA62338"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106</w:t>
            </w:r>
          </w:p>
        </w:tc>
        <w:tc>
          <w:tcPr>
            <w:tcW w:w="289" w:type="pct"/>
            <w:tcBorders>
              <w:top w:val="nil"/>
              <w:left w:val="nil"/>
              <w:bottom w:val="single" w:sz="4" w:space="0" w:color="auto"/>
              <w:right w:val="nil"/>
            </w:tcBorders>
            <w:shd w:val="clear" w:color="000000" w:fill="FFFFFF"/>
            <w:noWrap/>
            <w:vAlign w:val="center"/>
            <w:hideMark/>
          </w:tcPr>
          <w:p w14:paraId="12A1FDE1"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84</w:t>
            </w:r>
          </w:p>
        </w:tc>
        <w:tc>
          <w:tcPr>
            <w:tcW w:w="315" w:type="pct"/>
            <w:tcBorders>
              <w:top w:val="nil"/>
              <w:left w:val="nil"/>
              <w:bottom w:val="single" w:sz="4" w:space="0" w:color="auto"/>
              <w:right w:val="nil"/>
            </w:tcBorders>
            <w:shd w:val="clear" w:color="000000" w:fill="FFFFFF"/>
            <w:noWrap/>
            <w:vAlign w:val="center"/>
            <w:hideMark/>
          </w:tcPr>
          <w:p w14:paraId="6B954EBE"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157</w:t>
            </w:r>
          </w:p>
        </w:tc>
        <w:tc>
          <w:tcPr>
            <w:tcW w:w="114" w:type="pct"/>
            <w:tcBorders>
              <w:top w:val="nil"/>
              <w:left w:val="nil"/>
              <w:bottom w:val="single" w:sz="4" w:space="0" w:color="auto"/>
              <w:right w:val="nil"/>
            </w:tcBorders>
            <w:shd w:val="clear" w:color="000000" w:fill="FFFFFF"/>
            <w:noWrap/>
            <w:vAlign w:val="center"/>
            <w:hideMark/>
          </w:tcPr>
          <w:p w14:paraId="59FABD18"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 </w:t>
            </w:r>
          </w:p>
        </w:tc>
        <w:tc>
          <w:tcPr>
            <w:tcW w:w="289" w:type="pct"/>
            <w:tcBorders>
              <w:top w:val="nil"/>
              <w:left w:val="nil"/>
              <w:bottom w:val="single" w:sz="4" w:space="0" w:color="auto"/>
              <w:right w:val="nil"/>
            </w:tcBorders>
            <w:shd w:val="clear" w:color="000000" w:fill="FFFFFF"/>
            <w:noWrap/>
            <w:vAlign w:val="center"/>
            <w:hideMark/>
          </w:tcPr>
          <w:p w14:paraId="0335151E"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99</w:t>
            </w:r>
          </w:p>
        </w:tc>
        <w:tc>
          <w:tcPr>
            <w:tcW w:w="315" w:type="pct"/>
            <w:tcBorders>
              <w:top w:val="nil"/>
              <w:left w:val="nil"/>
              <w:bottom w:val="single" w:sz="4" w:space="0" w:color="auto"/>
              <w:right w:val="nil"/>
            </w:tcBorders>
            <w:shd w:val="clear" w:color="000000" w:fill="FFFFFF"/>
            <w:noWrap/>
            <w:vAlign w:val="center"/>
            <w:hideMark/>
          </w:tcPr>
          <w:p w14:paraId="2677D9BF"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269</w:t>
            </w:r>
          </w:p>
        </w:tc>
        <w:tc>
          <w:tcPr>
            <w:tcW w:w="315" w:type="pct"/>
            <w:tcBorders>
              <w:top w:val="nil"/>
              <w:left w:val="nil"/>
              <w:bottom w:val="single" w:sz="4" w:space="0" w:color="auto"/>
              <w:right w:val="nil"/>
            </w:tcBorders>
            <w:shd w:val="clear" w:color="000000" w:fill="FFFFFF"/>
            <w:noWrap/>
            <w:vAlign w:val="center"/>
            <w:hideMark/>
          </w:tcPr>
          <w:p w14:paraId="5EE9308E" w14:textId="77777777" w:rsidR="00560C53" w:rsidRPr="00A04EC4" w:rsidRDefault="00560C53" w:rsidP="003206C5">
            <w:pPr>
              <w:spacing w:after="0" w:line="240" w:lineRule="auto"/>
              <w:jc w:val="center"/>
              <w:rPr>
                <w:rFonts w:ascii="Times New Roman" w:eastAsia="Times New Roman" w:hAnsi="Times New Roman" w:cs="Times New Roman"/>
                <w:color w:val="000000"/>
                <w:sz w:val="24"/>
                <w:szCs w:val="24"/>
              </w:rPr>
            </w:pPr>
            <w:r w:rsidRPr="00A04EC4">
              <w:rPr>
                <w:rFonts w:ascii="Times New Roman" w:eastAsia="Times New Roman" w:hAnsi="Times New Roman" w:cs="Times New Roman"/>
                <w:color w:val="000000"/>
                <w:sz w:val="24"/>
                <w:szCs w:val="24"/>
              </w:rPr>
              <w:t>138</w:t>
            </w:r>
          </w:p>
        </w:tc>
      </w:tr>
    </w:tbl>
    <w:p w14:paraId="07907603" w14:textId="77777777" w:rsidR="00560C53" w:rsidRDefault="00560C53" w:rsidP="003206C5">
      <w:pPr>
        <w:spacing w:after="0" w:line="240" w:lineRule="auto"/>
        <w:rPr>
          <w:rFonts w:ascii="Times New Roman" w:hAnsi="Times New Roman" w:cs="Times New Roman"/>
          <w:sz w:val="20"/>
          <w:szCs w:val="20"/>
        </w:rPr>
      </w:pPr>
    </w:p>
    <w:p w14:paraId="4C0BFEDF"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033D8A2E" w14:textId="7E2B3164" w:rsidR="00560C53" w:rsidRDefault="009D0161" w:rsidP="003206C5">
      <w:pPr>
        <w:rPr>
          <w:rFonts w:ascii="Times New Roman" w:hAnsi="Times New Roman" w:cs="Times New Roman"/>
          <w:b/>
          <w:sz w:val="24"/>
          <w:szCs w:val="24"/>
        </w:rPr>
      </w:pPr>
      <w:r w:rsidRPr="0065597A">
        <w:rPr>
          <w:rFonts w:ascii="Times New Roman" w:hAnsi="Times New Roman" w:cs="Times New Roman"/>
          <w:sz w:val="20"/>
          <w:szCs w:val="20"/>
        </w:rPr>
        <w:t>‡</w:t>
      </w:r>
      <w:r>
        <w:rPr>
          <w:rFonts w:ascii="Times New Roman" w:hAnsi="Times New Roman" w:cs="Times New Roman"/>
          <w:sz w:val="20"/>
          <w:szCs w:val="20"/>
        </w:rPr>
        <w:t xml:space="preserve"> Small plots were not individually soil tested</w:t>
      </w:r>
      <w:r w:rsidR="00445442">
        <w:rPr>
          <w:rFonts w:ascii="Times New Roman" w:hAnsi="Times New Roman" w:cs="Times New Roman"/>
          <w:sz w:val="20"/>
          <w:szCs w:val="20"/>
        </w:rPr>
        <w:t>.</w:t>
      </w:r>
    </w:p>
    <w:p w14:paraId="6AEAC007" w14:textId="77777777" w:rsidR="00560C53" w:rsidRDefault="00560C53" w:rsidP="003206C5">
      <w:pPr>
        <w:rPr>
          <w:rFonts w:ascii="Times New Roman" w:hAnsi="Times New Roman" w:cs="Times New Roman"/>
          <w:b/>
          <w:sz w:val="24"/>
          <w:szCs w:val="24"/>
        </w:rPr>
      </w:pPr>
    </w:p>
    <w:p w14:paraId="4AD5CB06" w14:textId="77777777" w:rsidR="00560C53" w:rsidRDefault="00560C53" w:rsidP="003206C5">
      <w:pPr>
        <w:rPr>
          <w:rFonts w:ascii="Times New Roman" w:hAnsi="Times New Roman" w:cs="Times New Roman"/>
          <w:b/>
          <w:sz w:val="24"/>
          <w:szCs w:val="24"/>
        </w:rPr>
      </w:pPr>
    </w:p>
    <w:p w14:paraId="06DA871D" w14:textId="77777777" w:rsidR="00560C53" w:rsidRDefault="00560C53" w:rsidP="003206C5">
      <w:pPr>
        <w:rPr>
          <w:rFonts w:ascii="Times New Roman" w:hAnsi="Times New Roman" w:cs="Times New Roman"/>
          <w:b/>
          <w:sz w:val="24"/>
          <w:szCs w:val="24"/>
        </w:rPr>
      </w:pPr>
    </w:p>
    <w:p w14:paraId="087E2686" w14:textId="77777777" w:rsidR="00560C53" w:rsidRDefault="00560C53" w:rsidP="003206C5">
      <w:pPr>
        <w:rPr>
          <w:rFonts w:ascii="Times New Roman" w:hAnsi="Times New Roman" w:cs="Times New Roman"/>
          <w:b/>
          <w:sz w:val="24"/>
          <w:szCs w:val="24"/>
        </w:rPr>
      </w:pPr>
    </w:p>
    <w:p w14:paraId="6A98A4FD" w14:textId="77777777" w:rsidR="00560C53" w:rsidRDefault="00560C53" w:rsidP="003206C5">
      <w:pPr>
        <w:rPr>
          <w:rFonts w:ascii="Times New Roman" w:hAnsi="Times New Roman" w:cs="Times New Roman"/>
          <w:b/>
          <w:sz w:val="24"/>
          <w:szCs w:val="24"/>
        </w:rPr>
      </w:pPr>
    </w:p>
    <w:p w14:paraId="7CFE7498" w14:textId="77777777" w:rsidR="00560C53" w:rsidRDefault="00560C53" w:rsidP="003206C5">
      <w:pPr>
        <w:rPr>
          <w:rFonts w:ascii="Times New Roman" w:hAnsi="Times New Roman" w:cs="Times New Roman"/>
          <w:b/>
          <w:sz w:val="24"/>
          <w:szCs w:val="24"/>
        </w:rPr>
      </w:pPr>
    </w:p>
    <w:p w14:paraId="48CBE0A2" w14:textId="77777777" w:rsidR="00560C53" w:rsidRDefault="00560C53" w:rsidP="003206C5">
      <w:pPr>
        <w:rPr>
          <w:rFonts w:ascii="Times New Roman" w:hAnsi="Times New Roman" w:cs="Times New Roman"/>
          <w:b/>
          <w:sz w:val="24"/>
          <w:szCs w:val="24"/>
        </w:rPr>
      </w:pPr>
    </w:p>
    <w:p w14:paraId="5075729A" w14:textId="77777777" w:rsidR="00560C53" w:rsidRDefault="00560C53" w:rsidP="003206C5">
      <w:pPr>
        <w:rPr>
          <w:rFonts w:ascii="Times New Roman" w:hAnsi="Times New Roman" w:cs="Times New Roman"/>
          <w:b/>
          <w:sz w:val="24"/>
          <w:szCs w:val="24"/>
        </w:rPr>
      </w:pPr>
    </w:p>
    <w:p w14:paraId="44BA7049" w14:textId="77777777" w:rsidR="00560C53" w:rsidRDefault="00560C53" w:rsidP="003206C5">
      <w:pPr>
        <w:rPr>
          <w:rFonts w:ascii="Times New Roman" w:hAnsi="Times New Roman" w:cs="Times New Roman"/>
          <w:b/>
          <w:sz w:val="24"/>
          <w:szCs w:val="24"/>
        </w:rPr>
      </w:pPr>
    </w:p>
    <w:p w14:paraId="70F3BFB7" w14:textId="77777777" w:rsidR="00595E2E" w:rsidRDefault="00595E2E" w:rsidP="003206C5">
      <w:pPr>
        <w:rPr>
          <w:rFonts w:ascii="Times New Roman" w:hAnsi="Times New Roman" w:cs="Times New Roman"/>
          <w:b/>
          <w:sz w:val="24"/>
          <w:szCs w:val="24"/>
        </w:rPr>
      </w:pPr>
    </w:p>
    <w:p w14:paraId="3F8B6CD5" w14:textId="2FC61931"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51051D">
        <w:rPr>
          <w:rFonts w:ascii="Times New Roman" w:hAnsi="Times New Roman" w:cs="Times New Roman"/>
          <w:b/>
          <w:sz w:val="24"/>
          <w:szCs w:val="24"/>
        </w:rPr>
        <w:t>.</w:t>
      </w:r>
      <w:r w:rsidR="00560C53">
        <w:rPr>
          <w:rFonts w:ascii="Times New Roman" w:hAnsi="Times New Roman" w:cs="Times New Roman"/>
          <w:b/>
          <w:sz w:val="24"/>
          <w:szCs w:val="24"/>
        </w:rPr>
        <w:t>6</w:t>
      </w:r>
      <w:r w:rsidR="0051051D">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Experiment weed control details for all locations</w:t>
      </w:r>
      <w:r w:rsidR="00560C53" w:rsidRPr="00B46B98">
        <w:rPr>
          <w:rFonts w:ascii="Times New Roman" w:hAnsi="Times New Roman" w:cs="Times New Roman"/>
          <w:sz w:val="24"/>
          <w:szCs w:val="24"/>
        </w:rPr>
        <w:t>.</w:t>
      </w:r>
    </w:p>
    <w:tbl>
      <w:tblPr>
        <w:tblW w:w="5000" w:type="pct"/>
        <w:tblLook w:val="04A0" w:firstRow="1" w:lastRow="0" w:firstColumn="1" w:lastColumn="0" w:noHBand="0" w:noVBand="1"/>
      </w:tblPr>
      <w:tblGrid>
        <w:gridCol w:w="2643"/>
        <w:gridCol w:w="3549"/>
        <w:gridCol w:w="2256"/>
        <w:gridCol w:w="2256"/>
        <w:gridCol w:w="2256"/>
      </w:tblGrid>
      <w:tr w:rsidR="00560C53" w:rsidRPr="00422F48" w14:paraId="0C5FB96F" w14:textId="77777777" w:rsidTr="00560C53">
        <w:trPr>
          <w:trHeight w:val="152"/>
        </w:trPr>
        <w:tc>
          <w:tcPr>
            <w:tcW w:w="892" w:type="pct"/>
            <w:tcBorders>
              <w:top w:val="single" w:sz="4" w:space="0" w:color="auto"/>
              <w:left w:val="nil"/>
              <w:bottom w:val="single" w:sz="4" w:space="0" w:color="auto"/>
              <w:right w:val="nil"/>
            </w:tcBorders>
            <w:shd w:val="clear" w:color="000000" w:fill="FFFFFF"/>
            <w:noWrap/>
            <w:vAlign w:val="center"/>
            <w:hideMark/>
          </w:tcPr>
          <w:p w14:paraId="62DAF275"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Technique Used</w:t>
            </w:r>
          </w:p>
        </w:tc>
        <w:tc>
          <w:tcPr>
            <w:tcW w:w="1031" w:type="pct"/>
            <w:tcBorders>
              <w:top w:val="single" w:sz="4" w:space="0" w:color="auto"/>
              <w:left w:val="nil"/>
              <w:bottom w:val="single" w:sz="4" w:space="0" w:color="auto"/>
              <w:right w:val="nil"/>
            </w:tcBorders>
            <w:shd w:val="clear" w:color="000000" w:fill="FFFFFF"/>
            <w:noWrap/>
            <w:vAlign w:val="center"/>
            <w:hideMark/>
          </w:tcPr>
          <w:p w14:paraId="04944C7F"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p>
        </w:tc>
        <w:tc>
          <w:tcPr>
            <w:tcW w:w="1025" w:type="pct"/>
            <w:tcBorders>
              <w:top w:val="single" w:sz="4" w:space="0" w:color="auto"/>
              <w:left w:val="nil"/>
              <w:bottom w:val="single" w:sz="4" w:space="0" w:color="auto"/>
              <w:right w:val="nil"/>
            </w:tcBorders>
            <w:shd w:val="clear" w:color="000000" w:fill="FFFFFF"/>
            <w:noWrap/>
            <w:vAlign w:val="center"/>
            <w:hideMark/>
          </w:tcPr>
          <w:p w14:paraId="48475D62"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ETREC†</w:t>
            </w:r>
          </w:p>
        </w:tc>
        <w:tc>
          <w:tcPr>
            <w:tcW w:w="1025" w:type="pct"/>
            <w:tcBorders>
              <w:top w:val="single" w:sz="4" w:space="0" w:color="auto"/>
              <w:left w:val="nil"/>
              <w:bottom w:val="single" w:sz="4" w:space="0" w:color="auto"/>
              <w:right w:val="nil"/>
            </w:tcBorders>
            <w:shd w:val="clear" w:color="000000" w:fill="FFFFFF"/>
            <w:noWrap/>
            <w:vAlign w:val="center"/>
            <w:hideMark/>
          </w:tcPr>
          <w:p w14:paraId="74D649BF"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HRREC</w:t>
            </w:r>
          </w:p>
        </w:tc>
        <w:tc>
          <w:tcPr>
            <w:tcW w:w="1025" w:type="pct"/>
            <w:tcBorders>
              <w:top w:val="single" w:sz="4" w:space="0" w:color="auto"/>
              <w:left w:val="nil"/>
              <w:bottom w:val="single" w:sz="4" w:space="0" w:color="auto"/>
              <w:right w:val="nil"/>
            </w:tcBorders>
            <w:shd w:val="clear" w:color="000000" w:fill="FFFFFF"/>
            <w:noWrap/>
            <w:vAlign w:val="center"/>
            <w:hideMark/>
          </w:tcPr>
          <w:p w14:paraId="5BD819B9"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PREC</w:t>
            </w:r>
          </w:p>
        </w:tc>
      </w:tr>
      <w:tr w:rsidR="00560C53" w:rsidRPr="00422F48" w14:paraId="02BE5541" w14:textId="77777777" w:rsidTr="00560C53">
        <w:trPr>
          <w:trHeight w:val="315"/>
        </w:trPr>
        <w:tc>
          <w:tcPr>
            <w:tcW w:w="892" w:type="pct"/>
            <w:tcBorders>
              <w:top w:val="nil"/>
              <w:left w:val="nil"/>
              <w:bottom w:val="nil"/>
              <w:right w:val="nil"/>
            </w:tcBorders>
            <w:shd w:val="clear" w:color="000000" w:fill="FFFFFF"/>
            <w:noWrap/>
            <w:vAlign w:val="center"/>
            <w:hideMark/>
          </w:tcPr>
          <w:p w14:paraId="4F598807"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Weed Control Methods</w:t>
            </w:r>
          </w:p>
        </w:tc>
        <w:tc>
          <w:tcPr>
            <w:tcW w:w="1031" w:type="pct"/>
            <w:tcBorders>
              <w:top w:val="nil"/>
              <w:left w:val="nil"/>
              <w:bottom w:val="nil"/>
              <w:right w:val="nil"/>
            </w:tcBorders>
            <w:shd w:val="clear" w:color="000000" w:fill="FFFFFF"/>
            <w:noWrap/>
            <w:vAlign w:val="center"/>
            <w:hideMark/>
          </w:tcPr>
          <w:p w14:paraId="38C450EE" w14:textId="5917DC86" w:rsidR="00560C53" w:rsidRPr="00422F48" w:rsidRDefault="00560C53" w:rsidP="003206C5">
            <w:pPr>
              <w:spacing w:after="0" w:line="240" w:lineRule="auto"/>
              <w:jc w:val="right"/>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xml:space="preserve">Pre-emergence, SG and </w:t>
            </w:r>
            <w:r w:rsidR="009E6EFE">
              <w:rPr>
                <w:rFonts w:ascii="Times New Roman" w:eastAsia="Times New Roman" w:hAnsi="Times New Roman" w:cs="Times New Roman"/>
                <w:color w:val="000000"/>
                <w:sz w:val="24"/>
                <w:szCs w:val="24"/>
              </w:rPr>
              <w:t>SGBBIG</w:t>
            </w:r>
            <w:r w:rsidRPr="00422F48">
              <w:rPr>
                <w:rFonts w:ascii="Times New Roman" w:eastAsia="Times New Roman" w:hAnsi="Times New Roman" w:cs="Times New Roman"/>
                <w:color w:val="000000"/>
                <w:sz w:val="24"/>
                <w:szCs w:val="24"/>
              </w:rPr>
              <w:t>‡</w:t>
            </w:r>
          </w:p>
        </w:tc>
        <w:tc>
          <w:tcPr>
            <w:tcW w:w="1025" w:type="pct"/>
            <w:tcBorders>
              <w:top w:val="nil"/>
              <w:left w:val="nil"/>
              <w:bottom w:val="nil"/>
              <w:right w:val="nil"/>
            </w:tcBorders>
            <w:shd w:val="clear" w:color="000000" w:fill="FFFFFF"/>
            <w:vAlign w:val="center"/>
            <w:hideMark/>
          </w:tcPr>
          <w:p w14:paraId="5E6192E0"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Manual and Mowing</w:t>
            </w:r>
          </w:p>
        </w:tc>
        <w:tc>
          <w:tcPr>
            <w:tcW w:w="1025" w:type="pct"/>
            <w:tcBorders>
              <w:top w:val="nil"/>
              <w:left w:val="nil"/>
              <w:bottom w:val="nil"/>
              <w:right w:val="nil"/>
            </w:tcBorders>
            <w:shd w:val="clear" w:color="000000" w:fill="FFFFFF"/>
            <w:vAlign w:val="center"/>
            <w:hideMark/>
          </w:tcPr>
          <w:p w14:paraId="604C821A"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Manual and Mowing</w:t>
            </w:r>
          </w:p>
        </w:tc>
        <w:tc>
          <w:tcPr>
            <w:tcW w:w="1025" w:type="pct"/>
            <w:tcBorders>
              <w:top w:val="nil"/>
              <w:left w:val="nil"/>
              <w:bottom w:val="nil"/>
              <w:right w:val="nil"/>
            </w:tcBorders>
            <w:shd w:val="clear" w:color="000000" w:fill="FFFFFF"/>
            <w:vAlign w:val="center"/>
            <w:hideMark/>
          </w:tcPr>
          <w:p w14:paraId="7227FA68"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Manual and Mowing</w:t>
            </w:r>
          </w:p>
        </w:tc>
      </w:tr>
      <w:tr w:rsidR="00560C53" w:rsidRPr="00422F48" w14:paraId="057ABA66" w14:textId="77777777" w:rsidTr="00560C53">
        <w:trPr>
          <w:trHeight w:val="315"/>
        </w:trPr>
        <w:tc>
          <w:tcPr>
            <w:tcW w:w="892" w:type="pct"/>
            <w:tcBorders>
              <w:top w:val="nil"/>
              <w:left w:val="nil"/>
              <w:bottom w:val="nil"/>
              <w:right w:val="nil"/>
            </w:tcBorders>
            <w:shd w:val="clear" w:color="000000" w:fill="FFFFFF"/>
            <w:noWrap/>
            <w:vAlign w:val="center"/>
            <w:hideMark/>
          </w:tcPr>
          <w:p w14:paraId="5AD960A0"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w:t>
            </w:r>
          </w:p>
        </w:tc>
        <w:tc>
          <w:tcPr>
            <w:tcW w:w="1031" w:type="pct"/>
            <w:tcBorders>
              <w:top w:val="nil"/>
              <w:left w:val="nil"/>
              <w:bottom w:val="nil"/>
              <w:right w:val="nil"/>
            </w:tcBorders>
            <w:shd w:val="clear" w:color="000000" w:fill="FFFFFF"/>
            <w:noWrap/>
            <w:vAlign w:val="center"/>
            <w:hideMark/>
          </w:tcPr>
          <w:p w14:paraId="605CB4F0" w14:textId="77777777" w:rsidR="00560C53" w:rsidRPr="00422F48" w:rsidRDefault="00560C53" w:rsidP="003206C5">
            <w:pPr>
              <w:spacing w:after="0" w:line="240" w:lineRule="auto"/>
              <w:jc w:val="right"/>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w:t>
            </w:r>
          </w:p>
        </w:tc>
        <w:tc>
          <w:tcPr>
            <w:tcW w:w="1025" w:type="pct"/>
            <w:tcBorders>
              <w:top w:val="nil"/>
              <w:left w:val="nil"/>
              <w:bottom w:val="nil"/>
              <w:right w:val="nil"/>
            </w:tcBorders>
            <w:shd w:val="clear" w:color="000000" w:fill="FFFFFF"/>
            <w:vAlign w:val="center"/>
            <w:hideMark/>
          </w:tcPr>
          <w:p w14:paraId="5F9651B9"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w:t>
            </w:r>
          </w:p>
        </w:tc>
        <w:tc>
          <w:tcPr>
            <w:tcW w:w="1025" w:type="pct"/>
            <w:tcBorders>
              <w:top w:val="nil"/>
              <w:left w:val="nil"/>
              <w:bottom w:val="nil"/>
              <w:right w:val="nil"/>
            </w:tcBorders>
            <w:shd w:val="clear" w:color="000000" w:fill="FFFFFF"/>
            <w:vAlign w:val="center"/>
            <w:hideMark/>
          </w:tcPr>
          <w:p w14:paraId="24CA0DAF"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w:t>
            </w:r>
          </w:p>
        </w:tc>
        <w:tc>
          <w:tcPr>
            <w:tcW w:w="1025" w:type="pct"/>
            <w:tcBorders>
              <w:top w:val="nil"/>
              <w:left w:val="nil"/>
              <w:bottom w:val="nil"/>
              <w:right w:val="nil"/>
            </w:tcBorders>
            <w:shd w:val="clear" w:color="000000" w:fill="FFFFFF"/>
            <w:vAlign w:val="center"/>
            <w:hideMark/>
          </w:tcPr>
          <w:p w14:paraId="767BC67E" w14:textId="77777777" w:rsidR="00560C53" w:rsidRPr="00422F48" w:rsidRDefault="00560C53" w:rsidP="003206C5">
            <w:pPr>
              <w:spacing w:after="0" w:line="240" w:lineRule="auto"/>
              <w:jc w:val="center"/>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 </w:t>
            </w:r>
          </w:p>
        </w:tc>
      </w:tr>
      <w:tr w:rsidR="00560C53" w:rsidRPr="00422F48" w14:paraId="13BC8E29" w14:textId="77777777" w:rsidTr="00560C53">
        <w:trPr>
          <w:trHeight w:val="375"/>
        </w:trPr>
        <w:tc>
          <w:tcPr>
            <w:tcW w:w="892" w:type="pct"/>
            <w:vMerge w:val="restart"/>
            <w:tcBorders>
              <w:top w:val="nil"/>
              <w:left w:val="nil"/>
              <w:bottom w:val="single" w:sz="4" w:space="0" w:color="000000"/>
              <w:right w:val="nil"/>
            </w:tcBorders>
            <w:shd w:val="clear" w:color="000000" w:fill="FFFFFF"/>
            <w:noWrap/>
            <w:vAlign w:val="center"/>
            <w:hideMark/>
          </w:tcPr>
          <w:p w14:paraId="504DA0D0"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r w:rsidRPr="00422F48">
              <w:rPr>
                <w:rFonts w:ascii="Times New Roman" w:eastAsia="Times New Roman" w:hAnsi="Times New Roman" w:cs="Times New Roman"/>
                <w:color w:val="000000"/>
                <w:sz w:val="24"/>
                <w:szCs w:val="24"/>
              </w:rPr>
              <w:t>Weed Control Chemicals</w:t>
            </w:r>
          </w:p>
        </w:tc>
        <w:tc>
          <w:tcPr>
            <w:tcW w:w="1031" w:type="pct"/>
            <w:tcBorders>
              <w:top w:val="nil"/>
              <w:left w:val="nil"/>
              <w:bottom w:val="nil"/>
              <w:right w:val="nil"/>
            </w:tcBorders>
            <w:shd w:val="clear" w:color="000000" w:fill="FFFFFF"/>
            <w:noWrap/>
            <w:vAlign w:val="center"/>
            <w:hideMark/>
          </w:tcPr>
          <w:p w14:paraId="4D1F2986" w14:textId="77777777" w:rsidR="00560C53" w:rsidRPr="00422F48" w:rsidRDefault="00560C53" w:rsidP="003206C5">
            <w:pPr>
              <w:spacing w:after="0" w:line="240" w:lineRule="auto"/>
              <w:jc w:val="right"/>
              <w:rPr>
                <w:rFonts w:ascii="Times New Roman" w:eastAsia="Times New Roman" w:hAnsi="Times New Roman" w:cs="Times New Roman"/>
                <w:i/>
                <w:iCs/>
                <w:color w:val="000000"/>
                <w:sz w:val="24"/>
                <w:szCs w:val="24"/>
              </w:rPr>
            </w:pPr>
            <w:r w:rsidRPr="00422F48">
              <w:rPr>
                <w:rFonts w:ascii="Times New Roman" w:eastAsia="Times New Roman" w:hAnsi="Times New Roman" w:cs="Times New Roman"/>
                <w:i/>
                <w:iCs/>
                <w:color w:val="000000"/>
                <w:sz w:val="24"/>
                <w:szCs w:val="24"/>
              </w:rPr>
              <w:t>Pre-Planting</w:t>
            </w:r>
          </w:p>
        </w:tc>
        <w:tc>
          <w:tcPr>
            <w:tcW w:w="1025" w:type="pct"/>
            <w:tcBorders>
              <w:top w:val="nil"/>
              <w:left w:val="nil"/>
              <w:bottom w:val="nil"/>
              <w:right w:val="nil"/>
            </w:tcBorders>
            <w:shd w:val="clear" w:color="000000" w:fill="FFFFFF"/>
            <w:vAlign w:val="center"/>
            <w:hideMark/>
          </w:tcPr>
          <w:p w14:paraId="3F88CAFA"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glyphosate (2.24 kg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c>
          <w:tcPr>
            <w:tcW w:w="1025" w:type="pct"/>
            <w:tcBorders>
              <w:top w:val="nil"/>
              <w:left w:val="nil"/>
              <w:bottom w:val="nil"/>
              <w:right w:val="nil"/>
            </w:tcBorders>
            <w:shd w:val="clear" w:color="000000" w:fill="FFFFFF"/>
            <w:vAlign w:val="center"/>
            <w:hideMark/>
          </w:tcPr>
          <w:p w14:paraId="7DDFB5BA"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glyphosate (2.24 kg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c>
          <w:tcPr>
            <w:tcW w:w="1025" w:type="pct"/>
            <w:tcBorders>
              <w:top w:val="nil"/>
              <w:left w:val="nil"/>
              <w:bottom w:val="nil"/>
              <w:right w:val="nil"/>
            </w:tcBorders>
            <w:shd w:val="clear" w:color="000000" w:fill="FFFFFF"/>
            <w:vAlign w:val="center"/>
            <w:hideMark/>
          </w:tcPr>
          <w:p w14:paraId="0A4BA9C5"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glyphosate (2.24 kg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r>
      <w:tr w:rsidR="00560C53" w:rsidRPr="00422F48" w14:paraId="4C2F46B9" w14:textId="77777777" w:rsidTr="00560C53">
        <w:trPr>
          <w:trHeight w:val="375"/>
        </w:trPr>
        <w:tc>
          <w:tcPr>
            <w:tcW w:w="892" w:type="pct"/>
            <w:vMerge/>
            <w:tcBorders>
              <w:top w:val="nil"/>
              <w:left w:val="nil"/>
              <w:bottom w:val="single" w:sz="4" w:space="0" w:color="000000"/>
              <w:right w:val="nil"/>
            </w:tcBorders>
            <w:vAlign w:val="center"/>
            <w:hideMark/>
          </w:tcPr>
          <w:p w14:paraId="43A67916"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p>
        </w:tc>
        <w:tc>
          <w:tcPr>
            <w:tcW w:w="1031" w:type="pct"/>
            <w:tcBorders>
              <w:top w:val="nil"/>
              <w:left w:val="nil"/>
              <w:bottom w:val="nil"/>
              <w:right w:val="nil"/>
            </w:tcBorders>
            <w:shd w:val="clear" w:color="000000" w:fill="FFFFFF"/>
            <w:noWrap/>
            <w:vAlign w:val="center"/>
            <w:hideMark/>
          </w:tcPr>
          <w:p w14:paraId="648011B0" w14:textId="6B7E45AF" w:rsidR="00560C53" w:rsidRPr="00422F48" w:rsidRDefault="00560C53" w:rsidP="003206C5">
            <w:pPr>
              <w:spacing w:after="0" w:line="240" w:lineRule="auto"/>
              <w:jc w:val="right"/>
              <w:rPr>
                <w:rFonts w:ascii="Times New Roman" w:eastAsia="Times New Roman" w:hAnsi="Times New Roman" w:cs="Times New Roman"/>
                <w:i/>
                <w:iCs/>
                <w:color w:val="000000"/>
                <w:sz w:val="24"/>
                <w:szCs w:val="24"/>
              </w:rPr>
            </w:pPr>
            <w:r w:rsidRPr="00422F48">
              <w:rPr>
                <w:rFonts w:ascii="Times New Roman" w:eastAsia="Times New Roman" w:hAnsi="Times New Roman" w:cs="Times New Roman"/>
                <w:i/>
                <w:iCs/>
                <w:color w:val="000000"/>
                <w:sz w:val="24"/>
                <w:szCs w:val="24"/>
              </w:rPr>
              <w:t xml:space="preserve">Pre-Emergence, </w:t>
            </w:r>
            <w:r w:rsidR="009E6EFE">
              <w:rPr>
                <w:rFonts w:ascii="Times New Roman" w:eastAsia="Times New Roman" w:hAnsi="Times New Roman" w:cs="Times New Roman"/>
                <w:i/>
                <w:iCs/>
                <w:color w:val="000000"/>
                <w:sz w:val="24"/>
                <w:szCs w:val="24"/>
              </w:rPr>
              <w:t>BBIG</w:t>
            </w:r>
            <w:r w:rsidRPr="00422F48">
              <w:rPr>
                <w:rFonts w:ascii="Times New Roman" w:eastAsia="Times New Roman" w:hAnsi="Times New Roman" w:cs="Times New Roman"/>
                <w:i/>
                <w:iCs/>
                <w:color w:val="000000"/>
                <w:sz w:val="24"/>
                <w:szCs w:val="24"/>
              </w:rPr>
              <w:t xml:space="preserve"> only</w:t>
            </w:r>
          </w:p>
        </w:tc>
        <w:tc>
          <w:tcPr>
            <w:tcW w:w="1025" w:type="pct"/>
            <w:tcBorders>
              <w:top w:val="nil"/>
              <w:left w:val="nil"/>
              <w:bottom w:val="nil"/>
              <w:right w:val="nil"/>
            </w:tcBorders>
            <w:shd w:val="clear" w:color="000000" w:fill="FFFFFF"/>
            <w:vAlign w:val="center"/>
            <w:hideMark/>
          </w:tcPr>
          <w:p w14:paraId="20337ED5"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imazapic (0.11 kg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c>
          <w:tcPr>
            <w:tcW w:w="1025" w:type="pct"/>
            <w:tcBorders>
              <w:top w:val="nil"/>
              <w:left w:val="nil"/>
              <w:bottom w:val="nil"/>
              <w:right w:val="nil"/>
            </w:tcBorders>
            <w:shd w:val="clear" w:color="000000" w:fill="FFFFFF"/>
            <w:vAlign w:val="center"/>
            <w:hideMark/>
          </w:tcPr>
          <w:p w14:paraId="72956873"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imazapic (0.11 kg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c>
          <w:tcPr>
            <w:tcW w:w="1025" w:type="pct"/>
            <w:tcBorders>
              <w:top w:val="nil"/>
              <w:left w:val="nil"/>
              <w:bottom w:val="nil"/>
              <w:right w:val="nil"/>
            </w:tcBorders>
            <w:shd w:val="clear" w:color="000000" w:fill="FFFFFF"/>
            <w:vAlign w:val="center"/>
            <w:hideMark/>
          </w:tcPr>
          <w:p w14:paraId="68D4F105"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imazapic (0.11 kg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r>
      <w:tr w:rsidR="00560C53" w:rsidRPr="00422F48" w14:paraId="27CF90C3" w14:textId="77777777" w:rsidTr="00560C53">
        <w:trPr>
          <w:trHeight w:val="375"/>
        </w:trPr>
        <w:tc>
          <w:tcPr>
            <w:tcW w:w="892" w:type="pct"/>
            <w:vMerge/>
            <w:tcBorders>
              <w:top w:val="nil"/>
              <w:left w:val="nil"/>
              <w:bottom w:val="single" w:sz="4" w:space="0" w:color="000000"/>
              <w:right w:val="nil"/>
            </w:tcBorders>
            <w:vAlign w:val="center"/>
            <w:hideMark/>
          </w:tcPr>
          <w:p w14:paraId="4CB9155A" w14:textId="77777777" w:rsidR="00560C53" w:rsidRPr="00422F48" w:rsidRDefault="00560C53" w:rsidP="003206C5">
            <w:pPr>
              <w:spacing w:after="0" w:line="240" w:lineRule="auto"/>
              <w:rPr>
                <w:rFonts w:ascii="Times New Roman" w:eastAsia="Times New Roman" w:hAnsi="Times New Roman" w:cs="Times New Roman"/>
                <w:color w:val="000000"/>
                <w:sz w:val="24"/>
                <w:szCs w:val="24"/>
              </w:rPr>
            </w:pPr>
          </w:p>
        </w:tc>
        <w:tc>
          <w:tcPr>
            <w:tcW w:w="1031" w:type="pct"/>
            <w:tcBorders>
              <w:top w:val="nil"/>
              <w:left w:val="nil"/>
              <w:bottom w:val="single" w:sz="4" w:space="0" w:color="auto"/>
              <w:right w:val="nil"/>
            </w:tcBorders>
            <w:shd w:val="clear" w:color="000000" w:fill="FFFFFF"/>
            <w:noWrap/>
            <w:vAlign w:val="center"/>
            <w:hideMark/>
          </w:tcPr>
          <w:p w14:paraId="7374F7FB" w14:textId="64E446D0" w:rsidR="00560C53" w:rsidRPr="00422F48" w:rsidRDefault="00560C53" w:rsidP="003206C5">
            <w:pPr>
              <w:spacing w:after="0" w:line="240" w:lineRule="auto"/>
              <w:jc w:val="right"/>
              <w:rPr>
                <w:rFonts w:ascii="Times New Roman" w:eastAsia="Times New Roman" w:hAnsi="Times New Roman" w:cs="Times New Roman"/>
                <w:i/>
                <w:iCs/>
                <w:color w:val="000000"/>
                <w:sz w:val="24"/>
                <w:szCs w:val="24"/>
              </w:rPr>
            </w:pPr>
            <w:r w:rsidRPr="00422F48">
              <w:rPr>
                <w:rFonts w:ascii="Times New Roman" w:eastAsia="Times New Roman" w:hAnsi="Times New Roman" w:cs="Times New Roman"/>
                <w:i/>
                <w:iCs/>
                <w:color w:val="000000"/>
                <w:sz w:val="24"/>
                <w:szCs w:val="24"/>
              </w:rPr>
              <w:t xml:space="preserve">Pre-Emergence, </w:t>
            </w:r>
            <w:r w:rsidR="009E6EFE">
              <w:rPr>
                <w:rFonts w:ascii="Times New Roman" w:eastAsia="Times New Roman" w:hAnsi="Times New Roman" w:cs="Times New Roman"/>
                <w:i/>
                <w:iCs/>
                <w:color w:val="000000"/>
                <w:sz w:val="24"/>
                <w:szCs w:val="24"/>
              </w:rPr>
              <w:t>BBIG</w:t>
            </w:r>
            <w:r w:rsidRPr="00422F48">
              <w:rPr>
                <w:rFonts w:ascii="Times New Roman" w:eastAsia="Times New Roman" w:hAnsi="Times New Roman" w:cs="Times New Roman"/>
                <w:i/>
                <w:iCs/>
                <w:color w:val="000000"/>
                <w:sz w:val="24"/>
                <w:szCs w:val="24"/>
              </w:rPr>
              <w:t xml:space="preserve"> only</w:t>
            </w:r>
          </w:p>
        </w:tc>
        <w:tc>
          <w:tcPr>
            <w:tcW w:w="1025" w:type="pct"/>
            <w:tcBorders>
              <w:top w:val="nil"/>
              <w:left w:val="nil"/>
              <w:bottom w:val="single" w:sz="4" w:space="0" w:color="auto"/>
              <w:right w:val="nil"/>
            </w:tcBorders>
            <w:shd w:val="clear" w:color="000000" w:fill="FFFFFF"/>
            <w:vAlign w:val="center"/>
            <w:hideMark/>
          </w:tcPr>
          <w:p w14:paraId="695A53AA"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metsulfuron methyl (14.0 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c>
          <w:tcPr>
            <w:tcW w:w="1025" w:type="pct"/>
            <w:tcBorders>
              <w:top w:val="nil"/>
              <w:left w:val="nil"/>
              <w:bottom w:val="single" w:sz="4" w:space="0" w:color="auto"/>
              <w:right w:val="nil"/>
            </w:tcBorders>
            <w:shd w:val="clear" w:color="000000" w:fill="FFFFFF"/>
            <w:vAlign w:val="center"/>
            <w:hideMark/>
          </w:tcPr>
          <w:p w14:paraId="494887C9"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metsulfuron methyl (14.0 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c>
          <w:tcPr>
            <w:tcW w:w="1025" w:type="pct"/>
            <w:tcBorders>
              <w:top w:val="nil"/>
              <w:left w:val="nil"/>
              <w:bottom w:val="single" w:sz="4" w:space="0" w:color="auto"/>
              <w:right w:val="nil"/>
            </w:tcBorders>
            <w:shd w:val="clear" w:color="000000" w:fill="FFFFFF"/>
            <w:vAlign w:val="center"/>
            <w:hideMark/>
          </w:tcPr>
          <w:p w14:paraId="7E8DFA7D" w14:textId="77777777" w:rsidR="00560C53" w:rsidRPr="00B024D3" w:rsidRDefault="00560C53" w:rsidP="003206C5">
            <w:pPr>
              <w:spacing w:after="0" w:line="240" w:lineRule="auto"/>
              <w:jc w:val="center"/>
              <w:rPr>
                <w:rFonts w:ascii="Times New Roman" w:eastAsia="Times New Roman" w:hAnsi="Times New Roman" w:cs="Times New Roman"/>
                <w:sz w:val="24"/>
                <w:szCs w:val="24"/>
              </w:rPr>
            </w:pPr>
            <w:r w:rsidRPr="00B024D3">
              <w:rPr>
                <w:rFonts w:ascii="Times New Roman" w:eastAsia="Times New Roman" w:hAnsi="Times New Roman" w:cs="Times New Roman"/>
                <w:sz w:val="24"/>
                <w:szCs w:val="24"/>
              </w:rPr>
              <w:t>metsulfuron methyl (14.0 g ai/ha</w:t>
            </w:r>
            <w:r w:rsidRPr="00B024D3">
              <w:rPr>
                <w:rFonts w:ascii="Times New Roman" w:eastAsia="Times New Roman" w:hAnsi="Times New Roman" w:cs="Times New Roman"/>
                <w:sz w:val="24"/>
                <w:szCs w:val="24"/>
                <w:vertAlign w:val="superscript"/>
              </w:rPr>
              <w:t>-1</w:t>
            </w:r>
            <w:r w:rsidRPr="00B024D3">
              <w:rPr>
                <w:rFonts w:ascii="Times New Roman" w:eastAsia="Times New Roman" w:hAnsi="Times New Roman" w:cs="Times New Roman"/>
                <w:sz w:val="24"/>
                <w:szCs w:val="24"/>
              </w:rPr>
              <w:t>)</w:t>
            </w:r>
          </w:p>
        </w:tc>
      </w:tr>
    </w:tbl>
    <w:p w14:paraId="60F14C59" w14:textId="77777777" w:rsidR="00560C53" w:rsidRDefault="00560C53" w:rsidP="003206C5">
      <w:pPr>
        <w:spacing w:after="0" w:line="240" w:lineRule="auto"/>
        <w:rPr>
          <w:rFonts w:ascii="Times New Roman" w:hAnsi="Times New Roman" w:cs="Times New Roman"/>
          <w:sz w:val="20"/>
          <w:szCs w:val="20"/>
        </w:rPr>
      </w:pPr>
    </w:p>
    <w:p w14:paraId="240AE56D"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51103A13" w14:textId="006FB22A" w:rsidR="00560C53" w:rsidRDefault="00560C53" w:rsidP="003206C5">
      <w:pPr>
        <w:spacing w:after="0" w:line="240" w:lineRule="auto"/>
        <w:rPr>
          <w:rFonts w:ascii="Times New Roman" w:hAnsi="Times New Roman" w:cs="Times New Roman"/>
          <w:sz w:val="20"/>
          <w:szCs w:val="20"/>
        </w:rPr>
      </w:pPr>
      <w:r w:rsidRPr="00C2729B">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Species (SG, Switchgrass; </w:t>
      </w:r>
      <w:r w:rsidR="009E6EFE">
        <w:rPr>
          <w:rFonts w:ascii="Times New Roman" w:hAnsi="Times New Roman" w:cs="Times New Roman"/>
          <w:sz w:val="20"/>
          <w:szCs w:val="20"/>
        </w:rPr>
        <w:t>SGBBIG</w:t>
      </w:r>
      <w:r w:rsidRPr="0065597A">
        <w:rPr>
          <w:rFonts w:ascii="Times New Roman" w:hAnsi="Times New Roman" w:cs="Times New Roman"/>
          <w:sz w:val="20"/>
          <w:szCs w:val="20"/>
        </w:rPr>
        <w:t xml:space="preserve">, Switchgrass/Big Bluestem/Indiangrass; </w:t>
      </w:r>
      <w:r w:rsidR="009E6EFE">
        <w:rPr>
          <w:rFonts w:ascii="Times New Roman" w:hAnsi="Times New Roman" w:cs="Times New Roman"/>
          <w:sz w:val="20"/>
          <w:szCs w:val="20"/>
        </w:rPr>
        <w:t>BBIG</w:t>
      </w:r>
      <w:r w:rsidRPr="0065597A">
        <w:rPr>
          <w:rFonts w:ascii="Times New Roman" w:hAnsi="Times New Roman" w:cs="Times New Roman"/>
          <w:sz w:val="20"/>
          <w:szCs w:val="20"/>
        </w:rPr>
        <w:t>, Big Bluestem/Indiangrass).</w:t>
      </w:r>
    </w:p>
    <w:p w14:paraId="7690BC92" w14:textId="77777777" w:rsidR="00560C53" w:rsidRDefault="00560C53" w:rsidP="003206C5">
      <w:pPr>
        <w:rPr>
          <w:rFonts w:ascii="Times New Roman" w:hAnsi="Times New Roman" w:cs="Times New Roman"/>
          <w:b/>
          <w:sz w:val="24"/>
          <w:szCs w:val="24"/>
        </w:rPr>
      </w:pPr>
    </w:p>
    <w:p w14:paraId="299F2CCB" w14:textId="77777777" w:rsidR="00560C53" w:rsidRDefault="00560C53" w:rsidP="003206C5">
      <w:pPr>
        <w:rPr>
          <w:rFonts w:ascii="Times New Roman" w:hAnsi="Times New Roman" w:cs="Times New Roman"/>
          <w:b/>
          <w:sz w:val="24"/>
          <w:szCs w:val="24"/>
        </w:rPr>
      </w:pPr>
    </w:p>
    <w:p w14:paraId="5A86360B" w14:textId="77777777" w:rsidR="00560C53" w:rsidRDefault="00560C53" w:rsidP="003206C5">
      <w:pPr>
        <w:rPr>
          <w:rFonts w:ascii="Times New Roman" w:hAnsi="Times New Roman" w:cs="Times New Roman"/>
          <w:b/>
          <w:sz w:val="24"/>
          <w:szCs w:val="24"/>
        </w:rPr>
      </w:pPr>
    </w:p>
    <w:p w14:paraId="69D43D14" w14:textId="77777777" w:rsidR="00560C53" w:rsidRDefault="00560C53" w:rsidP="003206C5">
      <w:pPr>
        <w:rPr>
          <w:rFonts w:ascii="Times New Roman" w:hAnsi="Times New Roman" w:cs="Times New Roman"/>
          <w:b/>
          <w:sz w:val="24"/>
          <w:szCs w:val="24"/>
        </w:rPr>
      </w:pPr>
    </w:p>
    <w:p w14:paraId="0E38167D" w14:textId="77777777" w:rsidR="00560C53" w:rsidRDefault="00560C53" w:rsidP="003206C5">
      <w:pPr>
        <w:rPr>
          <w:rFonts w:ascii="Times New Roman" w:hAnsi="Times New Roman" w:cs="Times New Roman"/>
          <w:b/>
          <w:sz w:val="24"/>
          <w:szCs w:val="24"/>
        </w:rPr>
      </w:pPr>
    </w:p>
    <w:p w14:paraId="18C3744E" w14:textId="77777777" w:rsidR="00560C53" w:rsidRDefault="00560C53" w:rsidP="003206C5">
      <w:pPr>
        <w:rPr>
          <w:rFonts w:ascii="Times New Roman" w:hAnsi="Times New Roman" w:cs="Times New Roman"/>
          <w:b/>
          <w:sz w:val="24"/>
          <w:szCs w:val="24"/>
        </w:rPr>
      </w:pPr>
    </w:p>
    <w:p w14:paraId="1D51A556" w14:textId="77777777" w:rsidR="00560C53" w:rsidRDefault="00560C53" w:rsidP="003206C5">
      <w:pPr>
        <w:rPr>
          <w:rFonts w:ascii="Times New Roman" w:hAnsi="Times New Roman" w:cs="Times New Roman"/>
          <w:b/>
          <w:sz w:val="24"/>
          <w:szCs w:val="24"/>
        </w:rPr>
      </w:pPr>
    </w:p>
    <w:p w14:paraId="60409547" w14:textId="77777777" w:rsidR="00560C53" w:rsidRDefault="00560C53" w:rsidP="003206C5">
      <w:pPr>
        <w:rPr>
          <w:rFonts w:ascii="Times New Roman" w:hAnsi="Times New Roman" w:cs="Times New Roman"/>
          <w:b/>
          <w:sz w:val="24"/>
          <w:szCs w:val="24"/>
        </w:rPr>
      </w:pPr>
    </w:p>
    <w:p w14:paraId="28ABB81C" w14:textId="77777777" w:rsidR="00560C53" w:rsidRDefault="00560C53" w:rsidP="003206C5">
      <w:pPr>
        <w:rPr>
          <w:rFonts w:ascii="Times New Roman" w:hAnsi="Times New Roman" w:cs="Times New Roman"/>
          <w:b/>
          <w:sz w:val="24"/>
          <w:szCs w:val="24"/>
        </w:rPr>
      </w:pPr>
    </w:p>
    <w:p w14:paraId="731456E4" w14:textId="6C5C3247"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51051D">
        <w:rPr>
          <w:rFonts w:ascii="Times New Roman" w:hAnsi="Times New Roman" w:cs="Times New Roman"/>
          <w:b/>
          <w:sz w:val="24"/>
          <w:szCs w:val="24"/>
        </w:rPr>
        <w:t>.</w:t>
      </w:r>
      <w:r w:rsidR="00560C53">
        <w:rPr>
          <w:rFonts w:ascii="Times New Roman" w:hAnsi="Times New Roman" w:cs="Times New Roman"/>
          <w:b/>
          <w:sz w:val="24"/>
          <w:szCs w:val="24"/>
        </w:rPr>
        <w:t>7</w:t>
      </w:r>
      <w:r w:rsidR="0051051D">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Actual experiment harvest dates for all locations and years.</w:t>
      </w:r>
    </w:p>
    <w:tbl>
      <w:tblPr>
        <w:tblW w:w="5000" w:type="pct"/>
        <w:jc w:val="center"/>
        <w:tblLook w:val="04A0" w:firstRow="1" w:lastRow="0" w:firstColumn="1" w:lastColumn="0" w:noHBand="0" w:noVBand="1"/>
      </w:tblPr>
      <w:tblGrid>
        <w:gridCol w:w="3194"/>
        <w:gridCol w:w="1083"/>
        <w:gridCol w:w="2896"/>
        <w:gridCol w:w="2896"/>
        <w:gridCol w:w="2891"/>
      </w:tblGrid>
      <w:tr w:rsidR="00560C53" w:rsidRPr="00C2729B" w14:paraId="72D1BBC5" w14:textId="77777777" w:rsidTr="00560C53">
        <w:trPr>
          <w:trHeight w:val="242"/>
          <w:jc w:val="center"/>
        </w:trPr>
        <w:tc>
          <w:tcPr>
            <w:tcW w:w="1234" w:type="pct"/>
            <w:tcBorders>
              <w:top w:val="single" w:sz="4" w:space="0" w:color="auto"/>
              <w:left w:val="nil"/>
              <w:bottom w:val="single" w:sz="4" w:space="0" w:color="auto"/>
              <w:right w:val="nil"/>
            </w:tcBorders>
            <w:shd w:val="clear" w:color="000000" w:fill="FFFFFF"/>
            <w:noWrap/>
            <w:vAlign w:val="center"/>
            <w:hideMark/>
          </w:tcPr>
          <w:p w14:paraId="6E5669B4"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Location</w:t>
            </w:r>
            <w:r w:rsidRPr="00857AB1">
              <w:rPr>
                <w:rFonts w:ascii="Times New Roman" w:eastAsia="Times New Roman" w:hAnsi="Times New Roman" w:cs="Times New Roman"/>
                <w:color w:val="000000"/>
                <w:sz w:val="24"/>
                <w:szCs w:val="24"/>
              </w:rPr>
              <w:t>†</w:t>
            </w:r>
          </w:p>
        </w:tc>
        <w:tc>
          <w:tcPr>
            <w:tcW w:w="411" w:type="pct"/>
            <w:tcBorders>
              <w:top w:val="single" w:sz="4" w:space="0" w:color="auto"/>
              <w:left w:val="nil"/>
              <w:bottom w:val="single" w:sz="4" w:space="0" w:color="auto"/>
              <w:right w:val="nil"/>
            </w:tcBorders>
            <w:shd w:val="clear" w:color="000000" w:fill="FFFFFF"/>
            <w:noWrap/>
            <w:vAlign w:val="center"/>
            <w:hideMark/>
          </w:tcPr>
          <w:p w14:paraId="0422086B"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Harvest</w:t>
            </w:r>
            <w:r w:rsidRPr="00857AB1">
              <w:rPr>
                <w:rFonts w:ascii="Times New Roman" w:eastAsia="Times New Roman" w:hAnsi="Times New Roman" w:cs="Times New Roman"/>
                <w:color w:val="000000"/>
                <w:sz w:val="24"/>
                <w:szCs w:val="24"/>
              </w:rPr>
              <w:t>‡</w:t>
            </w:r>
          </w:p>
        </w:tc>
        <w:tc>
          <w:tcPr>
            <w:tcW w:w="1119" w:type="pct"/>
            <w:tcBorders>
              <w:top w:val="single" w:sz="4" w:space="0" w:color="auto"/>
              <w:left w:val="nil"/>
              <w:bottom w:val="single" w:sz="4" w:space="0" w:color="auto"/>
              <w:right w:val="nil"/>
            </w:tcBorders>
            <w:shd w:val="clear" w:color="000000" w:fill="FFFFFF"/>
            <w:noWrap/>
            <w:vAlign w:val="center"/>
            <w:hideMark/>
          </w:tcPr>
          <w:p w14:paraId="28A9A53F"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 1</w:t>
            </w:r>
          </w:p>
        </w:tc>
        <w:tc>
          <w:tcPr>
            <w:tcW w:w="1119" w:type="pct"/>
            <w:tcBorders>
              <w:top w:val="single" w:sz="4" w:space="0" w:color="auto"/>
              <w:left w:val="nil"/>
              <w:bottom w:val="single" w:sz="4" w:space="0" w:color="auto"/>
              <w:right w:val="nil"/>
            </w:tcBorders>
            <w:shd w:val="clear" w:color="000000" w:fill="FFFFFF"/>
            <w:noWrap/>
            <w:vAlign w:val="center"/>
            <w:hideMark/>
          </w:tcPr>
          <w:p w14:paraId="0F353A75"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 2</w:t>
            </w:r>
          </w:p>
        </w:tc>
        <w:tc>
          <w:tcPr>
            <w:tcW w:w="1117" w:type="pct"/>
            <w:tcBorders>
              <w:top w:val="single" w:sz="4" w:space="0" w:color="auto"/>
              <w:left w:val="nil"/>
              <w:bottom w:val="single" w:sz="4" w:space="0" w:color="auto"/>
              <w:right w:val="nil"/>
            </w:tcBorders>
            <w:shd w:val="clear" w:color="000000" w:fill="FFFFFF"/>
            <w:noWrap/>
            <w:vAlign w:val="center"/>
            <w:hideMark/>
          </w:tcPr>
          <w:p w14:paraId="08104272"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 3</w:t>
            </w:r>
          </w:p>
        </w:tc>
      </w:tr>
      <w:tr w:rsidR="00560C53" w:rsidRPr="00C2729B" w14:paraId="1E562969" w14:textId="77777777" w:rsidTr="00560C53">
        <w:trPr>
          <w:trHeight w:val="384"/>
          <w:jc w:val="center"/>
        </w:trPr>
        <w:tc>
          <w:tcPr>
            <w:tcW w:w="1234" w:type="pct"/>
            <w:vMerge w:val="restart"/>
            <w:tcBorders>
              <w:top w:val="nil"/>
              <w:left w:val="nil"/>
              <w:bottom w:val="nil"/>
              <w:right w:val="nil"/>
            </w:tcBorders>
            <w:shd w:val="clear" w:color="000000" w:fill="FFFFFF"/>
            <w:noWrap/>
            <w:vAlign w:val="center"/>
            <w:hideMark/>
          </w:tcPr>
          <w:p w14:paraId="731D62C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ETREC</w:t>
            </w:r>
          </w:p>
        </w:tc>
        <w:tc>
          <w:tcPr>
            <w:tcW w:w="411" w:type="pct"/>
            <w:tcBorders>
              <w:top w:val="nil"/>
              <w:left w:val="nil"/>
              <w:bottom w:val="nil"/>
              <w:right w:val="nil"/>
            </w:tcBorders>
            <w:shd w:val="clear" w:color="000000" w:fill="FFFFFF"/>
            <w:noWrap/>
            <w:vAlign w:val="center"/>
            <w:hideMark/>
          </w:tcPr>
          <w:p w14:paraId="49639A5A"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EB</w:t>
            </w:r>
          </w:p>
        </w:tc>
        <w:tc>
          <w:tcPr>
            <w:tcW w:w="1119" w:type="pct"/>
            <w:tcBorders>
              <w:top w:val="nil"/>
              <w:left w:val="nil"/>
              <w:bottom w:val="nil"/>
              <w:right w:val="nil"/>
            </w:tcBorders>
            <w:shd w:val="clear" w:color="000000" w:fill="FFFFFF"/>
            <w:vAlign w:val="center"/>
          </w:tcPr>
          <w:p w14:paraId="0D2546B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05-27-10</w:t>
            </w:r>
          </w:p>
        </w:tc>
        <w:tc>
          <w:tcPr>
            <w:tcW w:w="1119" w:type="pct"/>
            <w:tcBorders>
              <w:top w:val="nil"/>
              <w:left w:val="nil"/>
              <w:bottom w:val="nil"/>
              <w:right w:val="nil"/>
            </w:tcBorders>
            <w:shd w:val="clear" w:color="000000" w:fill="FFFFFF"/>
            <w:vAlign w:val="center"/>
          </w:tcPr>
          <w:p w14:paraId="6A17848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05-16-11</w:t>
            </w:r>
          </w:p>
        </w:tc>
        <w:tc>
          <w:tcPr>
            <w:tcW w:w="1117" w:type="pct"/>
            <w:tcBorders>
              <w:top w:val="nil"/>
              <w:left w:val="nil"/>
              <w:bottom w:val="nil"/>
              <w:right w:val="nil"/>
            </w:tcBorders>
            <w:shd w:val="clear" w:color="000000" w:fill="FFFFFF"/>
            <w:vAlign w:val="center"/>
          </w:tcPr>
          <w:p w14:paraId="2344B81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05-07-12</w:t>
            </w:r>
          </w:p>
        </w:tc>
      </w:tr>
      <w:tr w:rsidR="00560C53" w:rsidRPr="00C2729B" w14:paraId="656BEC29" w14:textId="77777777" w:rsidTr="00560C53">
        <w:trPr>
          <w:trHeight w:val="384"/>
          <w:jc w:val="center"/>
        </w:trPr>
        <w:tc>
          <w:tcPr>
            <w:tcW w:w="1234" w:type="pct"/>
            <w:vMerge/>
            <w:tcBorders>
              <w:top w:val="nil"/>
              <w:left w:val="nil"/>
              <w:bottom w:val="nil"/>
              <w:right w:val="nil"/>
            </w:tcBorders>
            <w:vAlign w:val="center"/>
            <w:hideMark/>
          </w:tcPr>
          <w:p w14:paraId="6A7F74B0"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hideMark/>
          </w:tcPr>
          <w:p w14:paraId="36AC7215"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ESH</w:t>
            </w:r>
          </w:p>
        </w:tc>
        <w:tc>
          <w:tcPr>
            <w:tcW w:w="1119" w:type="pct"/>
            <w:tcBorders>
              <w:top w:val="nil"/>
              <w:left w:val="nil"/>
              <w:bottom w:val="nil"/>
              <w:right w:val="nil"/>
            </w:tcBorders>
            <w:shd w:val="clear" w:color="000000" w:fill="FFFFFF"/>
            <w:vAlign w:val="center"/>
          </w:tcPr>
          <w:p w14:paraId="10A169E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06-29-10</w:t>
            </w:r>
          </w:p>
        </w:tc>
        <w:tc>
          <w:tcPr>
            <w:tcW w:w="1119" w:type="pct"/>
            <w:tcBorders>
              <w:top w:val="nil"/>
              <w:left w:val="nil"/>
              <w:bottom w:val="nil"/>
              <w:right w:val="nil"/>
            </w:tcBorders>
            <w:shd w:val="clear" w:color="000000" w:fill="FFFFFF"/>
            <w:vAlign w:val="center"/>
          </w:tcPr>
          <w:p w14:paraId="1B69317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06-21-11</w:t>
            </w:r>
          </w:p>
        </w:tc>
        <w:tc>
          <w:tcPr>
            <w:tcW w:w="1117" w:type="pct"/>
            <w:tcBorders>
              <w:top w:val="nil"/>
              <w:left w:val="nil"/>
              <w:bottom w:val="nil"/>
              <w:right w:val="nil"/>
            </w:tcBorders>
            <w:shd w:val="clear" w:color="000000" w:fill="FFFFFF"/>
            <w:vAlign w:val="center"/>
          </w:tcPr>
          <w:p w14:paraId="2D9C6F70"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05-29-12</w:t>
            </w:r>
          </w:p>
        </w:tc>
      </w:tr>
      <w:tr w:rsidR="00560C53" w:rsidRPr="00C2729B" w14:paraId="54DCDF1F" w14:textId="77777777" w:rsidTr="00560C53">
        <w:trPr>
          <w:trHeight w:val="384"/>
          <w:jc w:val="center"/>
        </w:trPr>
        <w:tc>
          <w:tcPr>
            <w:tcW w:w="1234" w:type="pct"/>
            <w:vMerge/>
            <w:tcBorders>
              <w:top w:val="nil"/>
              <w:left w:val="nil"/>
              <w:bottom w:val="nil"/>
              <w:right w:val="nil"/>
            </w:tcBorders>
            <w:vAlign w:val="center"/>
            <w:hideMark/>
          </w:tcPr>
          <w:p w14:paraId="784FBDE1"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hideMark/>
          </w:tcPr>
          <w:p w14:paraId="26344A8A"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FD</w:t>
            </w:r>
          </w:p>
        </w:tc>
        <w:tc>
          <w:tcPr>
            <w:tcW w:w="1119" w:type="pct"/>
            <w:tcBorders>
              <w:top w:val="nil"/>
              <w:left w:val="nil"/>
              <w:bottom w:val="nil"/>
              <w:right w:val="nil"/>
            </w:tcBorders>
            <w:shd w:val="clear" w:color="000000" w:fill="FFFFFF"/>
            <w:vAlign w:val="center"/>
          </w:tcPr>
          <w:p w14:paraId="3F1C55E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10-31-10</w:t>
            </w:r>
          </w:p>
        </w:tc>
        <w:tc>
          <w:tcPr>
            <w:tcW w:w="1119" w:type="pct"/>
            <w:tcBorders>
              <w:top w:val="nil"/>
              <w:left w:val="nil"/>
              <w:bottom w:val="nil"/>
              <w:right w:val="nil"/>
            </w:tcBorders>
            <w:shd w:val="clear" w:color="000000" w:fill="FFFFFF"/>
            <w:vAlign w:val="center"/>
          </w:tcPr>
          <w:p w14:paraId="3D17E9C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10-26-11</w:t>
            </w:r>
          </w:p>
        </w:tc>
        <w:tc>
          <w:tcPr>
            <w:tcW w:w="1117" w:type="pct"/>
            <w:tcBorders>
              <w:top w:val="nil"/>
              <w:left w:val="nil"/>
              <w:bottom w:val="nil"/>
              <w:right w:val="nil"/>
            </w:tcBorders>
            <w:shd w:val="clear" w:color="000000" w:fill="FFFFFF"/>
            <w:vAlign w:val="center"/>
          </w:tcPr>
          <w:p w14:paraId="5970BBA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10-31-12</w:t>
            </w:r>
          </w:p>
        </w:tc>
      </w:tr>
      <w:tr w:rsidR="00560C53" w:rsidRPr="00C2729B" w14:paraId="4D42DBD9" w14:textId="77777777" w:rsidTr="00560C53">
        <w:trPr>
          <w:trHeight w:val="333"/>
          <w:jc w:val="center"/>
        </w:trPr>
        <w:tc>
          <w:tcPr>
            <w:tcW w:w="1234" w:type="pct"/>
            <w:tcBorders>
              <w:top w:val="nil"/>
              <w:left w:val="nil"/>
              <w:bottom w:val="nil"/>
              <w:right w:val="nil"/>
            </w:tcBorders>
            <w:shd w:val="clear" w:color="000000" w:fill="FFFFFF"/>
            <w:noWrap/>
            <w:vAlign w:val="center"/>
            <w:hideMark/>
          </w:tcPr>
          <w:p w14:paraId="38688B1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tcPr>
          <w:p w14:paraId="1DACE19A"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p>
        </w:tc>
        <w:tc>
          <w:tcPr>
            <w:tcW w:w="1119" w:type="pct"/>
            <w:tcBorders>
              <w:top w:val="nil"/>
              <w:left w:val="nil"/>
              <w:bottom w:val="nil"/>
              <w:right w:val="nil"/>
            </w:tcBorders>
            <w:shd w:val="clear" w:color="000000" w:fill="FFFFFF"/>
            <w:vAlign w:val="center"/>
          </w:tcPr>
          <w:p w14:paraId="0C57882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119" w:type="pct"/>
            <w:tcBorders>
              <w:top w:val="nil"/>
              <w:left w:val="nil"/>
              <w:bottom w:val="nil"/>
              <w:right w:val="nil"/>
            </w:tcBorders>
            <w:shd w:val="clear" w:color="000000" w:fill="FFFFFF"/>
            <w:vAlign w:val="center"/>
          </w:tcPr>
          <w:p w14:paraId="150FAE7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117" w:type="pct"/>
            <w:tcBorders>
              <w:top w:val="nil"/>
              <w:left w:val="nil"/>
              <w:bottom w:val="nil"/>
              <w:right w:val="nil"/>
            </w:tcBorders>
            <w:shd w:val="clear" w:color="000000" w:fill="FFFFFF"/>
            <w:vAlign w:val="center"/>
          </w:tcPr>
          <w:p w14:paraId="15A3F035"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r>
      <w:tr w:rsidR="00560C53" w:rsidRPr="00C2729B" w14:paraId="3A0C0D2E" w14:textId="77777777" w:rsidTr="00560C53">
        <w:trPr>
          <w:trHeight w:val="90"/>
          <w:jc w:val="center"/>
        </w:trPr>
        <w:tc>
          <w:tcPr>
            <w:tcW w:w="1234" w:type="pct"/>
            <w:tcBorders>
              <w:top w:val="nil"/>
              <w:left w:val="nil"/>
              <w:bottom w:val="nil"/>
              <w:right w:val="nil"/>
            </w:tcBorders>
            <w:shd w:val="clear" w:color="000000" w:fill="FFFFFF"/>
            <w:noWrap/>
            <w:vAlign w:val="center"/>
          </w:tcPr>
          <w:p w14:paraId="18F8EF52" w14:textId="77777777" w:rsidR="00560C53"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tcPr>
          <w:p w14:paraId="2101EE50" w14:textId="77777777" w:rsidR="00560C53"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EB</w:t>
            </w:r>
          </w:p>
        </w:tc>
        <w:tc>
          <w:tcPr>
            <w:tcW w:w="1119" w:type="pct"/>
            <w:tcBorders>
              <w:top w:val="nil"/>
              <w:left w:val="nil"/>
              <w:bottom w:val="nil"/>
              <w:right w:val="nil"/>
            </w:tcBorders>
            <w:shd w:val="clear" w:color="000000" w:fill="FFFFFF"/>
            <w:vAlign w:val="center"/>
          </w:tcPr>
          <w:p w14:paraId="62203E83"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05-28-10</w:t>
            </w:r>
          </w:p>
        </w:tc>
        <w:tc>
          <w:tcPr>
            <w:tcW w:w="1119" w:type="pct"/>
            <w:tcBorders>
              <w:top w:val="nil"/>
              <w:left w:val="nil"/>
              <w:bottom w:val="nil"/>
              <w:right w:val="nil"/>
            </w:tcBorders>
            <w:shd w:val="clear" w:color="000000" w:fill="FFFFFF"/>
            <w:vAlign w:val="center"/>
          </w:tcPr>
          <w:p w14:paraId="0A0B246D"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05-24-11</w:t>
            </w:r>
          </w:p>
        </w:tc>
        <w:tc>
          <w:tcPr>
            <w:tcW w:w="1117" w:type="pct"/>
            <w:tcBorders>
              <w:top w:val="nil"/>
              <w:left w:val="nil"/>
              <w:bottom w:val="nil"/>
              <w:right w:val="nil"/>
            </w:tcBorders>
            <w:shd w:val="clear" w:color="000000" w:fill="FFFFFF"/>
            <w:vAlign w:val="center"/>
          </w:tcPr>
          <w:p w14:paraId="68810E3C"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05-10-12</w:t>
            </w:r>
          </w:p>
        </w:tc>
      </w:tr>
      <w:tr w:rsidR="00560C53" w:rsidRPr="00C2729B" w14:paraId="51794E98" w14:textId="77777777" w:rsidTr="00560C53">
        <w:trPr>
          <w:trHeight w:val="384"/>
          <w:jc w:val="center"/>
        </w:trPr>
        <w:tc>
          <w:tcPr>
            <w:tcW w:w="1234" w:type="pct"/>
            <w:tcBorders>
              <w:top w:val="nil"/>
              <w:left w:val="nil"/>
              <w:bottom w:val="nil"/>
              <w:right w:val="nil"/>
            </w:tcBorders>
            <w:shd w:val="clear" w:color="000000" w:fill="FFFFFF"/>
            <w:noWrap/>
            <w:vAlign w:val="center"/>
          </w:tcPr>
          <w:p w14:paraId="7B628170" w14:textId="77777777" w:rsidR="00560C53"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HRREC</w:t>
            </w:r>
          </w:p>
        </w:tc>
        <w:tc>
          <w:tcPr>
            <w:tcW w:w="411" w:type="pct"/>
            <w:tcBorders>
              <w:top w:val="nil"/>
              <w:left w:val="nil"/>
              <w:bottom w:val="nil"/>
              <w:right w:val="nil"/>
            </w:tcBorders>
            <w:shd w:val="clear" w:color="000000" w:fill="FFFFFF"/>
            <w:noWrap/>
            <w:vAlign w:val="center"/>
          </w:tcPr>
          <w:p w14:paraId="0D0C9CD4" w14:textId="77777777" w:rsidR="00560C53"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ESH</w:t>
            </w:r>
          </w:p>
        </w:tc>
        <w:tc>
          <w:tcPr>
            <w:tcW w:w="1119" w:type="pct"/>
            <w:tcBorders>
              <w:top w:val="nil"/>
              <w:left w:val="nil"/>
              <w:bottom w:val="nil"/>
              <w:right w:val="nil"/>
            </w:tcBorders>
            <w:shd w:val="clear" w:color="000000" w:fill="FFFFFF"/>
            <w:vAlign w:val="center"/>
          </w:tcPr>
          <w:p w14:paraId="37E91D4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06-21-10</w:t>
            </w:r>
          </w:p>
        </w:tc>
        <w:tc>
          <w:tcPr>
            <w:tcW w:w="1119" w:type="pct"/>
            <w:tcBorders>
              <w:top w:val="nil"/>
              <w:left w:val="nil"/>
              <w:bottom w:val="nil"/>
              <w:right w:val="nil"/>
            </w:tcBorders>
            <w:shd w:val="clear" w:color="000000" w:fill="FFFFFF"/>
            <w:vAlign w:val="center"/>
          </w:tcPr>
          <w:p w14:paraId="0515D3D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06-29-11</w:t>
            </w:r>
          </w:p>
        </w:tc>
        <w:tc>
          <w:tcPr>
            <w:tcW w:w="1117" w:type="pct"/>
            <w:tcBorders>
              <w:top w:val="nil"/>
              <w:left w:val="nil"/>
              <w:bottom w:val="nil"/>
              <w:right w:val="nil"/>
            </w:tcBorders>
            <w:shd w:val="clear" w:color="000000" w:fill="FFFFFF"/>
            <w:vAlign w:val="center"/>
          </w:tcPr>
          <w:p w14:paraId="316D844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06-08-12</w:t>
            </w:r>
          </w:p>
        </w:tc>
      </w:tr>
      <w:tr w:rsidR="00560C53" w:rsidRPr="00C2729B" w14:paraId="6263B273" w14:textId="77777777" w:rsidTr="00560C53">
        <w:trPr>
          <w:trHeight w:val="384"/>
          <w:jc w:val="center"/>
        </w:trPr>
        <w:tc>
          <w:tcPr>
            <w:tcW w:w="1234" w:type="pct"/>
            <w:tcBorders>
              <w:top w:val="nil"/>
              <w:left w:val="nil"/>
              <w:bottom w:val="nil"/>
              <w:right w:val="nil"/>
            </w:tcBorders>
            <w:shd w:val="clear" w:color="000000" w:fill="FFFFFF"/>
            <w:noWrap/>
            <w:vAlign w:val="center"/>
          </w:tcPr>
          <w:p w14:paraId="35C90824" w14:textId="77777777" w:rsidR="00560C53"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tcPr>
          <w:p w14:paraId="7C4A2EA2" w14:textId="77777777" w:rsidR="00560C53"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FD</w:t>
            </w:r>
          </w:p>
        </w:tc>
        <w:tc>
          <w:tcPr>
            <w:tcW w:w="1119" w:type="pct"/>
            <w:tcBorders>
              <w:top w:val="nil"/>
              <w:left w:val="nil"/>
              <w:bottom w:val="nil"/>
              <w:right w:val="nil"/>
            </w:tcBorders>
            <w:shd w:val="clear" w:color="000000" w:fill="FFFFFF"/>
            <w:vAlign w:val="center"/>
          </w:tcPr>
          <w:p w14:paraId="44EBE9B9"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10-21-10</w:t>
            </w:r>
          </w:p>
        </w:tc>
        <w:tc>
          <w:tcPr>
            <w:tcW w:w="1119" w:type="pct"/>
            <w:tcBorders>
              <w:top w:val="nil"/>
              <w:left w:val="nil"/>
              <w:bottom w:val="nil"/>
              <w:right w:val="nil"/>
            </w:tcBorders>
            <w:shd w:val="clear" w:color="000000" w:fill="FFFFFF"/>
            <w:vAlign w:val="center"/>
          </w:tcPr>
          <w:p w14:paraId="2972353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10-31-11</w:t>
            </w:r>
          </w:p>
        </w:tc>
        <w:tc>
          <w:tcPr>
            <w:tcW w:w="1117" w:type="pct"/>
            <w:tcBorders>
              <w:top w:val="nil"/>
              <w:left w:val="nil"/>
              <w:bottom w:val="nil"/>
              <w:right w:val="nil"/>
            </w:tcBorders>
            <w:shd w:val="clear" w:color="000000" w:fill="FFFFFF"/>
            <w:vAlign w:val="center"/>
          </w:tcPr>
          <w:p w14:paraId="1D6FBAF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11-14-12</w:t>
            </w:r>
          </w:p>
        </w:tc>
      </w:tr>
      <w:tr w:rsidR="00560C53" w:rsidRPr="00C2729B" w14:paraId="308C1EBC" w14:textId="77777777" w:rsidTr="00560C53">
        <w:trPr>
          <w:trHeight w:val="384"/>
          <w:jc w:val="center"/>
        </w:trPr>
        <w:tc>
          <w:tcPr>
            <w:tcW w:w="1234" w:type="pct"/>
            <w:tcBorders>
              <w:top w:val="nil"/>
              <w:left w:val="nil"/>
              <w:bottom w:val="nil"/>
              <w:right w:val="nil"/>
            </w:tcBorders>
            <w:shd w:val="clear" w:color="000000" w:fill="FFFFFF"/>
            <w:noWrap/>
            <w:vAlign w:val="center"/>
          </w:tcPr>
          <w:p w14:paraId="25C1CC22"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tcPr>
          <w:p w14:paraId="16C0EC7A"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p>
        </w:tc>
        <w:tc>
          <w:tcPr>
            <w:tcW w:w="1119" w:type="pct"/>
            <w:tcBorders>
              <w:top w:val="nil"/>
              <w:left w:val="nil"/>
              <w:bottom w:val="nil"/>
              <w:right w:val="nil"/>
            </w:tcBorders>
            <w:shd w:val="clear" w:color="000000" w:fill="FFFFFF"/>
            <w:vAlign w:val="center"/>
          </w:tcPr>
          <w:p w14:paraId="023CB9A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119" w:type="pct"/>
            <w:tcBorders>
              <w:top w:val="nil"/>
              <w:left w:val="nil"/>
              <w:bottom w:val="nil"/>
              <w:right w:val="nil"/>
            </w:tcBorders>
            <w:shd w:val="clear" w:color="000000" w:fill="FFFFFF"/>
            <w:vAlign w:val="center"/>
          </w:tcPr>
          <w:p w14:paraId="6EABBB8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117" w:type="pct"/>
            <w:tcBorders>
              <w:top w:val="nil"/>
              <w:left w:val="nil"/>
              <w:bottom w:val="nil"/>
              <w:right w:val="nil"/>
            </w:tcBorders>
            <w:shd w:val="clear" w:color="000000" w:fill="FFFFFF"/>
            <w:vAlign w:val="center"/>
          </w:tcPr>
          <w:p w14:paraId="4D46CF50"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r>
      <w:tr w:rsidR="00560C53" w:rsidRPr="00C2729B" w14:paraId="6FA42E86" w14:textId="77777777" w:rsidTr="00560C53">
        <w:trPr>
          <w:trHeight w:val="80"/>
          <w:jc w:val="center"/>
        </w:trPr>
        <w:tc>
          <w:tcPr>
            <w:tcW w:w="1234" w:type="pct"/>
            <w:tcBorders>
              <w:top w:val="nil"/>
              <w:left w:val="nil"/>
              <w:bottom w:val="nil"/>
              <w:right w:val="nil"/>
            </w:tcBorders>
            <w:shd w:val="clear" w:color="000000" w:fill="FFFFFF"/>
            <w:noWrap/>
            <w:vAlign w:val="center"/>
          </w:tcPr>
          <w:p w14:paraId="0A83D0A4"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nil"/>
              <w:right w:val="nil"/>
            </w:tcBorders>
            <w:shd w:val="clear" w:color="000000" w:fill="FFFFFF"/>
            <w:noWrap/>
            <w:vAlign w:val="center"/>
          </w:tcPr>
          <w:p w14:paraId="7DE7DBD9" w14:textId="77777777" w:rsidR="00560C53"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EB</w:t>
            </w:r>
          </w:p>
        </w:tc>
        <w:tc>
          <w:tcPr>
            <w:tcW w:w="1119" w:type="pct"/>
            <w:tcBorders>
              <w:top w:val="nil"/>
              <w:left w:val="nil"/>
              <w:bottom w:val="nil"/>
              <w:right w:val="nil"/>
            </w:tcBorders>
            <w:shd w:val="clear" w:color="000000" w:fill="FFFFFF"/>
            <w:vAlign w:val="center"/>
          </w:tcPr>
          <w:p w14:paraId="42E9FD7B"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06-14-10</w:t>
            </w:r>
          </w:p>
        </w:tc>
        <w:tc>
          <w:tcPr>
            <w:tcW w:w="1119" w:type="pct"/>
            <w:tcBorders>
              <w:top w:val="nil"/>
              <w:left w:val="nil"/>
              <w:bottom w:val="nil"/>
              <w:right w:val="nil"/>
            </w:tcBorders>
            <w:shd w:val="clear" w:color="000000" w:fill="FFFFFF"/>
            <w:vAlign w:val="center"/>
          </w:tcPr>
          <w:p w14:paraId="25AE3605"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06-03-11</w:t>
            </w:r>
          </w:p>
        </w:tc>
        <w:tc>
          <w:tcPr>
            <w:tcW w:w="1117" w:type="pct"/>
            <w:tcBorders>
              <w:top w:val="nil"/>
              <w:left w:val="nil"/>
              <w:bottom w:val="nil"/>
              <w:right w:val="nil"/>
            </w:tcBorders>
            <w:shd w:val="clear" w:color="000000" w:fill="FFFFFF"/>
            <w:vAlign w:val="center"/>
          </w:tcPr>
          <w:p w14:paraId="275B2B98"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05-25-12</w:t>
            </w:r>
          </w:p>
        </w:tc>
      </w:tr>
      <w:tr w:rsidR="00560C53" w:rsidRPr="00C2729B" w14:paraId="41BCD591" w14:textId="77777777" w:rsidTr="00560C53">
        <w:trPr>
          <w:trHeight w:val="384"/>
          <w:jc w:val="center"/>
        </w:trPr>
        <w:tc>
          <w:tcPr>
            <w:tcW w:w="1234" w:type="pct"/>
            <w:tcBorders>
              <w:top w:val="nil"/>
              <w:left w:val="nil"/>
              <w:right w:val="nil"/>
            </w:tcBorders>
            <w:shd w:val="clear" w:color="000000" w:fill="FFFFFF"/>
            <w:noWrap/>
            <w:vAlign w:val="center"/>
          </w:tcPr>
          <w:p w14:paraId="0899AF63"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PREC</w:t>
            </w:r>
          </w:p>
        </w:tc>
        <w:tc>
          <w:tcPr>
            <w:tcW w:w="411" w:type="pct"/>
            <w:tcBorders>
              <w:top w:val="nil"/>
              <w:left w:val="nil"/>
              <w:right w:val="nil"/>
            </w:tcBorders>
            <w:shd w:val="clear" w:color="000000" w:fill="FFFFFF"/>
            <w:noWrap/>
            <w:vAlign w:val="center"/>
          </w:tcPr>
          <w:p w14:paraId="0AEA213D"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ESH</w:t>
            </w:r>
          </w:p>
        </w:tc>
        <w:tc>
          <w:tcPr>
            <w:tcW w:w="1119" w:type="pct"/>
            <w:tcBorders>
              <w:top w:val="nil"/>
              <w:left w:val="nil"/>
              <w:right w:val="nil"/>
            </w:tcBorders>
            <w:shd w:val="clear" w:color="000000" w:fill="FFFFFF"/>
            <w:vAlign w:val="center"/>
          </w:tcPr>
          <w:p w14:paraId="5309E472"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07-07-10</w:t>
            </w:r>
          </w:p>
        </w:tc>
        <w:tc>
          <w:tcPr>
            <w:tcW w:w="1119" w:type="pct"/>
            <w:tcBorders>
              <w:top w:val="nil"/>
              <w:left w:val="nil"/>
              <w:right w:val="nil"/>
            </w:tcBorders>
            <w:shd w:val="clear" w:color="000000" w:fill="FFFFFF"/>
            <w:vAlign w:val="center"/>
          </w:tcPr>
          <w:p w14:paraId="3D8DC799"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07-01-11</w:t>
            </w:r>
          </w:p>
        </w:tc>
        <w:tc>
          <w:tcPr>
            <w:tcW w:w="1117" w:type="pct"/>
            <w:tcBorders>
              <w:top w:val="nil"/>
              <w:left w:val="nil"/>
              <w:right w:val="nil"/>
            </w:tcBorders>
            <w:shd w:val="clear" w:color="000000" w:fill="FFFFFF"/>
            <w:vAlign w:val="center"/>
          </w:tcPr>
          <w:p w14:paraId="032F1EC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06-13-12</w:t>
            </w:r>
          </w:p>
        </w:tc>
      </w:tr>
      <w:tr w:rsidR="00560C53" w:rsidRPr="00C2729B" w14:paraId="7978BEDB" w14:textId="77777777" w:rsidTr="00560C53">
        <w:trPr>
          <w:trHeight w:val="384"/>
          <w:jc w:val="center"/>
        </w:trPr>
        <w:tc>
          <w:tcPr>
            <w:tcW w:w="1234" w:type="pct"/>
            <w:tcBorders>
              <w:top w:val="nil"/>
              <w:left w:val="nil"/>
              <w:bottom w:val="single" w:sz="4" w:space="0" w:color="auto"/>
              <w:right w:val="nil"/>
            </w:tcBorders>
            <w:shd w:val="clear" w:color="000000" w:fill="FFFFFF"/>
            <w:noWrap/>
            <w:vAlign w:val="center"/>
          </w:tcPr>
          <w:p w14:paraId="0459FFA3"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411" w:type="pct"/>
            <w:tcBorders>
              <w:top w:val="nil"/>
              <w:left w:val="nil"/>
              <w:bottom w:val="single" w:sz="4" w:space="0" w:color="auto"/>
              <w:right w:val="nil"/>
            </w:tcBorders>
            <w:shd w:val="clear" w:color="000000" w:fill="FFFFFF"/>
            <w:noWrap/>
            <w:vAlign w:val="center"/>
          </w:tcPr>
          <w:p w14:paraId="0BB0C02C"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FD</w:t>
            </w:r>
          </w:p>
        </w:tc>
        <w:tc>
          <w:tcPr>
            <w:tcW w:w="1119" w:type="pct"/>
            <w:tcBorders>
              <w:top w:val="nil"/>
              <w:left w:val="nil"/>
              <w:bottom w:val="single" w:sz="4" w:space="0" w:color="auto"/>
              <w:right w:val="nil"/>
            </w:tcBorders>
            <w:shd w:val="clear" w:color="000000" w:fill="FFFFFF"/>
            <w:vAlign w:val="center"/>
          </w:tcPr>
          <w:p w14:paraId="16C9150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10-29-10</w:t>
            </w:r>
          </w:p>
        </w:tc>
        <w:tc>
          <w:tcPr>
            <w:tcW w:w="1119" w:type="pct"/>
            <w:tcBorders>
              <w:top w:val="nil"/>
              <w:left w:val="nil"/>
              <w:bottom w:val="single" w:sz="4" w:space="0" w:color="auto"/>
              <w:right w:val="nil"/>
            </w:tcBorders>
            <w:shd w:val="clear" w:color="000000" w:fill="FFFFFF"/>
            <w:vAlign w:val="center"/>
          </w:tcPr>
          <w:p w14:paraId="3B396EF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10-31-11</w:t>
            </w:r>
          </w:p>
        </w:tc>
        <w:tc>
          <w:tcPr>
            <w:tcW w:w="1117" w:type="pct"/>
            <w:tcBorders>
              <w:top w:val="nil"/>
              <w:left w:val="nil"/>
              <w:bottom w:val="single" w:sz="4" w:space="0" w:color="auto"/>
              <w:right w:val="nil"/>
            </w:tcBorders>
            <w:shd w:val="clear" w:color="000000" w:fill="FFFFFF"/>
            <w:vAlign w:val="center"/>
          </w:tcPr>
          <w:p w14:paraId="25639C8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11-29-12</w:t>
            </w:r>
          </w:p>
        </w:tc>
      </w:tr>
    </w:tbl>
    <w:p w14:paraId="283ED344"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p>
    <w:p w14:paraId="0D3BAD59"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w:t>
      </w:r>
      <w:r w:rsidRPr="00DB13E0">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4575FA69" w14:textId="61AD3E8D" w:rsidR="00560C53" w:rsidRDefault="00560C53" w:rsidP="003206C5">
      <w:pPr>
        <w:spacing w:after="0" w:line="240" w:lineRule="auto"/>
        <w:rPr>
          <w:rFonts w:ascii="Times New Roman" w:hAnsi="Times New Roman" w:cs="Times New Roman"/>
          <w:sz w:val="20"/>
          <w:szCs w:val="20"/>
        </w:rPr>
      </w:pPr>
      <w:r w:rsidRPr="00857AB1">
        <w:rPr>
          <w:rFonts w:ascii="Times New Roman" w:hAnsi="Times New Roman" w:cs="Times New Roman"/>
          <w:sz w:val="20"/>
          <w:szCs w:val="20"/>
        </w:rPr>
        <w:t>‡</w:t>
      </w:r>
      <w:r>
        <w:rPr>
          <w:rFonts w:ascii="Times New Roman" w:hAnsi="Times New Roman" w:cs="Times New Roman"/>
          <w:sz w:val="20"/>
          <w:szCs w:val="20"/>
        </w:rPr>
        <w:t xml:space="preserve"> </w:t>
      </w:r>
      <w:r w:rsidR="009E6EFE">
        <w:rPr>
          <w:rFonts w:ascii="Times New Roman" w:hAnsi="Times New Roman" w:cs="Times New Roman"/>
          <w:sz w:val="20"/>
          <w:szCs w:val="20"/>
        </w:rPr>
        <w:t xml:space="preserve">Harvest </w:t>
      </w:r>
      <w:r w:rsidRPr="00DB13E0">
        <w:rPr>
          <w:rFonts w:ascii="Times New Roman" w:hAnsi="Times New Roman" w:cs="Times New Roman"/>
          <w:sz w:val="20"/>
          <w:szCs w:val="20"/>
        </w:rPr>
        <w:t>dates based on plant phenology (EB, Early Boot; ESH, Early Seed-Head; FD, Fall Dormancy)</w:t>
      </w:r>
      <w:r w:rsidRPr="0065597A">
        <w:rPr>
          <w:rFonts w:ascii="Times New Roman" w:hAnsi="Times New Roman" w:cs="Times New Roman"/>
          <w:sz w:val="20"/>
          <w:szCs w:val="20"/>
        </w:rPr>
        <w:t>.</w:t>
      </w:r>
    </w:p>
    <w:p w14:paraId="5A146822" w14:textId="77777777" w:rsidR="00560C53" w:rsidRDefault="00560C53" w:rsidP="003206C5">
      <w:pPr>
        <w:rPr>
          <w:rFonts w:ascii="Times New Roman" w:hAnsi="Times New Roman" w:cs="Times New Roman"/>
          <w:b/>
          <w:sz w:val="24"/>
          <w:szCs w:val="24"/>
        </w:rPr>
      </w:pPr>
    </w:p>
    <w:p w14:paraId="5BEBBFF5" w14:textId="77777777" w:rsidR="00560C53" w:rsidRDefault="00560C53" w:rsidP="003206C5">
      <w:pPr>
        <w:rPr>
          <w:rFonts w:ascii="Times New Roman" w:hAnsi="Times New Roman" w:cs="Times New Roman"/>
          <w:b/>
          <w:sz w:val="24"/>
          <w:szCs w:val="24"/>
        </w:rPr>
      </w:pPr>
    </w:p>
    <w:p w14:paraId="7E301183" w14:textId="77777777" w:rsidR="00560C53" w:rsidRDefault="00560C53" w:rsidP="003206C5">
      <w:pPr>
        <w:rPr>
          <w:rFonts w:ascii="Times New Roman" w:hAnsi="Times New Roman" w:cs="Times New Roman"/>
          <w:b/>
          <w:sz w:val="24"/>
          <w:szCs w:val="24"/>
        </w:rPr>
      </w:pPr>
    </w:p>
    <w:p w14:paraId="151CC3EE" w14:textId="77777777" w:rsidR="00560C53" w:rsidRDefault="00560C53" w:rsidP="003206C5">
      <w:pPr>
        <w:rPr>
          <w:rFonts w:ascii="Times New Roman" w:hAnsi="Times New Roman" w:cs="Times New Roman"/>
          <w:b/>
          <w:sz w:val="24"/>
          <w:szCs w:val="24"/>
        </w:rPr>
      </w:pPr>
    </w:p>
    <w:p w14:paraId="0B954653" w14:textId="77777777" w:rsidR="00560C53" w:rsidRDefault="00560C53" w:rsidP="003206C5">
      <w:pPr>
        <w:rPr>
          <w:rFonts w:ascii="Times New Roman" w:hAnsi="Times New Roman" w:cs="Times New Roman"/>
          <w:b/>
          <w:sz w:val="24"/>
          <w:szCs w:val="24"/>
        </w:rPr>
      </w:pPr>
    </w:p>
    <w:p w14:paraId="006B7369" w14:textId="0CCBA591"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51051D">
        <w:rPr>
          <w:rFonts w:ascii="Times New Roman" w:hAnsi="Times New Roman" w:cs="Times New Roman"/>
          <w:b/>
          <w:sz w:val="24"/>
          <w:szCs w:val="24"/>
        </w:rPr>
        <w:t>.</w:t>
      </w:r>
      <w:r w:rsidR="00560C53">
        <w:rPr>
          <w:rFonts w:ascii="Times New Roman" w:hAnsi="Times New Roman" w:cs="Times New Roman"/>
          <w:b/>
          <w:sz w:val="24"/>
          <w:szCs w:val="24"/>
        </w:rPr>
        <w:t>8</w:t>
      </w:r>
      <w:r w:rsidR="0051051D">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Mean species height at harvest.</w:t>
      </w:r>
    </w:p>
    <w:tbl>
      <w:tblPr>
        <w:tblW w:w="5000" w:type="pct"/>
        <w:jc w:val="center"/>
        <w:tblLook w:val="04A0" w:firstRow="1" w:lastRow="0" w:firstColumn="1" w:lastColumn="0" w:noHBand="0" w:noVBand="1"/>
      </w:tblPr>
      <w:tblGrid>
        <w:gridCol w:w="3836"/>
        <w:gridCol w:w="1498"/>
        <w:gridCol w:w="824"/>
        <w:gridCol w:w="824"/>
        <w:gridCol w:w="695"/>
        <w:gridCol w:w="301"/>
        <w:gridCol w:w="824"/>
        <w:gridCol w:w="726"/>
        <w:gridCol w:w="793"/>
        <w:gridCol w:w="301"/>
        <w:gridCol w:w="695"/>
        <w:gridCol w:w="824"/>
        <w:gridCol w:w="819"/>
      </w:tblGrid>
      <w:tr w:rsidR="00560C53" w:rsidRPr="00A2696D" w14:paraId="46AA27AF" w14:textId="77777777" w:rsidTr="00560C53">
        <w:trPr>
          <w:trHeight w:val="215"/>
          <w:jc w:val="center"/>
        </w:trPr>
        <w:tc>
          <w:tcPr>
            <w:tcW w:w="1480" w:type="pct"/>
            <w:tcBorders>
              <w:top w:val="single" w:sz="4" w:space="0" w:color="auto"/>
              <w:left w:val="nil"/>
              <w:right w:val="nil"/>
            </w:tcBorders>
            <w:shd w:val="clear" w:color="000000" w:fill="FFFFFF"/>
            <w:noWrap/>
            <w:vAlign w:val="bottom"/>
            <w:hideMark/>
          </w:tcPr>
          <w:p w14:paraId="3537241D" w14:textId="77777777" w:rsidR="00560C53" w:rsidRPr="00A2696D" w:rsidRDefault="00560C53" w:rsidP="003206C5">
            <w:pPr>
              <w:spacing w:after="0" w:line="240" w:lineRule="auto"/>
              <w:rPr>
                <w:rFonts w:ascii="Times New Roman" w:eastAsia="Times New Roman" w:hAnsi="Times New Roman" w:cs="Times New Roman"/>
                <w:color w:val="000000"/>
                <w:sz w:val="24"/>
                <w:szCs w:val="24"/>
              </w:rPr>
            </w:pPr>
          </w:p>
        </w:tc>
        <w:tc>
          <w:tcPr>
            <w:tcW w:w="578" w:type="pct"/>
            <w:tcBorders>
              <w:top w:val="single" w:sz="4" w:space="0" w:color="auto"/>
              <w:left w:val="nil"/>
              <w:right w:val="nil"/>
            </w:tcBorders>
            <w:shd w:val="clear" w:color="000000" w:fill="FFFFFF"/>
            <w:noWrap/>
            <w:vAlign w:val="bottom"/>
            <w:hideMark/>
          </w:tcPr>
          <w:p w14:paraId="1F714361" w14:textId="77777777" w:rsidR="00560C53" w:rsidRPr="00A2696D" w:rsidRDefault="00560C53" w:rsidP="003206C5">
            <w:pPr>
              <w:spacing w:after="0" w:line="240" w:lineRule="auto"/>
              <w:jc w:val="right"/>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904" w:type="pct"/>
            <w:gridSpan w:val="3"/>
            <w:tcBorders>
              <w:top w:val="single" w:sz="4" w:space="0" w:color="auto"/>
              <w:left w:val="nil"/>
              <w:bottom w:val="single" w:sz="4" w:space="0" w:color="auto"/>
              <w:right w:val="nil"/>
            </w:tcBorders>
            <w:shd w:val="clear" w:color="000000" w:fill="FFFFFF"/>
            <w:noWrap/>
            <w:vAlign w:val="center"/>
            <w:hideMark/>
          </w:tcPr>
          <w:p w14:paraId="5732B338"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ETREC†</w:t>
            </w:r>
          </w:p>
        </w:tc>
        <w:tc>
          <w:tcPr>
            <w:tcW w:w="116" w:type="pct"/>
            <w:tcBorders>
              <w:top w:val="single" w:sz="4" w:space="0" w:color="auto"/>
              <w:left w:val="nil"/>
              <w:right w:val="nil"/>
            </w:tcBorders>
            <w:shd w:val="clear" w:color="000000" w:fill="FFFFFF"/>
            <w:noWrap/>
            <w:vAlign w:val="center"/>
            <w:hideMark/>
          </w:tcPr>
          <w:p w14:paraId="4F125EC5"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904" w:type="pct"/>
            <w:gridSpan w:val="3"/>
            <w:tcBorders>
              <w:top w:val="single" w:sz="4" w:space="0" w:color="auto"/>
              <w:left w:val="nil"/>
              <w:bottom w:val="single" w:sz="4" w:space="0" w:color="auto"/>
              <w:right w:val="nil"/>
            </w:tcBorders>
            <w:shd w:val="clear" w:color="000000" w:fill="FFFFFF"/>
            <w:noWrap/>
            <w:vAlign w:val="center"/>
            <w:hideMark/>
          </w:tcPr>
          <w:p w14:paraId="0ECA919F"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HREC</w:t>
            </w:r>
          </w:p>
        </w:tc>
        <w:tc>
          <w:tcPr>
            <w:tcW w:w="116" w:type="pct"/>
            <w:tcBorders>
              <w:top w:val="single" w:sz="4" w:space="0" w:color="auto"/>
              <w:left w:val="nil"/>
              <w:right w:val="nil"/>
            </w:tcBorders>
            <w:shd w:val="clear" w:color="000000" w:fill="FFFFFF"/>
            <w:noWrap/>
            <w:vAlign w:val="center"/>
            <w:hideMark/>
          </w:tcPr>
          <w:p w14:paraId="0C414360"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904" w:type="pct"/>
            <w:gridSpan w:val="3"/>
            <w:tcBorders>
              <w:top w:val="single" w:sz="4" w:space="0" w:color="auto"/>
              <w:left w:val="nil"/>
              <w:bottom w:val="single" w:sz="4" w:space="0" w:color="auto"/>
              <w:right w:val="nil"/>
            </w:tcBorders>
            <w:shd w:val="clear" w:color="000000" w:fill="FFFFFF"/>
            <w:noWrap/>
            <w:vAlign w:val="center"/>
            <w:hideMark/>
          </w:tcPr>
          <w:p w14:paraId="3EC27FB5"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PREC</w:t>
            </w:r>
          </w:p>
        </w:tc>
      </w:tr>
      <w:tr w:rsidR="00560C53" w:rsidRPr="00A2696D" w14:paraId="41E3BAC3" w14:textId="77777777" w:rsidTr="00560C53">
        <w:trPr>
          <w:trHeight w:val="260"/>
          <w:jc w:val="center"/>
        </w:trPr>
        <w:tc>
          <w:tcPr>
            <w:tcW w:w="1480" w:type="pct"/>
            <w:tcBorders>
              <w:left w:val="nil"/>
              <w:bottom w:val="single" w:sz="4" w:space="0" w:color="auto"/>
              <w:right w:val="nil"/>
            </w:tcBorders>
            <w:shd w:val="clear" w:color="000000" w:fill="FFFFFF"/>
            <w:noWrap/>
            <w:vAlign w:val="bottom"/>
            <w:hideMark/>
          </w:tcPr>
          <w:p w14:paraId="08C131C1" w14:textId="77777777" w:rsidR="00560C53" w:rsidRPr="00A2696D" w:rsidRDefault="00560C53" w:rsidP="003206C5">
            <w:pPr>
              <w:spacing w:after="0" w:line="240" w:lineRule="auto"/>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Description</w:t>
            </w:r>
          </w:p>
        </w:tc>
        <w:tc>
          <w:tcPr>
            <w:tcW w:w="578" w:type="pct"/>
            <w:tcBorders>
              <w:left w:val="nil"/>
              <w:bottom w:val="single" w:sz="4" w:space="0" w:color="auto"/>
              <w:right w:val="nil"/>
            </w:tcBorders>
            <w:shd w:val="clear" w:color="000000" w:fill="FFFFFF"/>
            <w:noWrap/>
            <w:vAlign w:val="center"/>
            <w:hideMark/>
          </w:tcPr>
          <w:p w14:paraId="769E7008" w14:textId="77777777" w:rsidR="00560C53" w:rsidRPr="00296D2F" w:rsidRDefault="00560C53" w:rsidP="003206C5">
            <w:pPr>
              <w:spacing w:after="0" w:line="240" w:lineRule="auto"/>
              <w:jc w:val="right"/>
              <w:rPr>
                <w:rFonts w:ascii="Times New Roman" w:eastAsia="Times New Roman" w:hAnsi="Times New Roman" w:cs="Times New Roman"/>
                <w:iCs/>
                <w:color w:val="000000"/>
                <w:sz w:val="24"/>
                <w:szCs w:val="24"/>
              </w:rPr>
            </w:pPr>
            <w:r w:rsidRPr="00296D2F">
              <w:rPr>
                <w:rFonts w:ascii="Times New Roman" w:eastAsia="Times New Roman" w:hAnsi="Times New Roman" w:cs="Times New Roman"/>
                <w:iCs/>
                <w:color w:val="000000"/>
                <w:sz w:val="24"/>
                <w:szCs w:val="24"/>
              </w:rPr>
              <w:t>Species </w:t>
            </w:r>
          </w:p>
        </w:tc>
        <w:tc>
          <w:tcPr>
            <w:tcW w:w="318" w:type="pct"/>
            <w:tcBorders>
              <w:top w:val="nil"/>
              <w:left w:val="nil"/>
              <w:bottom w:val="single" w:sz="4" w:space="0" w:color="auto"/>
              <w:right w:val="nil"/>
            </w:tcBorders>
            <w:shd w:val="clear" w:color="000000" w:fill="FFFFFF"/>
            <w:vAlign w:val="center"/>
            <w:hideMark/>
          </w:tcPr>
          <w:p w14:paraId="373CE894"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EB‡</w:t>
            </w:r>
          </w:p>
        </w:tc>
        <w:tc>
          <w:tcPr>
            <w:tcW w:w="318" w:type="pct"/>
            <w:tcBorders>
              <w:top w:val="nil"/>
              <w:left w:val="nil"/>
              <w:bottom w:val="single" w:sz="4" w:space="0" w:color="auto"/>
              <w:right w:val="nil"/>
            </w:tcBorders>
            <w:shd w:val="clear" w:color="000000" w:fill="FFFFFF"/>
            <w:vAlign w:val="center"/>
            <w:hideMark/>
          </w:tcPr>
          <w:p w14:paraId="36B35167"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ESH</w:t>
            </w:r>
          </w:p>
        </w:tc>
        <w:tc>
          <w:tcPr>
            <w:tcW w:w="268" w:type="pct"/>
            <w:tcBorders>
              <w:top w:val="nil"/>
              <w:left w:val="nil"/>
              <w:bottom w:val="single" w:sz="4" w:space="0" w:color="auto"/>
              <w:right w:val="nil"/>
            </w:tcBorders>
            <w:shd w:val="clear" w:color="000000" w:fill="FFFFFF"/>
            <w:vAlign w:val="center"/>
            <w:hideMark/>
          </w:tcPr>
          <w:p w14:paraId="1846BBE1"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FD</w:t>
            </w:r>
          </w:p>
        </w:tc>
        <w:tc>
          <w:tcPr>
            <w:tcW w:w="116" w:type="pct"/>
            <w:tcBorders>
              <w:top w:val="nil"/>
              <w:left w:val="nil"/>
              <w:bottom w:val="single" w:sz="4" w:space="0" w:color="auto"/>
              <w:right w:val="nil"/>
            </w:tcBorders>
            <w:shd w:val="clear" w:color="000000" w:fill="FFFFFF"/>
            <w:vAlign w:val="center"/>
            <w:hideMark/>
          </w:tcPr>
          <w:p w14:paraId="6CA269F2"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318" w:type="pct"/>
            <w:tcBorders>
              <w:top w:val="nil"/>
              <w:left w:val="nil"/>
              <w:bottom w:val="single" w:sz="4" w:space="0" w:color="auto"/>
              <w:right w:val="nil"/>
            </w:tcBorders>
            <w:shd w:val="clear" w:color="000000" w:fill="FFFFFF"/>
            <w:vAlign w:val="center"/>
            <w:hideMark/>
          </w:tcPr>
          <w:p w14:paraId="2DC7667F"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EB</w:t>
            </w:r>
          </w:p>
        </w:tc>
        <w:tc>
          <w:tcPr>
            <w:tcW w:w="280" w:type="pct"/>
            <w:tcBorders>
              <w:top w:val="nil"/>
              <w:left w:val="nil"/>
              <w:bottom w:val="single" w:sz="4" w:space="0" w:color="auto"/>
              <w:right w:val="nil"/>
            </w:tcBorders>
            <w:shd w:val="clear" w:color="000000" w:fill="FFFFFF"/>
            <w:vAlign w:val="center"/>
            <w:hideMark/>
          </w:tcPr>
          <w:p w14:paraId="55B3DA18"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ESH</w:t>
            </w:r>
          </w:p>
        </w:tc>
        <w:tc>
          <w:tcPr>
            <w:tcW w:w="305" w:type="pct"/>
            <w:tcBorders>
              <w:top w:val="nil"/>
              <w:left w:val="nil"/>
              <w:bottom w:val="single" w:sz="4" w:space="0" w:color="auto"/>
              <w:right w:val="nil"/>
            </w:tcBorders>
            <w:shd w:val="clear" w:color="000000" w:fill="FFFFFF"/>
            <w:vAlign w:val="center"/>
            <w:hideMark/>
          </w:tcPr>
          <w:p w14:paraId="6FC2C141"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FD</w:t>
            </w:r>
          </w:p>
        </w:tc>
        <w:tc>
          <w:tcPr>
            <w:tcW w:w="116" w:type="pct"/>
            <w:tcBorders>
              <w:top w:val="nil"/>
              <w:left w:val="nil"/>
              <w:bottom w:val="single" w:sz="4" w:space="0" w:color="auto"/>
              <w:right w:val="nil"/>
            </w:tcBorders>
            <w:shd w:val="clear" w:color="000000" w:fill="FFFFFF"/>
            <w:vAlign w:val="center"/>
            <w:hideMark/>
          </w:tcPr>
          <w:p w14:paraId="1D7CC217"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268" w:type="pct"/>
            <w:tcBorders>
              <w:top w:val="nil"/>
              <w:left w:val="nil"/>
              <w:bottom w:val="single" w:sz="4" w:space="0" w:color="auto"/>
              <w:right w:val="nil"/>
            </w:tcBorders>
            <w:shd w:val="clear" w:color="000000" w:fill="FFFFFF"/>
            <w:vAlign w:val="center"/>
            <w:hideMark/>
          </w:tcPr>
          <w:p w14:paraId="562EC059"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EB</w:t>
            </w:r>
          </w:p>
        </w:tc>
        <w:tc>
          <w:tcPr>
            <w:tcW w:w="318" w:type="pct"/>
            <w:tcBorders>
              <w:top w:val="nil"/>
              <w:left w:val="nil"/>
              <w:bottom w:val="single" w:sz="4" w:space="0" w:color="auto"/>
              <w:right w:val="nil"/>
            </w:tcBorders>
            <w:shd w:val="clear" w:color="000000" w:fill="FFFFFF"/>
            <w:vAlign w:val="center"/>
            <w:hideMark/>
          </w:tcPr>
          <w:p w14:paraId="5A9607EC"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ESH</w:t>
            </w:r>
          </w:p>
        </w:tc>
        <w:tc>
          <w:tcPr>
            <w:tcW w:w="318" w:type="pct"/>
            <w:tcBorders>
              <w:top w:val="nil"/>
              <w:left w:val="nil"/>
              <w:bottom w:val="single" w:sz="4" w:space="0" w:color="auto"/>
              <w:right w:val="nil"/>
            </w:tcBorders>
            <w:shd w:val="clear" w:color="000000" w:fill="FFFFFF"/>
            <w:vAlign w:val="center"/>
            <w:hideMark/>
          </w:tcPr>
          <w:p w14:paraId="48BAD0A9"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FD</w:t>
            </w:r>
          </w:p>
        </w:tc>
      </w:tr>
      <w:tr w:rsidR="00560C53" w:rsidRPr="00A2696D" w14:paraId="0739DF5E" w14:textId="77777777" w:rsidTr="00560C53">
        <w:trPr>
          <w:trHeight w:val="315"/>
          <w:jc w:val="center"/>
        </w:trPr>
        <w:tc>
          <w:tcPr>
            <w:tcW w:w="1480" w:type="pct"/>
            <w:vMerge w:val="restart"/>
            <w:tcBorders>
              <w:top w:val="nil"/>
              <w:left w:val="nil"/>
              <w:bottom w:val="single" w:sz="4" w:space="0" w:color="000000"/>
              <w:right w:val="nil"/>
            </w:tcBorders>
            <w:shd w:val="clear" w:color="000000" w:fill="FFFFFF"/>
            <w:noWrap/>
            <w:vAlign w:val="center"/>
            <w:hideMark/>
          </w:tcPr>
          <w:p w14:paraId="58809CBC" w14:textId="77777777" w:rsidR="00560C53" w:rsidRPr="00A2696D" w:rsidRDefault="00560C53" w:rsidP="003206C5">
            <w:pPr>
              <w:spacing w:after="0" w:line="240" w:lineRule="auto"/>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Mean Species Height at Harvest, cm</w:t>
            </w:r>
          </w:p>
        </w:tc>
        <w:tc>
          <w:tcPr>
            <w:tcW w:w="578" w:type="pct"/>
            <w:tcBorders>
              <w:top w:val="nil"/>
              <w:left w:val="nil"/>
              <w:bottom w:val="nil"/>
              <w:right w:val="nil"/>
            </w:tcBorders>
            <w:shd w:val="clear" w:color="000000" w:fill="FFFFFF"/>
            <w:noWrap/>
            <w:vAlign w:val="bottom"/>
            <w:hideMark/>
          </w:tcPr>
          <w:p w14:paraId="5909C697" w14:textId="77777777" w:rsidR="00560C53" w:rsidRPr="00A2696D" w:rsidRDefault="00560C53" w:rsidP="003206C5">
            <w:pPr>
              <w:spacing w:after="0" w:line="240" w:lineRule="auto"/>
              <w:jc w:val="right"/>
              <w:rPr>
                <w:rFonts w:ascii="Times New Roman" w:eastAsia="Times New Roman" w:hAnsi="Times New Roman" w:cs="Times New Roman"/>
                <w:i/>
                <w:iCs/>
                <w:color w:val="000000"/>
                <w:sz w:val="24"/>
                <w:szCs w:val="24"/>
              </w:rPr>
            </w:pPr>
            <w:r w:rsidRPr="00A2696D">
              <w:rPr>
                <w:rFonts w:ascii="Times New Roman" w:eastAsia="Times New Roman" w:hAnsi="Times New Roman" w:cs="Times New Roman"/>
                <w:i/>
                <w:iCs/>
                <w:color w:val="000000"/>
                <w:sz w:val="24"/>
                <w:szCs w:val="24"/>
              </w:rPr>
              <w:t>SG</w:t>
            </w:r>
            <w:r w:rsidRPr="00A2696D">
              <w:rPr>
                <w:rFonts w:ascii="Times New Roman" w:eastAsia="Times New Roman" w:hAnsi="Times New Roman" w:cs="Times New Roman"/>
                <w:iCs/>
                <w:color w:val="000000"/>
                <w:sz w:val="24"/>
                <w:szCs w:val="24"/>
              </w:rPr>
              <w:t>§</w:t>
            </w:r>
          </w:p>
        </w:tc>
        <w:tc>
          <w:tcPr>
            <w:tcW w:w="318" w:type="pct"/>
            <w:tcBorders>
              <w:top w:val="nil"/>
              <w:left w:val="nil"/>
              <w:bottom w:val="nil"/>
              <w:right w:val="nil"/>
            </w:tcBorders>
            <w:shd w:val="clear" w:color="000000" w:fill="FFFFFF"/>
            <w:vAlign w:val="center"/>
            <w:hideMark/>
          </w:tcPr>
          <w:p w14:paraId="67147714"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108</w:t>
            </w:r>
          </w:p>
        </w:tc>
        <w:tc>
          <w:tcPr>
            <w:tcW w:w="318" w:type="pct"/>
            <w:tcBorders>
              <w:top w:val="nil"/>
              <w:left w:val="nil"/>
              <w:bottom w:val="nil"/>
              <w:right w:val="nil"/>
            </w:tcBorders>
            <w:shd w:val="clear" w:color="000000" w:fill="FFFFFF"/>
            <w:vAlign w:val="center"/>
            <w:hideMark/>
          </w:tcPr>
          <w:p w14:paraId="17292D82"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99</w:t>
            </w:r>
          </w:p>
        </w:tc>
        <w:tc>
          <w:tcPr>
            <w:tcW w:w="268" w:type="pct"/>
            <w:tcBorders>
              <w:top w:val="nil"/>
              <w:left w:val="nil"/>
              <w:bottom w:val="nil"/>
              <w:right w:val="nil"/>
            </w:tcBorders>
            <w:shd w:val="clear" w:color="000000" w:fill="FFFFFF"/>
            <w:vAlign w:val="center"/>
            <w:hideMark/>
          </w:tcPr>
          <w:p w14:paraId="21C395A4"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156</w:t>
            </w:r>
          </w:p>
        </w:tc>
        <w:tc>
          <w:tcPr>
            <w:tcW w:w="116" w:type="pct"/>
            <w:tcBorders>
              <w:top w:val="single" w:sz="4" w:space="0" w:color="auto"/>
              <w:left w:val="nil"/>
              <w:bottom w:val="nil"/>
              <w:right w:val="nil"/>
            </w:tcBorders>
            <w:shd w:val="clear" w:color="000000" w:fill="FFFFFF"/>
            <w:vAlign w:val="center"/>
            <w:hideMark/>
          </w:tcPr>
          <w:p w14:paraId="67507E01"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318" w:type="pct"/>
            <w:tcBorders>
              <w:top w:val="nil"/>
              <w:left w:val="nil"/>
              <w:bottom w:val="nil"/>
              <w:right w:val="nil"/>
            </w:tcBorders>
            <w:shd w:val="clear" w:color="000000" w:fill="FFFFFF"/>
            <w:vAlign w:val="center"/>
            <w:hideMark/>
          </w:tcPr>
          <w:p w14:paraId="15FEECDE"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94</w:t>
            </w:r>
          </w:p>
        </w:tc>
        <w:tc>
          <w:tcPr>
            <w:tcW w:w="280" w:type="pct"/>
            <w:tcBorders>
              <w:top w:val="nil"/>
              <w:left w:val="nil"/>
              <w:bottom w:val="nil"/>
              <w:right w:val="nil"/>
            </w:tcBorders>
            <w:shd w:val="clear" w:color="000000" w:fill="FFFFFF"/>
            <w:vAlign w:val="center"/>
            <w:hideMark/>
          </w:tcPr>
          <w:p w14:paraId="6FD1C7D4"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90</w:t>
            </w:r>
          </w:p>
        </w:tc>
        <w:tc>
          <w:tcPr>
            <w:tcW w:w="305" w:type="pct"/>
            <w:tcBorders>
              <w:top w:val="nil"/>
              <w:left w:val="nil"/>
              <w:bottom w:val="nil"/>
              <w:right w:val="nil"/>
            </w:tcBorders>
            <w:shd w:val="clear" w:color="000000" w:fill="FFFFFF"/>
            <w:vAlign w:val="center"/>
            <w:hideMark/>
          </w:tcPr>
          <w:p w14:paraId="5DEBFF48"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158</w:t>
            </w:r>
          </w:p>
        </w:tc>
        <w:tc>
          <w:tcPr>
            <w:tcW w:w="116" w:type="pct"/>
            <w:tcBorders>
              <w:top w:val="single" w:sz="4" w:space="0" w:color="auto"/>
              <w:left w:val="nil"/>
              <w:bottom w:val="nil"/>
              <w:right w:val="nil"/>
            </w:tcBorders>
            <w:shd w:val="clear" w:color="000000" w:fill="FFFFFF"/>
            <w:vAlign w:val="center"/>
            <w:hideMark/>
          </w:tcPr>
          <w:p w14:paraId="41AD6352"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268" w:type="pct"/>
            <w:tcBorders>
              <w:top w:val="nil"/>
              <w:left w:val="nil"/>
              <w:bottom w:val="nil"/>
              <w:right w:val="nil"/>
            </w:tcBorders>
            <w:shd w:val="clear" w:color="000000" w:fill="FFFFFF"/>
            <w:vAlign w:val="center"/>
            <w:hideMark/>
          </w:tcPr>
          <w:p w14:paraId="33C8056D"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94</w:t>
            </w:r>
          </w:p>
        </w:tc>
        <w:tc>
          <w:tcPr>
            <w:tcW w:w="318" w:type="pct"/>
            <w:tcBorders>
              <w:top w:val="nil"/>
              <w:left w:val="nil"/>
              <w:bottom w:val="nil"/>
              <w:right w:val="nil"/>
            </w:tcBorders>
            <w:shd w:val="clear" w:color="000000" w:fill="FFFFFF"/>
            <w:vAlign w:val="center"/>
            <w:hideMark/>
          </w:tcPr>
          <w:p w14:paraId="1B84E8C3"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83</w:t>
            </w:r>
          </w:p>
        </w:tc>
        <w:tc>
          <w:tcPr>
            <w:tcW w:w="318" w:type="pct"/>
            <w:tcBorders>
              <w:top w:val="nil"/>
              <w:left w:val="nil"/>
              <w:bottom w:val="nil"/>
              <w:right w:val="nil"/>
            </w:tcBorders>
            <w:shd w:val="clear" w:color="000000" w:fill="FFFFFF"/>
            <w:vAlign w:val="center"/>
            <w:hideMark/>
          </w:tcPr>
          <w:p w14:paraId="54E2433A"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137</w:t>
            </w:r>
          </w:p>
        </w:tc>
      </w:tr>
      <w:tr w:rsidR="00560C53" w:rsidRPr="00A2696D" w14:paraId="493297C9" w14:textId="77777777" w:rsidTr="00560C53">
        <w:trPr>
          <w:trHeight w:val="315"/>
          <w:jc w:val="center"/>
        </w:trPr>
        <w:tc>
          <w:tcPr>
            <w:tcW w:w="1480" w:type="pct"/>
            <w:vMerge/>
            <w:tcBorders>
              <w:top w:val="nil"/>
              <w:left w:val="nil"/>
              <w:bottom w:val="single" w:sz="4" w:space="0" w:color="000000"/>
              <w:right w:val="nil"/>
            </w:tcBorders>
            <w:vAlign w:val="center"/>
            <w:hideMark/>
          </w:tcPr>
          <w:p w14:paraId="523ABDB6" w14:textId="77777777" w:rsidR="00560C53" w:rsidRPr="00A2696D" w:rsidRDefault="00560C53" w:rsidP="003206C5">
            <w:pPr>
              <w:spacing w:after="0" w:line="240" w:lineRule="auto"/>
              <w:rPr>
                <w:rFonts w:ascii="Times New Roman" w:eastAsia="Times New Roman" w:hAnsi="Times New Roman" w:cs="Times New Roman"/>
                <w:color w:val="000000"/>
                <w:sz w:val="24"/>
                <w:szCs w:val="24"/>
              </w:rPr>
            </w:pPr>
          </w:p>
        </w:tc>
        <w:tc>
          <w:tcPr>
            <w:tcW w:w="578" w:type="pct"/>
            <w:tcBorders>
              <w:top w:val="nil"/>
              <w:left w:val="nil"/>
              <w:bottom w:val="nil"/>
              <w:right w:val="nil"/>
            </w:tcBorders>
            <w:shd w:val="clear" w:color="000000" w:fill="FFFFFF"/>
            <w:noWrap/>
            <w:vAlign w:val="bottom"/>
            <w:hideMark/>
          </w:tcPr>
          <w:p w14:paraId="328CE189" w14:textId="2A85FE1E" w:rsidR="00560C53" w:rsidRPr="00A2696D" w:rsidRDefault="009E6EFE"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SGBBIG</w:t>
            </w:r>
          </w:p>
        </w:tc>
        <w:tc>
          <w:tcPr>
            <w:tcW w:w="318" w:type="pct"/>
            <w:tcBorders>
              <w:top w:val="nil"/>
              <w:left w:val="nil"/>
              <w:bottom w:val="nil"/>
              <w:right w:val="nil"/>
            </w:tcBorders>
            <w:shd w:val="clear" w:color="000000" w:fill="FFFFFF"/>
            <w:vAlign w:val="center"/>
            <w:hideMark/>
          </w:tcPr>
          <w:p w14:paraId="61B50641"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92</w:t>
            </w:r>
          </w:p>
        </w:tc>
        <w:tc>
          <w:tcPr>
            <w:tcW w:w="318" w:type="pct"/>
            <w:tcBorders>
              <w:top w:val="nil"/>
              <w:left w:val="nil"/>
              <w:bottom w:val="nil"/>
              <w:right w:val="nil"/>
            </w:tcBorders>
            <w:shd w:val="clear" w:color="000000" w:fill="FFFFFF"/>
            <w:vAlign w:val="center"/>
            <w:hideMark/>
          </w:tcPr>
          <w:p w14:paraId="78BDE25F"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86</w:t>
            </w:r>
          </w:p>
        </w:tc>
        <w:tc>
          <w:tcPr>
            <w:tcW w:w="268" w:type="pct"/>
            <w:tcBorders>
              <w:top w:val="nil"/>
              <w:left w:val="nil"/>
              <w:bottom w:val="nil"/>
              <w:right w:val="nil"/>
            </w:tcBorders>
            <w:shd w:val="clear" w:color="000000" w:fill="FFFFFF"/>
            <w:vAlign w:val="center"/>
            <w:hideMark/>
          </w:tcPr>
          <w:p w14:paraId="27A252E5"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157</w:t>
            </w:r>
          </w:p>
        </w:tc>
        <w:tc>
          <w:tcPr>
            <w:tcW w:w="116" w:type="pct"/>
            <w:tcBorders>
              <w:top w:val="nil"/>
              <w:left w:val="nil"/>
              <w:bottom w:val="nil"/>
              <w:right w:val="nil"/>
            </w:tcBorders>
            <w:shd w:val="clear" w:color="000000" w:fill="FFFFFF"/>
            <w:vAlign w:val="center"/>
            <w:hideMark/>
          </w:tcPr>
          <w:p w14:paraId="1952E2C0"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318" w:type="pct"/>
            <w:tcBorders>
              <w:top w:val="nil"/>
              <w:left w:val="nil"/>
              <w:bottom w:val="nil"/>
              <w:right w:val="nil"/>
            </w:tcBorders>
            <w:shd w:val="clear" w:color="000000" w:fill="FFFFFF"/>
            <w:vAlign w:val="center"/>
            <w:hideMark/>
          </w:tcPr>
          <w:p w14:paraId="1BD1A523"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94</w:t>
            </w:r>
          </w:p>
        </w:tc>
        <w:tc>
          <w:tcPr>
            <w:tcW w:w="280" w:type="pct"/>
            <w:tcBorders>
              <w:top w:val="nil"/>
              <w:left w:val="nil"/>
              <w:bottom w:val="nil"/>
              <w:right w:val="nil"/>
            </w:tcBorders>
            <w:shd w:val="clear" w:color="000000" w:fill="FFFFFF"/>
            <w:vAlign w:val="center"/>
            <w:hideMark/>
          </w:tcPr>
          <w:p w14:paraId="54B8EAD5"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85</w:t>
            </w:r>
          </w:p>
        </w:tc>
        <w:tc>
          <w:tcPr>
            <w:tcW w:w="305" w:type="pct"/>
            <w:tcBorders>
              <w:top w:val="nil"/>
              <w:left w:val="nil"/>
              <w:bottom w:val="nil"/>
              <w:right w:val="nil"/>
            </w:tcBorders>
            <w:shd w:val="clear" w:color="000000" w:fill="FFFFFF"/>
            <w:vAlign w:val="center"/>
            <w:hideMark/>
          </w:tcPr>
          <w:p w14:paraId="5515D348"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143</w:t>
            </w:r>
          </w:p>
        </w:tc>
        <w:tc>
          <w:tcPr>
            <w:tcW w:w="116" w:type="pct"/>
            <w:tcBorders>
              <w:top w:val="nil"/>
              <w:left w:val="nil"/>
              <w:bottom w:val="nil"/>
              <w:right w:val="nil"/>
            </w:tcBorders>
            <w:shd w:val="clear" w:color="000000" w:fill="FFFFFF"/>
            <w:vAlign w:val="center"/>
            <w:hideMark/>
          </w:tcPr>
          <w:p w14:paraId="41574C32"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268" w:type="pct"/>
            <w:tcBorders>
              <w:top w:val="nil"/>
              <w:left w:val="nil"/>
              <w:bottom w:val="nil"/>
              <w:right w:val="nil"/>
            </w:tcBorders>
            <w:shd w:val="clear" w:color="000000" w:fill="FFFFFF"/>
            <w:vAlign w:val="center"/>
            <w:hideMark/>
          </w:tcPr>
          <w:p w14:paraId="4D12E83D"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86</w:t>
            </w:r>
          </w:p>
        </w:tc>
        <w:tc>
          <w:tcPr>
            <w:tcW w:w="318" w:type="pct"/>
            <w:tcBorders>
              <w:top w:val="nil"/>
              <w:left w:val="nil"/>
              <w:bottom w:val="nil"/>
              <w:right w:val="nil"/>
            </w:tcBorders>
            <w:shd w:val="clear" w:color="000000" w:fill="FFFFFF"/>
            <w:vAlign w:val="center"/>
            <w:hideMark/>
          </w:tcPr>
          <w:p w14:paraId="69645056"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77</w:t>
            </w:r>
          </w:p>
        </w:tc>
        <w:tc>
          <w:tcPr>
            <w:tcW w:w="318" w:type="pct"/>
            <w:tcBorders>
              <w:top w:val="nil"/>
              <w:left w:val="nil"/>
              <w:bottom w:val="nil"/>
              <w:right w:val="nil"/>
            </w:tcBorders>
            <w:shd w:val="clear" w:color="000000" w:fill="FFFFFF"/>
            <w:vAlign w:val="center"/>
            <w:hideMark/>
          </w:tcPr>
          <w:p w14:paraId="486AEDD3"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116</w:t>
            </w:r>
          </w:p>
        </w:tc>
      </w:tr>
      <w:tr w:rsidR="00560C53" w:rsidRPr="00A2696D" w14:paraId="6C7685FB" w14:textId="77777777" w:rsidTr="00560C53">
        <w:trPr>
          <w:trHeight w:val="315"/>
          <w:jc w:val="center"/>
        </w:trPr>
        <w:tc>
          <w:tcPr>
            <w:tcW w:w="1480" w:type="pct"/>
            <w:vMerge/>
            <w:tcBorders>
              <w:top w:val="nil"/>
              <w:left w:val="nil"/>
              <w:bottom w:val="single" w:sz="4" w:space="0" w:color="000000"/>
              <w:right w:val="nil"/>
            </w:tcBorders>
            <w:vAlign w:val="center"/>
            <w:hideMark/>
          </w:tcPr>
          <w:p w14:paraId="34F5D595" w14:textId="77777777" w:rsidR="00560C53" w:rsidRPr="00A2696D" w:rsidRDefault="00560C53" w:rsidP="003206C5">
            <w:pPr>
              <w:spacing w:after="0" w:line="240" w:lineRule="auto"/>
              <w:rPr>
                <w:rFonts w:ascii="Times New Roman" w:eastAsia="Times New Roman" w:hAnsi="Times New Roman" w:cs="Times New Roman"/>
                <w:color w:val="000000"/>
                <w:sz w:val="24"/>
                <w:szCs w:val="24"/>
              </w:rPr>
            </w:pPr>
          </w:p>
        </w:tc>
        <w:tc>
          <w:tcPr>
            <w:tcW w:w="578" w:type="pct"/>
            <w:tcBorders>
              <w:top w:val="nil"/>
              <w:left w:val="nil"/>
              <w:bottom w:val="single" w:sz="4" w:space="0" w:color="auto"/>
              <w:right w:val="nil"/>
            </w:tcBorders>
            <w:shd w:val="clear" w:color="000000" w:fill="FFFFFF"/>
            <w:noWrap/>
            <w:vAlign w:val="bottom"/>
            <w:hideMark/>
          </w:tcPr>
          <w:p w14:paraId="560F8D9E" w14:textId="5FFC992A" w:rsidR="00560C53" w:rsidRPr="00A2696D" w:rsidRDefault="009E6EFE"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BBIG</w:t>
            </w:r>
          </w:p>
        </w:tc>
        <w:tc>
          <w:tcPr>
            <w:tcW w:w="318" w:type="pct"/>
            <w:tcBorders>
              <w:top w:val="nil"/>
              <w:left w:val="nil"/>
              <w:bottom w:val="single" w:sz="4" w:space="0" w:color="auto"/>
              <w:right w:val="nil"/>
            </w:tcBorders>
            <w:shd w:val="clear" w:color="000000" w:fill="FFFFFF"/>
            <w:vAlign w:val="center"/>
            <w:hideMark/>
          </w:tcPr>
          <w:p w14:paraId="2DB8D418"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80</w:t>
            </w:r>
          </w:p>
        </w:tc>
        <w:tc>
          <w:tcPr>
            <w:tcW w:w="318" w:type="pct"/>
            <w:tcBorders>
              <w:top w:val="nil"/>
              <w:left w:val="nil"/>
              <w:bottom w:val="single" w:sz="4" w:space="0" w:color="auto"/>
              <w:right w:val="nil"/>
            </w:tcBorders>
            <w:shd w:val="clear" w:color="000000" w:fill="FFFFFF"/>
            <w:vAlign w:val="center"/>
            <w:hideMark/>
          </w:tcPr>
          <w:p w14:paraId="26AD7390"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72</w:t>
            </w:r>
          </w:p>
        </w:tc>
        <w:tc>
          <w:tcPr>
            <w:tcW w:w="268" w:type="pct"/>
            <w:tcBorders>
              <w:top w:val="nil"/>
              <w:left w:val="nil"/>
              <w:bottom w:val="single" w:sz="4" w:space="0" w:color="auto"/>
              <w:right w:val="nil"/>
            </w:tcBorders>
            <w:shd w:val="clear" w:color="000000" w:fill="FFFFFF"/>
            <w:vAlign w:val="center"/>
            <w:hideMark/>
          </w:tcPr>
          <w:p w14:paraId="673722CB"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182</w:t>
            </w:r>
          </w:p>
        </w:tc>
        <w:tc>
          <w:tcPr>
            <w:tcW w:w="116" w:type="pct"/>
            <w:tcBorders>
              <w:top w:val="nil"/>
              <w:left w:val="nil"/>
              <w:bottom w:val="single" w:sz="4" w:space="0" w:color="auto"/>
              <w:right w:val="nil"/>
            </w:tcBorders>
            <w:shd w:val="clear" w:color="000000" w:fill="FFFFFF"/>
            <w:vAlign w:val="center"/>
            <w:hideMark/>
          </w:tcPr>
          <w:p w14:paraId="493EAA86"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318" w:type="pct"/>
            <w:tcBorders>
              <w:top w:val="nil"/>
              <w:left w:val="nil"/>
              <w:bottom w:val="single" w:sz="4" w:space="0" w:color="auto"/>
              <w:right w:val="nil"/>
            </w:tcBorders>
            <w:shd w:val="clear" w:color="000000" w:fill="FFFFFF"/>
            <w:vAlign w:val="center"/>
            <w:hideMark/>
          </w:tcPr>
          <w:p w14:paraId="0420BC49"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82</w:t>
            </w:r>
          </w:p>
        </w:tc>
        <w:tc>
          <w:tcPr>
            <w:tcW w:w="280" w:type="pct"/>
            <w:tcBorders>
              <w:top w:val="nil"/>
              <w:left w:val="nil"/>
              <w:bottom w:val="single" w:sz="4" w:space="0" w:color="auto"/>
              <w:right w:val="nil"/>
            </w:tcBorders>
            <w:shd w:val="clear" w:color="000000" w:fill="FFFFFF"/>
            <w:vAlign w:val="center"/>
            <w:hideMark/>
          </w:tcPr>
          <w:p w14:paraId="76E3FBAE"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68</w:t>
            </w:r>
          </w:p>
        </w:tc>
        <w:tc>
          <w:tcPr>
            <w:tcW w:w="305" w:type="pct"/>
            <w:tcBorders>
              <w:top w:val="nil"/>
              <w:left w:val="nil"/>
              <w:bottom w:val="single" w:sz="4" w:space="0" w:color="auto"/>
              <w:right w:val="nil"/>
            </w:tcBorders>
            <w:shd w:val="clear" w:color="000000" w:fill="FFFFFF"/>
            <w:vAlign w:val="center"/>
            <w:hideMark/>
          </w:tcPr>
          <w:p w14:paraId="233B4723"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139</w:t>
            </w:r>
          </w:p>
        </w:tc>
        <w:tc>
          <w:tcPr>
            <w:tcW w:w="116" w:type="pct"/>
            <w:tcBorders>
              <w:top w:val="nil"/>
              <w:left w:val="nil"/>
              <w:bottom w:val="single" w:sz="4" w:space="0" w:color="auto"/>
              <w:right w:val="nil"/>
            </w:tcBorders>
            <w:shd w:val="clear" w:color="000000" w:fill="FFFFFF"/>
            <w:vAlign w:val="center"/>
            <w:hideMark/>
          </w:tcPr>
          <w:p w14:paraId="3424C62F"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 </w:t>
            </w:r>
          </w:p>
        </w:tc>
        <w:tc>
          <w:tcPr>
            <w:tcW w:w="268" w:type="pct"/>
            <w:tcBorders>
              <w:top w:val="nil"/>
              <w:left w:val="nil"/>
              <w:bottom w:val="single" w:sz="4" w:space="0" w:color="auto"/>
              <w:right w:val="nil"/>
            </w:tcBorders>
            <w:shd w:val="clear" w:color="000000" w:fill="FFFFFF"/>
            <w:vAlign w:val="center"/>
            <w:hideMark/>
          </w:tcPr>
          <w:p w14:paraId="01D3C2F5"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57</w:t>
            </w:r>
          </w:p>
        </w:tc>
        <w:tc>
          <w:tcPr>
            <w:tcW w:w="318" w:type="pct"/>
            <w:tcBorders>
              <w:top w:val="nil"/>
              <w:left w:val="nil"/>
              <w:bottom w:val="single" w:sz="4" w:space="0" w:color="auto"/>
              <w:right w:val="nil"/>
            </w:tcBorders>
            <w:shd w:val="clear" w:color="000000" w:fill="FFFFFF"/>
            <w:vAlign w:val="center"/>
            <w:hideMark/>
          </w:tcPr>
          <w:p w14:paraId="33EAE83A"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62</w:t>
            </w:r>
          </w:p>
        </w:tc>
        <w:tc>
          <w:tcPr>
            <w:tcW w:w="318" w:type="pct"/>
            <w:tcBorders>
              <w:top w:val="nil"/>
              <w:left w:val="nil"/>
              <w:bottom w:val="single" w:sz="4" w:space="0" w:color="auto"/>
              <w:right w:val="nil"/>
            </w:tcBorders>
            <w:shd w:val="clear" w:color="000000" w:fill="FFFFFF"/>
            <w:vAlign w:val="center"/>
            <w:hideMark/>
          </w:tcPr>
          <w:p w14:paraId="55DBCDE4" w14:textId="77777777" w:rsidR="00560C53" w:rsidRPr="00A2696D" w:rsidRDefault="00560C53" w:rsidP="003206C5">
            <w:pPr>
              <w:spacing w:after="0" w:line="240" w:lineRule="auto"/>
              <w:jc w:val="center"/>
              <w:rPr>
                <w:rFonts w:ascii="Times New Roman" w:eastAsia="Times New Roman" w:hAnsi="Times New Roman" w:cs="Times New Roman"/>
                <w:color w:val="000000"/>
                <w:sz w:val="24"/>
                <w:szCs w:val="24"/>
              </w:rPr>
            </w:pPr>
            <w:r w:rsidRPr="00A2696D">
              <w:rPr>
                <w:rFonts w:ascii="Times New Roman" w:eastAsia="Times New Roman" w:hAnsi="Times New Roman" w:cs="Times New Roman"/>
                <w:color w:val="000000"/>
                <w:sz w:val="24"/>
                <w:szCs w:val="24"/>
              </w:rPr>
              <w:t>86</w:t>
            </w:r>
          </w:p>
        </w:tc>
      </w:tr>
    </w:tbl>
    <w:p w14:paraId="19FEEC71" w14:textId="77777777" w:rsidR="00560C53" w:rsidRDefault="00560C53" w:rsidP="003206C5">
      <w:pPr>
        <w:spacing w:after="0" w:line="240" w:lineRule="auto"/>
        <w:rPr>
          <w:rFonts w:ascii="Times New Roman" w:hAnsi="Times New Roman" w:cs="Times New Roman"/>
          <w:sz w:val="20"/>
          <w:szCs w:val="20"/>
        </w:rPr>
      </w:pPr>
    </w:p>
    <w:p w14:paraId="63C16112" w14:textId="77777777" w:rsidR="00560C53" w:rsidRDefault="00560C53" w:rsidP="003206C5">
      <w:pPr>
        <w:spacing w:after="0" w:line="240" w:lineRule="auto"/>
        <w:rPr>
          <w:rFonts w:ascii="Times New Roman" w:hAnsi="Times New Roman" w:cs="Times New Roman"/>
          <w:sz w:val="20"/>
          <w:szCs w:val="20"/>
        </w:rPr>
      </w:pPr>
    </w:p>
    <w:p w14:paraId="0CB5EE52"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3A848027" w14:textId="77777777" w:rsidR="00560C53" w:rsidRPr="0065597A" w:rsidRDefault="00560C53" w:rsidP="003206C5">
      <w:pPr>
        <w:spacing w:after="0" w:line="240" w:lineRule="auto"/>
        <w:rPr>
          <w:rFonts w:ascii="Times New Roman" w:hAnsi="Times New Roman" w:cs="Times New Roman"/>
          <w:sz w:val="20"/>
          <w:szCs w:val="20"/>
        </w:rPr>
      </w:pPr>
      <w:r w:rsidRPr="00C2729B">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Harvests (EB, Early Boot; ESH, Early Seed-Head; FD, Fall Dormancy).  </w:t>
      </w:r>
    </w:p>
    <w:p w14:paraId="08353322" w14:textId="4D8C378F" w:rsidR="00560C53" w:rsidRDefault="00560C53" w:rsidP="003206C5">
      <w:pPr>
        <w:spacing w:after="0" w:line="240" w:lineRule="auto"/>
        <w:rPr>
          <w:rFonts w:ascii="Times New Roman" w:hAnsi="Times New Roman" w:cs="Times New Roman"/>
          <w:sz w:val="20"/>
          <w:szCs w:val="20"/>
        </w:rPr>
      </w:pPr>
      <w:r w:rsidRPr="00C2729B">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Species (SG, Switchgrass; </w:t>
      </w:r>
      <w:r w:rsidR="009E6EFE">
        <w:rPr>
          <w:rFonts w:ascii="Times New Roman" w:hAnsi="Times New Roman" w:cs="Times New Roman"/>
          <w:sz w:val="20"/>
          <w:szCs w:val="20"/>
        </w:rPr>
        <w:t>SGBBIG</w:t>
      </w:r>
      <w:r w:rsidRPr="0065597A">
        <w:rPr>
          <w:rFonts w:ascii="Times New Roman" w:hAnsi="Times New Roman" w:cs="Times New Roman"/>
          <w:sz w:val="20"/>
          <w:szCs w:val="20"/>
        </w:rPr>
        <w:t xml:space="preserve">, Switchgrass/Big Bluestem/Indiangrass; </w:t>
      </w:r>
      <w:r w:rsidR="009E6EFE">
        <w:rPr>
          <w:rFonts w:ascii="Times New Roman" w:hAnsi="Times New Roman" w:cs="Times New Roman"/>
          <w:sz w:val="20"/>
          <w:szCs w:val="20"/>
        </w:rPr>
        <w:t>BBIG</w:t>
      </w:r>
      <w:r w:rsidRPr="0065597A">
        <w:rPr>
          <w:rFonts w:ascii="Times New Roman" w:hAnsi="Times New Roman" w:cs="Times New Roman"/>
          <w:sz w:val="20"/>
          <w:szCs w:val="20"/>
        </w:rPr>
        <w:t>, Big Bluestem/Indiangrass).</w:t>
      </w:r>
    </w:p>
    <w:p w14:paraId="7BF76675" w14:textId="77777777" w:rsidR="00560C53" w:rsidRDefault="00560C53" w:rsidP="003206C5">
      <w:pPr>
        <w:rPr>
          <w:rFonts w:ascii="Times New Roman" w:hAnsi="Times New Roman" w:cs="Times New Roman"/>
          <w:b/>
          <w:sz w:val="24"/>
          <w:szCs w:val="24"/>
        </w:rPr>
      </w:pPr>
    </w:p>
    <w:p w14:paraId="5D227ECD" w14:textId="77777777" w:rsidR="00560C53" w:rsidRDefault="00560C53" w:rsidP="003206C5">
      <w:pPr>
        <w:rPr>
          <w:rFonts w:ascii="Times New Roman" w:hAnsi="Times New Roman" w:cs="Times New Roman"/>
          <w:b/>
          <w:sz w:val="24"/>
          <w:szCs w:val="24"/>
        </w:rPr>
      </w:pPr>
    </w:p>
    <w:p w14:paraId="0F6778AF" w14:textId="77777777" w:rsidR="00560C53" w:rsidRDefault="00560C53" w:rsidP="003206C5">
      <w:pPr>
        <w:rPr>
          <w:rFonts w:ascii="Times New Roman" w:hAnsi="Times New Roman" w:cs="Times New Roman"/>
          <w:b/>
          <w:sz w:val="24"/>
          <w:szCs w:val="24"/>
        </w:rPr>
      </w:pPr>
    </w:p>
    <w:p w14:paraId="0F8D8EDE" w14:textId="77777777" w:rsidR="00560C53" w:rsidRDefault="00560C53" w:rsidP="003206C5">
      <w:pPr>
        <w:rPr>
          <w:rFonts w:ascii="Times New Roman" w:hAnsi="Times New Roman" w:cs="Times New Roman"/>
          <w:b/>
          <w:sz w:val="24"/>
          <w:szCs w:val="24"/>
        </w:rPr>
      </w:pPr>
    </w:p>
    <w:p w14:paraId="44AEA474" w14:textId="77777777" w:rsidR="00560C53" w:rsidRDefault="00560C53" w:rsidP="003206C5">
      <w:pPr>
        <w:rPr>
          <w:rFonts w:ascii="Times New Roman" w:hAnsi="Times New Roman" w:cs="Times New Roman"/>
          <w:b/>
          <w:sz w:val="24"/>
          <w:szCs w:val="24"/>
        </w:rPr>
      </w:pPr>
    </w:p>
    <w:p w14:paraId="7AE7CCC1" w14:textId="77777777" w:rsidR="00560C53" w:rsidRDefault="00560C53" w:rsidP="003206C5">
      <w:pPr>
        <w:rPr>
          <w:rFonts w:ascii="Times New Roman" w:hAnsi="Times New Roman" w:cs="Times New Roman"/>
          <w:b/>
          <w:sz w:val="24"/>
          <w:szCs w:val="24"/>
        </w:rPr>
      </w:pPr>
    </w:p>
    <w:p w14:paraId="29A7076B" w14:textId="77777777" w:rsidR="00560C53" w:rsidRDefault="00560C53" w:rsidP="003206C5">
      <w:pPr>
        <w:rPr>
          <w:rFonts w:ascii="Times New Roman" w:hAnsi="Times New Roman" w:cs="Times New Roman"/>
          <w:b/>
          <w:sz w:val="24"/>
          <w:szCs w:val="24"/>
        </w:rPr>
      </w:pPr>
    </w:p>
    <w:p w14:paraId="07D45EBA" w14:textId="77777777" w:rsidR="00560C53" w:rsidRDefault="00560C53" w:rsidP="003206C5">
      <w:pPr>
        <w:rPr>
          <w:rFonts w:ascii="Times New Roman" w:hAnsi="Times New Roman" w:cs="Times New Roman"/>
          <w:b/>
          <w:sz w:val="24"/>
          <w:szCs w:val="24"/>
        </w:rPr>
      </w:pPr>
    </w:p>
    <w:p w14:paraId="7942CAA7" w14:textId="77777777" w:rsidR="00560C53" w:rsidRDefault="00560C53" w:rsidP="003206C5">
      <w:pPr>
        <w:rPr>
          <w:rFonts w:ascii="Times New Roman" w:hAnsi="Times New Roman" w:cs="Times New Roman"/>
          <w:b/>
          <w:sz w:val="24"/>
          <w:szCs w:val="24"/>
        </w:rPr>
      </w:pPr>
    </w:p>
    <w:p w14:paraId="126554A5" w14:textId="77777777" w:rsidR="00560C53" w:rsidRDefault="00560C53" w:rsidP="003206C5">
      <w:pPr>
        <w:rPr>
          <w:rFonts w:ascii="Times New Roman" w:hAnsi="Times New Roman" w:cs="Times New Roman"/>
          <w:b/>
          <w:sz w:val="24"/>
          <w:szCs w:val="24"/>
        </w:rPr>
      </w:pPr>
    </w:p>
    <w:p w14:paraId="7100B85A" w14:textId="040F4AB8"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Table</w:t>
      </w:r>
      <w:r w:rsidR="00D0175D">
        <w:rPr>
          <w:rFonts w:ascii="Times New Roman" w:hAnsi="Times New Roman" w:cs="Times New Roman"/>
          <w:b/>
          <w:sz w:val="24"/>
          <w:szCs w:val="24"/>
        </w:rPr>
        <w:t xml:space="preserve"> 4</w:t>
      </w:r>
      <w:r w:rsidR="0051051D">
        <w:rPr>
          <w:rFonts w:ascii="Times New Roman" w:hAnsi="Times New Roman" w:cs="Times New Roman"/>
          <w:b/>
          <w:sz w:val="24"/>
          <w:szCs w:val="24"/>
        </w:rPr>
        <w:t>.</w:t>
      </w:r>
      <w:r w:rsidR="00560C53">
        <w:rPr>
          <w:rFonts w:ascii="Times New Roman" w:hAnsi="Times New Roman" w:cs="Times New Roman"/>
          <w:b/>
          <w:sz w:val="24"/>
          <w:szCs w:val="24"/>
        </w:rPr>
        <w:t>9</w:t>
      </w:r>
      <w:r w:rsidR="0051051D">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Experiment Sample Preparation.</w:t>
      </w:r>
    </w:p>
    <w:tbl>
      <w:tblPr>
        <w:tblW w:w="4872" w:type="pct"/>
        <w:jc w:val="center"/>
        <w:tblLayout w:type="fixed"/>
        <w:tblLook w:val="04A0" w:firstRow="1" w:lastRow="0" w:firstColumn="1" w:lastColumn="0" w:noHBand="0" w:noVBand="1"/>
      </w:tblPr>
      <w:tblGrid>
        <w:gridCol w:w="2962"/>
        <w:gridCol w:w="3180"/>
        <w:gridCol w:w="3243"/>
        <w:gridCol w:w="3243"/>
      </w:tblGrid>
      <w:tr w:rsidR="00560C53" w:rsidRPr="00C2729B" w14:paraId="21FD07A3" w14:textId="77777777" w:rsidTr="00560C53">
        <w:trPr>
          <w:trHeight w:val="287"/>
          <w:jc w:val="center"/>
        </w:trPr>
        <w:tc>
          <w:tcPr>
            <w:tcW w:w="1173" w:type="pct"/>
            <w:tcBorders>
              <w:top w:val="single" w:sz="4" w:space="0" w:color="auto"/>
              <w:left w:val="nil"/>
              <w:bottom w:val="single" w:sz="4" w:space="0" w:color="auto"/>
              <w:right w:val="nil"/>
            </w:tcBorders>
            <w:shd w:val="clear" w:color="000000" w:fill="FFFFFF"/>
            <w:noWrap/>
            <w:vAlign w:val="center"/>
            <w:hideMark/>
          </w:tcPr>
          <w:p w14:paraId="43AD5319"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Information</w:t>
            </w:r>
          </w:p>
        </w:tc>
        <w:tc>
          <w:tcPr>
            <w:tcW w:w="1259" w:type="pct"/>
            <w:tcBorders>
              <w:top w:val="single" w:sz="4" w:space="0" w:color="auto"/>
              <w:left w:val="nil"/>
              <w:bottom w:val="single" w:sz="4" w:space="0" w:color="auto"/>
              <w:right w:val="nil"/>
            </w:tcBorders>
            <w:shd w:val="clear" w:color="000000" w:fill="FFFFFF"/>
            <w:noWrap/>
            <w:vAlign w:val="center"/>
            <w:hideMark/>
          </w:tcPr>
          <w:p w14:paraId="6B59D06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ETREC</w:t>
            </w:r>
            <w:r w:rsidRPr="00A2696D">
              <w:rPr>
                <w:rFonts w:ascii="Times New Roman" w:eastAsia="Times New Roman" w:hAnsi="Times New Roman" w:cs="Times New Roman"/>
                <w:color w:val="000000"/>
                <w:sz w:val="24"/>
                <w:szCs w:val="24"/>
              </w:rPr>
              <w:t>†</w:t>
            </w:r>
          </w:p>
        </w:tc>
        <w:tc>
          <w:tcPr>
            <w:tcW w:w="1284" w:type="pct"/>
            <w:tcBorders>
              <w:top w:val="single" w:sz="4" w:space="0" w:color="auto"/>
              <w:left w:val="nil"/>
              <w:bottom w:val="single" w:sz="4" w:space="0" w:color="auto"/>
              <w:right w:val="nil"/>
            </w:tcBorders>
            <w:shd w:val="clear" w:color="000000" w:fill="FFFFFF"/>
            <w:noWrap/>
            <w:vAlign w:val="center"/>
            <w:hideMark/>
          </w:tcPr>
          <w:p w14:paraId="6F9CF5F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HRREC</w:t>
            </w:r>
          </w:p>
        </w:tc>
        <w:tc>
          <w:tcPr>
            <w:tcW w:w="1284" w:type="pct"/>
            <w:tcBorders>
              <w:top w:val="single" w:sz="4" w:space="0" w:color="auto"/>
              <w:left w:val="nil"/>
              <w:bottom w:val="single" w:sz="4" w:space="0" w:color="auto"/>
              <w:right w:val="nil"/>
            </w:tcBorders>
            <w:shd w:val="clear" w:color="000000" w:fill="FFFFFF"/>
            <w:noWrap/>
            <w:vAlign w:val="center"/>
            <w:hideMark/>
          </w:tcPr>
          <w:p w14:paraId="7394794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PREC</w:t>
            </w:r>
          </w:p>
        </w:tc>
      </w:tr>
      <w:tr w:rsidR="00560C53" w:rsidRPr="00C2729B" w14:paraId="30F02640" w14:textId="77777777" w:rsidTr="00560C53">
        <w:trPr>
          <w:trHeight w:val="907"/>
          <w:jc w:val="center"/>
        </w:trPr>
        <w:tc>
          <w:tcPr>
            <w:tcW w:w="1173" w:type="pct"/>
            <w:tcBorders>
              <w:top w:val="nil"/>
              <w:left w:val="nil"/>
              <w:bottom w:val="nil"/>
              <w:right w:val="nil"/>
            </w:tcBorders>
            <w:shd w:val="clear" w:color="000000" w:fill="FFFFFF"/>
            <w:noWrap/>
            <w:vAlign w:val="center"/>
            <w:hideMark/>
          </w:tcPr>
          <w:p w14:paraId="031ABB4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Sample Preparation Procedures</w:t>
            </w:r>
          </w:p>
        </w:tc>
        <w:tc>
          <w:tcPr>
            <w:tcW w:w="1259" w:type="pct"/>
            <w:tcBorders>
              <w:top w:val="nil"/>
              <w:left w:val="nil"/>
              <w:bottom w:val="nil"/>
              <w:right w:val="nil"/>
            </w:tcBorders>
            <w:shd w:val="clear" w:color="000000" w:fill="FFFFFF"/>
            <w:vAlign w:val="center"/>
            <w:hideMark/>
          </w:tcPr>
          <w:p w14:paraId="338F5C1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Forced Air Oven- 60°C for 72 hours</w:t>
            </w:r>
          </w:p>
        </w:tc>
        <w:tc>
          <w:tcPr>
            <w:tcW w:w="1284" w:type="pct"/>
            <w:tcBorders>
              <w:top w:val="nil"/>
              <w:left w:val="nil"/>
              <w:bottom w:val="nil"/>
              <w:right w:val="nil"/>
            </w:tcBorders>
            <w:shd w:val="clear" w:color="000000" w:fill="FFFFFF"/>
            <w:vAlign w:val="center"/>
            <w:hideMark/>
          </w:tcPr>
          <w:p w14:paraId="1DCC111C"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Forced Air Oven- 60°C for 72 hours</w:t>
            </w:r>
          </w:p>
        </w:tc>
        <w:tc>
          <w:tcPr>
            <w:tcW w:w="1284" w:type="pct"/>
            <w:tcBorders>
              <w:top w:val="nil"/>
              <w:left w:val="nil"/>
              <w:bottom w:val="nil"/>
              <w:right w:val="nil"/>
            </w:tcBorders>
            <w:shd w:val="clear" w:color="000000" w:fill="FFFFFF"/>
            <w:vAlign w:val="center"/>
            <w:hideMark/>
          </w:tcPr>
          <w:p w14:paraId="38B91F3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Forced Air Oven- 60°C for 72 hours</w:t>
            </w:r>
          </w:p>
        </w:tc>
      </w:tr>
      <w:tr w:rsidR="00560C53" w:rsidRPr="00C2729B" w14:paraId="52E8D48E" w14:textId="77777777" w:rsidTr="00560C53">
        <w:trPr>
          <w:trHeight w:val="907"/>
          <w:jc w:val="center"/>
        </w:trPr>
        <w:tc>
          <w:tcPr>
            <w:tcW w:w="1173" w:type="pct"/>
            <w:tcBorders>
              <w:top w:val="nil"/>
              <w:left w:val="nil"/>
              <w:bottom w:val="nil"/>
              <w:right w:val="nil"/>
            </w:tcBorders>
            <w:shd w:val="clear" w:color="000000" w:fill="FFFFFF"/>
            <w:noWrap/>
            <w:vAlign w:val="center"/>
            <w:hideMark/>
          </w:tcPr>
          <w:p w14:paraId="07F83CD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59" w:type="pct"/>
            <w:tcBorders>
              <w:top w:val="nil"/>
              <w:left w:val="nil"/>
              <w:bottom w:val="nil"/>
              <w:right w:val="nil"/>
            </w:tcBorders>
            <w:shd w:val="clear" w:color="000000" w:fill="FFFFFF"/>
            <w:vAlign w:val="center"/>
            <w:hideMark/>
          </w:tcPr>
          <w:p w14:paraId="5942EAE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DM yield calculated from swath, wet and dry weights</w:t>
            </w:r>
          </w:p>
        </w:tc>
        <w:tc>
          <w:tcPr>
            <w:tcW w:w="1284" w:type="pct"/>
            <w:tcBorders>
              <w:top w:val="nil"/>
              <w:left w:val="nil"/>
              <w:bottom w:val="nil"/>
              <w:right w:val="nil"/>
            </w:tcBorders>
            <w:shd w:val="clear" w:color="000000" w:fill="FFFFFF"/>
            <w:vAlign w:val="center"/>
            <w:hideMark/>
          </w:tcPr>
          <w:p w14:paraId="773AA836"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DM yield calculated from swath, wet and dry weights</w:t>
            </w:r>
          </w:p>
        </w:tc>
        <w:tc>
          <w:tcPr>
            <w:tcW w:w="1284" w:type="pct"/>
            <w:tcBorders>
              <w:top w:val="nil"/>
              <w:left w:val="nil"/>
              <w:bottom w:val="nil"/>
              <w:right w:val="nil"/>
            </w:tcBorders>
            <w:shd w:val="clear" w:color="000000" w:fill="FFFFFF"/>
            <w:vAlign w:val="center"/>
            <w:hideMark/>
          </w:tcPr>
          <w:p w14:paraId="205408F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DM yield calculated from swath, wet and dry weights</w:t>
            </w:r>
          </w:p>
        </w:tc>
      </w:tr>
      <w:tr w:rsidR="00560C53" w:rsidRPr="00C2729B" w14:paraId="7B125A74" w14:textId="77777777" w:rsidTr="00560C53">
        <w:trPr>
          <w:trHeight w:val="452"/>
          <w:jc w:val="center"/>
        </w:trPr>
        <w:tc>
          <w:tcPr>
            <w:tcW w:w="1173" w:type="pct"/>
            <w:tcBorders>
              <w:top w:val="nil"/>
              <w:left w:val="nil"/>
              <w:bottom w:val="nil"/>
              <w:right w:val="nil"/>
            </w:tcBorders>
            <w:shd w:val="clear" w:color="000000" w:fill="FFFFFF"/>
            <w:noWrap/>
            <w:vAlign w:val="center"/>
            <w:hideMark/>
          </w:tcPr>
          <w:p w14:paraId="492F29D8"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59" w:type="pct"/>
            <w:tcBorders>
              <w:top w:val="nil"/>
              <w:left w:val="nil"/>
              <w:bottom w:val="nil"/>
              <w:right w:val="nil"/>
            </w:tcBorders>
            <w:shd w:val="clear" w:color="000000" w:fill="FFFFFF"/>
            <w:vAlign w:val="center"/>
            <w:hideMark/>
          </w:tcPr>
          <w:p w14:paraId="316530A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84" w:type="pct"/>
            <w:tcBorders>
              <w:top w:val="nil"/>
              <w:left w:val="nil"/>
              <w:bottom w:val="nil"/>
              <w:right w:val="nil"/>
            </w:tcBorders>
            <w:shd w:val="clear" w:color="000000" w:fill="FFFFFF"/>
            <w:vAlign w:val="center"/>
            <w:hideMark/>
          </w:tcPr>
          <w:p w14:paraId="1207D002"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84" w:type="pct"/>
            <w:tcBorders>
              <w:top w:val="nil"/>
              <w:left w:val="nil"/>
              <w:bottom w:val="nil"/>
              <w:right w:val="nil"/>
            </w:tcBorders>
            <w:shd w:val="clear" w:color="000000" w:fill="FFFFFF"/>
            <w:vAlign w:val="center"/>
            <w:hideMark/>
          </w:tcPr>
          <w:p w14:paraId="50C39AB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r>
      <w:tr w:rsidR="00560C53" w:rsidRPr="00C2729B" w14:paraId="21BFC327" w14:textId="77777777" w:rsidTr="00560C53">
        <w:trPr>
          <w:trHeight w:val="452"/>
          <w:jc w:val="center"/>
        </w:trPr>
        <w:tc>
          <w:tcPr>
            <w:tcW w:w="1173" w:type="pct"/>
            <w:vMerge w:val="restart"/>
            <w:tcBorders>
              <w:top w:val="nil"/>
              <w:left w:val="nil"/>
              <w:bottom w:val="nil"/>
              <w:right w:val="nil"/>
            </w:tcBorders>
            <w:shd w:val="clear" w:color="000000" w:fill="FFFFFF"/>
            <w:noWrap/>
            <w:vAlign w:val="center"/>
            <w:hideMark/>
          </w:tcPr>
          <w:p w14:paraId="0A251266"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Sample Preparation Equipment</w:t>
            </w:r>
          </w:p>
        </w:tc>
        <w:tc>
          <w:tcPr>
            <w:tcW w:w="1259" w:type="pct"/>
            <w:tcBorders>
              <w:top w:val="nil"/>
              <w:left w:val="nil"/>
              <w:bottom w:val="nil"/>
              <w:right w:val="nil"/>
            </w:tcBorders>
            <w:shd w:val="clear" w:color="000000" w:fill="FFFFFF"/>
            <w:noWrap/>
            <w:vAlign w:val="center"/>
            <w:hideMark/>
          </w:tcPr>
          <w:p w14:paraId="4B3F891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Willey Mill Grinder, 2 mm Screen</w:t>
            </w:r>
          </w:p>
        </w:tc>
        <w:tc>
          <w:tcPr>
            <w:tcW w:w="1284" w:type="pct"/>
            <w:tcBorders>
              <w:top w:val="nil"/>
              <w:left w:val="nil"/>
              <w:bottom w:val="nil"/>
              <w:right w:val="nil"/>
            </w:tcBorders>
            <w:shd w:val="clear" w:color="000000" w:fill="FFFFFF"/>
            <w:noWrap/>
            <w:vAlign w:val="center"/>
            <w:hideMark/>
          </w:tcPr>
          <w:p w14:paraId="5F7A9CA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Willey Mill Grinder, 2 mm Screen</w:t>
            </w:r>
          </w:p>
        </w:tc>
        <w:tc>
          <w:tcPr>
            <w:tcW w:w="1284" w:type="pct"/>
            <w:tcBorders>
              <w:top w:val="nil"/>
              <w:left w:val="nil"/>
              <w:bottom w:val="nil"/>
              <w:right w:val="nil"/>
            </w:tcBorders>
            <w:shd w:val="clear" w:color="000000" w:fill="FFFFFF"/>
            <w:noWrap/>
            <w:vAlign w:val="center"/>
            <w:hideMark/>
          </w:tcPr>
          <w:p w14:paraId="7DD9A5EF"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Willey Mill Grinder, 2 mm Screen</w:t>
            </w:r>
          </w:p>
        </w:tc>
      </w:tr>
      <w:tr w:rsidR="00560C53" w:rsidRPr="00C2729B" w14:paraId="616153D1" w14:textId="77777777" w:rsidTr="00560C53">
        <w:trPr>
          <w:trHeight w:val="452"/>
          <w:jc w:val="center"/>
        </w:trPr>
        <w:tc>
          <w:tcPr>
            <w:tcW w:w="1173" w:type="pct"/>
            <w:vMerge/>
            <w:tcBorders>
              <w:top w:val="nil"/>
              <w:left w:val="nil"/>
              <w:bottom w:val="nil"/>
              <w:right w:val="nil"/>
            </w:tcBorders>
            <w:vAlign w:val="center"/>
            <w:hideMark/>
          </w:tcPr>
          <w:p w14:paraId="54AE766D"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1259" w:type="pct"/>
            <w:tcBorders>
              <w:top w:val="nil"/>
              <w:left w:val="nil"/>
              <w:bottom w:val="nil"/>
              <w:right w:val="nil"/>
            </w:tcBorders>
            <w:shd w:val="clear" w:color="000000" w:fill="FFFFFF"/>
            <w:noWrap/>
            <w:vAlign w:val="center"/>
            <w:hideMark/>
          </w:tcPr>
          <w:p w14:paraId="44020379"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Cyclone Grinder, 1 mm Screen</w:t>
            </w:r>
          </w:p>
        </w:tc>
        <w:tc>
          <w:tcPr>
            <w:tcW w:w="1284" w:type="pct"/>
            <w:tcBorders>
              <w:top w:val="nil"/>
              <w:left w:val="nil"/>
              <w:bottom w:val="nil"/>
              <w:right w:val="nil"/>
            </w:tcBorders>
            <w:shd w:val="clear" w:color="000000" w:fill="FFFFFF"/>
            <w:noWrap/>
            <w:vAlign w:val="center"/>
            <w:hideMark/>
          </w:tcPr>
          <w:p w14:paraId="1C4C0490"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Cyclone Grinder, 1 mm Screen</w:t>
            </w:r>
          </w:p>
        </w:tc>
        <w:tc>
          <w:tcPr>
            <w:tcW w:w="1284" w:type="pct"/>
            <w:tcBorders>
              <w:top w:val="nil"/>
              <w:left w:val="nil"/>
              <w:bottom w:val="nil"/>
              <w:right w:val="nil"/>
            </w:tcBorders>
            <w:shd w:val="clear" w:color="000000" w:fill="FFFFFF"/>
            <w:noWrap/>
            <w:vAlign w:val="center"/>
            <w:hideMark/>
          </w:tcPr>
          <w:p w14:paraId="2B57C65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Cyclone Grinder, 1 mm Screen</w:t>
            </w:r>
          </w:p>
        </w:tc>
      </w:tr>
      <w:tr w:rsidR="00560C53" w:rsidRPr="00C2729B" w14:paraId="709EBEA3" w14:textId="77777777" w:rsidTr="00560C53">
        <w:trPr>
          <w:trHeight w:val="452"/>
          <w:jc w:val="center"/>
        </w:trPr>
        <w:tc>
          <w:tcPr>
            <w:tcW w:w="1173" w:type="pct"/>
            <w:tcBorders>
              <w:top w:val="nil"/>
              <w:left w:val="nil"/>
              <w:bottom w:val="nil"/>
              <w:right w:val="nil"/>
            </w:tcBorders>
            <w:shd w:val="clear" w:color="000000" w:fill="FFFFFF"/>
            <w:noWrap/>
            <w:vAlign w:val="center"/>
            <w:hideMark/>
          </w:tcPr>
          <w:p w14:paraId="6DD9730E"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59" w:type="pct"/>
            <w:tcBorders>
              <w:top w:val="nil"/>
              <w:left w:val="nil"/>
              <w:bottom w:val="nil"/>
              <w:right w:val="nil"/>
            </w:tcBorders>
            <w:shd w:val="clear" w:color="000000" w:fill="FFFFFF"/>
            <w:noWrap/>
            <w:vAlign w:val="center"/>
            <w:hideMark/>
          </w:tcPr>
          <w:p w14:paraId="4A1FE32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84" w:type="pct"/>
            <w:tcBorders>
              <w:top w:val="nil"/>
              <w:left w:val="nil"/>
              <w:bottom w:val="nil"/>
              <w:right w:val="nil"/>
            </w:tcBorders>
            <w:shd w:val="clear" w:color="000000" w:fill="FFFFFF"/>
            <w:noWrap/>
            <w:vAlign w:val="center"/>
            <w:hideMark/>
          </w:tcPr>
          <w:p w14:paraId="445983B7"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284" w:type="pct"/>
            <w:tcBorders>
              <w:top w:val="nil"/>
              <w:left w:val="nil"/>
              <w:bottom w:val="nil"/>
              <w:right w:val="nil"/>
            </w:tcBorders>
            <w:shd w:val="clear" w:color="000000" w:fill="FFFFFF"/>
            <w:noWrap/>
            <w:vAlign w:val="center"/>
            <w:hideMark/>
          </w:tcPr>
          <w:p w14:paraId="391EE0B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r>
      <w:tr w:rsidR="00560C53" w:rsidRPr="00C2729B" w14:paraId="5081AC9C" w14:textId="77777777" w:rsidTr="00560C53">
        <w:trPr>
          <w:trHeight w:val="452"/>
          <w:jc w:val="center"/>
        </w:trPr>
        <w:tc>
          <w:tcPr>
            <w:tcW w:w="1173" w:type="pct"/>
            <w:vMerge w:val="restart"/>
            <w:tcBorders>
              <w:top w:val="nil"/>
              <w:left w:val="nil"/>
              <w:bottom w:val="single" w:sz="4" w:space="0" w:color="000000"/>
              <w:right w:val="nil"/>
            </w:tcBorders>
            <w:shd w:val="clear" w:color="000000" w:fill="FFFFFF"/>
            <w:noWrap/>
            <w:vAlign w:val="center"/>
            <w:hideMark/>
          </w:tcPr>
          <w:p w14:paraId="15047957"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Sample Analysis Equipment</w:t>
            </w:r>
          </w:p>
        </w:tc>
        <w:tc>
          <w:tcPr>
            <w:tcW w:w="1259" w:type="pct"/>
            <w:tcBorders>
              <w:top w:val="nil"/>
              <w:left w:val="nil"/>
              <w:bottom w:val="nil"/>
              <w:right w:val="nil"/>
            </w:tcBorders>
            <w:shd w:val="clear" w:color="000000" w:fill="FFFFFF"/>
            <w:noWrap/>
            <w:vAlign w:val="center"/>
            <w:hideMark/>
          </w:tcPr>
          <w:p w14:paraId="67AFB779"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FOSS 6500 NIR Spectrometer</w:t>
            </w:r>
          </w:p>
        </w:tc>
        <w:tc>
          <w:tcPr>
            <w:tcW w:w="1284" w:type="pct"/>
            <w:tcBorders>
              <w:top w:val="nil"/>
              <w:left w:val="nil"/>
              <w:bottom w:val="nil"/>
              <w:right w:val="nil"/>
            </w:tcBorders>
            <w:shd w:val="clear" w:color="000000" w:fill="FFFFFF"/>
            <w:noWrap/>
            <w:vAlign w:val="center"/>
            <w:hideMark/>
          </w:tcPr>
          <w:p w14:paraId="5B1E97F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FOSS 6500 NIR Spectrometer</w:t>
            </w:r>
          </w:p>
        </w:tc>
        <w:tc>
          <w:tcPr>
            <w:tcW w:w="1284" w:type="pct"/>
            <w:tcBorders>
              <w:top w:val="nil"/>
              <w:left w:val="nil"/>
              <w:bottom w:val="nil"/>
              <w:right w:val="nil"/>
            </w:tcBorders>
            <w:shd w:val="clear" w:color="000000" w:fill="FFFFFF"/>
            <w:noWrap/>
            <w:vAlign w:val="center"/>
            <w:hideMark/>
          </w:tcPr>
          <w:p w14:paraId="3FB9A87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FOSS 6500 NIR Spectrometer</w:t>
            </w:r>
          </w:p>
        </w:tc>
      </w:tr>
      <w:tr w:rsidR="00560C53" w:rsidRPr="00C2729B" w14:paraId="30391D14" w14:textId="77777777" w:rsidTr="00560C53">
        <w:trPr>
          <w:trHeight w:val="452"/>
          <w:jc w:val="center"/>
        </w:trPr>
        <w:tc>
          <w:tcPr>
            <w:tcW w:w="1173" w:type="pct"/>
            <w:vMerge/>
            <w:tcBorders>
              <w:top w:val="nil"/>
              <w:left w:val="nil"/>
              <w:bottom w:val="single" w:sz="4" w:space="0" w:color="000000"/>
              <w:right w:val="nil"/>
            </w:tcBorders>
            <w:vAlign w:val="center"/>
            <w:hideMark/>
          </w:tcPr>
          <w:p w14:paraId="19C7B76A"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1259" w:type="pct"/>
            <w:tcBorders>
              <w:top w:val="nil"/>
              <w:left w:val="nil"/>
              <w:bottom w:val="nil"/>
              <w:right w:val="nil"/>
            </w:tcBorders>
            <w:shd w:val="clear" w:color="000000" w:fill="FFFFFF"/>
            <w:noWrap/>
            <w:vAlign w:val="center"/>
            <w:hideMark/>
          </w:tcPr>
          <w:p w14:paraId="1DD40FB6"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WINSI II Software</w:t>
            </w:r>
          </w:p>
        </w:tc>
        <w:tc>
          <w:tcPr>
            <w:tcW w:w="1284" w:type="pct"/>
            <w:tcBorders>
              <w:top w:val="nil"/>
              <w:left w:val="nil"/>
              <w:bottom w:val="nil"/>
              <w:right w:val="nil"/>
            </w:tcBorders>
            <w:shd w:val="clear" w:color="000000" w:fill="FFFFFF"/>
            <w:noWrap/>
            <w:vAlign w:val="center"/>
            <w:hideMark/>
          </w:tcPr>
          <w:p w14:paraId="6B6B876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WINSI II Software</w:t>
            </w:r>
          </w:p>
        </w:tc>
        <w:tc>
          <w:tcPr>
            <w:tcW w:w="1284" w:type="pct"/>
            <w:tcBorders>
              <w:top w:val="nil"/>
              <w:left w:val="nil"/>
              <w:bottom w:val="nil"/>
              <w:right w:val="nil"/>
            </w:tcBorders>
            <w:shd w:val="clear" w:color="000000" w:fill="FFFFFF"/>
            <w:noWrap/>
            <w:vAlign w:val="center"/>
            <w:hideMark/>
          </w:tcPr>
          <w:p w14:paraId="1736E69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WINSI II Software</w:t>
            </w:r>
          </w:p>
        </w:tc>
      </w:tr>
      <w:tr w:rsidR="00560C53" w:rsidRPr="00C2729B" w14:paraId="6C2ED058" w14:textId="77777777" w:rsidTr="00560C53">
        <w:trPr>
          <w:trHeight w:val="452"/>
          <w:jc w:val="center"/>
        </w:trPr>
        <w:tc>
          <w:tcPr>
            <w:tcW w:w="1173" w:type="pct"/>
            <w:vMerge/>
            <w:tcBorders>
              <w:top w:val="nil"/>
              <w:left w:val="nil"/>
              <w:bottom w:val="single" w:sz="4" w:space="0" w:color="000000"/>
              <w:right w:val="nil"/>
            </w:tcBorders>
            <w:vAlign w:val="center"/>
            <w:hideMark/>
          </w:tcPr>
          <w:p w14:paraId="1A1D4329"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1259" w:type="pct"/>
            <w:tcBorders>
              <w:top w:val="nil"/>
              <w:left w:val="nil"/>
              <w:bottom w:val="single" w:sz="4" w:space="0" w:color="auto"/>
              <w:right w:val="nil"/>
            </w:tcBorders>
            <w:shd w:val="clear" w:color="000000" w:fill="FFFFFF"/>
            <w:noWrap/>
            <w:vAlign w:val="center"/>
            <w:hideMark/>
          </w:tcPr>
          <w:p w14:paraId="6FA64CE4"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NIRS Consortium Equations</w:t>
            </w:r>
          </w:p>
        </w:tc>
        <w:tc>
          <w:tcPr>
            <w:tcW w:w="1284" w:type="pct"/>
            <w:tcBorders>
              <w:top w:val="nil"/>
              <w:left w:val="nil"/>
              <w:bottom w:val="single" w:sz="4" w:space="0" w:color="auto"/>
              <w:right w:val="nil"/>
            </w:tcBorders>
            <w:shd w:val="clear" w:color="000000" w:fill="FFFFFF"/>
            <w:noWrap/>
            <w:vAlign w:val="center"/>
            <w:hideMark/>
          </w:tcPr>
          <w:p w14:paraId="59E0AE3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NIRS Consortium Equations</w:t>
            </w:r>
          </w:p>
        </w:tc>
        <w:tc>
          <w:tcPr>
            <w:tcW w:w="1284" w:type="pct"/>
            <w:tcBorders>
              <w:top w:val="nil"/>
              <w:left w:val="nil"/>
              <w:bottom w:val="single" w:sz="4" w:space="0" w:color="auto"/>
              <w:right w:val="nil"/>
            </w:tcBorders>
            <w:shd w:val="clear" w:color="000000" w:fill="FFFFFF"/>
            <w:noWrap/>
            <w:vAlign w:val="center"/>
            <w:hideMark/>
          </w:tcPr>
          <w:p w14:paraId="1B88DA63"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NIRS Consortium Equations</w:t>
            </w:r>
          </w:p>
        </w:tc>
      </w:tr>
    </w:tbl>
    <w:p w14:paraId="5AFBABA4" w14:textId="77777777" w:rsidR="00560C53" w:rsidRDefault="00560C53" w:rsidP="003206C5">
      <w:pPr>
        <w:spacing w:after="0" w:line="240" w:lineRule="auto"/>
        <w:rPr>
          <w:rFonts w:ascii="Times New Roman" w:hAnsi="Times New Roman" w:cs="Times New Roman"/>
          <w:sz w:val="20"/>
          <w:szCs w:val="20"/>
        </w:rPr>
      </w:pPr>
    </w:p>
    <w:p w14:paraId="03F48D2C" w14:textId="77777777" w:rsidR="00560C53" w:rsidRPr="0065597A" w:rsidRDefault="00560C53" w:rsidP="003206C5">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57D87540" w14:textId="77777777" w:rsidR="00560C53" w:rsidRDefault="00560C53" w:rsidP="003206C5">
      <w:pPr>
        <w:spacing w:after="0" w:line="240" w:lineRule="auto"/>
        <w:rPr>
          <w:rFonts w:ascii="Times New Roman" w:hAnsi="Times New Roman" w:cs="Times New Roman"/>
          <w:sz w:val="20"/>
          <w:szCs w:val="20"/>
        </w:rPr>
      </w:pPr>
    </w:p>
    <w:p w14:paraId="2616EECB" w14:textId="77777777" w:rsidR="00560C53" w:rsidRDefault="00560C53" w:rsidP="003206C5">
      <w:pPr>
        <w:spacing w:after="0" w:line="240" w:lineRule="auto"/>
        <w:rPr>
          <w:rFonts w:ascii="Times New Roman" w:hAnsi="Times New Roman" w:cs="Times New Roman"/>
          <w:sz w:val="20"/>
          <w:szCs w:val="20"/>
        </w:rPr>
      </w:pPr>
    </w:p>
    <w:p w14:paraId="58D3B3B7" w14:textId="77777777" w:rsidR="00560C53" w:rsidRDefault="00560C53" w:rsidP="003206C5">
      <w:pPr>
        <w:spacing w:after="0" w:line="240" w:lineRule="auto"/>
        <w:rPr>
          <w:rFonts w:ascii="Times New Roman" w:hAnsi="Times New Roman" w:cs="Times New Roman"/>
          <w:sz w:val="20"/>
          <w:szCs w:val="20"/>
        </w:rPr>
      </w:pPr>
    </w:p>
    <w:p w14:paraId="4CA268BE" w14:textId="77777777" w:rsidR="00560C53" w:rsidRDefault="00560C53" w:rsidP="003206C5">
      <w:pPr>
        <w:spacing w:after="0" w:line="240" w:lineRule="auto"/>
        <w:rPr>
          <w:rFonts w:ascii="Times New Roman" w:hAnsi="Times New Roman" w:cs="Times New Roman"/>
          <w:sz w:val="20"/>
          <w:szCs w:val="20"/>
        </w:rPr>
      </w:pPr>
    </w:p>
    <w:p w14:paraId="0D992522" w14:textId="77777777" w:rsidR="00560C53" w:rsidRDefault="00560C53" w:rsidP="003206C5">
      <w:pPr>
        <w:spacing w:after="0" w:line="240" w:lineRule="auto"/>
        <w:rPr>
          <w:rFonts w:ascii="Times New Roman" w:hAnsi="Times New Roman" w:cs="Times New Roman"/>
          <w:sz w:val="20"/>
          <w:szCs w:val="20"/>
        </w:rPr>
      </w:pPr>
    </w:p>
    <w:p w14:paraId="4732303D" w14:textId="77777777" w:rsidR="00560C53" w:rsidRDefault="00560C53" w:rsidP="003206C5">
      <w:pPr>
        <w:spacing w:after="0" w:line="240" w:lineRule="auto"/>
        <w:rPr>
          <w:rFonts w:ascii="Times New Roman" w:hAnsi="Times New Roman" w:cs="Times New Roman"/>
          <w:sz w:val="20"/>
          <w:szCs w:val="20"/>
        </w:rPr>
      </w:pPr>
    </w:p>
    <w:p w14:paraId="6B717869" w14:textId="77777777" w:rsidR="00560C53" w:rsidRDefault="00560C53" w:rsidP="003206C5">
      <w:pPr>
        <w:spacing w:after="0" w:line="240" w:lineRule="auto"/>
        <w:rPr>
          <w:rFonts w:ascii="Times New Roman" w:hAnsi="Times New Roman" w:cs="Times New Roman"/>
          <w:sz w:val="20"/>
          <w:szCs w:val="20"/>
        </w:rPr>
      </w:pPr>
    </w:p>
    <w:p w14:paraId="42CF56C0" w14:textId="2D725A17" w:rsidR="00560C53" w:rsidRPr="00B46B98" w:rsidRDefault="00BA4B16" w:rsidP="003206C5">
      <w:pPr>
        <w:rPr>
          <w:rFonts w:ascii="Times New Roman" w:hAnsi="Times New Roman" w:cs="Times New Roman"/>
          <w:sz w:val="24"/>
          <w:szCs w:val="24"/>
        </w:rPr>
      </w:pPr>
      <w:r>
        <w:rPr>
          <w:rFonts w:ascii="Times New Roman" w:hAnsi="Times New Roman" w:cs="Times New Roman"/>
          <w:b/>
          <w:sz w:val="24"/>
          <w:szCs w:val="24"/>
        </w:rPr>
        <w:t xml:space="preserve">Table </w:t>
      </w:r>
      <w:r w:rsidR="00D0175D">
        <w:rPr>
          <w:rFonts w:ascii="Times New Roman" w:hAnsi="Times New Roman" w:cs="Times New Roman"/>
          <w:b/>
          <w:sz w:val="24"/>
          <w:szCs w:val="24"/>
        </w:rPr>
        <w:t>4</w:t>
      </w:r>
      <w:r w:rsidR="0051051D">
        <w:rPr>
          <w:rFonts w:ascii="Times New Roman" w:hAnsi="Times New Roman" w:cs="Times New Roman"/>
          <w:b/>
          <w:sz w:val="24"/>
          <w:szCs w:val="24"/>
        </w:rPr>
        <w:t>.</w:t>
      </w:r>
      <w:r w:rsidR="00560C53">
        <w:rPr>
          <w:rFonts w:ascii="Times New Roman" w:hAnsi="Times New Roman" w:cs="Times New Roman"/>
          <w:b/>
          <w:sz w:val="24"/>
          <w:szCs w:val="24"/>
        </w:rPr>
        <w:t>10</w:t>
      </w:r>
      <w:r w:rsidR="0051051D">
        <w:rPr>
          <w:rFonts w:ascii="Times New Roman" w:hAnsi="Times New Roman" w:cs="Times New Roman"/>
          <w:b/>
          <w:sz w:val="24"/>
          <w:szCs w:val="24"/>
        </w:rPr>
        <w:t>.</w:t>
      </w:r>
      <w:r w:rsidR="00560C53">
        <w:rPr>
          <w:rFonts w:ascii="Times New Roman" w:hAnsi="Times New Roman" w:cs="Times New Roman"/>
          <w:b/>
          <w:sz w:val="24"/>
          <w:szCs w:val="24"/>
        </w:rPr>
        <w:t xml:space="preserve"> </w:t>
      </w:r>
      <w:r w:rsidR="00560C53">
        <w:rPr>
          <w:rFonts w:ascii="Times New Roman" w:hAnsi="Times New Roman" w:cs="Times New Roman"/>
          <w:sz w:val="24"/>
          <w:szCs w:val="24"/>
        </w:rPr>
        <w:t>Fertilization protocol for all locations</w:t>
      </w:r>
      <w:r w:rsidR="00560C53" w:rsidRPr="00B46B98">
        <w:rPr>
          <w:rFonts w:ascii="Times New Roman" w:hAnsi="Times New Roman" w:cs="Times New Roman"/>
          <w:sz w:val="24"/>
          <w:szCs w:val="24"/>
        </w:rPr>
        <w:t>.</w:t>
      </w:r>
    </w:p>
    <w:tbl>
      <w:tblPr>
        <w:tblW w:w="4760" w:type="pct"/>
        <w:jc w:val="center"/>
        <w:tblLook w:val="04A0" w:firstRow="1" w:lastRow="0" w:firstColumn="1" w:lastColumn="0" w:noHBand="0" w:noVBand="1"/>
      </w:tblPr>
      <w:tblGrid>
        <w:gridCol w:w="3323"/>
        <w:gridCol w:w="1336"/>
        <w:gridCol w:w="2536"/>
        <w:gridCol w:w="2571"/>
        <w:gridCol w:w="2572"/>
      </w:tblGrid>
      <w:tr w:rsidR="00560C53" w:rsidRPr="00C2729B" w14:paraId="08C395B2" w14:textId="77777777" w:rsidTr="00560C53">
        <w:trPr>
          <w:trHeight w:val="300"/>
          <w:jc w:val="center"/>
        </w:trPr>
        <w:tc>
          <w:tcPr>
            <w:tcW w:w="1261" w:type="pct"/>
            <w:tcBorders>
              <w:top w:val="single" w:sz="4" w:space="0" w:color="auto"/>
              <w:left w:val="nil"/>
              <w:bottom w:val="single" w:sz="4" w:space="0" w:color="auto"/>
              <w:right w:val="nil"/>
            </w:tcBorders>
            <w:shd w:val="clear" w:color="000000" w:fill="FFFFFF"/>
            <w:noWrap/>
            <w:vAlign w:val="center"/>
            <w:hideMark/>
          </w:tcPr>
          <w:p w14:paraId="273FD919" w14:textId="77777777" w:rsidR="00560C53" w:rsidRPr="00C2729B" w:rsidRDefault="00560C53" w:rsidP="003206C5">
            <w:pPr>
              <w:spacing w:after="0" w:line="240" w:lineRule="auto"/>
              <w:jc w:val="both"/>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Information</w:t>
            </w:r>
          </w:p>
        </w:tc>
        <w:tc>
          <w:tcPr>
            <w:tcW w:w="507" w:type="pct"/>
            <w:tcBorders>
              <w:top w:val="single" w:sz="4" w:space="0" w:color="auto"/>
              <w:left w:val="nil"/>
              <w:bottom w:val="single" w:sz="4" w:space="0" w:color="auto"/>
              <w:right w:val="nil"/>
            </w:tcBorders>
            <w:shd w:val="clear" w:color="000000" w:fill="FFFFFF"/>
            <w:noWrap/>
            <w:vAlign w:val="center"/>
            <w:hideMark/>
          </w:tcPr>
          <w:p w14:paraId="57785A4A" w14:textId="77777777" w:rsidR="00560C53" w:rsidRPr="00C2729B" w:rsidRDefault="00560C53" w:rsidP="003206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Description</w:t>
            </w:r>
          </w:p>
        </w:tc>
        <w:tc>
          <w:tcPr>
            <w:tcW w:w="1068" w:type="pct"/>
            <w:tcBorders>
              <w:top w:val="single" w:sz="4" w:space="0" w:color="auto"/>
              <w:left w:val="nil"/>
              <w:bottom w:val="single" w:sz="4" w:space="0" w:color="auto"/>
              <w:right w:val="nil"/>
            </w:tcBorders>
            <w:shd w:val="clear" w:color="000000" w:fill="FFFFFF"/>
            <w:noWrap/>
            <w:vAlign w:val="center"/>
            <w:hideMark/>
          </w:tcPr>
          <w:p w14:paraId="3F2CAA4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ETREC†</w:t>
            </w:r>
          </w:p>
        </w:tc>
        <w:tc>
          <w:tcPr>
            <w:tcW w:w="1082" w:type="pct"/>
            <w:tcBorders>
              <w:top w:val="single" w:sz="4" w:space="0" w:color="auto"/>
              <w:left w:val="nil"/>
              <w:bottom w:val="single" w:sz="4" w:space="0" w:color="auto"/>
              <w:right w:val="nil"/>
            </w:tcBorders>
            <w:shd w:val="clear" w:color="000000" w:fill="FFFFFF"/>
            <w:noWrap/>
            <w:vAlign w:val="center"/>
            <w:hideMark/>
          </w:tcPr>
          <w:p w14:paraId="2F8DB7D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HRREC</w:t>
            </w:r>
          </w:p>
        </w:tc>
        <w:tc>
          <w:tcPr>
            <w:tcW w:w="1082" w:type="pct"/>
            <w:tcBorders>
              <w:top w:val="single" w:sz="4" w:space="0" w:color="auto"/>
              <w:left w:val="nil"/>
              <w:bottom w:val="single" w:sz="4" w:space="0" w:color="auto"/>
              <w:right w:val="nil"/>
            </w:tcBorders>
            <w:shd w:val="clear" w:color="000000" w:fill="FFFFFF"/>
            <w:noWrap/>
            <w:vAlign w:val="center"/>
            <w:hideMark/>
          </w:tcPr>
          <w:p w14:paraId="6AD1AC15"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PREC</w:t>
            </w:r>
          </w:p>
        </w:tc>
      </w:tr>
      <w:tr w:rsidR="00560C53" w:rsidRPr="00C2729B" w14:paraId="60407B40" w14:textId="77777777" w:rsidTr="00560C53">
        <w:trPr>
          <w:trHeight w:val="1200"/>
          <w:jc w:val="center"/>
        </w:trPr>
        <w:tc>
          <w:tcPr>
            <w:tcW w:w="1261" w:type="pct"/>
            <w:tcBorders>
              <w:top w:val="nil"/>
              <w:left w:val="nil"/>
              <w:right w:val="nil"/>
            </w:tcBorders>
            <w:shd w:val="clear" w:color="000000" w:fill="FFFFFF"/>
            <w:noWrap/>
            <w:vAlign w:val="center"/>
            <w:hideMark/>
          </w:tcPr>
          <w:p w14:paraId="52528F13" w14:textId="77777777" w:rsidR="00560C53"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Fertilization Protocol (P, K, pH)</w:t>
            </w:r>
          </w:p>
          <w:p w14:paraId="4447BBB2"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507" w:type="pct"/>
            <w:tcBorders>
              <w:top w:val="nil"/>
              <w:left w:val="nil"/>
              <w:right w:val="nil"/>
            </w:tcBorders>
            <w:shd w:val="clear" w:color="000000" w:fill="FFFFFF"/>
            <w:noWrap/>
            <w:vAlign w:val="center"/>
            <w:hideMark/>
          </w:tcPr>
          <w:p w14:paraId="0EF875CE" w14:textId="77777777" w:rsidR="00560C53" w:rsidRPr="00C2729B" w:rsidRDefault="00560C53" w:rsidP="003206C5">
            <w:pPr>
              <w:spacing w:after="0" w:line="240" w:lineRule="auto"/>
              <w:jc w:val="right"/>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 </w:t>
            </w:r>
          </w:p>
        </w:tc>
        <w:tc>
          <w:tcPr>
            <w:tcW w:w="1068" w:type="pct"/>
            <w:tcBorders>
              <w:top w:val="nil"/>
              <w:left w:val="nil"/>
              <w:right w:val="nil"/>
            </w:tcBorders>
            <w:shd w:val="clear" w:color="000000" w:fill="FFFFFF"/>
            <w:vAlign w:val="center"/>
            <w:hideMark/>
          </w:tcPr>
          <w:p w14:paraId="6CCC2704"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Establishment and maintenance recommendations from the Soil, Plant and Pest Center in Nashville, TN</w:t>
            </w:r>
          </w:p>
          <w:p w14:paraId="6F01B3B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082" w:type="pct"/>
            <w:tcBorders>
              <w:top w:val="nil"/>
              <w:left w:val="nil"/>
              <w:right w:val="nil"/>
            </w:tcBorders>
            <w:shd w:val="clear" w:color="000000" w:fill="FFFFFF"/>
            <w:vAlign w:val="center"/>
            <w:hideMark/>
          </w:tcPr>
          <w:p w14:paraId="2F589002"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Establishment and maintenance recommendations from the Soil, Plant and Pest Center in Nashville, TN</w:t>
            </w:r>
          </w:p>
          <w:p w14:paraId="7399616F"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082" w:type="pct"/>
            <w:tcBorders>
              <w:top w:val="nil"/>
              <w:left w:val="nil"/>
              <w:right w:val="nil"/>
            </w:tcBorders>
            <w:shd w:val="clear" w:color="000000" w:fill="FFFFFF"/>
            <w:vAlign w:val="center"/>
            <w:hideMark/>
          </w:tcPr>
          <w:p w14:paraId="5E3BCED1"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Establishment and maintenance recommendations from the Soil, Plant and Pest Center in Nashville, TN</w:t>
            </w:r>
          </w:p>
          <w:p w14:paraId="377A0C8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r>
      <w:tr w:rsidR="00560C53" w:rsidRPr="00C2729B" w14:paraId="229D211D" w14:textId="77777777" w:rsidTr="00560C53">
        <w:trPr>
          <w:trHeight w:val="714"/>
          <w:jc w:val="center"/>
        </w:trPr>
        <w:tc>
          <w:tcPr>
            <w:tcW w:w="1261" w:type="pct"/>
            <w:vMerge w:val="restart"/>
            <w:tcBorders>
              <w:top w:val="nil"/>
              <w:left w:val="nil"/>
              <w:bottom w:val="nil"/>
              <w:right w:val="nil"/>
            </w:tcBorders>
            <w:shd w:val="clear" w:color="000000" w:fill="FFFFFF"/>
            <w:noWrap/>
            <w:vAlign w:val="center"/>
            <w:hideMark/>
          </w:tcPr>
          <w:p w14:paraId="24C53406"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Fertilization (N)</w:t>
            </w:r>
            <w:r>
              <w:rPr>
                <w:rFonts w:ascii="Times New Roman" w:eastAsia="Times New Roman" w:hAnsi="Times New Roman" w:cs="Times New Roman"/>
                <w:color w:val="000000"/>
                <w:sz w:val="24"/>
                <w:szCs w:val="24"/>
              </w:rPr>
              <w:t xml:space="preserve"> for Experiment</w:t>
            </w:r>
          </w:p>
        </w:tc>
        <w:tc>
          <w:tcPr>
            <w:tcW w:w="507" w:type="pct"/>
            <w:tcBorders>
              <w:top w:val="nil"/>
              <w:left w:val="nil"/>
              <w:bottom w:val="nil"/>
              <w:right w:val="nil"/>
            </w:tcBorders>
            <w:shd w:val="clear" w:color="000000" w:fill="FFFFFF"/>
            <w:noWrap/>
            <w:vAlign w:val="center"/>
            <w:hideMark/>
          </w:tcPr>
          <w:p w14:paraId="3C6981A1" w14:textId="3024C522" w:rsidR="00560C53" w:rsidRPr="00C2729B" w:rsidRDefault="009E6EFE"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EBFD</w:t>
            </w:r>
            <w:r w:rsidR="00560C53" w:rsidRPr="00063A20">
              <w:rPr>
                <w:rFonts w:ascii="Times New Roman" w:eastAsia="Times New Roman" w:hAnsi="Times New Roman" w:cs="Times New Roman"/>
                <w:iCs/>
                <w:color w:val="000000"/>
                <w:sz w:val="24"/>
                <w:szCs w:val="24"/>
              </w:rPr>
              <w:t>‡</w:t>
            </w:r>
          </w:p>
        </w:tc>
        <w:tc>
          <w:tcPr>
            <w:tcW w:w="1068" w:type="pct"/>
            <w:tcBorders>
              <w:top w:val="nil"/>
              <w:left w:val="nil"/>
              <w:bottom w:val="nil"/>
              <w:right w:val="nil"/>
            </w:tcBorders>
            <w:shd w:val="clear" w:color="000000" w:fill="FFFFFF"/>
            <w:vAlign w:val="center"/>
            <w:hideMark/>
          </w:tcPr>
          <w:p w14:paraId="369EC0DA"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green-up, and 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after first harvest</w:t>
            </w:r>
          </w:p>
          <w:p w14:paraId="035929FD"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082" w:type="pct"/>
            <w:tcBorders>
              <w:top w:val="nil"/>
              <w:left w:val="nil"/>
              <w:bottom w:val="nil"/>
              <w:right w:val="nil"/>
            </w:tcBorders>
            <w:shd w:val="clear" w:color="000000" w:fill="FFFFFF"/>
            <w:vAlign w:val="center"/>
            <w:hideMark/>
          </w:tcPr>
          <w:p w14:paraId="0EAC8AA2"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green-up, and 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after first harvest</w:t>
            </w:r>
          </w:p>
          <w:p w14:paraId="0C4F136A"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082" w:type="pct"/>
            <w:tcBorders>
              <w:top w:val="nil"/>
              <w:left w:val="nil"/>
              <w:bottom w:val="nil"/>
              <w:right w:val="nil"/>
            </w:tcBorders>
            <w:shd w:val="clear" w:color="000000" w:fill="FFFFFF"/>
            <w:vAlign w:val="center"/>
            <w:hideMark/>
          </w:tcPr>
          <w:p w14:paraId="50A88394"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green-up, and 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after first harvest</w:t>
            </w:r>
          </w:p>
          <w:p w14:paraId="6BCC95D6"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r>
      <w:tr w:rsidR="00560C53" w:rsidRPr="00C2729B" w14:paraId="3A32F911" w14:textId="77777777" w:rsidTr="00560C53">
        <w:trPr>
          <w:trHeight w:val="714"/>
          <w:jc w:val="center"/>
        </w:trPr>
        <w:tc>
          <w:tcPr>
            <w:tcW w:w="1261" w:type="pct"/>
            <w:vMerge/>
            <w:tcBorders>
              <w:top w:val="nil"/>
              <w:left w:val="nil"/>
              <w:bottom w:val="nil"/>
              <w:right w:val="nil"/>
            </w:tcBorders>
            <w:vAlign w:val="center"/>
            <w:hideMark/>
          </w:tcPr>
          <w:p w14:paraId="010C1E72"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507" w:type="pct"/>
            <w:tcBorders>
              <w:top w:val="nil"/>
              <w:left w:val="nil"/>
              <w:bottom w:val="nil"/>
              <w:right w:val="nil"/>
            </w:tcBorders>
            <w:shd w:val="clear" w:color="000000" w:fill="FFFFFF"/>
            <w:noWrap/>
            <w:vAlign w:val="center"/>
            <w:hideMark/>
          </w:tcPr>
          <w:p w14:paraId="48F8A4C6" w14:textId="70F73004" w:rsidR="00560C53" w:rsidRDefault="009E6EFE" w:rsidP="003206C5">
            <w:pPr>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ESHFD</w:t>
            </w:r>
          </w:p>
          <w:p w14:paraId="05D623F7"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p>
        </w:tc>
        <w:tc>
          <w:tcPr>
            <w:tcW w:w="1068" w:type="pct"/>
            <w:tcBorders>
              <w:top w:val="nil"/>
              <w:left w:val="nil"/>
              <w:bottom w:val="nil"/>
              <w:right w:val="nil"/>
            </w:tcBorders>
            <w:shd w:val="clear" w:color="000000" w:fill="FFFFFF"/>
            <w:vAlign w:val="center"/>
            <w:hideMark/>
          </w:tcPr>
          <w:p w14:paraId="032E661E"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green-up, and 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after first harvest</w:t>
            </w:r>
          </w:p>
          <w:p w14:paraId="261046E5"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082" w:type="pct"/>
            <w:tcBorders>
              <w:top w:val="nil"/>
              <w:left w:val="nil"/>
              <w:bottom w:val="nil"/>
              <w:right w:val="nil"/>
            </w:tcBorders>
            <w:shd w:val="clear" w:color="000000" w:fill="FFFFFF"/>
            <w:vAlign w:val="center"/>
            <w:hideMark/>
          </w:tcPr>
          <w:p w14:paraId="597C894C"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green-up, and 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after first harvest</w:t>
            </w:r>
          </w:p>
          <w:p w14:paraId="19AC0BBE"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c>
          <w:tcPr>
            <w:tcW w:w="1082" w:type="pct"/>
            <w:tcBorders>
              <w:top w:val="nil"/>
              <w:left w:val="nil"/>
              <w:bottom w:val="nil"/>
              <w:right w:val="nil"/>
            </w:tcBorders>
            <w:shd w:val="clear" w:color="000000" w:fill="FFFFFF"/>
            <w:vAlign w:val="center"/>
            <w:hideMark/>
          </w:tcPr>
          <w:p w14:paraId="784B3769" w14:textId="77777777" w:rsidR="00560C53"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green-up, and 50.44 kg N/ha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 xml:space="preserve"> after first harvest</w:t>
            </w:r>
          </w:p>
          <w:p w14:paraId="7899AA9B"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p>
        </w:tc>
      </w:tr>
      <w:tr w:rsidR="00560C53" w:rsidRPr="00C2729B" w14:paraId="06B2DCD8" w14:textId="77777777" w:rsidTr="00560C53">
        <w:trPr>
          <w:trHeight w:val="357"/>
          <w:jc w:val="center"/>
        </w:trPr>
        <w:tc>
          <w:tcPr>
            <w:tcW w:w="1261" w:type="pct"/>
            <w:vMerge/>
            <w:tcBorders>
              <w:top w:val="nil"/>
              <w:left w:val="nil"/>
              <w:bottom w:val="single" w:sz="4" w:space="0" w:color="auto"/>
              <w:right w:val="nil"/>
            </w:tcBorders>
            <w:vAlign w:val="center"/>
            <w:hideMark/>
          </w:tcPr>
          <w:p w14:paraId="5089C549" w14:textId="77777777" w:rsidR="00560C53" w:rsidRPr="00C2729B" w:rsidRDefault="00560C53" w:rsidP="003206C5">
            <w:pPr>
              <w:spacing w:after="0" w:line="240" w:lineRule="auto"/>
              <w:rPr>
                <w:rFonts w:ascii="Times New Roman" w:eastAsia="Times New Roman" w:hAnsi="Times New Roman" w:cs="Times New Roman"/>
                <w:color w:val="000000"/>
                <w:sz w:val="24"/>
                <w:szCs w:val="24"/>
              </w:rPr>
            </w:pPr>
          </w:p>
        </w:tc>
        <w:tc>
          <w:tcPr>
            <w:tcW w:w="507" w:type="pct"/>
            <w:tcBorders>
              <w:top w:val="nil"/>
              <w:left w:val="nil"/>
              <w:bottom w:val="single" w:sz="4" w:space="0" w:color="auto"/>
              <w:right w:val="nil"/>
            </w:tcBorders>
            <w:shd w:val="clear" w:color="000000" w:fill="FFFFFF"/>
            <w:noWrap/>
            <w:vAlign w:val="center"/>
            <w:hideMark/>
          </w:tcPr>
          <w:p w14:paraId="50625FA1" w14:textId="77777777" w:rsidR="00560C53" w:rsidRPr="00C2729B" w:rsidRDefault="00560C53" w:rsidP="003206C5">
            <w:pPr>
              <w:spacing w:after="0" w:line="240" w:lineRule="auto"/>
              <w:jc w:val="right"/>
              <w:rPr>
                <w:rFonts w:ascii="Times New Roman" w:eastAsia="Times New Roman" w:hAnsi="Times New Roman" w:cs="Times New Roman"/>
                <w:i/>
                <w:iCs/>
                <w:color w:val="000000"/>
                <w:sz w:val="24"/>
                <w:szCs w:val="24"/>
              </w:rPr>
            </w:pPr>
            <w:r w:rsidRPr="00C2729B">
              <w:rPr>
                <w:rFonts w:ascii="Times New Roman" w:eastAsia="Times New Roman" w:hAnsi="Times New Roman" w:cs="Times New Roman"/>
                <w:i/>
                <w:iCs/>
                <w:color w:val="000000"/>
                <w:sz w:val="24"/>
                <w:szCs w:val="24"/>
              </w:rPr>
              <w:t>FD</w:t>
            </w:r>
          </w:p>
        </w:tc>
        <w:tc>
          <w:tcPr>
            <w:tcW w:w="1068" w:type="pct"/>
            <w:tcBorders>
              <w:top w:val="nil"/>
              <w:left w:val="nil"/>
              <w:bottom w:val="single" w:sz="4" w:space="0" w:color="auto"/>
              <w:right w:val="nil"/>
            </w:tcBorders>
            <w:shd w:val="clear" w:color="000000" w:fill="FFFFFF"/>
            <w:vAlign w:val="center"/>
            <w:hideMark/>
          </w:tcPr>
          <w:p w14:paraId="68FB82B8"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100.88 kg 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at green-up</w:t>
            </w:r>
          </w:p>
        </w:tc>
        <w:tc>
          <w:tcPr>
            <w:tcW w:w="1082" w:type="pct"/>
            <w:tcBorders>
              <w:top w:val="nil"/>
              <w:left w:val="nil"/>
              <w:bottom w:val="single" w:sz="4" w:space="0" w:color="auto"/>
              <w:right w:val="nil"/>
            </w:tcBorders>
            <w:shd w:val="clear" w:color="000000" w:fill="FFFFFF"/>
            <w:vAlign w:val="center"/>
            <w:hideMark/>
          </w:tcPr>
          <w:p w14:paraId="13D2C7E1"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100.88 kg 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at green-up</w:t>
            </w:r>
          </w:p>
        </w:tc>
        <w:tc>
          <w:tcPr>
            <w:tcW w:w="1082" w:type="pct"/>
            <w:tcBorders>
              <w:top w:val="nil"/>
              <w:left w:val="nil"/>
              <w:bottom w:val="single" w:sz="4" w:space="0" w:color="auto"/>
              <w:right w:val="nil"/>
            </w:tcBorders>
            <w:shd w:val="clear" w:color="000000" w:fill="FFFFFF"/>
            <w:vAlign w:val="center"/>
            <w:hideMark/>
          </w:tcPr>
          <w:p w14:paraId="184ABFF5" w14:textId="77777777" w:rsidR="00560C53" w:rsidRPr="00C2729B" w:rsidRDefault="00560C53" w:rsidP="003206C5">
            <w:pPr>
              <w:spacing w:after="0" w:line="240" w:lineRule="auto"/>
              <w:jc w:val="center"/>
              <w:rPr>
                <w:rFonts w:ascii="Times New Roman" w:eastAsia="Times New Roman" w:hAnsi="Times New Roman" w:cs="Times New Roman"/>
                <w:color w:val="000000"/>
                <w:sz w:val="24"/>
                <w:szCs w:val="24"/>
              </w:rPr>
            </w:pPr>
            <w:r w:rsidRPr="00C2729B">
              <w:rPr>
                <w:rFonts w:ascii="Times New Roman" w:eastAsia="Times New Roman" w:hAnsi="Times New Roman" w:cs="Times New Roman"/>
                <w:color w:val="000000"/>
                <w:sz w:val="24"/>
                <w:szCs w:val="24"/>
              </w:rPr>
              <w:t>100.88 kg ha</w:t>
            </w:r>
            <w:r w:rsidRPr="00C2729B">
              <w:rPr>
                <w:rFonts w:ascii="Times New Roman" w:eastAsia="Times New Roman" w:hAnsi="Times New Roman" w:cs="Times New Roman"/>
                <w:color w:val="000000"/>
                <w:sz w:val="24"/>
                <w:szCs w:val="24"/>
                <w:vertAlign w:val="superscript"/>
              </w:rPr>
              <w:t>-1</w:t>
            </w:r>
            <w:r w:rsidRPr="00C2729B">
              <w:rPr>
                <w:rFonts w:ascii="Times New Roman" w:eastAsia="Times New Roman" w:hAnsi="Times New Roman" w:cs="Times New Roman"/>
                <w:color w:val="000000"/>
                <w:sz w:val="24"/>
                <w:szCs w:val="24"/>
              </w:rPr>
              <w:t>at green-up</w:t>
            </w:r>
          </w:p>
        </w:tc>
      </w:tr>
    </w:tbl>
    <w:p w14:paraId="16CEFED9" w14:textId="77777777" w:rsidR="00560C53" w:rsidRDefault="00560C53" w:rsidP="00560C53">
      <w:pPr>
        <w:spacing w:after="0" w:line="240" w:lineRule="auto"/>
        <w:rPr>
          <w:rFonts w:ascii="Times New Roman" w:hAnsi="Times New Roman" w:cs="Times New Roman"/>
          <w:sz w:val="20"/>
          <w:szCs w:val="20"/>
        </w:rPr>
      </w:pPr>
    </w:p>
    <w:p w14:paraId="1E137D09" w14:textId="77777777" w:rsidR="00560C53" w:rsidRPr="0065597A" w:rsidRDefault="00560C53" w:rsidP="00560C53">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 xml:space="preserve">† </w:t>
      </w:r>
      <w:r>
        <w:rPr>
          <w:rFonts w:ascii="Times New Roman" w:hAnsi="Times New Roman" w:cs="Times New Roman"/>
          <w:sz w:val="20"/>
          <w:szCs w:val="20"/>
        </w:rPr>
        <w:t>Locations</w:t>
      </w:r>
      <w:r w:rsidRPr="0065597A">
        <w:rPr>
          <w:rFonts w:ascii="Times New Roman" w:hAnsi="Times New Roman" w:cs="Times New Roman"/>
          <w:sz w:val="20"/>
          <w:szCs w:val="20"/>
        </w:rPr>
        <w:t xml:space="preserve"> (E</w:t>
      </w:r>
      <w:r>
        <w:rPr>
          <w:rFonts w:ascii="Times New Roman" w:hAnsi="Times New Roman" w:cs="Times New Roman"/>
          <w:sz w:val="20"/>
          <w:szCs w:val="20"/>
        </w:rPr>
        <w:t>TREC, East Tennessee Research and Education Center, Knoxville, TN; HRREC, Highland Rim Research and Education Center, Springfield, TN; PREC, Plateau Research and Education Center, Knoxville, TN</w:t>
      </w:r>
      <w:r w:rsidRPr="0065597A">
        <w:rPr>
          <w:rFonts w:ascii="Times New Roman" w:hAnsi="Times New Roman" w:cs="Times New Roman"/>
          <w:sz w:val="20"/>
          <w:szCs w:val="20"/>
        </w:rPr>
        <w:t xml:space="preserve">).  </w:t>
      </w:r>
    </w:p>
    <w:p w14:paraId="6CB09091" w14:textId="77777777" w:rsidR="00560C53" w:rsidRPr="0065597A" w:rsidRDefault="00560C53" w:rsidP="00560C53">
      <w:pPr>
        <w:spacing w:after="0" w:line="240" w:lineRule="auto"/>
        <w:rPr>
          <w:rFonts w:ascii="Times New Roman" w:hAnsi="Times New Roman" w:cs="Times New Roman"/>
          <w:sz w:val="20"/>
          <w:szCs w:val="20"/>
        </w:rPr>
      </w:pPr>
      <w:r w:rsidRPr="0065597A">
        <w:rPr>
          <w:rFonts w:ascii="Times New Roman" w:hAnsi="Times New Roman" w:cs="Times New Roman"/>
          <w:sz w:val="20"/>
          <w:szCs w:val="20"/>
        </w:rPr>
        <w:t>‡</w:t>
      </w:r>
      <w:r>
        <w:rPr>
          <w:rFonts w:ascii="Times New Roman" w:hAnsi="Times New Roman" w:cs="Times New Roman"/>
          <w:sz w:val="20"/>
          <w:szCs w:val="20"/>
        </w:rPr>
        <w:t xml:space="preserve"> </w:t>
      </w:r>
      <w:r w:rsidRPr="0065597A">
        <w:rPr>
          <w:rFonts w:ascii="Times New Roman" w:hAnsi="Times New Roman" w:cs="Times New Roman"/>
          <w:sz w:val="20"/>
          <w:szCs w:val="20"/>
        </w:rPr>
        <w:t xml:space="preserve">Harvests (EB, Early Boot; ESH, Early Seed-Head; FD, Fall Dormancy).  </w:t>
      </w:r>
    </w:p>
    <w:p w14:paraId="4CA703C2" w14:textId="77777777" w:rsidR="00560C53" w:rsidRDefault="00560C53" w:rsidP="00560C53">
      <w:pPr>
        <w:rPr>
          <w:rFonts w:ascii="Times New Roman" w:hAnsi="Times New Roman" w:cs="Times New Roman"/>
          <w:b/>
          <w:sz w:val="24"/>
          <w:szCs w:val="24"/>
        </w:rPr>
      </w:pPr>
    </w:p>
    <w:p w14:paraId="5904CB69" w14:textId="77777777" w:rsidR="00560C53" w:rsidRDefault="00560C53" w:rsidP="00560C53">
      <w:pPr>
        <w:spacing w:after="0" w:line="240" w:lineRule="auto"/>
        <w:rPr>
          <w:rFonts w:ascii="Times New Roman" w:hAnsi="Times New Roman" w:cs="Times New Roman"/>
          <w:sz w:val="20"/>
          <w:szCs w:val="20"/>
        </w:rPr>
      </w:pPr>
      <w:bookmarkStart w:id="0" w:name="_GoBack"/>
      <w:bookmarkEnd w:id="0"/>
    </w:p>
    <w:p w14:paraId="27FC4F11" w14:textId="77777777" w:rsidR="00560C53" w:rsidRDefault="00560C53" w:rsidP="00560C53">
      <w:pPr>
        <w:spacing w:after="0" w:line="240" w:lineRule="auto"/>
        <w:rPr>
          <w:rFonts w:ascii="Times New Roman" w:hAnsi="Times New Roman" w:cs="Times New Roman"/>
          <w:sz w:val="20"/>
          <w:szCs w:val="20"/>
        </w:rPr>
      </w:pPr>
    </w:p>
    <w:p w14:paraId="6FFA287B" w14:textId="77777777" w:rsidR="00842223" w:rsidRDefault="00842223">
      <w:pPr>
        <w:rPr>
          <w:rFonts w:ascii="Times New Roman" w:hAnsi="Times New Roman" w:cs="Times New Roman"/>
          <w:sz w:val="24"/>
          <w:szCs w:val="24"/>
        </w:rPr>
        <w:sectPr w:rsidR="00842223" w:rsidSect="00614A01">
          <w:pgSz w:w="15840" w:h="12240" w:orient="landscape"/>
          <w:pgMar w:top="1440" w:right="1440" w:bottom="1440" w:left="1440" w:header="1440" w:footer="1440" w:gutter="0"/>
          <w:pgNumType w:start="77"/>
          <w:cols w:space="720"/>
          <w:docGrid w:linePitch="360"/>
        </w:sectPr>
      </w:pPr>
    </w:p>
    <w:p w14:paraId="475D267E" w14:textId="627B338F" w:rsidR="002B15BB" w:rsidRPr="00B50291" w:rsidRDefault="0051051D" w:rsidP="002B15BB">
      <w:pPr>
        <w:spacing w:before="240"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VITA</w:t>
      </w:r>
    </w:p>
    <w:p w14:paraId="1B57055B" w14:textId="64E81FB5" w:rsidR="00842223" w:rsidRPr="00842223" w:rsidRDefault="00842223" w:rsidP="00842223">
      <w:pPr>
        <w:rPr>
          <w:rFonts w:ascii="Times New Roman" w:hAnsi="Times New Roman" w:cs="Times New Roman"/>
          <w:sz w:val="24"/>
          <w:szCs w:val="24"/>
        </w:rPr>
      </w:pPr>
      <w:r>
        <w:rPr>
          <w:rFonts w:ascii="Times New Roman" w:hAnsi="Times New Roman" w:cs="Times New Roman"/>
          <w:sz w:val="24"/>
          <w:szCs w:val="24"/>
        </w:rPr>
        <w:t>David Weston McIntosh is from both Chuckey and Gatlinburg, Tennessee where he grew up on a farm growing tobacco, raising cattle, riding horses, working in his grandfather’s hardware store, and enjoying the mountains. After completing high school, he attended Tennessee Technological University for his first two years of undergraduate studies. In 2000 he completed his Bachelor of Arts degree at the University of Tennessee in Knoxville with a concentration of Technical Writing and Communications. After graduating, David spent several years traveling the country, living in Santa Fe, New Mexico and Boulder, Colorado. In that time he developed his first career passion of being a chef working for bakeries, restaurants, and on the private excursion train, “American Orient Express”. After traveling across Canada, Mexico, and the United States several times he moved to Florida where he worked in the accounting industry for several years. In 2007, David returned home to Tennessee where he started working for Dr. Gary Bates in the University of Tennessee Forage Research Program. In past 6 years, he has worked as a student worker, graduate student, research associate, and is currently the coordinator for the UT Beef and Forage Center. Upon completion of his Master of Science Degree, David will be enjoying his new home, son Lucas, and spending time with his wife Katherine.</w:t>
      </w:r>
    </w:p>
    <w:p w14:paraId="7D253918" w14:textId="02BE8B30" w:rsidR="005C5CA4" w:rsidRPr="00B50291" w:rsidRDefault="005C5CA4" w:rsidP="00842223">
      <w:pPr>
        <w:rPr>
          <w:rFonts w:ascii="Times New Roman" w:hAnsi="Times New Roman" w:cs="Times New Roman"/>
          <w:sz w:val="24"/>
          <w:szCs w:val="24"/>
        </w:rPr>
      </w:pPr>
    </w:p>
    <w:sectPr w:rsidR="005C5CA4" w:rsidRPr="00B50291" w:rsidSect="00614A01">
      <w:pgSz w:w="12240" w:h="15840"/>
      <w:pgMar w:top="1440" w:right="1440" w:bottom="1440" w:left="1440" w:header="1440" w:footer="1440" w:gutter="0"/>
      <w:pgNumType w:start="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9C5F2" w14:textId="77777777" w:rsidR="00AC3397" w:rsidRDefault="00AC3397" w:rsidP="00075BB7">
      <w:pPr>
        <w:spacing w:after="0" w:line="240" w:lineRule="auto"/>
      </w:pPr>
      <w:r>
        <w:separator/>
      </w:r>
    </w:p>
  </w:endnote>
  <w:endnote w:type="continuationSeparator" w:id="0">
    <w:p w14:paraId="0C9F8A34" w14:textId="77777777" w:rsidR="00AC3397" w:rsidRDefault="00AC3397" w:rsidP="00075BB7">
      <w:pPr>
        <w:spacing w:after="0" w:line="240" w:lineRule="auto"/>
      </w:pPr>
      <w:r>
        <w:continuationSeparator/>
      </w:r>
    </w:p>
  </w:endnote>
  <w:endnote w:type="continuationNotice" w:id="1">
    <w:p w14:paraId="239FB0BF" w14:textId="77777777" w:rsidR="00AC3397" w:rsidRDefault="00AC33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dvTT3713a231+20">
    <w:altName w:val="MS Mincho"/>
    <w:panose1 w:val="00000000000000000000"/>
    <w:charset w:val="80"/>
    <w:family w:val="auto"/>
    <w:notTrueType/>
    <w:pitch w:val="default"/>
    <w:sig w:usb0="00000001" w:usb1="08070000" w:usb2="00000010" w:usb3="00000000" w:csb0="00020000" w:csb1="00000000"/>
  </w:font>
  <w:font w:name="GaramondPremrPro">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162968"/>
      <w:docPartObj>
        <w:docPartGallery w:val="Page Numbers (Bottom of Page)"/>
        <w:docPartUnique/>
      </w:docPartObj>
    </w:sdtPr>
    <w:sdtEndPr>
      <w:rPr>
        <w:noProof/>
      </w:rPr>
    </w:sdtEndPr>
    <w:sdtContent>
      <w:p w14:paraId="063A24C4" w14:textId="62EE630C" w:rsidR="00AC3397" w:rsidRDefault="00AC3397">
        <w:pPr>
          <w:pStyle w:val="Footer"/>
          <w:jc w:val="right"/>
        </w:pPr>
        <w:r>
          <w:fldChar w:fldCharType="begin"/>
        </w:r>
        <w:r>
          <w:instrText xml:space="preserve"> PAGE   \* MERGEFORMAT </w:instrText>
        </w:r>
        <w:r>
          <w:fldChar w:fldCharType="separate"/>
        </w:r>
        <w:r w:rsidR="00595E2E">
          <w:rPr>
            <w:noProof/>
          </w:rPr>
          <w:t>viii</w:t>
        </w:r>
        <w:r>
          <w:rPr>
            <w:noProof/>
          </w:rPr>
          <w:fldChar w:fldCharType="end"/>
        </w:r>
      </w:p>
    </w:sdtContent>
  </w:sdt>
  <w:p w14:paraId="7FF83433" w14:textId="77777777" w:rsidR="00AC3397" w:rsidRDefault="00AC33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372025"/>
      <w:docPartObj>
        <w:docPartGallery w:val="Page Numbers (Bottom of Page)"/>
        <w:docPartUnique/>
      </w:docPartObj>
    </w:sdtPr>
    <w:sdtEndPr>
      <w:rPr>
        <w:noProof/>
      </w:rPr>
    </w:sdtEndPr>
    <w:sdtContent>
      <w:p w14:paraId="27993719" w14:textId="77777777" w:rsidR="00AC3397" w:rsidRDefault="00AC3397">
        <w:pPr>
          <w:pStyle w:val="Footer"/>
          <w:jc w:val="right"/>
        </w:pPr>
        <w:r>
          <w:fldChar w:fldCharType="begin"/>
        </w:r>
        <w:r>
          <w:instrText xml:space="preserve"> PAGE   \* MERGEFORMAT </w:instrText>
        </w:r>
        <w:r>
          <w:fldChar w:fldCharType="separate"/>
        </w:r>
        <w:r w:rsidR="00595E2E">
          <w:rPr>
            <w:noProof/>
          </w:rPr>
          <w:t>87</w:t>
        </w:r>
        <w:r>
          <w:rPr>
            <w:noProof/>
          </w:rPr>
          <w:fldChar w:fldCharType="end"/>
        </w:r>
      </w:p>
    </w:sdtContent>
  </w:sdt>
  <w:p w14:paraId="3BE3926C" w14:textId="77777777" w:rsidR="00AC3397" w:rsidRDefault="00AC3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BF4DE" w14:textId="77777777" w:rsidR="00AC3397" w:rsidRDefault="00AC3397" w:rsidP="00075BB7">
      <w:pPr>
        <w:spacing w:after="0" w:line="240" w:lineRule="auto"/>
      </w:pPr>
      <w:r>
        <w:separator/>
      </w:r>
    </w:p>
  </w:footnote>
  <w:footnote w:type="continuationSeparator" w:id="0">
    <w:p w14:paraId="4B01A4A0" w14:textId="77777777" w:rsidR="00AC3397" w:rsidRDefault="00AC3397" w:rsidP="00075BB7">
      <w:pPr>
        <w:spacing w:after="0" w:line="240" w:lineRule="auto"/>
      </w:pPr>
      <w:r>
        <w:continuationSeparator/>
      </w:r>
    </w:p>
  </w:footnote>
  <w:footnote w:type="continuationNotice" w:id="1">
    <w:p w14:paraId="64F4A3E4" w14:textId="77777777" w:rsidR="00AC3397" w:rsidRDefault="00AC339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D3B28" w14:textId="77777777" w:rsidR="00AC3397" w:rsidRDefault="00AC33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427DA"/>
    <w:multiLevelType w:val="hybridMultilevel"/>
    <w:tmpl w:val="13089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C761FD"/>
    <w:multiLevelType w:val="hybridMultilevel"/>
    <w:tmpl w:val="FEF24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076FBF"/>
    <w:multiLevelType w:val="hybridMultilevel"/>
    <w:tmpl w:val="502AEE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0864437"/>
    <w:multiLevelType w:val="hybridMultilevel"/>
    <w:tmpl w:val="8E8E44C6"/>
    <w:lvl w:ilvl="0" w:tplc="1A4AD7C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452CA4"/>
    <w:multiLevelType w:val="hybridMultilevel"/>
    <w:tmpl w:val="93E8CA58"/>
    <w:lvl w:ilvl="0" w:tplc="4DF4F7AA">
      <w:start w:val="1"/>
      <w:numFmt w:val="bullet"/>
      <w:lvlText w:val=""/>
      <w:lvlJc w:val="left"/>
      <w:pPr>
        <w:tabs>
          <w:tab w:val="num" w:pos="720"/>
        </w:tabs>
        <w:ind w:left="720" w:hanging="360"/>
      </w:pPr>
      <w:rPr>
        <w:rFonts w:ascii="Wingdings" w:hAnsi="Wingdings" w:hint="default"/>
      </w:rPr>
    </w:lvl>
    <w:lvl w:ilvl="1" w:tplc="B582B626" w:tentative="1">
      <w:start w:val="1"/>
      <w:numFmt w:val="bullet"/>
      <w:lvlText w:val=""/>
      <w:lvlJc w:val="left"/>
      <w:pPr>
        <w:tabs>
          <w:tab w:val="num" w:pos="1440"/>
        </w:tabs>
        <w:ind w:left="1440" w:hanging="360"/>
      </w:pPr>
      <w:rPr>
        <w:rFonts w:ascii="Wingdings" w:hAnsi="Wingdings" w:hint="default"/>
      </w:rPr>
    </w:lvl>
    <w:lvl w:ilvl="2" w:tplc="4EF45E46" w:tentative="1">
      <w:start w:val="1"/>
      <w:numFmt w:val="bullet"/>
      <w:lvlText w:val=""/>
      <w:lvlJc w:val="left"/>
      <w:pPr>
        <w:tabs>
          <w:tab w:val="num" w:pos="2160"/>
        </w:tabs>
        <w:ind w:left="2160" w:hanging="360"/>
      </w:pPr>
      <w:rPr>
        <w:rFonts w:ascii="Wingdings" w:hAnsi="Wingdings" w:hint="default"/>
      </w:rPr>
    </w:lvl>
    <w:lvl w:ilvl="3" w:tplc="22FC6B90" w:tentative="1">
      <w:start w:val="1"/>
      <w:numFmt w:val="bullet"/>
      <w:lvlText w:val=""/>
      <w:lvlJc w:val="left"/>
      <w:pPr>
        <w:tabs>
          <w:tab w:val="num" w:pos="2880"/>
        </w:tabs>
        <w:ind w:left="2880" w:hanging="360"/>
      </w:pPr>
      <w:rPr>
        <w:rFonts w:ascii="Wingdings" w:hAnsi="Wingdings" w:hint="default"/>
      </w:rPr>
    </w:lvl>
    <w:lvl w:ilvl="4" w:tplc="EDD48B30" w:tentative="1">
      <w:start w:val="1"/>
      <w:numFmt w:val="bullet"/>
      <w:lvlText w:val=""/>
      <w:lvlJc w:val="left"/>
      <w:pPr>
        <w:tabs>
          <w:tab w:val="num" w:pos="3600"/>
        </w:tabs>
        <w:ind w:left="3600" w:hanging="360"/>
      </w:pPr>
      <w:rPr>
        <w:rFonts w:ascii="Wingdings" w:hAnsi="Wingdings" w:hint="default"/>
      </w:rPr>
    </w:lvl>
    <w:lvl w:ilvl="5" w:tplc="217ABFE6" w:tentative="1">
      <w:start w:val="1"/>
      <w:numFmt w:val="bullet"/>
      <w:lvlText w:val=""/>
      <w:lvlJc w:val="left"/>
      <w:pPr>
        <w:tabs>
          <w:tab w:val="num" w:pos="4320"/>
        </w:tabs>
        <w:ind w:left="4320" w:hanging="360"/>
      </w:pPr>
      <w:rPr>
        <w:rFonts w:ascii="Wingdings" w:hAnsi="Wingdings" w:hint="default"/>
      </w:rPr>
    </w:lvl>
    <w:lvl w:ilvl="6" w:tplc="69EE491E" w:tentative="1">
      <w:start w:val="1"/>
      <w:numFmt w:val="bullet"/>
      <w:lvlText w:val=""/>
      <w:lvlJc w:val="left"/>
      <w:pPr>
        <w:tabs>
          <w:tab w:val="num" w:pos="5040"/>
        </w:tabs>
        <w:ind w:left="5040" w:hanging="360"/>
      </w:pPr>
      <w:rPr>
        <w:rFonts w:ascii="Wingdings" w:hAnsi="Wingdings" w:hint="default"/>
      </w:rPr>
    </w:lvl>
    <w:lvl w:ilvl="7" w:tplc="7EA27D70" w:tentative="1">
      <w:start w:val="1"/>
      <w:numFmt w:val="bullet"/>
      <w:lvlText w:val=""/>
      <w:lvlJc w:val="left"/>
      <w:pPr>
        <w:tabs>
          <w:tab w:val="num" w:pos="5760"/>
        </w:tabs>
        <w:ind w:left="5760" w:hanging="360"/>
      </w:pPr>
      <w:rPr>
        <w:rFonts w:ascii="Wingdings" w:hAnsi="Wingdings" w:hint="default"/>
      </w:rPr>
    </w:lvl>
    <w:lvl w:ilvl="8" w:tplc="AF002F82" w:tentative="1">
      <w:start w:val="1"/>
      <w:numFmt w:val="bullet"/>
      <w:lvlText w:val=""/>
      <w:lvlJc w:val="left"/>
      <w:pPr>
        <w:tabs>
          <w:tab w:val="num" w:pos="6480"/>
        </w:tabs>
        <w:ind w:left="6480" w:hanging="360"/>
      </w:pPr>
      <w:rPr>
        <w:rFonts w:ascii="Wingdings" w:hAnsi="Wingdings" w:hint="default"/>
      </w:rPr>
    </w:lvl>
  </w:abstractNum>
  <w:abstractNum w:abstractNumId="5">
    <w:nsid w:val="43124C34"/>
    <w:multiLevelType w:val="hybridMultilevel"/>
    <w:tmpl w:val="3698F3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D341AE1"/>
    <w:multiLevelType w:val="hybridMultilevel"/>
    <w:tmpl w:val="DF265F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FF112FE"/>
    <w:multiLevelType w:val="hybridMultilevel"/>
    <w:tmpl w:val="D9483B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824C0F"/>
    <w:multiLevelType w:val="hybridMultilevel"/>
    <w:tmpl w:val="03E00310"/>
    <w:lvl w:ilvl="0" w:tplc="05CEF9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2B1056"/>
    <w:multiLevelType w:val="hybridMultilevel"/>
    <w:tmpl w:val="D3F270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2C15DDF"/>
    <w:multiLevelType w:val="hybridMultilevel"/>
    <w:tmpl w:val="D9483B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B457F4"/>
    <w:multiLevelType w:val="hybridMultilevel"/>
    <w:tmpl w:val="FB50B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2A03000"/>
    <w:multiLevelType w:val="hybridMultilevel"/>
    <w:tmpl w:val="502AEE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56C76BB"/>
    <w:multiLevelType w:val="hybridMultilevel"/>
    <w:tmpl w:val="BE900D02"/>
    <w:lvl w:ilvl="0" w:tplc="8ABE1F38">
      <w:start w:val="1"/>
      <w:numFmt w:val="decimal"/>
      <w:lvlText w:val="%1."/>
      <w:lvlJc w:val="left"/>
      <w:pPr>
        <w:ind w:left="135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C11674C"/>
    <w:multiLevelType w:val="hybridMultilevel"/>
    <w:tmpl w:val="E5186F46"/>
    <w:lvl w:ilvl="0" w:tplc="2A64B822">
      <w:start w:val="1"/>
      <w:numFmt w:val="decimal"/>
      <w:lvlText w:val="%1."/>
      <w:lvlJc w:val="left"/>
      <w:pPr>
        <w:ind w:left="144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5"/>
  </w:num>
  <w:num w:numId="3">
    <w:abstractNumId w:val="13"/>
  </w:num>
  <w:num w:numId="4">
    <w:abstractNumId w:val="14"/>
  </w:num>
  <w:num w:numId="5">
    <w:abstractNumId w:val="12"/>
  </w:num>
  <w:num w:numId="6">
    <w:abstractNumId w:val="11"/>
  </w:num>
  <w:num w:numId="7">
    <w:abstractNumId w:val="6"/>
  </w:num>
  <w:num w:numId="8">
    <w:abstractNumId w:val="10"/>
  </w:num>
  <w:num w:numId="9">
    <w:abstractNumId w:val="3"/>
  </w:num>
  <w:num w:numId="10">
    <w:abstractNumId w:val="2"/>
  </w:num>
  <w:num w:numId="11">
    <w:abstractNumId w:val="7"/>
  </w:num>
  <w:num w:numId="12">
    <w:abstractNumId w:val="1"/>
  </w:num>
  <w:num w:numId="13">
    <w:abstractNumId w:val="8"/>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00A"/>
    <w:rsid w:val="000049C9"/>
    <w:rsid w:val="00005F08"/>
    <w:rsid w:val="00012B65"/>
    <w:rsid w:val="000130CA"/>
    <w:rsid w:val="0001343E"/>
    <w:rsid w:val="00014C71"/>
    <w:rsid w:val="00015FDA"/>
    <w:rsid w:val="00024149"/>
    <w:rsid w:val="00030281"/>
    <w:rsid w:val="0003141F"/>
    <w:rsid w:val="00034657"/>
    <w:rsid w:val="00034BF2"/>
    <w:rsid w:val="0003700A"/>
    <w:rsid w:val="000408A6"/>
    <w:rsid w:val="000432E3"/>
    <w:rsid w:val="00046F98"/>
    <w:rsid w:val="0005031E"/>
    <w:rsid w:val="00051F4E"/>
    <w:rsid w:val="000526D5"/>
    <w:rsid w:val="0005560A"/>
    <w:rsid w:val="000579C2"/>
    <w:rsid w:val="00063041"/>
    <w:rsid w:val="00063661"/>
    <w:rsid w:val="0006413A"/>
    <w:rsid w:val="000700DB"/>
    <w:rsid w:val="0007114B"/>
    <w:rsid w:val="00073C68"/>
    <w:rsid w:val="00074D5A"/>
    <w:rsid w:val="00075BB7"/>
    <w:rsid w:val="00076D6F"/>
    <w:rsid w:val="00080082"/>
    <w:rsid w:val="0008063D"/>
    <w:rsid w:val="0008192C"/>
    <w:rsid w:val="000819BE"/>
    <w:rsid w:val="00082D30"/>
    <w:rsid w:val="000875E1"/>
    <w:rsid w:val="00091864"/>
    <w:rsid w:val="00091A33"/>
    <w:rsid w:val="00091BCF"/>
    <w:rsid w:val="00093960"/>
    <w:rsid w:val="000965A2"/>
    <w:rsid w:val="00096E94"/>
    <w:rsid w:val="00096F6B"/>
    <w:rsid w:val="000A19D5"/>
    <w:rsid w:val="000A2F2F"/>
    <w:rsid w:val="000B046E"/>
    <w:rsid w:val="000B0AD4"/>
    <w:rsid w:val="000B3706"/>
    <w:rsid w:val="000B4F92"/>
    <w:rsid w:val="000B7E54"/>
    <w:rsid w:val="000B7E7A"/>
    <w:rsid w:val="000C556A"/>
    <w:rsid w:val="000C7035"/>
    <w:rsid w:val="000D0A9F"/>
    <w:rsid w:val="000D10CD"/>
    <w:rsid w:val="000D2999"/>
    <w:rsid w:val="000D37C8"/>
    <w:rsid w:val="000E09A0"/>
    <w:rsid w:val="000E1BEC"/>
    <w:rsid w:val="000E1DBA"/>
    <w:rsid w:val="000E223C"/>
    <w:rsid w:val="000E2A40"/>
    <w:rsid w:val="000E453F"/>
    <w:rsid w:val="000F0336"/>
    <w:rsid w:val="000F344E"/>
    <w:rsid w:val="000F41C0"/>
    <w:rsid w:val="000F496A"/>
    <w:rsid w:val="00101089"/>
    <w:rsid w:val="00101749"/>
    <w:rsid w:val="00101BD3"/>
    <w:rsid w:val="001030A6"/>
    <w:rsid w:val="001066D2"/>
    <w:rsid w:val="0010783C"/>
    <w:rsid w:val="00107E4E"/>
    <w:rsid w:val="001135A2"/>
    <w:rsid w:val="001136A4"/>
    <w:rsid w:val="0012068A"/>
    <w:rsid w:val="00121B58"/>
    <w:rsid w:val="00131AB2"/>
    <w:rsid w:val="0013207A"/>
    <w:rsid w:val="001354B7"/>
    <w:rsid w:val="00135D66"/>
    <w:rsid w:val="001503DE"/>
    <w:rsid w:val="001513CB"/>
    <w:rsid w:val="001538BD"/>
    <w:rsid w:val="00160038"/>
    <w:rsid w:val="001607D8"/>
    <w:rsid w:val="001621A9"/>
    <w:rsid w:val="001662D0"/>
    <w:rsid w:val="00167956"/>
    <w:rsid w:val="00180CBE"/>
    <w:rsid w:val="001819A1"/>
    <w:rsid w:val="00185522"/>
    <w:rsid w:val="001876A6"/>
    <w:rsid w:val="00192295"/>
    <w:rsid w:val="00192773"/>
    <w:rsid w:val="00197402"/>
    <w:rsid w:val="00197DF6"/>
    <w:rsid w:val="001A29BF"/>
    <w:rsid w:val="001A7290"/>
    <w:rsid w:val="001B13B6"/>
    <w:rsid w:val="001C0916"/>
    <w:rsid w:val="001C42B3"/>
    <w:rsid w:val="001D0DD9"/>
    <w:rsid w:val="001D465C"/>
    <w:rsid w:val="001D4978"/>
    <w:rsid w:val="001E2A75"/>
    <w:rsid w:val="001E4CE4"/>
    <w:rsid w:val="001E661E"/>
    <w:rsid w:val="001E698E"/>
    <w:rsid w:val="001E78E7"/>
    <w:rsid w:val="001F3F85"/>
    <w:rsid w:val="0020304D"/>
    <w:rsid w:val="002039C3"/>
    <w:rsid w:val="00203A4D"/>
    <w:rsid w:val="00203D3C"/>
    <w:rsid w:val="0022671D"/>
    <w:rsid w:val="00231793"/>
    <w:rsid w:val="002332E8"/>
    <w:rsid w:val="00245168"/>
    <w:rsid w:val="00245A8D"/>
    <w:rsid w:val="00245BA9"/>
    <w:rsid w:val="002467F6"/>
    <w:rsid w:val="00247A7F"/>
    <w:rsid w:val="00251A39"/>
    <w:rsid w:val="00254F96"/>
    <w:rsid w:val="00256F5F"/>
    <w:rsid w:val="00257B75"/>
    <w:rsid w:val="00260B7B"/>
    <w:rsid w:val="002616D0"/>
    <w:rsid w:val="00263AC0"/>
    <w:rsid w:val="00263B2D"/>
    <w:rsid w:val="00264609"/>
    <w:rsid w:val="00265F23"/>
    <w:rsid w:val="00270EC3"/>
    <w:rsid w:val="00275D49"/>
    <w:rsid w:val="00277AD0"/>
    <w:rsid w:val="00286DE0"/>
    <w:rsid w:val="0029105B"/>
    <w:rsid w:val="002A2C0A"/>
    <w:rsid w:val="002A310C"/>
    <w:rsid w:val="002A7246"/>
    <w:rsid w:val="002B15BB"/>
    <w:rsid w:val="002B3C81"/>
    <w:rsid w:val="002B5B17"/>
    <w:rsid w:val="002B79B2"/>
    <w:rsid w:val="002C060E"/>
    <w:rsid w:val="002C3F77"/>
    <w:rsid w:val="002C40A4"/>
    <w:rsid w:val="002C5EBD"/>
    <w:rsid w:val="002C6466"/>
    <w:rsid w:val="002C72B0"/>
    <w:rsid w:val="002D0342"/>
    <w:rsid w:val="002D2F36"/>
    <w:rsid w:val="002D5847"/>
    <w:rsid w:val="002D6312"/>
    <w:rsid w:val="002D7777"/>
    <w:rsid w:val="002D79D2"/>
    <w:rsid w:val="002E0067"/>
    <w:rsid w:val="002E124C"/>
    <w:rsid w:val="002E1EDE"/>
    <w:rsid w:val="002E3CCF"/>
    <w:rsid w:val="002E4836"/>
    <w:rsid w:val="002E5D4E"/>
    <w:rsid w:val="002F34C5"/>
    <w:rsid w:val="002F4524"/>
    <w:rsid w:val="002F5D35"/>
    <w:rsid w:val="00302B25"/>
    <w:rsid w:val="003177C4"/>
    <w:rsid w:val="003206C5"/>
    <w:rsid w:val="003211F9"/>
    <w:rsid w:val="00327FFE"/>
    <w:rsid w:val="003310E8"/>
    <w:rsid w:val="00331A84"/>
    <w:rsid w:val="0033502E"/>
    <w:rsid w:val="0033610F"/>
    <w:rsid w:val="00341B4A"/>
    <w:rsid w:val="00342C5D"/>
    <w:rsid w:val="00344839"/>
    <w:rsid w:val="003454DC"/>
    <w:rsid w:val="00351523"/>
    <w:rsid w:val="0035314D"/>
    <w:rsid w:val="00353331"/>
    <w:rsid w:val="00353C9D"/>
    <w:rsid w:val="00354AB6"/>
    <w:rsid w:val="0035539C"/>
    <w:rsid w:val="0035547F"/>
    <w:rsid w:val="00356BC6"/>
    <w:rsid w:val="003577B0"/>
    <w:rsid w:val="00360686"/>
    <w:rsid w:val="00361AF1"/>
    <w:rsid w:val="0036412B"/>
    <w:rsid w:val="003701EE"/>
    <w:rsid w:val="00370D11"/>
    <w:rsid w:val="003725B5"/>
    <w:rsid w:val="00374F22"/>
    <w:rsid w:val="0037674B"/>
    <w:rsid w:val="003846BA"/>
    <w:rsid w:val="00385466"/>
    <w:rsid w:val="003855E0"/>
    <w:rsid w:val="00392360"/>
    <w:rsid w:val="00392723"/>
    <w:rsid w:val="00392E5D"/>
    <w:rsid w:val="003A2F3F"/>
    <w:rsid w:val="003B0EF7"/>
    <w:rsid w:val="003B2661"/>
    <w:rsid w:val="003B2AC7"/>
    <w:rsid w:val="003C24AD"/>
    <w:rsid w:val="003C6BD8"/>
    <w:rsid w:val="003D13A4"/>
    <w:rsid w:val="003D38BA"/>
    <w:rsid w:val="003D6A81"/>
    <w:rsid w:val="003D71EE"/>
    <w:rsid w:val="003E3E1C"/>
    <w:rsid w:val="003E60CA"/>
    <w:rsid w:val="003F2EF7"/>
    <w:rsid w:val="003F319F"/>
    <w:rsid w:val="003F5D30"/>
    <w:rsid w:val="003F6C52"/>
    <w:rsid w:val="00401661"/>
    <w:rsid w:val="0040597B"/>
    <w:rsid w:val="00406580"/>
    <w:rsid w:val="00410076"/>
    <w:rsid w:val="0041283A"/>
    <w:rsid w:val="00414358"/>
    <w:rsid w:val="00414464"/>
    <w:rsid w:val="0041707A"/>
    <w:rsid w:val="00417ABB"/>
    <w:rsid w:val="00422643"/>
    <w:rsid w:val="00422B17"/>
    <w:rsid w:val="004257AF"/>
    <w:rsid w:val="00440C2E"/>
    <w:rsid w:val="00440DF4"/>
    <w:rsid w:val="00445442"/>
    <w:rsid w:val="00450B7D"/>
    <w:rsid w:val="004536BF"/>
    <w:rsid w:val="00454943"/>
    <w:rsid w:val="00461410"/>
    <w:rsid w:val="004629DE"/>
    <w:rsid w:val="00466726"/>
    <w:rsid w:val="00466733"/>
    <w:rsid w:val="00471A88"/>
    <w:rsid w:val="004729F4"/>
    <w:rsid w:val="004739E6"/>
    <w:rsid w:val="004743DD"/>
    <w:rsid w:val="004771A0"/>
    <w:rsid w:val="00477BA3"/>
    <w:rsid w:val="00484643"/>
    <w:rsid w:val="00485083"/>
    <w:rsid w:val="00490884"/>
    <w:rsid w:val="00493560"/>
    <w:rsid w:val="004955AE"/>
    <w:rsid w:val="004B0D24"/>
    <w:rsid w:val="004B0DAA"/>
    <w:rsid w:val="004B13B2"/>
    <w:rsid w:val="004B2305"/>
    <w:rsid w:val="004B262D"/>
    <w:rsid w:val="004C349B"/>
    <w:rsid w:val="004C4FF6"/>
    <w:rsid w:val="004C7B59"/>
    <w:rsid w:val="004C7DBF"/>
    <w:rsid w:val="004D002D"/>
    <w:rsid w:val="004D01A8"/>
    <w:rsid w:val="004D0AB3"/>
    <w:rsid w:val="004D52FC"/>
    <w:rsid w:val="004D7BC4"/>
    <w:rsid w:val="004D7D5D"/>
    <w:rsid w:val="004E01D8"/>
    <w:rsid w:val="004E1235"/>
    <w:rsid w:val="004E29C6"/>
    <w:rsid w:val="004E3377"/>
    <w:rsid w:val="004E347F"/>
    <w:rsid w:val="004E4172"/>
    <w:rsid w:val="004E527F"/>
    <w:rsid w:val="004F2454"/>
    <w:rsid w:val="004F7D6C"/>
    <w:rsid w:val="00507528"/>
    <w:rsid w:val="00507909"/>
    <w:rsid w:val="005104AA"/>
    <w:rsid w:val="0051051D"/>
    <w:rsid w:val="0051146F"/>
    <w:rsid w:val="005133DF"/>
    <w:rsid w:val="0052065F"/>
    <w:rsid w:val="00525369"/>
    <w:rsid w:val="00525CC1"/>
    <w:rsid w:val="00526310"/>
    <w:rsid w:val="00527A21"/>
    <w:rsid w:val="00530983"/>
    <w:rsid w:val="005311E9"/>
    <w:rsid w:val="0053253F"/>
    <w:rsid w:val="0053717A"/>
    <w:rsid w:val="00540A1B"/>
    <w:rsid w:val="00540F2A"/>
    <w:rsid w:val="00543C3B"/>
    <w:rsid w:val="00544339"/>
    <w:rsid w:val="00556F42"/>
    <w:rsid w:val="00560B69"/>
    <w:rsid w:val="00560C53"/>
    <w:rsid w:val="00561F95"/>
    <w:rsid w:val="005636E9"/>
    <w:rsid w:val="00564AB4"/>
    <w:rsid w:val="005657E3"/>
    <w:rsid w:val="00571529"/>
    <w:rsid w:val="005720BC"/>
    <w:rsid w:val="00575A55"/>
    <w:rsid w:val="00581AC0"/>
    <w:rsid w:val="005837D7"/>
    <w:rsid w:val="0058559A"/>
    <w:rsid w:val="00593B8F"/>
    <w:rsid w:val="00595E2E"/>
    <w:rsid w:val="00597C7D"/>
    <w:rsid w:val="005A39DF"/>
    <w:rsid w:val="005A7600"/>
    <w:rsid w:val="005B06C3"/>
    <w:rsid w:val="005B15B1"/>
    <w:rsid w:val="005B4E0D"/>
    <w:rsid w:val="005B6C86"/>
    <w:rsid w:val="005C5CA4"/>
    <w:rsid w:val="005C65E1"/>
    <w:rsid w:val="005D020A"/>
    <w:rsid w:val="005D3FBF"/>
    <w:rsid w:val="005D4428"/>
    <w:rsid w:val="005D4E66"/>
    <w:rsid w:val="005E7FE1"/>
    <w:rsid w:val="005F48AF"/>
    <w:rsid w:val="0060031F"/>
    <w:rsid w:val="00600EED"/>
    <w:rsid w:val="00601F84"/>
    <w:rsid w:val="006025F1"/>
    <w:rsid w:val="00603D54"/>
    <w:rsid w:val="00607073"/>
    <w:rsid w:val="00614A01"/>
    <w:rsid w:val="00617468"/>
    <w:rsid w:val="006217E5"/>
    <w:rsid w:val="00622FFD"/>
    <w:rsid w:val="006235D4"/>
    <w:rsid w:val="00623A35"/>
    <w:rsid w:val="00623A48"/>
    <w:rsid w:val="0062536D"/>
    <w:rsid w:val="00625D47"/>
    <w:rsid w:val="00631787"/>
    <w:rsid w:val="00633E09"/>
    <w:rsid w:val="00635897"/>
    <w:rsid w:val="00641AE4"/>
    <w:rsid w:val="00641F4C"/>
    <w:rsid w:val="00643272"/>
    <w:rsid w:val="00644254"/>
    <w:rsid w:val="00646963"/>
    <w:rsid w:val="006508EA"/>
    <w:rsid w:val="00657D7C"/>
    <w:rsid w:val="00661973"/>
    <w:rsid w:val="006654F8"/>
    <w:rsid w:val="006663FD"/>
    <w:rsid w:val="0067060D"/>
    <w:rsid w:val="00670864"/>
    <w:rsid w:val="0067444A"/>
    <w:rsid w:val="006746CC"/>
    <w:rsid w:val="00674EC3"/>
    <w:rsid w:val="0067511E"/>
    <w:rsid w:val="0067623E"/>
    <w:rsid w:val="00676CBE"/>
    <w:rsid w:val="00681559"/>
    <w:rsid w:val="00683782"/>
    <w:rsid w:val="00686EB5"/>
    <w:rsid w:val="00690585"/>
    <w:rsid w:val="00691DEE"/>
    <w:rsid w:val="00692554"/>
    <w:rsid w:val="0069494E"/>
    <w:rsid w:val="00694FCB"/>
    <w:rsid w:val="00695F54"/>
    <w:rsid w:val="006A1236"/>
    <w:rsid w:val="006A1991"/>
    <w:rsid w:val="006A20AB"/>
    <w:rsid w:val="006B156C"/>
    <w:rsid w:val="006B3756"/>
    <w:rsid w:val="006C3608"/>
    <w:rsid w:val="006C4B67"/>
    <w:rsid w:val="006C526A"/>
    <w:rsid w:val="006D02D1"/>
    <w:rsid w:val="006D060F"/>
    <w:rsid w:val="006D4AD3"/>
    <w:rsid w:val="006D6456"/>
    <w:rsid w:val="006D7E78"/>
    <w:rsid w:val="006E003D"/>
    <w:rsid w:val="006E2601"/>
    <w:rsid w:val="006E39C5"/>
    <w:rsid w:val="006E71C3"/>
    <w:rsid w:val="006F0C19"/>
    <w:rsid w:val="006F0FA5"/>
    <w:rsid w:val="006F2353"/>
    <w:rsid w:val="006F46E4"/>
    <w:rsid w:val="006F5FDC"/>
    <w:rsid w:val="006F74EF"/>
    <w:rsid w:val="007003AE"/>
    <w:rsid w:val="00700884"/>
    <w:rsid w:val="00707460"/>
    <w:rsid w:val="00713A70"/>
    <w:rsid w:val="00716378"/>
    <w:rsid w:val="00721560"/>
    <w:rsid w:val="0072254F"/>
    <w:rsid w:val="007226CD"/>
    <w:rsid w:val="007237F3"/>
    <w:rsid w:val="007270B3"/>
    <w:rsid w:val="00732637"/>
    <w:rsid w:val="0073265B"/>
    <w:rsid w:val="007333C8"/>
    <w:rsid w:val="00735B29"/>
    <w:rsid w:val="007366F7"/>
    <w:rsid w:val="00737A05"/>
    <w:rsid w:val="0074097D"/>
    <w:rsid w:val="0074458E"/>
    <w:rsid w:val="007447CE"/>
    <w:rsid w:val="00744C0D"/>
    <w:rsid w:val="0075205B"/>
    <w:rsid w:val="00754F9B"/>
    <w:rsid w:val="00756713"/>
    <w:rsid w:val="00761A7A"/>
    <w:rsid w:val="00761BE2"/>
    <w:rsid w:val="00762DAD"/>
    <w:rsid w:val="0076446F"/>
    <w:rsid w:val="00764F9E"/>
    <w:rsid w:val="007655D2"/>
    <w:rsid w:val="0076752C"/>
    <w:rsid w:val="007715CE"/>
    <w:rsid w:val="00777595"/>
    <w:rsid w:val="00787926"/>
    <w:rsid w:val="007879BF"/>
    <w:rsid w:val="00792A3A"/>
    <w:rsid w:val="00792E4D"/>
    <w:rsid w:val="007945C2"/>
    <w:rsid w:val="007950FE"/>
    <w:rsid w:val="00795895"/>
    <w:rsid w:val="00796A8B"/>
    <w:rsid w:val="007A3BDD"/>
    <w:rsid w:val="007B0D6B"/>
    <w:rsid w:val="007B0D88"/>
    <w:rsid w:val="007B103C"/>
    <w:rsid w:val="007B60FB"/>
    <w:rsid w:val="007B67E6"/>
    <w:rsid w:val="007C2AD8"/>
    <w:rsid w:val="007C4CE4"/>
    <w:rsid w:val="007D3F10"/>
    <w:rsid w:val="007D4A27"/>
    <w:rsid w:val="007D76B3"/>
    <w:rsid w:val="007E1749"/>
    <w:rsid w:val="007E1E3B"/>
    <w:rsid w:val="007E72D8"/>
    <w:rsid w:val="007F6C5A"/>
    <w:rsid w:val="007F76DC"/>
    <w:rsid w:val="008010C6"/>
    <w:rsid w:val="00807144"/>
    <w:rsid w:val="0080749B"/>
    <w:rsid w:val="00811494"/>
    <w:rsid w:val="00812736"/>
    <w:rsid w:val="00824E96"/>
    <w:rsid w:val="008253AA"/>
    <w:rsid w:val="0082706F"/>
    <w:rsid w:val="00831C59"/>
    <w:rsid w:val="00831F44"/>
    <w:rsid w:val="00833E0D"/>
    <w:rsid w:val="0083731E"/>
    <w:rsid w:val="00841985"/>
    <w:rsid w:val="00841C92"/>
    <w:rsid w:val="00842223"/>
    <w:rsid w:val="00844B91"/>
    <w:rsid w:val="00850044"/>
    <w:rsid w:val="008533EF"/>
    <w:rsid w:val="00855291"/>
    <w:rsid w:val="008629A5"/>
    <w:rsid w:val="00864E6A"/>
    <w:rsid w:val="00866283"/>
    <w:rsid w:val="0086756E"/>
    <w:rsid w:val="00871CA9"/>
    <w:rsid w:val="00872B33"/>
    <w:rsid w:val="00881357"/>
    <w:rsid w:val="00885213"/>
    <w:rsid w:val="00892851"/>
    <w:rsid w:val="0089404A"/>
    <w:rsid w:val="008966DB"/>
    <w:rsid w:val="008A2F63"/>
    <w:rsid w:val="008A5139"/>
    <w:rsid w:val="008A77B1"/>
    <w:rsid w:val="008B4E3E"/>
    <w:rsid w:val="008B7594"/>
    <w:rsid w:val="008C1F3E"/>
    <w:rsid w:val="008C2DF7"/>
    <w:rsid w:val="008C666C"/>
    <w:rsid w:val="008C729C"/>
    <w:rsid w:val="008D2680"/>
    <w:rsid w:val="008D3ABD"/>
    <w:rsid w:val="008D5816"/>
    <w:rsid w:val="008D5CDC"/>
    <w:rsid w:val="008D7383"/>
    <w:rsid w:val="008E0233"/>
    <w:rsid w:val="008E1EAF"/>
    <w:rsid w:val="008E438B"/>
    <w:rsid w:val="008F02AF"/>
    <w:rsid w:val="008F3BB4"/>
    <w:rsid w:val="00902022"/>
    <w:rsid w:val="0090223F"/>
    <w:rsid w:val="00902B0D"/>
    <w:rsid w:val="00904A6D"/>
    <w:rsid w:val="0090571F"/>
    <w:rsid w:val="00911007"/>
    <w:rsid w:val="0091358A"/>
    <w:rsid w:val="00915C8E"/>
    <w:rsid w:val="0091643F"/>
    <w:rsid w:val="00917225"/>
    <w:rsid w:val="00917BAB"/>
    <w:rsid w:val="009210D1"/>
    <w:rsid w:val="00923A62"/>
    <w:rsid w:val="00924A52"/>
    <w:rsid w:val="009275E9"/>
    <w:rsid w:val="00930307"/>
    <w:rsid w:val="00930C60"/>
    <w:rsid w:val="00930DE5"/>
    <w:rsid w:val="00932E8C"/>
    <w:rsid w:val="00934102"/>
    <w:rsid w:val="00935593"/>
    <w:rsid w:val="009401A3"/>
    <w:rsid w:val="0094036B"/>
    <w:rsid w:val="00942592"/>
    <w:rsid w:val="00944528"/>
    <w:rsid w:val="009461C4"/>
    <w:rsid w:val="0095378F"/>
    <w:rsid w:val="009665DE"/>
    <w:rsid w:val="009703BA"/>
    <w:rsid w:val="00972405"/>
    <w:rsid w:val="00973BB7"/>
    <w:rsid w:val="00973C57"/>
    <w:rsid w:val="009758E9"/>
    <w:rsid w:val="009777E6"/>
    <w:rsid w:val="0098304B"/>
    <w:rsid w:val="00985B09"/>
    <w:rsid w:val="00986892"/>
    <w:rsid w:val="009A1A32"/>
    <w:rsid w:val="009A570F"/>
    <w:rsid w:val="009B0F4D"/>
    <w:rsid w:val="009B23E0"/>
    <w:rsid w:val="009B558E"/>
    <w:rsid w:val="009B5EAD"/>
    <w:rsid w:val="009B6324"/>
    <w:rsid w:val="009C5C15"/>
    <w:rsid w:val="009C6CAD"/>
    <w:rsid w:val="009D0161"/>
    <w:rsid w:val="009D1E80"/>
    <w:rsid w:val="009D2690"/>
    <w:rsid w:val="009D5D66"/>
    <w:rsid w:val="009E04FC"/>
    <w:rsid w:val="009E1706"/>
    <w:rsid w:val="009E3619"/>
    <w:rsid w:val="009E6EFE"/>
    <w:rsid w:val="009F09D2"/>
    <w:rsid w:val="009F31CF"/>
    <w:rsid w:val="009F379B"/>
    <w:rsid w:val="009F3E7E"/>
    <w:rsid w:val="009F63FA"/>
    <w:rsid w:val="00A01768"/>
    <w:rsid w:val="00A01D82"/>
    <w:rsid w:val="00A12FED"/>
    <w:rsid w:val="00A14DF7"/>
    <w:rsid w:val="00A16FB6"/>
    <w:rsid w:val="00A17E5F"/>
    <w:rsid w:val="00A17ED0"/>
    <w:rsid w:val="00A200FF"/>
    <w:rsid w:val="00A20B84"/>
    <w:rsid w:val="00A22805"/>
    <w:rsid w:val="00A26653"/>
    <w:rsid w:val="00A27E9D"/>
    <w:rsid w:val="00A33B1B"/>
    <w:rsid w:val="00A35ECF"/>
    <w:rsid w:val="00A368CE"/>
    <w:rsid w:val="00A36F91"/>
    <w:rsid w:val="00A37CEF"/>
    <w:rsid w:val="00A431DD"/>
    <w:rsid w:val="00A456C5"/>
    <w:rsid w:val="00A52E15"/>
    <w:rsid w:val="00A626DE"/>
    <w:rsid w:val="00A66196"/>
    <w:rsid w:val="00A75643"/>
    <w:rsid w:val="00A76B7C"/>
    <w:rsid w:val="00A774BF"/>
    <w:rsid w:val="00A82840"/>
    <w:rsid w:val="00A833FD"/>
    <w:rsid w:val="00A95910"/>
    <w:rsid w:val="00A9724B"/>
    <w:rsid w:val="00AA5B7A"/>
    <w:rsid w:val="00AA6D16"/>
    <w:rsid w:val="00AB7E6D"/>
    <w:rsid w:val="00AC3397"/>
    <w:rsid w:val="00AC3E60"/>
    <w:rsid w:val="00AD1408"/>
    <w:rsid w:val="00AD1704"/>
    <w:rsid w:val="00AD3216"/>
    <w:rsid w:val="00AE1F8D"/>
    <w:rsid w:val="00AF018B"/>
    <w:rsid w:val="00AF15A0"/>
    <w:rsid w:val="00AF24E1"/>
    <w:rsid w:val="00AF4182"/>
    <w:rsid w:val="00AF48FC"/>
    <w:rsid w:val="00B0162D"/>
    <w:rsid w:val="00B0238F"/>
    <w:rsid w:val="00B024D3"/>
    <w:rsid w:val="00B03A4D"/>
    <w:rsid w:val="00B22F85"/>
    <w:rsid w:val="00B24CBA"/>
    <w:rsid w:val="00B31FDC"/>
    <w:rsid w:val="00B32B8B"/>
    <w:rsid w:val="00B36736"/>
    <w:rsid w:val="00B37299"/>
    <w:rsid w:val="00B41F61"/>
    <w:rsid w:val="00B50291"/>
    <w:rsid w:val="00B51A05"/>
    <w:rsid w:val="00B52F99"/>
    <w:rsid w:val="00B53495"/>
    <w:rsid w:val="00B559C6"/>
    <w:rsid w:val="00B57D59"/>
    <w:rsid w:val="00B57EBF"/>
    <w:rsid w:val="00B67597"/>
    <w:rsid w:val="00B67D9F"/>
    <w:rsid w:val="00B702F4"/>
    <w:rsid w:val="00B72067"/>
    <w:rsid w:val="00B72A02"/>
    <w:rsid w:val="00B74514"/>
    <w:rsid w:val="00B755D5"/>
    <w:rsid w:val="00B805EC"/>
    <w:rsid w:val="00B80B9D"/>
    <w:rsid w:val="00B84958"/>
    <w:rsid w:val="00B84A9F"/>
    <w:rsid w:val="00B928D9"/>
    <w:rsid w:val="00B954F5"/>
    <w:rsid w:val="00B96199"/>
    <w:rsid w:val="00BA1071"/>
    <w:rsid w:val="00BA3504"/>
    <w:rsid w:val="00BA4B16"/>
    <w:rsid w:val="00BA585E"/>
    <w:rsid w:val="00BB0A41"/>
    <w:rsid w:val="00BB0E30"/>
    <w:rsid w:val="00BB3E48"/>
    <w:rsid w:val="00BC2096"/>
    <w:rsid w:val="00BC2ECE"/>
    <w:rsid w:val="00BC370C"/>
    <w:rsid w:val="00BC4006"/>
    <w:rsid w:val="00BD5DEE"/>
    <w:rsid w:val="00BD7236"/>
    <w:rsid w:val="00BE1030"/>
    <w:rsid w:val="00BE144F"/>
    <w:rsid w:val="00BE4CAE"/>
    <w:rsid w:val="00BF0251"/>
    <w:rsid w:val="00BF43D1"/>
    <w:rsid w:val="00BF5963"/>
    <w:rsid w:val="00BF62AD"/>
    <w:rsid w:val="00BF72A8"/>
    <w:rsid w:val="00BF7301"/>
    <w:rsid w:val="00C00897"/>
    <w:rsid w:val="00C0105A"/>
    <w:rsid w:val="00C0114F"/>
    <w:rsid w:val="00C04FBB"/>
    <w:rsid w:val="00C14728"/>
    <w:rsid w:val="00C155BE"/>
    <w:rsid w:val="00C21212"/>
    <w:rsid w:val="00C21E8E"/>
    <w:rsid w:val="00C2405F"/>
    <w:rsid w:val="00C2625E"/>
    <w:rsid w:val="00C30D80"/>
    <w:rsid w:val="00C31CCB"/>
    <w:rsid w:val="00C3437A"/>
    <w:rsid w:val="00C346F3"/>
    <w:rsid w:val="00C3511A"/>
    <w:rsid w:val="00C35905"/>
    <w:rsid w:val="00C364EF"/>
    <w:rsid w:val="00C365EF"/>
    <w:rsid w:val="00C41C33"/>
    <w:rsid w:val="00C43504"/>
    <w:rsid w:val="00C54A40"/>
    <w:rsid w:val="00C563A9"/>
    <w:rsid w:val="00C61370"/>
    <w:rsid w:val="00C614EA"/>
    <w:rsid w:val="00C61CBA"/>
    <w:rsid w:val="00C6455E"/>
    <w:rsid w:val="00C70117"/>
    <w:rsid w:val="00C708FD"/>
    <w:rsid w:val="00C719D2"/>
    <w:rsid w:val="00C735F1"/>
    <w:rsid w:val="00C7511C"/>
    <w:rsid w:val="00C76C40"/>
    <w:rsid w:val="00C803C5"/>
    <w:rsid w:val="00C807FF"/>
    <w:rsid w:val="00C90118"/>
    <w:rsid w:val="00C92097"/>
    <w:rsid w:val="00C93DA3"/>
    <w:rsid w:val="00C93ED2"/>
    <w:rsid w:val="00C9446C"/>
    <w:rsid w:val="00C9630A"/>
    <w:rsid w:val="00C9657F"/>
    <w:rsid w:val="00CA105C"/>
    <w:rsid w:val="00CA413C"/>
    <w:rsid w:val="00CA4338"/>
    <w:rsid w:val="00CA7BF1"/>
    <w:rsid w:val="00CB147B"/>
    <w:rsid w:val="00CB41D7"/>
    <w:rsid w:val="00CB5503"/>
    <w:rsid w:val="00CC3271"/>
    <w:rsid w:val="00CC4F51"/>
    <w:rsid w:val="00CC678B"/>
    <w:rsid w:val="00CD180F"/>
    <w:rsid w:val="00CD35DB"/>
    <w:rsid w:val="00CD5A93"/>
    <w:rsid w:val="00CD67F1"/>
    <w:rsid w:val="00CE25C4"/>
    <w:rsid w:val="00CE5339"/>
    <w:rsid w:val="00CE72EF"/>
    <w:rsid w:val="00CF34B4"/>
    <w:rsid w:val="00CF4A30"/>
    <w:rsid w:val="00CF71B4"/>
    <w:rsid w:val="00CF7335"/>
    <w:rsid w:val="00D0175D"/>
    <w:rsid w:val="00D021B7"/>
    <w:rsid w:val="00D03438"/>
    <w:rsid w:val="00D037A5"/>
    <w:rsid w:val="00D07B99"/>
    <w:rsid w:val="00D07E15"/>
    <w:rsid w:val="00D11A16"/>
    <w:rsid w:val="00D14285"/>
    <w:rsid w:val="00D156C3"/>
    <w:rsid w:val="00D164FB"/>
    <w:rsid w:val="00D17F8D"/>
    <w:rsid w:val="00D20A1D"/>
    <w:rsid w:val="00D22862"/>
    <w:rsid w:val="00D26065"/>
    <w:rsid w:val="00D26331"/>
    <w:rsid w:val="00D3044E"/>
    <w:rsid w:val="00D30E3E"/>
    <w:rsid w:val="00D33D78"/>
    <w:rsid w:val="00D3499B"/>
    <w:rsid w:val="00D36019"/>
    <w:rsid w:val="00D36EBA"/>
    <w:rsid w:val="00D37398"/>
    <w:rsid w:val="00D434FA"/>
    <w:rsid w:val="00D43C24"/>
    <w:rsid w:val="00D44675"/>
    <w:rsid w:val="00D448CD"/>
    <w:rsid w:val="00D4746E"/>
    <w:rsid w:val="00D50E16"/>
    <w:rsid w:val="00D60CDC"/>
    <w:rsid w:val="00D63B58"/>
    <w:rsid w:val="00D64129"/>
    <w:rsid w:val="00D6436A"/>
    <w:rsid w:val="00D65EA8"/>
    <w:rsid w:val="00D70C6E"/>
    <w:rsid w:val="00D72503"/>
    <w:rsid w:val="00D74F2B"/>
    <w:rsid w:val="00D82226"/>
    <w:rsid w:val="00D82FDF"/>
    <w:rsid w:val="00D841E4"/>
    <w:rsid w:val="00D8423F"/>
    <w:rsid w:val="00D85866"/>
    <w:rsid w:val="00D86C28"/>
    <w:rsid w:val="00D8728B"/>
    <w:rsid w:val="00D87807"/>
    <w:rsid w:val="00D916CD"/>
    <w:rsid w:val="00D91DEE"/>
    <w:rsid w:val="00D97637"/>
    <w:rsid w:val="00DA1BE5"/>
    <w:rsid w:val="00DA1F58"/>
    <w:rsid w:val="00DA2E07"/>
    <w:rsid w:val="00DA3C10"/>
    <w:rsid w:val="00DA3ED0"/>
    <w:rsid w:val="00DA72E1"/>
    <w:rsid w:val="00DB3CE8"/>
    <w:rsid w:val="00DC2223"/>
    <w:rsid w:val="00DC2C42"/>
    <w:rsid w:val="00DC52E8"/>
    <w:rsid w:val="00DC5765"/>
    <w:rsid w:val="00DC6B39"/>
    <w:rsid w:val="00DC6E0F"/>
    <w:rsid w:val="00DC790D"/>
    <w:rsid w:val="00DC7DAA"/>
    <w:rsid w:val="00DD066A"/>
    <w:rsid w:val="00DD1980"/>
    <w:rsid w:val="00DD6E73"/>
    <w:rsid w:val="00DE0298"/>
    <w:rsid w:val="00DE24E1"/>
    <w:rsid w:val="00DE763F"/>
    <w:rsid w:val="00DF31B6"/>
    <w:rsid w:val="00DF3A72"/>
    <w:rsid w:val="00DF4132"/>
    <w:rsid w:val="00DF5565"/>
    <w:rsid w:val="00DF57B3"/>
    <w:rsid w:val="00DF62EF"/>
    <w:rsid w:val="00DF7F74"/>
    <w:rsid w:val="00E037F1"/>
    <w:rsid w:val="00E0395E"/>
    <w:rsid w:val="00E1018E"/>
    <w:rsid w:val="00E127FA"/>
    <w:rsid w:val="00E203D1"/>
    <w:rsid w:val="00E27224"/>
    <w:rsid w:val="00E360DE"/>
    <w:rsid w:val="00E36486"/>
    <w:rsid w:val="00E37837"/>
    <w:rsid w:val="00E442D6"/>
    <w:rsid w:val="00E45430"/>
    <w:rsid w:val="00E50023"/>
    <w:rsid w:val="00E52F19"/>
    <w:rsid w:val="00E603EA"/>
    <w:rsid w:val="00E66210"/>
    <w:rsid w:val="00E66C0E"/>
    <w:rsid w:val="00E7014B"/>
    <w:rsid w:val="00E7142B"/>
    <w:rsid w:val="00E7320B"/>
    <w:rsid w:val="00E74433"/>
    <w:rsid w:val="00E75DD3"/>
    <w:rsid w:val="00E8028A"/>
    <w:rsid w:val="00E8741C"/>
    <w:rsid w:val="00E87D89"/>
    <w:rsid w:val="00E90406"/>
    <w:rsid w:val="00E9133C"/>
    <w:rsid w:val="00E923D1"/>
    <w:rsid w:val="00E92E4C"/>
    <w:rsid w:val="00E9408C"/>
    <w:rsid w:val="00E9729C"/>
    <w:rsid w:val="00EA24AB"/>
    <w:rsid w:val="00EA2BCB"/>
    <w:rsid w:val="00EA739E"/>
    <w:rsid w:val="00EB0991"/>
    <w:rsid w:val="00EB4E7A"/>
    <w:rsid w:val="00EC0D6B"/>
    <w:rsid w:val="00EC4FFD"/>
    <w:rsid w:val="00ED2137"/>
    <w:rsid w:val="00ED2651"/>
    <w:rsid w:val="00ED2B9F"/>
    <w:rsid w:val="00ED2E4D"/>
    <w:rsid w:val="00EE007D"/>
    <w:rsid w:val="00EE383E"/>
    <w:rsid w:val="00EF03E7"/>
    <w:rsid w:val="00EF156C"/>
    <w:rsid w:val="00EF227E"/>
    <w:rsid w:val="00EF30E9"/>
    <w:rsid w:val="00EF5F6E"/>
    <w:rsid w:val="00EF6B93"/>
    <w:rsid w:val="00F00443"/>
    <w:rsid w:val="00F00BB8"/>
    <w:rsid w:val="00F02F68"/>
    <w:rsid w:val="00F03CD4"/>
    <w:rsid w:val="00F1053F"/>
    <w:rsid w:val="00F111E1"/>
    <w:rsid w:val="00F1405D"/>
    <w:rsid w:val="00F14C6F"/>
    <w:rsid w:val="00F1683E"/>
    <w:rsid w:val="00F1721A"/>
    <w:rsid w:val="00F23A88"/>
    <w:rsid w:val="00F27578"/>
    <w:rsid w:val="00F27DB4"/>
    <w:rsid w:val="00F30F99"/>
    <w:rsid w:val="00F36629"/>
    <w:rsid w:val="00F4296A"/>
    <w:rsid w:val="00F52043"/>
    <w:rsid w:val="00F5356E"/>
    <w:rsid w:val="00F55498"/>
    <w:rsid w:val="00F558D5"/>
    <w:rsid w:val="00F62D0D"/>
    <w:rsid w:val="00F63C8F"/>
    <w:rsid w:val="00F6735D"/>
    <w:rsid w:val="00F70A09"/>
    <w:rsid w:val="00F719A7"/>
    <w:rsid w:val="00F7246B"/>
    <w:rsid w:val="00F73E6C"/>
    <w:rsid w:val="00F802C0"/>
    <w:rsid w:val="00F82565"/>
    <w:rsid w:val="00F839CB"/>
    <w:rsid w:val="00F87AB7"/>
    <w:rsid w:val="00F90D06"/>
    <w:rsid w:val="00F919D8"/>
    <w:rsid w:val="00F91ADF"/>
    <w:rsid w:val="00F92F5E"/>
    <w:rsid w:val="00F932AA"/>
    <w:rsid w:val="00F936FB"/>
    <w:rsid w:val="00F94FCC"/>
    <w:rsid w:val="00F95D33"/>
    <w:rsid w:val="00F961A0"/>
    <w:rsid w:val="00F968CA"/>
    <w:rsid w:val="00FA1F47"/>
    <w:rsid w:val="00FA2050"/>
    <w:rsid w:val="00FA3BB0"/>
    <w:rsid w:val="00FA3C67"/>
    <w:rsid w:val="00FA4891"/>
    <w:rsid w:val="00FA6D19"/>
    <w:rsid w:val="00FA6E63"/>
    <w:rsid w:val="00FA6F2F"/>
    <w:rsid w:val="00FB1172"/>
    <w:rsid w:val="00FB44D3"/>
    <w:rsid w:val="00FC1A8D"/>
    <w:rsid w:val="00FC1FE2"/>
    <w:rsid w:val="00FC6107"/>
    <w:rsid w:val="00FC70FB"/>
    <w:rsid w:val="00FC762E"/>
    <w:rsid w:val="00FD0323"/>
    <w:rsid w:val="00FE0968"/>
    <w:rsid w:val="00FE1519"/>
    <w:rsid w:val="00FE209A"/>
    <w:rsid w:val="00FE5BF6"/>
    <w:rsid w:val="00FF09A8"/>
    <w:rsid w:val="00FF67E8"/>
    <w:rsid w:val="00FF689F"/>
    <w:rsid w:val="00FF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C2A85C"/>
  <w15:docId w15:val="{F2772E49-4534-4658-B538-AD87DD77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60A"/>
  </w:style>
  <w:style w:type="paragraph" w:styleId="Heading1">
    <w:name w:val="heading 1"/>
    <w:basedOn w:val="Normal"/>
    <w:link w:val="Heading1Char"/>
    <w:uiPriority w:val="9"/>
    <w:qFormat/>
    <w:rsid w:val="00417ABB"/>
    <w:pPr>
      <w:spacing w:before="100" w:beforeAutospacing="1" w:after="100" w:afterAutospacing="1" w:line="271" w:lineRule="auto"/>
      <w:outlineLvl w:val="0"/>
    </w:pPr>
    <w:rPr>
      <w:rFonts w:ascii="Times New Roman" w:eastAsia="Times New Roman" w:hAnsi="Times New Roman" w:cs="Times New Roman"/>
      <w:b/>
      <w:bCs/>
      <w:color w:val="000000"/>
      <w:spacing w:val="-15"/>
      <w:kern w:val="36"/>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700A"/>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9">
    <w:name w:val="CM9"/>
    <w:basedOn w:val="Default"/>
    <w:next w:val="Default"/>
    <w:uiPriority w:val="99"/>
    <w:rsid w:val="0003700A"/>
    <w:rPr>
      <w:color w:val="auto"/>
    </w:rPr>
  </w:style>
  <w:style w:type="paragraph" w:customStyle="1" w:styleId="CM3">
    <w:name w:val="CM3"/>
    <w:basedOn w:val="Default"/>
    <w:next w:val="Default"/>
    <w:uiPriority w:val="99"/>
    <w:rsid w:val="0003700A"/>
    <w:pPr>
      <w:spacing w:line="276" w:lineRule="atLeast"/>
    </w:pPr>
    <w:rPr>
      <w:color w:val="auto"/>
    </w:rPr>
  </w:style>
  <w:style w:type="paragraph" w:styleId="BalloonText">
    <w:name w:val="Balloon Text"/>
    <w:basedOn w:val="Normal"/>
    <w:link w:val="BalloonTextChar"/>
    <w:uiPriority w:val="99"/>
    <w:semiHidden/>
    <w:unhideWhenUsed/>
    <w:rsid w:val="00BC20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096"/>
    <w:rPr>
      <w:rFonts w:ascii="Tahoma" w:hAnsi="Tahoma" w:cs="Tahoma"/>
      <w:sz w:val="16"/>
      <w:szCs w:val="16"/>
    </w:rPr>
  </w:style>
  <w:style w:type="table" w:styleId="TableGrid">
    <w:name w:val="Table Grid"/>
    <w:basedOn w:val="TableNormal"/>
    <w:uiPriority w:val="59"/>
    <w:rsid w:val="00A12F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A12F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12FE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mphasis">
    <w:name w:val="Emphasis"/>
    <w:basedOn w:val="DefaultParagraphFont"/>
    <w:uiPriority w:val="20"/>
    <w:qFormat/>
    <w:rsid w:val="00263AC0"/>
    <w:rPr>
      <w:i/>
      <w:iCs/>
    </w:rPr>
  </w:style>
  <w:style w:type="character" w:customStyle="1" w:styleId="address1">
    <w:name w:val="address1"/>
    <w:basedOn w:val="DefaultParagraphFont"/>
    <w:rsid w:val="00D36EBA"/>
    <w:rPr>
      <w:i/>
      <w:iCs/>
      <w:color w:val="000000"/>
    </w:rPr>
  </w:style>
  <w:style w:type="paragraph" w:styleId="Header">
    <w:name w:val="header"/>
    <w:basedOn w:val="Normal"/>
    <w:link w:val="HeaderChar"/>
    <w:uiPriority w:val="99"/>
    <w:unhideWhenUsed/>
    <w:rsid w:val="00075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BB7"/>
  </w:style>
  <w:style w:type="paragraph" w:styleId="Footer">
    <w:name w:val="footer"/>
    <w:basedOn w:val="Normal"/>
    <w:link w:val="FooterChar"/>
    <w:uiPriority w:val="99"/>
    <w:unhideWhenUsed/>
    <w:rsid w:val="00075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BB7"/>
  </w:style>
  <w:style w:type="paragraph" w:customStyle="1" w:styleId="CM2">
    <w:name w:val="CM2"/>
    <w:basedOn w:val="Default"/>
    <w:next w:val="Default"/>
    <w:uiPriority w:val="99"/>
    <w:rsid w:val="00C3437A"/>
    <w:pPr>
      <w:spacing w:line="276" w:lineRule="atLeast"/>
    </w:pPr>
    <w:rPr>
      <w:color w:val="auto"/>
    </w:rPr>
  </w:style>
  <w:style w:type="paragraph" w:styleId="NoSpacing">
    <w:name w:val="No Spacing"/>
    <w:link w:val="NoSpacingChar"/>
    <w:uiPriority w:val="1"/>
    <w:qFormat/>
    <w:rsid w:val="000B4F92"/>
    <w:pPr>
      <w:spacing w:after="0" w:line="240" w:lineRule="auto"/>
    </w:pPr>
  </w:style>
  <w:style w:type="character" w:customStyle="1" w:styleId="NoSpacingChar">
    <w:name w:val="No Spacing Char"/>
    <w:basedOn w:val="DefaultParagraphFont"/>
    <w:link w:val="NoSpacing"/>
    <w:uiPriority w:val="1"/>
    <w:rsid w:val="000B4F92"/>
    <w:rPr>
      <w:rFonts w:eastAsiaTheme="minorEastAsia"/>
    </w:rPr>
  </w:style>
  <w:style w:type="paragraph" w:styleId="ListParagraph">
    <w:name w:val="List Paragraph"/>
    <w:basedOn w:val="Normal"/>
    <w:uiPriority w:val="34"/>
    <w:qFormat/>
    <w:rsid w:val="00D17F8D"/>
    <w:pPr>
      <w:ind w:left="720"/>
      <w:contextualSpacing/>
    </w:pPr>
  </w:style>
  <w:style w:type="character" w:styleId="Strong">
    <w:name w:val="Strong"/>
    <w:basedOn w:val="DefaultParagraphFont"/>
    <w:uiPriority w:val="22"/>
    <w:qFormat/>
    <w:rsid w:val="00417ABB"/>
    <w:rPr>
      <w:b/>
      <w:bCs/>
    </w:rPr>
  </w:style>
  <w:style w:type="character" w:customStyle="1" w:styleId="Heading1Char">
    <w:name w:val="Heading 1 Char"/>
    <w:basedOn w:val="DefaultParagraphFont"/>
    <w:link w:val="Heading1"/>
    <w:uiPriority w:val="9"/>
    <w:rsid w:val="00417ABB"/>
    <w:rPr>
      <w:rFonts w:ascii="Times New Roman" w:eastAsia="Times New Roman" w:hAnsi="Times New Roman" w:cs="Times New Roman"/>
      <w:b/>
      <w:bCs/>
      <w:color w:val="000000"/>
      <w:spacing w:val="-15"/>
      <w:kern w:val="36"/>
      <w:sz w:val="45"/>
      <w:szCs w:val="45"/>
    </w:rPr>
  </w:style>
  <w:style w:type="paragraph" w:styleId="z-TopofForm">
    <w:name w:val="HTML Top of Form"/>
    <w:basedOn w:val="Normal"/>
    <w:next w:val="Normal"/>
    <w:link w:val="z-TopofFormChar"/>
    <w:hidden/>
    <w:uiPriority w:val="99"/>
    <w:semiHidden/>
    <w:unhideWhenUsed/>
    <w:rsid w:val="00417AB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17AB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17AB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17ABB"/>
    <w:rPr>
      <w:rFonts w:ascii="Arial" w:eastAsia="Times New Roman" w:hAnsi="Arial" w:cs="Arial"/>
      <w:vanish/>
      <w:sz w:val="16"/>
      <w:szCs w:val="16"/>
    </w:rPr>
  </w:style>
  <w:style w:type="paragraph" w:customStyle="1" w:styleId="Normal6">
    <w:name w:val="Normal+6"/>
    <w:basedOn w:val="Normal"/>
    <w:next w:val="Normal"/>
    <w:uiPriority w:val="99"/>
    <w:rsid w:val="00F82565"/>
    <w:pPr>
      <w:autoSpaceDE w:val="0"/>
      <w:autoSpaceDN w:val="0"/>
      <w:adjustRightInd w:val="0"/>
      <w:spacing w:after="0" w:line="240" w:lineRule="auto"/>
    </w:pPr>
    <w:rPr>
      <w:rFonts w:ascii="Arial" w:hAnsi="Arial" w:cs="Arial"/>
      <w:sz w:val="24"/>
      <w:szCs w:val="24"/>
    </w:rPr>
  </w:style>
  <w:style w:type="character" w:styleId="FootnoteReference">
    <w:name w:val="footnote reference"/>
    <w:semiHidden/>
    <w:rsid w:val="0094036B"/>
    <w:rPr>
      <w:vertAlign w:val="superscript"/>
    </w:rPr>
  </w:style>
  <w:style w:type="paragraph" w:customStyle="1" w:styleId="Level1">
    <w:name w:val="Level 1"/>
    <w:rsid w:val="008966DB"/>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TableofFigures">
    <w:name w:val="table of figures"/>
    <w:basedOn w:val="Normal"/>
    <w:next w:val="Normal"/>
    <w:semiHidden/>
    <w:rsid w:val="008966DB"/>
    <w:pPr>
      <w:spacing w:after="0" w:line="240" w:lineRule="auto"/>
      <w:ind w:left="480" w:hanging="480"/>
    </w:pPr>
    <w:rPr>
      <w:rFonts w:ascii="Times New Roman" w:eastAsia="Times New Roman" w:hAnsi="Times New Roman" w:cs="Times New Roman"/>
      <w:sz w:val="24"/>
      <w:szCs w:val="24"/>
    </w:rPr>
  </w:style>
  <w:style w:type="character" w:styleId="Hyperlink">
    <w:name w:val="Hyperlink"/>
    <w:rsid w:val="008966DB"/>
    <w:rPr>
      <w:color w:val="0000FF"/>
      <w:u w:val="single"/>
    </w:rPr>
  </w:style>
  <w:style w:type="paragraph" w:styleId="TOC1">
    <w:name w:val="toc 1"/>
    <w:basedOn w:val="Normal"/>
    <w:next w:val="Normal"/>
    <w:autoRedefine/>
    <w:semiHidden/>
    <w:rsid w:val="008966DB"/>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semiHidden/>
    <w:rsid w:val="008966DB"/>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semiHidden/>
    <w:rsid w:val="008966DB"/>
    <w:pPr>
      <w:spacing w:after="0" w:line="240" w:lineRule="auto"/>
      <w:ind w:left="48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A29BF"/>
    <w:rPr>
      <w:sz w:val="16"/>
      <w:szCs w:val="16"/>
    </w:rPr>
  </w:style>
  <w:style w:type="paragraph" w:styleId="CommentText">
    <w:name w:val="annotation text"/>
    <w:basedOn w:val="Normal"/>
    <w:link w:val="CommentTextChar"/>
    <w:uiPriority w:val="99"/>
    <w:semiHidden/>
    <w:unhideWhenUsed/>
    <w:rsid w:val="001A29BF"/>
    <w:pPr>
      <w:spacing w:line="240" w:lineRule="auto"/>
    </w:pPr>
    <w:rPr>
      <w:sz w:val="20"/>
      <w:szCs w:val="20"/>
    </w:rPr>
  </w:style>
  <w:style w:type="character" w:customStyle="1" w:styleId="CommentTextChar">
    <w:name w:val="Comment Text Char"/>
    <w:basedOn w:val="DefaultParagraphFont"/>
    <w:link w:val="CommentText"/>
    <w:uiPriority w:val="99"/>
    <w:semiHidden/>
    <w:rsid w:val="001A29BF"/>
    <w:rPr>
      <w:sz w:val="20"/>
      <w:szCs w:val="20"/>
    </w:rPr>
  </w:style>
  <w:style w:type="paragraph" w:styleId="CommentSubject">
    <w:name w:val="annotation subject"/>
    <w:basedOn w:val="CommentText"/>
    <w:next w:val="CommentText"/>
    <w:link w:val="CommentSubjectChar"/>
    <w:uiPriority w:val="99"/>
    <w:semiHidden/>
    <w:unhideWhenUsed/>
    <w:rsid w:val="001A29BF"/>
    <w:rPr>
      <w:b/>
      <w:bCs/>
    </w:rPr>
  </w:style>
  <w:style w:type="character" w:customStyle="1" w:styleId="CommentSubjectChar">
    <w:name w:val="Comment Subject Char"/>
    <w:basedOn w:val="CommentTextChar"/>
    <w:link w:val="CommentSubject"/>
    <w:uiPriority w:val="99"/>
    <w:semiHidden/>
    <w:rsid w:val="001A29BF"/>
    <w:rPr>
      <w:b/>
      <w:bCs/>
      <w:sz w:val="20"/>
      <w:szCs w:val="20"/>
    </w:rPr>
  </w:style>
  <w:style w:type="character" w:customStyle="1" w:styleId="st">
    <w:name w:val="st"/>
    <w:basedOn w:val="DefaultParagraphFont"/>
    <w:rsid w:val="00F558D5"/>
  </w:style>
  <w:style w:type="paragraph" w:styleId="Revision">
    <w:name w:val="Revision"/>
    <w:hidden/>
    <w:uiPriority w:val="99"/>
    <w:semiHidden/>
    <w:rsid w:val="00466733"/>
    <w:pPr>
      <w:spacing w:after="0" w:line="240" w:lineRule="auto"/>
    </w:pPr>
  </w:style>
  <w:style w:type="paragraph" w:styleId="PlainText">
    <w:name w:val="Plain Text"/>
    <w:basedOn w:val="Normal"/>
    <w:link w:val="PlainTextChar"/>
    <w:uiPriority w:val="99"/>
    <w:semiHidden/>
    <w:unhideWhenUsed/>
    <w:rsid w:val="00842223"/>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842223"/>
    <w:rPr>
      <w:rFonts w:ascii="Calibri" w:eastAsiaTheme="minorHAnsi" w:hAnsi="Calibri" w:cs="Consolas"/>
      <w:szCs w:val="21"/>
    </w:rPr>
  </w:style>
  <w:style w:type="numbering" w:customStyle="1" w:styleId="NoList1">
    <w:name w:val="No List1"/>
    <w:next w:val="NoList"/>
    <w:uiPriority w:val="99"/>
    <w:semiHidden/>
    <w:unhideWhenUsed/>
    <w:rsid w:val="00AB7E6D"/>
  </w:style>
  <w:style w:type="table" w:customStyle="1" w:styleId="TableGrid1">
    <w:name w:val="Table Grid1"/>
    <w:basedOn w:val="TableNormal"/>
    <w:next w:val="TableGrid"/>
    <w:uiPriority w:val="59"/>
    <w:rsid w:val="00AB7E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1">
    <w:name w:val="Light Shading11"/>
    <w:basedOn w:val="TableNormal"/>
    <w:uiPriority w:val="60"/>
    <w:rsid w:val="00AB7E6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
    <w:name w:val="Light Shading - Accent 111"/>
    <w:basedOn w:val="TableNormal"/>
    <w:uiPriority w:val="60"/>
    <w:rsid w:val="00AB7E6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LineNumber">
    <w:name w:val="line number"/>
    <w:basedOn w:val="DefaultParagraphFont"/>
    <w:uiPriority w:val="99"/>
    <w:semiHidden/>
    <w:unhideWhenUsed/>
    <w:rsid w:val="00AB7E6D"/>
  </w:style>
  <w:style w:type="paragraph" w:styleId="NormalWeb">
    <w:name w:val="Normal (Web)"/>
    <w:basedOn w:val="Normal"/>
    <w:uiPriority w:val="99"/>
    <w:unhideWhenUsed/>
    <w:rsid w:val="00AB7E6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394">
      <w:bodyDiv w:val="1"/>
      <w:marLeft w:val="0"/>
      <w:marRight w:val="0"/>
      <w:marTop w:val="0"/>
      <w:marBottom w:val="0"/>
      <w:divBdr>
        <w:top w:val="none" w:sz="0" w:space="0" w:color="auto"/>
        <w:left w:val="none" w:sz="0" w:space="0" w:color="auto"/>
        <w:bottom w:val="none" w:sz="0" w:space="0" w:color="auto"/>
        <w:right w:val="none" w:sz="0" w:space="0" w:color="auto"/>
      </w:divBdr>
      <w:divsChild>
        <w:div w:id="1992324715">
          <w:marLeft w:val="0"/>
          <w:marRight w:val="0"/>
          <w:marTop w:val="0"/>
          <w:marBottom w:val="0"/>
          <w:divBdr>
            <w:top w:val="none" w:sz="0" w:space="0" w:color="auto"/>
            <w:left w:val="none" w:sz="0" w:space="0" w:color="auto"/>
            <w:bottom w:val="none" w:sz="0" w:space="0" w:color="auto"/>
            <w:right w:val="none" w:sz="0" w:space="0" w:color="auto"/>
          </w:divBdr>
          <w:divsChild>
            <w:div w:id="262609264">
              <w:marLeft w:val="0"/>
              <w:marRight w:val="0"/>
              <w:marTop w:val="0"/>
              <w:marBottom w:val="0"/>
              <w:divBdr>
                <w:top w:val="none" w:sz="0" w:space="0" w:color="auto"/>
                <w:left w:val="none" w:sz="0" w:space="0" w:color="auto"/>
                <w:bottom w:val="none" w:sz="0" w:space="0" w:color="auto"/>
                <w:right w:val="none" w:sz="0" w:space="0" w:color="auto"/>
              </w:divBdr>
              <w:divsChild>
                <w:div w:id="1620141957">
                  <w:marLeft w:val="0"/>
                  <w:marRight w:val="0"/>
                  <w:marTop w:val="0"/>
                  <w:marBottom w:val="0"/>
                  <w:divBdr>
                    <w:top w:val="none" w:sz="0" w:space="0" w:color="auto"/>
                    <w:left w:val="none" w:sz="0" w:space="0" w:color="auto"/>
                    <w:bottom w:val="none" w:sz="0" w:space="0" w:color="auto"/>
                    <w:right w:val="none" w:sz="0" w:space="0" w:color="auto"/>
                  </w:divBdr>
                  <w:divsChild>
                    <w:div w:id="836265954">
                      <w:marLeft w:val="0"/>
                      <w:marRight w:val="0"/>
                      <w:marTop w:val="0"/>
                      <w:marBottom w:val="0"/>
                      <w:divBdr>
                        <w:top w:val="none" w:sz="0" w:space="0" w:color="auto"/>
                        <w:left w:val="none" w:sz="0" w:space="0" w:color="auto"/>
                        <w:bottom w:val="none" w:sz="0" w:space="0" w:color="auto"/>
                        <w:right w:val="none" w:sz="0" w:space="0" w:color="auto"/>
                      </w:divBdr>
                      <w:divsChild>
                        <w:div w:id="1456682172">
                          <w:marLeft w:val="0"/>
                          <w:marRight w:val="0"/>
                          <w:marTop w:val="315"/>
                          <w:marBottom w:val="0"/>
                          <w:divBdr>
                            <w:top w:val="none" w:sz="0" w:space="0" w:color="auto"/>
                            <w:left w:val="none" w:sz="0" w:space="0" w:color="auto"/>
                            <w:bottom w:val="none" w:sz="0" w:space="0" w:color="auto"/>
                            <w:right w:val="none" w:sz="0" w:space="0" w:color="auto"/>
                          </w:divBdr>
                          <w:divsChild>
                            <w:div w:id="1534490121">
                              <w:marLeft w:val="1980"/>
                              <w:marRight w:val="3810"/>
                              <w:marTop w:val="0"/>
                              <w:marBottom w:val="0"/>
                              <w:divBdr>
                                <w:top w:val="none" w:sz="0" w:space="0" w:color="auto"/>
                                <w:left w:val="none" w:sz="0" w:space="0" w:color="auto"/>
                                <w:bottom w:val="none" w:sz="0" w:space="0" w:color="auto"/>
                                <w:right w:val="none" w:sz="0" w:space="0" w:color="auto"/>
                              </w:divBdr>
                              <w:divsChild>
                                <w:div w:id="1558935596">
                                  <w:marLeft w:val="0"/>
                                  <w:marRight w:val="0"/>
                                  <w:marTop w:val="0"/>
                                  <w:marBottom w:val="0"/>
                                  <w:divBdr>
                                    <w:top w:val="none" w:sz="0" w:space="0" w:color="auto"/>
                                    <w:left w:val="none" w:sz="0" w:space="0" w:color="auto"/>
                                    <w:bottom w:val="none" w:sz="0" w:space="0" w:color="auto"/>
                                    <w:right w:val="none" w:sz="0" w:space="0" w:color="auto"/>
                                  </w:divBdr>
                                  <w:divsChild>
                                    <w:div w:id="1015617904">
                                      <w:marLeft w:val="0"/>
                                      <w:marRight w:val="0"/>
                                      <w:marTop w:val="0"/>
                                      <w:marBottom w:val="0"/>
                                      <w:divBdr>
                                        <w:top w:val="none" w:sz="0" w:space="0" w:color="auto"/>
                                        <w:left w:val="none" w:sz="0" w:space="0" w:color="auto"/>
                                        <w:bottom w:val="none" w:sz="0" w:space="0" w:color="auto"/>
                                        <w:right w:val="none" w:sz="0" w:space="0" w:color="auto"/>
                                      </w:divBdr>
                                      <w:divsChild>
                                        <w:div w:id="558245005">
                                          <w:marLeft w:val="0"/>
                                          <w:marRight w:val="0"/>
                                          <w:marTop w:val="0"/>
                                          <w:marBottom w:val="0"/>
                                          <w:divBdr>
                                            <w:top w:val="none" w:sz="0" w:space="0" w:color="auto"/>
                                            <w:left w:val="none" w:sz="0" w:space="0" w:color="auto"/>
                                            <w:bottom w:val="none" w:sz="0" w:space="0" w:color="auto"/>
                                            <w:right w:val="none" w:sz="0" w:space="0" w:color="auto"/>
                                          </w:divBdr>
                                          <w:divsChild>
                                            <w:div w:id="1297907094">
                                              <w:marLeft w:val="0"/>
                                              <w:marRight w:val="0"/>
                                              <w:marTop w:val="0"/>
                                              <w:marBottom w:val="0"/>
                                              <w:divBdr>
                                                <w:top w:val="none" w:sz="0" w:space="0" w:color="auto"/>
                                                <w:left w:val="none" w:sz="0" w:space="0" w:color="auto"/>
                                                <w:bottom w:val="none" w:sz="0" w:space="0" w:color="auto"/>
                                                <w:right w:val="none" w:sz="0" w:space="0" w:color="auto"/>
                                              </w:divBdr>
                                              <w:divsChild>
                                                <w:div w:id="3365236">
                                                  <w:marLeft w:val="0"/>
                                                  <w:marRight w:val="0"/>
                                                  <w:marTop w:val="0"/>
                                                  <w:marBottom w:val="0"/>
                                                  <w:divBdr>
                                                    <w:top w:val="none" w:sz="0" w:space="0" w:color="auto"/>
                                                    <w:left w:val="none" w:sz="0" w:space="0" w:color="auto"/>
                                                    <w:bottom w:val="none" w:sz="0" w:space="0" w:color="auto"/>
                                                    <w:right w:val="none" w:sz="0" w:space="0" w:color="auto"/>
                                                  </w:divBdr>
                                                  <w:divsChild>
                                                    <w:div w:id="212616853">
                                                      <w:marLeft w:val="0"/>
                                                      <w:marRight w:val="0"/>
                                                      <w:marTop w:val="0"/>
                                                      <w:marBottom w:val="0"/>
                                                      <w:divBdr>
                                                        <w:top w:val="none" w:sz="0" w:space="0" w:color="auto"/>
                                                        <w:left w:val="none" w:sz="0" w:space="0" w:color="auto"/>
                                                        <w:bottom w:val="none" w:sz="0" w:space="0" w:color="auto"/>
                                                        <w:right w:val="none" w:sz="0" w:space="0" w:color="auto"/>
                                                      </w:divBdr>
                                                    </w:div>
                                                    <w:div w:id="135981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645343">
      <w:bodyDiv w:val="1"/>
      <w:marLeft w:val="0"/>
      <w:marRight w:val="0"/>
      <w:marTop w:val="0"/>
      <w:marBottom w:val="0"/>
      <w:divBdr>
        <w:top w:val="none" w:sz="0" w:space="0" w:color="auto"/>
        <w:left w:val="none" w:sz="0" w:space="0" w:color="auto"/>
        <w:bottom w:val="none" w:sz="0" w:space="0" w:color="auto"/>
        <w:right w:val="none" w:sz="0" w:space="0" w:color="auto"/>
      </w:divBdr>
    </w:div>
    <w:div w:id="95635651">
      <w:bodyDiv w:val="1"/>
      <w:marLeft w:val="0"/>
      <w:marRight w:val="0"/>
      <w:marTop w:val="0"/>
      <w:marBottom w:val="0"/>
      <w:divBdr>
        <w:top w:val="none" w:sz="0" w:space="0" w:color="auto"/>
        <w:left w:val="none" w:sz="0" w:space="0" w:color="auto"/>
        <w:bottom w:val="none" w:sz="0" w:space="0" w:color="auto"/>
        <w:right w:val="none" w:sz="0" w:space="0" w:color="auto"/>
      </w:divBdr>
    </w:div>
    <w:div w:id="123894043">
      <w:bodyDiv w:val="1"/>
      <w:marLeft w:val="0"/>
      <w:marRight w:val="0"/>
      <w:marTop w:val="0"/>
      <w:marBottom w:val="0"/>
      <w:divBdr>
        <w:top w:val="none" w:sz="0" w:space="0" w:color="auto"/>
        <w:left w:val="none" w:sz="0" w:space="0" w:color="auto"/>
        <w:bottom w:val="none" w:sz="0" w:space="0" w:color="auto"/>
        <w:right w:val="none" w:sz="0" w:space="0" w:color="auto"/>
      </w:divBdr>
    </w:div>
    <w:div w:id="125705476">
      <w:bodyDiv w:val="1"/>
      <w:marLeft w:val="0"/>
      <w:marRight w:val="0"/>
      <w:marTop w:val="0"/>
      <w:marBottom w:val="0"/>
      <w:divBdr>
        <w:top w:val="none" w:sz="0" w:space="0" w:color="auto"/>
        <w:left w:val="none" w:sz="0" w:space="0" w:color="auto"/>
        <w:bottom w:val="none" w:sz="0" w:space="0" w:color="auto"/>
        <w:right w:val="none" w:sz="0" w:space="0" w:color="auto"/>
      </w:divBdr>
    </w:div>
    <w:div w:id="148328755">
      <w:bodyDiv w:val="1"/>
      <w:marLeft w:val="0"/>
      <w:marRight w:val="0"/>
      <w:marTop w:val="0"/>
      <w:marBottom w:val="0"/>
      <w:divBdr>
        <w:top w:val="none" w:sz="0" w:space="0" w:color="auto"/>
        <w:left w:val="none" w:sz="0" w:space="0" w:color="auto"/>
        <w:bottom w:val="none" w:sz="0" w:space="0" w:color="auto"/>
        <w:right w:val="none" w:sz="0" w:space="0" w:color="auto"/>
      </w:divBdr>
    </w:div>
    <w:div w:id="165629723">
      <w:bodyDiv w:val="1"/>
      <w:marLeft w:val="0"/>
      <w:marRight w:val="0"/>
      <w:marTop w:val="0"/>
      <w:marBottom w:val="0"/>
      <w:divBdr>
        <w:top w:val="none" w:sz="0" w:space="0" w:color="auto"/>
        <w:left w:val="none" w:sz="0" w:space="0" w:color="auto"/>
        <w:bottom w:val="none" w:sz="0" w:space="0" w:color="auto"/>
        <w:right w:val="none" w:sz="0" w:space="0" w:color="auto"/>
      </w:divBdr>
    </w:div>
    <w:div w:id="300502308">
      <w:bodyDiv w:val="1"/>
      <w:marLeft w:val="0"/>
      <w:marRight w:val="0"/>
      <w:marTop w:val="0"/>
      <w:marBottom w:val="0"/>
      <w:divBdr>
        <w:top w:val="none" w:sz="0" w:space="0" w:color="auto"/>
        <w:left w:val="none" w:sz="0" w:space="0" w:color="auto"/>
        <w:bottom w:val="none" w:sz="0" w:space="0" w:color="auto"/>
        <w:right w:val="none" w:sz="0" w:space="0" w:color="auto"/>
      </w:divBdr>
    </w:div>
    <w:div w:id="418645866">
      <w:bodyDiv w:val="1"/>
      <w:marLeft w:val="0"/>
      <w:marRight w:val="0"/>
      <w:marTop w:val="0"/>
      <w:marBottom w:val="0"/>
      <w:divBdr>
        <w:top w:val="none" w:sz="0" w:space="0" w:color="auto"/>
        <w:left w:val="none" w:sz="0" w:space="0" w:color="auto"/>
        <w:bottom w:val="none" w:sz="0" w:space="0" w:color="auto"/>
        <w:right w:val="none" w:sz="0" w:space="0" w:color="auto"/>
      </w:divBdr>
    </w:div>
    <w:div w:id="469520341">
      <w:bodyDiv w:val="1"/>
      <w:marLeft w:val="0"/>
      <w:marRight w:val="0"/>
      <w:marTop w:val="0"/>
      <w:marBottom w:val="0"/>
      <w:divBdr>
        <w:top w:val="none" w:sz="0" w:space="0" w:color="auto"/>
        <w:left w:val="none" w:sz="0" w:space="0" w:color="auto"/>
        <w:bottom w:val="none" w:sz="0" w:space="0" w:color="auto"/>
        <w:right w:val="none" w:sz="0" w:space="0" w:color="auto"/>
      </w:divBdr>
      <w:divsChild>
        <w:div w:id="1002515561">
          <w:marLeft w:val="0"/>
          <w:marRight w:val="0"/>
          <w:marTop w:val="0"/>
          <w:marBottom w:val="0"/>
          <w:divBdr>
            <w:top w:val="none" w:sz="0" w:space="0" w:color="auto"/>
            <w:left w:val="none" w:sz="0" w:space="0" w:color="auto"/>
            <w:bottom w:val="none" w:sz="0" w:space="0" w:color="auto"/>
            <w:right w:val="none" w:sz="0" w:space="0" w:color="auto"/>
          </w:divBdr>
        </w:div>
        <w:div w:id="1448616920">
          <w:marLeft w:val="0"/>
          <w:marRight w:val="0"/>
          <w:marTop w:val="0"/>
          <w:marBottom w:val="0"/>
          <w:divBdr>
            <w:top w:val="none" w:sz="0" w:space="0" w:color="auto"/>
            <w:left w:val="none" w:sz="0" w:space="0" w:color="auto"/>
            <w:bottom w:val="none" w:sz="0" w:space="0" w:color="auto"/>
            <w:right w:val="none" w:sz="0" w:space="0" w:color="auto"/>
          </w:divBdr>
        </w:div>
        <w:div w:id="494689521">
          <w:marLeft w:val="0"/>
          <w:marRight w:val="0"/>
          <w:marTop w:val="0"/>
          <w:marBottom w:val="0"/>
          <w:divBdr>
            <w:top w:val="none" w:sz="0" w:space="0" w:color="auto"/>
            <w:left w:val="none" w:sz="0" w:space="0" w:color="auto"/>
            <w:bottom w:val="none" w:sz="0" w:space="0" w:color="auto"/>
            <w:right w:val="none" w:sz="0" w:space="0" w:color="auto"/>
          </w:divBdr>
        </w:div>
      </w:divsChild>
    </w:div>
    <w:div w:id="475726090">
      <w:bodyDiv w:val="1"/>
      <w:marLeft w:val="0"/>
      <w:marRight w:val="0"/>
      <w:marTop w:val="0"/>
      <w:marBottom w:val="0"/>
      <w:divBdr>
        <w:top w:val="none" w:sz="0" w:space="0" w:color="auto"/>
        <w:left w:val="none" w:sz="0" w:space="0" w:color="auto"/>
        <w:bottom w:val="none" w:sz="0" w:space="0" w:color="auto"/>
        <w:right w:val="none" w:sz="0" w:space="0" w:color="auto"/>
      </w:divBdr>
    </w:div>
    <w:div w:id="647589213">
      <w:bodyDiv w:val="1"/>
      <w:marLeft w:val="0"/>
      <w:marRight w:val="0"/>
      <w:marTop w:val="0"/>
      <w:marBottom w:val="0"/>
      <w:divBdr>
        <w:top w:val="none" w:sz="0" w:space="0" w:color="auto"/>
        <w:left w:val="none" w:sz="0" w:space="0" w:color="auto"/>
        <w:bottom w:val="none" w:sz="0" w:space="0" w:color="auto"/>
        <w:right w:val="none" w:sz="0" w:space="0" w:color="auto"/>
      </w:divBdr>
    </w:div>
    <w:div w:id="708452540">
      <w:bodyDiv w:val="1"/>
      <w:marLeft w:val="0"/>
      <w:marRight w:val="0"/>
      <w:marTop w:val="0"/>
      <w:marBottom w:val="0"/>
      <w:divBdr>
        <w:top w:val="none" w:sz="0" w:space="0" w:color="auto"/>
        <w:left w:val="none" w:sz="0" w:space="0" w:color="auto"/>
        <w:bottom w:val="none" w:sz="0" w:space="0" w:color="auto"/>
        <w:right w:val="none" w:sz="0" w:space="0" w:color="auto"/>
      </w:divBdr>
      <w:divsChild>
        <w:div w:id="1341271988">
          <w:marLeft w:val="0"/>
          <w:marRight w:val="0"/>
          <w:marTop w:val="0"/>
          <w:marBottom w:val="0"/>
          <w:divBdr>
            <w:top w:val="none" w:sz="0" w:space="0" w:color="auto"/>
            <w:left w:val="none" w:sz="0" w:space="0" w:color="auto"/>
            <w:bottom w:val="none" w:sz="0" w:space="0" w:color="auto"/>
            <w:right w:val="none" w:sz="0" w:space="0" w:color="auto"/>
          </w:divBdr>
        </w:div>
      </w:divsChild>
    </w:div>
    <w:div w:id="958150526">
      <w:bodyDiv w:val="1"/>
      <w:marLeft w:val="0"/>
      <w:marRight w:val="0"/>
      <w:marTop w:val="0"/>
      <w:marBottom w:val="0"/>
      <w:divBdr>
        <w:top w:val="none" w:sz="0" w:space="0" w:color="auto"/>
        <w:left w:val="none" w:sz="0" w:space="0" w:color="auto"/>
        <w:bottom w:val="none" w:sz="0" w:space="0" w:color="auto"/>
        <w:right w:val="none" w:sz="0" w:space="0" w:color="auto"/>
      </w:divBdr>
    </w:div>
    <w:div w:id="997003323">
      <w:bodyDiv w:val="1"/>
      <w:marLeft w:val="0"/>
      <w:marRight w:val="0"/>
      <w:marTop w:val="0"/>
      <w:marBottom w:val="0"/>
      <w:divBdr>
        <w:top w:val="none" w:sz="0" w:space="0" w:color="auto"/>
        <w:left w:val="none" w:sz="0" w:space="0" w:color="auto"/>
        <w:bottom w:val="none" w:sz="0" w:space="0" w:color="auto"/>
        <w:right w:val="none" w:sz="0" w:space="0" w:color="auto"/>
      </w:divBdr>
      <w:divsChild>
        <w:div w:id="1583370681">
          <w:marLeft w:val="0"/>
          <w:marRight w:val="0"/>
          <w:marTop w:val="0"/>
          <w:marBottom w:val="0"/>
          <w:divBdr>
            <w:top w:val="none" w:sz="0" w:space="0" w:color="auto"/>
            <w:left w:val="none" w:sz="0" w:space="0" w:color="auto"/>
            <w:bottom w:val="none" w:sz="0" w:space="0" w:color="auto"/>
            <w:right w:val="none" w:sz="0" w:space="0" w:color="auto"/>
          </w:divBdr>
        </w:div>
        <w:div w:id="1037389567">
          <w:marLeft w:val="0"/>
          <w:marRight w:val="0"/>
          <w:marTop w:val="0"/>
          <w:marBottom w:val="0"/>
          <w:divBdr>
            <w:top w:val="none" w:sz="0" w:space="0" w:color="auto"/>
            <w:left w:val="none" w:sz="0" w:space="0" w:color="auto"/>
            <w:bottom w:val="none" w:sz="0" w:space="0" w:color="auto"/>
            <w:right w:val="none" w:sz="0" w:space="0" w:color="auto"/>
          </w:divBdr>
        </w:div>
        <w:div w:id="434522068">
          <w:marLeft w:val="0"/>
          <w:marRight w:val="0"/>
          <w:marTop w:val="0"/>
          <w:marBottom w:val="0"/>
          <w:divBdr>
            <w:top w:val="none" w:sz="0" w:space="0" w:color="auto"/>
            <w:left w:val="none" w:sz="0" w:space="0" w:color="auto"/>
            <w:bottom w:val="none" w:sz="0" w:space="0" w:color="auto"/>
            <w:right w:val="none" w:sz="0" w:space="0" w:color="auto"/>
          </w:divBdr>
        </w:div>
      </w:divsChild>
    </w:div>
    <w:div w:id="1026903757">
      <w:bodyDiv w:val="1"/>
      <w:marLeft w:val="0"/>
      <w:marRight w:val="0"/>
      <w:marTop w:val="0"/>
      <w:marBottom w:val="0"/>
      <w:divBdr>
        <w:top w:val="none" w:sz="0" w:space="0" w:color="auto"/>
        <w:left w:val="none" w:sz="0" w:space="0" w:color="auto"/>
        <w:bottom w:val="none" w:sz="0" w:space="0" w:color="auto"/>
        <w:right w:val="none" w:sz="0" w:space="0" w:color="auto"/>
      </w:divBdr>
    </w:div>
    <w:div w:id="1119687742">
      <w:bodyDiv w:val="1"/>
      <w:marLeft w:val="0"/>
      <w:marRight w:val="0"/>
      <w:marTop w:val="0"/>
      <w:marBottom w:val="0"/>
      <w:divBdr>
        <w:top w:val="none" w:sz="0" w:space="0" w:color="auto"/>
        <w:left w:val="none" w:sz="0" w:space="0" w:color="auto"/>
        <w:bottom w:val="none" w:sz="0" w:space="0" w:color="auto"/>
        <w:right w:val="none" w:sz="0" w:space="0" w:color="auto"/>
      </w:divBdr>
      <w:divsChild>
        <w:div w:id="856624024">
          <w:marLeft w:val="274"/>
          <w:marRight w:val="0"/>
          <w:marTop w:val="120"/>
          <w:marBottom w:val="0"/>
          <w:divBdr>
            <w:top w:val="none" w:sz="0" w:space="0" w:color="auto"/>
            <w:left w:val="none" w:sz="0" w:space="0" w:color="auto"/>
            <w:bottom w:val="none" w:sz="0" w:space="0" w:color="auto"/>
            <w:right w:val="none" w:sz="0" w:space="0" w:color="auto"/>
          </w:divBdr>
        </w:div>
      </w:divsChild>
    </w:div>
    <w:div w:id="1133251845">
      <w:bodyDiv w:val="1"/>
      <w:marLeft w:val="0"/>
      <w:marRight w:val="0"/>
      <w:marTop w:val="0"/>
      <w:marBottom w:val="0"/>
      <w:divBdr>
        <w:top w:val="none" w:sz="0" w:space="0" w:color="auto"/>
        <w:left w:val="none" w:sz="0" w:space="0" w:color="auto"/>
        <w:bottom w:val="none" w:sz="0" w:space="0" w:color="auto"/>
        <w:right w:val="none" w:sz="0" w:space="0" w:color="auto"/>
      </w:divBdr>
    </w:div>
    <w:div w:id="1242178178">
      <w:bodyDiv w:val="1"/>
      <w:marLeft w:val="0"/>
      <w:marRight w:val="0"/>
      <w:marTop w:val="0"/>
      <w:marBottom w:val="0"/>
      <w:divBdr>
        <w:top w:val="none" w:sz="0" w:space="0" w:color="auto"/>
        <w:left w:val="none" w:sz="0" w:space="0" w:color="auto"/>
        <w:bottom w:val="none" w:sz="0" w:space="0" w:color="auto"/>
        <w:right w:val="none" w:sz="0" w:space="0" w:color="auto"/>
      </w:divBdr>
      <w:divsChild>
        <w:div w:id="662515015">
          <w:marLeft w:val="0"/>
          <w:marRight w:val="0"/>
          <w:marTop w:val="0"/>
          <w:marBottom w:val="0"/>
          <w:divBdr>
            <w:top w:val="none" w:sz="0" w:space="0" w:color="auto"/>
            <w:left w:val="none" w:sz="0" w:space="0" w:color="auto"/>
            <w:bottom w:val="none" w:sz="0" w:space="0" w:color="auto"/>
            <w:right w:val="none" w:sz="0" w:space="0" w:color="auto"/>
          </w:divBdr>
        </w:div>
        <w:div w:id="7752666">
          <w:marLeft w:val="0"/>
          <w:marRight w:val="0"/>
          <w:marTop w:val="0"/>
          <w:marBottom w:val="0"/>
          <w:divBdr>
            <w:top w:val="none" w:sz="0" w:space="0" w:color="auto"/>
            <w:left w:val="none" w:sz="0" w:space="0" w:color="auto"/>
            <w:bottom w:val="none" w:sz="0" w:space="0" w:color="auto"/>
            <w:right w:val="none" w:sz="0" w:space="0" w:color="auto"/>
          </w:divBdr>
        </w:div>
        <w:div w:id="302850830">
          <w:marLeft w:val="0"/>
          <w:marRight w:val="0"/>
          <w:marTop w:val="0"/>
          <w:marBottom w:val="0"/>
          <w:divBdr>
            <w:top w:val="none" w:sz="0" w:space="0" w:color="auto"/>
            <w:left w:val="none" w:sz="0" w:space="0" w:color="auto"/>
            <w:bottom w:val="none" w:sz="0" w:space="0" w:color="auto"/>
            <w:right w:val="none" w:sz="0" w:space="0" w:color="auto"/>
          </w:divBdr>
        </w:div>
        <w:div w:id="1853715522">
          <w:marLeft w:val="0"/>
          <w:marRight w:val="0"/>
          <w:marTop w:val="0"/>
          <w:marBottom w:val="0"/>
          <w:divBdr>
            <w:top w:val="none" w:sz="0" w:space="0" w:color="auto"/>
            <w:left w:val="none" w:sz="0" w:space="0" w:color="auto"/>
            <w:bottom w:val="none" w:sz="0" w:space="0" w:color="auto"/>
            <w:right w:val="none" w:sz="0" w:space="0" w:color="auto"/>
          </w:divBdr>
        </w:div>
        <w:div w:id="1098211171">
          <w:marLeft w:val="0"/>
          <w:marRight w:val="0"/>
          <w:marTop w:val="0"/>
          <w:marBottom w:val="0"/>
          <w:divBdr>
            <w:top w:val="none" w:sz="0" w:space="0" w:color="auto"/>
            <w:left w:val="none" w:sz="0" w:space="0" w:color="auto"/>
            <w:bottom w:val="none" w:sz="0" w:space="0" w:color="auto"/>
            <w:right w:val="none" w:sz="0" w:space="0" w:color="auto"/>
          </w:divBdr>
        </w:div>
        <w:div w:id="2089502278">
          <w:marLeft w:val="0"/>
          <w:marRight w:val="0"/>
          <w:marTop w:val="0"/>
          <w:marBottom w:val="0"/>
          <w:divBdr>
            <w:top w:val="none" w:sz="0" w:space="0" w:color="auto"/>
            <w:left w:val="none" w:sz="0" w:space="0" w:color="auto"/>
            <w:bottom w:val="none" w:sz="0" w:space="0" w:color="auto"/>
            <w:right w:val="none" w:sz="0" w:space="0" w:color="auto"/>
          </w:divBdr>
        </w:div>
        <w:div w:id="126751983">
          <w:marLeft w:val="0"/>
          <w:marRight w:val="0"/>
          <w:marTop w:val="0"/>
          <w:marBottom w:val="0"/>
          <w:divBdr>
            <w:top w:val="none" w:sz="0" w:space="0" w:color="auto"/>
            <w:left w:val="none" w:sz="0" w:space="0" w:color="auto"/>
            <w:bottom w:val="none" w:sz="0" w:space="0" w:color="auto"/>
            <w:right w:val="none" w:sz="0" w:space="0" w:color="auto"/>
          </w:divBdr>
        </w:div>
        <w:div w:id="446779711">
          <w:marLeft w:val="0"/>
          <w:marRight w:val="0"/>
          <w:marTop w:val="0"/>
          <w:marBottom w:val="0"/>
          <w:divBdr>
            <w:top w:val="none" w:sz="0" w:space="0" w:color="auto"/>
            <w:left w:val="none" w:sz="0" w:space="0" w:color="auto"/>
            <w:bottom w:val="none" w:sz="0" w:space="0" w:color="auto"/>
            <w:right w:val="none" w:sz="0" w:space="0" w:color="auto"/>
          </w:divBdr>
        </w:div>
        <w:div w:id="1832600262">
          <w:marLeft w:val="0"/>
          <w:marRight w:val="0"/>
          <w:marTop w:val="0"/>
          <w:marBottom w:val="0"/>
          <w:divBdr>
            <w:top w:val="none" w:sz="0" w:space="0" w:color="auto"/>
            <w:left w:val="none" w:sz="0" w:space="0" w:color="auto"/>
            <w:bottom w:val="none" w:sz="0" w:space="0" w:color="auto"/>
            <w:right w:val="none" w:sz="0" w:space="0" w:color="auto"/>
          </w:divBdr>
        </w:div>
        <w:div w:id="886376702">
          <w:marLeft w:val="0"/>
          <w:marRight w:val="0"/>
          <w:marTop w:val="0"/>
          <w:marBottom w:val="0"/>
          <w:divBdr>
            <w:top w:val="none" w:sz="0" w:space="0" w:color="auto"/>
            <w:left w:val="none" w:sz="0" w:space="0" w:color="auto"/>
            <w:bottom w:val="none" w:sz="0" w:space="0" w:color="auto"/>
            <w:right w:val="none" w:sz="0" w:space="0" w:color="auto"/>
          </w:divBdr>
        </w:div>
        <w:div w:id="56051200">
          <w:marLeft w:val="0"/>
          <w:marRight w:val="0"/>
          <w:marTop w:val="0"/>
          <w:marBottom w:val="0"/>
          <w:divBdr>
            <w:top w:val="none" w:sz="0" w:space="0" w:color="auto"/>
            <w:left w:val="none" w:sz="0" w:space="0" w:color="auto"/>
            <w:bottom w:val="none" w:sz="0" w:space="0" w:color="auto"/>
            <w:right w:val="none" w:sz="0" w:space="0" w:color="auto"/>
          </w:divBdr>
        </w:div>
        <w:div w:id="261455685">
          <w:marLeft w:val="0"/>
          <w:marRight w:val="0"/>
          <w:marTop w:val="0"/>
          <w:marBottom w:val="0"/>
          <w:divBdr>
            <w:top w:val="none" w:sz="0" w:space="0" w:color="auto"/>
            <w:left w:val="none" w:sz="0" w:space="0" w:color="auto"/>
            <w:bottom w:val="none" w:sz="0" w:space="0" w:color="auto"/>
            <w:right w:val="none" w:sz="0" w:space="0" w:color="auto"/>
          </w:divBdr>
        </w:div>
        <w:div w:id="637344768">
          <w:marLeft w:val="0"/>
          <w:marRight w:val="0"/>
          <w:marTop w:val="0"/>
          <w:marBottom w:val="0"/>
          <w:divBdr>
            <w:top w:val="none" w:sz="0" w:space="0" w:color="auto"/>
            <w:left w:val="none" w:sz="0" w:space="0" w:color="auto"/>
            <w:bottom w:val="none" w:sz="0" w:space="0" w:color="auto"/>
            <w:right w:val="none" w:sz="0" w:space="0" w:color="auto"/>
          </w:divBdr>
        </w:div>
      </w:divsChild>
    </w:div>
    <w:div w:id="1304969885">
      <w:bodyDiv w:val="1"/>
      <w:marLeft w:val="0"/>
      <w:marRight w:val="0"/>
      <w:marTop w:val="0"/>
      <w:marBottom w:val="0"/>
      <w:divBdr>
        <w:top w:val="none" w:sz="0" w:space="0" w:color="auto"/>
        <w:left w:val="none" w:sz="0" w:space="0" w:color="auto"/>
        <w:bottom w:val="none" w:sz="0" w:space="0" w:color="auto"/>
        <w:right w:val="none" w:sz="0" w:space="0" w:color="auto"/>
      </w:divBdr>
    </w:div>
    <w:div w:id="1321154194">
      <w:bodyDiv w:val="1"/>
      <w:marLeft w:val="0"/>
      <w:marRight w:val="0"/>
      <w:marTop w:val="0"/>
      <w:marBottom w:val="0"/>
      <w:divBdr>
        <w:top w:val="none" w:sz="0" w:space="0" w:color="auto"/>
        <w:left w:val="none" w:sz="0" w:space="0" w:color="auto"/>
        <w:bottom w:val="none" w:sz="0" w:space="0" w:color="auto"/>
        <w:right w:val="none" w:sz="0" w:space="0" w:color="auto"/>
      </w:divBdr>
    </w:div>
    <w:div w:id="1360743124">
      <w:bodyDiv w:val="1"/>
      <w:marLeft w:val="0"/>
      <w:marRight w:val="0"/>
      <w:marTop w:val="0"/>
      <w:marBottom w:val="0"/>
      <w:divBdr>
        <w:top w:val="none" w:sz="0" w:space="0" w:color="auto"/>
        <w:left w:val="none" w:sz="0" w:space="0" w:color="auto"/>
        <w:bottom w:val="none" w:sz="0" w:space="0" w:color="auto"/>
        <w:right w:val="none" w:sz="0" w:space="0" w:color="auto"/>
      </w:divBdr>
    </w:div>
    <w:div w:id="1387875585">
      <w:bodyDiv w:val="1"/>
      <w:marLeft w:val="0"/>
      <w:marRight w:val="0"/>
      <w:marTop w:val="0"/>
      <w:marBottom w:val="0"/>
      <w:divBdr>
        <w:top w:val="none" w:sz="0" w:space="0" w:color="auto"/>
        <w:left w:val="none" w:sz="0" w:space="0" w:color="auto"/>
        <w:bottom w:val="none" w:sz="0" w:space="0" w:color="auto"/>
        <w:right w:val="none" w:sz="0" w:space="0" w:color="auto"/>
      </w:divBdr>
    </w:div>
    <w:div w:id="1462068080">
      <w:bodyDiv w:val="1"/>
      <w:marLeft w:val="0"/>
      <w:marRight w:val="0"/>
      <w:marTop w:val="0"/>
      <w:marBottom w:val="0"/>
      <w:divBdr>
        <w:top w:val="none" w:sz="0" w:space="0" w:color="auto"/>
        <w:left w:val="none" w:sz="0" w:space="0" w:color="auto"/>
        <w:bottom w:val="none" w:sz="0" w:space="0" w:color="auto"/>
        <w:right w:val="none" w:sz="0" w:space="0" w:color="auto"/>
      </w:divBdr>
    </w:div>
    <w:div w:id="1463498007">
      <w:bodyDiv w:val="1"/>
      <w:marLeft w:val="0"/>
      <w:marRight w:val="0"/>
      <w:marTop w:val="0"/>
      <w:marBottom w:val="0"/>
      <w:divBdr>
        <w:top w:val="none" w:sz="0" w:space="0" w:color="auto"/>
        <w:left w:val="none" w:sz="0" w:space="0" w:color="auto"/>
        <w:bottom w:val="none" w:sz="0" w:space="0" w:color="auto"/>
        <w:right w:val="none" w:sz="0" w:space="0" w:color="auto"/>
      </w:divBdr>
    </w:div>
    <w:div w:id="1485312261">
      <w:bodyDiv w:val="1"/>
      <w:marLeft w:val="0"/>
      <w:marRight w:val="0"/>
      <w:marTop w:val="0"/>
      <w:marBottom w:val="0"/>
      <w:divBdr>
        <w:top w:val="none" w:sz="0" w:space="0" w:color="auto"/>
        <w:left w:val="none" w:sz="0" w:space="0" w:color="auto"/>
        <w:bottom w:val="none" w:sz="0" w:space="0" w:color="auto"/>
        <w:right w:val="none" w:sz="0" w:space="0" w:color="auto"/>
      </w:divBdr>
    </w:div>
    <w:div w:id="1718777925">
      <w:bodyDiv w:val="1"/>
      <w:marLeft w:val="0"/>
      <w:marRight w:val="0"/>
      <w:marTop w:val="0"/>
      <w:marBottom w:val="0"/>
      <w:divBdr>
        <w:top w:val="none" w:sz="0" w:space="0" w:color="auto"/>
        <w:left w:val="none" w:sz="0" w:space="0" w:color="auto"/>
        <w:bottom w:val="none" w:sz="0" w:space="0" w:color="auto"/>
        <w:right w:val="none" w:sz="0" w:space="0" w:color="auto"/>
      </w:divBdr>
    </w:div>
    <w:div w:id="1849252786">
      <w:bodyDiv w:val="1"/>
      <w:marLeft w:val="0"/>
      <w:marRight w:val="0"/>
      <w:marTop w:val="0"/>
      <w:marBottom w:val="0"/>
      <w:divBdr>
        <w:top w:val="none" w:sz="0" w:space="0" w:color="auto"/>
        <w:left w:val="none" w:sz="0" w:space="0" w:color="auto"/>
        <w:bottom w:val="none" w:sz="0" w:space="0" w:color="auto"/>
        <w:right w:val="none" w:sz="0" w:space="0" w:color="auto"/>
      </w:divBdr>
    </w:div>
    <w:div w:id="1987582656">
      <w:bodyDiv w:val="1"/>
      <w:marLeft w:val="0"/>
      <w:marRight w:val="0"/>
      <w:marTop w:val="0"/>
      <w:marBottom w:val="0"/>
      <w:divBdr>
        <w:top w:val="none" w:sz="0" w:space="0" w:color="auto"/>
        <w:left w:val="none" w:sz="0" w:space="0" w:color="auto"/>
        <w:bottom w:val="none" w:sz="0" w:space="0" w:color="auto"/>
        <w:right w:val="none" w:sz="0" w:space="0" w:color="auto"/>
      </w:divBdr>
    </w:div>
    <w:div w:id="2009550944">
      <w:bodyDiv w:val="1"/>
      <w:marLeft w:val="0"/>
      <w:marRight w:val="0"/>
      <w:marTop w:val="0"/>
      <w:marBottom w:val="0"/>
      <w:divBdr>
        <w:top w:val="none" w:sz="0" w:space="0" w:color="auto"/>
        <w:left w:val="none" w:sz="0" w:space="0" w:color="auto"/>
        <w:bottom w:val="none" w:sz="0" w:space="0" w:color="auto"/>
        <w:right w:val="none" w:sz="0" w:space="0" w:color="auto"/>
      </w:divBdr>
    </w:div>
    <w:div w:id="2040474362">
      <w:bodyDiv w:val="1"/>
      <w:marLeft w:val="0"/>
      <w:marRight w:val="0"/>
      <w:marTop w:val="0"/>
      <w:marBottom w:val="0"/>
      <w:divBdr>
        <w:top w:val="none" w:sz="0" w:space="0" w:color="auto"/>
        <w:left w:val="none" w:sz="0" w:space="0" w:color="auto"/>
        <w:bottom w:val="none" w:sz="0" w:space="0" w:color="auto"/>
        <w:right w:val="none" w:sz="0" w:space="0" w:color="auto"/>
      </w:divBdr>
    </w:div>
    <w:div w:id="2041936300">
      <w:bodyDiv w:val="1"/>
      <w:marLeft w:val="0"/>
      <w:marRight w:val="0"/>
      <w:marTop w:val="0"/>
      <w:marBottom w:val="0"/>
      <w:divBdr>
        <w:top w:val="none" w:sz="0" w:space="0" w:color="auto"/>
        <w:left w:val="none" w:sz="0" w:space="0" w:color="auto"/>
        <w:bottom w:val="none" w:sz="0" w:space="0" w:color="auto"/>
        <w:right w:val="none" w:sz="0" w:space="0" w:color="auto"/>
      </w:divBdr>
    </w:div>
    <w:div w:id="2079669827">
      <w:bodyDiv w:val="1"/>
      <w:marLeft w:val="0"/>
      <w:marRight w:val="0"/>
      <w:marTop w:val="0"/>
      <w:marBottom w:val="0"/>
      <w:divBdr>
        <w:top w:val="none" w:sz="0" w:space="0" w:color="auto"/>
        <w:left w:val="none" w:sz="0" w:space="0" w:color="auto"/>
        <w:bottom w:val="none" w:sz="0" w:space="0" w:color="auto"/>
        <w:right w:val="none" w:sz="0" w:space="0" w:color="auto"/>
      </w:divBdr>
    </w:div>
    <w:div w:id="2135829934">
      <w:bodyDiv w:val="1"/>
      <w:marLeft w:val="0"/>
      <w:marRight w:val="0"/>
      <w:marTop w:val="0"/>
      <w:marBottom w:val="0"/>
      <w:divBdr>
        <w:top w:val="none" w:sz="0" w:space="0" w:color="auto"/>
        <w:left w:val="none" w:sz="0" w:space="0" w:color="auto"/>
        <w:bottom w:val="none" w:sz="0" w:space="0" w:color="auto"/>
        <w:right w:val="none" w:sz="0" w:space="0" w:color="auto"/>
      </w:divBdr>
    </w:div>
    <w:div w:id="2143190803">
      <w:bodyDiv w:val="1"/>
      <w:marLeft w:val="0"/>
      <w:marRight w:val="0"/>
      <w:marTop w:val="0"/>
      <w:marBottom w:val="0"/>
      <w:divBdr>
        <w:top w:val="none" w:sz="0" w:space="0" w:color="auto"/>
        <w:left w:val="none" w:sz="0" w:space="0" w:color="auto"/>
        <w:bottom w:val="none" w:sz="0" w:space="0" w:color="auto"/>
        <w:right w:val="none" w:sz="0" w:space="0" w:color="auto"/>
      </w:divBdr>
    </w:div>
    <w:div w:id="214546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7326164874551972"/>
          <c:y val="4.648718311408679E-2"/>
          <c:w val="0.75537684124004079"/>
          <c:h val="0.76324128498022259"/>
        </c:manualLayout>
      </c:layout>
      <c:barChart>
        <c:barDir val="col"/>
        <c:grouping val="clustered"/>
        <c:varyColors val="0"/>
        <c:ser>
          <c:idx val="0"/>
          <c:order val="0"/>
          <c:tx>
            <c:strRef>
              <c:f>Sheet1!$B$1</c:f>
              <c:strCache>
                <c:ptCount val="1"/>
                <c:pt idx="0">
                  <c:v>SG</c:v>
                </c:pt>
              </c:strCache>
            </c:strRef>
          </c:tx>
          <c:spPr>
            <a:pattFill prst="pct5">
              <a:fgClr>
                <a:schemeClr val="bg1">
                  <a:lumMod val="65000"/>
                </a:schemeClr>
              </a:fgClr>
              <a:bgClr>
                <a:schemeClr val="bg1"/>
              </a:bgClr>
            </a:pattFill>
            <a:ln>
              <a:solidFill>
                <a:schemeClr val="tx1"/>
              </a:solidFill>
            </a:ln>
          </c:spPr>
          <c:invertIfNegative val="0"/>
          <c:dPt>
            <c:idx val="0"/>
            <c:invertIfNegative val="0"/>
            <c:bubble3D val="0"/>
          </c:dPt>
          <c:dPt>
            <c:idx val="1"/>
            <c:invertIfNegative val="0"/>
            <c:bubble3D val="0"/>
          </c:dPt>
          <c:dLbls>
            <c:dLbl>
              <c:idx val="0"/>
              <c:layout/>
              <c:tx>
                <c:rich>
                  <a:bodyPr/>
                  <a:lstStyle/>
                  <a:p>
                    <a:r>
                      <a:rPr lang="en-US" baseline="0"/>
                      <a:t>b</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fixedVal"/>
            <c:noEndCap val="0"/>
            <c:val val="361.21"/>
          </c:errBars>
          <c:cat>
            <c:strRef>
              <c:f>Sheet1!$A$2:$A$3</c:f>
              <c:strCache>
                <c:ptCount val="2"/>
                <c:pt idx="0">
                  <c:v>EB</c:v>
                </c:pt>
                <c:pt idx="1">
                  <c:v>ESH</c:v>
                </c:pt>
              </c:strCache>
            </c:strRef>
          </c:cat>
          <c:val>
            <c:numRef>
              <c:f>Sheet1!$B$2:$B$3</c:f>
              <c:numCache>
                <c:formatCode>#,##0</c:formatCode>
                <c:ptCount val="2"/>
                <c:pt idx="0">
                  <c:v>7904</c:v>
                </c:pt>
                <c:pt idx="1">
                  <c:v>12285</c:v>
                </c:pt>
              </c:numCache>
            </c:numRef>
          </c:val>
        </c:ser>
        <c:ser>
          <c:idx val="1"/>
          <c:order val="1"/>
          <c:tx>
            <c:strRef>
              <c:f>Sheet1!$C$1</c:f>
              <c:strCache>
                <c:ptCount val="1"/>
                <c:pt idx="0">
                  <c:v>SGBBIG</c:v>
                </c:pt>
              </c:strCache>
            </c:strRef>
          </c:tx>
          <c:spPr>
            <a:pattFill prst="ltUpDiag">
              <a:fgClr>
                <a:schemeClr val="tx1"/>
              </a:fgClr>
              <a:bgClr>
                <a:schemeClr val="bg1"/>
              </a:bgClr>
            </a:pattFill>
            <a:ln>
              <a:solidFill>
                <a:schemeClr val="tx1"/>
              </a:solidFill>
            </a:ln>
          </c:spPr>
          <c:invertIfNegative val="0"/>
          <c:dPt>
            <c:idx val="0"/>
            <c:invertIfNegative val="0"/>
            <c:bubble3D val="0"/>
          </c:dPt>
          <c:dPt>
            <c:idx val="1"/>
            <c:invertIfNegative val="0"/>
            <c:bubble3D val="0"/>
          </c:dPt>
          <c:dLbls>
            <c:dLbl>
              <c:idx val="0"/>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fixedVal"/>
            <c:noEndCap val="0"/>
            <c:val val="361.21"/>
          </c:errBars>
          <c:cat>
            <c:strRef>
              <c:f>Sheet1!$A$2:$A$3</c:f>
              <c:strCache>
                <c:ptCount val="2"/>
                <c:pt idx="0">
                  <c:v>EB</c:v>
                </c:pt>
                <c:pt idx="1">
                  <c:v>ESH</c:v>
                </c:pt>
              </c:strCache>
            </c:strRef>
          </c:cat>
          <c:val>
            <c:numRef>
              <c:f>Sheet1!$C$2:$C$3</c:f>
              <c:numCache>
                <c:formatCode>#,##0</c:formatCode>
                <c:ptCount val="2"/>
                <c:pt idx="0">
                  <c:v>6660</c:v>
                </c:pt>
                <c:pt idx="1">
                  <c:v>11623</c:v>
                </c:pt>
              </c:numCache>
            </c:numRef>
          </c:val>
        </c:ser>
        <c:ser>
          <c:idx val="2"/>
          <c:order val="2"/>
          <c:tx>
            <c:strRef>
              <c:f>Sheet1!$D$1</c:f>
              <c:strCache>
                <c:ptCount val="1"/>
                <c:pt idx="0">
                  <c:v>BBIG</c:v>
                </c:pt>
              </c:strCache>
            </c:strRef>
          </c:tx>
          <c:spPr>
            <a:pattFill prst="pct50">
              <a:fgClr>
                <a:schemeClr val="tx1"/>
              </a:fgClr>
              <a:bgClr>
                <a:schemeClr val="bg1"/>
              </a:bgClr>
            </a:pattFill>
            <a:ln>
              <a:solidFill>
                <a:schemeClr val="tx1"/>
              </a:solidFill>
            </a:ln>
          </c:spPr>
          <c:invertIfNegative val="0"/>
          <c:dPt>
            <c:idx val="0"/>
            <c:invertIfNegative val="0"/>
            <c:bubble3D val="0"/>
          </c:dPt>
          <c:dPt>
            <c:idx val="1"/>
            <c:invertIfNegative val="0"/>
            <c:bubble3D val="0"/>
            <c:spPr>
              <a:pattFill prst="pct50">
                <a:fgClr>
                  <a:schemeClr val="tx1"/>
                </a:fgClr>
                <a:bgClr>
                  <a:schemeClr val="bg1"/>
                </a:bgClr>
              </a:pattFill>
              <a:ln w="9525">
                <a:solidFill>
                  <a:schemeClr val="tx1"/>
                </a:solidFill>
              </a:ln>
            </c:spPr>
          </c:dPt>
          <c:dLbls>
            <c:dLbl>
              <c:idx val="0"/>
              <c:layout/>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fixedVal"/>
            <c:noEndCap val="0"/>
            <c:val val="361.21"/>
          </c:errBars>
          <c:cat>
            <c:strRef>
              <c:f>Sheet1!$A$2:$A$3</c:f>
              <c:strCache>
                <c:ptCount val="2"/>
                <c:pt idx="0">
                  <c:v>EB</c:v>
                </c:pt>
                <c:pt idx="1">
                  <c:v>ESH</c:v>
                </c:pt>
              </c:strCache>
            </c:strRef>
          </c:cat>
          <c:val>
            <c:numRef>
              <c:f>Sheet1!$D$2:$D$3</c:f>
              <c:numCache>
                <c:formatCode>General</c:formatCode>
                <c:ptCount val="2"/>
                <c:pt idx="0">
                  <c:v>4655</c:v>
                </c:pt>
                <c:pt idx="1">
                  <c:v>6327</c:v>
                </c:pt>
              </c:numCache>
            </c:numRef>
          </c:val>
        </c:ser>
        <c:dLbls>
          <c:dLblPos val="outEnd"/>
          <c:showLegendKey val="0"/>
          <c:showVal val="1"/>
          <c:showCatName val="0"/>
          <c:showSerName val="0"/>
          <c:showPercent val="0"/>
          <c:showBubbleSize val="0"/>
        </c:dLbls>
        <c:gapWidth val="150"/>
        <c:overlap val="-15"/>
        <c:axId val="329138672"/>
        <c:axId val="329139064"/>
      </c:barChart>
      <c:catAx>
        <c:axId val="329138672"/>
        <c:scaling>
          <c:orientation val="minMax"/>
        </c:scaling>
        <c:delete val="0"/>
        <c:axPos val="b"/>
        <c:numFmt formatCode="General" sourceLinked="1"/>
        <c:majorTickMark val="out"/>
        <c:minorTickMark val="none"/>
        <c:tickLblPos val="nextTo"/>
        <c:spPr>
          <a:ln w="9525">
            <a:solidFill>
              <a:schemeClr val="tx1"/>
            </a:solidFill>
          </a:ln>
        </c:spPr>
        <c:crossAx val="329139064"/>
        <c:crosses val="autoZero"/>
        <c:auto val="1"/>
        <c:lblAlgn val="ctr"/>
        <c:lblOffset val="100"/>
        <c:noMultiLvlLbl val="0"/>
      </c:catAx>
      <c:valAx>
        <c:axId val="329139064"/>
        <c:scaling>
          <c:orientation val="minMax"/>
        </c:scaling>
        <c:delete val="0"/>
        <c:axPos val="l"/>
        <c:majorGridlines>
          <c:spPr>
            <a:ln w="9525">
              <a:solidFill>
                <a:schemeClr val="tx1"/>
              </a:solidFill>
            </a:ln>
          </c:spPr>
        </c:majorGridlines>
        <c:title>
          <c:tx>
            <c:rich>
              <a:bodyPr rot="-5400000" vert="horz"/>
              <a:lstStyle/>
              <a:p>
                <a:pPr>
                  <a:defRPr/>
                </a:pPr>
                <a:r>
                  <a:rPr lang="en-US"/>
                  <a:t>Yield (kg DM ha</a:t>
                </a:r>
                <a:r>
                  <a:rPr lang="en-US" baseline="30000"/>
                  <a:t>-1</a:t>
                </a:r>
                <a:r>
                  <a:rPr lang="en-US"/>
                  <a:t>)</a:t>
                </a:r>
              </a:p>
            </c:rich>
          </c:tx>
          <c:layout>
            <c:manualLayout>
              <c:xMode val="edge"/>
              <c:yMode val="edge"/>
              <c:x val="1.4909478168264111E-2"/>
              <c:y val="0.22905622323525349"/>
            </c:manualLayout>
          </c:layout>
          <c:overlay val="0"/>
        </c:title>
        <c:numFmt formatCode="#,##0" sourceLinked="1"/>
        <c:majorTickMark val="out"/>
        <c:minorTickMark val="none"/>
        <c:tickLblPos val="nextTo"/>
        <c:spPr>
          <a:ln>
            <a:solidFill>
              <a:schemeClr val="tx1"/>
            </a:solidFill>
          </a:ln>
        </c:spPr>
        <c:crossAx val="329138672"/>
        <c:crosses val="autoZero"/>
        <c:crossBetween val="between"/>
        <c:majorUnit val="4000"/>
      </c:valAx>
    </c:plotArea>
    <c:legend>
      <c:legendPos val="b"/>
      <c:layout>
        <c:manualLayout>
          <c:xMode val="edge"/>
          <c:yMode val="edge"/>
          <c:x val="0.3598616082080649"/>
          <c:y val="0.92803699537557804"/>
          <c:w val="0.37702880277220252"/>
          <c:h val="6.8479308719117879E-2"/>
        </c:manualLayout>
      </c:layout>
      <c:overlay val="0"/>
      <c:spPr>
        <a:ln w="9525">
          <a:noFill/>
        </a:ln>
      </c:spPr>
    </c:legend>
    <c:plotVisOnly val="1"/>
    <c:dispBlanksAs val="gap"/>
    <c:showDLblsOverMax val="0"/>
  </c:chart>
  <c:spPr>
    <a:ln>
      <a:noFill/>
    </a:ln>
  </c:spPr>
  <c:txPr>
    <a:bodyPr/>
    <a:lstStyle/>
    <a:p>
      <a:pPr>
        <a:defRPr sz="1200" b="0">
          <a:latin typeface="Times New Roman" pitchFamily="18" charset="0"/>
          <a:ea typeface="Tahoma" pitchFamily="34"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SG</c:v>
                </c:pt>
              </c:strCache>
            </c:strRef>
          </c:tx>
          <c:spPr>
            <a:pattFill prst="pct5">
              <a:fgClr>
                <a:sysClr val="window" lastClr="FFFFFF">
                  <a:lumMod val="65000"/>
                </a:sysClr>
              </a:fgClr>
              <a:bgClr>
                <a:sysClr val="window" lastClr="FFFFFF"/>
              </a:bgClr>
            </a:pattFill>
            <a:ln>
              <a:solidFill>
                <a:schemeClr val="tx1"/>
              </a:solidFill>
            </a:ln>
          </c:spPr>
          <c:invertIfNegative val="0"/>
          <c:dLbls>
            <c:dLbl>
              <c:idx val="0"/>
              <c:layout>
                <c:manualLayout>
                  <c:x val="0"/>
                  <c:y val="-7.1492403932082215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fixedVal"/>
            <c:noEndCap val="0"/>
            <c:val val="1.3463000000000001"/>
          </c:errBars>
          <c:cat>
            <c:strRef>
              <c:f>Sheet1!$A$2:$A$3</c:f>
              <c:strCache>
                <c:ptCount val="2"/>
                <c:pt idx="0">
                  <c:v>EB</c:v>
                </c:pt>
                <c:pt idx="1">
                  <c:v>ESH</c:v>
                </c:pt>
              </c:strCache>
            </c:strRef>
          </c:cat>
          <c:val>
            <c:numRef>
              <c:f>Sheet1!$B$2:$B$3</c:f>
              <c:numCache>
                <c:formatCode>#,##0</c:formatCode>
                <c:ptCount val="2"/>
                <c:pt idx="0">
                  <c:v>95.8536</c:v>
                </c:pt>
                <c:pt idx="1">
                  <c:v>85.148099999999999</c:v>
                </c:pt>
              </c:numCache>
            </c:numRef>
          </c:val>
        </c:ser>
        <c:ser>
          <c:idx val="1"/>
          <c:order val="1"/>
          <c:tx>
            <c:strRef>
              <c:f>Sheet1!$C$1</c:f>
              <c:strCache>
                <c:ptCount val="1"/>
                <c:pt idx="0">
                  <c:v>SGBBIG</c:v>
                </c:pt>
              </c:strCache>
            </c:strRef>
          </c:tx>
          <c:spPr>
            <a:pattFill prst="ltUpDiag">
              <a:fgClr>
                <a:sysClr val="windowText" lastClr="000000"/>
              </a:fgClr>
              <a:bgClr>
                <a:sysClr val="window" lastClr="FFFFFF"/>
              </a:bgClr>
            </a:pattFill>
            <a:ln>
              <a:solidFill>
                <a:schemeClr val="tx1"/>
              </a:solidFill>
            </a:ln>
          </c:spPr>
          <c:invertIfNegative val="0"/>
          <c:dPt>
            <c:idx val="0"/>
            <c:invertIfNegative val="0"/>
            <c:bubble3D val="0"/>
          </c:dPt>
          <c:dPt>
            <c:idx val="1"/>
            <c:invertIfNegative val="0"/>
            <c:bubble3D val="0"/>
          </c:dPt>
          <c:dLbls>
            <c:dLbl>
              <c:idx val="0"/>
              <c:layout>
                <c:manualLayout>
                  <c:x val="0"/>
                  <c:y val="-1.0723860589812348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548500806014995E-17"/>
                  <c:y val="-2.014098690835851E-2"/>
                </c:manualLayout>
              </c:layout>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fixedVal"/>
            <c:noEndCap val="0"/>
            <c:val val="1.3463000000000001"/>
          </c:errBars>
          <c:cat>
            <c:strRef>
              <c:f>Sheet1!$A$2:$A$3</c:f>
              <c:strCache>
                <c:ptCount val="2"/>
                <c:pt idx="0">
                  <c:v>EB</c:v>
                </c:pt>
                <c:pt idx="1">
                  <c:v>ESH</c:v>
                </c:pt>
              </c:strCache>
            </c:strRef>
          </c:cat>
          <c:val>
            <c:numRef>
              <c:f>Sheet1!$C$2:$C$3</c:f>
              <c:numCache>
                <c:formatCode>#,##0</c:formatCode>
                <c:ptCount val="2"/>
                <c:pt idx="0">
                  <c:v>98.054000000000002</c:v>
                </c:pt>
                <c:pt idx="1">
                  <c:v>87.778099999999995</c:v>
                </c:pt>
              </c:numCache>
            </c:numRef>
          </c:val>
        </c:ser>
        <c:ser>
          <c:idx val="2"/>
          <c:order val="2"/>
          <c:tx>
            <c:strRef>
              <c:f>Sheet1!$D$1</c:f>
              <c:strCache>
                <c:ptCount val="1"/>
                <c:pt idx="0">
                  <c:v>BBIG</c:v>
                </c:pt>
              </c:strCache>
            </c:strRef>
          </c:tx>
          <c:spPr>
            <a:pattFill prst="pct50">
              <a:fgClr>
                <a:sysClr val="windowText" lastClr="000000"/>
              </a:fgClr>
              <a:bgClr>
                <a:sysClr val="window" lastClr="FFFFFF"/>
              </a:bgClr>
            </a:pattFill>
            <a:ln>
              <a:solidFill>
                <a:schemeClr val="tx1"/>
              </a:solidFill>
            </a:ln>
          </c:spPr>
          <c:invertIfNegative val="0"/>
          <c:dPt>
            <c:idx val="0"/>
            <c:invertIfNegative val="0"/>
            <c:bubble3D val="0"/>
          </c:dPt>
          <c:dPt>
            <c:idx val="1"/>
            <c:invertIfNegative val="0"/>
            <c:bubble3D val="0"/>
            <c:spPr>
              <a:pattFill prst="pct50">
                <a:fgClr>
                  <a:sysClr val="windowText" lastClr="000000"/>
                </a:fgClr>
                <a:bgClr>
                  <a:sysClr val="window" lastClr="FFFFFF"/>
                </a:bgClr>
              </a:pattFill>
              <a:ln w="9525">
                <a:solidFill>
                  <a:schemeClr val="tx1"/>
                </a:solidFill>
              </a:ln>
            </c:spPr>
          </c:dPt>
          <c:dLbls>
            <c:dLbl>
              <c:idx val="0"/>
              <c:layout>
                <c:manualLayout>
                  <c:x val="-2.2925263640531865E-3"/>
                  <c:y val="-8.143322475570032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3.5746201966041107E-3"/>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fixedVal"/>
            <c:noEndCap val="0"/>
            <c:val val="1.3463000000000001"/>
          </c:errBars>
          <c:cat>
            <c:strRef>
              <c:f>Sheet1!$A$2:$A$3</c:f>
              <c:strCache>
                <c:ptCount val="2"/>
                <c:pt idx="0">
                  <c:v>EB</c:v>
                </c:pt>
                <c:pt idx="1">
                  <c:v>ESH</c:v>
                </c:pt>
              </c:strCache>
            </c:strRef>
          </c:cat>
          <c:val>
            <c:numRef>
              <c:f>Sheet1!$D$2:$D$3</c:f>
              <c:numCache>
                <c:formatCode>General</c:formatCode>
                <c:ptCount val="2"/>
                <c:pt idx="0">
                  <c:v>99.702100000000002</c:v>
                </c:pt>
                <c:pt idx="1">
                  <c:v>90.441199999999995</c:v>
                </c:pt>
              </c:numCache>
            </c:numRef>
          </c:val>
        </c:ser>
        <c:dLbls>
          <c:dLblPos val="outEnd"/>
          <c:showLegendKey val="0"/>
          <c:showVal val="1"/>
          <c:showCatName val="0"/>
          <c:showSerName val="0"/>
          <c:showPercent val="0"/>
          <c:showBubbleSize val="0"/>
        </c:dLbls>
        <c:gapWidth val="150"/>
        <c:overlap val="-15"/>
        <c:axId val="206063824"/>
        <c:axId val="206062648"/>
      </c:barChart>
      <c:catAx>
        <c:axId val="206063824"/>
        <c:scaling>
          <c:orientation val="minMax"/>
        </c:scaling>
        <c:delete val="0"/>
        <c:axPos val="b"/>
        <c:numFmt formatCode="General" sourceLinked="1"/>
        <c:majorTickMark val="out"/>
        <c:minorTickMark val="none"/>
        <c:tickLblPos val="nextTo"/>
        <c:spPr>
          <a:ln w="9525">
            <a:solidFill>
              <a:schemeClr val="tx1"/>
            </a:solidFill>
          </a:ln>
        </c:spPr>
        <c:crossAx val="206062648"/>
        <c:crosses val="autoZero"/>
        <c:auto val="1"/>
        <c:lblAlgn val="ctr"/>
        <c:lblOffset val="100"/>
        <c:noMultiLvlLbl val="0"/>
      </c:catAx>
      <c:valAx>
        <c:axId val="206062648"/>
        <c:scaling>
          <c:orientation val="minMax"/>
          <c:min val="70"/>
        </c:scaling>
        <c:delete val="0"/>
        <c:axPos val="l"/>
        <c:majorGridlines>
          <c:spPr>
            <a:ln w="9525">
              <a:solidFill>
                <a:schemeClr val="tx1"/>
              </a:solidFill>
            </a:ln>
          </c:spPr>
        </c:majorGridlines>
        <c:title>
          <c:tx>
            <c:rich>
              <a:bodyPr rot="-5400000" vert="horz"/>
              <a:lstStyle/>
              <a:p>
                <a:pPr>
                  <a:defRPr/>
                </a:pPr>
                <a:r>
                  <a:rPr lang="en-US" baseline="0"/>
                  <a:t>RFQ (Total Points)  </a:t>
                </a:r>
                <a:endParaRPr lang="en-US"/>
              </a:p>
            </c:rich>
          </c:tx>
          <c:layout>
            <c:manualLayout>
              <c:xMode val="edge"/>
              <c:yMode val="edge"/>
              <c:x val="2.1445402799948131E-2"/>
              <c:y val="0.24222446553155219"/>
            </c:manualLayout>
          </c:layout>
          <c:overlay val="0"/>
        </c:title>
        <c:numFmt formatCode="#,##0" sourceLinked="1"/>
        <c:majorTickMark val="out"/>
        <c:minorTickMark val="none"/>
        <c:tickLblPos val="nextTo"/>
        <c:spPr>
          <a:ln>
            <a:solidFill>
              <a:schemeClr val="tx1"/>
            </a:solidFill>
          </a:ln>
        </c:spPr>
        <c:crossAx val="206063824"/>
        <c:crosses val="autoZero"/>
        <c:crossBetween val="between"/>
        <c:majorUnit val="10"/>
      </c:valAx>
    </c:plotArea>
    <c:legend>
      <c:legendPos val="b"/>
      <c:layout>
        <c:manualLayout>
          <c:xMode val="edge"/>
          <c:yMode val="edge"/>
          <c:x val="0.33716637959317586"/>
          <c:y val="0.90269048695197074"/>
          <c:w val="0.45066724081364828"/>
          <c:h val="7.716852613967061E-2"/>
        </c:manualLayout>
      </c:layout>
      <c:overlay val="0"/>
      <c:spPr>
        <a:ln w="9525">
          <a:noFill/>
        </a:ln>
      </c:spPr>
    </c:legend>
    <c:plotVisOnly val="1"/>
    <c:dispBlanksAs val="gap"/>
    <c:showDLblsOverMax val="0"/>
  </c:chart>
  <c:spPr>
    <a:ln>
      <a:noFill/>
    </a:ln>
  </c:spPr>
  <c:txPr>
    <a:bodyPr/>
    <a:lstStyle/>
    <a:p>
      <a:pPr>
        <a:defRPr sz="1200" b="0">
          <a:latin typeface="Times New Roman" pitchFamily="18" charset="0"/>
          <a:ea typeface="Tahoma" pitchFamily="34"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FD</c:v>
                </c:pt>
              </c:strCache>
            </c:strRef>
          </c:tx>
          <c:spPr>
            <a:pattFill prst="pct5">
              <a:fgClr>
                <a:sysClr val="windowText" lastClr="000000"/>
              </a:fgClr>
              <a:bgClr>
                <a:sysClr val="window" lastClr="FFFFFF"/>
              </a:bgClr>
            </a:pattFill>
            <a:ln>
              <a:solidFill>
                <a:schemeClr val="tx1"/>
              </a:solidFill>
            </a:ln>
          </c:spPr>
          <c:invertIfNegative val="0"/>
          <c:dPt>
            <c:idx val="0"/>
            <c:invertIfNegative val="0"/>
            <c:bubble3D val="0"/>
          </c:dPt>
          <c:dPt>
            <c:idx val="1"/>
            <c:invertIfNegative val="0"/>
            <c:bubble3D val="0"/>
          </c:dPt>
          <c:dPt>
            <c:idx val="2"/>
            <c:invertIfNegative val="0"/>
            <c:bubble3D val="0"/>
          </c:dPt>
          <c:dLbls>
            <c:dLbl>
              <c:idx val="0"/>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1.4298480786416509E-2"/>
                </c:manualLayout>
              </c:layout>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SG</c:v>
                </c:pt>
                <c:pt idx="1">
                  <c:v>SGBBIG</c:v>
                </c:pt>
                <c:pt idx="2">
                  <c:v>BBIG</c:v>
                </c:pt>
              </c:strCache>
            </c:strRef>
          </c:cat>
          <c:val>
            <c:numRef>
              <c:f>Sheet1!$B$2:$B$4</c:f>
              <c:numCache>
                <c:formatCode>#,##0</c:formatCode>
                <c:ptCount val="3"/>
                <c:pt idx="0">
                  <c:v>16572</c:v>
                </c:pt>
                <c:pt idx="1">
                  <c:v>11662</c:v>
                </c:pt>
                <c:pt idx="2">
                  <c:v>7261.46</c:v>
                </c:pt>
              </c:numCache>
            </c:numRef>
          </c:val>
        </c:ser>
        <c:ser>
          <c:idx val="1"/>
          <c:order val="1"/>
          <c:tx>
            <c:strRef>
              <c:f>Sheet1!$C$1</c:f>
              <c:strCache>
                <c:ptCount val="1"/>
                <c:pt idx="0">
                  <c:v>EBFD</c:v>
                </c:pt>
              </c:strCache>
            </c:strRef>
          </c:tx>
          <c:spPr>
            <a:pattFill prst="ltDnDiag">
              <a:fgClr>
                <a:sysClr val="windowText" lastClr="000000"/>
              </a:fgClr>
              <a:bgClr>
                <a:sysClr val="window" lastClr="FFFFFF"/>
              </a:bgClr>
            </a:pattFill>
            <a:ln>
              <a:solidFill>
                <a:schemeClr val="tx1"/>
              </a:solidFill>
            </a:ln>
          </c:spPr>
          <c:invertIfNegative val="0"/>
          <c:dLbls>
            <c:dLbl>
              <c:idx val="0"/>
              <c:layout>
                <c:manualLayout>
                  <c:x val="0"/>
                  <c:y val="-1.7873100983020553E-2"/>
                </c:manualLayout>
              </c:layout>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SG</c:v>
                </c:pt>
                <c:pt idx="1">
                  <c:v>SGBBIG</c:v>
                </c:pt>
                <c:pt idx="2">
                  <c:v>BBIG</c:v>
                </c:pt>
              </c:strCache>
            </c:strRef>
          </c:cat>
          <c:val>
            <c:numRef>
              <c:f>Sheet1!$C$2:$C$4</c:f>
              <c:numCache>
                <c:formatCode>#,##0</c:formatCode>
                <c:ptCount val="3"/>
                <c:pt idx="0">
                  <c:v>11235</c:v>
                </c:pt>
                <c:pt idx="1">
                  <c:v>8510.18</c:v>
                </c:pt>
                <c:pt idx="2">
                  <c:v>8312.7000000000007</c:v>
                </c:pt>
              </c:numCache>
            </c:numRef>
          </c:val>
        </c:ser>
        <c:ser>
          <c:idx val="2"/>
          <c:order val="2"/>
          <c:tx>
            <c:strRef>
              <c:f>Sheet1!$D$1</c:f>
              <c:strCache>
                <c:ptCount val="1"/>
                <c:pt idx="0">
                  <c:v>ESHFD</c:v>
                </c:pt>
              </c:strCache>
            </c:strRef>
          </c:tx>
          <c:spPr>
            <a:pattFill prst="pct50">
              <a:fgClr>
                <a:sysClr val="windowText" lastClr="000000"/>
              </a:fgClr>
              <a:bgClr>
                <a:sysClr val="window" lastClr="FFFFFF"/>
              </a:bgClr>
            </a:pattFill>
            <a:ln>
              <a:solidFill>
                <a:schemeClr val="tx1"/>
              </a:solidFill>
            </a:ln>
          </c:spPr>
          <c:invertIfNegative val="0"/>
          <c:dPt>
            <c:idx val="1"/>
            <c:invertIfNegative val="0"/>
            <c:bubble3D val="0"/>
            <c:spPr>
              <a:pattFill prst="pct50">
                <a:fgClr>
                  <a:sysClr val="windowText" lastClr="000000"/>
                </a:fgClr>
                <a:bgClr>
                  <a:sysClr val="window" lastClr="FFFFFF"/>
                </a:bgClr>
              </a:pattFill>
              <a:ln w="9525">
                <a:solidFill>
                  <a:schemeClr val="tx1"/>
                </a:solidFill>
              </a:ln>
            </c:spPr>
          </c:dPt>
          <c:dLbls>
            <c:dLbl>
              <c:idx val="0"/>
              <c:layout/>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SG</c:v>
                </c:pt>
                <c:pt idx="1">
                  <c:v>SGBBIG</c:v>
                </c:pt>
                <c:pt idx="2">
                  <c:v>BBIG</c:v>
                </c:pt>
              </c:strCache>
            </c:strRef>
          </c:cat>
          <c:val>
            <c:numRef>
              <c:f>Sheet1!$D$2:$D$4</c:f>
              <c:numCache>
                <c:formatCode>General</c:formatCode>
                <c:ptCount val="3"/>
                <c:pt idx="0">
                  <c:v>8463.31</c:v>
                </c:pt>
                <c:pt idx="1">
                  <c:v>8622.8799999999992</c:v>
                </c:pt>
                <c:pt idx="2">
                  <c:v>5228.5200000000004</c:v>
                </c:pt>
              </c:numCache>
            </c:numRef>
          </c:val>
        </c:ser>
        <c:dLbls>
          <c:dLblPos val="outEnd"/>
          <c:showLegendKey val="0"/>
          <c:showVal val="1"/>
          <c:showCatName val="0"/>
          <c:showSerName val="0"/>
          <c:showPercent val="0"/>
          <c:showBubbleSize val="0"/>
        </c:dLbls>
        <c:gapWidth val="150"/>
        <c:overlap val="-15"/>
        <c:axId val="356543224"/>
        <c:axId val="356544400"/>
      </c:barChart>
      <c:catAx>
        <c:axId val="356543224"/>
        <c:scaling>
          <c:orientation val="minMax"/>
        </c:scaling>
        <c:delete val="0"/>
        <c:axPos val="b"/>
        <c:numFmt formatCode="General" sourceLinked="1"/>
        <c:majorTickMark val="out"/>
        <c:minorTickMark val="none"/>
        <c:tickLblPos val="nextTo"/>
        <c:spPr>
          <a:ln w="9525">
            <a:solidFill>
              <a:schemeClr val="tx1"/>
            </a:solidFill>
          </a:ln>
        </c:spPr>
        <c:crossAx val="356544400"/>
        <c:crosses val="autoZero"/>
        <c:auto val="1"/>
        <c:lblAlgn val="ctr"/>
        <c:lblOffset val="100"/>
        <c:noMultiLvlLbl val="0"/>
      </c:catAx>
      <c:valAx>
        <c:axId val="356544400"/>
        <c:scaling>
          <c:orientation val="minMax"/>
        </c:scaling>
        <c:delete val="0"/>
        <c:axPos val="l"/>
        <c:majorGridlines>
          <c:spPr>
            <a:ln w="9525">
              <a:solidFill>
                <a:schemeClr val="tx1"/>
              </a:solidFill>
            </a:ln>
          </c:spPr>
        </c:majorGridlines>
        <c:title>
          <c:tx>
            <c:rich>
              <a:bodyPr rot="-5400000" vert="horz"/>
              <a:lstStyle/>
              <a:p>
                <a:pPr>
                  <a:defRPr/>
                </a:pPr>
                <a:r>
                  <a:rPr lang="en-US"/>
                  <a:t>Yield (kg DM ha</a:t>
                </a:r>
                <a:r>
                  <a:rPr lang="en-US" baseline="30000"/>
                  <a:t>-1</a:t>
                </a:r>
                <a:r>
                  <a:rPr lang="en-US"/>
                  <a:t>)</a:t>
                </a:r>
              </a:p>
            </c:rich>
          </c:tx>
          <c:layout>
            <c:manualLayout>
              <c:xMode val="edge"/>
              <c:yMode val="edge"/>
              <c:x val="1.4909478168264111E-2"/>
              <c:y val="0.22905622323525349"/>
            </c:manualLayout>
          </c:layout>
          <c:overlay val="0"/>
        </c:title>
        <c:numFmt formatCode="#,##0" sourceLinked="1"/>
        <c:majorTickMark val="out"/>
        <c:minorTickMark val="none"/>
        <c:tickLblPos val="nextTo"/>
        <c:spPr>
          <a:ln>
            <a:solidFill>
              <a:schemeClr val="tx1"/>
            </a:solidFill>
          </a:ln>
        </c:spPr>
        <c:crossAx val="356543224"/>
        <c:crosses val="autoZero"/>
        <c:crossBetween val="between"/>
        <c:majorUnit val="4000"/>
      </c:valAx>
    </c:plotArea>
    <c:legend>
      <c:legendPos val="b"/>
      <c:legendEntry>
        <c:idx val="0"/>
        <c:txPr>
          <a:bodyPr/>
          <a:lstStyle/>
          <a:p>
            <a:pPr>
              <a:defRPr>
                <a:solidFill>
                  <a:schemeClr val="tx1"/>
                </a:solidFill>
              </a:defRPr>
            </a:pPr>
            <a:endParaRPr lang="en-US"/>
          </a:p>
        </c:txPr>
      </c:legendEntry>
      <c:layout/>
      <c:overlay val="0"/>
      <c:spPr>
        <a:ln w="9525">
          <a:noFill/>
        </a:ln>
      </c:spPr>
    </c:legend>
    <c:plotVisOnly val="1"/>
    <c:dispBlanksAs val="gap"/>
    <c:showDLblsOverMax val="0"/>
  </c:chart>
  <c:spPr>
    <a:ln>
      <a:noFill/>
    </a:ln>
  </c:spPr>
  <c:txPr>
    <a:bodyPr/>
    <a:lstStyle/>
    <a:p>
      <a:pPr>
        <a:defRPr sz="1200" b="0">
          <a:latin typeface="Times New Roman" pitchFamily="18" charset="0"/>
          <a:ea typeface="Tahoma" pitchFamily="34"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FC55C-8D56-41AE-BB27-C973F095D8AE}">
  <ds:schemaRefs>
    <ds:schemaRef ds:uri="http://schemas.openxmlformats.org/officeDocument/2006/bibliography"/>
  </ds:schemaRefs>
</ds:datastoreItem>
</file>

<file path=customXml/itemProps2.xml><?xml version="1.0" encoding="utf-8"?>
<ds:datastoreItem xmlns:ds="http://schemas.openxmlformats.org/officeDocument/2006/customXml" ds:itemID="{14CA0C31-7138-4AFA-8D38-23B1502DF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96</Pages>
  <Words>18074</Words>
  <Characters>103027</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dc:creator>
  <cp:lastModifiedBy>McIntosh, David</cp:lastModifiedBy>
  <cp:revision>48</cp:revision>
  <cp:lastPrinted>2013-11-27T02:06:00Z</cp:lastPrinted>
  <dcterms:created xsi:type="dcterms:W3CDTF">2013-10-17T14:58:00Z</dcterms:created>
  <dcterms:modified xsi:type="dcterms:W3CDTF">2013-11-27T02:18:00Z</dcterms:modified>
</cp:coreProperties>
</file>