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C4394" w14:textId="77777777" w:rsidR="00526151" w:rsidRPr="00C93B94" w:rsidRDefault="00AA53BE" w:rsidP="008949E3">
      <w:pPr>
        <w:pStyle w:val="Title"/>
        <w:rPr>
          <w:rFonts w:cs="Times New Roman"/>
          <w:sz w:val="22"/>
          <w:szCs w:val="22"/>
        </w:rPr>
      </w:pPr>
      <w:bookmarkStart w:id="0" w:name="_Hlk41919915"/>
      <w:r w:rsidRPr="00C93B94">
        <w:rPr>
          <w:rFonts w:cs="Times New Roman"/>
          <w:sz w:val="22"/>
          <w:szCs w:val="22"/>
        </w:rPr>
        <w:t xml:space="preserve">Consumer Preferences for Environmentally Friendly Disposable Dinnerware Alternatives </w:t>
      </w:r>
      <w:bookmarkEnd w:id="0"/>
    </w:p>
    <w:p w14:paraId="38098BDD" w14:textId="77777777" w:rsidR="003D07F7" w:rsidRPr="00C93B94" w:rsidRDefault="00DD00DE" w:rsidP="00387656">
      <w:pPr>
        <w:pStyle w:val="Title"/>
        <w:rPr>
          <w:rFonts w:cs="Times New Roman"/>
          <w:sz w:val="22"/>
          <w:szCs w:val="22"/>
        </w:rPr>
      </w:pPr>
      <w:r w:rsidRPr="00C93B94">
        <w:rPr>
          <w:rFonts w:cs="Times New Roman"/>
          <w:sz w:val="22"/>
          <w:szCs w:val="22"/>
        </w:rPr>
        <w:tab/>
      </w:r>
    </w:p>
    <w:p w14:paraId="614763F1" w14:textId="77777777" w:rsidR="00236E6D" w:rsidRPr="00C93B94" w:rsidRDefault="00236E6D" w:rsidP="00387656">
      <w:pPr>
        <w:pStyle w:val="Title"/>
        <w:rPr>
          <w:rFonts w:cs="Times New Roman"/>
          <w:sz w:val="22"/>
          <w:szCs w:val="22"/>
        </w:rPr>
      </w:pPr>
    </w:p>
    <w:p w14:paraId="0AD1F968" w14:textId="77777777" w:rsidR="00236E6D" w:rsidRPr="00C93B94" w:rsidRDefault="00236E6D" w:rsidP="00387656">
      <w:pPr>
        <w:pStyle w:val="Title"/>
        <w:rPr>
          <w:rFonts w:cs="Times New Roman"/>
          <w:sz w:val="22"/>
          <w:szCs w:val="22"/>
        </w:rPr>
      </w:pPr>
    </w:p>
    <w:p w14:paraId="3459D0FD" w14:textId="77777777" w:rsidR="00236E6D" w:rsidRPr="00C93B94" w:rsidRDefault="00236E6D" w:rsidP="00387656">
      <w:pPr>
        <w:pStyle w:val="Title"/>
        <w:rPr>
          <w:rFonts w:cs="Times New Roman"/>
          <w:sz w:val="22"/>
          <w:szCs w:val="22"/>
        </w:rPr>
      </w:pPr>
    </w:p>
    <w:p w14:paraId="74B35B50" w14:textId="77777777" w:rsidR="00236E6D" w:rsidRPr="00C93B94" w:rsidRDefault="00236E6D" w:rsidP="00387656">
      <w:pPr>
        <w:pStyle w:val="Title"/>
        <w:rPr>
          <w:rFonts w:cs="Times New Roman"/>
          <w:sz w:val="22"/>
          <w:szCs w:val="22"/>
        </w:rPr>
      </w:pPr>
    </w:p>
    <w:p w14:paraId="1FC3115D" w14:textId="77777777" w:rsidR="00387656" w:rsidRPr="00C93B94" w:rsidRDefault="00387656" w:rsidP="00387656">
      <w:pPr>
        <w:pStyle w:val="Title"/>
        <w:rPr>
          <w:rFonts w:cs="Times New Roman"/>
          <w:sz w:val="22"/>
          <w:szCs w:val="22"/>
        </w:rPr>
      </w:pPr>
    </w:p>
    <w:p w14:paraId="197DD5A9" w14:textId="77777777" w:rsidR="00387656" w:rsidRPr="00C93B94" w:rsidRDefault="00387656" w:rsidP="00387656">
      <w:pPr>
        <w:pStyle w:val="Title"/>
        <w:rPr>
          <w:rFonts w:cs="Times New Roman"/>
          <w:sz w:val="22"/>
          <w:szCs w:val="22"/>
        </w:rPr>
      </w:pPr>
    </w:p>
    <w:p w14:paraId="0B7A62B4" w14:textId="77777777" w:rsidR="00387656" w:rsidRPr="00C93B94" w:rsidRDefault="00387656" w:rsidP="00387656">
      <w:pPr>
        <w:pStyle w:val="Title"/>
        <w:rPr>
          <w:rFonts w:cs="Times New Roman"/>
          <w:sz w:val="22"/>
          <w:szCs w:val="22"/>
        </w:rPr>
      </w:pPr>
    </w:p>
    <w:p w14:paraId="7129509B" w14:textId="77777777" w:rsidR="00387656" w:rsidRPr="00C93B94" w:rsidRDefault="00387656" w:rsidP="00387656">
      <w:pPr>
        <w:pStyle w:val="Title"/>
        <w:rPr>
          <w:rFonts w:cs="Times New Roman"/>
          <w:sz w:val="22"/>
          <w:szCs w:val="22"/>
        </w:rPr>
      </w:pPr>
    </w:p>
    <w:p w14:paraId="59063382" w14:textId="77777777" w:rsidR="00387656" w:rsidRPr="00C93B94" w:rsidRDefault="00387656" w:rsidP="00387656">
      <w:pPr>
        <w:pStyle w:val="Title"/>
        <w:rPr>
          <w:rFonts w:cs="Times New Roman"/>
          <w:sz w:val="22"/>
          <w:szCs w:val="22"/>
        </w:rPr>
      </w:pPr>
    </w:p>
    <w:p w14:paraId="5DF2DCF7" w14:textId="77777777" w:rsidR="00387656" w:rsidRPr="00C93B94" w:rsidRDefault="00387656" w:rsidP="00387656">
      <w:pPr>
        <w:pStyle w:val="Title"/>
        <w:rPr>
          <w:rFonts w:cs="Times New Roman"/>
          <w:sz w:val="22"/>
          <w:szCs w:val="22"/>
        </w:rPr>
      </w:pPr>
    </w:p>
    <w:p w14:paraId="4913C84C" w14:textId="77777777" w:rsidR="00236E6D" w:rsidRPr="00C93B94" w:rsidRDefault="00236E6D" w:rsidP="00387656">
      <w:pPr>
        <w:pStyle w:val="Title"/>
        <w:rPr>
          <w:rFonts w:cs="Times New Roman"/>
          <w:sz w:val="22"/>
          <w:szCs w:val="22"/>
        </w:rPr>
      </w:pPr>
    </w:p>
    <w:p w14:paraId="16F7D9EA" w14:textId="77777777" w:rsidR="00236E6D" w:rsidRPr="00C93B94" w:rsidRDefault="00236E6D" w:rsidP="00387656">
      <w:pPr>
        <w:pStyle w:val="Title"/>
        <w:rPr>
          <w:rFonts w:cs="Times New Roman"/>
          <w:sz w:val="22"/>
          <w:szCs w:val="22"/>
        </w:rPr>
      </w:pPr>
    </w:p>
    <w:p w14:paraId="3D6F925E" w14:textId="77777777" w:rsidR="00236E6D" w:rsidRPr="00C93B94" w:rsidRDefault="00236E6D" w:rsidP="00387656">
      <w:pPr>
        <w:pStyle w:val="Title"/>
        <w:jc w:val="left"/>
        <w:rPr>
          <w:rFonts w:cs="Times New Roman"/>
          <w:sz w:val="22"/>
          <w:szCs w:val="22"/>
        </w:rPr>
      </w:pPr>
    </w:p>
    <w:p w14:paraId="7C4EE800" w14:textId="77777777" w:rsidR="00236E6D" w:rsidRPr="00C93B94" w:rsidRDefault="009C755C" w:rsidP="00387656">
      <w:pPr>
        <w:pStyle w:val="Title"/>
        <w:rPr>
          <w:rFonts w:cs="Times New Roman"/>
          <w:sz w:val="22"/>
          <w:szCs w:val="22"/>
        </w:rPr>
      </w:pPr>
      <w:r w:rsidRPr="00C93B94">
        <w:rPr>
          <w:rFonts w:cs="Times New Roman"/>
          <w:sz w:val="22"/>
          <w:szCs w:val="22"/>
        </w:rPr>
        <w:t>A Thesis Presented for</w:t>
      </w:r>
      <w:r w:rsidR="008865B6" w:rsidRPr="00C93B94">
        <w:rPr>
          <w:rFonts w:cs="Times New Roman"/>
          <w:sz w:val="22"/>
          <w:szCs w:val="22"/>
        </w:rPr>
        <w:t xml:space="preserve"> the</w:t>
      </w:r>
    </w:p>
    <w:p w14:paraId="7A274F9E" w14:textId="77777777" w:rsidR="009C755C" w:rsidRPr="00C93B94" w:rsidRDefault="009C755C" w:rsidP="00387656">
      <w:pPr>
        <w:pStyle w:val="Title"/>
        <w:rPr>
          <w:rFonts w:cs="Times New Roman"/>
          <w:sz w:val="22"/>
          <w:szCs w:val="22"/>
        </w:rPr>
      </w:pPr>
      <w:r w:rsidRPr="00C93B94">
        <w:rPr>
          <w:rFonts w:cs="Times New Roman"/>
          <w:sz w:val="22"/>
          <w:szCs w:val="22"/>
        </w:rPr>
        <w:t>Master of Science</w:t>
      </w:r>
    </w:p>
    <w:p w14:paraId="512657E9" w14:textId="77777777" w:rsidR="009C755C" w:rsidRPr="00C93B94" w:rsidRDefault="009C755C" w:rsidP="00387656">
      <w:pPr>
        <w:pStyle w:val="Title"/>
        <w:rPr>
          <w:rFonts w:cs="Times New Roman"/>
          <w:sz w:val="22"/>
          <w:szCs w:val="22"/>
        </w:rPr>
      </w:pPr>
      <w:r w:rsidRPr="00C93B94">
        <w:rPr>
          <w:rFonts w:cs="Times New Roman"/>
          <w:sz w:val="22"/>
          <w:szCs w:val="22"/>
        </w:rPr>
        <w:t>Degree</w:t>
      </w:r>
    </w:p>
    <w:p w14:paraId="470754B2" w14:textId="77777777" w:rsidR="009C755C" w:rsidRPr="00C93B94" w:rsidRDefault="009C755C" w:rsidP="00387656">
      <w:pPr>
        <w:pStyle w:val="Title"/>
        <w:rPr>
          <w:rFonts w:cs="Times New Roman"/>
          <w:sz w:val="22"/>
          <w:szCs w:val="22"/>
        </w:rPr>
      </w:pPr>
      <w:r w:rsidRPr="00C93B94">
        <w:rPr>
          <w:rFonts w:cs="Times New Roman"/>
          <w:sz w:val="22"/>
          <w:szCs w:val="22"/>
        </w:rPr>
        <w:t>The University of Tennessee, Knoxville</w:t>
      </w:r>
    </w:p>
    <w:p w14:paraId="7F48FC57" w14:textId="77777777" w:rsidR="00387656" w:rsidRPr="00C93B94" w:rsidRDefault="00387656" w:rsidP="00387656">
      <w:pPr>
        <w:pStyle w:val="Title"/>
        <w:rPr>
          <w:rFonts w:cs="Times New Roman"/>
          <w:sz w:val="22"/>
          <w:szCs w:val="22"/>
        </w:rPr>
      </w:pPr>
    </w:p>
    <w:p w14:paraId="2E0580FB" w14:textId="77777777" w:rsidR="00387656" w:rsidRPr="00C93B94" w:rsidRDefault="00387656" w:rsidP="00387656">
      <w:pPr>
        <w:pStyle w:val="Title"/>
        <w:rPr>
          <w:rFonts w:cs="Times New Roman"/>
          <w:sz w:val="22"/>
          <w:szCs w:val="22"/>
        </w:rPr>
      </w:pPr>
    </w:p>
    <w:p w14:paraId="2431DBE7" w14:textId="77777777" w:rsidR="00387656" w:rsidRPr="00C93B94" w:rsidRDefault="00387656" w:rsidP="00387656">
      <w:pPr>
        <w:pStyle w:val="Title"/>
        <w:rPr>
          <w:rFonts w:cs="Times New Roman"/>
          <w:sz w:val="22"/>
          <w:szCs w:val="22"/>
        </w:rPr>
      </w:pPr>
    </w:p>
    <w:p w14:paraId="27CDE1AB" w14:textId="77777777" w:rsidR="00236E6D" w:rsidRPr="00C93B94" w:rsidRDefault="00236E6D" w:rsidP="00387656">
      <w:pPr>
        <w:pStyle w:val="Title"/>
        <w:rPr>
          <w:rFonts w:cs="Times New Roman"/>
          <w:sz w:val="22"/>
          <w:szCs w:val="22"/>
        </w:rPr>
      </w:pPr>
    </w:p>
    <w:p w14:paraId="2057322B" w14:textId="77777777" w:rsidR="00236E6D" w:rsidRPr="00C93B94" w:rsidRDefault="00236E6D" w:rsidP="00387656">
      <w:pPr>
        <w:pStyle w:val="Title"/>
        <w:rPr>
          <w:rFonts w:cs="Times New Roman"/>
          <w:sz w:val="22"/>
          <w:szCs w:val="22"/>
        </w:rPr>
      </w:pPr>
    </w:p>
    <w:p w14:paraId="4C2C5551" w14:textId="77777777" w:rsidR="00236E6D" w:rsidRPr="00C93B94" w:rsidRDefault="00236E6D" w:rsidP="00387656">
      <w:pPr>
        <w:pStyle w:val="Title"/>
        <w:rPr>
          <w:rFonts w:cs="Times New Roman"/>
          <w:sz w:val="22"/>
          <w:szCs w:val="22"/>
        </w:rPr>
      </w:pPr>
    </w:p>
    <w:p w14:paraId="5BD1D905" w14:textId="77777777" w:rsidR="00236E6D" w:rsidRPr="00C93B94" w:rsidRDefault="00236E6D" w:rsidP="00387656">
      <w:pPr>
        <w:pStyle w:val="Title"/>
        <w:rPr>
          <w:rFonts w:cs="Times New Roman"/>
          <w:sz w:val="22"/>
          <w:szCs w:val="22"/>
        </w:rPr>
      </w:pPr>
    </w:p>
    <w:p w14:paraId="1C7F716E" w14:textId="77777777" w:rsidR="00236E6D" w:rsidRPr="00C93B94" w:rsidRDefault="00236E6D" w:rsidP="00387656">
      <w:pPr>
        <w:pStyle w:val="Title"/>
        <w:rPr>
          <w:rFonts w:cs="Times New Roman"/>
          <w:sz w:val="22"/>
          <w:szCs w:val="22"/>
        </w:rPr>
      </w:pPr>
    </w:p>
    <w:p w14:paraId="602F4FEB" w14:textId="77777777" w:rsidR="00236E6D" w:rsidRPr="00C93B94" w:rsidRDefault="00236E6D" w:rsidP="00387656">
      <w:pPr>
        <w:pStyle w:val="Title"/>
        <w:rPr>
          <w:rFonts w:cs="Times New Roman"/>
          <w:sz w:val="22"/>
          <w:szCs w:val="22"/>
        </w:rPr>
      </w:pPr>
    </w:p>
    <w:p w14:paraId="1219C4BD" w14:textId="77777777" w:rsidR="00236E6D" w:rsidRPr="00C93B94" w:rsidRDefault="00236E6D" w:rsidP="00387656">
      <w:pPr>
        <w:pStyle w:val="Title"/>
        <w:rPr>
          <w:rFonts w:cs="Times New Roman"/>
          <w:sz w:val="22"/>
          <w:szCs w:val="22"/>
        </w:rPr>
      </w:pPr>
    </w:p>
    <w:p w14:paraId="019D3C63" w14:textId="77777777" w:rsidR="00236E6D" w:rsidRPr="00C93B94" w:rsidRDefault="00236E6D" w:rsidP="00387656">
      <w:pPr>
        <w:pStyle w:val="Title"/>
        <w:rPr>
          <w:rFonts w:cs="Times New Roman"/>
          <w:sz w:val="22"/>
          <w:szCs w:val="22"/>
        </w:rPr>
      </w:pPr>
    </w:p>
    <w:p w14:paraId="08225E83" w14:textId="77777777" w:rsidR="00236E6D" w:rsidRPr="00C93B94" w:rsidRDefault="00236E6D" w:rsidP="00387656">
      <w:pPr>
        <w:pStyle w:val="Title"/>
        <w:rPr>
          <w:rFonts w:cs="Times New Roman"/>
          <w:sz w:val="22"/>
          <w:szCs w:val="22"/>
        </w:rPr>
      </w:pPr>
    </w:p>
    <w:p w14:paraId="29907214" w14:textId="77777777" w:rsidR="00236E6D" w:rsidRPr="00C93B94" w:rsidRDefault="00236E6D" w:rsidP="00387656">
      <w:pPr>
        <w:pStyle w:val="Title"/>
        <w:rPr>
          <w:rFonts w:cs="Times New Roman"/>
          <w:sz w:val="22"/>
          <w:szCs w:val="22"/>
        </w:rPr>
      </w:pPr>
    </w:p>
    <w:p w14:paraId="257527DF" w14:textId="1C209B6F" w:rsidR="00236E6D" w:rsidRPr="00C93B94" w:rsidRDefault="00AA53BE" w:rsidP="00387656">
      <w:pPr>
        <w:pStyle w:val="Title"/>
        <w:rPr>
          <w:rFonts w:cs="Times New Roman"/>
          <w:sz w:val="22"/>
          <w:szCs w:val="22"/>
        </w:rPr>
      </w:pPr>
      <w:r w:rsidRPr="00C93B94">
        <w:rPr>
          <w:rFonts w:cs="Times New Roman"/>
          <w:sz w:val="22"/>
          <w:szCs w:val="22"/>
        </w:rPr>
        <w:t xml:space="preserve">Mackenzie </w:t>
      </w:r>
      <w:r w:rsidR="00540E02">
        <w:rPr>
          <w:rFonts w:cs="Times New Roman"/>
          <w:sz w:val="22"/>
          <w:szCs w:val="22"/>
        </w:rPr>
        <w:t xml:space="preserve">Belen </w:t>
      </w:r>
      <w:r w:rsidRPr="00C93B94">
        <w:rPr>
          <w:rFonts w:cs="Times New Roman"/>
          <w:sz w:val="22"/>
          <w:szCs w:val="22"/>
        </w:rPr>
        <w:t>Gill</w:t>
      </w:r>
    </w:p>
    <w:p w14:paraId="1A87537E" w14:textId="6298D102" w:rsidR="009C755C" w:rsidRPr="00C93B94" w:rsidRDefault="00540E02" w:rsidP="00387656">
      <w:pPr>
        <w:pStyle w:val="Title"/>
        <w:rPr>
          <w:rFonts w:cs="Times New Roman"/>
          <w:sz w:val="22"/>
          <w:szCs w:val="22"/>
        </w:rPr>
      </w:pPr>
      <w:r>
        <w:rPr>
          <w:rFonts w:cs="Times New Roman"/>
          <w:sz w:val="22"/>
          <w:szCs w:val="22"/>
        </w:rPr>
        <w:t>August</w:t>
      </w:r>
      <w:r w:rsidR="00D348E5" w:rsidRPr="00C93B94">
        <w:rPr>
          <w:rFonts w:cs="Times New Roman"/>
          <w:sz w:val="22"/>
          <w:szCs w:val="22"/>
        </w:rPr>
        <w:t xml:space="preserve"> 2020</w:t>
      </w:r>
    </w:p>
    <w:p w14:paraId="549AD0D1" w14:textId="77777777" w:rsidR="00526151" w:rsidRPr="00C93B94" w:rsidRDefault="00526151" w:rsidP="005E54E2">
      <w:pPr>
        <w:rPr>
          <w:rFonts w:cs="Times New Roman"/>
          <w:sz w:val="22"/>
          <w:szCs w:val="22"/>
        </w:rPr>
      </w:pPr>
    </w:p>
    <w:p w14:paraId="5249C16C" w14:textId="77777777" w:rsidR="00526151" w:rsidRPr="00C93B94" w:rsidRDefault="00526151" w:rsidP="005E54E2">
      <w:pPr>
        <w:rPr>
          <w:rFonts w:cs="Times New Roman"/>
          <w:sz w:val="22"/>
          <w:szCs w:val="22"/>
        </w:rPr>
      </w:pPr>
    </w:p>
    <w:p w14:paraId="728E2625" w14:textId="77777777" w:rsidR="00526151" w:rsidRPr="00C93B94" w:rsidRDefault="00387656" w:rsidP="005E54E2">
      <w:pPr>
        <w:rPr>
          <w:rFonts w:cs="Times New Roman"/>
          <w:sz w:val="22"/>
          <w:szCs w:val="22"/>
        </w:rPr>
      </w:pPr>
      <w:r w:rsidRPr="00C93B94">
        <w:rPr>
          <w:rFonts w:cs="Times New Roman"/>
          <w:sz w:val="22"/>
          <w:szCs w:val="22"/>
        </w:rPr>
        <w:br w:type="page"/>
      </w:r>
    </w:p>
    <w:p w14:paraId="525A5872" w14:textId="77777777" w:rsidR="00526151" w:rsidRPr="00C93B94" w:rsidRDefault="00526151" w:rsidP="005E54E2">
      <w:pPr>
        <w:rPr>
          <w:rFonts w:cs="Times New Roman"/>
          <w:sz w:val="22"/>
          <w:szCs w:val="22"/>
        </w:rPr>
      </w:pPr>
    </w:p>
    <w:p w14:paraId="6EFFE2C1" w14:textId="4198AA02" w:rsidR="00236E6D" w:rsidRPr="002D726E" w:rsidRDefault="00DD00DE" w:rsidP="005E54E2">
      <w:pPr>
        <w:rPr>
          <w:rFonts w:cs="Times New Roman"/>
        </w:rPr>
      </w:pPr>
      <w:r w:rsidRPr="002D726E">
        <w:rPr>
          <w:rFonts w:cs="Times New Roman"/>
        </w:rPr>
        <w:t>Copyright © 20</w:t>
      </w:r>
      <w:r w:rsidR="00D348E5" w:rsidRPr="002D726E">
        <w:rPr>
          <w:rFonts w:cs="Times New Roman"/>
        </w:rPr>
        <w:t>20</w:t>
      </w:r>
      <w:r w:rsidR="00236E6D" w:rsidRPr="002D726E">
        <w:rPr>
          <w:rFonts w:cs="Times New Roman"/>
        </w:rPr>
        <w:t xml:space="preserve"> by </w:t>
      </w:r>
      <w:r w:rsidR="00D348E5" w:rsidRPr="002D726E">
        <w:rPr>
          <w:rFonts w:cs="Times New Roman"/>
        </w:rPr>
        <w:t xml:space="preserve">Mackenzie </w:t>
      </w:r>
      <w:r w:rsidR="00540E02" w:rsidRPr="002D726E">
        <w:rPr>
          <w:rFonts w:cs="Times New Roman"/>
        </w:rPr>
        <w:t xml:space="preserve">Belen </w:t>
      </w:r>
      <w:r w:rsidR="00D348E5" w:rsidRPr="002D726E">
        <w:rPr>
          <w:rFonts w:cs="Times New Roman"/>
        </w:rPr>
        <w:t>Gill</w:t>
      </w:r>
      <w:r w:rsidR="008865B6" w:rsidRPr="002D726E">
        <w:rPr>
          <w:rFonts w:cs="Times New Roman"/>
        </w:rPr>
        <w:t xml:space="preserve">. </w:t>
      </w:r>
    </w:p>
    <w:p w14:paraId="69AB020B" w14:textId="77777777" w:rsidR="00236E6D" w:rsidRPr="002D726E" w:rsidRDefault="00236E6D" w:rsidP="005E54E2">
      <w:pPr>
        <w:rPr>
          <w:rFonts w:cs="Times New Roman"/>
        </w:rPr>
      </w:pPr>
      <w:r w:rsidRPr="002D726E">
        <w:rPr>
          <w:rFonts w:cs="Times New Roman"/>
        </w:rPr>
        <w:t>All rights reserved.</w:t>
      </w:r>
    </w:p>
    <w:p w14:paraId="607A4A9E" w14:textId="77777777" w:rsidR="00236E6D" w:rsidRPr="00C93B94" w:rsidRDefault="00236E6D" w:rsidP="005E54E2">
      <w:pPr>
        <w:rPr>
          <w:rFonts w:cs="Times New Roman"/>
          <w:sz w:val="22"/>
          <w:szCs w:val="22"/>
        </w:rPr>
      </w:pPr>
    </w:p>
    <w:p w14:paraId="4E8D7B72" w14:textId="77777777" w:rsidR="00236E6D" w:rsidRPr="00C93B94" w:rsidRDefault="00236E6D" w:rsidP="005E54E2">
      <w:pPr>
        <w:rPr>
          <w:rFonts w:cs="Times New Roman"/>
          <w:sz w:val="22"/>
          <w:szCs w:val="22"/>
        </w:rPr>
      </w:pPr>
    </w:p>
    <w:p w14:paraId="24C59B68" w14:textId="77777777" w:rsidR="00236E6D" w:rsidRPr="00C93B94" w:rsidRDefault="00236E6D" w:rsidP="005E54E2">
      <w:pPr>
        <w:rPr>
          <w:rFonts w:cs="Times New Roman"/>
          <w:sz w:val="22"/>
          <w:szCs w:val="22"/>
        </w:rPr>
      </w:pPr>
    </w:p>
    <w:p w14:paraId="4BE7BA33" w14:textId="77777777" w:rsidR="00236E6D" w:rsidRPr="00C93B94" w:rsidRDefault="00236E6D" w:rsidP="005E54E2">
      <w:pPr>
        <w:rPr>
          <w:rFonts w:cs="Times New Roman"/>
          <w:sz w:val="22"/>
          <w:szCs w:val="22"/>
        </w:rPr>
      </w:pPr>
    </w:p>
    <w:p w14:paraId="13DF1311" w14:textId="77777777" w:rsidR="00236E6D" w:rsidRPr="00C93B94" w:rsidRDefault="00236E6D" w:rsidP="005E54E2">
      <w:pPr>
        <w:rPr>
          <w:rFonts w:cs="Times New Roman"/>
          <w:sz w:val="22"/>
          <w:szCs w:val="22"/>
        </w:rPr>
      </w:pPr>
    </w:p>
    <w:p w14:paraId="6FEB3329" w14:textId="77777777" w:rsidR="00236E6D" w:rsidRPr="00C93B94" w:rsidRDefault="00236E6D" w:rsidP="005E54E2">
      <w:pPr>
        <w:rPr>
          <w:rFonts w:cs="Times New Roman"/>
          <w:sz w:val="22"/>
          <w:szCs w:val="22"/>
        </w:rPr>
      </w:pPr>
    </w:p>
    <w:p w14:paraId="2D16B0BE" w14:textId="77777777" w:rsidR="00236E6D" w:rsidRPr="00C93B94" w:rsidRDefault="00236E6D" w:rsidP="005E54E2">
      <w:pPr>
        <w:rPr>
          <w:rFonts w:cs="Times New Roman"/>
          <w:sz w:val="22"/>
          <w:szCs w:val="22"/>
        </w:rPr>
      </w:pPr>
    </w:p>
    <w:p w14:paraId="5A8744CF" w14:textId="77777777" w:rsidR="00236E6D" w:rsidRPr="00C93B94" w:rsidRDefault="00236E6D" w:rsidP="005E54E2">
      <w:pPr>
        <w:rPr>
          <w:rFonts w:cs="Times New Roman"/>
          <w:sz w:val="22"/>
          <w:szCs w:val="22"/>
        </w:rPr>
      </w:pPr>
    </w:p>
    <w:p w14:paraId="1267A699" w14:textId="77777777" w:rsidR="00236E6D" w:rsidRPr="00C93B94" w:rsidRDefault="00236E6D" w:rsidP="005E54E2">
      <w:pPr>
        <w:rPr>
          <w:rFonts w:cs="Times New Roman"/>
          <w:sz w:val="22"/>
          <w:szCs w:val="22"/>
        </w:rPr>
      </w:pPr>
    </w:p>
    <w:p w14:paraId="2D6EF68D" w14:textId="77777777" w:rsidR="00236E6D" w:rsidRPr="00C93B94" w:rsidRDefault="00236E6D" w:rsidP="005E54E2">
      <w:pPr>
        <w:rPr>
          <w:rFonts w:cs="Times New Roman"/>
          <w:sz w:val="22"/>
          <w:szCs w:val="22"/>
        </w:rPr>
      </w:pPr>
    </w:p>
    <w:p w14:paraId="14F55731" w14:textId="77777777" w:rsidR="00236E6D" w:rsidRPr="00C93B94" w:rsidRDefault="00236E6D" w:rsidP="005E54E2">
      <w:pPr>
        <w:rPr>
          <w:rFonts w:cs="Times New Roman"/>
          <w:sz w:val="22"/>
          <w:szCs w:val="22"/>
        </w:rPr>
      </w:pPr>
    </w:p>
    <w:p w14:paraId="231EAFB8" w14:textId="77777777" w:rsidR="00236E6D" w:rsidRPr="00C93B94" w:rsidRDefault="00236E6D" w:rsidP="005E54E2">
      <w:pPr>
        <w:rPr>
          <w:rFonts w:cs="Times New Roman"/>
          <w:sz w:val="22"/>
          <w:szCs w:val="22"/>
        </w:rPr>
      </w:pPr>
    </w:p>
    <w:p w14:paraId="6B47F32B" w14:textId="77777777" w:rsidR="00236E6D" w:rsidRPr="00C93B94" w:rsidRDefault="00236E6D" w:rsidP="005E54E2">
      <w:pPr>
        <w:rPr>
          <w:rFonts w:cs="Times New Roman"/>
          <w:sz w:val="22"/>
          <w:szCs w:val="22"/>
        </w:rPr>
      </w:pPr>
    </w:p>
    <w:p w14:paraId="4248A3D8" w14:textId="77777777" w:rsidR="00236E6D" w:rsidRPr="00C93B94" w:rsidRDefault="00236E6D" w:rsidP="005E54E2">
      <w:pPr>
        <w:rPr>
          <w:rFonts w:cs="Times New Roman"/>
          <w:sz w:val="22"/>
          <w:szCs w:val="22"/>
        </w:rPr>
      </w:pPr>
    </w:p>
    <w:p w14:paraId="77C26C9B" w14:textId="77777777" w:rsidR="006F5AA4" w:rsidRPr="002D726E" w:rsidRDefault="00236E6D" w:rsidP="00387656">
      <w:pPr>
        <w:pStyle w:val="Title"/>
        <w:rPr>
          <w:rFonts w:cs="Times New Roman"/>
          <w:sz w:val="24"/>
        </w:rPr>
      </w:pPr>
      <w:r w:rsidRPr="00C93B94">
        <w:rPr>
          <w:rFonts w:cs="Times New Roman"/>
          <w:sz w:val="22"/>
          <w:szCs w:val="22"/>
        </w:rPr>
        <w:br w:type="page"/>
      </w:r>
      <w:r w:rsidR="006F5AA4" w:rsidRPr="002D726E">
        <w:rPr>
          <w:rFonts w:cs="Times New Roman"/>
          <w:sz w:val="24"/>
        </w:rPr>
        <w:lastRenderedPageBreak/>
        <w:t>DEDICATION</w:t>
      </w:r>
    </w:p>
    <w:p w14:paraId="78CD8006" w14:textId="77777777" w:rsidR="006F5AA4" w:rsidRPr="002D726E" w:rsidRDefault="006F5AA4" w:rsidP="005E54E2">
      <w:pPr>
        <w:rPr>
          <w:rFonts w:cs="Times New Roman"/>
        </w:rPr>
      </w:pPr>
    </w:p>
    <w:p w14:paraId="082B61A4" w14:textId="72709E0B" w:rsidR="006F5AA4" w:rsidRPr="002D726E" w:rsidRDefault="00F84764" w:rsidP="00401459">
      <w:pPr>
        <w:spacing w:line="480" w:lineRule="auto"/>
        <w:jc w:val="center"/>
        <w:rPr>
          <w:rFonts w:cs="Times New Roman"/>
        </w:rPr>
      </w:pPr>
      <w:r w:rsidRPr="002D726E">
        <w:rPr>
          <w:rFonts w:cs="Times New Roman"/>
        </w:rPr>
        <w:t>I would like to dedicate this thesis to my loving husband, Ethan Kitchens. Thank you for letting me take over your desk. I also dedicate this thesis to my wonderful family, without whose support I would not be where I am today.</w:t>
      </w:r>
    </w:p>
    <w:p w14:paraId="034D86AE" w14:textId="77777777" w:rsidR="00904969" w:rsidRPr="00C93B94" w:rsidRDefault="00904969" w:rsidP="00387656">
      <w:pPr>
        <w:jc w:val="center"/>
        <w:rPr>
          <w:rFonts w:cs="Times New Roman"/>
          <w:sz w:val="22"/>
          <w:szCs w:val="22"/>
        </w:rPr>
      </w:pPr>
    </w:p>
    <w:p w14:paraId="50347A3B" w14:textId="77777777" w:rsidR="00904969" w:rsidRPr="00C93B94" w:rsidRDefault="00904969" w:rsidP="00387656">
      <w:pPr>
        <w:jc w:val="center"/>
        <w:rPr>
          <w:rFonts w:cs="Times New Roman"/>
          <w:sz w:val="22"/>
          <w:szCs w:val="22"/>
        </w:rPr>
      </w:pPr>
    </w:p>
    <w:p w14:paraId="08420C0C" w14:textId="77777777" w:rsidR="00904969" w:rsidRPr="00C93B94" w:rsidRDefault="00904969" w:rsidP="00387656">
      <w:pPr>
        <w:jc w:val="center"/>
        <w:rPr>
          <w:rFonts w:cs="Times New Roman"/>
          <w:sz w:val="22"/>
          <w:szCs w:val="22"/>
        </w:rPr>
      </w:pPr>
    </w:p>
    <w:p w14:paraId="68D4CDF9" w14:textId="77777777" w:rsidR="00CD73A9" w:rsidRPr="002D726E" w:rsidRDefault="006F5AA4" w:rsidP="00387656">
      <w:pPr>
        <w:pStyle w:val="Title"/>
        <w:rPr>
          <w:rFonts w:cs="Times New Roman"/>
          <w:sz w:val="24"/>
        </w:rPr>
      </w:pPr>
      <w:r w:rsidRPr="00C93B94">
        <w:rPr>
          <w:rFonts w:cs="Times New Roman"/>
          <w:sz w:val="22"/>
          <w:szCs w:val="22"/>
        </w:rPr>
        <w:br w:type="page"/>
      </w:r>
      <w:r w:rsidR="00CD73A9" w:rsidRPr="002D726E">
        <w:rPr>
          <w:rFonts w:cs="Times New Roman"/>
          <w:sz w:val="24"/>
        </w:rPr>
        <w:lastRenderedPageBreak/>
        <w:t>ACKNOWLEDGEMENTS</w:t>
      </w:r>
    </w:p>
    <w:p w14:paraId="46EEAA57" w14:textId="77777777" w:rsidR="00CD73A9" w:rsidRPr="00C93B94" w:rsidRDefault="00CD73A9" w:rsidP="005E54E2">
      <w:pPr>
        <w:rPr>
          <w:rFonts w:cs="Times New Roman"/>
          <w:sz w:val="22"/>
          <w:szCs w:val="22"/>
        </w:rPr>
      </w:pPr>
    </w:p>
    <w:p w14:paraId="4D09A020" w14:textId="77777777" w:rsidR="009D794C" w:rsidRPr="00C93B94" w:rsidRDefault="009D794C" w:rsidP="005E54E2">
      <w:pPr>
        <w:rPr>
          <w:rFonts w:cs="Times New Roman"/>
          <w:sz w:val="22"/>
          <w:szCs w:val="22"/>
        </w:rPr>
      </w:pPr>
    </w:p>
    <w:p w14:paraId="0550C146" w14:textId="41D6D295" w:rsidR="0085757D" w:rsidRPr="002D726E" w:rsidRDefault="00B84F39" w:rsidP="004828E7">
      <w:pPr>
        <w:spacing w:line="480" w:lineRule="auto"/>
        <w:ind w:firstLine="720"/>
        <w:rPr>
          <w:rFonts w:cs="Times New Roman"/>
        </w:rPr>
      </w:pPr>
      <w:r w:rsidRPr="002D726E">
        <w:rPr>
          <w:rFonts w:cs="Times New Roman"/>
        </w:rPr>
        <w:t xml:space="preserve">First and foremost, I would like to thank Dr. Jensen for her continuous guidance and advice throughout this investigation. Thank you for being </w:t>
      </w:r>
      <w:r w:rsidR="004828E7" w:rsidRPr="002D726E">
        <w:rPr>
          <w:rFonts w:cs="Times New Roman"/>
        </w:rPr>
        <w:t xml:space="preserve">such an </w:t>
      </w:r>
      <w:r w:rsidRPr="002D726E">
        <w:rPr>
          <w:rFonts w:cs="Times New Roman"/>
        </w:rPr>
        <w:t>amazing</w:t>
      </w:r>
      <w:r w:rsidR="004828E7" w:rsidRPr="002D726E">
        <w:rPr>
          <w:rFonts w:cs="Times New Roman"/>
        </w:rPr>
        <w:t xml:space="preserve"> and inspiring</w:t>
      </w:r>
      <w:r w:rsidRPr="002D726E">
        <w:rPr>
          <w:rFonts w:cs="Times New Roman"/>
        </w:rPr>
        <w:t xml:space="preserve"> mentor </w:t>
      </w:r>
      <w:r w:rsidR="002D726E" w:rsidRPr="002D726E">
        <w:rPr>
          <w:rFonts w:cs="Times New Roman"/>
        </w:rPr>
        <w:t>during this extremely formative time in my life</w:t>
      </w:r>
      <w:r w:rsidRPr="002D726E">
        <w:rPr>
          <w:rFonts w:cs="Times New Roman"/>
        </w:rPr>
        <w:t xml:space="preserve">. I also want to thank my committee members, Dr. English, Dr. Thompson, and Dr. Upendram, for their helpful suggestions and directing questions that contributed so much to the research process. I owe much thanks to Dr. Lambert at Oklahoma State University for his input on the economic modeling of these investigations. </w:t>
      </w:r>
    </w:p>
    <w:p w14:paraId="5F95F950" w14:textId="1AF12040" w:rsidR="00B84F39" w:rsidRPr="002D726E" w:rsidRDefault="00B84F39" w:rsidP="004828E7">
      <w:pPr>
        <w:spacing w:line="480" w:lineRule="auto"/>
        <w:rPr>
          <w:rFonts w:cs="Times New Roman"/>
        </w:rPr>
      </w:pPr>
      <w:r w:rsidRPr="002D726E">
        <w:rPr>
          <w:rFonts w:cs="Times New Roman"/>
        </w:rPr>
        <w:tab/>
      </w:r>
      <w:r w:rsidR="004828E7" w:rsidRPr="002D726E">
        <w:rPr>
          <w:rFonts w:cs="Times New Roman"/>
        </w:rPr>
        <w:t>I owe much thanks to the faculty and staff in the Department of Agricultural and Resource Economics</w:t>
      </w:r>
      <w:r w:rsidR="002D726E">
        <w:rPr>
          <w:rFonts w:cs="Times New Roman"/>
        </w:rPr>
        <w:t xml:space="preserve"> at UT</w:t>
      </w:r>
      <w:r w:rsidR="004828E7" w:rsidRPr="002D726E">
        <w:rPr>
          <w:rFonts w:cs="Times New Roman"/>
        </w:rPr>
        <w:t xml:space="preserve">. Your hard work has facilitated a wonderful learning environment from which students can embark on important and fulfilling careers. Lastly, I want to thank my cohort for providing an invaluable support system during this endeavor. I truly could not have finished this project without the laughs during our daily lunch breaks at </w:t>
      </w:r>
      <w:r w:rsidR="00401459" w:rsidRPr="002D726E">
        <w:rPr>
          <w:rFonts w:cs="Times New Roman"/>
        </w:rPr>
        <w:t>Mable’s</w:t>
      </w:r>
      <w:r w:rsidR="004828E7" w:rsidRPr="002D726E">
        <w:rPr>
          <w:rFonts w:cs="Times New Roman"/>
        </w:rPr>
        <w:t xml:space="preserve">. </w:t>
      </w:r>
    </w:p>
    <w:p w14:paraId="06133F26" w14:textId="77777777" w:rsidR="0085757D" w:rsidRPr="00C93B94" w:rsidRDefault="0085757D" w:rsidP="005E54E2">
      <w:pPr>
        <w:rPr>
          <w:rFonts w:cs="Times New Roman"/>
          <w:sz w:val="22"/>
          <w:szCs w:val="22"/>
        </w:rPr>
      </w:pPr>
    </w:p>
    <w:p w14:paraId="2B6A486F" w14:textId="77777777" w:rsidR="00904969" w:rsidRPr="00C93B94" w:rsidRDefault="00904969" w:rsidP="005E54E2">
      <w:pPr>
        <w:rPr>
          <w:rFonts w:cs="Times New Roman"/>
          <w:sz w:val="22"/>
          <w:szCs w:val="22"/>
        </w:rPr>
      </w:pPr>
    </w:p>
    <w:p w14:paraId="27698392" w14:textId="77777777" w:rsidR="00904969" w:rsidRPr="00C93B94" w:rsidRDefault="00904969" w:rsidP="005E54E2">
      <w:pPr>
        <w:rPr>
          <w:rFonts w:cs="Times New Roman"/>
          <w:sz w:val="22"/>
          <w:szCs w:val="22"/>
        </w:rPr>
      </w:pPr>
    </w:p>
    <w:p w14:paraId="15E94930" w14:textId="77777777" w:rsidR="00904969" w:rsidRPr="00C93B94" w:rsidRDefault="00904969" w:rsidP="005E54E2">
      <w:pPr>
        <w:rPr>
          <w:rFonts w:cs="Times New Roman"/>
          <w:sz w:val="22"/>
          <w:szCs w:val="22"/>
        </w:rPr>
      </w:pPr>
    </w:p>
    <w:p w14:paraId="31A9856A" w14:textId="77777777" w:rsidR="00236E6D" w:rsidRPr="002D726E" w:rsidRDefault="0085757D" w:rsidP="00387656">
      <w:pPr>
        <w:pStyle w:val="Title"/>
        <w:rPr>
          <w:rFonts w:cs="Times New Roman"/>
          <w:sz w:val="24"/>
        </w:rPr>
      </w:pPr>
      <w:r w:rsidRPr="00C93B94">
        <w:rPr>
          <w:rFonts w:cs="Times New Roman"/>
          <w:sz w:val="22"/>
          <w:szCs w:val="22"/>
        </w:rPr>
        <w:br w:type="page"/>
      </w:r>
      <w:r w:rsidR="00236E6D" w:rsidRPr="002D726E">
        <w:rPr>
          <w:rFonts w:cs="Times New Roman"/>
          <w:sz w:val="24"/>
        </w:rPr>
        <w:lastRenderedPageBreak/>
        <w:t>ABSTRACT</w:t>
      </w:r>
    </w:p>
    <w:p w14:paraId="4F6FF837" w14:textId="77777777" w:rsidR="009D794C" w:rsidRPr="00C93B94" w:rsidRDefault="009D794C" w:rsidP="005E54E2">
      <w:pPr>
        <w:rPr>
          <w:rFonts w:cs="Times New Roman"/>
          <w:sz w:val="22"/>
          <w:szCs w:val="22"/>
        </w:rPr>
      </w:pPr>
    </w:p>
    <w:p w14:paraId="72A0C54C" w14:textId="708A9F91" w:rsidR="00A50F5A" w:rsidRPr="00FD1003" w:rsidRDefault="00FD2BE4" w:rsidP="00EE4226">
      <w:pPr>
        <w:spacing w:line="480" w:lineRule="auto"/>
        <w:ind w:firstLine="720"/>
        <w:rPr>
          <w:rFonts w:cs="Times New Roman"/>
        </w:rPr>
      </w:pPr>
      <w:r w:rsidRPr="00FD1003">
        <w:rPr>
          <w:rFonts w:cs="Times New Roman"/>
        </w:rPr>
        <w:t xml:space="preserve">In the context of growing concern </w:t>
      </w:r>
      <w:r w:rsidR="00587DED" w:rsidRPr="00FD1003">
        <w:rPr>
          <w:rFonts w:cs="Times New Roman"/>
        </w:rPr>
        <w:t xml:space="preserve">surrounding the environmental impact of single-use paper and plastic waste, demand for alternatives to conventional disposables has recently </w:t>
      </w:r>
      <w:r w:rsidR="00B319DE">
        <w:rPr>
          <w:rFonts w:cs="Times New Roman"/>
        </w:rPr>
        <w:t>increased</w:t>
      </w:r>
      <w:r w:rsidR="00587DED" w:rsidRPr="00FD1003">
        <w:rPr>
          <w:rFonts w:cs="Times New Roman"/>
        </w:rPr>
        <w:t>. This study investigates</w:t>
      </w:r>
      <w:r w:rsidR="00F32022">
        <w:rPr>
          <w:rFonts w:cs="Times New Roman"/>
        </w:rPr>
        <w:t xml:space="preserve"> factors driving </w:t>
      </w:r>
      <w:r w:rsidR="00587DED" w:rsidRPr="00FD1003">
        <w:rPr>
          <w:rFonts w:cs="Times New Roman"/>
        </w:rPr>
        <w:t>consumer preferences for ecofriendly attributes in disposable dinnerware. The study subsequently measures willingness to pay for such an alternative; specifically, dinnerware molded from wheat straw. Data was collected from an online survey of 2</w:t>
      </w:r>
      <w:r w:rsidR="00515434" w:rsidRPr="00FD1003">
        <w:rPr>
          <w:rFonts w:cs="Times New Roman"/>
        </w:rPr>
        <w:t>06</w:t>
      </w:r>
      <w:r w:rsidR="00587DED" w:rsidRPr="00FD1003">
        <w:rPr>
          <w:rFonts w:cs="Times New Roman"/>
        </w:rPr>
        <w:t xml:space="preserve"> Tennessee consumers aged 18 and older who consider themselves to be the primary household food shopper. </w:t>
      </w:r>
    </w:p>
    <w:p w14:paraId="159F97DB" w14:textId="10D9E58C" w:rsidR="00587DED" w:rsidRDefault="00FD1003" w:rsidP="00EE4226">
      <w:pPr>
        <w:spacing w:line="480" w:lineRule="auto"/>
        <w:ind w:firstLine="720"/>
        <w:rPr>
          <w:rFonts w:cs="Times New Roman"/>
        </w:rPr>
      </w:pPr>
      <w:r w:rsidRPr="00BB6988">
        <w:rPr>
          <w:rFonts w:cs="Times New Roman"/>
        </w:rPr>
        <w:t>The first part of this investigation uses a Multiple Indicator Multiple Causes (MIMIC) model to estimate the effects</w:t>
      </w:r>
      <w:r w:rsidRPr="008D59F2">
        <w:rPr>
          <w:rFonts w:cs="Times New Roman"/>
        </w:rPr>
        <w:t xml:space="preserve"> of demographics, expenditure</w:t>
      </w:r>
      <w:r>
        <w:rPr>
          <w:rFonts w:cs="Times New Roman"/>
        </w:rPr>
        <w:t>s</w:t>
      </w:r>
      <w:r w:rsidRPr="008D59F2">
        <w:rPr>
          <w:rFonts w:cs="Times New Roman"/>
        </w:rPr>
        <w:t>, and attitudes on propensity to prefer</w:t>
      </w:r>
      <w:r w:rsidR="00F32022">
        <w:rPr>
          <w:rFonts w:cs="Times New Roman"/>
        </w:rPr>
        <w:t xml:space="preserve"> ecofriendly</w:t>
      </w:r>
      <w:r w:rsidRPr="008D59F2">
        <w:rPr>
          <w:rFonts w:cs="Times New Roman"/>
        </w:rPr>
        <w:t xml:space="preserve"> attributes</w:t>
      </w:r>
      <w:r w:rsidR="00F32022">
        <w:rPr>
          <w:rFonts w:cs="Times New Roman"/>
        </w:rPr>
        <w:t xml:space="preserve"> </w:t>
      </w:r>
      <w:r w:rsidRPr="008D59F2">
        <w:rPr>
          <w:rFonts w:cs="Times New Roman"/>
        </w:rPr>
        <w:t>in disposable dinnerware.</w:t>
      </w:r>
      <w:r>
        <w:rPr>
          <w:rFonts w:cs="Times New Roman"/>
        </w:rPr>
        <w:t xml:space="preserve"> The eight disposable dinnerware attributes examined include: </w:t>
      </w:r>
      <w:r w:rsidRPr="001F731E">
        <w:rPr>
          <w:rFonts w:cs="Times New Roman"/>
        </w:rPr>
        <w:t xml:space="preserve">compostable, recyclable, uses no trees, contains no plastic, </w:t>
      </w:r>
      <w:r w:rsidR="00B319DE">
        <w:rPr>
          <w:rFonts w:cs="Times New Roman"/>
        </w:rPr>
        <w:t xml:space="preserve">USDA </w:t>
      </w:r>
      <w:r w:rsidRPr="001F731E">
        <w:rPr>
          <w:rFonts w:cs="Times New Roman"/>
        </w:rPr>
        <w:t>certified bio</w:t>
      </w:r>
      <w:r>
        <w:rPr>
          <w:rFonts w:cs="Times New Roman"/>
        </w:rPr>
        <w:t>-</w:t>
      </w:r>
      <w:r w:rsidRPr="001F731E">
        <w:rPr>
          <w:rFonts w:cs="Times New Roman"/>
        </w:rPr>
        <w:t xml:space="preserve">based, made from </w:t>
      </w:r>
      <w:r w:rsidR="00B319DE">
        <w:rPr>
          <w:rFonts w:cs="Times New Roman"/>
        </w:rPr>
        <w:t xml:space="preserve">an </w:t>
      </w:r>
      <w:r w:rsidRPr="001F731E">
        <w:rPr>
          <w:rFonts w:cs="Times New Roman"/>
        </w:rPr>
        <w:t xml:space="preserve">agricultural crop byproduct, </w:t>
      </w:r>
      <w:r w:rsidR="00B319DE">
        <w:rPr>
          <w:rFonts w:cs="Times New Roman"/>
        </w:rPr>
        <w:t xml:space="preserve">made from </w:t>
      </w:r>
      <w:r w:rsidRPr="001F731E">
        <w:rPr>
          <w:rFonts w:cs="Times New Roman"/>
        </w:rPr>
        <w:t>cellulose from dedicated crops, and</w:t>
      </w:r>
      <w:r>
        <w:rPr>
          <w:rFonts w:cs="Times New Roman"/>
        </w:rPr>
        <w:t>/</w:t>
      </w:r>
      <w:r w:rsidRPr="001F731E">
        <w:rPr>
          <w:rFonts w:cs="Times New Roman"/>
        </w:rPr>
        <w:t xml:space="preserve">or </w:t>
      </w:r>
      <w:r w:rsidR="00B319DE">
        <w:rPr>
          <w:rFonts w:cs="Times New Roman"/>
        </w:rPr>
        <w:t xml:space="preserve">made </w:t>
      </w:r>
      <w:r w:rsidRPr="001F731E">
        <w:rPr>
          <w:rFonts w:cs="Times New Roman"/>
        </w:rPr>
        <w:t>from organically sourced cellulose</w:t>
      </w:r>
      <w:r>
        <w:rPr>
          <w:rFonts w:cs="Times New Roman"/>
        </w:rPr>
        <w:t xml:space="preserve">. </w:t>
      </w:r>
      <w:r w:rsidR="00F32022">
        <w:rPr>
          <w:rFonts w:cs="Times New Roman"/>
        </w:rPr>
        <w:t>T</w:t>
      </w:r>
      <w:r>
        <w:rPr>
          <w:rFonts w:cs="Times New Roman"/>
        </w:rPr>
        <w:t xml:space="preserve">he ‘no plastic’ and ‘recyclable’ attributes </w:t>
      </w:r>
      <w:r w:rsidR="00F32022">
        <w:rPr>
          <w:rFonts w:cs="Times New Roman"/>
        </w:rPr>
        <w:t>were found to have</w:t>
      </w:r>
      <w:r>
        <w:rPr>
          <w:rFonts w:cs="Times New Roman"/>
        </w:rPr>
        <w:t xml:space="preserve"> the broadest appeal among consumers, while the ‘no trees’ and ‘USDA certified bio-based’ attributes had a narrower appeal and were most valued by consumers with the strongest propensit</w:t>
      </w:r>
      <w:r w:rsidR="002D726E">
        <w:rPr>
          <w:rFonts w:cs="Times New Roman"/>
        </w:rPr>
        <w:t>ies</w:t>
      </w:r>
      <w:r>
        <w:rPr>
          <w:rFonts w:cs="Times New Roman"/>
        </w:rPr>
        <w:t xml:space="preserve"> to prefer ecofriendly attributes. </w:t>
      </w:r>
    </w:p>
    <w:p w14:paraId="268CC369" w14:textId="0068AB68" w:rsidR="00BB6988" w:rsidRDefault="00BB6988" w:rsidP="00EE4226">
      <w:pPr>
        <w:spacing w:line="480" w:lineRule="auto"/>
        <w:ind w:firstLine="720"/>
        <w:rPr>
          <w:rFonts w:cs="Times New Roman"/>
        </w:rPr>
      </w:pPr>
      <w:r w:rsidRPr="00BB6988">
        <w:rPr>
          <w:rFonts w:cs="Times New Roman"/>
        </w:rPr>
        <w:t xml:space="preserve">The second part of this investigation </w:t>
      </w:r>
      <w:r>
        <w:rPr>
          <w:rFonts w:cs="Times New Roman"/>
        </w:rPr>
        <w:t xml:space="preserve">measured consumer willingness to pay for disposable dinnerware molded from wheat straw, which is a byproduct of the wheat industry. A choice set was used in the survey data to </w:t>
      </w:r>
      <w:r w:rsidR="00220488">
        <w:rPr>
          <w:rFonts w:cs="Times New Roman"/>
        </w:rPr>
        <w:t>elicit</w:t>
      </w:r>
      <w:r>
        <w:rPr>
          <w:rFonts w:cs="Times New Roman"/>
        </w:rPr>
        <w:t xml:space="preserve"> consumer purchasing decisions, and compared a 25</w:t>
      </w:r>
      <w:r w:rsidR="00F32022">
        <w:rPr>
          <w:rFonts w:cs="Times New Roman"/>
        </w:rPr>
        <w:t>-</w:t>
      </w:r>
      <w:r>
        <w:rPr>
          <w:rFonts w:cs="Times New Roman"/>
        </w:rPr>
        <w:t>count package of wheat straw bowls to a 25</w:t>
      </w:r>
      <w:r w:rsidR="00F32022">
        <w:rPr>
          <w:rFonts w:cs="Times New Roman"/>
        </w:rPr>
        <w:t>-</w:t>
      </w:r>
      <w:r>
        <w:rPr>
          <w:rFonts w:cs="Times New Roman"/>
        </w:rPr>
        <w:t xml:space="preserve">count package of conventional paper bowls. </w:t>
      </w:r>
      <w:r w:rsidR="00D94110">
        <w:rPr>
          <w:rFonts w:cs="Times New Roman"/>
        </w:rPr>
        <w:t xml:space="preserve">Overall, consumers were found to be willing to pay a </w:t>
      </w:r>
      <w:r w:rsidR="00D94110">
        <w:rPr>
          <w:rFonts w:cs="Times New Roman"/>
        </w:rPr>
        <w:lastRenderedPageBreak/>
        <w:t xml:space="preserve">premium of $1.33 for the wheat straw bowls. The target market estimated to most likely select the bowls molded from wheat straw is: consumers who spend more on disposable dinnerware, have previously purchased alternative fiber products, and feel a responsibility to address greenhouse gas emissions and climate change. </w:t>
      </w:r>
    </w:p>
    <w:p w14:paraId="60AFABFA" w14:textId="31227662" w:rsidR="003B6717" w:rsidRPr="00BB6988" w:rsidRDefault="003B6717" w:rsidP="00EE4226">
      <w:pPr>
        <w:spacing w:line="480" w:lineRule="auto"/>
        <w:ind w:firstLine="720"/>
        <w:rPr>
          <w:rFonts w:cs="Times New Roman"/>
        </w:rPr>
      </w:pPr>
      <w:r>
        <w:rPr>
          <w:rFonts w:cs="Times New Roman"/>
        </w:rPr>
        <w:t>These findings provide the industry for disposable dinnerware with marketing information that may encourage them to increase offerings of dinnerware</w:t>
      </w:r>
      <w:r w:rsidR="00F32022">
        <w:rPr>
          <w:rFonts w:cs="Times New Roman"/>
        </w:rPr>
        <w:t xml:space="preserve"> with attributes perceived to be ecofriendly. Additionally, manufacturers may use production materials that would have been otherwise burned or disposed of in a landfill. </w:t>
      </w:r>
    </w:p>
    <w:p w14:paraId="1CBDF8DC" w14:textId="77777777" w:rsidR="00A50F5A" w:rsidRPr="00C93B94" w:rsidRDefault="00A50F5A" w:rsidP="00387656">
      <w:pPr>
        <w:pStyle w:val="Title"/>
        <w:rPr>
          <w:rFonts w:cs="Times New Roman"/>
          <w:sz w:val="22"/>
          <w:szCs w:val="22"/>
        </w:rPr>
      </w:pPr>
    </w:p>
    <w:p w14:paraId="77EB4B68" w14:textId="29393559" w:rsidR="00387656" w:rsidRPr="00C93B94" w:rsidRDefault="00236E6D" w:rsidP="00387656">
      <w:pPr>
        <w:pStyle w:val="Title"/>
        <w:rPr>
          <w:rFonts w:cs="Times New Roman"/>
          <w:sz w:val="22"/>
          <w:szCs w:val="22"/>
        </w:rPr>
      </w:pPr>
      <w:r w:rsidRPr="00C93B94">
        <w:rPr>
          <w:rFonts w:cs="Times New Roman"/>
          <w:sz w:val="22"/>
          <w:szCs w:val="22"/>
        </w:rPr>
        <w:br w:type="page"/>
      </w:r>
      <w:r w:rsidR="00387656" w:rsidRPr="00C93B94">
        <w:rPr>
          <w:rFonts w:cs="Times New Roman"/>
          <w:sz w:val="22"/>
          <w:szCs w:val="22"/>
        </w:rPr>
        <w:lastRenderedPageBreak/>
        <w:t>TABLE OF CONTENTS</w:t>
      </w:r>
    </w:p>
    <w:p w14:paraId="18B8DCEE" w14:textId="77777777" w:rsidR="00387656" w:rsidRPr="00C93B94" w:rsidRDefault="00387656" w:rsidP="00387656">
      <w:pPr>
        <w:pStyle w:val="Title"/>
        <w:rPr>
          <w:rFonts w:cs="Times New Roman"/>
          <w:sz w:val="22"/>
          <w:szCs w:val="22"/>
        </w:rPr>
      </w:pPr>
    </w:p>
    <w:p w14:paraId="5E0F10D4" w14:textId="35B85AC9" w:rsidR="00DB5C28" w:rsidRDefault="00387656">
      <w:pPr>
        <w:pStyle w:val="TOC1"/>
        <w:tabs>
          <w:tab w:val="right" w:leader="dot" w:pos="8630"/>
        </w:tabs>
        <w:rPr>
          <w:rFonts w:asciiTheme="minorHAnsi" w:eastAsiaTheme="minorEastAsia" w:hAnsiTheme="minorHAnsi" w:cstheme="minorBidi"/>
          <w:noProof/>
          <w:sz w:val="22"/>
          <w:szCs w:val="22"/>
        </w:rPr>
      </w:pPr>
      <w:r w:rsidRPr="00C93B94">
        <w:rPr>
          <w:rFonts w:cs="Times New Roman"/>
          <w:sz w:val="22"/>
          <w:szCs w:val="22"/>
        </w:rPr>
        <w:fldChar w:fldCharType="begin"/>
      </w:r>
      <w:r w:rsidRPr="00C93B94">
        <w:rPr>
          <w:rFonts w:cs="Times New Roman"/>
          <w:sz w:val="22"/>
          <w:szCs w:val="22"/>
        </w:rPr>
        <w:instrText xml:space="preserve"> TOC \o "1-3" \h \z \u </w:instrText>
      </w:r>
      <w:r w:rsidRPr="00C93B94">
        <w:rPr>
          <w:rFonts w:cs="Times New Roman"/>
          <w:sz w:val="22"/>
          <w:szCs w:val="22"/>
        </w:rPr>
        <w:fldChar w:fldCharType="separate"/>
      </w:r>
      <w:hyperlink w:anchor="_Toc44248063" w:history="1">
        <w:r w:rsidR="00DB5C28" w:rsidRPr="00D459B6">
          <w:rPr>
            <w:rStyle w:val="Hyperlink"/>
            <w:noProof/>
          </w:rPr>
          <w:t>INTRODUCTION</w:t>
        </w:r>
        <w:r w:rsidR="00DB5C28">
          <w:rPr>
            <w:noProof/>
            <w:webHidden/>
          </w:rPr>
          <w:tab/>
        </w:r>
        <w:r w:rsidR="00DB5C28">
          <w:rPr>
            <w:noProof/>
            <w:webHidden/>
          </w:rPr>
          <w:fldChar w:fldCharType="begin"/>
        </w:r>
        <w:r w:rsidR="00DB5C28">
          <w:rPr>
            <w:noProof/>
            <w:webHidden/>
          </w:rPr>
          <w:instrText xml:space="preserve"> PAGEREF _Toc44248063 \h </w:instrText>
        </w:r>
        <w:r w:rsidR="00DB5C28">
          <w:rPr>
            <w:noProof/>
            <w:webHidden/>
          </w:rPr>
        </w:r>
        <w:r w:rsidR="00DB5C28">
          <w:rPr>
            <w:noProof/>
            <w:webHidden/>
          </w:rPr>
          <w:fldChar w:fldCharType="separate"/>
        </w:r>
        <w:r w:rsidR="00DB5C28">
          <w:rPr>
            <w:noProof/>
            <w:webHidden/>
          </w:rPr>
          <w:t>1</w:t>
        </w:r>
        <w:r w:rsidR="00DB5C28">
          <w:rPr>
            <w:noProof/>
            <w:webHidden/>
          </w:rPr>
          <w:fldChar w:fldCharType="end"/>
        </w:r>
      </w:hyperlink>
    </w:p>
    <w:p w14:paraId="03057CF2" w14:textId="0883D620"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64" w:history="1">
        <w:r w:rsidRPr="00D459B6">
          <w:rPr>
            <w:rStyle w:val="Hyperlink"/>
            <w:noProof/>
          </w:rPr>
          <w:t>Trends in Societal Awareness of Disposable Dinnerware</w:t>
        </w:r>
        <w:r>
          <w:rPr>
            <w:noProof/>
            <w:webHidden/>
          </w:rPr>
          <w:tab/>
        </w:r>
        <w:r>
          <w:rPr>
            <w:noProof/>
            <w:webHidden/>
          </w:rPr>
          <w:fldChar w:fldCharType="begin"/>
        </w:r>
        <w:r>
          <w:rPr>
            <w:noProof/>
            <w:webHidden/>
          </w:rPr>
          <w:instrText xml:space="preserve"> PAGEREF _Toc44248064 \h </w:instrText>
        </w:r>
        <w:r>
          <w:rPr>
            <w:noProof/>
            <w:webHidden/>
          </w:rPr>
        </w:r>
        <w:r>
          <w:rPr>
            <w:noProof/>
            <w:webHidden/>
          </w:rPr>
          <w:fldChar w:fldCharType="separate"/>
        </w:r>
        <w:r>
          <w:rPr>
            <w:noProof/>
            <w:webHidden/>
          </w:rPr>
          <w:t>1</w:t>
        </w:r>
        <w:r>
          <w:rPr>
            <w:noProof/>
            <w:webHidden/>
          </w:rPr>
          <w:fldChar w:fldCharType="end"/>
        </w:r>
      </w:hyperlink>
    </w:p>
    <w:p w14:paraId="049700EC" w14:textId="6EDAAB28"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65" w:history="1">
        <w:r w:rsidRPr="00D459B6">
          <w:rPr>
            <w:rStyle w:val="Hyperlink"/>
            <w:noProof/>
          </w:rPr>
          <w:t>Consumer Substitution Towards Eco-Friendly Alternatives</w:t>
        </w:r>
        <w:r>
          <w:rPr>
            <w:noProof/>
            <w:webHidden/>
          </w:rPr>
          <w:tab/>
        </w:r>
        <w:r>
          <w:rPr>
            <w:noProof/>
            <w:webHidden/>
          </w:rPr>
          <w:fldChar w:fldCharType="begin"/>
        </w:r>
        <w:r>
          <w:rPr>
            <w:noProof/>
            <w:webHidden/>
          </w:rPr>
          <w:instrText xml:space="preserve"> PAGEREF _Toc44248065 \h </w:instrText>
        </w:r>
        <w:r>
          <w:rPr>
            <w:noProof/>
            <w:webHidden/>
          </w:rPr>
        </w:r>
        <w:r>
          <w:rPr>
            <w:noProof/>
            <w:webHidden/>
          </w:rPr>
          <w:fldChar w:fldCharType="separate"/>
        </w:r>
        <w:r>
          <w:rPr>
            <w:noProof/>
            <w:webHidden/>
          </w:rPr>
          <w:t>2</w:t>
        </w:r>
        <w:r>
          <w:rPr>
            <w:noProof/>
            <w:webHidden/>
          </w:rPr>
          <w:fldChar w:fldCharType="end"/>
        </w:r>
      </w:hyperlink>
    </w:p>
    <w:p w14:paraId="300B0945" w14:textId="3F535FB2" w:rsidR="00DB5C28" w:rsidRDefault="00DB5C28">
      <w:pPr>
        <w:pStyle w:val="TOC1"/>
        <w:tabs>
          <w:tab w:val="right" w:leader="dot" w:pos="8630"/>
        </w:tabs>
        <w:rPr>
          <w:rFonts w:asciiTheme="minorHAnsi" w:eastAsiaTheme="minorEastAsia" w:hAnsiTheme="minorHAnsi" w:cstheme="minorBidi"/>
          <w:noProof/>
          <w:sz w:val="22"/>
          <w:szCs w:val="22"/>
        </w:rPr>
      </w:pPr>
      <w:hyperlink w:anchor="_Toc44248066" w:history="1">
        <w:r w:rsidRPr="00D459B6">
          <w:rPr>
            <w:rStyle w:val="Hyperlink"/>
            <w:noProof/>
          </w:rPr>
          <w:t>PART I: CONSUMERS PREFERENCES FOR PERCEIVED ECO-FRIENDLY ATTRIBUTES IN DISPOSABLE DINNERWARE</w:t>
        </w:r>
        <w:r>
          <w:rPr>
            <w:noProof/>
            <w:webHidden/>
          </w:rPr>
          <w:tab/>
        </w:r>
        <w:r>
          <w:rPr>
            <w:noProof/>
            <w:webHidden/>
          </w:rPr>
          <w:fldChar w:fldCharType="begin"/>
        </w:r>
        <w:r>
          <w:rPr>
            <w:noProof/>
            <w:webHidden/>
          </w:rPr>
          <w:instrText xml:space="preserve"> PAGEREF _Toc44248066 \h </w:instrText>
        </w:r>
        <w:r>
          <w:rPr>
            <w:noProof/>
            <w:webHidden/>
          </w:rPr>
        </w:r>
        <w:r>
          <w:rPr>
            <w:noProof/>
            <w:webHidden/>
          </w:rPr>
          <w:fldChar w:fldCharType="separate"/>
        </w:r>
        <w:r>
          <w:rPr>
            <w:noProof/>
            <w:webHidden/>
          </w:rPr>
          <w:t>4</w:t>
        </w:r>
        <w:r>
          <w:rPr>
            <w:noProof/>
            <w:webHidden/>
          </w:rPr>
          <w:fldChar w:fldCharType="end"/>
        </w:r>
      </w:hyperlink>
    </w:p>
    <w:p w14:paraId="326F7AFE" w14:textId="11965E3A"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67" w:history="1">
        <w:r w:rsidRPr="00D459B6">
          <w:rPr>
            <w:rStyle w:val="Hyperlink"/>
            <w:noProof/>
          </w:rPr>
          <w:t>Abstract</w:t>
        </w:r>
        <w:r>
          <w:rPr>
            <w:noProof/>
            <w:webHidden/>
          </w:rPr>
          <w:tab/>
        </w:r>
        <w:r>
          <w:rPr>
            <w:noProof/>
            <w:webHidden/>
          </w:rPr>
          <w:fldChar w:fldCharType="begin"/>
        </w:r>
        <w:r>
          <w:rPr>
            <w:noProof/>
            <w:webHidden/>
          </w:rPr>
          <w:instrText xml:space="preserve"> PAGEREF _Toc44248067 \h </w:instrText>
        </w:r>
        <w:r>
          <w:rPr>
            <w:noProof/>
            <w:webHidden/>
          </w:rPr>
        </w:r>
        <w:r>
          <w:rPr>
            <w:noProof/>
            <w:webHidden/>
          </w:rPr>
          <w:fldChar w:fldCharType="separate"/>
        </w:r>
        <w:r>
          <w:rPr>
            <w:noProof/>
            <w:webHidden/>
          </w:rPr>
          <w:t>5</w:t>
        </w:r>
        <w:r>
          <w:rPr>
            <w:noProof/>
            <w:webHidden/>
          </w:rPr>
          <w:fldChar w:fldCharType="end"/>
        </w:r>
      </w:hyperlink>
    </w:p>
    <w:p w14:paraId="79CE322E" w14:textId="72DC0789"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68" w:history="1">
        <w:r w:rsidRPr="00D459B6">
          <w:rPr>
            <w:rStyle w:val="Hyperlink"/>
            <w:noProof/>
          </w:rPr>
          <w:t>Chapter 1: Introduction and Objectives</w:t>
        </w:r>
        <w:r>
          <w:rPr>
            <w:noProof/>
            <w:webHidden/>
          </w:rPr>
          <w:tab/>
        </w:r>
        <w:r>
          <w:rPr>
            <w:noProof/>
            <w:webHidden/>
          </w:rPr>
          <w:fldChar w:fldCharType="begin"/>
        </w:r>
        <w:r>
          <w:rPr>
            <w:noProof/>
            <w:webHidden/>
          </w:rPr>
          <w:instrText xml:space="preserve"> PAGEREF _Toc44248068 \h </w:instrText>
        </w:r>
        <w:r>
          <w:rPr>
            <w:noProof/>
            <w:webHidden/>
          </w:rPr>
        </w:r>
        <w:r>
          <w:rPr>
            <w:noProof/>
            <w:webHidden/>
          </w:rPr>
          <w:fldChar w:fldCharType="separate"/>
        </w:r>
        <w:r>
          <w:rPr>
            <w:noProof/>
            <w:webHidden/>
          </w:rPr>
          <w:t>6</w:t>
        </w:r>
        <w:r>
          <w:rPr>
            <w:noProof/>
            <w:webHidden/>
          </w:rPr>
          <w:fldChar w:fldCharType="end"/>
        </w:r>
      </w:hyperlink>
    </w:p>
    <w:p w14:paraId="76681757" w14:textId="4763A064"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69" w:history="1">
        <w:r w:rsidRPr="00D459B6">
          <w:rPr>
            <w:rStyle w:val="Hyperlink"/>
            <w:noProof/>
          </w:rPr>
          <w:t>Trends in Disposable Dinnerware Consumption</w:t>
        </w:r>
        <w:r>
          <w:rPr>
            <w:noProof/>
            <w:webHidden/>
          </w:rPr>
          <w:tab/>
        </w:r>
        <w:r>
          <w:rPr>
            <w:noProof/>
            <w:webHidden/>
          </w:rPr>
          <w:fldChar w:fldCharType="begin"/>
        </w:r>
        <w:r>
          <w:rPr>
            <w:noProof/>
            <w:webHidden/>
          </w:rPr>
          <w:instrText xml:space="preserve"> PAGEREF _Toc44248069 \h </w:instrText>
        </w:r>
        <w:r>
          <w:rPr>
            <w:noProof/>
            <w:webHidden/>
          </w:rPr>
        </w:r>
        <w:r>
          <w:rPr>
            <w:noProof/>
            <w:webHidden/>
          </w:rPr>
          <w:fldChar w:fldCharType="separate"/>
        </w:r>
        <w:r>
          <w:rPr>
            <w:noProof/>
            <w:webHidden/>
          </w:rPr>
          <w:t>7</w:t>
        </w:r>
        <w:r>
          <w:rPr>
            <w:noProof/>
            <w:webHidden/>
          </w:rPr>
          <w:fldChar w:fldCharType="end"/>
        </w:r>
      </w:hyperlink>
    </w:p>
    <w:p w14:paraId="12545A2C" w14:textId="7147EE4A"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0" w:history="1">
        <w:r w:rsidRPr="00D459B6">
          <w:rPr>
            <w:rStyle w:val="Hyperlink"/>
            <w:noProof/>
          </w:rPr>
          <w:t>Trends in the Industry for Biobased Disposables</w:t>
        </w:r>
        <w:r>
          <w:rPr>
            <w:noProof/>
            <w:webHidden/>
          </w:rPr>
          <w:tab/>
        </w:r>
        <w:r>
          <w:rPr>
            <w:noProof/>
            <w:webHidden/>
          </w:rPr>
          <w:fldChar w:fldCharType="begin"/>
        </w:r>
        <w:r>
          <w:rPr>
            <w:noProof/>
            <w:webHidden/>
          </w:rPr>
          <w:instrText xml:space="preserve"> PAGEREF _Toc44248070 \h </w:instrText>
        </w:r>
        <w:r>
          <w:rPr>
            <w:noProof/>
            <w:webHidden/>
          </w:rPr>
        </w:r>
        <w:r>
          <w:rPr>
            <w:noProof/>
            <w:webHidden/>
          </w:rPr>
          <w:fldChar w:fldCharType="separate"/>
        </w:r>
        <w:r>
          <w:rPr>
            <w:noProof/>
            <w:webHidden/>
          </w:rPr>
          <w:t>8</w:t>
        </w:r>
        <w:r>
          <w:rPr>
            <w:noProof/>
            <w:webHidden/>
          </w:rPr>
          <w:fldChar w:fldCharType="end"/>
        </w:r>
      </w:hyperlink>
    </w:p>
    <w:p w14:paraId="4913FD4F" w14:textId="5C0728B3"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1" w:history="1">
        <w:r w:rsidRPr="00D459B6">
          <w:rPr>
            <w:rStyle w:val="Hyperlink"/>
            <w:noProof/>
          </w:rPr>
          <w:t>Potential Impacts</w:t>
        </w:r>
        <w:r>
          <w:rPr>
            <w:noProof/>
            <w:webHidden/>
          </w:rPr>
          <w:tab/>
        </w:r>
        <w:r>
          <w:rPr>
            <w:noProof/>
            <w:webHidden/>
          </w:rPr>
          <w:fldChar w:fldCharType="begin"/>
        </w:r>
        <w:r>
          <w:rPr>
            <w:noProof/>
            <w:webHidden/>
          </w:rPr>
          <w:instrText xml:space="preserve"> PAGEREF _Toc44248071 \h </w:instrText>
        </w:r>
        <w:r>
          <w:rPr>
            <w:noProof/>
            <w:webHidden/>
          </w:rPr>
        </w:r>
        <w:r>
          <w:rPr>
            <w:noProof/>
            <w:webHidden/>
          </w:rPr>
          <w:fldChar w:fldCharType="separate"/>
        </w:r>
        <w:r>
          <w:rPr>
            <w:noProof/>
            <w:webHidden/>
          </w:rPr>
          <w:t>9</w:t>
        </w:r>
        <w:r>
          <w:rPr>
            <w:noProof/>
            <w:webHidden/>
          </w:rPr>
          <w:fldChar w:fldCharType="end"/>
        </w:r>
      </w:hyperlink>
    </w:p>
    <w:p w14:paraId="1EE9A9CD" w14:textId="17A18524"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2" w:history="1">
        <w:r w:rsidRPr="00D459B6">
          <w:rPr>
            <w:rStyle w:val="Hyperlink"/>
            <w:noProof/>
          </w:rPr>
          <w:t>Objectives</w:t>
        </w:r>
        <w:r>
          <w:rPr>
            <w:noProof/>
            <w:webHidden/>
          </w:rPr>
          <w:tab/>
        </w:r>
        <w:r>
          <w:rPr>
            <w:noProof/>
            <w:webHidden/>
          </w:rPr>
          <w:fldChar w:fldCharType="begin"/>
        </w:r>
        <w:r>
          <w:rPr>
            <w:noProof/>
            <w:webHidden/>
          </w:rPr>
          <w:instrText xml:space="preserve"> PAGEREF _Toc44248072 \h </w:instrText>
        </w:r>
        <w:r>
          <w:rPr>
            <w:noProof/>
            <w:webHidden/>
          </w:rPr>
        </w:r>
        <w:r>
          <w:rPr>
            <w:noProof/>
            <w:webHidden/>
          </w:rPr>
          <w:fldChar w:fldCharType="separate"/>
        </w:r>
        <w:r>
          <w:rPr>
            <w:noProof/>
            <w:webHidden/>
          </w:rPr>
          <w:t>11</w:t>
        </w:r>
        <w:r>
          <w:rPr>
            <w:noProof/>
            <w:webHidden/>
          </w:rPr>
          <w:fldChar w:fldCharType="end"/>
        </w:r>
      </w:hyperlink>
    </w:p>
    <w:p w14:paraId="0523D8BF" w14:textId="3D08AAFB"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73" w:history="1">
        <w:r w:rsidRPr="00D459B6">
          <w:rPr>
            <w:rStyle w:val="Hyperlink"/>
            <w:noProof/>
          </w:rPr>
          <w:t>Chapter 2: Review of Literature</w:t>
        </w:r>
        <w:r>
          <w:rPr>
            <w:noProof/>
            <w:webHidden/>
          </w:rPr>
          <w:tab/>
        </w:r>
        <w:r>
          <w:rPr>
            <w:noProof/>
            <w:webHidden/>
          </w:rPr>
          <w:fldChar w:fldCharType="begin"/>
        </w:r>
        <w:r>
          <w:rPr>
            <w:noProof/>
            <w:webHidden/>
          </w:rPr>
          <w:instrText xml:space="preserve"> PAGEREF _Toc44248073 \h </w:instrText>
        </w:r>
        <w:r>
          <w:rPr>
            <w:noProof/>
            <w:webHidden/>
          </w:rPr>
        </w:r>
        <w:r>
          <w:rPr>
            <w:noProof/>
            <w:webHidden/>
          </w:rPr>
          <w:fldChar w:fldCharType="separate"/>
        </w:r>
        <w:r>
          <w:rPr>
            <w:noProof/>
            <w:webHidden/>
          </w:rPr>
          <w:t>12</w:t>
        </w:r>
        <w:r>
          <w:rPr>
            <w:noProof/>
            <w:webHidden/>
          </w:rPr>
          <w:fldChar w:fldCharType="end"/>
        </w:r>
      </w:hyperlink>
    </w:p>
    <w:p w14:paraId="4B3EBE80" w14:textId="69F1C77A"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4" w:history="1">
        <w:r w:rsidRPr="00D459B6">
          <w:rPr>
            <w:rStyle w:val="Hyperlink"/>
            <w:noProof/>
          </w:rPr>
          <w:t>Studies of Consumer Preferences for Products with Ecofriendly Attributes</w:t>
        </w:r>
        <w:r>
          <w:rPr>
            <w:noProof/>
            <w:webHidden/>
          </w:rPr>
          <w:tab/>
        </w:r>
        <w:r>
          <w:rPr>
            <w:noProof/>
            <w:webHidden/>
          </w:rPr>
          <w:fldChar w:fldCharType="begin"/>
        </w:r>
        <w:r>
          <w:rPr>
            <w:noProof/>
            <w:webHidden/>
          </w:rPr>
          <w:instrText xml:space="preserve"> PAGEREF _Toc44248074 \h </w:instrText>
        </w:r>
        <w:r>
          <w:rPr>
            <w:noProof/>
            <w:webHidden/>
          </w:rPr>
        </w:r>
        <w:r>
          <w:rPr>
            <w:noProof/>
            <w:webHidden/>
          </w:rPr>
          <w:fldChar w:fldCharType="separate"/>
        </w:r>
        <w:r>
          <w:rPr>
            <w:noProof/>
            <w:webHidden/>
          </w:rPr>
          <w:t>13</w:t>
        </w:r>
        <w:r>
          <w:rPr>
            <w:noProof/>
            <w:webHidden/>
          </w:rPr>
          <w:fldChar w:fldCharType="end"/>
        </w:r>
      </w:hyperlink>
    </w:p>
    <w:p w14:paraId="411F074C" w14:textId="355937D5"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5" w:history="1">
        <w:r w:rsidRPr="00D459B6">
          <w:rPr>
            <w:rStyle w:val="Hyperlink"/>
            <w:noProof/>
          </w:rPr>
          <w:t>The MIMIC Model</w:t>
        </w:r>
        <w:r>
          <w:rPr>
            <w:noProof/>
            <w:webHidden/>
          </w:rPr>
          <w:tab/>
        </w:r>
        <w:r>
          <w:rPr>
            <w:noProof/>
            <w:webHidden/>
          </w:rPr>
          <w:fldChar w:fldCharType="begin"/>
        </w:r>
        <w:r>
          <w:rPr>
            <w:noProof/>
            <w:webHidden/>
          </w:rPr>
          <w:instrText xml:space="preserve"> PAGEREF _Toc44248075 \h </w:instrText>
        </w:r>
        <w:r>
          <w:rPr>
            <w:noProof/>
            <w:webHidden/>
          </w:rPr>
        </w:r>
        <w:r>
          <w:rPr>
            <w:noProof/>
            <w:webHidden/>
          </w:rPr>
          <w:fldChar w:fldCharType="separate"/>
        </w:r>
        <w:r>
          <w:rPr>
            <w:noProof/>
            <w:webHidden/>
          </w:rPr>
          <w:t>21</w:t>
        </w:r>
        <w:r>
          <w:rPr>
            <w:noProof/>
            <w:webHidden/>
          </w:rPr>
          <w:fldChar w:fldCharType="end"/>
        </w:r>
      </w:hyperlink>
    </w:p>
    <w:p w14:paraId="5E67BD6F" w14:textId="28C3AAC2"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76" w:history="1">
        <w:r w:rsidRPr="00D459B6">
          <w:rPr>
            <w:rStyle w:val="Hyperlink"/>
            <w:noProof/>
          </w:rPr>
          <w:t>Chapter 3: Methods and Procedures</w:t>
        </w:r>
        <w:r>
          <w:rPr>
            <w:noProof/>
            <w:webHidden/>
          </w:rPr>
          <w:tab/>
        </w:r>
        <w:r>
          <w:rPr>
            <w:noProof/>
            <w:webHidden/>
          </w:rPr>
          <w:fldChar w:fldCharType="begin"/>
        </w:r>
        <w:r>
          <w:rPr>
            <w:noProof/>
            <w:webHidden/>
          </w:rPr>
          <w:instrText xml:space="preserve"> PAGEREF _Toc44248076 \h </w:instrText>
        </w:r>
        <w:r>
          <w:rPr>
            <w:noProof/>
            <w:webHidden/>
          </w:rPr>
        </w:r>
        <w:r>
          <w:rPr>
            <w:noProof/>
            <w:webHidden/>
          </w:rPr>
          <w:fldChar w:fldCharType="separate"/>
        </w:r>
        <w:r>
          <w:rPr>
            <w:noProof/>
            <w:webHidden/>
          </w:rPr>
          <w:t>24</w:t>
        </w:r>
        <w:r>
          <w:rPr>
            <w:noProof/>
            <w:webHidden/>
          </w:rPr>
          <w:fldChar w:fldCharType="end"/>
        </w:r>
      </w:hyperlink>
    </w:p>
    <w:p w14:paraId="4CDB2876" w14:textId="2B15F437"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7" w:history="1">
        <w:r w:rsidRPr="00D459B6">
          <w:rPr>
            <w:rStyle w:val="Hyperlink"/>
            <w:noProof/>
          </w:rPr>
          <w:t>Data Collection and Variable Creation</w:t>
        </w:r>
        <w:r>
          <w:rPr>
            <w:noProof/>
            <w:webHidden/>
          </w:rPr>
          <w:tab/>
        </w:r>
        <w:r>
          <w:rPr>
            <w:noProof/>
            <w:webHidden/>
          </w:rPr>
          <w:fldChar w:fldCharType="begin"/>
        </w:r>
        <w:r>
          <w:rPr>
            <w:noProof/>
            <w:webHidden/>
          </w:rPr>
          <w:instrText xml:space="preserve"> PAGEREF _Toc44248077 \h </w:instrText>
        </w:r>
        <w:r>
          <w:rPr>
            <w:noProof/>
            <w:webHidden/>
          </w:rPr>
        </w:r>
        <w:r>
          <w:rPr>
            <w:noProof/>
            <w:webHidden/>
          </w:rPr>
          <w:fldChar w:fldCharType="separate"/>
        </w:r>
        <w:r>
          <w:rPr>
            <w:noProof/>
            <w:webHidden/>
          </w:rPr>
          <w:t>25</w:t>
        </w:r>
        <w:r>
          <w:rPr>
            <w:noProof/>
            <w:webHidden/>
          </w:rPr>
          <w:fldChar w:fldCharType="end"/>
        </w:r>
      </w:hyperlink>
    </w:p>
    <w:p w14:paraId="0EAC083E" w14:textId="1B8F8387"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8" w:history="1">
        <w:r w:rsidRPr="00D459B6">
          <w:rPr>
            <w:rStyle w:val="Hyperlink"/>
            <w:noProof/>
          </w:rPr>
          <w:t>The MIMIC Model</w:t>
        </w:r>
        <w:r>
          <w:rPr>
            <w:noProof/>
            <w:webHidden/>
          </w:rPr>
          <w:tab/>
        </w:r>
        <w:r>
          <w:rPr>
            <w:noProof/>
            <w:webHidden/>
          </w:rPr>
          <w:fldChar w:fldCharType="begin"/>
        </w:r>
        <w:r>
          <w:rPr>
            <w:noProof/>
            <w:webHidden/>
          </w:rPr>
          <w:instrText xml:space="preserve"> PAGEREF _Toc44248078 \h </w:instrText>
        </w:r>
        <w:r>
          <w:rPr>
            <w:noProof/>
            <w:webHidden/>
          </w:rPr>
        </w:r>
        <w:r>
          <w:rPr>
            <w:noProof/>
            <w:webHidden/>
          </w:rPr>
          <w:fldChar w:fldCharType="separate"/>
        </w:r>
        <w:r>
          <w:rPr>
            <w:noProof/>
            <w:webHidden/>
          </w:rPr>
          <w:t>27</w:t>
        </w:r>
        <w:r>
          <w:rPr>
            <w:noProof/>
            <w:webHidden/>
          </w:rPr>
          <w:fldChar w:fldCharType="end"/>
        </w:r>
      </w:hyperlink>
    </w:p>
    <w:p w14:paraId="78C4F009" w14:textId="3B701509"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79" w:history="1">
        <w:r w:rsidRPr="00D459B6">
          <w:rPr>
            <w:rStyle w:val="Hyperlink"/>
            <w:noProof/>
          </w:rPr>
          <w:t>The Logit Model</w:t>
        </w:r>
        <w:r>
          <w:rPr>
            <w:noProof/>
            <w:webHidden/>
          </w:rPr>
          <w:tab/>
        </w:r>
        <w:r>
          <w:rPr>
            <w:noProof/>
            <w:webHidden/>
          </w:rPr>
          <w:fldChar w:fldCharType="begin"/>
        </w:r>
        <w:r>
          <w:rPr>
            <w:noProof/>
            <w:webHidden/>
          </w:rPr>
          <w:instrText xml:space="preserve"> PAGEREF _Toc44248079 \h </w:instrText>
        </w:r>
        <w:r>
          <w:rPr>
            <w:noProof/>
            <w:webHidden/>
          </w:rPr>
        </w:r>
        <w:r>
          <w:rPr>
            <w:noProof/>
            <w:webHidden/>
          </w:rPr>
          <w:fldChar w:fldCharType="separate"/>
        </w:r>
        <w:r>
          <w:rPr>
            <w:noProof/>
            <w:webHidden/>
          </w:rPr>
          <w:t>30</w:t>
        </w:r>
        <w:r>
          <w:rPr>
            <w:noProof/>
            <w:webHidden/>
          </w:rPr>
          <w:fldChar w:fldCharType="end"/>
        </w:r>
      </w:hyperlink>
    </w:p>
    <w:p w14:paraId="36398E58" w14:textId="1F989BEB"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80" w:history="1">
        <w:r w:rsidRPr="00D459B6">
          <w:rPr>
            <w:rStyle w:val="Hyperlink"/>
            <w:noProof/>
          </w:rPr>
          <w:t>Chapter 4: Results</w:t>
        </w:r>
        <w:r>
          <w:rPr>
            <w:noProof/>
            <w:webHidden/>
          </w:rPr>
          <w:tab/>
        </w:r>
        <w:r>
          <w:rPr>
            <w:noProof/>
            <w:webHidden/>
          </w:rPr>
          <w:fldChar w:fldCharType="begin"/>
        </w:r>
        <w:r>
          <w:rPr>
            <w:noProof/>
            <w:webHidden/>
          </w:rPr>
          <w:instrText xml:space="preserve"> PAGEREF _Toc44248080 \h </w:instrText>
        </w:r>
        <w:r>
          <w:rPr>
            <w:noProof/>
            <w:webHidden/>
          </w:rPr>
        </w:r>
        <w:r>
          <w:rPr>
            <w:noProof/>
            <w:webHidden/>
          </w:rPr>
          <w:fldChar w:fldCharType="separate"/>
        </w:r>
        <w:r>
          <w:rPr>
            <w:noProof/>
            <w:webHidden/>
          </w:rPr>
          <w:t>32</w:t>
        </w:r>
        <w:r>
          <w:rPr>
            <w:noProof/>
            <w:webHidden/>
          </w:rPr>
          <w:fldChar w:fldCharType="end"/>
        </w:r>
      </w:hyperlink>
    </w:p>
    <w:p w14:paraId="59169039" w14:textId="64A15FB1"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81" w:history="1">
        <w:r w:rsidRPr="00D459B6">
          <w:rPr>
            <w:rStyle w:val="Hyperlink"/>
            <w:noProof/>
          </w:rPr>
          <w:t>Quantitative valuation of dinnerware attribute importance</w:t>
        </w:r>
        <w:r>
          <w:rPr>
            <w:noProof/>
            <w:webHidden/>
          </w:rPr>
          <w:tab/>
        </w:r>
        <w:r>
          <w:rPr>
            <w:noProof/>
            <w:webHidden/>
          </w:rPr>
          <w:fldChar w:fldCharType="begin"/>
        </w:r>
        <w:r>
          <w:rPr>
            <w:noProof/>
            <w:webHidden/>
          </w:rPr>
          <w:instrText xml:space="preserve"> PAGEREF _Toc44248081 \h </w:instrText>
        </w:r>
        <w:r>
          <w:rPr>
            <w:noProof/>
            <w:webHidden/>
          </w:rPr>
        </w:r>
        <w:r>
          <w:rPr>
            <w:noProof/>
            <w:webHidden/>
          </w:rPr>
          <w:fldChar w:fldCharType="separate"/>
        </w:r>
        <w:r>
          <w:rPr>
            <w:noProof/>
            <w:webHidden/>
          </w:rPr>
          <w:t>33</w:t>
        </w:r>
        <w:r>
          <w:rPr>
            <w:noProof/>
            <w:webHidden/>
          </w:rPr>
          <w:fldChar w:fldCharType="end"/>
        </w:r>
      </w:hyperlink>
    </w:p>
    <w:p w14:paraId="51A7B4C5" w14:textId="7CF70EB6"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82" w:history="1">
        <w:r w:rsidRPr="00D459B6">
          <w:rPr>
            <w:rStyle w:val="Hyperlink"/>
            <w:noProof/>
          </w:rPr>
          <w:t>MIMIC Model</w:t>
        </w:r>
        <w:r>
          <w:rPr>
            <w:noProof/>
            <w:webHidden/>
          </w:rPr>
          <w:tab/>
        </w:r>
        <w:r>
          <w:rPr>
            <w:noProof/>
            <w:webHidden/>
          </w:rPr>
          <w:fldChar w:fldCharType="begin"/>
        </w:r>
        <w:r>
          <w:rPr>
            <w:noProof/>
            <w:webHidden/>
          </w:rPr>
          <w:instrText xml:space="preserve"> PAGEREF _Toc44248082 \h </w:instrText>
        </w:r>
        <w:r>
          <w:rPr>
            <w:noProof/>
            <w:webHidden/>
          </w:rPr>
        </w:r>
        <w:r>
          <w:rPr>
            <w:noProof/>
            <w:webHidden/>
          </w:rPr>
          <w:fldChar w:fldCharType="separate"/>
        </w:r>
        <w:r>
          <w:rPr>
            <w:noProof/>
            <w:webHidden/>
          </w:rPr>
          <w:t>36</w:t>
        </w:r>
        <w:r>
          <w:rPr>
            <w:noProof/>
            <w:webHidden/>
          </w:rPr>
          <w:fldChar w:fldCharType="end"/>
        </w:r>
      </w:hyperlink>
    </w:p>
    <w:p w14:paraId="29CED025" w14:textId="10E638EB"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83" w:history="1">
        <w:r w:rsidRPr="00D459B6">
          <w:rPr>
            <w:rStyle w:val="Hyperlink"/>
            <w:noProof/>
          </w:rPr>
          <w:t>Logit Model</w:t>
        </w:r>
        <w:r>
          <w:rPr>
            <w:noProof/>
            <w:webHidden/>
          </w:rPr>
          <w:tab/>
        </w:r>
        <w:r>
          <w:rPr>
            <w:noProof/>
            <w:webHidden/>
          </w:rPr>
          <w:fldChar w:fldCharType="begin"/>
        </w:r>
        <w:r>
          <w:rPr>
            <w:noProof/>
            <w:webHidden/>
          </w:rPr>
          <w:instrText xml:space="preserve"> PAGEREF _Toc44248083 \h </w:instrText>
        </w:r>
        <w:r>
          <w:rPr>
            <w:noProof/>
            <w:webHidden/>
          </w:rPr>
        </w:r>
        <w:r>
          <w:rPr>
            <w:noProof/>
            <w:webHidden/>
          </w:rPr>
          <w:fldChar w:fldCharType="separate"/>
        </w:r>
        <w:r>
          <w:rPr>
            <w:noProof/>
            <w:webHidden/>
          </w:rPr>
          <w:t>42</w:t>
        </w:r>
        <w:r>
          <w:rPr>
            <w:noProof/>
            <w:webHidden/>
          </w:rPr>
          <w:fldChar w:fldCharType="end"/>
        </w:r>
      </w:hyperlink>
    </w:p>
    <w:p w14:paraId="7E13E877" w14:textId="3F4CF4ED"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84" w:history="1">
        <w:r w:rsidRPr="00D459B6">
          <w:rPr>
            <w:rStyle w:val="Hyperlink"/>
            <w:noProof/>
          </w:rPr>
          <w:t>Chapter 5: Conclusions</w:t>
        </w:r>
        <w:r>
          <w:rPr>
            <w:noProof/>
            <w:webHidden/>
          </w:rPr>
          <w:tab/>
        </w:r>
        <w:r>
          <w:rPr>
            <w:noProof/>
            <w:webHidden/>
          </w:rPr>
          <w:fldChar w:fldCharType="begin"/>
        </w:r>
        <w:r>
          <w:rPr>
            <w:noProof/>
            <w:webHidden/>
          </w:rPr>
          <w:instrText xml:space="preserve"> PAGEREF _Toc44248084 \h </w:instrText>
        </w:r>
        <w:r>
          <w:rPr>
            <w:noProof/>
            <w:webHidden/>
          </w:rPr>
        </w:r>
        <w:r>
          <w:rPr>
            <w:noProof/>
            <w:webHidden/>
          </w:rPr>
          <w:fldChar w:fldCharType="separate"/>
        </w:r>
        <w:r>
          <w:rPr>
            <w:noProof/>
            <w:webHidden/>
          </w:rPr>
          <w:t>45</w:t>
        </w:r>
        <w:r>
          <w:rPr>
            <w:noProof/>
            <w:webHidden/>
          </w:rPr>
          <w:fldChar w:fldCharType="end"/>
        </w:r>
      </w:hyperlink>
    </w:p>
    <w:p w14:paraId="5CCA12F1" w14:textId="5204A7FD"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85" w:history="1">
        <w:r w:rsidRPr="00D459B6">
          <w:rPr>
            <w:rStyle w:val="Hyperlink"/>
            <w:noProof/>
          </w:rPr>
          <w:t>Chapter 6: Appendix A</w:t>
        </w:r>
        <w:r>
          <w:rPr>
            <w:noProof/>
            <w:webHidden/>
          </w:rPr>
          <w:tab/>
        </w:r>
        <w:r>
          <w:rPr>
            <w:noProof/>
            <w:webHidden/>
          </w:rPr>
          <w:fldChar w:fldCharType="begin"/>
        </w:r>
        <w:r>
          <w:rPr>
            <w:noProof/>
            <w:webHidden/>
          </w:rPr>
          <w:instrText xml:space="preserve"> PAGEREF _Toc44248085 \h </w:instrText>
        </w:r>
        <w:r>
          <w:rPr>
            <w:noProof/>
            <w:webHidden/>
          </w:rPr>
        </w:r>
        <w:r>
          <w:rPr>
            <w:noProof/>
            <w:webHidden/>
          </w:rPr>
          <w:fldChar w:fldCharType="separate"/>
        </w:r>
        <w:r>
          <w:rPr>
            <w:noProof/>
            <w:webHidden/>
          </w:rPr>
          <w:t>50</w:t>
        </w:r>
        <w:r>
          <w:rPr>
            <w:noProof/>
            <w:webHidden/>
          </w:rPr>
          <w:fldChar w:fldCharType="end"/>
        </w:r>
      </w:hyperlink>
    </w:p>
    <w:p w14:paraId="4F458F2D" w14:textId="7C03275C" w:rsidR="00DB5C28" w:rsidRDefault="00DB5C28">
      <w:pPr>
        <w:pStyle w:val="TOC1"/>
        <w:tabs>
          <w:tab w:val="right" w:leader="dot" w:pos="8630"/>
        </w:tabs>
        <w:rPr>
          <w:rFonts w:asciiTheme="minorHAnsi" w:eastAsiaTheme="minorEastAsia" w:hAnsiTheme="minorHAnsi" w:cstheme="minorBidi"/>
          <w:noProof/>
          <w:sz w:val="22"/>
          <w:szCs w:val="22"/>
        </w:rPr>
      </w:pPr>
      <w:hyperlink w:anchor="_Toc44248086" w:history="1">
        <w:r w:rsidRPr="00D459B6">
          <w:rPr>
            <w:rStyle w:val="Hyperlink"/>
            <w:noProof/>
          </w:rPr>
          <w:t>PART II: CONSUMER WILLINGNESS TO PAY FOR DISPOSABLE BOWLS MOLDED FROM WHEAT STRAW</w:t>
        </w:r>
        <w:r>
          <w:rPr>
            <w:noProof/>
            <w:webHidden/>
          </w:rPr>
          <w:tab/>
        </w:r>
        <w:r>
          <w:rPr>
            <w:noProof/>
            <w:webHidden/>
          </w:rPr>
          <w:fldChar w:fldCharType="begin"/>
        </w:r>
        <w:r>
          <w:rPr>
            <w:noProof/>
            <w:webHidden/>
          </w:rPr>
          <w:instrText xml:space="preserve"> PAGEREF _Toc44248086 \h </w:instrText>
        </w:r>
        <w:r>
          <w:rPr>
            <w:noProof/>
            <w:webHidden/>
          </w:rPr>
        </w:r>
        <w:r>
          <w:rPr>
            <w:noProof/>
            <w:webHidden/>
          </w:rPr>
          <w:fldChar w:fldCharType="separate"/>
        </w:r>
        <w:r>
          <w:rPr>
            <w:noProof/>
            <w:webHidden/>
          </w:rPr>
          <w:t>59</w:t>
        </w:r>
        <w:r>
          <w:rPr>
            <w:noProof/>
            <w:webHidden/>
          </w:rPr>
          <w:fldChar w:fldCharType="end"/>
        </w:r>
      </w:hyperlink>
    </w:p>
    <w:p w14:paraId="3A929334" w14:textId="26B9AC90"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87" w:history="1">
        <w:r w:rsidRPr="00D459B6">
          <w:rPr>
            <w:rStyle w:val="Hyperlink"/>
            <w:noProof/>
          </w:rPr>
          <w:t>Abstract</w:t>
        </w:r>
        <w:r>
          <w:rPr>
            <w:noProof/>
            <w:webHidden/>
          </w:rPr>
          <w:tab/>
        </w:r>
        <w:r>
          <w:rPr>
            <w:noProof/>
            <w:webHidden/>
          </w:rPr>
          <w:fldChar w:fldCharType="begin"/>
        </w:r>
        <w:r>
          <w:rPr>
            <w:noProof/>
            <w:webHidden/>
          </w:rPr>
          <w:instrText xml:space="preserve"> PAGEREF _Toc44248087 \h </w:instrText>
        </w:r>
        <w:r>
          <w:rPr>
            <w:noProof/>
            <w:webHidden/>
          </w:rPr>
        </w:r>
        <w:r>
          <w:rPr>
            <w:noProof/>
            <w:webHidden/>
          </w:rPr>
          <w:fldChar w:fldCharType="separate"/>
        </w:r>
        <w:r>
          <w:rPr>
            <w:noProof/>
            <w:webHidden/>
          </w:rPr>
          <w:t>60</w:t>
        </w:r>
        <w:r>
          <w:rPr>
            <w:noProof/>
            <w:webHidden/>
          </w:rPr>
          <w:fldChar w:fldCharType="end"/>
        </w:r>
      </w:hyperlink>
    </w:p>
    <w:p w14:paraId="24261446" w14:textId="75B9BEDC"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88" w:history="1">
        <w:r w:rsidRPr="00D459B6">
          <w:rPr>
            <w:rStyle w:val="Hyperlink"/>
            <w:noProof/>
          </w:rPr>
          <w:t>Chapter 1: Introduction and Objectives</w:t>
        </w:r>
        <w:r>
          <w:rPr>
            <w:noProof/>
            <w:webHidden/>
          </w:rPr>
          <w:tab/>
        </w:r>
        <w:r>
          <w:rPr>
            <w:noProof/>
            <w:webHidden/>
          </w:rPr>
          <w:fldChar w:fldCharType="begin"/>
        </w:r>
        <w:r>
          <w:rPr>
            <w:noProof/>
            <w:webHidden/>
          </w:rPr>
          <w:instrText xml:space="preserve"> PAGEREF _Toc44248088 \h </w:instrText>
        </w:r>
        <w:r>
          <w:rPr>
            <w:noProof/>
            <w:webHidden/>
          </w:rPr>
        </w:r>
        <w:r>
          <w:rPr>
            <w:noProof/>
            <w:webHidden/>
          </w:rPr>
          <w:fldChar w:fldCharType="separate"/>
        </w:r>
        <w:r>
          <w:rPr>
            <w:noProof/>
            <w:webHidden/>
          </w:rPr>
          <w:t>61</w:t>
        </w:r>
        <w:r>
          <w:rPr>
            <w:noProof/>
            <w:webHidden/>
          </w:rPr>
          <w:fldChar w:fldCharType="end"/>
        </w:r>
      </w:hyperlink>
    </w:p>
    <w:p w14:paraId="63E487DC" w14:textId="6300F70D"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89" w:history="1">
        <w:r w:rsidRPr="00D459B6">
          <w:rPr>
            <w:rStyle w:val="Hyperlink"/>
            <w:noProof/>
          </w:rPr>
          <w:t>Introduction</w:t>
        </w:r>
        <w:r>
          <w:rPr>
            <w:noProof/>
            <w:webHidden/>
          </w:rPr>
          <w:tab/>
        </w:r>
        <w:r>
          <w:rPr>
            <w:noProof/>
            <w:webHidden/>
          </w:rPr>
          <w:fldChar w:fldCharType="begin"/>
        </w:r>
        <w:r>
          <w:rPr>
            <w:noProof/>
            <w:webHidden/>
          </w:rPr>
          <w:instrText xml:space="preserve"> PAGEREF _Toc44248089 \h </w:instrText>
        </w:r>
        <w:r>
          <w:rPr>
            <w:noProof/>
            <w:webHidden/>
          </w:rPr>
        </w:r>
        <w:r>
          <w:rPr>
            <w:noProof/>
            <w:webHidden/>
          </w:rPr>
          <w:fldChar w:fldCharType="separate"/>
        </w:r>
        <w:r>
          <w:rPr>
            <w:noProof/>
            <w:webHidden/>
          </w:rPr>
          <w:t>62</w:t>
        </w:r>
        <w:r>
          <w:rPr>
            <w:noProof/>
            <w:webHidden/>
          </w:rPr>
          <w:fldChar w:fldCharType="end"/>
        </w:r>
      </w:hyperlink>
    </w:p>
    <w:p w14:paraId="513CF93C" w14:textId="0619E7C5"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90" w:history="1">
        <w:r w:rsidRPr="00D459B6">
          <w:rPr>
            <w:rStyle w:val="Hyperlink"/>
            <w:noProof/>
          </w:rPr>
          <w:t>Objectives</w:t>
        </w:r>
        <w:r>
          <w:rPr>
            <w:noProof/>
            <w:webHidden/>
          </w:rPr>
          <w:tab/>
        </w:r>
        <w:r>
          <w:rPr>
            <w:noProof/>
            <w:webHidden/>
          </w:rPr>
          <w:fldChar w:fldCharType="begin"/>
        </w:r>
        <w:r>
          <w:rPr>
            <w:noProof/>
            <w:webHidden/>
          </w:rPr>
          <w:instrText xml:space="preserve"> PAGEREF _Toc44248090 \h </w:instrText>
        </w:r>
        <w:r>
          <w:rPr>
            <w:noProof/>
            <w:webHidden/>
          </w:rPr>
        </w:r>
        <w:r>
          <w:rPr>
            <w:noProof/>
            <w:webHidden/>
          </w:rPr>
          <w:fldChar w:fldCharType="separate"/>
        </w:r>
        <w:r>
          <w:rPr>
            <w:noProof/>
            <w:webHidden/>
          </w:rPr>
          <w:t>65</w:t>
        </w:r>
        <w:r>
          <w:rPr>
            <w:noProof/>
            <w:webHidden/>
          </w:rPr>
          <w:fldChar w:fldCharType="end"/>
        </w:r>
      </w:hyperlink>
    </w:p>
    <w:p w14:paraId="2B32455F" w14:textId="7159B6DE"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91" w:history="1">
        <w:r w:rsidRPr="00D459B6">
          <w:rPr>
            <w:rStyle w:val="Hyperlink"/>
            <w:noProof/>
          </w:rPr>
          <w:t>Chapter 2: Review of Literature</w:t>
        </w:r>
        <w:r>
          <w:rPr>
            <w:noProof/>
            <w:webHidden/>
          </w:rPr>
          <w:tab/>
        </w:r>
        <w:r>
          <w:rPr>
            <w:noProof/>
            <w:webHidden/>
          </w:rPr>
          <w:fldChar w:fldCharType="begin"/>
        </w:r>
        <w:r>
          <w:rPr>
            <w:noProof/>
            <w:webHidden/>
          </w:rPr>
          <w:instrText xml:space="preserve"> PAGEREF _Toc44248091 \h </w:instrText>
        </w:r>
        <w:r>
          <w:rPr>
            <w:noProof/>
            <w:webHidden/>
          </w:rPr>
        </w:r>
        <w:r>
          <w:rPr>
            <w:noProof/>
            <w:webHidden/>
          </w:rPr>
          <w:fldChar w:fldCharType="separate"/>
        </w:r>
        <w:r>
          <w:rPr>
            <w:noProof/>
            <w:webHidden/>
          </w:rPr>
          <w:t>66</w:t>
        </w:r>
        <w:r>
          <w:rPr>
            <w:noProof/>
            <w:webHidden/>
          </w:rPr>
          <w:fldChar w:fldCharType="end"/>
        </w:r>
      </w:hyperlink>
    </w:p>
    <w:p w14:paraId="429C076E" w14:textId="563C6E28"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92" w:history="1">
        <w:r w:rsidRPr="00D459B6">
          <w:rPr>
            <w:rStyle w:val="Hyperlink"/>
            <w:noProof/>
          </w:rPr>
          <w:t>Consumer Willingness to Pay for Eco-Friendly Alternatives</w:t>
        </w:r>
        <w:r>
          <w:rPr>
            <w:noProof/>
            <w:webHidden/>
          </w:rPr>
          <w:tab/>
        </w:r>
        <w:r>
          <w:rPr>
            <w:noProof/>
            <w:webHidden/>
          </w:rPr>
          <w:fldChar w:fldCharType="begin"/>
        </w:r>
        <w:r>
          <w:rPr>
            <w:noProof/>
            <w:webHidden/>
          </w:rPr>
          <w:instrText xml:space="preserve"> PAGEREF _Toc44248092 \h </w:instrText>
        </w:r>
        <w:r>
          <w:rPr>
            <w:noProof/>
            <w:webHidden/>
          </w:rPr>
        </w:r>
        <w:r>
          <w:rPr>
            <w:noProof/>
            <w:webHidden/>
          </w:rPr>
          <w:fldChar w:fldCharType="separate"/>
        </w:r>
        <w:r>
          <w:rPr>
            <w:noProof/>
            <w:webHidden/>
          </w:rPr>
          <w:t>67</w:t>
        </w:r>
        <w:r>
          <w:rPr>
            <w:noProof/>
            <w:webHidden/>
          </w:rPr>
          <w:fldChar w:fldCharType="end"/>
        </w:r>
      </w:hyperlink>
    </w:p>
    <w:p w14:paraId="76D5F075" w14:textId="1AA5AE41"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93" w:history="1">
        <w:r w:rsidRPr="00D459B6">
          <w:rPr>
            <w:rStyle w:val="Hyperlink"/>
            <w:noProof/>
          </w:rPr>
          <w:t>Hypothetical Contingent Valuation</w:t>
        </w:r>
        <w:r>
          <w:rPr>
            <w:noProof/>
            <w:webHidden/>
          </w:rPr>
          <w:tab/>
        </w:r>
        <w:r>
          <w:rPr>
            <w:noProof/>
            <w:webHidden/>
          </w:rPr>
          <w:fldChar w:fldCharType="begin"/>
        </w:r>
        <w:r>
          <w:rPr>
            <w:noProof/>
            <w:webHidden/>
          </w:rPr>
          <w:instrText xml:space="preserve"> PAGEREF _Toc44248093 \h </w:instrText>
        </w:r>
        <w:r>
          <w:rPr>
            <w:noProof/>
            <w:webHidden/>
          </w:rPr>
        </w:r>
        <w:r>
          <w:rPr>
            <w:noProof/>
            <w:webHidden/>
          </w:rPr>
          <w:fldChar w:fldCharType="separate"/>
        </w:r>
        <w:r>
          <w:rPr>
            <w:noProof/>
            <w:webHidden/>
          </w:rPr>
          <w:t>71</w:t>
        </w:r>
        <w:r>
          <w:rPr>
            <w:noProof/>
            <w:webHidden/>
          </w:rPr>
          <w:fldChar w:fldCharType="end"/>
        </w:r>
      </w:hyperlink>
    </w:p>
    <w:p w14:paraId="0876AF1E" w14:textId="2712705E"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94" w:history="1">
        <w:r w:rsidRPr="00D459B6">
          <w:rPr>
            <w:rStyle w:val="Hyperlink"/>
            <w:noProof/>
          </w:rPr>
          <w:t>Chapter 3: Methods and Procedures</w:t>
        </w:r>
        <w:r>
          <w:rPr>
            <w:noProof/>
            <w:webHidden/>
          </w:rPr>
          <w:tab/>
        </w:r>
        <w:r>
          <w:rPr>
            <w:noProof/>
            <w:webHidden/>
          </w:rPr>
          <w:fldChar w:fldCharType="begin"/>
        </w:r>
        <w:r>
          <w:rPr>
            <w:noProof/>
            <w:webHidden/>
          </w:rPr>
          <w:instrText xml:space="preserve"> PAGEREF _Toc44248094 \h </w:instrText>
        </w:r>
        <w:r>
          <w:rPr>
            <w:noProof/>
            <w:webHidden/>
          </w:rPr>
        </w:r>
        <w:r>
          <w:rPr>
            <w:noProof/>
            <w:webHidden/>
          </w:rPr>
          <w:fldChar w:fldCharType="separate"/>
        </w:r>
        <w:r>
          <w:rPr>
            <w:noProof/>
            <w:webHidden/>
          </w:rPr>
          <w:t>72</w:t>
        </w:r>
        <w:r>
          <w:rPr>
            <w:noProof/>
            <w:webHidden/>
          </w:rPr>
          <w:fldChar w:fldCharType="end"/>
        </w:r>
      </w:hyperlink>
    </w:p>
    <w:p w14:paraId="4C28DA0E" w14:textId="13AEA252"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95" w:history="1">
        <w:r w:rsidRPr="00D459B6">
          <w:rPr>
            <w:rStyle w:val="Hyperlink"/>
            <w:noProof/>
          </w:rPr>
          <w:t>Data Collection</w:t>
        </w:r>
        <w:r>
          <w:rPr>
            <w:noProof/>
            <w:webHidden/>
          </w:rPr>
          <w:tab/>
        </w:r>
        <w:r>
          <w:rPr>
            <w:noProof/>
            <w:webHidden/>
          </w:rPr>
          <w:fldChar w:fldCharType="begin"/>
        </w:r>
        <w:r>
          <w:rPr>
            <w:noProof/>
            <w:webHidden/>
          </w:rPr>
          <w:instrText xml:space="preserve"> PAGEREF _Toc44248095 \h </w:instrText>
        </w:r>
        <w:r>
          <w:rPr>
            <w:noProof/>
            <w:webHidden/>
          </w:rPr>
        </w:r>
        <w:r>
          <w:rPr>
            <w:noProof/>
            <w:webHidden/>
          </w:rPr>
          <w:fldChar w:fldCharType="separate"/>
        </w:r>
        <w:r>
          <w:rPr>
            <w:noProof/>
            <w:webHidden/>
          </w:rPr>
          <w:t>73</w:t>
        </w:r>
        <w:r>
          <w:rPr>
            <w:noProof/>
            <w:webHidden/>
          </w:rPr>
          <w:fldChar w:fldCharType="end"/>
        </w:r>
      </w:hyperlink>
    </w:p>
    <w:p w14:paraId="564221DA" w14:textId="147644B9"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96" w:history="1">
        <w:r w:rsidRPr="00D459B6">
          <w:rPr>
            <w:rStyle w:val="Hyperlink"/>
            <w:noProof/>
          </w:rPr>
          <w:t>Economic Modeling of Consumer Willingness to Pay</w:t>
        </w:r>
        <w:r>
          <w:rPr>
            <w:noProof/>
            <w:webHidden/>
          </w:rPr>
          <w:tab/>
        </w:r>
        <w:r>
          <w:rPr>
            <w:noProof/>
            <w:webHidden/>
          </w:rPr>
          <w:fldChar w:fldCharType="begin"/>
        </w:r>
        <w:r>
          <w:rPr>
            <w:noProof/>
            <w:webHidden/>
          </w:rPr>
          <w:instrText xml:space="preserve"> PAGEREF _Toc44248096 \h </w:instrText>
        </w:r>
        <w:r>
          <w:rPr>
            <w:noProof/>
            <w:webHidden/>
          </w:rPr>
        </w:r>
        <w:r>
          <w:rPr>
            <w:noProof/>
            <w:webHidden/>
          </w:rPr>
          <w:fldChar w:fldCharType="separate"/>
        </w:r>
        <w:r>
          <w:rPr>
            <w:noProof/>
            <w:webHidden/>
          </w:rPr>
          <w:t>75</w:t>
        </w:r>
        <w:r>
          <w:rPr>
            <w:noProof/>
            <w:webHidden/>
          </w:rPr>
          <w:fldChar w:fldCharType="end"/>
        </w:r>
      </w:hyperlink>
    </w:p>
    <w:p w14:paraId="42198F12" w14:textId="4A5CF622"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097" w:history="1">
        <w:r w:rsidRPr="00D459B6">
          <w:rPr>
            <w:rStyle w:val="Hyperlink"/>
            <w:noProof/>
          </w:rPr>
          <w:t>Chapter 4: Results</w:t>
        </w:r>
        <w:r>
          <w:rPr>
            <w:noProof/>
            <w:webHidden/>
          </w:rPr>
          <w:tab/>
        </w:r>
        <w:r>
          <w:rPr>
            <w:noProof/>
            <w:webHidden/>
          </w:rPr>
          <w:fldChar w:fldCharType="begin"/>
        </w:r>
        <w:r>
          <w:rPr>
            <w:noProof/>
            <w:webHidden/>
          </w:rPr>
          <w:instrText xml:space="preserve"> PAGEREF _Toc44248097 \h </w:instrText>
        </w:r>
        <w:r>
          <w:rPr>
            <w:noProof/>
            <w:webHidden/>
          </w:rPr>
        </w:r>
        <w:r>
          <w:rPr>
            <w:noProof/>
            <w:webHidden/>
          </w:rPr>
          <w:fldChar w:fldCharType="separate"/>
        </w:r>
        <w:r>
          <w:rPr>
            <w:noProof/>
            <w:webHidden/>
          </w:rPr>
          <w:t>80</w:t>
        </w:r>
        <w:r>
          <w:rPr>
            <w:noProof/>
            <w:webHidden/>
          </w:rPr>
          <w:fldChar w:fldCharType="end"/>
        </w:r>
      </w:hyperlink>
    </w:p>
    <w:p w14:paraId="69928E70" w14:textId="1383ABB7"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98" w:history="1">
        <w:r w:rsidRPr="00D459B6">
          <w:rPr>
            <w:rStyle w:val="Hyperlink"/>
            <w:noProof/>
          </w:rPr>
          <w:t>Indices for Environmental Opinion Variables</w:t>
        </w:r>
        <w:r>
          <w:rPr>
            <w:noProof/>
            <w:webHidden/>
          </w:rPr>
          <w:tab/>
        </w:r>
        <w:r>
          <w:rPr>
            <w:noProof/>
            <w:webHidden/>
          </w:rPr>
          <w:fldChar w:fldCharType="begin"/>
        </w:r>
        <w:r>
          <w:rPr>
            <w:noProof/>
            <w:webHidden/>
          </w:rPr>
          <w:instrText xml:space="preserve"> PAGEREF _Toc44248098 \h </w:instrText>
        </w:r>
        <w:r>
          <w:rPr>
            <w:noProof/>
            <w:webHidden/>
          </w:rPr>
        </w:r>
        <w:r>
          <w:rPr>
            <w:noProof/>
            <w:webHidden/>
          </w:rPr>
          <w:fldChar w:fldCharType="separate"/>
        </w:r>
        <w:r>
          <w:rPr>
            <w:noProof/>
            <w:webHidden/>
          </w:rPr>
          <w:t>81</w:t>
        </w:r>
        <w:r>
          <w:rPr>
            <w:noProof/>
            <w:webHidden/>
          </w:rPr>
          <w:fldChar w:fldCharType="end"/>
        </w:r>
      </w:hyperlink>
    </w:p>
    <w:p w14:paraId="366F43EB" w14:textId="1951433D"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099" w:history="1">
        <w:r w:rsidRPr="00D459B6">
          <w:rPr>
            <w:rStyle w:val="Hyperlink"/>
            <w:noProof/>
          </w:rPr>
          <w:t>Logit Model</w:t>
        </w:r>
        <w:r>
          <w:rPr>
            <w:noProof/>
            <w:webHidden/>
          </w:rPr>
          <w:tab/>
        </w:r>
        <w:r>
          <w:rPr>
            <w:noProof/>
            <w:webHidden/>
          </w:rPr>
          <w:fldChar w:fldCharType="begin"/>
        </w:r>
        <w:r>
          <w:rPr>
            <w:noProof/>
            <w:webHidden/>
          </w:rPr>
          <w:instrText xml:space="preserve"> PAGEREF _Toc44248099 \h </w:instrText>
        </w:r>
        <w:r>
          <w:rPr>
            <w:noProof/>
            <w:webHidden/>
          </w:rPr>
        </w:r>
        <w:r>
          <w:rPr>
            <w:noProof/>
            <w:webHidden/>
          </w:rPr>
          <w:fldChar w:fldCharType="separate"/>
        </w:r>
        <w:r>
          <w:rPr>
            <w:noProof/>
            <w:webHidden/>
          </w:rPr>
          <w:t>82</w:t>
        </w:r>
        <w:r>
          <w:rPr>
            <w:noProof/>
            <w:webHidden/>
          </w:rPr>
          <w:fldChar w:fldCharType="end"/>
        </w:r>
      </w:hyperlink>
    </w:p>
    <w:p w14:paraId="658D510E" w14:textId="2C2BA26A"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100" w:history="1">
        <w:r w:rsidRPr="00D459B6">
          <w:rPr>
            <w:rStyle w:val="Hyperlink"/>
            <w:noProof/>
          </w:rPr>
          <w:t>Willingness to Pay</w:t>
        </w:r>
        <w:r>
          <w:rPr>
            <w:noProof/>
            <w:webHidden/>
          </w:rPr>
          <w:tab/>
        </w:r>
        <w:r>
          <w:rPr>
            <w:noProof/>
            <w:webHidden/>
          </w:rPr>
          <w:fldChar w:fldCharType="begin"/>
        </w:r>
        <w:r>
          <w:rPr>
            <w:noProof/>
            <w:webHidden/>
          </w:rPr>
          <w:instrText xml:space="preserve"> PAGEREF _Toc44248100 \h </w:instrText>
        </w:r>
        <w:r>
          <w:rPr>
            <w:noProof/>
            <w:webHidden/>
          </w:rPr>
        </w:r>
        <w:r>
          <w:rPr>
            <w:noProof/>
            <w:webHidden/>
          </w:rPr>
          <w:fldChar w:fldCharType="separate"/>
        </w:r>
        <w:r>
          <w:rPr>
            <w:noProof/>
            <w:webHidden/>
          </w:rPr>
          <w:t>84</w:t>
        </w:r>
        <w:r>
          <w:rPr>
            <w:noProof/>
            <w:webHidden/>
          </w:rPr>
          <w:fldChar w:fldCharType="end"/>
        </w:r>
      </w:hyperlink>
    </w:p>
    <w:p w14:paraId="796B793F" w14:textId="711A23E9"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101" w:history="1">
        <w:r w:rsidRPr="00D459B6">
          <w:rPr>
            <w:rStyle w:val="Hyperlink"/>
            <w:noProof/>
          </w:rPr>
          <w:t>Responses of Participants Who Did Not Choose the Wheat Straw Bowls</w:t>
        </w:r>
        <w:r>
          <w:rPr>
            <w:noProof/>
            <w:webHidden/>
          </w:rPr>
          <w:tab/>
        </w:r>
        <w:r>
          <w:rPr>
            <w:noProof/>
            <w:webHidden/>
          </w:rPr>
          <w:fldChar w:fldCharType="begin"/>
        </w:r>
        <w:r>
          <w:rPr>
            <w:noProof/>
            <w:webHidden/>
          </w:rPr>
          <w:instrText xml:space="preserve"> PAGEREF _Toc44248101 \h </w:instrText>
        </w:r>
        <w:r>
          <w:rPr>
            <w:noProof/>
            <w:webHidden/>
          </w:rPr>
        </w:r>
        <w:r>
          <w:rPr>
            <w:noProof/>
            <w:webHidden/>
          </w:rPr>
          <w:fldChar w:fldCharType="separate"/>
        </w:r>
        <w:r>
          <w:rPr>
            <w:noProof/>
            <w:webHidden/>
          </w:rPr>
          <w:t>84</w:t>
        </w:r>
        <w:r>
          <w:rPr>
            <w:noProof/>
            <w:webHidden/>
          </w:rPr>
          <w:fldChar w:fldCharType="end"/>
        </w:r>
      </w:hyperlink>
    </w:p>
    <w:p w14:paraId="2B176D0F" w14:textId="27CB69CC"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102" w:history="1">
        <w:r w:rsidRPr="00D459B6">
          <w:rPr>
            <w:rStyle w:val="Hyperlink"/>
            <w:noProof/>
          </w:rPr>
          <w:t>Means Comparisons of Attribute Importance Ratings</w:t>
        </w:r>
        <w:r>
          <w:rPr>
            <w:noProof/>
            <w:webHidden/>
          </w:rPr>
          <w:tab/>
        </w:r>
        <w:r>
          <w:rPr>
            <w:noProof/>
            <w:webHidden/>
          </w:rPr>
          <w:fldChar w:fldCharType="begin"/>
        </w:r>
        <w:r>
          <w:rPr>
            <w:noProof/>
            <w:webHidden/>
          </w:rPr>
          <w:instrText xml:space="preserve"> PAGEREF _Toc44248102 \h </w:instrText>
        </w:r>
        <w:r>
          <w:rPr>
            <w:noProof/>
            <w:webHidden/>
          </w:rPr>
        </w:r>
        <w:r>
          <w:rPr>
            <w:noProof/>
            <w:webHidden/>
          </w:rPr>
          <w:fldChar w:fldCharType="separate"/>
        </w:r>
        <w:r>
          <w:rPr>
            <w:noProof/>
            <w:webHidden/>
          </w:rPr>
          <w:t>85</w:t>
        </w:r>
        <w:r>
          <w:rPr>
            <w:noProof/>
            <w:webHidden/>
          </w:rPr>
          <w:fldChar w:fldCharType="end"/>
        </w:r>
      </w:hyperlink>
    </w:p>
    <w:p w14:paraId="3CBFA600" w14:textId="122CCA52"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103" w:history="1">
        <w:r w:rsidRPr="00D459B6">
          <w:rPr>
            <w:rStyle w:val="Hyperlink"/>
            <w:noProof/>
          </w:rPr>
          <w:t>Chapter 5: Conclusions</w:t>
        </w:r>
        <w:r>
          <w:rPr>
            <w:noProof/>
            <w:webHidden/>
          </w:rPr>
          <w:tab/>
        </w:r>
        <w:r>
          <w:rPr>
            <w:noProof/>
            <w:webHidden/>
          </w:rPr>
          <w:fldChar w:fldCharType="begin"/>
        </w:r>
        <w:r>
          <w:rPr>
            <w:noProof/>
            <w:webHidden/>
          </w:rPr>
          <w:instrText xml:space="preserve"> PAGEREF _Toc44248103 \h </w:instrText>
        </w:r>
        <w:r>
          <w:rPr>
            <w:noProof/>
            <w:webHidden/>
          </w:rPr>
        </w:r>
        <w:r>
          <w:rPr>
            <w:noProof/>
            <w:webHidden/>
          </w:rPr>
          <w:fldChar w:fldCharType="separate"/>
        </w:r>
        <w:r>
          <w:rPr>
            <w:noProof/>
            <w:webHidden/>
          </w:rPr>
          <w:t>87</w:t>
        </w:r>
        <w:r>
          <w:rPr>
            <w:noProof/>
            <w:webHidden/>
          </w:rPr>
          <w:fldChar w:fldCharType="end"/>
        </w:r>
      </w:hyperlink>
    </w:p>
    <w:p w14:paraId="1F5027C4" w14:textId="74DECE71" w:rsidR="00DB5C28" w:rsidRDefault="00DB5C28">
      <w:pPr>
        <w:pStyle w:val="TOC3"/>
        <w:tabs>
          <w:tab w:val="right" w:leader="dot" w:pos="8630"/>
        </w:tabs>
        <w:rPr>
          <w:rFonts w:asciiTheme="minorHAnsi" w:eastAsiaTheme="minorEastAsia" w:hAnsiTheme="minorHAnsi" w:cstheme="minorBidi"/>
          <w:noProof/>
          <w:sz w:val="22"/>
          <w:szCs w:val="22"/>
        </w:rPr>
      </w:pPr>
      <w:hyperlink w:anchor="_Toc44248104" w:history="1">
        <w:r w:rsidRPr="00D459B6">
          <w:rPr>
            <w:rStyle w:val="Hyperlink"/>
            <w:noProof/>
          </w:rPr>
          <w:t>Implications</w:t>
        </w:r>
        <w:r>
          <w:rPr>
            <w:noProof/>
            <w:webHidden/>
          </w:rPr>
          <w:tab/>
        </w:r>
        <w:r>
          <w:rPr>
            <w:noProof/>
            <w:webHidden/>
          </w:rPr>
          <w:fldChar w:fldCharType="begin"/>
        </w:r>
        <w:r>
          <w:rPr>
            <w:noProof/>
            <w:webHidden/>
          </w:rPr>
          <w:instrText xml:space="preserve"> PAGEREF _Toc44248104 \h </w:instrText>
        </w:r>
        <w:r>
          <w:rPr>
            <w:noProof/>
            <w:webHidden/>
          </w:rPr>
        </w:r>
        <w:r>
          <w:rPr>
            <w:noProof/>
            <w:webHidden/>
          </w:rPr>
          <w:fldChar w:fldCharType="separate"/>
        </w:r>
        <w:r>
          <w:rPr>
            <w:noProof/>
            <w:webHidden/>
          </w:rPr>
          <w:t>89</w:t>
        </w:r>
        <w:r>
          <w:rPr>
            <w:noProof/>
            <w:webHidden/>
          </w:rPr>
          <w:fldChar w:fldCharType="end"/>
        </w:r>
      </w:hyperlink>
    </w:p>
    <w:p w14:paraId="611254E8" w14:textId="605F691B"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105" w:history="1">
        <w:r w:rsidRPr="00D459B6">
          <w:rPr>
            <w:rStyle w:val="Hyperlink"/>
            <w:noProof/>
          </w:rPr>
          <w:t>Chapter 6: Appendix B</w:t>
        </w:r>
        <w:r>
          <w:rPr>
            <w:noProof/>
            <w:webHidden/>
          </w:rPr>
          <w:tab/>
        </w:r>
        <w:r>
          <w:rPr>
            <w:noProof/>
            <w:webHidden/>
          </w:rPr>
          <w:fldChar w:fldCharType="begin"/>
        </w:r>
        <w:r>
          <w:rPr>
            <w:noProof/>
            <w:webHidden/>
          </w:rPr>
          <w:instrText xml:space="preserve"> PAGEREF _Toc44248105 \h </w:instrText>
        </w:r>
        <w:r>
          <w:rPr>
            <w:noProof/>
            <w:webHidden/>
          </w:rPr>
        </w:r>
        <w:r>
          <w:rPr>
            <w:noProof/>
            <w:webHidden/>
          </w:rPr>
          <w:fldChar w:fldCharType="separate"/>
        </w:r>
        <w:r>
          <w:rPr>
            <w:noProof/>
            <w:webHidden/>
          </w:rPr>
          <w:t>92</w:t>
        </w:r>
        <w:r>
          <w:rPr>
            <w:noProof/>
            <w:webHidden/>
          </w:rPr>
          <w:fldChar w:fldCharType="end"/>
        </w:r>
      </w:hyperlink>
    </w:p>
    <w:p w14:paraId="175025CB" w14:textId="51AAA294" w:rsidR="00DB5C28" w:rsidRDefault="00DB5C28">
      <w:pPr>
        <w:pStyle w:val="TOC1"/>
        <w:tabs>
          <w:tab w:val="right" w:leader="dot" w:pos="8630"/>
        </w:tabs>
        <w:rPr>
          <w:rFonts w:asciiTheme="minorHAnsi" w:eastAsiaTheme="minorEastAsia" w:hAnsiTheme="minorHAnsi" w:cstheme="minorBidi"/>
          <w:noProof/>
          <w:sz w:val="22"/>
          <w:szCs w:val="22"/>
        </w:rPr>
      </w:pPr>
      <w:hyperlink w:anchor="_Toc44248106" w:history="1">
        <w:r w:rsidRPr="00D459B6">
          <w:rPr>
            <w:rStyle w:val="Hyperlink"/>
            <w:noProof/>
          </w:rPr>
          <w:t>CONCLUSIONS</w:t>
        </w:r>
        <w:r>
          <w:rPr>
            <w:noProof/>
            <w:webHidden/>
          </w:rPr>
          <w:tab/>
        </w:r>
        <w:r>
          <w:rPr>
            <w:noProof/>
            <w:webHidden/>
          </w:rPr>
          <w:fldChar w:fldCharType="begin"/>
        </w:r>
        <w:r>
          <w:rPr>
            <w:noProof/>
            <w:webHidden/>
          </w:rPr>
          <w:instrText xml:space="preserve"> PAGEREF _Toc44248106 \h </w:instrText>
        </w:r>
        <w:r>
          <w:rPr>
            <w:noProof/>
            <w:webHidden/>
          </w:rPr>
        </w:r>
        <w:r>
          <w:rPr>
            <w:noProof/>
            <w:webHidden/>
          </w:rPr>
          <w:fldChar w:fldCharType="separate"/>
        </w:r>
        <w:r>
          <w:rPr>
            <w:noProof/>
            <w:webHidden/>
          </w:rPr>
          <w:t>100</w:t>
        </w:r>
        <w:r>
          <w:rPr>
            <w:noProof/>
            <w:webHidden/>
          </w:rPr>
          <w:fldChar w:fldCharType="end"/>
        </w:r>
      </w:hyperlink>
    </w:p>
    <w:p w14:paraId="78C6AA98" w14:textId="5E612C02" w:rsidR="00DB5C28" w:rsidRDefault="00DB5C28">
      <w:pPr>
        <w:pStyle w:val="TOC1"/>
        <w:tabs>
          <w:tab w:val="right" w:leader="dot" w:pos="8630"/>
        </w:tabs>
        <w:rPr>
          <w:rFonts w:asciiTheme="minorHAnsi" w:eastAsiaTheme="minorEastAsia" w:hAnsiTheme="minorHAnsi" w:cstheme="minorBidi"/>
          <w:noProof/>
          <w:sz w:val="22"/>
          <w:szCs w:val="22"/>
        </w:rPr>
      </w:pPr>
      <w:hyperlink w:anchor="_Toc44248107" w:history="1">
        <w:r w:rsidRPr="00D459B6">
          <w:rPr>
            <w:rStyle w:val="Hyperlink"/>
            <w:noProof/>
          </w:rPr>
          <w:t>REFERENCES</w:t>
        </w:r>
        <w:r>
          <w:rPr>
            <w:noProof/>
            <w:webHidden/>
          </w:rPr>
          <w:tab/>
        </w:r>
        <w:r>
          <w:rPr>
            <w:noProof/>
            <w:webHidden/>
          </w:rPr>
          <w:fldChar w:fldCharType="begin"/>
        </w:r>
        <w:r>
          <w:rPr>
            <w:noProof/>
            <w:webHidden/>
          </w:rPr>
          <w:instrText xml:space="preserve"> PAGEREF _Toc44248107 \h </w:instrText>
        </w:r>
        <w:r>
          <w:rPr>
            <w:noProof/>
            <w:webHidden/>
          </w:rPr>
        </w:r>
        <w:r>
          <w:rPr>
            <w:noProof/>
            <w:webHidden/>
          </w:rPr>
          <w:fldChar w:fldCharType="separate"/>
        </w:r>
        <w:r>
          <w:rPr>
            <w:noProof/>
            <w:webHidden/>
          </w:rPr>
          <w:t>103</w:t>
        </w:r>
        <w:r>
          <w:rPr>
            <w:noProof/>
            <w:webHidden/>
          </w:rPr>
          <w:fldChar w:fldCharType="end"/>
        </w:r>
      </w:hyperlink>
    </w:p>
    <w:p w14:paraId="788B7EDA" w14:textId="7E824881" w:rsidR="00DB5C28" w:rsidRDefault="00DB5C28">
      <w:pPr>
        <w:pStyle w:val="TOC1"/>
        <w:tabs>
          <w:tab w:val="right" w:leader="dot" w:pos="8630"/>
        </w:tabs>
        <w:rPr>
          <w:rFonts w:asciiTheme="minorHAnsi" w:eastAsiaTheme="minorEastAsia" w:hAnsiTheme="minorHAnsi" w:cstheme="minorBidi"/>
          <w:noProof/>
          <w:sz w:val="22"/>
          <w:szCs w:val="22"/>
        </w:rPr>
      </w:pPr>
      <w:hyperlink w:anchor="_Toc44248108" w:history="1">
        <w:r w:rsidRPr="00D459B6">
          <w:rPr>
            <w:rStyle w:val="Hyperlink"/>
            <w:noProof/>
          </w:rPr>
          <w:t>APPENDIX C</w:t>
        </w:r>
        <w:r>
          <w:rPr>
            <w:noProof/>
            <w:webHidden/>
          </w:rPr>
          <w:tab/>
        </w:r>
        <w:r>
          <w:rPr>
            <w:noProof/>
            <w:webHidden/>
          </w:rPr>
          <w:fldChar w:fldCharType="begin"/>
        </w:r>
        <w:r>
          <w:rPr>
            <w:noProof/>
            <w:webHidden/>
          </w:rPr>
          <w:instrText xml:space="preserve"> PAGEREF _Toc44248108 \h </w:instrText>
        </w:r>
        <w:r>
          <w:rPr>
            <w:noProof/>
            <w:webHidden/>
          </w:rPr>
        </w:r>
        <w:r>
          <w:rPr>
            <w:noProof/>
            <w:webHidden/>
          </w:rPr>
          <w:fldChar w:fldCharType="separate"/>
        </w:r>
        <w:r>
          <w:rPr>
            <w:noProof/>
            <w:webHidden/>
          </w:rPr>
          <w:t>112</w:t>
        </w:r>
        <w:r>
          <w:rPr>
            <w:noProof/>
            <w:webHidden/>
          </w:rPr>
          <w:fldChar w:fldCharType="end"/>
        </w:r>
      </w:hyperlink>
    </w:p>
    <w:p w14:paraId="1A8E784B" w14:textId="1379FED8" w:rsidR="00DB5C28" w:rsidRDefault="00DB5C28">
      <w:pPr>
        <w:pStyle w:val="TOC2"/>
        <w:tabs>
          <w:tab w:val="right" w:leader="dot" w:pos="8630"/>
        </w:tabs>
        <w:rPr>
          <w:rFonts w:asciiTheme="minorHAnsi" w:eastAsiaTheme="minorEastAsia" w:hAnsiTheme="minorHAnsi" w:cstheme="minorBidi"/>
          <w:noProof/>
          <w:sz w:val="22"/>
          <w:szCs w:val="22"/>
        </w:rPr>
      </w:pPr>
      <w:hyperlink w:anchor="_Toc44248109" w:history="1">
        <w:r w:rsidRPr="00D459B6">
          <w:rPr>
            <w:rStyle w:val="Hyperlink"/>
            <w:noProof/>
          </w:rPr>
          <w:t>Survey Instrument</w:t>
        </w:r>
        <w:r>
          <w:rPr>
            <w:noProof/>
            <w:webHidden/>
          </w:rPr>
          <w:tab/>
        </w:r>
        <w:r>
          <w:rPr>
            <w:noProof/>
            <w:webHidden/>
          </w:rPr>
          <w:fldChar w:fldCharType="begin"/>
        </w:r>
        <w:r>
          <w:rPr>
            <w:noProof/>
            <w:webHidden/>
          </w:rPr>
          <w:instrText xml:space="preserve"> PAGEREF _Toc44248109 \h </w:instrText>
        </w:r>
        <w:r>
          <w:rPr>
            <w:noProof/>
            <w:webHidden/>
          </w:rPr>
        </w:r>
        <w:r>
          <w:rPr>
            <w:noProof/>
            <w:webHidden/>
          </w:rPr>
          <w:fldChar w:fldCharType="separate"/>
        </w:r>
        <w:r>
          <w:rPr>
            <w:noProof/>
            <w:webHidden/>
          </w:rPr>
          <w:t>113</w:t>
        </w:r>
        <w:r>
          <w:rPr>
            <w:noProof/>
            <w:webHidden/>
          </w:rPr>
          <w:fldChar w:fldCharType="end"/>
        </w:r>
      </w:hyperlink>
    </w:p>
    <w:p w14:paraId="66A99BE7" w14:textId="23221C0A" w:rsidR="00DB5C28" w:rsidRDefault="00DB5C28">
      <w:pPr>
        <w:pStyle w:val="TOC1"/>
        <w:tabs>
          <w:tab w:val="right" w:leader="dot" w:pos="8630"/>
        </w:tabs>
        <w:rPr>
          <w:rFonts w:asciiTheme="minorHAnsi" w:eastAsiaTheme="minorEastAsia" w:hAnsiTheme="minorHAnsi" w:cstheme="minorBidi"/>
          <w:noProof/>
          <w:sz w:val="22"/>
          <w:szCs w:val="22"/>
        </w:rPr>
      </w:pPr>
      <w:hyperlink w:anchor="_Toc44248110" w:history="1">
        <w:r w:rsidRPr="00D459B6">
          <w:rPr>
            <w:rStyle w:val="Hyperlink"/>
            <w:noProof/>
          </w:rPr>
          <w:t>VITA</w:t>
        </w:r>
        <w:r>
          <w:rPr>
            <w:noProof/>
            <w:webHidden/>
          </w:rPr>
          <w:tab/>
        </w:r>
        <w:r>
          <w:rPr>
            <w:noProof/>
            <w:webHidden/>
          </w:rPr>
          <w:fldChar w:fldCharType="begin"/>
        </w:r>
        <w:r>
          <w:rPr>
            <w:noProof/>
            <w:webHidden/>
          </w:rPr>
          <w:instrText xml:space="preserve"> PAGEREF _Toc44248110 \h </w:instrText>
        </w:r>
        <w:r>
          <w:rPr>
            <w:noProof/>
            <w:webHidden/>
          </w:rPr>
        </w:r>
        <w:r>
          <w:rPr>
            <w:noProof/>
            <w:webHidden/>
          </w:rPr>
          <w:fldChar w:fldCharType="separate"/>
        </w:r>
        <w:r>
          <w:rPr>
            <w:noProof/>
            <w:webHidden/>
          </w:rPr>
          <w:t>130</w:t>
        </w:r>
        <w:r>
          <w:rPr>
            <w:noProof/>
            <w:webHidden/>
          </w:rPr>
          <w:fldChar w:fldCharType="end"/>
        </w:r>
      </w:hyperlink>
    </w:p>
    <w:p w14:paraId="57686B30" w14:textId="6B48AC83" w:rsidR="00387656" w:rsidRPr="00C93B94" w:rsidRDefault="00387656">
      <w:pPr>
        <w:rPr>
          <w:rFonts w:cs="Times New Roman"/>
          <w:sz w:val="22"/>
          <w:szCs w:val="22"/>
        </w:rPr>
      </w:pPr>
      <w:r w:rsidRPr="00C93B94">
        <w:rPr>
          <w:rFonts w:cs="Times New Roman"/>
          <w:b/>
          <w:bCs/>
          <w:noProof/>
          <w:sz w:val="22"/>
          <w:szCs w:val="22"/>
        </w:rPr>
        <w:fldChar w:fldCharType="end"/>
      </w:r>
    </w:p>
    <w:p w14:paraId="5BE50027" w14:textId="77777777" w:rsidR="00387656" w:rsidRPr="00C93B94" w:rsidRDefault="009C755C" w:rsidP="00387656">
      <w:pPr>
        <w:pStyle w:val="Title"/>
        <w:rPr>
          <w:rFonts w:cs="Times New Roman"/>
          <w:sz w:val="22"/>
          <w:szCs w:val="22"/>
        </w:rPr>
      </w:pPr>
      <w:r w:rsidRPr="00C93B94">
        <w:rPr>
          <w:rFonts w:cs="Times New Roman"/>
          <w:sz w:val="22"/>
          <w:szCs w:val="22"/>
        </w:rPr>
        <w:br w:type="page"/>
      </w:r>
      <w:bookmarkStart w:id="1" w:name="_GoBack"/>
      <w:bookmarkEnd w:id="1"/>
    </w:p>
    <w:p w14:paraId="7B43D1B3" w14:textId="77777777" w:rsidR="00387656" w:rsidRPr="00C93B94" w:rsidRDefault="00387656" w:rsidP="00387656">
      <w:pPr>
        <w:pStyle w:val="Title"/>
        <w:rPr>
          <w:rFonts w:cs="Times New Roman"/>
          <w:sz w:val="22"/>
          <w:szCs w:val="22"/>
        </w:rPr>
      </w:pPr>
      <w:r w:rsidRPr="00C93B94">
        <w:rPr>
          <w:rFonts w:cs="Times New Roman"/>
          <w:sz w:val="22"/>
          <w:szCs w:val="22"/>
        </w:rPr>
        <w:lastRenderedPageBreak/>
        <w:t>LIST OF TABLES</w:t>
      </w:r>
    </w:p>
    <w:p w14:paraId="73D0B1B1" w14:textId="77777777" w:rsidR="00387656" w:rsidRPr="00C93B94" w:rsidRDefault="00387656" w:rsidP="00387656">
      <w:pPr>
        <w:pStyle w:val="Title"/>
        <w:rPr>
          <w:rFonts w:cs="Times New Roman"/>
          <w:sz w:val="22"/>
          <w:szCs w:val="22"/>
        </w:rPr>
      </w:pPr>
    </w:p>
    <w:p w14:paraId="0C4BC301" w14:textId="0E6D73B0" w:rsidR="00DB5C28" w:rsidRDefault="00615549">
      <w:pPr>
        <w:pStyle w:val="TableofFigures"/>
        <w:tabs>
          <w:tab w:val="right" w:leader="dot" w:pos="8630"/>
        </w:tabs>
        <w:rPr>
          <w:rFonts w:asciiTheme="minorHAnsi" w:eastAsiaTheme="minorEastAsia" w:hAnsiTheme="minorHAnsi" w:cstheme="minorBidi"/>
          <w:noProof/>
          <w:sz w:val="22"/>
          <w:szCs w:val="22"/>
        </w:rPr>
      </w:pPr>
      <w:r w:rsidRPr="00C93B94">
        <w:rPr>
          <w:rFonts w:cs="Times New Roman"/>
          <w:sz w:val="22"/>
          <w:szCs w:val="22"/>
        </w:rPr>
        <w:fldChar w:fldCharType="begin"/>
      </w:r>
      <w:r w:rsidRPr="00C93B94">
        <w:rPr>
          <w:rFonts w:cs="Times New Roman"/>
          <w:sz w:val="22"/>
          <w:szCs w:val="22"/>
        </w:rPr>
        <w:instrText xml:space="preserve"> TOC \h \z \c "Table" </w:instrText>
      </w:r>
      <w:r w:rsidRPr="00C93B94">
        <w:rPr>
          <w:rFonts w:cs="Times New Roman"/>
          <w:sz w:val="22"/>
          <w:szCs w:val="22"/>
        </w:rPr>
        <w:fldChar w:fldCharType="separate"/>
      </w:r>
      <w:hyperlink w:anchor="_Toc44248030" w:history="1">
        <w:r w:rsidR="00DB5C28" w:rsidRPr="00E239A7">
          <w:rPr>
            <w:rStyle w:val="Hyperlink"/>
            <w:noProof/>
          </w:rPr>
          <w:t>Table 1.1 Compiled Variables’ Impact in Previous Research</w:t>
        </w:r>
        <w:r w:rsidR="00DB5C28">
          <w:rPr>
            <w:noProof/>
            <w:webHidden/>
          </w:rPr>
          <w:tab/>
        </w:r>
        <w:r w:rsidR="00DB5C28">
          <w:rPr>
            <w:noProof/>
            <w:webHidden/>
          </w:rPr>
          <w:fldChar w:fldCharType="begin"/>
        </w:r>
        <w:r w:rsidR="00DB5C28">
          <w:rPr>
            <w:noProof/>
            <w:webHidden/>
          </w:rPr>
          <w:instrText xml:space="preserve"> PAGEREF _Toc44248030 \h </w:instrText>
        </w:r>
        <w:r w:rsidR="00DB5C28">
          <w:rPr>
            <w:noProof/>
            <w:webHidden/>
          </w:rPr>
        </w:r>
        <w:r w:rsidR="00DB5C28">
          <w:rPr>
            <w:noProof/>
            <w:webHidden/>
          </w:rPr>
          <w:fldChar w:fldCharType="separate"/>
        </w:r>
        <w:r w:rsidR="00DB5C28">
          <w:rPr>
            <w:noProof/>
            <w:webHidden/>
          </w:rPr>
          <w:t>50</w:t>
        </w:r>
        <w:r w:rsidR="00DB5C28">
          <w:rPr>
            <w:noProof/>
            <w:webHidden/>
          </w:rPr>
          <w:fldChar w:fldCharType="end"/>
        </w:r>
      </w:hyperlink>
    </w:p>
    <w:p w14:paraId="5184AAD8" w14:textId="2C882CCF"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31" w:history="1">
        <w:r w:rsidRPr="00E239A7">
          <w:rPr>
            <w:rStyle w:val="Hyperlink"/>
            <w:noProof/>
          </w:rPr>
          <w:t>Table 1.2 Variable names, definitions, and means included in the MIMIC model with 2017 Tennessee Census Means for comparison.</w:t>
        </w:r>
        <w:r>
          <w:rPr>
            <w:noProof/>
            <w:webHidden/>
          </w:rPr>
          <w:tab/>
        </w:r>
        <w:r>
          <w:rPr>
            <w:noProof/>
            <w:webHidden/>
          </w:rPr>
          <w:fldChar w:fldCharType="begin"/>
        </w:r>
        <w:r>
          <w:rPr>
            <w:noProof/>
            <w:webHidden/>
          </w:rPr>
          <w:instrText xml:space="preserve"> PAGEREF _Toc44248031 \h </w:instrText>
        </w:r>
        <w:r>
          <w:rPr>
            <w:noProof/>
            <w:webHidden/>
          </w:rPr>
        </w:r>
        <w:r>
          <w:rPr>
            <w:noProof/>
            <w:webHidden/>
          </w:rPr>
          <w:fldChar w:fldCharType="separate"/>
        </w:r>
        <w:r>
          <w:rPr>
            <w:noProof/>
            <w:webHidden/>
          </w:rPr>
          <w:t>51</w:t>
        </w:r>
        <w:r>
          <w:rPr>
            <w:noProof/>
            <w:webHidden/>
          </w:rPr>
          <w:fldChar w:fldCharType="end"/>
        </w:r>
      </w:hyperlink>
    </w:p>
    <w:p w14:paraId="699B041F" w14:textId="79CDBE9E"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32" w:history="1">
        <w:r w:rsidRPr="00E239A7">
          <w:rPr>
            <w:rStyle w:val="Hyperlink"/>
            <w:noProof/>
          </w:rPr>
          <w:t>Table 1.3 MIMIC Model Estimates of Preferences for Eco-Friendly Attributes in Disposable Dinnerware</w:t>
        </w:r>
        <w:r>
          <w:rPr>
            <w:noProof/>
            <w:webHidden/>
          </w:rPr>
          <w:tab/>
        </w:r>
        <w:r>
          <w:rPr>
            <w:noProof/>
            <w:webHidden/>
          </w:rPr>
          <w:fldChar w:fldCharType="begin"/>
        </w:r>
        <w:r>
          <w:rPr>
            <w:noProof/>
            <w:webHidden/>
          </w:rPr>
          <w:instrText xml:space="preserve"> PAGEREF _Toc44248032 \h </w:instrText>
        </w:r>
        <w:r>
          <w:rPr>
            <w:noProof/>
            <w:webHidden/>
          </w:rPr>
        </w:r>
        <w:r>
          <w:rPr>
            <w:noProof/>
            <w:webHidden/>
          </w:rPr>
          <w:fldChar w:fldCharType="separate"/>
        </w:r>
        <w:r>
          <w:rPr>
            <w:noProof/>
            <w:webHidden/>
          </w:rPr>
          <w:t>53</w:t>
        </w:r>
        <w:r>
          <w:rPr>
            <w:noProof/>
            <w:webHidden/>
          </w:rPr>
          <w:fldChar w:fldCharType="end"/>
        </w:r>
      </w:hyperlink>
    </w:p>
    <w:p w14:paraId="7AFA096D" w14:textId="1317DE55"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33" w:history="1">
        <w:r w:rsidRPr="00E239A7">
          <w:rPr>
            <w:rStyle w:val="Hyperlink"/>
            <w:noProof/>
          </w:rPr>
          <w:t>Table 1.4 Marginal Effects of the Causal Variables on the Probability of Eco-Friendly Attributes Being Classified as Important</w:t>
        </w:r>
        <w:r>
          <w:rPr>
            <w:noProof/>
            <w:webHidden/>
          </w:rPr>
          <w:tab/>
        </w:r>
        <w:r>
          <w:rPr>
            <w:noProof/>
            <w:webHidden/>
          </w:rPr>
          <w:fldChar w:fldCharType="begin"/>
        </w:r>
        <w:r>
          <w:rPr>
            <w:noProof/>
            <w:webHidden/>
          </w:rPr>
          <w:instrText xml:space="preserve"> PAGEREF _Toc44248033 \h </w:instrText>
        </w:r>
        <w:r>
          <w:rPr>
            <w:noProof/>
            <w:webHidden/>
          </w:rPr>
        </w:r>
        <w:r>
          <w:rPr>
            <w:noProof/>
            <w:webHidden/>
          </w:rPr>
          <w:fldChar w:fldCharType="separate"/>
        </w:r>
        <w:r>
          <w:rPr>
            <w:noProof/>
            <w:webHidden/>
          </w:rPr>
          <w:t>54</w:t>
        </w:r>
        <w:r>
          <w:rPr>
            <w:noProof/>
            <w:webHidden/>
          </w:rPr>
          <w:fldChar w:fldCharType="end"/>
        </w:r>
      </w:hyperlink>
    </w:p>
    <w:p w14:paraId="3D5D0102" w14:textId="77777777" w:rsidR="00DB5C28" w:rsidRDefault="00DB5C28" w:rsidP="00066231">
      <w:pPr>
        <w:pStyle w:val="TableofFigures"/>
        <w:tabs>
          <w:tab w:val="right" w:leader="dot" w:pos="8630"/>
        </w:tabs>
        <w:rPr>
          <w:noProof/>
        </w:rPr>
      </w:pPr>
      <w:hyperlink w:anchor="_Toc44248034" w:history="1">
        <w:r w:rsidRPr="00E239A7">
          <w:rPr>
            <w:rStyle w:val="Hyperlink"/>
            <w:noProof/>
          </w:rPr>
          <w:t>Table 1.5 Estimated Logit Model of Probability of Choosing an Above Average Number of Eco-Friendly Attributes in Disposable Dinnerware and Marginal Effects</w:t>
        </w:r>
        <w:r w:rsidRPr="00E239A7">
          <w:rPr>
            <w:rStyle w:val="Hyperlink"/>
            <w:noProof/>
            <w:vertAlign w:val="superscript"/>
          </w:rPr>
          <w:t>a</w:t>
        </w:r>
        <w:r>
          <w:rPr>
            <w:noProof/>
            <w:webHidden/>
          </w:rPr>
          <w:tab/>
        </w:r>
        <w:r>
          <w:rPr>
            <w:noProof/>
            <w:webHidden/>
          </w:rPr>
          <w:fldChar w:fldCharType="begin"/>
        </w:r>
        <w:r>
          <w:rPr>
            <w:noProof/>
            <w:webHidden/>
          </w:rPr>
          <w:instrText xml:space="preserve"> PAGEREF _Toc44248034 \h </w:instrText>
        </w:r>
        <w:r>
          <w:rPr>
            <w:noProof/>
            <w:webHidden/>
          </w:rPr>
        </w:r>
        <w:r>
          <w:rPr>
            <w:noProof/>
            <w:webHidden/>
          </w:rPr>
          <w:fldChar w:fldCharType="separate"/>
        </w:r>
        <w:r>
          <w:rPr>
            <w:noProof/>
            <w:webHidden/>
          </w:rPr>
          <w:t>55</w:t>
        </w:r>
        <w:r>
          <w:rPr>
            <w:noProof/>
            <w:webHidden/>
          </w:rPr>
          <w:fldChar w:fldCharType="end"/>
        </w:r>
      </w:hyperlink>
      <w:r w:rsidR="00615549" w:rsidRPr="00C93B94">
        <w:rPr>
          <w:rFonts w:cs="Times New Roman"/>
          <w:sz w:val="22"/>
          <w:szCs w:val="22"/>
        </w:rPr>
        <w:fldChar w:fldCharType="end"/>
      </w:r>
      <w:r w:rsidR="00615549" w:rsidRPr="00C93B94">
        <w:rPr>
          <w:rFonts w:cs="Times New Roman"/>
          <w:sz w:val="22"/>
          <w:szCs w:val="22"/>
        </w:rPr>
        <w:fldChar w:fldCharType="begin"/>
      </w:r>
      <w:r w:rsidR="00615549" w:rsidRPr="00C93B94">
        <w:rPr>
          <w:rFonts w:cs="Times New Roman"/>
          <w:sz w:val="22"/>
          <w:szCs w:val="22"/>
        </w:rPr>
        <w:instrText xml:space="preserve"> TOC \h \z \c "Table 2." </w:instrText>
      </w:r>
      <w:r w:rsidR="00615549" w:rsidRPr="00C93B94">
        <w:rPr>
          <w:rFonts w:cs="Times New Roman"/>
          <w:sz w:val="22"/>
          <w:szCs w:val="22"/>
        </w:rPr>
        <w:fldChar w:fldCharType="separate"/>
      </w:r>
    </w:p>
    <w:p w14:paraId="33FC6F30" w14:textId="6847BBD6"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37" w:history="1">
        <w:r w:rsidRPr="00286E98">
          <w:rPr>
            <w:rStyle w:val="Hyperlink"/>
            <w:noProof/>
          </w:rPr>
          <w:t>Table 2.1 Variable Names, Definitions, and Means for the Logit Model Estimating Probability of Choosing Wheat Straw Molded Dinnerware Bowls</w:t>
        </w:r>
        <w:r>
          <w:rPr>
            <w:noProof/>
            <w:webHidden/>
          </w:rPr>
          <w:tab/>
        </w:r>
        <w:r>
          <w:rPr>
            <w:noProof/>
            <w:webHidden/>
          </w:rPr>
          <w:fldChar w:fldCharType="begin"/>
        </w:r>
        <w:r>
          <w:rPr>
            <w:noProof/>
            <w:webHidden/>
          </w:rPr>
          <w:instrText xml:space="preserve"> PAGEREF _Toc44248037 \h </w:instrText>
        </w:r>
        <w:r>
          <w:rPr>
            <w:noProof/>
            <w:webHidden/>
          </w:rPr>
        </w:r>
        <w:r>
          <w:rPr>
            <w:noProof/>
            <w:webHidden/>
          </w:rPr>
          <w:fldChar w:fldCharType="separate"/>
        </w:r>
        <w:r>
          <w:rPr>
            <w:noProof/>
            <w:webHidden/>
          </w:rPr>
          <w:t>92</w:t>
        </w:r>
        <w:r>
          <w:rPr>
            <w:noProof/>
            <w:webHidden/>
          </w:rPr>
          <w:fldChar w:fldCharType="end"/>
        </w:r>
      </w:hyperlink>
    </w:p>
    <w:p w14:paraId="76425D86" w14:textId="2D409851"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38" w:history="1">
        <w:r w:rsidRPr="00286E98">
          <w:rPr>
            <w:rStyle w:val="Hyperlink"/>
            <w:noProof/>
          </w:rPr>
          <w:t>Table 2.2 Logit Results: Probability of Choosing Wheat Straw Molded Dinnerware Bowls</w:t>
        </w:r>
        <w:r>
          <w:rPr>
            <w:noProof/>
            <w:webHidden/>
          </w:rPr>
          <w:tab/>
        </w:r>
        <w:r>
          <w:rPr>
            <w:noProof/>
            <w:webHidden/>
          </w:rPr>
          <w:fldChar w:fldCharType="begin"/>
        </w:r>
        <w:r>
          <w:rPr>
            <w:noProof/>
            <w:webHidden/>
          </w:rPr>
          <w:instrText xml:space="preserve"> PAGEREF _Toc44248038 \h </w:instrText>
        </w:r>
        <w:r>
          <w:rPr>
            <w:noProof/>
            <w:webHidden/>
          </w:rPr>
        </w:r>
        <w:r>
          <w:rPr>
            <w:noProof/>
            <w:webHidden/>
          </w:rPr>
          <w:fldChar w:fldCharType="separate"/>
        </w:r>
        <w:r>
          <w:rPr>
            <w:noProof/>
            <w:webHidden/>
          </w:rPr>
          <w:t>93</w:t>
        </w:r>
        <w:r>
          <w:rPr>
            <w:noProof/>
            <w:webHidden/>
          </w:rPr>
          <w:fldChar w:fldCharType="end"/>
        </w:r>
      </w:hyperlink>
    </w:p>
    <w:p w14:paraId="6B0ADCC1" w14:textId="6004FE16"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39" w:history="1">
        <w:r w:rsidRPr="00286E98">
          <w:rPr>
            <w:rStyle w:val="Hyperlink"/>
            <w:noProof/>
          </w:rPr>
          <w:t xml:space="preserve">Table 2.3 </w:t>
        </w:r>
        <w:r w:rsidRPr="00286E98">
          <w:rPr>
            <w:rStyle w:val="Hyperlink"/>
            <w:rFonts w:cs="Times New Roman"/>
            <w:noProof/>
          </w:rPr>
          <w:t>Importance of Disposable Dinnerware Attributes across Respondents Who Chose and Did Not Choose the Wheat Straw Bowls</w:t>
        </w:r>
        <w:r>
          <w:rPr>
            <w:noProof/>
            <w:webHidden/>
          </w:rPr>
          <w:tab/>
        </w:r>
        <w:r>
          <w:rPr>
            <w:noProof/>
            <w:webHidden/>
          </w:rPr>
          <w:fldChar w:fldCharType="begin"/>
        </w:r>
        <w:r>
          <w:rPr>
            <w:noProof/>
            <w:webHidden/>
          </w:rPr>
          <w:instrText xml:space="preserve"> PAGEREF _Toc44248039 \h </w:instrText>
        </w:r>
        <w:r>
          <w:rPr>
            <w:noProof/>
            <w:webHidden/>
          </w:rPr>
        </w:r>
        <w:r>
          <w:rPr>
            <w:noProof/>
            <w:webHidden/>
          </w:rPr>
          <w:fldChar w:fldCharType="separate"/>
        </w:r>
        <w:r>
          <w:rPr>
            <w:noProof/>
            <w:webHidden/>
          </w:rPr>
          <w:t>94</w:t>
        </w:r>
        <w:r>
          <w:rPr>
            <w:noProof/>
            <w:webHidden/>
          </w:rPr>
          <w:fldChar w:fldCharType="end"/>
        </w:r>
      </w:hyperlink>
    </w:p>
    <w:p w14:paraId="5284972D" w14:textId="1E8099F8" w:rsidR="00236E6D" w:rsidRPr="00C93B94" w:rsidRDefault="00615549" w:rsidP="005E54E2">
      <w:pPr>
        <w:rPr>
          <w:rFonts w:cs="Times New Roman"/>
          <w:sz w:val="22"/>
          <w:szCs w:val="22"/>
        </w:rPr>
      </w:pPr>
      <w:r w:rsidRPr="00C93B94">
        <w:rPr>
          <w:rFonts w:cs="Times New Roman"/>
          <w:sz w:val="22"/>
          <w:szCs w:val="22"/>
        </w:rPr>
        <w:fldChar w:fldCharType="end"/>
      </w:r>
    </w:p>
    <w:p w14:paraId="43A88060" w14:textId="77777777" w:rsidR="00236E6D" w:rsidRPr="00C93B94" w:rsidRDefault="00236E6D" w:rsidP="005E54E2">
      <w:pPr>
        <w:rPr>
          <w:rFonts w:cs="Times New Roman"/>
          <w:sz w:val="22"/>
          <w:szCs w:val="22"/>
        </w:rPr>
      </w:pPr>
    </w:p>
    <w:p w14:paraId="3251B359" w14:textId="77777777" w:rsidR="00236E6D" w:rsidRPr="00C93B94" w:rsidRDefault="00236E6D" w:rsidP="005E54E2">
      <w:pPr>
        <w:rPr>
          <w:rFonts w:cs="Times New Roman"/>
          <w:sz w:val="22"/>
          <w:szCs w:val="22"/>
        </w:rPr>
      </w:pPr>
    </w:p>
    <w:p w14:paraId="035A3A52" w14:textId="77777777" w:rsidR="00236E6D" w:rsidRPr="00C93B94" w:rsidRDefault="00236E6D" w:rsidP="00904969">
      <w:pPr>
        <w:rPr>
          <w:rFonts w:cs="Times New Roman"/>
          <w:sz w:val="22"/>
          <w:szCs w:val="22"/>
        </w:rPr>
      </w:pPr>
    </w:p>
    <w:p w14:paraId="377C1F3A" w14:textId="77777777" w:rsidR="0085757D" w:rsidRPr="00C93B94" w:rsidRDefault="0085757D" w:rsidP="00904969">
      <w:pPr>
        <w:rPr>
          <w:rFonts w:cs="Times New Roman"/>
          <w:sz w:val="22"/>
          <w:szCs w:val="22"/>
        </w:rPr>
      </w:pPr>
    </w:p>
    <w:p w14:paraId="2FC6B9D4" w14:textId="77777777" w:rsidR="0085757D" w:rsidRPr="00C93B94" w:rsidRDefault="0085757D" w:rsidP="00904969">
      <w:pPr>
        <w:rPr>
          <w:rFonts w:cs="Times New Roman"/>
          <w:sz w:val="22"/>
          <w:szCs w:val="22"/>
        </w:rPr>
      </w:pPr>
    </w:p>
    <w:p w14:paraId="75D3D7F9" w14:textId="77777777" w:rsidR="0085757D" w:rsidRPr="00C93B94" w:rsidRDefault="0085757D" w:rsidP="00904969">
      <w:pPr>
        <w:rPr>
          <w:rFonts w:cs="Times New Roman"/>
          <w:sz w:val="22"/>
          <w:szCs w:val="22"/>
        </w:rPr>
      </w:pPr>
    </w:p>
    <w:p w14:paraId="5B11631E" w14:textId="77777777" w:rsidR="0085757D" w:rsidRPr="00C93B94" w:rsidRDefault="0085757D" w:rsidP="00904969">
      <w:pPr>
        <w:rPr>
          <w:rFonts w:cs="Times New Roman"/>
          <w:sz w:val="22"/>
          <w:szCs w:val="22"/>
        </w:rPr>
      </w:pPr>
    </w:p>
    <w:p w14:paraId="451452E2" w14:textId="77777777" w:rsidR="0085757D" w:rsidRPr="00C93B94" w:rsidRDefault="0085757D" w:rsidP="00904969">
      <w:pPr>
        <w:rPr>
          <w:rFonts w:cs="Times New Roman"/>
          <w:sz w:val="22"/>
          <w:szCs w:val="22"/>
        </w:rPr>
      </w:pPr>
    </w:p>
    <w:p w14:paraId="37BC91E7" w14:textId="77777777" w:rsidR="00904969" w:rsidRPr="00C93B94" w:rsidRDefault="00236E6D" w:rsidP="00904969">
      <w:pPr>
        <w:pStyle w:val="Title"/>
        <w:rPr>
          <w:rFonts w:cs="Times New Roman"/>
          <w:sz w:val="22"/>
          <w:szCs w:val="22"/>
        </w:rPr>
      </w:pPr>
      <w:r w:rsidRPr="00C93B94">
        <w:rPr>
          <w:rFonts w:cs="Times New Roman"/>
          <w:sz w:val="22"/>
          <w:szCs w:val="22"/>
        </w:rPr>
        <w:br w:type="page"/>
      </w:r>
      <w:r w:rsidR="00904969" w:rsidRPr="00C93B94">
        <w:rPr>
          <w:rFonts w:cs="Times New Roman"/>
          <w:sz w:val="22"/>
          <w:szCs w:val="22"/>
        </w:rPr>
        <w:lastRenderedPageBreak/>
        <w:t>LIST OF FIGURES</w:t>
      </w:r>
    </w:p>
    <w:p w14:paraId="583610AD" w14:textId="77777777" w:rsidR="00C30D60" w:rsidRPr="00C93B94" w:rsidRDefault="00C30D60" w:rsidP="00904969">
      <w:pPr>
        <w:pStyle w:val="Title"/>
        <w:rPr>
          <w:rFonts w:cs="Times New Roman"/>
          <w:sz w:val="22"/>
          <w:szCs w:val="22"/>
        </w:rPr>
      </w:pPr>
    </w:p>
    <w:p w14:paraId="468510A0" w14:textId="26FC6221" w:rsidR="00DB5C28" w:rsidRDefault="00CC3800">
      <w:pPr>
        <w:pStyle w:val="TableofFigures"/>
        <w:tabs>
          <w:tab w:val="right" w:leader="dot" w:pos="8630"/>
        </w:tabs>
        <w:rPr>
          <w:rFonts w:asciiTheme="minorHAnsi" w:eastAsiaTheme="minorEastAsia" w:hAnsiTheme="minorHAnsi" w:cstheme="minorBidi"/>
          <w:noProof/>
          <w:sz w:val="22"/>
          <w:szCs w:val="22"/>
        </w:rPr>
      </w:pPr>
      <w:r w:rsidRPr="00C93B94">
        <w:rPr>
          <w:rFonts w:cs="Times New Roman"/>
          <w:b/>
          <w:sz w:val="22"/>
          <w:szCs w:val="22"/>
        </w:rPr>
        <w:fldChar w:fldCharType="begin"/>
      </w:r>
      <w:r w:rsidRPr="00C93B94">
        <w:rPr>
          <w:rFonts w:cs="Times New Roman"/>
          <w:b/>
          <w:sz w:val="22"/>
          <w:szCs w:val="22"/>
        </w:rPr>
        <w:instrText xml:space="preserve"> TOC \h \z \c "Figure" </w:instrText>
      </w:r>
      <w:r w:rsidRPr="00C93B94">
        <w:rPr>
          <w:rFonts w:cs="Times New Roman"/>
          <w:b/>
          <w:sz w:val="22"/>
          <w:szCs w:val="22"/>
        </w:rPr>
        <w:fldChar w:fldCharType="separate"/>
      </w:r>
      <w:hyperlink w:anchor="_Toc44248055" w:history="1">
        <w:r w:rsidR="00DB5C28" w:rsidRPr="00A919F0">
          <w:rPr>
            <w:rStyle w:val="Hyperlink"/>
            <w:rFonts w:cs="Times New Roman"/>
            <w:noProof/>
          </w:rPr>
          <w:t>Figure 1.1 Trends in MSW Generation, Recycling, and Composting from 1960 to 2015*</w:t>
        </w:r>
        <w:r w:rsidR="00DB5C28">
          <w:rPr>
            <w:noProof/>
            <w:webHidden/>
          </w:rPr>
          <w:tab/>
        </w:r>
        <w:r w:rsidR="00DB5C28">
          <w:rPr>
            <w:noProof/>
            <w:webHidden/>
          </w:rPr>
          <w:fldChar w:fldCharType="begin"/>
        </w:r>
        <w:r w:rsidR="00DB5C28">
          <w:rPr>
            <w:noProof/>
            <w:webHidden/>
          </w:rPr>
          <w:instrText xml:space="preserve"> PAGEREF _Toc44248055 \h </w:instrText>
        </w:r>
        <w:r w:rsidR="00DB5C28">
          <w:rPr>
            <w:noProof/>
            <w:webHidden/>
          </w:rPr>
        </w:r>
        <w:r w:rsidR="00DB5C28">
          <w:rPr>
            <w:noProof/>
            <w:webHidden/>
          </w:rPr>
          <w:fldChar w:fldCharType="separate"/>
        </w:r>
        <w:r w:rsidR="00DB5C28">
          <w:rPr>
            <w:noProof/>
            <w:webHidden/>
          </w:rPr>
          <w:t>56</w:t>
        </w:r>
        <w:r w:rsidR="00DB5C28">
          <w:rPr>
            <w:noProof/>
            <w:webHidden/>
          </w:rPr>
          <w:fldChar w:fldCharType="end"/>
        </w:r>
      </w:hyperlink>
    </w:p>
    <w:p w14:paraId="79DB9B6C" w14:textId="034476FE"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56" w:history="1">
        <w:r w:rsidRPr="00A919F0">
          <w:rPr>
            <w:rStyle w:val="Hyperlink"/>
            <w:noProof/>
          </w:rPr>
          <w:t xml:space="preserve">Figure 1.2 </w:t>
        </w:r>
        <w:r w:rsidRPr="00A919F0">
          <w:rPr>
            <w:rStyle w:val="Hyperlink"/>
            <w:rFonts w:cs="Times New Roman"/>
            <w:noProof/>
          </w:rPr>
          <w:t>Relationship of Variables in the MIMIC Model</w:t>
        </w:r>
        <w:r>
          <w:rPr>
            <w:noProof/>
            <w:webHidden/>
          </w:rPr>
          <w:tab/>
        </w:r>
        <w:r>
          <w:rPr>
            <w:noProof/>
            <w:webHidden/>
          </w:rPr>
          <w:fldChar w:fldCharType="begin"/>
        </w:r>
        <w:r>
          <w:rPr>
            <w:noProof/>
            <w:webHidden/>
          </w:rPr>
          <w:instrText xml:space="preserve"> PAGEREF _Toc44248056 \h </w:instrText>
        </w:r>
        <w:r>
          <w:rPr>
            <w:noProof/>
            <w:webHidden/>
          </w:rPr>
        </w:r>
        <w:r>
          <w:rPr>
            <w:noProof/>
            <w:webHidden/>
          </w:rPr>
          <w:fldChar w:fldCharType="separate"/>
        </w:r>
        <w:r>
          <w:rPr>
            <w:noProof/>
            <w:webHidden/>
          </w:rPr>
          <w:t>56</w:t>
        </w:r>
        <w:r>
          <w:rPr>
            <w:noProof/>
            <w:webHidden/>
          </w:rPr>
          <w:fldChar w:fldCharType="end"/>
        </w:r>
      </w:hyperlink>
    </w:p>
    <w:p w14:paraId="78E67225" w14:textId="6A0C7034"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57" w:history="1">
        <w:r w:rsidRPr="00A919F0">
          <w:rPr>
            <w:rStyle w:val="Hyperlink"/>
            <w:noProof/>
          </w:rPr>
          <w:t>Figure 1.3 Percentages of respondents that rated an attribute as important to purchasing decision</w:t>
        </w:r>
        <w:r>
          <w:rPr>
            <w:noProof/>
            <w:webHidden/>
          </w:rPr>
          <w:tab/>
        </w:r>
        <w:r>
          <w:rPr>
            <w:noProof/>
            <w:webHidden/>
          </w:rPr>
          <w:fldChar w:fldCharType="begin"/>
        </w:r>
        <w:r>
          <w:rPr>
            <w:noProof/>
            <w:webHidden/>
          </w:rPr>
          <w:instrText xml:space="preserve"> PAGEREF _Toc44248057 \h </w:instrText>
        </w:r>
        <w:r>
          <w:rPr>
            <w:noProof/>
            <w:webHidden/>
          </w:rPr>
        </w:r>
        <w:r>
          <w:rPr>
            <w:noProof/>
            <w:webHidden/>
          </w:rPr>
          <w:fldChar w:fldCharType="separate"/>
        </w:r>
        <w:r>
          <w:rPr>
            <w:noProof/>
            <w:webHidden/>
          </w:rPr>
          <w:t>57</w:t>
        </w:r>
        <w:r>
          <w:rPr>
            <w:noProof/>
            <w:webHidden/>
          </w:rPr>
          <w:fldChar w:fldCharType="end"/>
        </w:r>
      </w:hyperlink>
    </w:p>
    <w:p w14:paraId="5681C87F" w14:textId="4D2BA414" w:rsidR="00387656" w:rsidRPr="00C93B94" w:rsidRDefault="00DB5C28" w:rsidP="003B4CF1">
      <w:pPr>
        <w:pStyle w:val="TableofFigures"/>
        <w:tabs>
          <w:tab w:val="right" w:leader="dot" w:pos="8630"/>
        </w:tabs>
        <w:rPr>
          <w:rFonts w:cs="Times New Roman"/>
          <w:sz w:val="22"/>
          <w:szCs w:val="22"/>
        </w:rPr>
      </w:pPr>
      <w:hyperlink w:anchor="_Toc44248058" w:history="1">
        <w:r w:rsidRPr="00A919F0">
          <w:rPr>
            <w:rStyle w:val="Hyperlink"/>
            <w:noProof/>
          </w:rPr>
          <w:t xml:space="preserve">Figure 1.4 Probability of Perceived Eco-Friendly Attribute Importance across levels of </w:t>
        </w:r>
        <w:r w:rsidRPr="00A919F0">
          <w:rPr>
            <w:rStyle w:val="Hyperlink"/>
            <w:i/>
            <w:noProof/>
          </w:rPr>
          <w:t>ENVIR</w:t>
        </w:r>
        <w:r>
          <w:rPr>
            <w:noProof/>
            <w:webHidden/>
          </w:rPr>
          <w:tab/>
        </w:r>
        <w:r>
          <w:rPr>
            <w:noProof/>
            <w:webHidden/>
          </w:rPr>
          <w:fldChar w:fldCharType="begin"/>
        </w:r>
        <w:r>
          <w:rPr>
            <w:noProof/>
            <w:webHidden/>
          </w:rPr>
          <w:instrText xml:space="preserve"> PAGEREF _Toc44248058 \h </w:instrText>
        </w:r>
        <w:r>
          <w:rPr>
            <w:noProof/>
            <w:webHidden/>
          </w:rPr>
        </w:r>
        <w:r>
          <w:rPr>
            <w:noProof/>
            <w:webHidden/>
          </w:rPr>
          <w:fldChar w:fldCharType="separate"/>
        </w:r>
        <w:r>
          <w:rPr>
            <w:noProof/>
            <w:webHidden/>
          </w:rPr>
          <w:t>58</w:t>
        </w:r>
        <w:r>
          <w:rPr>
            <w:noProof/>
            <w:webHidden/>
          </w:rPr>
          <w:fldChar w:fldCharType="end"/>
        </w:r>
      </w:hyperlink>
      <w:r w:rsidR="00CC3800" w:rsidRPr="00C93B94">
        <w:rPr>
          <w:rFonts w:cs="Times New Roman"/>
          <w:b/>
          <w:sz w:val="22"/>
          <w:szCs w:val="22"/>
        </w:rPr>
        <w:fldChar w:fldCharType="end"/>
      </w:r>
      <w:r w:rsidR="00387656" w:rsidRPr="00C93B94">
        <w:rPr>
          <w:rFonts w:cs="Times New Roman"/>
          <w:sz w:val="22"/>
          <w:szCs w:val="22"/>
        </w:rPr>
        <w:t xml:space="preserve"> </w:t>
      </w:r>
    </w:p>
    <w:p w14:paraId="48A9FA17" w14:textId="0F805DCA" w:rsidR="00DB5C28" w:rsidRDefault="00F716E0">
      <w:pPr>
        <w:pStyle w:val="TableofFigures"/>
        <w:tabs>
          <w:tab w:val="right" w:leader="dot" w:pos="8630"/>
        </w:tabs>
        <w:rPr>
          <w:rFonts w:asciiTheme="minorHAnsi" w:eastAsiaTheme="minorEastAsia" w:hAnsiTheme="minorHAnsi" w:cstheme="minorBidi"/>
          <w:noProof/>
          <w:sz w:val="22"/>
          <w:szCs w:val="22"/>
        </w:rPr>
      </w:pPr>
      <w:r>
        <w:rPr>
          <w:rFonts w:cs="Times New Roman"/>
          <w:sz w:val="22"/>
          <w:szCs w:val="22"/>
        </w:rPr>
        <w:fldChar w:fldCharType="begin"/>
      </w:r>
      <w:r>
        <w:rPr>
          <w:rFonts w:cs="Times New Roman"/>
          <w:sz w:val="22"/>
          <w:szCs w:val="22"/>
        </w:rPr>
        <w:instrText xml:space="preserve"> TOC \h \z \c "Figure 2." </w:instrText>
      </w:r>
      <w:r>
        <w:rPr>
          <w:rFonts w:cs="Times New Roman"/>
          <w:sz w:val="22"/>
          <w:szCs w:val="22"/>
        </w:rPr>
        <w:fldChar w:fldCharType="separate"/>
      </w:r>
      <w:hyperlink w:anchor="_Toc44248050" w:history="1">
        <w:r w:rsidR="00DB5C28" w:rsidRPr="005C6C84">
          <w:rPr>
            <w:rStyle w:val="Hyperlink"/>
            <w:rFonts w:cs="Times New Roman"/>
            <w:noProof/>
          </w:rPr>
          <w:t>Figure 2.1 Map of TN Counties and Regions</w:t>
        </w:r>
        <w:r w:rsidR="00DB5C28">
          <w:rPr>
            <w:noProof/>
            <w:webHidden/>
          </w:rPr>
          <w:tab/>
        </w:r>
        <w:r w:rsidR="00DB5C28">
          <w:rPr>
            <w:noProof/>
            <w:webHidden/>
          </w:rPr>
          <w:fldChar w:fldCharType="begin"/>
        </w:r>
        <w:r w:rsidR="00DB5C28">
          <w:rPr>
            <w:noProof/>
            <w:webHidden/>
          </w:rPr>
          <w:instrText xml:space="preserve"> PAGEREF _Toc44248050 \h </w:instrText>
        </w:r>
        <w:r w:rsidR="00DB5C28">
          <w:rPr>
            <w:noProof/>
            <w:webHidden/>
          </w:rPr>
        </w:r>
        <w:r w:rsidR="00DB5C28">
          <w:rPr>
            <w:noProof/>
            <w:webHidden/>
          </w:rPr>
          <w:fldChar w:fldCharType="separate"/>
        </w:r>
        <w:r w:rsidR="00DB5C28">
          <w:rPr>
            <w:noProof/>
            <w:webHidden/>
          </w:rPr>
          <w:t>95</w:t>
        </w:r>
        <w:r w:rsidR="00DB5C28">
          <w:rPr>
            <w:noProof/>
            <w:webHidden/>
          </w:rPr>
          <w:fldChar w:fldCharType="end"/>
        </w:r>
      </w:hyperlink>
    </w:p>
    <w:p w14:paraId="3BEC3293" w14:textId="04CA6098"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51" w:history="1">
        <w:r w:rsidRPr="005C6C84">
          <w:rPr>
            <w:rStyle w:val="Hyperlink"/>
            <w:noProof/>
          </w:rPr>
          <w:t xml:space="preserve">Figure 2.2 </w:t>
        </w:r>
        <w:r w:rsidRPr="005C6C84">
          <w:rPr>
            <w:rStyle w:val="Hyperlink"/>
            <w:noProof/>
            <w:shd w:val="clear" w:color="auto" w:fill="FFFFFF"/>
          </w:rPr>
          <w:t>Greenhouse Gas Emissions Yielded from 1 Hectare of Harvested Wheat*</w:t>
        </w:r>
        <w:r>
          <w:rPr>
            <w:noProof/>
            <w:webHidden/>
          </w:rPr>
          <w:tab/>
        </w:r>
        <w:r>
          <w:rPr>
            <w:noProof/>
            <w:webHidden/>
          </w:rPr>
          <w:fldChar w:fldCharType="begin"/>
        </w:r>
        <w:r>
          <w:rPr>
            <w:noProof/>
            <w:webHidden/>
          </w:rPr>
          <w:instrText xml:space="preserve"> PAGEREF _Toc44248051 \h </w:instrText>
        </w:r>
        <w:r>
          <w:rPr>
            <w:noProof/>
            <w:webHidden/>
          </w:rPr>
        </w:r>
        <w:r>
          <w:rPr>
            <w:noProof/>
            <w:webHidden/>
          </w:rPr>
          <w:fldChar w:fldCharType="separate"/>
        </w:r>
        <w:r>
          <w:rPr>
            <w:noProof/>
            <w:webHidden/>
          </w:rPr>
          <w:t>96</w:t>
        </w:r>
        <w:r>
          <w:rPr>
            <w:noProof/>
            <w:webHidden/>
          </w:rPr>
          <w:fldChar w:fldCharType="end"/>
        </w:r>
      </w:hyperlink>
    </w:p>
    <w:p w14:paraId="6F5D12A8" w14:textId="3F265E4A"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52" w:history="1">
        <w:r w:rsidRPr="005C6C84">
          <w:rPr>
            <w:rStyle w:val="Hyperlink"/>
            <w:noProof/>
          </w:rPr>
          <w:t>Figure 2.3 Creation of Molded Wheat Straw Products from Wheat Straw Cellulose*</w:t>
        </w:r>
        <w:r>
          <w:rPr>
            <w:noProof/>
            <w:webHidden/>
          </w:rPr>
          <w:tab/>
        </w:r>
        <w:r>
          <w:rPr>
            <w:noProof/>
            <w:webHidden/>
          </w:rPr>
          <w:fldChar w:fldCharType="begin"/>
        </w:r>
        <w:r>
          <w:rPr>
            <w:noProof/>
            <w:webHidden/>
          </w:rPr>
          <w:instrText xml:space="preserve"> PAGEREF _Toc44248052 \h </w:instrText>
        </w:r>
        <w:r>
          <w:rPr>
            <w:noProof/>
            <w:webHidden/>
          </w:rPr>
        </w:r>
        <w:r>
          <w:rPr>
            <w:noProof/>
            <w:webHidden/>
          </w:rPr>
          <w:fldChar w:fldCharType="separate"/>
        </w:r>
        <w:r>
          <w:rPr>
            <w:noProof/>
            <w:webHidden/>
          </w:rPr>
          <w:t>97</w:t>
        </w:r>
        <w:r>
          <w:rPr>
            <w:noProof/>
            <w:webHidden/>
          </w:rPr>
          <w:fldChar w:fldCharType="end"/>
        </w:r>
      </w:hyperlink>
    </w:p>
    <w:p w14:paraId="60A1AE64" w14:textId="7B0D5E42"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53" w:history="1">
        <w:r w:rsidRPr="005C6C84">
          <w:rPr>
            <w:rStyle w:val="Hyperlink"/>
            <w:noProof/>
          </w:rPr>
          <w:t>Figure 2.4 Estimated WTP for Wheat Straw Bowls</w:t>
        </w:r>
        <w:r>
          <w:rPr>
            <w:noProof/>
            <w:webHidden/>
          </w:rPr>
          <w:tab/>
        </w:r>
        <w:r>
          <w:rPr>
            <w:noProof/>
            <w:webHidden/>
          </w:rPr>
          <w:fldChar w:fldCharType="begin"/>
        </w:r>
        <w:r>
          <w:rPr>
            <w:noProof/>
            <w:webHidden/>
          </w:rPr>
          <w:instrText xml:space="preserve"> PAGEREF _Toc44248053 \h </w:instrText>
        </w:r>
        <w:r>
          <w:rPr>
            <w:noProof/>
            <w:webHidden/>
          </w:rPr>
        </w:r>
        <w:r>
          <w:rPr>
            <w:noProof/>
            <w:webHidden/>
          </w:rPr>
          <w:fldChar w:fldCharType="separate"/>
        </w:r>
        <w:r>
          <w:rPr>
            <w:noProof/>
            <w:webHidden/>
          </w:rPr>
          <w:t>98</w:t>
        </w:r>
        <w:r>
          <w:rPr>
            <w:noProof/>
            <w:webHidden/>
          </w:rPr>
          <w:fldChar w:fldCharType="end"/>
        </w:r>
      </w:hyperlink>
    </w:p>
    <w:p w14:paraId="35AC19CE" w14:textId="2FAB6312" w:rsidR="00DB5C28" w:rsidRDefault="00DB5C28">
      <w:pPr>
        <w:pStyle w:val="TableofFigures"/>
        <w:tabs>
          <w:tab w:val="right" w:leader="dot" w:pos="8630"/>
        </w:tabs>
        <w:rPr>
          <w:rFonts w:asciiTheme="minorHAnsi" w:eastAsiaTheme="minorEastAsia" w:hAnsiTheme="minorHAnsi" w:cstheme="minorBidi"/>
          <w:noProof/>
          <w:sz w:val="22"/>
          <w:szCs w:val="22"/>
        </w:rPr>
      </w:pPr>
      <w:hyperlink w:anchor="_Toc44248054" w:history="1">
        <w:r w:rsidRPr="005C6C84">
          <w:rPr>
            <w:rStyle w:val="Hyperlink"/>
            <w:noProof/>
          </w:rPr>
          <w:t>Figure 2.5 Importance of Disposable Dinnerware Attributes among Respondents Who Chose and Did Not Choose the Wheat Straw Bowls</w:t>
        </w:r>
        <w:r>
          <w:rPr>
            <w:noProof/>
            <w:webHidden/>
          </w:rPr>
          <w:tab/>
        </w:r>
        <w:r>
          <w:rPr>
            <w:noProof/>
            <w:webHidden/>
          </w:rPr>
          <w:fldChar w:fldCharType="begin"/>
        </w:r>
        <w:r>
          <w:rPr>
            <w:noProof/>
            <w:webHidden/>
          </w:rPr>
          <w:instrText xml:space="preserve"> PAGEREF _Toc44248054 \h </w:instrText>
        </w:r>
        <w:r>
          <w:rPr>
            <w:noProof/>
            <w:webHidden/>
          </w:rPr>
        </w:r>
        <w:r>
          <w:rPr>
            <w:noProof/>
            <w:webHidden/>
          </w:rPr>
          <w:fldChar w:fldCharType="separate"/>
        </w:r>
        <w:r>
          <w:rPr>
            <w:noProof/>
            <w:webHidden/>
          </w:rPr>
          <w:t>99</w:t>
        </w:r>
        <w:r>
          <w:rPr>
            <w:noProof/>
            <w:webHidden/>
          </w:rPr>
          <w:fldChar w:fldCharType="end"/>
        </w:r>
      </w:hyperlink>
    </w:p>
    <w:p w14:paraId="4BF58D0C" w14:textId="39E2B0EB" w:rsidR="003C1575" w:rsidRPr="00C93B94" w:rsidRDefault="00F716E0" w:rsidP="005E54E2">
      <w:pPr>
        <w:rPr>
          <w:rFonts w:cs="Times New Roman"/>
          <w:sz w:val="22"/>
          <w:szCs w:val="22"/>
        </w:rPr>
      </w:pPr>
      <w:r>
        <w:rPr>
          <w:rFonts w:cs="Times New Roman"/>
          <w:sz w:val="22"/>
          <w:szCs w:val="22"/>
        </w:rPr>
        <w:fldChar w:fldCharType="end"/>
      </w:r>
    </w:p>
    <w:p w14:paraId="2630E831" w14:textId="77777777" w:rsidR="0085757D" w:rsidRPr="00C93B94" w:rsidRDefault="0085757D" w:rsidP="005E54E2">
      <w:pPr>
        <w:rPr>
          <w:rFonts w:cs="Times New Roman"/>
          <w:sz w:val="22"/>
          <w:szCs w:val="22"/>
        </w:rPr>
      </w:pPr>
    </w:p>
    <w:p w14:paraId="3D4869AE" w14:textId="77777777" w:rsidR="0085757D" w:rsidRPr="00C93B94" w:rsidRDefault="0085757D" w:rsidP="005E54E2">
      <w:pPr>
        <w:rPr>
          <w:rFonts w:cs="Times New Roman"/>
          <w:sz w:val="22"/>
          <w:szCs w:val="22"/>
        </w:rPr>
      </w:pPr>
    </w:p>
    <w:p w14:paraId="1E0B15CC" w14:textId="77777777" w:rsidR="0085757D" w:rsidRPr="00C93B94" w:rsidRDefault="0085757D" w:rsidP="005E54E2">
      <w:pPr>
        <w:rPr>
          <w:rFonts w:cs="Times New Roman"/>
          <w:sz w:val="22"/>
          <w:szCs w:val="22"/>
        </w:rPr>
      </w:pPr>
    </w:p>
    <w:p w14:paraId="2A5007EE" w14:textId="77777777" w:rsidR="0085757D" w:rsidRPr="00C93B94" w:rsidRDefault="0085757D" w:rsidP="005E54E2">
      <w:pPr>
        <w:rPr>
          <w:rFonts w:cs="Times New Roman"/>
          <w:sz w:val="22"/>
          <w:szCs w:val="22"/>
        </w:rPr>
      </w:pPr>
    </w:p>
    <w:p w14:paraId="5B4D009D" w14:textId="77777777" w:rsidR="0085757D" w:rsidRPr="00C93B94" w:rsidRDefault="0085757D" w:rsidP="005E54E2">
      <w:pPr>
        <w:rPr>
          <w:rFonts w:cs="Times New Roman"/>
          <w:sz w:val="22"/>
          <w:szCs w:val="22"/>
        </w:rPr>
        <w:sectPr w:rsidR="0085757D" w:rsidRPr="00C93B94" w:rsidSect="001D4908">
          <w:footerReference w:type="default" r:id="rId11"/>
          <w:pgSz w:w="12240" w:h="15840" w:code="1"/>
          <w:pgMar w:top="1440" w:right="1800" w:bottom="1872" w:left="1800" w:header="720" w:footer="1440" w:gutter="0"/>
          <w:pgNumType w:fmt="lowerRoman" w:start="1"/>
          <w:cols w:space="720"/>
          <w:noEndnote/>
          <w:titlePg/>
        </w:sectPr>
      </w:pPr>
    </w:p>
    <w:p w14:paraId="341D67FE" w14:textId="77777777" w:rsidR="004C2071" w:rsidRPr="00C93B94" w:rsidRDefault="00526151" w:rsidP="00AB74B5">
      <w:pPr>
        <w:pStyle w:val="Heading1"/>
      </w:pPr>
      <w:bookmarkStart w:id="2" w:name="_Toc289175819"/>
      <w:bookmarkStart w:id="3" w:name="_Toc44248063"/>
      <w:r w:rsidRPr="00C93B94">
        <w:lastRenderedPageBreak/>
        <w:t>INTRODUCTION</w:t>
      </w:r>
      <w:bookmarkEnd w:id="2"/>
      <w:bookmarkEnd w:id="3"/>
      <w:r w:rsidR="00EE334C" w:rsidRPr="00C93B94">
        <w:t xml:space="preserve"> </w:t>
      </w:r>
    </w:p>
    <w:p w14:paraId="672B56C2" w14:textId="77777777" w:rsidR="00236E6D" w:rsidRPr="00C93B94" w:rsidRDefault="00236E6D" w:rsidP="005E54E2">
      <w:pPr>
        <w:rPr>
          <w:rFonts w:cs="Times New Roman"/>
          <w:sz w:val="22"/>
          <w:szCs w:val="22"/>
        </w:rPr>
      </w:pPr>
    </w:p>
    <w:p w14:paraId="227ACCDF" w14:textId="0A72A330" w:rsidR="00236E6D" w:rsidRPr="00C93B94" w:rsidRDefault="00655528" w:rsidP="00D864E1">
      <w:pPr>
        <w:pStyle w:val="Heading2"/>
      </w:pPr>
      <w:bookmarkStart w:id="4" w:name="_Toc44248064"/>
      <w:r w:rsidRPr="00C93B94">
        <w:t>Trends in Societal Awareness of Disposable Dinnerware</w:t>
      </w:r>
      <w:bookmarkEnd w:id="4"/>
      <w:r w:rsidR="00236E6D" w:rsidRPr="00C93B94">
        <w:tab/>
      </w:r>
      <w:r w:rsidR="00236E6D" w:rsidRPr="00C93B94">
        <w:tab/>
        <w:t xml:space="preserve"> </w:t>
      </w:r>
    </w:p>
    <w:p w14:paraId="6657983E" w14:textId="77777777" w:rsidR="00670B6B" w:rsidRPr="00C93B94" w:rsidRDefault="00670B6B" w:rsidP="00670B6B">
      <w:pPr>
        <w:rPr>
          <w:rFonts w:cs="Times New Roman"/>
          <w:sz w:val="22"/>
          <w:szCs w:val="22"/>
        </w:rPr>
      </w:pPr>
    </w:p>
    <w:p w14:paraId="4DF172F7" w14:textId="1E9CFCB9" w:rsidR="00655528" w:rsidRPr="00475841" w:rsidRDefault="00670B6B" w:rsidP="006C49A1">
      <w:pPr>
        <w:spacing w:line="480" w:lineRule="auto"/>
        <w:ind w:firstLine="720"/>
        <w:contextualSpacing/>
        <w:rPr>
          <w:rFonts w:cs="Times New Roman"/>
        </w:rPr>
      </w:pPr>
      <w:r w:rsidRPr="00475841">
        <w:rPr>
          <w:rFonts w:cs="Times New Roman"/>
        </w:rPr>
        <w:t>Recently, consumers have become increasingly aware of the impact that high levels of plastic waste, especially single-use plastic waste, has on the environment. A social movement encouraging consumers to be mindful of their plastic consumption has led to higher demand for products that have attributes such as being biodegradable, being byproducts of existing production, and not containing plastic (Mishra et</w:t>
      </w:r>
      <w:r w:rsidR="00434BE8">
        <w:rPr>
          <w:rFonts w:cs="Times New Roman"/>
        </w:rPr>
        <w:t xml:space="preserve"> </w:t>
      </w:r>
      <w:r w:rsidRPr="00475841">
        <w:rPr>
          <w:rFonts w:cs="Times New Roman"/>
        </w:rPr>
        <w:t>al</w:t>
      </w:r>
      <w:r w:rsidR="00434BE8">
        <w:rPr>
          <w:rFonts w:cs="Times New Roman"/>
        </w:rPr>
        <w:t>.</w:t>
      </w:r>
      <w:r w:rsidRPr="00475841">
        <w:rPr>
          <w:rFonts w:cs="Times New Roman"/>
        </w:rPr>
        <w:t xml:space="preserve"> 2017). Evidence of this social movement can be seen by recent changes in government legislation. In the last year, many municipalities have announced intentions to ban single-use plastics. In October 2018, the European Union announced its goal of banning single-use plastics by 2021, and Canada announced it would join this effort in July 2019.  In the United States, Seattle banned the use of plastic straws and utensils in bars and restaurants in July 2018. In January 2019, Washington D.C. took this a step further and announced that businesses would be fined if they continue to offer plastic straws. Regarding food packaging, municipalities that placed bans on </w:t>
      </w:r>
      <w:r w:rsidR="00494E70">
        <w:rPr>
          <w:rFonts w:cs="Times New Roman"/>
        </w:rPr>
        <w:t>polystyrene</w:t>
      </w:r>
      <w:r w:rsidRPr="00475841">
        <w:rPr>
          <w:rFonts w:cs="Times New Roman"/>
        </w:rPr>
        <w:t xml:space="preserve"> or foam food packaging in the last year include San Diego (Jan. 2019), Maryland (May 2019), and Maine (May 2019). These bans are the result of increased societal concern about the impact of plastic pollution and excessive amounts of landfilled waste on the people and ecosystems of the globe (Parker 2019).</w:t>
      </w:r>
    </w:p>
    <w:p w14:paraId="4A4E803E" w14:textId="77777777" w:rsidR="00084271" w:rsidRDefault="00084271">
      <w:pPr>
        <w:rPr>
          <w:rFonts w:cs="Times New Roman"/>
          <w:b/>
          <w:bCs/>
          <w:iCs/>
          <w:sz w:val="28"/>
          <w:szCs w:val="28"/>
        </w:rPr>
      </w:pPr>
      <w:r>
        <w:br w:type="page"/>
      </w:r>
    </w:p>
    <w:p w14:paraId="2FA3A8B8" w14:textId="1B19DD61" w:rsidR="001C2F84" w:rsidRPr="00C93B94" w:rsidRDefault="001C2F84" w:rsidP="00D864E1">
      <w:pPr>
        <w:pStyle w:val="Heading2"/>
      </w:pPr>
      <w:bookmarkStart w:id="5" w:name="_Toc44248065"/>
      <w:r w:rsidRPr="00C93B94">
        <w:lastRenderedPageBreak/>
        <w:t>Consumer Substitution Towards Eco-Friendly Alternatives</w:t>
      </w:r>
      <w:bookmarkEnd w:id="5"/>
    </w:p>
    <w:p w14:paraId="20092E95" w14:textId="77777777" w:rsidR="001C2F84" w:rsidRPr="00C93B94" w:rsidRDefault="001C2F84" w:rsidP="001C2F84">
      <w:pPr>
        <w:rPr>
          <w:rFonts w:cs="Times New Roman"/>
          <w:sz w:val="22"/>
          <w:szCs w:val="22"/>
        </w:rPr>
      </w:pPr>
    </w:p>
    <w:p w14:paraId="343A92A4" w14:textId="1CC002CD" w:rsidR="00670B6B" w:rsidRPr="00475841" w:rsidRDefault="00670B6B" w:rsidP="00670B6B">
      <w:pPr>
        <w:spacing w:line="480" w:lineRule="auto"/>
        <w:ind w:firstLine="720"/>
        <w:contextualSpacing/>
        <w:rPr>
          <w:rFonts w:cs="Times New Roman"/>
        </w:rPr>
      </w:pPr>
      <w:r w:rsidRPr="00475841">
        <w:rPr>
          <w:rFonts w:cs="Times New Roman"/>
        </w:rPr>
        <w:t xml:space="preserve">Studies illustrate a positive correlation between consumers’ valuation of eco-friendly product attributes and </w:t>
      </w:r>
      <w:r w:rsidR="00720848">
        <w:rPr>
          <w:rFonts w:cs="Times New Roman"/>
        </w:rPr>
        <w:t>their</w:t>
      </w:r>
      <w:r w:rsidRPr="00475841">
        <w:rPr>
          <w:rFonts w:cs="Times New Roman"/>
        </w:rPr>
        <w:t xml:space="preserve"> educat</w:t>
      </w:r>
      <w:r w:rsidR="00720848">
        <w:rPr>
          <w:rFonts w:cs="Times New Roman"/>
        </w:rPr>
        <w:t>ion</w:t>
      </w:r>
      <w:r w:rsidRPr="00475841">
        <w:rPr>
          <w:rFonts w:cs="Times New Roman"/>
        </w:rPr>
        <w:t xml:space="preserve"> about sustainability issues </w:t>
      </w:r>
      <w:r w:rsidRPr="00475841">
        <w:rPr>
          <w:rFonts w:cs="Times New Roman"/>
        </w:rPr>
        <w:fldChar w:fldCharType="begin"/>
      </w:r>
      <w:r w:rsidRPr="00475841">
        <w:rPr>
          <w:rFonts w:cs="Times New Roman"/>
        </w:rPr>
        <w:instrText xml:space="preserve"> ADDIN ZOTERO_ITEM CSL_CITATION {"citationID":"tsgLIGkr","properties":{"formattedCitation":"(Klaiman, Ortega, and Garnache 2016)","plainCitation":"(Klaiman, Ortega, and Garnache 2016)","noteIndex":0},"citationItems":[{"id":61,"uris":["http://zotero.org/users/5602656/items/2G64LTHV"],"uri":["http://zotero.org/users/5602656/items/2G64LTHV"],"itemData":{"id":61,"type":"article-journal","title":"Consumer preferences and demand for packaging material and recyclability","container-title":"Resources, Conservation and Recycling","page":"1-8","volume":"115","source":"Crossref","abstract":"An increase in the amount of packaging consumed in the U.S. has put pressure on companies to take responsibility for the entire life-cycle of their product. This study uses discrete choice experiments to assess consumer willingness to pay (WTP) for packaging materials and recyclability of a beverage product. A between-subject design was used to analyze the effectiveness of indirect questioning in addressing issues of social desirability bias as well as the effects of information on consumer behavior. Consumer WTP for packaging material was highest for plastic packaging, followed by glass, carton and aluminum. Our empirical analysis reveals that indirect questioning results in WTP values for packaging recyclability that are 60% lower than those obtained from direct questioning. We ﬁnd that information from a video treatment had a signiﬁcant and positive effect on consumer preferences and demand for packaging recyclability. Our results suggest that more scrutiny should be placed on studies that do not address social desirability bias when evaluating recycling behavior.","DOI":"10.1016/j.resconrec.2016.08.021","ISSN":"09213449","language":"en","author":[{"family":"Klaiman","given":"Kimberly"},{"family":"Ortega","given":"David L."},{"family":"Garnache","given":"Cloé"}],"issued":{"date-parts":[["2016",12]]}}}],"schema":"https://github.com/citation-style-language/schema/raw/master/csl-citation.json"} </w:instrText>
      </w:r>
      <w:r w:rsidRPr="00475841">
        <w:rPr>
          <w:rFonts w:cs="Times New Roman"/>
        </w:rPr>
        <w:fldChar w:fldCharType="separate"/>
      </w:r>
      <w:r w:rsidRPr="00475841">
        <w:rPr>
          <w:rFonts w:cs="Times New Roman"/>
          <w:noProof/>
        </w:rPr>
        <w:t>(Klaiman, Ortega, and Garnache 2016)</w:t>
      </w:r>
      <w:r w:rsidRPr="00475841">
        <w:rPr>
          <w:rFonts w:cs="Times New Roman"/>
        </w:rPr>
        <w:fldChar w:fldCharType="end"/>
      </w:r>
      <w:r w:rsidRPr="00475841">
        <w:rPr>
          <w:rFonts w:cs="Times New Roman"/>
        </w:rPr>
        <w:t>. Therefore, in the context of increasing societal concern about environmental issues, consumers will</w:t>
      </w:r>
      <w:r w:rsidR="001E3558" w:rsidRPr="00475841">
        <w:rPr>
          <w:rFonts w:cs="Times New Roman"/>
        </w:rPr>
        <w:t xml:space="preserve"> likely</w:t>
      </w:r>
      <w:r w:rsidRPr="00475841">
        <w:rPr>
          <w:rFonts w:cs="Times New Roman"/>
        </w:rPr>
        <w:t xml:space="preserve"> </w:t>
      </w:r>
      <w:r w:rsidR="003E5A1C" w:rsidRPr="00475841">
        <w:rPr>
          <w:rFonts w:cs="Times New Roman"/>
        </w:rPr>
        <w:t xml:space="preserve">place higher value on eco-friendly product attributes and may substitute towards </w:t>
      </w:r>
      <w:proofErr w:type="spellStart"/>
      <w:r w:rsidR="003E5A1C" w:rsidRPr="00475841">
        <w:rPr>
          <w:rFonts w:cs="Times New Roman"/>
        </w:rPr>
        <w:t>biobased</w:t>
      </w:r>
      <w:proofErr w:type="spellEnd"/>
      <w:r w:rsidR="003E5A1C" w:rsidRPr="00475841">
        <w:rPr>
          <w:rFonts w:cs="Times New Roman"/>
        </w:rPr>
        <w:t xml:space="preserve"> alternatives. </w:t>
      </w:r>
      <w:r w:rsidR="00197F2B" w:rsidRPr="00475841">
        <w:rPr>
          <w:rFonts w:cs="Times New Roman"/>
        </w:rPr>
        <w:t>One such alternative is disposable dinnerware molded from wheat straw</w:t>
      </w:r>
      <w:r w:rsidR="00DD109B" w:rsidRPr="00475841">
        <w:rPr>
          <w:rFonts w:cs="Times New Roman"/>
        </w:rPr>
        <w:t>. This bio-based alternative yields a product with marketable attributes such as</w:t>
      </w:r>
      <w:r w:rsidR="005B0CFF" w:rsidRPr="00475841">
        <w:rPr>
          <w:rFonts w:cs="Times New Roman"/>
        </w:rPr>
        <w:t>:</w:t>
      </w:r>
      <w:r w:rsidR="00DD109B" w:rsidRPr="00475841">
        <w:rPr>
          <w:rFonts w:cs="Times New Roman"/>
        </w:rPr>
        <w:t xml:space="preserve"> </w:t>
      </w:r>
      <w:r w:rsidR="00720848">
        <w:rPr>
          <w:rFonts w:cs="Times New Roman"/>
        </w:rPr>
        <w:t>sturdiness</w:t>
      </w:r>
      <w:r w:rsidR="00DD109B" w:rsidRPr="00475841">
        <w:rPr>
          <w:rFonts w:cs="Times New Roman"/>
        </w:rPr>
        <w:t>, durab</w:t>
      </w:r>
      <w:r w:rsidR="00720848">
        <w:rPr>
          <w:rFonts w:cs="Times New Roman"/>
        </w:rPr>
        <w:t>ility</w:t>
      </w:r>
      <w:r w:rsidR="00DD109B" w:rsidRPr="00475841">
        <w:rPr>
          <w:rFonts w:cs="Times New Roman"/>
        </w:rPr>
        <w:t xml:space="preserve">, using byproduct material from existing wheat production, </w:t>
      </w:r>
      <w:proofErr w:type="spellStart"/>
      <w:r w:rsidR="00720848">
        <w:rPr>
          <w:rFonts w:cs="Times New Roman"/>
        </w:rPr>
        <w:t>compostability</w:t>
      </w:r>
      <w:proofErr w:type="spellEnd"/>
      <w:r w:rsidR="00DD109B" w:rsidRPr="00475841">
        <w:rPr>
          <w:rFonts w:cs="Times New Roman"/>
        </w:rPr>
        <w:t>, and</w:t>
      </w:r>
      <w:r w:rsidR="00720848">
        <w:rPr>
          <w:rFonts w:cs="Times New Roman"/>
        </w:rPr>
        <w:t xml:space="preserve"> that it is</w:t>
      </w:r>
      <w:r w:rsidR="00DD109B" w:rsidRPr="00475841">
        <w:rPr>
          <w:rFonts w:cs="Times New Roman"/>
        </w:rPr>
        <w:t xml:space="preserve"> produced without the use of trees. </w:t>
      </w:r>
      <w:r w:rsidR="007D0A8A" w:rsidRPr="00475841">
        <w:rPr>
          <w:rFonts w:cs="Times New Roman"/>
        </w:rPr>
        <w:t xml:space="preserve">Certain environmentally minded consumer segments may be willing to pay a premium for dinnerware molded from wheat straw. </w:t>
      </w:r>
      <w:r w:rsidR="006C50D8" w:rsidRPr="00475841">
        <w:rPr>
          <w:rFonts w:cs="Times New Roman"/>
        </w:rPr>
        <w:t>Determination of consumer preferences, demographics, and expenditure patterns which impact willingness to pay for this type of product will help develop the market for bio</w:t>
      </w:r>
      <w:r w:rsidR="00475841" w:rsidRPr="00475841">
        <w:rPr>
          <w:rFonts w:cs="Times New Roman"/>
        </w:rPr>
        <w:t>-</w:t>
      </w:r>
      <w:r w:rsidR="006C50D8" w:rsidRPr="00475841">
        <w:rPr>
          <w:rFonts w:cs="Times New Roman"/>
        </w:rPr>
        <w:t xml:space="preserve">based alternatives to single-use disposables. </w:t>
      </w:r>
    </w:p>
    <w:p w14:paraId="1C7376CE" w14:textId="61409E1C" w:rsidR="003D07F7" w:rsidRPr="00AF5DF7" w:rsidRDefault="00C01096" w:rsidP="00AF5DF7">
      <w:pPr>
        <w:spacing w:line="480" w:lineRule="auto"/>
        <w:ind w:firstLine="720"/>
        <w:contextualSpacing/>
        <w:rPr>
          <w:rFonts w:cs="Times New Roman"/>
        </w:rPr>
      </w:pPr>
      <w:r w:rsidRPr="00475841">
        <w:rPr>
          <w:rFonts w:cs="Times New Roman"/>
        </w:rPr>
        <w:t>In an effort to convey these findings, this report will be organized into two parts. Part I will asse</w:t>
      </w:r>
      <w:r w:rsidR="0072467E" w:rsidRPr="00475841">
        <w:rPr>
          <w:rFonts w:cs="Times New Roman"/>
        </w:rPr>
        <w:t>s</w:t>
      </w:r>
      <w:r w:rsidRPr="00475841">
        <w:rPr>
          <w:rFonts w:cs="Times New Roman"/>
        </w:rPr>
        <w:t xml:space="preserve">s consumer preferences for a variety of eco-friendly attributes that are frequently seen in alternatives to </w:t>
      </w:r>
      <w:r w:rsidR="00434BE8">
        <w:rPr>
          <w:rFonts w:cs="Times New Roman"/>
        </w:rPr>
        <w:t>conventional</w:t>
      </w:r>
      <w:r w:rsidRPr="00475841">
        <w:rPr>
          <w:rFonts w:cs="Times New Roman"/>
        </w:rPr>
        <w:t xml:space="preserve"> disposables. Part II will</w:t>
      </w:r>
      <w:r w:rsidR="0023603A" w:rsidRPr="00475841">
        <w:rPr>
          <w:rFonts w:cs="Times New Roman"/>
        </w:rPr>
        <w:t xml:space="preserve"> calculate consumer willingness to pay for disposable bowls molded from wheat straw and will </w:t>
      </w:r>
      <w:r w:rsidR="0023603A" w:rsidRPr="00475841">
        <w:rPr>
          <w:rFonts w:cs="Times New Roman"/>
        </w:rPr>
        <w:lastRenderedPageBreak/>
        <w:t xml:space="preserve">investigate associated impactful factors. </w:t>
      </w:r>
      <w:r w:rsidR="002837C5" w:rsidRPr="00475841">
        <w:rPr>
          <w:rFonts w:cs="Times New Roman"/>
        </w:rPr>
        <w:t>Appendix</w:t>
      </w:r>
      <w:r w:rsidR="00434BE8">
        <w:rPr>
          <w:rFonts w:cs="Times New Roman"/>
        </w:rPr>
        <w:t xml:space="preserve"> C</w:t>
      </w:r>
      <w:r w:rsidR="002837C5" w:rsidRPr="00475841">
        <w:rPr>
          <w:rFonts w:cs="Times New Roman"/>
        </w:rPr>
        <w:t xml:space="preserve"> will contain the survey instrument</w:t>
      </w:r>
      <w:r w:rsidR="00AF5DF7">
        <w:rPr>
          <w:rStyle w:val="FootnoteReference"/>
          <w:rFonts w:cs="Times New Roman"/>
        </w:rPr>
        <w:footnoteReference w:id="1"/>
      </w:r>
      <w:r w:rsidR="00AF5DF7" w:rsidRPr="00475841">
        <w:rPr>
          <w:rFonts w:cs="Times New Roman"/>
        </w:rPr>
        <w:t xml:space="preserve"> </w:t>
      </w:r>
      <w:r w:rsidR="002837C5" w:rsidRPr="00475841">
        <w:rPr>
          <w:rFonts w:cs="Times New Roman"/>
        </w:rPr>
        <w:t xml:space="preserve"> used in both parts of the report. </w:t>
      </w:r>
      <w:r w:rsidR="00DD00DE" w:rsidRPr="00C93B94">
        <w:rPr>
          <w:rFonts w:cs="Times New Roman"/>
          <w:sz w:val="22"/>
          <w:szCs w:val="22"/>
        </w:rPr>
        <w:br w:type="page"/>
      </w:r>
    </w:p>
    <w:p w14:paraId="14A180F3" w14:textId="6A8928AF" w:rsidR="00003F6A" w:rsidRPr="00C93B94" w:rsidRDefault="003C4DAD" w:rsidP="00B63101">
      <w:pPr>
        <w:pStyle w:val="Heading1"/>
      </w:pPr>
      <w:bookmarkStart w:id="6" w:name="_Toc44248066"/>
      <w:r>
        <w:lastRenderedPageBreak/>
        <w:t>PART I: CONSUMERS PREFERENCES FOR PERCEIVED ECO-FRIENDLY ATTRIBUTES IN DISPOSABLE DINNERWARE</w:t>
      </w:r>
      <w:bookmarkEnd w:id="6"/>
    </w:p>
    <w:p w14:paraId="12DCA207" w14:textId="77777777" w:rsidR="00FF1665" w:rsidRPr="00C93B94" w:rsidRDefault="00FF1665" w:rsidP="005E54E2">
      <w:pPr>
        <w:rPr>
          <w:rFonts w:cs="Times New Roman"/>
          <w:sz w:val="22"/>
          <w:szCs w:val="22"/>
        </w:rPr>
      </w:pPr>
    </w:p>
    <w:p w14:paraId="35409F6A" w14:textId="77777777" w:rsidR="00FF1665" w:rsidRPr="00C93B94" w:rsidRDefault="00FF1665" w:rsidP="005E54E2">
      <w:pPr>
        <w:rPr>
          <w:rFonts w:cs="Times New Roman"/>
          <w:sz w:val="22"/>
          <w:szCs w:val="22"/>
        </w:rPr>
      </w:pPr>
    </w:p>
    <w:p w14:paraId="0B307A2E" w14:textId="77777777" w:rsidR="00003F6A" w:rsidRPr="00C93B94" w:rsidRDefault="00003F6A" w:rsidP="00842267">
      <w:pPr>
        <w:pStyle w:val="Heading3"/>
      </w:pPr>
      <w:r w:rsidRPr="00C93B94">
        <w:br w:type="page"/>
      </w:r>
    </w:p>
    <w:p w14:paraId="5DCBF3ED" w14:textId="199B1F89" w:rsidR="00FA75A5" w:rsidRPr="00C93B94" w:rsidRDefault="00FA75A5" w:rsidP="00F06291">
      <w:pPr>
        <w:rPr>
          <w:rFonts w:cs="Times New Roman"/>
          <w:i/>
          <w:sz w:val="22"/>
          <w:szCs w:val="22"/>
        </w:rPr>
      </w:pPr>
      <w:r w:rsidRPr="00C93B94">
        <w:rPr>
          <w:rFonts w:cs="Times New Roman"/>
          <w:sz w:val="22"/>
          <w:szCs w:val="22"/>
        </w:rPr>
        <w:lastRenderedPageBreak/>
        <w:tab/>
      </w:r>
      <w:r w:rsidR="00F06291" w:rsidRPr="00C93B94">
        <w:rPr>
          <w:rFonts w:cs="Times New Roman"/>
          <w:i/>
          <w:sz w:val="22"/>
          <w:szCs w:val="22"/>
        </w:rPr>
        <w:t xml:space="preserve">Mackenzie Gill is the main author of this article. The study used was conducted under the direction and supervision of Dr. Kimberly Jensen, with input by Dr. Sreedhar Upendram, Dr. Burt English, Dr. Dayton Lambert, Dr. Sam Jackson, and Dr. Jada Thompson. The study used a dataset that was obtained through an online survey conducted by the aforementioned faculty in August 2018. </w:t>
      </w:r>
    </w:p>
    <w:p w14:paraId="7459B44B" w14:textId="77777777" w:rsidR="00FA75A5" w:rsidRPr="00C93B94" w:rsidRDefault="00FA75A5" w:rsidP="005E54E2">
      <w:pPr>
        <w:rPr>
          <w:rFonts w:cs="Times New Roman"/>
          <w:sz w:val="22"/>
          <w:szCs w:val="22"/>
        </w:rPr>
      </w:pPr>
    </w:p>
    <w:p w14:paraId="3066A259" w14:textId="77777777" w:rsidR="00FA75A5" w:rsidRPr="00C93B94" w:rsidRDefault="00FA75A5" w:rsidP="00D864E1">
      <w:pPr>
        <w:pStyle w:val="Heading2"/>
      </w:pPr>
      <w:bookmarkStart w:id="7" w:name="_Toc289175826"/>
      <w:bookmarkStart w:id="8" w:name="_Toc44248067"/>
      <w:r w:rsidRPr="00C93B94">
        <w:t>A</w:t>
      </w:r>
      <w:r w:rsidR="00FF1665" w:rsidRPr="00C93B94">
        <w:t>bstract</w:t>
      </w:r>
      <w:bookmarkEnd w:id="7"/>
      <w:bookmarkEnd w:id="8"/>
      <w:r w:rsidR="003C7FC5" w:rsidRPr="00C93B94">
        <w:tab/>
      </w:r>
    </w:p>
    <w:p w14:paraId="6C6F08F8" w14:textId="77777777" w:rsidR="00FF1665" w:rsidRPr="00C93B94" w:rsidRDefault="00FF1665" w:rsidP="005E54E2">
      <w:pPr>
        <w:rPr>
          <w:rFonts w:cs="Times New Roman"/>
          <w:sz w:val="22"/>
          <w:szCs w:val="22"/>
        </w:rPr>
      </w:pPr>
      <w:r w:rsidRPr="00C93B94">
        <w:rPr>
          <w:rFonts w:cs="Times New Roman"/>
          <w:sz w:val="22"/>
          <w:szCs w:val="22"/>
        </w:rPr>
        <w:tab/>
      </w:r>
    </w:p>
    <w:p w14:paraId="01F36753" w14:textId="6B900F92" w:rsidR="00F06291" w:rsidRPr="00C93B94" w:rsidRDefault="004B1DAE" w:rsidP="008E5942">
      <w:pPr>
        <w:spacing w:line="480" w:lineRule="auto"/>
        <w:ind w:firstLine="720"/>
        <w:rPr>
          <w:rFonts w:cs="Times New Roman"/>
          <w:b/>
          <w:bCs/>
          <w:iCs/>
          <w:sz w:val="22"/>
          <w:szCs w:val="22"/>
        </w:rPr>
      </w:pPr>
      <w:r>
        <w:rPr>
          <w:rFonts w:cs="Times New Roman"/>
          <w:color w:val="000000" w:themeColor="text1"/>
        </w:rPr>
        <w:t>In the United States</w:t>
      </w:r>
      <w:r w:rsidR="00720848">
        <w:rPr>
          <w:rFonts w:cs="Times New Roman"/>
          <w:color w:val="000000" w:themeColor="text1"/>
        </w:rPr>
        <w:t>,</w:t>
      </w:r>
      <w:r>
        <w:rPr>
          <w:rFonts w:cs="Times New Roman"/>
          <w:color w:val="000000" w:themeColor="text1"/>
        </w:rPr>
        <w:t xml:space="preserve"> p</w:t>
      </w:r>
      <w:r w:rsidRPr="001F731E">
        <w:rPr>
          <w:rFonts w:cs="Times New Roman"/>
          <w:color w:val="000000" w:themeColor="text1"/>
        </w:rPr>
        <w:t xml:space="preserve">aper </w:t>
      </w:r>
      <w:r w:rsidR="00160C8A">
        <w:rPr>
          <w:rFonts w:cs="Times New Roman"/>
          <w:color w:val="000000" w:themeColor="text1"/>
        </w:rPr>
        <w:t xml:space="preserve">and plastic disposable dinnerware </w:t>
      </w:r>
      <w:r w:rsidRPr="001F731E">
        <w:rPr>
          <w:rFonts w:cs="Times New Roman"/>
          <w:color w:val="000000" w:themeColor="text1"/>
        </w:rPr>
        <w:t>are landfilled at rate</w:t>
      </w:r>
      <w:r w:rsidR="00160C8A">
        <w:rPr>
          <w:rFonts w:cs="Times New Roman"/>
          <w:color w:val="000000" w:themeColor="text1"/>
        </w:rPr>
        <w:t>s</w:t>
      </w:r>
      <w:r w:rsidRPr="001F731E">
        <w:rPr>
          <w:rFonts w:cs="Times New Roman"/>
          <w:color w:val="000000" w:themeColor="text1"/>
        </w:rPr>
        <w:t xml:space="preserve"> of 40 </w:t>
      </w:r>
      <w:r w:rsidR="00160C8A">
        <w:rPr>
          <w:rFonts w:cs="Times New Roman"/>
          <w:color w:val="000000" w:themeColor="text1"/>
        </w:rPr>
        <w:t xml:space="preserve">and 80 </w:t>
      </w:r>
      <w:r w:rsidRPr="001F731E">
        <w:rPr>
          <w:rFonts w:cs="Times New Roman"/>
          <w:color w:val="000000" w:themeColor="text1"/>
        </w:rPr>
        <w:t>percent</w:t>
      </w:r>
      <w:r w:rsidR="00160C8A">
        <w:rPr>
          <w:rFonts w:cs="Times New Roman"/>
          <w:color w:val="000000" w:themeColor="text1"/>
        </w:rPr>
        <w:t>, respectively.</w:t>
      </w:r>
      <w:r w:rsidRPr="001F731E">
        <w:rPr>
          <w:rFonts w:cs="Times New Roman"/>
          <w:color w:val="000000" w:themeColor="text1"/>
        </w:rPr>
        <w:t xml:space="preserve"> </w:t>
      </w:r>
      <w:r w:rsidR="00F35CBA">
        <w:rPr>
          <w:rFonts w:cs="Times New Roman"/>
          <w:color w:val="000000" w:themeColor="text1"/>
        </w:rPr>
        <w:t xml:space="preserve">However, consumer concerns have been growing regarding the potential environmental impact of single-use containers, particularly those made of plastic. </w:t>
      </w:r>
      <w:r w:rsidR="00160C8A">
        <w:rPr>
          <w:rFonts w:cs="Times New Roman"/>
          <w:color w:val="000000" w:themeColor="text1"/>
        </w:rPr>
        <w:t xml:space="preserve"> </w:t>
      </w:r>
      <w:r w:rsidRPr="001F731E">
        <w:rPr>
          <w:rFonts w:cs="Times New Roman"/>
        </w:rPr>
        <w:t xml:space="preserve">This study </w:t>
      </w:r>
      <w:r w:rsidR="00F35CBA">
        <w:rPr>
          <w:rFonts w:cs="Times New Roman"/>
        </w:rPr>
        <w:t>measures</w:t>
      </w:r>
      <w:r w:rsidRPr="001F731E">
        <w:rPr>
          <w:rFonts w:cs="Times New Roman"/>
        </w:rPr>
        <w:t xml:space="preserve"> consumer preferences for </w:t>
      </w:r>
      <w:r w:rsidR="00F35CBA">
        <w:rPr>
          <w:rFonts w:cs="Times New Roman"/>
        </w:rPr>
        <w:t xml:space="preserve">eight attributes in </w:t>
      </w:r>
      <w:r w:rsidRPr="001F731E">
        <w:rPr>
          <w:rFonts w:cs="Times New Roman"/>
        </w:rPr>
        <w:t>single-use disposable dinnerware: compostable, recyclable, uses no trees, contains no plastic, certified bio</w:t>
      </w:r>
      <w:r w:rsidR="00A3660F">
        <w:rPr>
          <w:rFonts w:cs="Times New Roman"/>
        </w:rPr>
        <w:t>-</w:t>
      </w:r>
      <w:r w:rsidRPr="001F731E">
        <w:rPr>
          <w:rFonts w:cs="Times New Roman"/>
        </w:rPr>
        <w:t>based, made from agricultural crop byproduct cellulose, cellulose from dedicated crops, and</w:t>
      </w:r>
      <w:r>
        <w:rPr>
          <w:rFonts w:cs="Times New Roman"/>
        </w:rPr>
        <w:t>/</w:t>
      </w:r>
      <w:r w:rsidRPr="001F731E">
        <w:rPr>
          <w:rFonts w:cs="Times New Roman"/>
        </w:rPr>
        <w:t xml:space="preserve">or from organically sourced cellulose. </w:t>
      </w:r>
      <w:r w:rsidR="00F35CBA">
        <w:rPr>
          <w:rFonts w:cs="Times New Roman"/>
        </w:rPr>
        <w:t>S</w:t>
      </w:r>
      <w:r w:rsidR="00160C8A">
        <w:rPr>
          <w:rFonts w:cs="Times New Roman"/>
        </w:rPr>
        <w:t xml:space="preserve">urvey data from 206 </w:t>
      </w:r>
      <w:r w:rsidR="00B906AB">
        <w:rPr>
          <w:rFonts w:cs="Times New Roman"/>
        </w:rPr>
        <w:t xml:space="preserve">Tennessee </w:t>
      </w:r>
      <w:r w:rsidR="00160C8A">
        <w:rPr>
          <w:rFonts w:cs="Times New Roman"/>
        </w:rPr>
        <w:t xml:space="preserve">consumers, </w:t>
      </w:r>
      <w:r w:rsidR="00F35CBA">
        <w:rPr>
          <w:rFonts w:cs="Times New Roman"/>
        </w:rPr>
        <w:t xml:space="preserve">who </w:t>
      </w:r>
      <w:r w:rsidR="00720848">
        <w:rPr>
          <w:rFonts w:cs="Times New Roman"/>
        </w:rPr>
        <w:t>we</w:t>
      </w:r>
      <w:r w:rsidR="00F35CBA">
        <w:rPr>
          <w:rFonts w:cs="Times New Roman"/>
        </w:rPr>
        <w:t xml:space="preserve">re aged 18 years or older and </w:t>
      </w:r>
      <w:r w:rsidR="000061D9">
        <w:rPr>
          <w:rFonts w:cs="Times New Roman"/>
        </w:rPr>
        <w:t>we</w:t>
      </w:r>
      <w:r w:rsidR="00F35CBA">
        <w:rPr>
          <w:rFonts w:cs="Times New Roman"/>
        </w:rPr>
        <w:t>re primary household food shoppers, were used in this study. T</w:t>
      </w:r>
      <w:r w:rsidRPr="008D59F2">
        <w:rPr>
          <w:rFonts w:cs="Times New Roman"/>
        </w:rPr>
        <w:t xml:space="preserve">o estimate the effects of </w:t>
      </w:r>
      <w:r w:rsidR="00F35CBA">
        <w:rPr>
          <w:rFonts w:cs="Times New Roman"/>
        </w:rPr>
        <w:t xml:space="preserve">consumer </w:t>
      </w:r>
      <w:r w:rsidRPr="008D59F2">
        <w:rPr>
          <w:rFonts w:cs="Times New Roman"/>
        </w:rPr>
        <w:t>demographics, expenditure</w:t>
      </w:r>
      <w:r w:rsidR="00160C8A">
        <w:rPr>
          <w:rFonts w:cs="Times New Roman"/>
        </w:rPr>
        <w:t>s</w:t>
      </w:r>
      <w:r w:rsidRPr="008D59F2">
        <w:rPr>
          <w:rFonts w:cs="Times New Roman"/>
        </w:rPr>
        <w:t xml:space="preserve">, and attitudes on propensity to prefer </w:t>
      </w:r>
      <w:r w:rsidR="00F35CBA">
        <w:rPr>
          <w:rFonts w:cs="Times New Roman"/>
        </w:rPr>
        <w:t>eco-friendly</w:t>
      </w:r>
      <w:r w:rsidR="00160C8A">
        <w:rPr>
          <w:rFonts w:cs="Times New Roman"/>
        </w:rPr>
        <w:t xml:space="preserve"> </w:t>
      </w:r>
      <w:r w:rsidRPr="008D59F2">
        <w:rPr>
          <w:rFonts w:cs="Times New Roman"/>
        </w:rPr>
        <w:t>attributes</w:t>
      </w:r>
      <w:r w:rsidR="00F35CBA">
        <w:rPr>
          <w:rFonts w:cs="Times New Roman"/>
        </w:rPr>
        <w:t xml:space="preserve"> in disposable dinnerware</w:t>
      </w:r>
      <w:r w:rsidRPr="008D59F2">
        <w:rPr>
          <w:rFonts w:cs="Times New Roman"/>
        </w:rPr>
        <w:t xml:space="preserve">, </w:t>
      </w:r>
      <w:r w:rsidR="00F35CBA">
        <w:rPr>
          <w:rFonts w:cs="Times New Roman"/>
        </w:rPr>
        <w:t>a</w:t>
      </w:r>
      <w:r w:rsidR="00F35CBA" w:rsidRPr="008D59F2">
        <w:rPr>
          <w:rFonts w:cs="Times New Roman"/>
        </w:rPr>
        <w:t xml:space="preserve"> Multiple Indicator Multiple Causes (MIMIC) model is used</w:t>
      </w:r>
      <w:r w:rsidR="00F35CBA">
        <w:rPr>
          <w:rFonts w:cs="Times New Roman"/>
        </w:rPr>
        <w:t>. Findings show</w:t>
      </w:r>
      <w:r w:rsidR="00440DEC">
        <w:rPr>
          <w:rFonts w:cs="Times New Roman"/>
        </w:rPr>
        <w:t xml:space="preserve"> attributes </w:t>
      </w:r>
      <w:r w:rsidR="00F35CBA">
        <w:rPr>
          <w:rFonts w:cs="Times New Roman"/>
        </w:rPr>
        <w:t>with</w:t>
      </w:r>
      <w:r w:rsidR="00440DEC">
        <w:rPr>
          <w:rFonts w:cs="Times New Roman"/>
        </w:rPr>
        <w:t xml:space="preserve"> the broadest appeal among consumers </w:t>
      </w:r>
      <w:r w:rsidR="00F35CBA">
        <w:rPr>
          <w:rFonts w:cs="Times New Roman"/>
        </w:rPr>
        <w:t xml:space="preserve">are </w:t>
      </w:r>
      <w:r>
        <w:rPr>
          <w:rFonts w:cs="Times New Roman"/>
        </w:rPr>
        <w:t xml:space="preserve">‘no plastic’ and ‘recyclable’. </w:t>
      </w:r>
      <w:r w:rsidR="00F35CBA">
        <w:rPr>
          <w:rFonts w:cs="Times New Roman"/>
        </w:rPr>
        <w:t>However</w:t>
      </w:r>
      <w:r>
        <w:rPr>
          <w:rFonts w:cs="Times New Roman"/>
        </w:rPr>
        <w:t xml:space="preserve">, </w:t>
      </w:r>
      <w:r w:rsidR="00440DEC">
        <w:rPr>
          <w:rFonts w:cs="Times New Roman"/>
        </w:rPr>
        <w:t xml:space="preserve">the </w:t>
      </w:r>
      <w:r>
        <w:rPr>
          <w:rFonts w:cs="Times New Roman"/>
        </w:rPr>
        <w:t>‘no trees’ and ‘</w:t>
      </w:r>
      <w:r w:rsidR="00434BE8">
        <w:rPr>
          <w:rFonts w:cs="Times New Roman"/>
        </w:rPr>
        <w:t xml:space="preserve">USDA </w:t>
      </w:r>
      <w:r w:rsidR="00A3660F">
        <w:rPr>
          <w:rFonts w:cs="Times New Roman"/>
        </w:rPr>
        <w:t>c</w:t>
      </w:r>
      <w:r>
        <w:rPr>
          <w:rFonts w:cs="Times New Roman"/>
        </w:rPr>
        <w:t xml:space="preserve">ertified </w:t>
      </w:r>
      <w:r w:rsidR="00A3660F">
        <w:rPr>
          <w:rFonts w:cs="Times New Roman"/>
        </w:rPr>
        <w:t>b</w:t>
      </w:r>
      <w:r>
        <w:rPr>
          <w:rFonts w:cs="Times New Roman"/>
        </w:rPr>
        <w:t>io</w:t>
      </w:r>
      <w:r w:rsidR="00A3660F">
        <w:rPr>
          <w:rFonts w:cs="Times New Roman"/>
        </w:rPr>
        <w:t>-</w:t>
      </w:r>
      <w:r>
        <w:rPr>
          <w:rFonts w:cs="Times New Roman"/>
        </w:rPr>
        <w:t xml:space="preserve">based’ </w:t>
      </w:r>
      <w:r w:rsidR="00440DEC">
        <w:rPr>
          <w:rFonts w:cs="Times New Roman"/>
        </w:rPr>
        <w:t xml:space="preserve">attributes </w:t>
      </w:r>
      <w:r w:rsidR="00F35CBA">
        <w:rPr>
          <w:rFonts w:cs="Times New Roman"/>
        </w:rPr>
        <w:t xml:space="preserve">appeal </w:t>
      </w:r>
      <w:r>
        <w:rPr>
          <w:rFonts w:cs="Times New Roman"/>
        </w:rPr>
        <w:t xml:space="preserve">to a narrower </w:t>
      </w:r>
      <w:r w:rsidR="00440DEC">
        <w:rPr>
          <w:rFonts w:cs="Times New Roman"/>
        </w:rPr>
        <w:t xml:space="preserve">consumer </w:t>
      </w:r>
      <w:r>
        <w:rPr>
          <w:rFonts w:cs="Times New Roman"/>
        </w:rPr>
        <w:t>segment</w:t>
      </w:r>
      <w:r w:rsidR="00F35CBA">
        <w:rPr>
          <w:rFonts w:cs="Times New Roman"/>
        </w:rPr>
        <w:t>, those</w:t>
      </w:r>
      <w:r>
        <w:rPr>
          <w:rFonts w:cs="Times New Roman"/>
        </w:rPr>
        <w:t xml:space="preserve"> with strongest preferences for eco-friendly attributes. </w:t>
      </w:r>
      <w:r w:rsidR="00F35CBA">
        <w:rPr>
          <w:rFonts w:cs="Times New Roman"/>
        </w:rPr>
        <w:t>A market profile of those most likely to prefer the eco-friendly attributes include male, older, urban residence, higher household income, greater self-perceived environmental knowledge, stronger beliefs that science and technology can provide environmental solutions, and greater belief in consequences of the survey results.</w:t>
      </w:r>
      <w:r w:rsidR="00F06291" w:rsidRPr="00C93B94">
        <w:rPr>
          <w:rFonts w:cs="Times New Roman"/>
          <w:sz w:val="22"/>
          <w:szCs w:val="22"/>
        </w:rPr>
        <w:br w:type="page"/>
      </w:r>
    </w:p>
    <w:p w14:paraId="71CF8B07" w14:textId="77777777" w:rsidR="00FF1665" w:rsidRPr="00C93B94" w:rsidRDefault="00F06291" w:rsidP="00D864E1">
      <w:pPr>
        <w:pStyle w:val="Heading2"/>
      </w:pPr>
      <w:bookmarkStart w:id="9" w:name="_Toc44248068"/>
      <w:r w:rsidRPr="00C93B94">
        <w:lastRenderedPageBreak/>
        <w:t xml:space="preserve">Chapter 1: </w:t>
      </w:r>
      <w:r w:rsidR="00BA01E6" w:rsidRPr="00C93B94">
        <w:t>Introduction and Objectives</w:t>
      </w:r>
      <w:bookmarkEnd w:id="9"/>
    </w:p>
    <w:p w14:paraId="42158E5F" w14:textId="77777777" w:rsidR="003C7FC5" w:rsidRPr="00C93B94" w:rsidRDefault="003C7FC5" w:rsidP="005E54E2">
      <w:pPr>
        <w:rPr>
          <w:rFonts w:cs="Times New Roman"/>
          <w:sz w:val="22"/>
          <w:szCs w:val="22"/>
        </w:rPr>
      </w:pPr>
    </w:p>
    <w:p w14:paraId="5003A29C" w14:textId="77777777" w:rsidR="00236E6D" w:rsidRPr="00C93B94" w:rsidRDefault="00F06291" w:rsidP="005E54E2">
      <w:pPr>
        <w:rPr>
          <w:rFonts w:cs="Times New Roman"/>
          <w:sz w:val="22"/>
          <w:szCs w:val="22"/>
        </w:rPr>
      </w:pPr>
      <w:r w:rsidRPr="00C93B94">
        <w:rPr>
          <w:rFonts w:cs="Times New Roman"/>
          <w:sz w:val="22"/>
          <w:szCs w:val="22"/>
        </w:rPr>
        <w:br w:type="page"/>
      </w:r>
    </w:p>
    <w:p w14:paraId="2A24AC1E" w14:textId="77777777" w:rsidR="00620CB2" w:rsidRPr="00C93B94" w:rsidRDefault="00620CB2" w:rsidP="00842267">
      <w:pPr>
        <w:pStyle w:val="Heading3"/>
      </w:pPr>
      <w:bookmarkStart w:id="10" w:name="_Toc44248069"/>
      <w:r w:rsidRPr="00C93B94">
        <w:lastRenderedPageBreak/>
        <w:t>Trends in Disposable Dinnerware Consumption</w:t>
      </w:r>
      <w:bookmarkEnd w:id="10"/>
    </w:p>
    <w:p w14:paraId="5BEBBBC9" w14:textId="77777777" w:rsidR="00620CB2" w:rsidRPr="00C93B94" w:rsidRDefault="00620CB2" w:rsidP="00620CB2">
      <w:pPr>
        <w:rPr>
          <w:rFonts w:cs="Times New Roman"/>
          <w:sz w:val="22"/>
          <w:szCs w:val="22"/>
        </w:rPr>
      </w:pPr>
    </w:p>
    <w:p w14:paraId="7D8FF365" w14:textId="315B263E" w:rsidR="00620CB2" w:rsidRPr="00475841" w:rsidRDefault="00620CB2" w:rsidP="00620CB2">
      <w:pPr>
        <w:autoSpaceDE w:val="0"/>
        <w:autoSpaceDN w:val="0"/>
        <w:adjustRightInd w:val="0"/>
        <w:spacing w:line="480" w:lineRule="auto"/>
        <w:ind w:firstLine="720"/>
        <w:rPr>
          <w:rFonts w:cs="Times New Roman"/>
        </w:rPr>
      </w:pPr>
      <w:r w:rsidRPr="00475841">
        <w:rPr>
          <w:rFonts w:cs="Times New Roman"/>
        </w:rPr>
        <w:t>The total amount of municipal solid waste (MSW) generated yearly in the United States</w:t>
      </w:r>
      <w:r w:rsidR="00536C74">
        <w:rPr>
          <w:rFonts w:cs="Times New Roman"/>
        </w:rPr>
        <w:t xml:space="preserve"> (US)</w:t>
      </w:r>
      <w:r w:rsidRPr="00475841">
        <w:rPr>
          <w:rFonts w:cs="Times New Roman"/>
        </w:rPr>
        <w:t xml:space="preserve"> has increased almost every year since 1960, with the exception of recession years</w:t>
      </w:r>
      <w:r w:rsidR="007C4902" w:rsidRPr="00475841">
        <w:rPr>
          <w:rFonts w:cs="Times New Roman"/>
        </w:rPr>
        <w:t xml:space="preserve"> 2008 to 2010</w:t>
      </w:r>
      <w:r w:rsidRPr="00475841">
        <w:rPr>
          <w:rFonts w:cs="Times New Roman"/>
        </w:rPr>
        <w:t>. Figure 1.</w:t>
      </w:r>
      <w:r w:rsidR="00475841">
        <w:rPr>
          <w:rFonts w:cs="Times New Roman"/>
        </w:rPr>
        <w:t>1</w:t>
      </w:r>
      <w:r w:rsidRPr="00475841">
        <w:rPr>
          <w:rFonts w:cs="Times New Roman"/>
        </w:rPr>
        <w:t xml:space="preserve"> illustrates the trends in MSW generation from 1960 to 2015 (</w:t>
      </w:r>
      <w:r w:rsidR="00536C74">
        <w:rPr>
          <w:rFonts w:cs="Times New Roman"/>
        </w:rPr>
        <w:t xml:space="preserve">US </w:t>
      </w:r>
      <w:r w:rsidRPr="00475841">
        <w:rPr>
          <w:rFonts w:cs="Times New Roman"/>
        </w:rPr>
        <w:t>EPA 2018). In 2015, a total of 262.4 million tons of MSW was generated in the US, which is equal to 4.48 pounds per person, per day. Of this total amount, paper and paperboard made up the largest category of MSW at 25.9 percent, and plastic made up 13.1 percent of MSW generated (</w:t>
      </w:r>
      <w:r w:rsidR="00536C74">
        <w:rPr>
          <w:rFonts w:cs="Times New Roman"/>
        </w:rPr>
        <w:t xml:space="preserve">US </w:t>
      </w:r>
      <w:r w:rsidRPr="00475841">
        <w:rPr>
          <w:rFonts w:cs="Times New Roman"/>
        </w:rPr>
        <w:t xml:space="preserve">EPA 2018). Studies indicate that plastics’ increasing percentage of MSW from 2010 to 2015 is a result of a global trend towards single-use plastic containers (which make up </w:t>
      </w:r>
      <w:r w:rsidR="00220488">
        <w:rPr>
          <w:rFonts w:cs="Times New Roman"/>
        </w:rPr>
        <w:t>the</w:t>
      </w:r>
      <w:r w:rsidRPr="00475841">
        <w:rPr>
          <w:rFonts w:cs="Times New Roman"/>
        </w:rPr>
        <w:t xml:space="preserve"> largest type of </w:t>
      </w:r>
      <w:r w:rsidR="00220488">
        <w:rPr>
          <w:rFonts w:cs="Times New Roman"/>
        </w:rPr>
        <w:t xml:space="preserve">plastic </w:t>
      </w:r>
      <w:r w:rsidRPr="00475841">
        <w:rPr>
          <w:rFonts w:cs="Times New Roman"/>
        </w:rPr>
        <w:t xml:space="preserve">waste) as a substitute for reusable containers </w:t>
      </w:r>
      <w:r w:rsidRPr="00475841">
        <w:rPr>
          <w:rFonts w:cs="Times New Roman"/>
        </w:rPr>
        <w:fldChar w:fldCharType="begin"/>
      </w:r>
      <w:r w:rsidRPr="00475841">
        <w:rPr>
          <w:rFonts w:cs="Times New Roman"/>
        </w:rPr>
        <w:instrText xml:space="preserve"> ADDIN ZOTERO_ITEM CSL_CITATION {"citationID":"N5PZ68YP","properties":{"formattedCitation":"(Geyer, Jambeck, and Law 2017)","plainCitation":"(Geyer, Jambeck, and Law 2017)","noteIndex":0},"citationItems":[{"id":100,"uris":["http://zotero.org/users/5602656/items/Y65F5S5P"],"uri":["http://zotero.org/users/5602656/items/Y65F5S5P"],"itemData":{"id":100,"type":"article-journal","title":"Production, use, and fate of all plastics ever made","container-title":"Science Advances","page":"e1700782","volume":"3","issue":"7","source":"Crossref","DOI":"10.1126/sciadv.1700782","ISSN":"2375-2548","language":"en","author":[{"family":"Geyer","given":"Roland"},{"family":"Jambeck","given":"Jenna R."},{"family":"Law","given":"Kara Lavender"}],"issued":{"date-parts":[["2017",7]]}}}],"schema":"https://github.com/citation-style-language/schema/raw/master/csl-citation.json"} </w:instrText>
      </w:r>
      <w:r w:rsidRPr="00475841">
        <w:rPr>
          <w:rFonts w:cs="Times New Roman"/>
        </w:rPr>
        <w:fldChar w:fldCharType="separate"/>
      </w:r>
      <w:r w:rsidRPr="00475841">
        <w:rPr>
          <w:rFonts w:cs="Times New Roman"/>
          <w:noProof/>
        </w:rPr>
        <w:t>(Geyer</w:t>
      </w:r>
      <w:r w:rsidR="00CE49A5">
        <w:rPr>
          <w:rFonts w:cs="Times New Roman"/>
          <w:noProof/>
        </w:rPr>
        <w:t xml:space="preserve"> et al. </w:t>
      </w:r>
      <w:r w:rsidRPr="00475841">
        <w:rPr>
          <w:rFonts w:cs="Times New Roman"/>
          <w:noProof/>
        </w:rPr>
        <w:t>2017)</w:t>
      </w:r>
      <w:r w:rsidRPr="00475841">
        <w:rPr>
          <w:rFonts w:cs="Times New Roman"/>
        </w:rPr>
        <w:fldChar w:fldCharType="end"/>
      </w:r>
      <w:r w:rsidRPr="00475841">
        <w:rPr>
          <w:rFonts w:cs="Times New Roman"/>
        </w:rPr>
        <w:t xml:space="preserve">.  </w:t>
      </w:r>
    </w:p>
    <w:p w14:paraId="167960AE" w14:textId="7155AD04" w:rsidR="00620CB2" w:rsidRDefault="00620CB2" w:rsidP="00620CB2">
      <w:pPr>
        <w:autoSpaceDE w:val="0"/>
        <w:autoSpaceDN w:val="0"/>
        <w:adjustRightInd w:val="0"/>
        <w:spacing w:line="480" w:lineRule="auto"/>
        <w:ind w:firstLine="720"/>
        <w:rPr>
          <w:rFonts w:cs="Times New Roman"/>
        </w:rPr>
      </w:pPr>
      <w:r w:rsidRPr="00475841">
        <w:rPr>
          <w:rFonts w:cs="Times New Roman"/>
        </w:rPr>
        <w:t>Of the total MSW generated in 2015, 67.8 million tons were recycled and 23.4 million tons were composted. Mixed paper or glass containers and packaging made up one of the most recycled or composted categories, while plastic containers were not recycled as often as other types of packaging (</w:t>
      </w:r>
      <w:r w:rsidR="00536C74">
        <w:rPr>
          <w:rFonts w:cs="Times New Roman"/>
        </w:rPr>
        <w:t xml:space="preserve">US </w:t>
      </w:r>
      <w:r w:rsidRPr="00475841">
        <w:rPr>
          <w:rFonts w:cs="Times New Roman"/>
        </w:rPr>
        <w:t>EPA 2018). One example of single-use paper and plastic waste is disposable dinnerware such as paper or plastic plates and cups. Nationwide, paper plates and cups represented 1,360,000 tons of MSW in 2015 (</w:t>
      </w:r>
      <w:r w:rsidR="00536C74">
        <w:rPr>
          <w:rFonts w:cs="Times New Roman"/>
        </w:rPr>
        <w:t xml:space="preserve">US </w:t>
      </w:r>
      <w:r w:rsidRPr="00475841">
        <w:rPr>
          <w:rFonts w:cs="Times New Roman"/>
        </w:rPr>
        <w:t>EPA 2018), with about 40 percent landfilled.  Of the 1,050,000 tons of MSW generated from plastic plates and cups, 80</w:t>
      </w:r>
      <w:r w:rsidR="00160C8A" w:rsidRPr="00475841">
        <w:rPr>
          <w:rFonts w:cs="Times New Roman"/>
        </w:rPr>
        <w:t xml:space="preserve"> percent</w:t>
      </w:r>
      <w:r w:rsidRPr="00475841">
        <w:rPr>
          <w:rFonts w:cs="Times New Roman"/>
        </w:rPr>
        <w:t xml:space="preserve"> was landfilled in 2015 (</w:t>
      </w:r>
      <w:r w:rsidR="00536C74">
        <w:rPr>
          <w:rFonts w:cs="Times New Roman"/>
        </w:rPr>
        <w:t xml:space="preserve">US </w:t>
      </w:r>
      <w:r w:rsidRPr="00475841">
        <w:rPr>
          <w:rFonts w:cs="Times New Roman"/>
        </w:rPr>
        <w:t xml:space="preserve">EPA 2018).  </w:t>
      </w:r>
    </w:p>
    <w:p w14:paraId="04D74404" w14:textId="05ED937F" w:rsidR="00A7693F" w:rsidRPr="00475841" w:rsidRDefault="00A7693F" w:rsidP="00620CB2">
      <w:pPr>
        <w:autoSpaceDE w:val="0"/>
        <w:autoSpaceDN w:val="0"/>
        <w:adjustRightInd w:val="0"/>
        <w:spacing w:line="480" w:lineRule="auto"/>
        <w:ind w:firstLine="720"/>
        <w:rPr>
          <w:rFonts w:cs="Times New Roman"/>
        </w:rPr>
      </w:pPr>
      <w:r>
        <w:rPr>
          <w:rFonts w:cs="Times New Roman"/>
        </w:rPr>
        <w:t xml:space="preserve">Recently, consumers have become more aware of and concerned about the potential impacts of single-use disposable containers </w:t>
      </w:r>
      <w:r w:rsidRPr="00670603">
        <w:rPr>
          <w:rFonts w:cs="Times New Roman"/>
        </w:rPr>
        <w:t>(</w:t>
      </w:r>
      <w:r w:rsidR="00CD441D">
        <w:rPr>
          <w:rFonts w:cs="Times New Roman"/>
        </w:rPr>
        <w:t>Barnes et al. 2011</w:t>
      </w:r>
      <w:r w:rsidR="007C01B6">
        <w:rPr>
          <w:rFonts w:cs="Times New Roman"/>
        </w:rPr>
        <w:t>;</w:t>
      </w:r>
      <w:r w:rsidR="00CD441D">
        <w:rPr>
          <w:rFonts w:cs="Times New Roman"/>
        </w:rPr>
        <w:t xml:space="preserve"> Yue et al. 2010</w:t>
      </w:r>
      <w:r w:rsidRPr="00670603">
        <w:rPr>
          <w:rFonts w:cs="Times New Roman"/>
        </w:rPr>
        <w:t>).</w:t>
      </w:r>
      <w:r>
        <w:rPr>
          <w:rFonts w:cs="Times New Roman"/>
        </w:rPr>
        <w:t xml:space="preserve"> </w:t>
      </w:r>
      <w:r w:rsidR="00772521">
        <w:rPr>
          <w:rFonts w:cs="Times New Roman"/>
        </w:rPr>
        <w:t xml:space="preserve">Previous literature shows that environmental concern influences consumers’ </w:t>
      </w:r>
      <w:r w:rsidR="00772521">
        <w:rPr>
          <w:rFonts w:cs="Times New Roman"/>
        </w:rPr>
        <w:lastRenderedPageBreak/>
        <w:t xml:space="preserve">purchase decision regarding products with eco-friendly attributes (Koenig-Lewis et al. 2014). </w:t>
      </w:r>
      <w:r>
        <w:rPr>
          <w:rFonts w:cs="Times New Roman"/>
        </w:rPr>
        <w:t xml:space="preserve"> Consumers could potentially impact the trend toward landfilling of single-use disposables </w:t>
      </w:r>
      <w:r w:rsidR="008029C5">
        <w:rPr>
          <w:rFonts w:cs="Times New Roman"/>
        </w:rPr>
        <w:t>by adapting or changing</w:t>
      </w:r>
      <w:r>
        <w:rPr>
          <w:rFonts w:cs="Times New Roman"/>
        </w:rPr>
        <w:t xml:space="preserve"> product purchase decisions and post-use behaviors. For example, consumers could shift their purchases away from single-use plastic dinnerware. They could also recycle disposable dinnerware they use and, in some cases, compost it.  Furthermore, they could select dinnerware with certain product attributes that reflect an eco-friendlier manufacturing process, for example, those that use sustainably sourced cellulose fiber or uses </w:t>
      </w:r>
      <w:r w:rsidR="00536C74">
        <w:rPr>
          <w:rFonts w:cs="Times New Roman"/>
        </w:rPr>
        <w:t xml:space="preserve">industry </w:t>
      </w:r>
      <w:r>
        <w:rPr>
          <w:rFonts w:cs="Times New Roman"/>
        </w:rPr>
        <w:t>wastes as sources of cellulosic fibers.</w:t>
      </w:r>
    </w:p>
    <w:p w14:paraId="497EB7C5" w14:textId="2706BAE7" w:rsidR="00620CB2" w:rsidRPr="00475841" w:rsidRDefault="00620CB2" w:rsidP="00842267">
      <w:pPr>
        <w:pStyle w:val="Heading3"/>
        <w:rPr>
          <w:szCs w:val="24"/>
        </w:rPr>
      </w:pPr>
      <w:bookmarkStart w:id="11" w:name="_Toc44248070"/>
      <w:r w:rsidRPr="00475841">
        <w:rPr>
          <w:szCs w:val="24"/>
        </w:rPr>
        <w:t xml:space="preserve">Trends in the Industry for </w:t>
      </w:r>
      <w:proofErr w:type="spellStart"/>
      <w:r w:rsidRPr="00475841">
        <w:rPr>
          <w:szCs w:val="24"/>
        </w:rPr>
        <w:t>Biobased</w:t>
      </w:r>
      <w:proofErr w:type="spellEnd"/>
      <w:r w:rsidRPr="00475841">
        <w:rPr>
          <w:szCs w:val="24"/>
        </w:rPr>
        <w:t xml:space="preserve"> Disposables</w:t>
      </w:r>
      <w:bookmarkEnd w:id="11"/>
    </w:p>
    <w:p w14:paraId="1D5CE220" w14:textId="77777777" w:rsidR="00620CB2" w:rsidRPr="00475841" w:rsidRDefault="00620CB2" w:rsidP="00620CB2">
      <w:pPr>
        <w:rPr>
          <w:rFonts w:cs="Times New Roman"/>
        </w:rPr>
      </w:pPr>
    </w:p>
    <w:p w14:paraId="0F5BAC23" w14:textId="1B864F95" w:rsidR="00620CB2" w:rsidRPr="00475841" w:rsidRDefault="007C01B6" w:rsidP="00620CB2">
      <w:pPr>
        <w:pStyle w:val="Default"/>
        <w:spacing w:line="480" w:lineRule="auto"/>
        <w:ind w:firstLine="720"/>
        <w:contextualSpacing/>
      </w:pPr>
      <w:r>
        <w:t xml:space="preserve">In response to consumer concerns about the number of single-use disposables landfilled, some alternative product markets are emerging. </w:t>
      </w:r>
      <w:r w:rsidR="009A24EE">
        <w:t xml:space="preserve">One </w:t>
      </w:r>
      <w:r w:rsidR="00620CB2" w:rsidRPr="00475841">
        <w:t xml:space="preserve">alternative to conventional plastics </w:t>
      </w:r>
      <w:r>
        <w:t>is</w:t>
      </w:r>
      <w:r w:rsidR="00620CB2" w:rsidRPr="00475841">
        <w:t xml:space="preserve"> bio-plastics. Bio-plastic is made from renewable raw materials, for example starch made from potatoes, and may be either biodegradable or non-biodegradable </w:t>
      </w:r>
      <w:hyperlink r:id="rId12" w:anchor="b18" w:history="1">
        <w:r w:rsidR="00620CB2" w:rsidRPr="00475841">
          <w:t>(Barker and Safford 2009; Endres and Siebert-</w:t>
        </w:r>
        <w:proofErr w:type="spellStart"/>
        <w:r w:rsidR="00620CB2" w:rsidRPr="00475841">
          <w:t>Raths</w:t>
        </w:r>
        <w:proofErr w:type="spellEnd"/>
        <w:r w:rsidR="00620CB2" w:rsidRPr="00475841">
          <w:t xml:space="preserve"> 2011; Scherer, </w:t>
        </w:r>
        <w:proofErr w:type="spellStart"/>
        <w:r w:rsidR="00620CB2" w:rsidRPr="00475841">
          <w:t>Emberger</w:t>
        </w:r>
        <w:proofErr w:type="spellEnd"/>
        <w:r w:rsidR="00620CB2" w:rsidRPr="00475841">
          <w:t xml:space="preserve">-Klein, and </w:t>
        </w:r>
        <w:proofErr w:type="spellStart"/>
        <w:r w:rsidR="00620CB2" w:rsidRPr="00475841">
          <w:t>Menrad</w:t>
        </w:r>
        <w:proofErr w:type="spellEnd"/>
        <w:r w:rsidR="00620CB2" w:rsidRPr="00475841">
          <w:t xml:space="preserve"> 2018)</w:t>
        </w:r>
      </w:hyperlink>
      <w:r w:rsidR="00620CB2" w:rsidRPr="00475841">
        <w:t xml:space="preserve">. Another example of these types of eco-friendly substitutes is disposable dinnerware molded from an agricultural byproduct, such as bagasse cellulose from sugarcane or wheat straw cellulose from wheat grain production. </w:t>
      </w:r>
    </w:p>
    <w:p w14:paraId="4AE76B45" w14:textId="76D8826C" w:rsidR="00620CB2" w:rsidRPr="00475841" w:rsidRDefault="00620CB2" w:rsidP="00620CB2">
      <w:pPr>
        <w:autoSpaceDE w:val="0"/>
        <w:autoSpaceDN w:val="0"/>
        <w:adjustRightInd w:val="0"/>
        <w:spacing w:line="480" w:lineRule="auto"/>
        <w:ind w:firstLine="720"/>
        <w:rPr>
          <w:rFonts w:cs="Times New Roman"/>
          <w:color w:val="000000" w:themeColor="text1"/>
        </w:rPr>
      </w:pPr>
      <w:r w:rsidRPr="00475841">
        <w:rPr>
          <w:rFonts w:cs="Times New Roman"/>
        </w:rPr>
        <w:t xml:space="preserve"> In other cases, cellulose is being derived from fast growing plants, such as bamboo, that are grown for making alternative </w:t>
      </w:r>
      <w:proofErr w:type="spellStart"/>
      <w:r w:rsidRPr="00475841">
        <w:rPr>
          <w:rFonts w:cs="Times New Roman"/>
        </w:rPr>
        <w:t>biobased</w:t>
      </w:r>
      <w:proofErr w:type="spellEnd"/>
      <w:r w:rsidRPr="00475841">
        <w:rPr>
          <w:rFonts w:cs="Times New Roman"/>
        </w:rPr>
        <w:t xml:space="preserve"> fiber products from cellulose-like disposable dinnerware. </w:t>
      </w:r>
      <w:r w:rsidR="007C01B6">
        <w:rPr>
          <w:rFonts w:cs="Times New Roman"/>
          <w:color w:val="000000" w:themeColor="text1"/>
        </w:rPr>
        <w:t>Some manufacturers have taken the additional step of having their products</w:t>
      </w:r>
      <w:r w:rsidRPr="00475841">
        <w:rPr>
          <w:rFonts w:cs="Times New Roman"/>
          <w:color w:val="000000" w:themeColor="text1"/>
        </w:rPr>
        <w:t xml:space="preserve"> become USDA Certified </w:t>
      </w:r>
      <w:proofErr w:type="spellStart"/>
      <w:r w:rsidRPr="00475841">
        <w:rPr>
          <w:rFonts w:cs="Times New Roman"/>
          <w:color w:val="000000" w:themeColor="text1"/>
        </w:rPr>
        <w:t>Biobased</w:t>
      </w:r>
      <w:proofErr w:type="spellEnd"/>
      <w:r w:rsidRPr="00475841">
        <w:rPr>
          <w:rFonts w:cs="Times New Roman"/>
          <w:color w:val="000000" w:themeColor="text1"/>
        </w:rPr>
        <w:t xml:space="preserve"> (USDA Bio-Preferred Program 2019). The USDA defines </w:t>
      </w:r>
      <w:proofErr w:type="spellStart"/>
      <w:r w:rsidRPr="00475841">
        <w:rPr>
          <w:rFonts w:cs="Times New Roman"/>
          <w:color w:val="000000" w:themeColor="text1"/>
        </w:rPr>
        <w:t>biobased</w:t>
      </w:r>
      <w:proofErr w:type="spellEnd"/>
      <w:r w:rsidRPr="00475841">
        <w:rPr>
          <w:rFonts w:cs="Times New Roman"/>
          <w:color w:val="000000" w:themeColor="text1"/>
        </w:rPr>
        <w:t xml:space="preserve"> products as “</w:t>
      </w:r>
      <w:proofErr w:type="gramStart"/>
      <w:r w:rsidRPr="00475841">
        <w:rPr>
          <w:rFonts w:cs="Times New Roman"/>
          <w:color w:val="000000" w:themeColor="text1"/>
        </w:rPr>
        <w:t>….derived</w:t>
      </w:r>
      <w:proofErr w:type="gramEnd"/>
      <w:r w:rsidRPr="00475841">
        <w:rPr>
          <w:rFonts w:cs="Times New Roman"/>
          <w:color w:val="000000" w:themeColor="text1"/>
        </w:rPr>
        <w:t xml:space="preserve"> from plants and other renewable </w:t>
      </w:r>
      <w:r w:rsidRPr="00475841">
        <w:rPr>
          <w:rFonts w:cs="Times New Roman"/>
          <w:color w:val="000000" w:themeColor="text1"/>
        </w:rPr>
        <w:lastRenderedPageBreak/>
        <w:t>agricultural, marine, and forestry materials. These products provide an alternative to conventional petroleum derived products and include a diverse range of offerings such as lubricants, detergents, inks, fertilizers, and bioplastics”</w:t>
      </w:r>
      <w:r w:rsidR="00FA1CED" w:rsidRPr="00475841">
        <w:rPr>
          <w:rFonts w:cs="Times New Roman"/>
          <w:color w:val="000000" w:themeColor="text1"/>
        </w:rPr>
        <w:t xml:space="preserve"> (USDA Bio-Preferred Program 2019).</w:t>
      </w:r>
      <w:r w:rsidRPr="00475841">
        <w:rPr>
          <w:rFonts w:cs="Times New Roman"/>
          <w:color w:val="000000" w:themeColor="text1"/>
        </w:rPr>
        <w:t xml:space="preserve"> The USDA Certified </w:t>
      </w:r>
      <w:proofErr w:type="spellStart"/>
      <w:r w:rsidRPr="00475841">
        <w:rPr>
          <w:rFonts w:cs="Times New Roman"/>
          <w:color w:val="000000" w:themeColor="text1"/>
        </w:rPr>
        <w:t>Biobased</w:t>
      </w:r>
      <w:proofErr w:type="spellEnd"/>
      <w:r w:rsidRPr="00475841">
        <w:rPr>
          <w:rFonts w:cs="Times New Roman"/>
          <w:color w:val="000000" w:themeColor="text1"/>
        </w:rPr>
        <w:t xml:space="preserve"> label indicates that a given product has been verified to be bio-based by a third-party tester. The label is a voluntary initiative that companies may seek out as a part of their marketing efforts.  </w:t>
      </w:r>
      <w:r w:rsidR="007C01B6">
        <w:rPr>
          <w:rFonts w:cs="Times New Roman"/>
          <w:color w:val="000000" w:themeColor="text1"/>
        </w:rPr>
        <w:t>However, while this labeling is available, the market for these products is</w:t>
      </w:r>
      <w:r w:rsidR="00F075DB">
        <w:rPr>
          <w:rFonts w:cs="Times New Roman"/>
          <w:color w:val="000000" w:themeColor="text1"/>
        </w:rPr>
        <w:t xml:space="preserve"> still</w:t>
      </w:r>
      <w:r w:rsidR="007C01B6">
        <w:rPr>
          <w:rFonts w:cs="Times New Roman"/>
          <w:color w:val="000000" w:themeColor="text1"/>
        </w:rPr>
        <w:t xml:space="preserve"> emerging. Currently there are </w:t>
      </w:r>
      <w:r w:rsidR="00CD0232">
        <w:rPr>
          <w:rFonts w:cs="Times New Roman"/>
          <w:color w:val="000000" w:themeColor="text1"/>
        </w:rPr>
        <w:t xml:space="preserve">46 </w:t>
      </w:r>
      <w:r w:rsidR="007C01B6">
        <w:rPr>
          <w:rFonts w:cs="Times New Roman"/>
          <w:color w:val="000000" w:themeColor="text1"/>
        </w:rPr>
        <w:t xml:space="preserve">manufacturers of disposable dinnerware that participate in the </w:t>
      </w:r>
      <w:r w:rsidRPr="00475841">
        <w:rPr>
          <w:rFonts w:cs="Times New Roman"/>
          <w:color w:val="000000" w:themeColor="text1"/>
        </w:rPr>
        <w:t xml:space="preserve">USDA Certified </w:t>
      </w:r>
      <w:proofErr w:type="spellStart"/>
      <w:r w:rsidRPr="00475841">
        <w:rPr>
          <w:rFonts w:cs="Times New Roman"/>
          <w:color w:val="000000" w:themeColor="text1"/>
        </w:rPr>
        <w:t>Biobased</w:t>
      </w:r>
      <w:proofErr w:type="spellEnd"/>
      <w:r w:rsidRPr="00475841">
        <w:rPr>
          <w:rFonts w:cs="Times New Roman"/>
          <w:color w:val="000000" w:themeColor="text1"/>
        </w:rPr>
        <w:t xml:space="preserve"> label</w:t>
      </w:r>
      <w:r w:rsidR="007C01B6">
        <w:rPr>
          <w:rFonts w:cs="Times New Roman"/>
          <w:color w:val="000000" w:themeColor="text1"/>
        </w:rPr>
        <w:t>ing program</w:t>
      </w:r>
      <w:r w:rsidR="00CD0232">
        <w:rPr>
          <w:rFonts w:cs="Times New Roman"/>
          <w:color w:val="000000" w:themeColor="text1"/>
        </w:rPr>
        <w:t xml:space="preserve"> (USDA </w:t>
      </w:r>
      <w:proofErr w:type="spellStart"/>
      <w:r w:rsidR="00CD0232">
        <w:rPr>
          <w:rFonts w:cs="Times New Roman"/>
          <w:color w:val="000000" w:themeColor="text1"/>
        </w:rPr>
        <w:t>Biopreferred</w:t>
      </w:r>
      <w:proofErr w:type="spellEnd"/>
      <w:r w:rsidR="00CD0232">
        <w:rPr>
          <w:rFonts w:cs="Times New Roman"/>
          <w:color w:val="000000" w:themeColor="text1"/>
        </w:rPr>
        <w:t xml:space="preserve"> Program 2020)</w:t>
      </w:r>
      <w:r w:rsidR="007C01B6">
        <w:rPr>
          <w:rFonts w:cs="Times New Roman"/>
          <w:color w:val="000000" w:themeColor="text1"/>
        </w:rPr>
        <w:t xml:space="preserve">. </w:t>
      </w:r>
    </w:p>
    <w:p w14:paraId="388B72A6" w14:textId="59508B59" w:rsidR="00620CB2" w:rsidRPr="00475841" w:rsidRDefault="00620CB2" w:rsidP="00842267">
      <w:pPr>
        <w:pStyle w:val="Heading3"/>
        <w:rPr>
          <w:szCs w:val="24"/>
        </w:rPr>
      </w:pPr>
      <w:bookmarkStart w:id="12" w:name="_Toc44248071"/>
      <w:r w:rsidRPr="00475841">
        <w:rPr>
          <w:szCs w:val="24"/>
        </w:rPr>
        <w:t>Potential Impacts</w:t>
      </w:r>
      <w:bookmarkEnd w:id="12"/>
    </w:p>
    <w:p w14:paraId="58BA2C4F" w14:textId="77777777" w:rsidR="00620CB2" w:rsidRPr="00475841" w:rsidRDefault="00620CB2" w:rsidP="00620CB2">
      <w:pPr>
        <w:rPr>
          <w:rFonts w:cs="Times New Roman"/>
        </w:rPr>
      </w:pPr>
    </w:p>
    <w:p w14:paraId="7942C303" w14:textId="61337207" w:rsidR="00620CB2" w:rsidRPr="00475841" w:rsidRDefault="00CD0232" w:rsidP="00CD0232">
      <w:pPr>
        <w:pStyle w:val="Default"/>
        <w:spacing w:line="480" w:lineRule="auto"/>
        <w:ind w:firstLine="720"/>
        <w:contextualSpacing/>
      </w:pPr>
      <w:r>
        <w:t xml:space="preserve">The market for environmentally labeled disposable dinnerware is emerging and few studies have examined attributes that may influence consumer purchases of these products. </w:t>
      </w:r>
      <w:r w:rsidR="00620CB2" w:rsidRPr="00475841">
        <w:t xml:space="preserve">Further investigation is needed to determine factors that drive consumers to prefer eco-friendly attributes in single-use disposable dinnerware products. </w:t>
      </w:r>
      <w:r>
        <w:t xml:space="preserve">This study will use a sample of Tennessee </w:t>
      </w:r>
      <w:r w:rsidR="00CF3B50">
        <w:t>consumers</w:t>
      </w:r>
      <w:r>
        <w:t xml:space="preserve"> who are 18 years </w:t>
      </w:r>
      <w:r w:rsidR="00CF3B50">
        <w:t>or</w:t>
      </w:r>
      <w:r>
        <w:t xml:space="preserve"> older and</w:t>
      </w:r>
      <w:r w:rsidR="00CF3B50">
        <w:t xml:space="preserve"> are</w:t>
      </w:r>
      <w:r>
        <w:t xml:space="preserve"> primary food shoppers to investigate factors influencing preferences for eco-friendly attributes in disposable dinnerware. To relate probability of preferring eight attributes that could be labeled on disposable dinnerware to </w:t>
      </w:r>
      <w:r w:rsidRPr="00475841">
        <w:t>consumer</w:t>
      </w:r>
      <w:r>
        <w:t>s’</w:t>
      </w:r>
      <w:r w:rsidRPr="00475841">
        <w:t xml:space="preserve"> environmental attitudes, expenditure patterns, and demographics</w:t>
      </w:r>
      <w:r w:rsidR="00CF3B50">
        <w:t>,</w:t>
      </w:r>
      <w:r w:rsidRPr="00475841">
        <w:t xml:space="preserve"> </w:t>
      </w:r>
      <w:r>
        <w:t xml:space="preserve">a </w:t>
      </w:r>
      <w:r w:rsidRPr="00475841">
        <w:t xml:space="preserve">Multiple Indicator Multiple Causation (MIMIC) model </w:t>
      </w:r>
      <w:r>
        <w:t>is estimated. The results can be used to identify potential disposable dinnerware attributes that hold the widest and narrowest appeal to consumers.  The results can also be used in building market segment profiles of those most likely to prefer these</w:t>
      </w:r>
      <w:r w:rsidR="00CF3B50">
        <w:t xml:space="preserve"> perceived</w:t>
      </w:r>
      <w:r>
        <w:t xml:space="preserve"> eco-</w:t>
      </w:r>
      <w:r>
        <w:lastRenderedPageBreak/>
        <w:t xml:space="preserve">friendly attributes. This product preference and market segment information could be used in </w:t>
      </w:r>
      <w:r w:rsidR="00CF3B50">
        <w:t>product development</w:t>
      </w:r>
      <w:r>
        <w:t xml:space="preserve"> and </w:t>
      </w:r>
      <w:r w:rsidR="00CF3B50">
        <w:t>subsequent target marketing</w:t>
      </w:r>
      <w:r>
        <w:t xml:space="preserve"> </w:t>
      </w:r>
      <w:r w:rsidR="00CF3B50">
        <w:t>of new products</w:t>
      </w:r>
      <w:r>
        <w:t xml:space="preserve"> to consumers mostly likely to substitute towards disposable dinnerware with </w:t>
      </w:r>
      <w:r w:rsidR="00F457B7">
        <w:t>such</w:t>
      </w:r>
      <w:r>
        <w:t xml:space="preserve"> attributes. </w:t>
      </w:r>
      <w:r w:rsidR="00620CB2" w:rsidRPr="00475841">
        <w:t xml:space="preserve">Developing a market for environmentally friendly disposable dinnerware could increase consumers’ options for alternatives to conventional paper or plastic disposable dinnerware. </w:t>
      </w:r>
    </w:p>
    <w:p w14:paraId="5E92A27C" w14:textId="77777777" w:rsidR="00360C1D" w:rsidRPr="00C93B94" w:rsidRDefault="00360C1D" w:rsidP="00620CB2">
      <w:pPr>
        <w:autoSpaceDE w:val="0"/>
        <w:autoSpaceDN w:val="0"/>
        <w:adjustRightInd w:val="0"/>
        <w:spacing w:line="480" w:lineRule="auto"/>
        <w:rPr>
          <w:rFonts w:cs="Times New Roman"/>
          <w:sz w:val="22"/>
          <w:szCs w:val="22"/>
        </w:rPr>
      </w:pPr>
    </w:p>
    <w:p w14:paraId="3A7068F5" w14:textId="77777777" w:rsidR="00360C1D" w:rsidRPr="00C93B94" w:rsidRDefault="00360C1D">
      <w:pPr>
        <w:rPr>
          <w:rFonts w:cs="Times New Roman"/>
          <w:sz w:val="22"/>
          <w:szCs w:val="22"/>
        </w:rPr>
      </w:pPr>
      <w:r w:rsidRPr="00C93B94">
        <w:rPr>
          <w:rFonts w:cs="Times New Roman"/>
          <w:sz w:val="22"/>
          <w:szCs w:val="22"/>
        </w:rPr>
        <w:br w:type="page"/>
      </w:r>
    </w:p>
    <w:p w14:paraId="057746CA" w14:textId="77777777" w:rsidR="00360C1D" w:rsidRPr="00475841" w:rsidRDefault="00360C1D" w:rsidP="00475841">
      <w:pPr>
        <w:pStyle w:val="Heading3"/>
        <w:spacing w:line="480" w:lineRule="auto"/>
        <w:rPr>
          <w:szCs w:val="24"/>
        </w:rPr>
      </w:pPr>
      <w:bookmarkStart w:id="13" w:name="_Toc44248072"/>
      <w:r w:rsidRPr="00475841">
        <w:rPr>
          <w:szCs w:val="24"/>
        </w:rPr>
        <w:lastRenderedPageBreak/>
        <w:t>Objectives</w:t>
      </w:r>
      <w:bookmarkEnd w:id="13"/>
      <w:r w:rsidRPr="00475841">
        <w:rPr>
          <w:szCs w:val="24"/>
        </w:rPr>
        <w:tab/>
      </w:r>
      <w:r w:rsidRPr="00475841">
        <w:rPr>
          <w:szCs w:val="24"/>
        </w:rPr>
        <w:tab/>
      </w:r>
    </w:p>
    <w:p w14:paraId="4BE3674F" w14:textId="1E97D4ED" w:rsidR="00360C1D" w:rsidRPr="00475841" w:rsidRDefault="000C2AFF" w:rsidP="00475841">
      <w:pPr>
        <w:spacing w:line="480" w:lineRule="auto"/>
        <w:ind w:firstLine="360"/>
        <w:rPr>
          <w:rFonts w:cs="Times New Roman"/>
          <w:bCs/>
        </w:rPr>
      </w:pPr>
      <w:r>
        <w:rPr>
          <w:rFonts w:cs="Times New Roman"/>
          <w:bCs/>
        </w:rPr>
        <w:t>The</w:t>
      </w:r>
      <w:r w:rsidR="00360C1D" w:rsidRPr="00475841">
        <w:rPr>
          <w:rFonts w:cs="Times New Roman"/>
          <w:bCs/>
        </w:rPr>
        <w:t xml:space="preserve"> overall goal</w:t>
      </w:r>
      <w:r>
        <w:rPr>
          <w:rFonts w:cs="Times New Roman"/>
          <w:bCs/>
        </w:rPr>
        <w:t xml:space="preserve"> of this study</w:t>
      </w:r>
      <w:r w:rsidR="00360C1D" w:rsidRPr="00475841">
        <w:rPr>
          <w:rFonts w:cs="Times New Roman"/>
          <w:bCs/>
        </w:rPr>
        <w:t xml:space="preserve"> is to provide the emerging market for eco-friendly disposable dinnerware with information about consumers’ </w:t>
      </w:r>
      <w:r w:rsidR="00873C60">
        <w:rPr>
          <w:rFonts w:cs="Times New Roman"/>
          <w:bCs/>
        </w:rPr>
        <w:t xml:space="preserve">preferences for </w:t>
      </w:r>
      <w:r>
        <w:rPr>
          <w:rFonts w:cs="Times New Roman"/>
          <w:bCs/>
        </w:rPr>
        <w:t>perceived</w:t>
      </w:r>
      <w:r w:rsidR="00873C60">
        <w:rPr>
          <w:rFonts w:cs="Times New Roman"/>
          <w:bCs/>
        </w:rPr>
        <w:t xml:space="preserve"> eco-friendly attributes and information about market profiles for consumers most likely to prefer </w:t>
      </w:r>
      <w:r>
        <w:rPr>
          <w:rFonts w:cs="Times New Roman"/>
          <w:bCs/>
        </w:rPr>
        <w:t>these</w:t>
      </w:r>
      <w:r w:rsidR="00873C60">
        <w:rPr>
          <w:rFonts w:cs="Times New Roman"/>
          <w:bCs/>
        </w:rPr>
        <w:t xml:space="preserve"> attributes in disposable dinnerware.</w:t>
      </w:r>
      <w:r w:rsidR="00360C1D" w:rsidRPr="00475841">
        <w:rPr>
          <w:rFonts w:cs="Times New Roman"/>
          <w:bCs/>
        </w:rPr>
        <w:t xml:space="preserve"> The disposable dinnerware attributes investigated are: made from cellulose </w:t>
      </w:r>
      <w:r w:rsidR="00494E70">
        <w:rPr>
          <w:rFonts w:cs="Times New Roman"/>
          <w:bCs/>
        </w:rPr>
        <w:t>f</w:t>
      </w:r>
      <w:r w:rsidR="007E5AEC">
        <w:rPr>
          <w:rFonts w:cs="Times New Roman"/>
          <w:bCs/>
        </w:rPr>
        <w:t>rom</w:t>
      </w:r>
      <w:r w:rsidR="00360C1D" w:rsidRPr="00475841">
        <w:rPr>
          <w:rFonts w:cs="Times New Roman"/>
          <w:bCs/>
        </w:rPr>
        <w:t xml:space="preserve"> an agricultural byproduct, made from cellulose from a dedicated agricultural crop, USDA Certified </w:t>
      </w:r>
      <w:proofErr w:type="spellStart"/>
      <w:r w:rsidR="00360C1D" w:rsidRPr="00475841">
        <w:rPr>
          <w:rFonts w:cs="Times New Roman"/>
          <w:bCs/>
        </w:rPr>
        <w:t>Biobased</w:t>
      </w:r>
      <w:proofErr w:type="spellEnd"/>
      <w:r w:rsidR="00360C1D" w:rsidRPr="00475841">
        <w:rPr>
          <w:rFonts w:cs="Times New Roman"/>
          <w:bCs/>
        </w:rPr>
        <w:t>, no plastic used, no trees used, compostable, produced from organic cellulose, and recyclable. The</w:t>
      </w:r>
      <w:r w:rsidR="00310A6F">
        <w:rPr>
          <w:rFonts w:cs="Times New Roman"/>
          <w:bCs/>
        </w:rPr>
        <w:t xml:space="preserve"> effects of</w:t>
      </w:r>
      <w:r w:rsidR="00360C1D" w:rsidRPr="00475841">
        <w:rPr>
          <w:rFonts w:cs="Times New Roman"/>
          <w:bCs/>
        </w:rPr>
        <w:t xml:space="preserve"> demographics, expenditure patterns, and environmental attitudes</w:t>
      </w:r>
      <w:r w:rsidR="00310A6F">
        <w:rPr>
          <w:rFonts w:cs="Times New Roman"/>
          <w:bCs/>
        </w:rPr>
        <w:t xml:space="preserve"> on propensity to prefer these attributes is measured</w:t>
      </w:r>
      <w:r w:rsidR="00360C1D" w:rsidRPr="00475841">
        <w:rPr>
          <w:rFonts w:cs="Times New Roman"/>
          <w:bCs/>
        </w:rPr>
        <w:t xml:space="preserve">. Specifically, the objectives of this study are to: </w:t>
      </w:r>
    </w:p>
    <w:p w14:paraId="6DFF16D1" w14:textId="77777777" w:rsidR="00360C1D" w:rsidRPr="00475841" w:rsidRDefault="00360C1D" w:rsidP="00360C1D">
      <w:pPr>
        <w:pStyle w:val="ListParagraph"/>
        <w:numPr>
          <w:ilvl w:val="0"/>
          <w:numId w:val="1"/>
        </w:numPr>
        <w:spacing w:line="480" w:lineRule="auto"/>
        <w:rPr>
          <w:rFonts w:ascii="Times New Roman" w:hAnsi="Times New Roman" w:cs="Times New Roman"/>
          <w:bCs/>
          <w:sz w:val="24"/>
          <w:szCs w:val="24"/>
        </w:rPr>
      </w:pPr>
      <w:r w:rsidRPr="00475841">
        <w:rPr>
          <w:rFonts w:ascii="Times New Roman" w:hAnsi="Times New Roman" w:cs="Times New Roman"/>
          <w:bCs/>
          <w:sz w:val="24"/>
          <w:szCs w:val="24"/>
        </w:rPr>
        <w:t xml:space="preserve">estimate consumers’ preferences for environmentally friendly attributes in disposable dinnerware, </w:t>
      </w:r>
    </w:p>
    <w:p w14:paraId="6E1B36F3" w14:textId="77777777" w:rsidR="00360C1D" w:rsidRPr="00475841" w:rsidRDefault="00360C1D" w:rsidP="00360C1D">
      <w:pPr>
        <w:pStyle w:val="ListParagraph"/>
        <w:numPr>
          <w:ilvl w:val="0"/>
          <w:numId w:val="1"/>
        </w:numPr>
        <w:spacing w:line="480" w:lineRule="auto"/>
        <w:rPr>
          <w:rFonts w:ascii="Times New Roman" w:hAnsi="Times New Roman" w:cs="Times New Roman"/>
          <w:bCs/>
          <w:sz w:val="24"/>
          <w:szCs w:val="24"/>
        </w:rPr>
      </w:pPr>
      <w:r w:rsidRPr="00475841">
        <w:rPr>
          <w:rFonts w:ascii="Times New Roman" w:hAnsi="Times New Roman" w:cs="Times New Roman"/>
          <w:bCs/>
          <w:sz w:val="24"/>
          <w:szCs w:val="24"/>
        </w:rPr>
        <w:t xml:space="preserve">determine probabilities of preferring these attributes, </w:t>
      </w:r>
    </w:p>
    <w:p w14:paraId="659DB5A9" w14:textId="77777777" w:rsidR="00310A6F" w:rsidRDefault="00360C1D" w:rsidP="00360C1D">
      <w:pPr>
        <w:pStyle w:val="ListParagraph"/>
        <w:numPr>
          <w:ilvl w:val="0"/>
          <w:numId w:val="1"/>
        </w:numPr>
        <w:spacing w:line="480" w:lineRule="auto"/>
        <w:rPr>
          <w:rFonts w:ascii="Times New Roman" w:hAnsi="Times New Roman" w:cs="Times New Roman"/>
          <w:bCs/>
          <w:sz w:val="24"/>
          <w:szCs w:val="24"/>
        </w:rPr>
      </w:pPr>
      <w:r w:rsidRPr="00475841">
        <w:rPr>
          <w:rFonts w:ascii="Times New Roman" w:hAnsi="Times New Roman" w:cs="Times New Roman"/>
          <w:bCs/>
          <w:sz w:val="24"/>
          <w:szCs w:val="24"/>
        </w:rPr>
        <w:t>determine the influence of demographics, disposable dinnerware expenditure patterns, and environmental attitudes on these attribute preferences</w:t>
      </w:r>
      <w:r w:rsidR="00310A6F">
        <w:rPr>
          <w:rFonts w:ascii="Times New Roman" w:hAnsi="Times New Roman" w:cs="Times New Roman"/>
          <w:bCs/>
          <w:sz w:val="24"/>
          <w:szCs w:val="24"/>
        </w:rPr>
        <w:t>, and</w:t>
      </w:r>
    </w:p>
    <w:p w14:paraId="2517FF31" w14:textId="15B35295" w:rsidR="00360C1D" w:rsidRPr="00475841" w:rsidRDefault="00310A6F" w:rsidP="00360C1D">
      <w:pPr>
        <w:pStyle w:val="ListParagraph"/>
        <w:numPr>
          <w:ilvl w:val="0"/>
          <w:numId w:val="1"/>
        </w:numPr>
        <w:spacing w:line="480" w:lineRule="auto"/>
        <w:rPr>
          <w:rFonts w:ascii="Times New Roman" w:hAnsi="Times New Roman" w:cs="Times New Roman"/>
          <w:bCs/>
          <w:sz w:val="24"/>
          <w:szCs w:val="24"/>
        </w:rPr>
      </w:pPr>
      <w:r>
        <w:rPr>
          <w:rFonts w:ascii="Times New Roman" w:hAnsi="Times New Roman" w:cs="Times New Roman"/>
          <w:bCs/>
          <w:sz w:val="24"/>
          <w:szCs w:val="24"/>
        </w:rPr>
        <w:t>build market profiles of consumers most likely to prefer these attributes.</w:t>
      </w:r>
      <w:r w:rsidR="00360C1D" w:rsidRPr="00475841">
        <w:rPr>
          <w:rFonts w:ascii="Times New Roman" w:hAnsi="Times New Roman" w:cs="Times New Roman"/>
          <w:bCs/>
          <w:sz w:val="24"/>
          <w:szCs w:val="24"/>
        </w:rPr>
        <w:t xml:space="preserve"> </w:t>
      </w:r>
    </w:p>
    <w:p w14:paraId="6CF60EBF" w14:textId="77777777" w:rsidR="00360C1D" w:rsidRPr="00C93B94" w:rsidRDefault="00360C1D" w:rsidP="00360C1D">
      <w:pPr>
        <w:autoSpaceDE w:val="0"/>
        <w:autoSpaceDN w:val="0"/>
        <w:adjustRightInd w:val="0"/>
        <w:spacing w:line="480" w:lineRule="auto"/>
        <w:ind w:firstLine="720"/>
        <w:rPr>
          <w:rFonts w:cs="Times New Roman"/>
          <w:sz w:val="22"/>
          <w:szCs w:val="22"/>
        </w:rPr>
      </w:pPr>
    </w:p>
    <w:p w14:paraId="725F9DE3" w14:textId="77777777" w:rsidR="003E174C" w:rsidRPr="00C93B94" w:rsidRDefault="003E174C">
      <w:pPr>
        <w:rPr>
          <w:rFonts w:cs="Times New Roman"/>
          <w:sz w:val="22"/>
          <w:szCs w:val="22"/>
        </w:rPr>
      </w:pPr>
      <w:r w:rsidRPr="00C93B94">
        <w:rPr>
          <w:rFonts w:cs="Times New Roman"/>
          <w:sz w:val="22"/>
          <w:szCs w:val="22"/>
        </w:rPr>
        <w:br w:type="page"/>
      </w:r>
    </w:p>
    <w:p w14:paraId="0912A02C" w14:textId="77777777" w:rsidR="009039F7" w:rsidRPr="00C93B94" w:rsidRDefault="003E174C" w:rsidP="00D864E1">
      <w:pPr>
        <w:pStyle w:val="Heading2"/>
      </w:pPr>
      <w:bookmarkStart w:id="14" w:name="_Toc44248073"/>
      <w:r w:rsidRPr="00C93B94">
        <w:lastRenderedPageBreak/>
        <w:t>Chapter</w:t>
      </w:r>
      <w:r w:rsidR="009039F7" w:rsidRPr="00C93B94">
        <w:t xml:space="preserve"> 2: Review of Literature</w:t>
      </w:r>
      <w:bookmarkEnd w:id="14"/>
    </w:p>
    <w:p w14:paraId="0C16D5A8" w14:textId="77777777" w:rsidR="009039F7" w:rsidRPr="00C93B94" w:rsidRDefault="009039F7" w:rsidP="00D864E1">
      <w:pPr>
        <w:pStyle w:val="Heading2"/>
      </w:pPr>
      <w:r w:rsidRPr="00C93B94">
        <w:br w:type="page"/>
      </w:r>
    </w:p>
    <w:p w14:paraId="2116F089" w14:textId="10C3E26B" w:rsidR="00F52015" w:rsidRPr="00F52015" w:rsidRDefault="00FF21A0" w:rsidP="00F52015">
      <w:pPr>
        <w:spacing w:line="480" w:lineRule="auto"/>
        <w:ind w:firstLine="720"/>
      </w:pPr>
      <w:r w:rsidRPr="00BE658A">
        <w:lastRenderedPageBreak/>
        <w:t xml:space="preserve">This literature review will </w:t>
      </w:r>
      <w:r>
        <w:t>be comprised of</w:t>
      </w:r>
      <w:r w:rsidRPr="00BE658A">
        <w:t xml:space="preserve"> two primary sections.  First, findings from studies related to consumer preferences for ecofriendly attributes in di</w:t>
      </w:r>
      <w:r>
        <w:t>s</w:t>
      </w:r>
      <w:r w:rsidRPr="00BE658A">
        <w:t>posables and product alte</w:t>
      </w:r>
      <w:r>
        <w:t>rnatives,</w:t>
      </w:r>
      <w:r w:rsidRPr="00BE658A">
        <w:t xml:space="preserve"> such as bioplastics</w:t>
      </w:r>
      <w:r>
        <w:t xml:space="preserve"> or </w:t>
      </w:r>
      <w:proofErr w:type="spellStart"/>
      <w:r>
        <w:t>biobased</w:t>
      </w:r>
      <w:proofErr w:type="spellEnd"/>
      <w:r>
        <w:t xml:space="preserve"> products,</w:t>
      </w:r>
      <w:r w:rsidRPr="00BE658A">
        <w:t xml:space="preserve"> will be discussed.  While studies related directly to disposable dinnerware </w:t>
      </w:r>
      <w:r>
        <w:t xml:space="preserve">alternatives </w:t>
      </w:r>
      <w:r w:rsidRPr="00BE658A">
        <w:t>are lacking, the</w:t>
      </w:r>
      <w:r>
        <w:t xml:space="preserve"> discussed</w:t>
      </w:r>
      <w:r w:rsidRPr="00BE658A">
        <w:t xml:space="preserve"> products </w:t>
      </w:r>
      <w:r>
        <w:t>are relevant</w:t>
      </w:r>
      <w:r w:rsidRPr="00BE658A">
        <w:t xml:space="preserve"> in that they are disposable or are substitutes for plastic (bioplastics).  The Multiple</w:t>
      </w:r>
      <w:r>
        <w:t xml:space="preserve"> Indicators Multiple Causation </w:t>
      </w:r>
      <w:r w:rsidRPr="00BE658A">
        <w:t>(MIMIC) modeling system is used in this study to estimate the effects of consumer demographics and attitudes on preferences for ecofriendly attributes in disposable dinnerware. Therefore, second</w:t>
      </w:r>
      <w:r w:rsidR="006C057D">
        <w:t>ly</w:t>
      </w:r>
      <w:r w:rsidRPr="00BE658A">
        <w:t>, examples of empirical applicat</w:t>
      </w:r>
      <w:r>
        <w:t>ions</w:t>
      </w:r>
      <w:r w:rsidRPr="00BE658A">
        <w:t xml:space="preserve"> of this model are discussed.</w:t>
      </w:r>
    </w:p>
    <w:p w14:paraId="1B1BB67B" w14:textId="269885A4" w:rsidR="009039F7" w:rsidRDefault="009039F7" w:rsidP="00842267">
      <w:pPr>
        <w:pStyle w:val="Heading3"/>
      </w:pPr>
      <w:bookmarkStart w:id="15" w:name="_Toc44248074"/>
      <w:r w:rsidRPr="00C93B94">
        <w:t xml:space="preserve">Studies of Consumer Preferences for </w:t>
      </w:r>
      <w:r w:rsidR="00DF2485">
        <w:t>Products with Ecofriendly Attributes</w:t>
      </w:r>
      <w:bookmarkEnd w:id="15"/>
    </w:p>
    <w:p w14:paraId="3DC1C595" w14:textId="77777777" w:rsidR="00DF2485" w:rsidRPr="00DF2485" w:rsidRDefault="00DF2485" w:rsidP="00DF2485"/>
    <w:p w14:paraId="61F1CFC4" w14:textId="6D111C27" w:rsidR="00DF2485" w:rsidRDefault="009039F7" w:rsidP="00DF2485">
      <w:pPr>
        <w:autoSpaceDE w:val="0"/>
        <w:autoSpaceDN w:val="0"/>
        <w:adjustRightInd w:val="0"/>
        <w:spacing w:line="480" w:lineRule="auto"/>
        <w:ind w:firstLine="720"/>
        <w:rPr>
          <w:rFonts w:cs="Times New Roman"/>
        </w:rPr>
      </w:pPr>
      <w:r w:rsidRPr="00C93B94">
        <w:rPr>
          <w:rFonts w:cs="Times New Roman"/>
        </w:rPr>
        <w:t>While studies determining factors</w:t>
      </w:r>
      <w:r w:rsidR="005554D1" w:rsidRPr="00C93B94">
        <w:rPr>
          <w:rFonts w:cs="Times New Roman"/>
        </w:rPr>
        <w:t xml:space="preserve"> which</w:t>
      </w:r>
      <w:r w:rsidRPr="00C93B94">
        <w:rPr>
          <w:rFonts w:cs="Times New Roman"/>
        </w:rPr>
        <w:t xml:space="preserve"> drive consumers to demand disposable dinnerware products with multiple eco-friendly attributes are lacking, several studies have examined</w:t>
      </w:r>
      <w:r w:rsidR="000F371D">
        <w:rPr>
          <w:rFonts w:cs="Times New Roman"/>
        </w:rPr>
        <w:t xml:space="preserve"> the</w:t>
      </w:r>
      <w:r w:rsidR="00DF2485">
        <w:rPr>
          <w:rFonts w:cs="Times New Roman"/>
        </w:rPr>
        <w:t xml:space="preserve"> importance of ecofriendly attributes </w:t>
      </w:r>
      <w:r w:rsidR="00DF2485" w:rsidRPr="009F345B">
        <w:rPr>
          <w:rFonts w:cs="Times New Roman"/>
        </w:rPr>
        <w:t>(</w:t>
      </w:r>
      <w:proofErr w:type="spellStart"/>
      <w:r w:rsidR="009F345B">
        <w:rPr>
          <w:rFonts w:cs="Times New Roman"/>
        </w:rPr>
        <w:t>Aday</w:t>
      </w:r>
      <w:proofErr w:type="spellEnd"/>
      <w:r w:rsidR="009F345B">
        <w:rPr>
          <w:rFonts w:cs="Times New Roman"/>
        </w:rPr>
        <w:t xml:space="preserve"> and </w:t>
      </w:r>
      <w:proofErr w:type="spellStart"/>
      <w:r w:rsidR="009F345B">
        <w:rPr>
          <w:rFonts w:cs="Times New Roman"/>
        </w:rPr>
        <w:t>Yener</w:t>
      </w:r>
      <w:proofErr w:type="spellEnd"/>
      <w:r w:rsidR="009F345B">
        <w:rPr>
          <w:rFonts w:cs="Times New Roman"/>
        </w:rPr>
        <w:t xml:space="preserve"> 2014; </w:t>
      </w:r>
      <w:r w:rsidR="008E2649">
        <w:rPr>
          <w:rFonts w:cs="Times New Roman"/>
        </w:rPr>
        <w:t xml:space="preserve">Barnes et al. 2011; </w:t>
      </w:r>
      <w:r w:rsidR="009F345B">
        <w:rPr>
          <w:rFonts w:cs="Times New Roman"/>
        </w:rPr>
        <w:t>Casadesus-</w:t>
      </w:r>
      <w:proofErr w:type="spellStart"/>
      <w:r w:rsidR="009F345B">
        <w:rPr>
          <w:rFonts w:cs="Times New Roman"/>
        </w:rPr>
        <w:t>Masanell</w:t>
      </w:r>
      <w:proofErr w:type="spellEnd"/>
      <w:r w:rsidR="009F345B">
        <w:rPr>
          <w:rFonts w:cs="Times New Roman"/>
        </w:rPr>
        <w:t xml:space="preserve"> </w:t>
      </w:r>
      <w:r w:rsidR="008E2649">
        <w:rPr>
          <w:rFonts w:cs="Times New Roman"/>
        </w:rPr>
        <w:t xml:space="preserve">et al. 2009; </w:t>
      </w:r>
      <w:proofErr w:type="spellStart"/>
      <w:r w:rsidR="009F345B">
        <w:rPr>
          <w:rFonts w:cs="Times New Roman"/>
        </w:rPr>
        <w:t>Herbes</w:t>
      </w:r>
      <w:proofErr w:type="spellEnd"/>
      <w:r w:rsidR="009F345B">
        <w:rPr>
          <w:rFonts w:cs="Times New Roman"/>
        </w:rPr>
        <w:t xml:space="preserve"> et al. 2018; </w:t>
      </w:r>
      <w:proofErr w:type="spellStart"/>
      <w:r w:rsidR="009F345B">
        <w:rPr>
          <w:rFonts w:cs="Times New Roman"/>
        </w:rPr>
        <w:t>Jerzyk</w:t>
      </w:r>
      <w:proofErr w:type="spellEnd"/>
      <w:r w:rsidR="009F345B">
        <w:rPr>
          <w:rFonts w:cs="Times New Roman"/>
        </w:rPr>
        <w:t xml:space="preserve"> 2016; Khachatryan et al. 2014; </w:t>
      </w:r>
      <w:proofErr w:type="spellStart"/>
      <w:r w:rsidR="009F345B">
        <w:rPr>
          <w:rFonts w:cs="Times New Roman"/>
        </w:rPr>
        <w:t>Koutsimanis</w:t>
      </w:r>
      <w:proofErr w:type="spellEnd"/>
      <w:r w:rsidR="009F345B">
        <w:rPr>
          <w:rFonts w:cs="Times New Roman"/>
        </w:rPr>
        <w:t xml:space="preserve"> et al. 2012; </w:t>
      </w:r>
      <w:proofErr w:type="spellStart"/>
      <w:r w:rsidR="009F345B">
        <w:rPr>
          <w:rFonts w:cs="Times New Roman"/>
        </w:rPr>
        <w:t>Kurka</w:t>
      </w:r>
      <w:proofErr w:type="spellEnd"/>
      <w:r w:rsidR="009F345B">
        <w:rPr>
          <w:rFonts w:cs="Times New Roman"/>
        </w:rPr>
        <w:t xml:space="preserve"> and </w:t>
      </w:r>
      <w:proofErr w:type="spellStart"/>
      <w:r w:rsidR="009F345B">
        <w:rPr>
          <w:rFonts w:cs="Times New Roman"/>
        </w:rPr>
        <w:t>Menrad</w:t>
      </w:r>
      <w:proofErr w:type="spellEnd"/>
      <w:r w:rsidR="009F345B">
        <w:rPr>
          <w:rFonts w:cs="Times New Roman"/>
        </w:rPr>
        <w:t xml:space="preserve"> 2009; </w:t>
      </w:r>
      <w:proofErr w:type="spellStart"/>
      <w:r w:rsidR="009F345B">
        <w:rPr>
          <w:rFonts w:cs="Times New Roman"/>
        </w:rPr>
        <w:t>Saphores</w:t>
      </w:r>
      <w:proofErr w:type="spellEnd"/>
      <w:r w:rsidR="009F345B">
        <w:rPr>
          <w:rFonts w:cs="Times New Roman"/>
        </w:rPr>
        <w:t xml:space="preserve"> and Nixon 2014; </w:t>
      </w:r>
      <w:proofErr w:type="spellStart"/>
      <w:r w:rsidR="009F345B">
        <w:rPr>
          <w:rFonts w:cs="Times New Roman"/>
        </w:rPr>
        <w:t>Sijt</w:t>
      </w:r>
      <w:r w:rsidR="002D321D">
        <w:rPr>
          <w:rFonts w:cs="Times New Roman"/>
        </w:rPr>
        <w:t>s</w:t>
      </w:r>
      <w:r w:rsidR="009F345B">
        <w:rPr>
          <w:rFonts w:cs="Times New Roman"/>
        </w:rPr>
        <w:t>ema</w:t>
      </w:r>
      <w:proofErr w:type="spellEnd"/>
      <w:r w:rsidR="009F345B">
        <w:rPr>
          <w:rFonts w:cs="Times New Roman"/>
        </w:rPr>
        <w:t xml:space="preserve"> et al. 2016; Yue et al. 2010</w:t>
      </w:r>
      <w:r w:rsidR="00DF2485" w:rsidRPr="009F345B">
        <w:rPr>
          <w:rFonts w:cs="Times New Roman"/>
        </w:rPr>
        <w:t>)</w:t>
      </w:r>
      <w:r w:rsidR="00DF2485">
        <w:rPr>
          <w:rFonts w:cs="Times New Roman"/>
        </w:rPr>
        <w:t xml:space="preserve">  and</w:t>
      </w:r>
      <w:r w:rsidRPr="00C93B94">
        <w:rPr>
          <w:rFonts w:cs="Times New Roman"/>
        </w:rPr>
        <w:t xml:space="preserve"> factors that drive consumers to purchase bioplastics and other single-use disposable substitutes</w:t>
      </w:r>
      <w:r w:rsidR="00DF2485">
        <w:rPr>
          <w:rFonts w:cs="Times New Roman"/>
        </w:rPr>
        <w:t xml:space="preserve"> </w:t>
      </w:r>
      <w:r w:rsidR="00DF2485" w:rsidRPr="00C93B94">
        <w:rPr>
          <w:rFonts w:cs="Times New Roman"/>
        </w:rPr>
        <w:t>(</w:t>
      </w:r>
      <w:proofErr w:type="spellStart"/>
      <w:r w:rsidR="00DF2485" w:rsidRPr="00C93B94">
        <w:rPr>
          <w:rFonts w:cs="Times New Roman"/>
        </w:rPr>
        <w:t>Arboretti</w:t>
      </w:r>
      <w:proofErr w:type="spellEnd"/>
      <w:r w:rsidR="00DF2485" w:rsidRPr="00C93B94">
        <w:rPr>
          <w:rFonts w:cs="Times New Roman"/>
        </w:rPr>
        <w:t xml:space="preserve"> and </w:t>
      </w:r>
      <w:proofErr w:type="spellStart"/>
      <w:r w:rsidR="00DF2485" w:rsidRPr="00C93B94">
        <w:rPr>
          <w:rFonts w:cs="Times New Roman"/>
        </w:rPr>
        <w:t>Bordignon</w:t>
      </w:r>
      <w:proofErr w:type="spellEnd"/>
      <w:r w:rsidR="00DF2485" w:rsidRPr="00C93B94">
        <w:rPr>
          <w:rFonts w:cs="Times New Roman"/>
        </w:rPr>
        <w:t xml:space="preserve"> 2016</w:t>
      </w:r>
      <w:r w:rsidR="00DF2485">
        <w:rPr>
          <w:rFonts w:cs="Times New Roman"/>
        </w:rPr>
        <w:t xml:space="preserve">; </w:t>
      </w:r>
      <w:r w:rsidR="00DF2485" w:rsidRPr="00C93B94">
        <w:rPr>
          <w:rFonts w:cs="Times New Roman"/>
        </w:rPr>
        <w:t>Barnes et al. 2011;</w:t>
      </w:r>
      <w:r w:rsidR="00DF2485">
        <w:rPr>
          <w:rFonts w:cs="Times New Roman"/>
        </w:rPr>
        <w:t xml:space="preserve"> </w:t>
      </w:r>
      <w:r w:rsidR="00DF2485" w:rsidRPr="00C93B94">
        <w:rPr>
          <w:rFonts w:cs="Times New Roman"/>
        </w:rPr>
        <w:t>Casadesus-</w:t>
      </w:r>
      <w:proofErr w:type="spellStart"/>
      <w:r w:rsidR="00DF2485" w:rsidRPr="00C93B94">
        <w:rPr>
          <w:rFonts w:cs="Times New Roman"/>
        </w:rPr>
        <w:t>Masanell</w:t>
      </w:r>
      <w:proofErr w:type="spellEnd"/>
      <w:r w:rsidR="00DF2485" w:rsidRPr="00C93B94">
        <w:rPr>
          <w:rFonts w:cs="Times New Roman"/>
        </w:rPr>
        <w:t xml:space="preserve"> et al. 2009; </w:t>
      </w:r>
      <w:proofErr w:type="spellStart"/>
      <w:r w:rsidR="00DF2485" w:rsidRPr="00C93B94">
        <w:rPr>
          <w:rFonts w:cs="Times New Roman"/>
        </w:rPr>
        <w:t>Herbes</w:t>
      </w:r>
      <w:proofErr w:type="spellEnd"/>
      <w:r w:rsidR="00DF2485" w:rsidRPr="00C93B94">
        <w:rPr>
          <w:rFonts w:cs="Times New Roman"/>
        </w:rPr>
        <w:t xml:space="preserve"> et al. 2018;</w:t>
      </w:r>
      <w:r w:rsidR="00DF2485">
        <w:rPr>
          <w:rFonts w:cs="Times New Roman"/>
        </w:rPr>
        <w:t xml:space="preserve"> </w:t>
      </w:r>
      <w:proofErr w:type="spellStart"/>
      <w:r w:rsidR="00DF2485" w:rsidRPr="00C93B94">
        <w:rPr>
          <w:rFonts w:cs="Times New Roman"/>
        </w:rPr>
        <w:t>Kainz</w:t>
      </w:r>
      <w:proofErr w:type="spellEnd"/>
      <w:r w:rsidR="00DF2485" w:rsidRPr="00C93B94">
        <w:rPr>
          <w:rFonts w:cs="Times New Roman"/>
        </w:rPr>
        <w:t xml:space="preserve"> 2016; </w:t>
      </w:r>
      <w:proofErr w:type="spellStart"/>
      <w:r w:rsidR="00DF2485" w:rsidRPr="00C93B94">
        <w:rPr>
          <w:rFonts w:cs="Times New Roman"/>
        </w:rPr>
        <w:t>Klaiman</w:t>
      </w:r>
      <w:proofErr w:type="spellEnd"/>
      <w:r w:rsidR="00DF2485" w:rsidRPr="00C93B94">
        <w:rPr>
          <w:rFonts w:cs="Times New Roman"/>
        </w:rPr>
        <w:t xml:space="preserve">, Ortega, and </w:t>
      </w:r>
      <w:proofErr w:type="spellStart"/>
      <w:r w:rsidR="00DF2485" w:rsidRPr="00C93B94">
        <w:rPr>
          <w:rFonts w:cs="Times New Roman"/>
        </w:rPr>
        <w:t>Garnache</w:t>
      </w:r>
      <w:proofErr w:type="spellEnd"/>
      <w:r w:rsidR="00DF2485" w:rsidRPr="00C93B94">
        <w:rPr>
          <w:rFonts w:cs="Times New Roman"/>
        </w:rPr>
        <w:t xml:space="preserve"> 2016; Klein et al. 2019; </w:t>
      </w:r>
      <w:proofErr w:type="spellStart"/>
      <w:r w:rsidR="00DF2485" w:rsidRPr="00C93B94">
        <w:rPr>
          <w:rFonts w:cs="Times New Roman"/>
        </w:rPr>
        <w:t>Kurka</w:t>
      </w:r>
      <w:proofErr w:type="spellEnd"/>
      <w:r w:rsidR="00DF2485" w:rsidRPr="00C93B94">
        <w:rPr>
          <w:rFonts w:cs="Times New Roman"/>
        </w:rPr>
        <w:t xml:space="preserve"> and </w:t>
      </w:r>
      <w:proofErr w:type="spellStart"/>
      <w:r w:rsidR="00DF2485" w:rsidRPr="00C93B94">
        <w:rPr>
          <w:rFonts w:cs="Times New Roman"/>
        </w:rPr>
        <w:t>Menrad</w:t>
      </w:r>
      <w:proofErr w:type="spellEnd"/>
      <w:r w:rsidR="00DF2485" w:rsidRPr="00C93B94">
        <w:rPr>
          <w:rFonts w:cs="Times New Roman"/>
        </w:rPr>
        <w:t xml:space="preserve"> 2009;</w:t>
      </w:r>
      <w:r w:rsidR="00DF2485">
        <w:rPr>
          <w:rFonts w:cs="Times New Roman"/>
        </w:rPr>
        <w:t xml:space="preserve"> </w:t>
      </w:r>
      <w:proofErr w:type="spellStart"/>
      <w:r w:rsidR="00DF2485" w:rsidRPr="00C93B94">
        <w:rPr>
          <w:rFonts w:cs="Times New Roman"/>
        </w:rPr>
        <w:t>Martinho</w:t>
      </w:r>
      <w:proofErr w:type="spellEnd"/>
      <w:r w:rsidR="00DF2485" w:rsidRPr="00C93B94">
        <w:rPr>
          <w:rFonts w:cs="Times New Roman"/>
        </w:rPr>
        <w:t xml:space="preserve"> et al. 2015; Yue et al. 2010)</w:t>
      </w:r>
      <w:r w:rsidRPr="00C93B94">
        <w:rPr>
          <w:rFonts w:cs="Times New Roman"/>
        </w:rPr>
        <w:t xml:space="preserve">. </w:t>
      </w:r>
      <w:r w:rsidR="002622D9">
        <w:rPr>
          <w:rFonts w:cs="Times New Roman"/>
        </w:rPr>
        <w:t>W</w:t>
      </w:r>
      <w:r w:rsidR="00DF2485">
        <w:rPr>
          <w:rFonts w:cs="Times New Roman"/>
        </w:rPr>
        <w:t xml:space="preserve">hile </w:t>
      </w:r>
      <w:r w:rsidR="002622D9">
        <w:rPr>
          <w:rFonts w:cs="Times New Roman"/>
        </w:rPr>
        <w:t xml:space="preserve">they do </w:t>
      </w:r>
      <w:r w:rsidR="00DF2485">
        <w:rPr>
          <w:rFonts w:cs="Times New Roman"/>
        </w:rPr>
        <w:t>not directly address consumer preferences for disposable dinnerware,</w:t>
      </w:r>
      <w:r w:rsidR="00ED4002">
        <w:rPr>
          <w:rFonts w:cs="Times New Roman"/>
        </w:rPr>
        <w:t xml:space="preserve"> the results from these studies </w:t>
      </w:r>
      <w:r w:rsidR="00DF2485">
        <w:rPr>
          <w:rFonts w:cs="Times New Roman"/>
        </w:rPr>
        <w:t xml:space="preserve">do examine similar products and </w:t>
      </w:r>
      <w:r w:rsidR="00ED4002">
        <w:rPr>
          <w:rFonts w:cs="Times New Roman"/>
        </w:rPr>
        <w:t>will</w:t>
      </w:r>
      <w:r w:rsidR="00DF2485">
        <w:rPr>
          <w:rFonts w:cs="Times New Roman"/>
        </w:rPr>
        <w:t xml:space="preserve"> likely be helpful in developing hypotheses about consumer preferences </w:t>
      </w:r>
      <w:r w:rsidR="00DF2485">
        <w:rPr>
          <w:rFonts w:cs="Times New Roman"/>
        </w:rPr>
        <w:lastRenderedPageBreak/>
        <w:t xml:space="preserve">for ecofriendly attributes in disposable dinnerware. A summary of findings from past research </w:t>
      </w:r>
      <w:r w:rsidR="00DF2485" w:rsidRPr="00C93B94">
        <w:rPr>
          <w:rFonts w:cs="Times New Roman"/>
        </w:rPr>
        <w:t xml:space="preserve">is </w:t>
      </w:r>
      <w:r w:rsidR="00DF2485">
        <w:rPr>
          <w:rFonts w:cs="Times New Roman"/>
        </w:rPr>
        <w:t xml:space="preserve">presented in </w:t>
      </w:r>
      <w:r w:rsidR="00DF2485" w:rsidRPr="00C93B94">
        <w:rPr>
          <w:rFonts w:cs="Times New Roman"/>
        </w:rPr>
        <w:t>Table 1.0</w:t>
      </w:r>
      <w:r w:rsidR="00DF2485">
        <w:rPr>
          <w:rFonts w:cs="Times New Roman"/>
        </w:rPr>
        <w:t xml:space="preserve">. </w:t>
      </w:r>
      <w:r w:rsidR="00ED4002">
        <w:rPr>
          <w:rFonts w:cs="Times New Roman"/>
        </w:rPr>
        <w:t>R</w:t>
      </w:r>
      <w:r w:rsidR="00DF2485">
        <w:rPr>
          <w:rFonts w:cs="Times New Roman"/>
        </w:rPr>
        <w:t>esults from past studies</w:t>
      </w:r>
      <w:r w:rsidR="00ED4002">
        <w:rPr>
          <w:rFonts w:cs="Times New Roman"/>
        </w:rPr>
        <w:t xml:space="preserve">, </w:t>
      </w:r>
      <w:r w:rsidR="00DF2485">
        <w:rPr>
          <w:rFonts w:cs="Times New Roman"/>
        </w:rPr>
        <w:t>hypotheses about potentially important attributes</w:t>
      </w:r>
      <w:r w:rsidR="00ED4002">
        <w:rPr>
          <w:rFonts w:cs="Times New Roman"/>
        </w:rPr>
        <w:t>,</w:t>
      </w:r>
      <w:r w:rsidR="00DF2485">
        <w:rPr>
          <w:rFonts w:cs="Times New Roman"/>
        </w:rPr>
        <w:t xml:space="preserve"> and the effects of consumer demographics and attitudes on preferences for ecofriendly attributes in disposable dinnerware are discussed below.</w:t>
      </w:r>
    </w:p>
    <w:p w14:paraId="3E4240BD" w14:textId="1B715510" w:rsidR="00DF2485" w:rsidRPr="00DF2485" w:rsidRDefault="00DF2485" w:rsidP="00DF2485">
      <w:pPr>
        <w:autoSpaceDE w:val="0"/>
        <w:autoSpaceDN w:val="0"/>
        <w:adjustRightInd w:val="0"/>
        <w:spacing w:line="480" w:lineRule="auto"/>
        <w:rPr>
          <w:rFonts w:cs="Times New Roman"/>
          <w:i/>
        </w:rPr>
      </w:pPr>
      <w:r>
        <w:rPr>
          <w:rFonts w:cs="Times New Roman"/>
          <w:i/>
        </w:rPr>
        <w:t>Importance of Attributes</w:t>
      </w:r>
    </w:p>
    <w:p w14:paraId="0512F5F9" w14:textId="3B1896CF" w:rsidR="00D976E5" w:rsidRDefault="00D976E5" w:rsidP="00D976E5">
      <w:pPr>
        <w:spacing w:line="480" w:lineRule="auto"/>
        <w:ind w:firstLine="720"/>
        <w:rPr>
          <w:rFonts w:cs="Times New Roman"/>
        </w:rPr>
      </w:pPr>
      <w:r>
        <w:rPr>
          <w:rFonts w:cs="Times New Roman"/>
        </w:rPr>
        <w:t>Findings from previous studies indicate</w:t>
      </w:r>
      <w:r w:rsidRPr="00C93B94">
        <w:rPr>
          <w:rFonts w:cs="Times New Roman"/>
        </w:rPr>
        <w:t xml:space="preserve"> that when </w:t>
      </w:r>
      <w:r>
        <w:rPr>
          <w:rFonts w:cs="Times New Roman"/>
        </w:rPr>
        <w:t>evaluating</w:t>
      </w:r>
      <w:r w:rsidRPr="00C93B94">
        <w:rPr>
          <w:rFonts w:cs="Times New Roman"/>
        </w:rPr>
        <w:t xml:space="preserve"> eco-friendl</w:t>
      </w:r>
      <w:r>
        <w:rPr>
          <w:rFonts w:cs="Times New Roman"/>
        </w:rPr>
        <w:t>y attributes</w:t>
      </w:r>
      <w:r w:rsidRPr="00C93B94">
        <w:rPr>
          <w:rFonts w:cs="Times New Roman"/>
        </w:rPr>
        <w:t xml:space="preserve">, the majority of consumers in Germany, France, and the United States (US) are concerned with “end of life” attributes, or what will happen after the </w:t>
      </w:r>
      <w:r>
        <w:rPr>
          <w:rFonts w:cs="Times New Roman"/>
        </w:rPr>
        <w:t xml:space="preserve">disposal of a product </w:t>
      </w:r>
      <w:r w:rsidRPr="00C93B94">
        <w:rPr>
          <w:rFonts w:cs="Times New Roman"/>
        </w:rPr>
        <w:t>(</w:t>
      </w:r>
      <w:proofErr w:type="spellStart"/>
      <w:r w:rsidRPr="00C93B94">
        <w:rPr>
          <w:rFonts w:cs="Times New Roman"/>
        </w:rPr>
        <w:t>Herbes</w:t>
      </w:r>
      <w:proofErr w:type="spellEnd"/>
      <w:r w:rsidRPr="00C93B94">
        <w:rPr>
          <w:rFonts w:cs="Times New Roman"/>
        </w:rPr>
        <w:t xml:space="preserve">, </w:t>
      </w:r>
      <w:proofErr w:type="spellStart"/>
      <w:r w:rsidRPr="00C93B94">
        <w:rPr>
          <w:rFonts w:cs="Times New Roman"/>
        </w:rPr>
        <w:t>Beuthner</w:t>
      </w:r>
      <w:proofErr w:type="spellEnd"/>
      <w:r w:rsidRPr="00C93B94">
        <w:rPr>
          <w:rFonts w:cs="Times New Roman"/>
        </w:rPr>
        <w:t xml:space="preserve">, and </w:t>
      </w:r>
      <w:proofErr w:type="spellStart"/>
      <w:r w:rsidRPr="00C93B94">
        <w:rPr>
          <w:rFonts w:cs="Times New Roman"/>
        </w:rPr>
        <w:t>Ramme</w:t>
      </w:r>
      <w:proofErr w:type="spellEnd"/>
      <w:r w:rsidRPr="00C93B94">
        <w:rPr>
          <w:rFonts w:cs="Times New Roman"/>
        </w:rPr>
        <w:t xml:space="preserve"> 2018)</w:t>
      </w:r>
      <w:r>
        <w:rPr>
          <w:rFonts w:cs="Times New Roman"/>
        </w:rPr>
        <w:t xml:space="preserve">. </w:t>
      </w:r>
      <w:r w:rsidRPr="00C93B94">
        <w:rPr>
          <w:rFonts w:cs="Times New Roman"/>
        </w:rPr>
        <w:t>Specifically, US respondents</w:t>
      </w:r>
      <w:r>
        <w:rPr>
          <w:rFonts w:cs="Times New Roman"/>
        </w:rPr>
        <w:t xml:space="preserve"> have been found to place</w:t>
      </w:r>
      <w:r w:rsidRPr="00C93B94">
        <w:rPr>
          <w:rFonts w:cs="Times New Roman"/>
        </w:rPr>
        <w:t xml:space="preserve"> the highest value on packaging that was recyclable. </w:t>
      </w:r>
      <w:r>
        <w:rPr>
          <w:rFonts w:cs="Times New Roman"/>
        </w:rPr>
        <w:t xml:space="preserve">Consumers placed </w:t>
      </w:r>
      <w:r w:rsidRPr="00C93B94">
        <w:rPr>
          <w:rFonts w:cs="Times New Roman"/>
        </w:rPr>
        <w:t>less importance on attributes</w:t>
      </w:r>
      <w:r>
        <w:rPr>
          <w:rFonts w:cs="Times New Roman"/>
        </w:rPr>
        <w:t xml:space="preserve"> associated with the manufacturing process,</w:t>
      </w:r>
      <w:r w:rsidRPr="00C93B94">
        <w:rPr>
          <w:rFonts w:cs="Times New Roman"/>
        </w:rPr>
        <w:t xml:space="preserve"> such as the packaging being made from renewable materials or the amount of resources required for other events in the packaging’s production chain (like transport and retail use). These results suggest that in the US, marketing efforts focused on recyclability, rather than renewable origins of disposables would be most effective (</w:t>
      </w:r>
      <w:proofErr w:type="spellStart"/>
      <w:r w:rsidRPr="00C93B94">
        <w:rPr>
          <w:rFonts w:cs="Times New Roman"/>
        </w:rPr>
        <w:t>Herbes</w:t>
      </w:r>
      <w:proofErr w:type="spellEnd"/>
      <w:r w:rsidRPr="00C93B94">
        <w:rPr>
          <w:rFonts w:cs="Times New Roman"/>
        </w:rPr>
        <w:t xml:space="preserve">, </w:t>
      </w:r>
      <w:proofErr w:type="spellStart"/>
      <w:r w:rsidRPr="00C93B94">
        <w:rPr>
          <w:rFonts w:cs="Times New Roman"/>
        </w:rPr>
        <w:t>Beuthner</w:t>
      </w:r>
      <w:proofErr w:type="spellEnd"/>
      <w:r w:rsidRPr="00C93B94">
        <w:rPr>
          <w:rFonts w:cs="Times New Roman"/>
        </w:rPr>
        <w:t xml:space="preserve">, and </w:t>
      </w:r>
      <w:proofErr w:type="spellStart"/>
      <w:r w:rsidRPr="00C93B94">
        <w:rPr>
          <w:rFonts w:cs="Times New Roman"/>
        </w:rPr>
        <w:t>Ramme</w:t>
      </w:r>
      <w:proofErr w:type="spellEnd"/>
      <w:r w:rsidRPr="00C93B94">
        <w:rPr>
          <w:rFonts w:cs="Times New Roman"/>
        </w:rPr>
        <w:t xml:space="preserve"> 2018).</w:t>
      </w:r>
      <w:r>
        <w:rPr>
          <w:rFonts w:cs="Times New Roman"/>
        </w:rPr>
        <w:t xml:space="preserve"> Other studies further emphasize the importance of recyclability and </w:t>
      </w:r>
      <w:proofErr w:type="spellStart"/>
      <w:r>
        <w:rPr>
          <w:rFonts w:cs="Times New Roman"/>
        </w:rPr>
        <w:t>compostability</w:t>
      </w:r>
      <w:proofErr w:type="spellEnd"/>
      <w:r>
        <w:rPr>
          <w:rFonts w:cs="Times New Roman"/>
        </w:rPr>
        <w:t xml:space="preserve"> attributes in alternative food containers to US consumers. Results from a survey of Hawaiian consumers indicated that </w:t>
      </w:r>
      <w:r w:rsidRPr="00C93B94">
        <w:rPr>
          <w:rFonts w:cs="Times New Roman"/>
        </w:rPr>
        <w:t>97</w:t>
      </w:r>
      <w:r>
        <w:rPr>
          <w:rFonts w:cs="Times New Roman"/>
        </w:rPr>
        <w:t xml:space="preserve"> percent</w:t>
      </w:r>
      <w:r w:rsidRPr="00C93B94">
        <w:rPr>
          <w:rFonts w:cs="Times New Roman"/>
        </w:rPr>
        <w:t xml:space="preserve"> of respondents stated that they would recycle or compost the container if given the choice</w:t>
      </w:r>
      <w:r>
        <w:rPr>
          <w:rFonts w:cs="Times New Roman"/>
        </w:rPr>
        <w:t xml:space="preserve"> (Barnes et al. 2011). In a separate study, 61 percent of respondents reported that they recycled their food packaging (</w:t>
      </w:r>
      <w:proofErr w:type="spellStart"/>
      <w:r>
        <w:rPr>
          <w:rFonts w:cs="Times New Roman"/>
        </w:rPr>
        <w:t>Aday</w:t>
      </w:r>
      <w:proofErr w:type="spellEnd"/>
      <w:r>
        <w:rPr>
          <w:rFonts w:cs="Times New Roman"/>
        </w:rPr>
        <w:t xml:space="preserve"> and </w:t>
      </w:r>
      <w:proofErr w:type="spellStart"/>
      <w:r>
        <w:rPr>
          <w:rFonts w:cs="Times New Roman"/>
        </w:rPr>
        <w:t>Yener</w:t>
      </w:r>
      <w:proofErr w:type="spellEnd"/>
      <w:r>
        <w:rPr>
          <w:rFonts w:cs="Times New Roman"/>
        </w:rPr>
        <w:t xml:space="preserve"> 2014). The relatively high percentage reported by the survey of Hawaiian consumers may be </w:t>
      </w:r>
      <w:r w:rsidRPr="00C93B94">
        <w:rPr>
          <w:rFonts w:cs="Times New Roman"/>
        </w:rPr>
        <w:t xml:space="preserve">influenced by the fact that Hawaii is dealing with limited </w:t>
      </w:r>
      <w:r w:rsidRPr="00C93B94">
        <w:rPr>
          <w:rFonts w:cs="Times New Roman"/>
        </w:rPr>
        <w:lastRenderedPageBreak/>
        <w:t>landfill space and experiences the impacts of marine plastic pollution firsthand</w:t>
      </w:r>
      <w:r>
        <w:rPr>
          <w:rFonts w:cs="Times New Roman"/>
        </w:rPr>
        <w:t xml:space="preserve">. Younger consumers’ preferences also emphasize the importance of recyclability to the decision to purchase a product with eco-friendly attributes. </w:t>
      </w:r>
      <w:r w:rsidRPr="00C93B94">
        <w:rPr>
          <w:rFonts w:cs="Times New Roman"/>
        </w:rPr>
        <w:t>A study which measured preferences for environmental labels on packaging found that student consumers aged 17 to 30</w:t>
      </w:r>
      <w:r>
        <w:rPr>
          <w:rFonts w:cs="Times New Roman"/>
        </w:rPr>
        <w:t xml:space="preserve"> identified recyclability as one of the two most important labels in regards to the purchase decision (</w:t>
      </w:r>
      <w:proofErr w:type="spellStart"/>
      <w:r>
        <w:rPr>
          <w:rFonts w:cs="Times New Roman"/>
        </w:rPr>
        <w:t>Jerzyk</w:t>
      </w:r>
      <w:proofErr w:type="spellEnd"/>
      <w:r>
        <w:rPr>
          <w:rFonts w:cs="Times New Roman"/>
        </w:rPr>
        <w:t xml:space="preserve"> 2016). An online survey examining US consumers’ recycling behavior found that attitudes and perceived barriers to recycling were associated with recycling rates, while relatively few demographic variables were statistically significant (</w:t>
      </w:r>
      <w:proofErr w:type="spellStart"/>
      <w:r>
        <w:rPr>
          <w:rFonts w:cs="Times New Roman"/>
        </w:rPr>
        <w:t>Saphores</w:t>
      </w:r>
      <w:proofErr w:type="spellEnd"/>
      <w:r>
        <w:rPr>
          <w:rFonts w:cs="Times New Roman"/>
        </w:rPr>
        <w:t xml:space="preserve"> and Nixon 2014). </w:t>
      </w:r>
      <w:r w:rsidR="00C61628">
        <w:rPr>
          <w:rFonts w:cs="Times New Roman"/>
        </w:rPr>
        <w:t xml:space="preserve">Previous studies point to the recyclability attribute of disposables as one that is highly important to US consumers. </w:t>
      </w:r>
    </w:p>
    <w:p w14:paraId="4372F3C6" w14:textId="5574CD99" w:rsidR="00D976E5" w:rsidRPr="00D7123B" w:rsidRDefault="00D976E5" w:rsidP="00D976E5">
      <w:pPr>
        <w:spacing w:line="480" w:lineRule="auto"/>
        <w:rPr>
          <w:rFonts w:cs="Times New Roman"/>
        </w:rPr>
      </w:pPr>
      <w:r>
        <w:rPr>
          <w:rFonts w:cs="Times New Roman"/>
        </w:rPr>
        <w:tab/>
        <w:t xml:space="preserve">Previous studies indicate that more environmentally sensitive consumers highly value compostable/ biodegradable products, as evidenced by their willingness to pay a premium for such products. Data from an auction experiment found that </w:t>
      </w:r>
      <w:r w:rsidR="00C61628">
        <w:rPr>
          <w:rFonts w:cs="Times New Roman"/>
        </w:rPr>
        <w:t xml:space="preserve">US </w:t>
      </w:r>
      <w:r>
        <w:rPr>
          <w:rFonts w:cs="Times New Roman"/>
        </w:rPr>
        <w:t xml:space="preserve">consumers </w:t>
      </w:r>
      <w:r w:rsidR="00C61628">
        <w:rPr>
          <w:rFonts w:cs="Times New Roman"/>
        </w:rPr>
        <w:t>were</w:t>
      </w:r>
      <w:r>
        <w:rPr>
          <w:rFonts w:cs="Times New Roman"/>
        </w:rPr>
        <w:t xml:space="preserve"> willing to pay premiums for biodegradable pots made from wheat starch (Yue et al. 2010). Furthermore, a conjoint study using mixed ordered </w:t>
      </w:r>
      <w:proofErr w:type="spellStart"/>
      <w:r>
        <w:rPr>
          <w:rFonts w:cs="Times New Roman"/>
        </w:rPr>
        <w:t>probit</w:t>
      </w:r>
      <w:proofErr w:type="spellEnd"/>
      <w:r>
        <w:rPr>
          <w:rFonts w:cs="Times New Roman"/>
        </w:rPr>
        <w:t xml:space="preserve"> model found that consumers were willing to pay a premium of $0.227 for a plant container that was compostable (Khachatryan et al. 2014). More research on consumer preferences for </w:t>
      </w:r>
      <w:proofErr w:type="spellStart"/>
      <w:r>
        <w:rPr>
          <w:rFonts w:cs="Times New Roman"/>
        </w:rPr>
        <w:t>compostability</w:t>
      </w:r>
      <w:proofErr w:type="spellEnd"/>
      <w:r>
        <w:rPr>
          <w:rFonts w:cs="Times New Roman"/>
        </w:rPr>
        <w:t xml:space="preserve"> of food containers is needed to understand the importance of this attribute on the purchase decision. </w:t>
      </w:r>
    </w:p>
    <w:p w14:paraId="6A1C2690" w14:textId="208D3052" w:rsidR="00D976E5" w:rsidRDefault="00D976E5" w:rsidP="00C61628">
      <w:pPr>
        <w:spacing w:line="480" w:lineRule="auto"/>
        <w:ind w:firstLine="720"/>
      </w:pPr>
      <w:r>
        <w:rPr>
          <w:rFonts w:cs="Times New Roman"/>
        </w:rPr>
        <w:t xml:space="preserve">A product with many of the discussed attributes will inherently not contain plastic. For example, a product that is compostable, USDA </w:t>
      </w:r>
      <w:proofErr w:type="spellStart"/>
      <w:r>
        <w:rPr>
          <w:rFonts w:cs="Times New Roman"/>
        </w:rPr>
        <w:t>biobased</w:t>
      </w:r>
      <w:proofErr w:type="spellEnd"/>
      <w:r>
        <w:rPr>
          <w:rFonts w:cs="Times New Roman"/>
        </w:rPr>
        <w:t xml:space="preserve">, or made from cellulose from an agricultural crop or byproduct will not contain plastic. Thus, it is </w:t>
      </w:r>
      <w:r>
        <w:rPr>
          <w:rFonts w:cs="Times New Roman"/>
        </w:rPr>
        <w:lastRenderedPageBreak/>
        <w:t xml:space="preserve">difficult to discern consumers’ preferences for the ‘no plastic’ attribute from these other attributes. However, a few studies have investigated attitudes influencing certain consumers’ demand for a product that does not contain plastic. </w:t>
      </w:r>
      <w:r w:rsidRPr="00C93B94">
        <w:rPr>
          <w:rFonts w:cs="Times New Roman"/>
        </w:rPr>
        <w:t xml:space="preserve">In a study of Turkish consumers, </w:t>
      </w:r>
      <w:proofErr w:type="spellStart"/>
      <w:r w:rsidRPr="00C93B94">
        <w:rPr>
          <w:rFonts w:cs="Times New Roman"/>
        </w:rPr>
        <w:t>Aday</w:t>
      </w:r>
      <w:proofErr w:type="spellEnd"/>
      <w:r w:rsidRPr="00C93B94">
        <w:rPr>
          <w:rFonts w:cs="Times New Roman"/>
        </w:rPr>
        <w:t xml:space="preserve"> and </w:t>
      </w:r>
      <w:proofErr w:type="spellStart"/>
      <w:r w:rsidRPr="00C93B94">
        <w:rPr>
          <w:rFonts w:cs="Times New Roman"/>
        </w:rPr>
        <w:t>Yener</w:t>
      </w:r>
      <w:proofErr w:type="spellEnd"/>
      <w:r w:rsidRPr="00C93B94">
        <w:rPr>
          <w:rFonts w:cs="Times New Roman"/>
        </w:rPr>
        <w:t xml:space="preserve"> (2014) showed that young consumers preferred glass packaging over plastic due to its low perceived toxicity and human health risk</w:t>
      </w:r>
      <w:r w:rsidR="0003621F">
        <w:rPr>
          <w:rFonts w:cs="Times New Roman"/>
        </w:rPr>
        <w:t xml:space="preserve">. </w:t>
      </w:r>
      <w:r w:rsidR="00E56009">
        <w:rPr>
          <w:rFonts w:cs="Times New Roman"/>
        </w:rPr>
        <w:t>It is reasonable to conclude that many consumers similarly perceive plastic food containers to be potentially harmful to human health, as it is common to see this notion discussed in the media (</w:t>
      </w:r>
      <w:r w:rsidR="00E56009" w:rsidRPr="00E56009">
        <w:rPr>
          <w:rFonts w:cs="Times New Roman"/>
          <w:i/>
        </w:rPr>
        <w:t>Harvard Women’s Health Watch</w:t>
      </w:r>
      <w:r w:rsidR="00E56009">
        <w:rPr>
          <w:rFonts w:cs="Times New Roman"/>
        </w:rPr>
        <w:t xml:space="preserve"> 2019). Additionally, the encompassing nature of this attribute may be such that it appeals to consumers with a wide variety of concerns. While studies investigating consumer perception of the ‘no plastic’ attribute are lacking, some consumers may assign great importance to this attribute.</w:t>
      </w:r>
      <w:r w:rsidR="001A2A6E">
        <w:rPr>
          <w:rFonts w:cs="Times New Roman"/>
        </w:rPr>
        <w:t xml:space="preserve"> </w:t>
      </w:r>
    </w:p>
    <w:p w14:paraId="07B6D753" w14:textId="77777777" w:rsidR="00D976E5" w:rsidRDefault="00D976E5" w:rsidP="00C61628">
      <w:pPr>
        <w:spacing w:line="480" w:lineRule="auto"/>
        <w:ind w:firstLine="720"/>
      </w:pPr>
      <w:r>
        <w:t xml:space="preserve">Despite the current use of the ‘no trees’ or ‘tree free’ label, there is no previous literature on consumer valuation of this specific attribute. More research is needed to understand the efficacy of this label in the market for disposable dinnerware before a conclusion about consumers’ preferences can be made. </w:t>
      </w:r>
    </w:p>
    <w:p w14:paraId="20ABD038" w14:textId="5683B6EF" w:rsidR="00D976E5" w:rsidRPr="0016506E" w:rsidRDefault="00D976E5" w:rsidP="00D976E5">
      <w:pPr>
        <w:spacing w:line="480" w:lineRule="auto"/>
        <w:rPr>
          <w:rFonts w:cs="Times New Roman"/>
        </w:rPr>
      </w:pPr>
      <w:r>
        <w:tab/>
      </w:r>
      <w:r w:rsidR="00C61628">
        <w:t>Overall, c</w:t>
      </w:r>
      <w:r>
        <w:t>onsumers have associate</w:t>
      </w:r>
      <w:r w:rsidR="00166B09">
        <w:t>d</w:t>
      </w:r>
      <w:r>
        <w:t xml:space="preserve"> the bio-based label with positive environmental impacts, but some studies have found that a subset of consumers are skeptical of the label</w:t>
      </w:r>
      <w:r w:rsidR="00B1358B">
        <w:t xml:space="preserve">. </w:t>
      </w:r>
      <w:r>
        <w:t xml:space="preserve">While studies quantifying consumers’ importance ratings of the USDA </w:t>
      </w:r>
      <w:r w:rsidR="00B1358B">
        <w:t xml:space="preserve">Certified </w:t>
      </w:r>
      <w:proofErr w:type="spellStart"/>
      <w:r w:rsidR="00B1358B">
        <w:t>B</w:t>
      </w:r>
      <w:r>
        <w:t>iobased</w:t>
      </w:r>
      <w:proofErr w:type="spellEnd"/>
      <w:r>
        <w:t xml:space="preserve"> label are limited, several studies have investigated consumers’ perceptions of the ‘</w:t>
      </w:r>
      <w:proofErr w:type="spellStart"/>
      <w:r>
        <w:t>biobased</w:t>
      </w:r>
      <w:proofErr w:type="spellEnd"/>
      <w:r>
        <w:t xml:space="preserve">’ label. Results from a conjoint analysis found that while US consumers were more likely to select a </w:t>
      </w:r>
      <w:proofErr w:type="spellStart"/>
      <w:r>
        <w:t>biobased</w:t>
      </w:r>
      <w:proofErr w:type="spellEnd"/>
      <w:r>
        <w:t xml:space="preserve"> fresh produce container over a </w:t>
      </w:r>
      <w:proofErr w:type="gramStart"/>
      <w:r>
        <w:t>petroleum based</w:t>
      </w:r>
      <w:proofErr w:type="gramEnd"/>
      <w:r>
        <w:t xml:space="preserve"> container, no disposal preference (</w:t>
      </w:r>
      <w:r w:rsidR="0085012B">
        <w:t xml:space="preserve">i.e. </w:t>
      </w:r>
      <w:r>
        <w:t xml:space="preserve">recyclable, compostable, </w:t>
      </w:r>
      <w:r w:rsidR="0085012B">
        <w:t xml:space="preserve">or </w:t>
      </w:r>
      <w:r>
        <w:lastRenderedPageBreak/>
        <w:t xml:space="preserve">landfill) was found to be significant. Additionally, 45.5 percent of respondents in this study were unable to identify sources of </w:t>
      </w:r>
      <w:proofErr w:type="spellStart"/>
      <w:r>
        <w:t>biobased</w:t>
      </w:r>
      <w:proofErr w:type="spellEnd"/>
      <w:r>
        <w:t xml:space="preserve"> materials (</w:t>
      </w:r>
      <w:proofErr w:type="spellStart"/>
      <w:r>
        <w:t>Koutsimanis</w:t>
      </w:r>
      <w:proofErr w:type="spellEnd"/>
      <w:r>
        <w:t xml:space="preserve"> et al. 2012). Results from a series of survey interviews found that European consumers listed their top reasons for </w:t>
      </w:r>
      <w:r w:rsidRPr="00C93B94">
        <w:rPr>
          <w:rFonts w:cs="Times New Roman"/>
        </w:rPr>
        <w:t xml:space="preserve">purchasing bioplastics in order as: to be more ecofriendly, to conserve resources for future generations, for health reasons, to strengthen the regional economy, to get it for </w:t>
      </w:r>
      <w:r w:rsidR="00166B09">
        <w:rPr>
          <w:rFonts w:cs="Times New Roman"/>
        </w:rPr>
        <w:t xml:space="preserve">a </w:t>
      </w:r>
      <w:r w:rsidRPr="00C93B94">
        <w:rPr>
          <w:rFonts w:cs="Times New Roman"/>
        </w:rPr>
        <w:t>low</w:t>
      </w:r>
      <w:r w:rsidR="00166B09">
        <w:rPr>
          <w:rFonts w:cs="Times New Roman"/>
        </w:rPr>
        <w:t>er</w:t>
      </w:r>
      <w:r w:rsidRPr="00C93B94">
        <w:rPr>
          <w:rFonts w:cs="Times New Roman"/>
        </w:rPr>
        <w:t xml:space="preserve"> price, to set an example for others, and to ease </w:t>
      </w:r>
      <w:r w:rsidR="007F4904" w:rsidRPr="00C93B94">
        <w:rPr>
          <w:rFonts w:cs="Times New Roman"/>
        </w:rPr>
        <w:t>one’s</w:t>
      </w:r>
      <w:r w:rsidRPr="00C93B94">
        <w:rPr>
          <w:rFonts w:cs="Times New Roman"/>
        </w:rPr>
        <w:t xml:space="preserve"> conscience (</w:t>
      </w:r>
      <w:proofErr w:type="spellStart"/>
      <w:r w:rsidRPr="00C93B94">
        <w:rPr>
          <w:rFonts w:cs="Times New Roman"/>
        </w:rPr>
        <w:t>Kurka</w:t>
      </w:r>
      <w:proofErr w:type="spellEnd"/>
      <w:r w:rsidRPr="00C93B94">
        <w:rPr>
          <w:rFonts w:cs="Times New Roman"/>
        </w:rPr>
        <w:t xml:space="preserve"> and </w:t>
      </w:r>
      <w:proofErr w:type="spellStart"/>
      <w:r w:rsidRPr="00C93B94">
        <w:rPr>
          <w:rFonts w:cs="Times New Roman"/>
        </w:rPr>
        <w:t>Menrad</w:t>
      </w:r>
      <w:proofErr w:type="spellEnd"/>
      <w:r w:rsidRPr="00C93B94">
        <w:rPr>
          <w:rFonts w:cs="Times New Roman"/>
        </w:rPr>
        <w:t xml:space="preserve"> 2009).</w:t>
      </w:r>
      <w:r>
        <w:rPr>
          <w:rFonts w:cs="Times New Roman"/>
        </w:rPr>
        <w:t xml:space="preserve"> On the other hand, a study which surveyed consumers in the Czech Republic, Denmark, Germany, Italy, and the Netherlands found that c</w:t>
      </w:r>
      <w:r w:rsidRPr="00C93B94">
        <w:rPr>
          <w:rFonts w:cs="Times New Roman"/>
        </w:rPr>
        <w:t>onsumers were uncertain about the meaning and credibility of the bio-based label.</w:t>
      </w:r>
      <w:r w:rsidRPr="00FF4DF5">
        <w:rPr>
          <w:rFonts w:cs="Times New Roman"/>
        </w:rPr>
        <w:t xml:space="preserve"> </w:t>
      </w:r>
      <w:r>
        <w:rPr>
          <w:rFonts w:cs="Times New Roman"/>
        </w:rPr>
        <w:t>Respondents questioned</w:t>
      </w:r>
      <w:r w:rsidRPr="00C93B94">
        <w:rPr>
          <w:rFonts w:cs="Times New Roman"/>
        </w:rPr>
        <w:t xml:space="preserve"> whether the product was to be </w:t>
      </w:r>
      <w:r>
        <w:rPr>
          <w:rFonts w:cs="Times New Roman"/>
        </w:rPr>
        <w:t>completely</w:t>
      </w:r>
      <w:r w:rsidRPr="00C93B94">
        <w:rPr>
          <w:rFonts w:cs="Times New Roman"/>
        </w:rPr>
        <w:t xml:space="preserve"> constructed from plant-based materials or from a mixture with environmentally unfriendly materials. The results of the study suggest that a subset of environmentally concerned consumers </w:t>
      </w:r>
      <w:r w:rsidR="00EA2C6A">
        <w:rPr>
          <w:rFonts w:cs="Times New Roman"/>
        </w:rPr>
        <w:t>is</w:t>
      </w:r>
      <w:r w:rsidRPr="00C93B94">
        <w:rPr>
          <w:rFonts w:cs="Times New Roman"/>
        </w:rPr>
        <w:t xml:space="preserve"> skeptical and might perceive a company </w:t>
      </w:r>
      <w:r>
        <w:rPr>
          <w:rFonts w:cs="Times New Roman"/>
        </w:rPr>
        <w:t>using the ‘</w:t>
      </w:r>
      <w:proofErr w:type="spellStart"/>
      <w:r>
        <w:rPr>
          <w:rFonts w:cs="Times New Roman"/>
        </w:rPr>
        <w:t>biobased</w:t>
      </w:r>
      <w:proofErr w:type="spellEnd"/>
      <w:r>
        <w:rPr>
          <w:rFonts w:cs="Times New Roman"/>
        </w:rPr>
        <w:t>’ label</w:t>
      </w:r>
      <w:r w:rsidRPr="00C93B94">
        <w:rPr>
          <w:rFonts w:cs="Times New Roman"/>
        </w:rPr>
        <w:t xml:space="preserve"> as opportunistic of increasing trends towards consumer preferences for more sustainable production (</w:t>
      </w:r>
      <w:proofErr w:type="spellStart"/>
      <w:r w:rsidRPr="00C93B94">
        <w:rPr>
          <w:rFonts w:cs="Times New Roman"/>
        </w:rPr>
        <w:t>Sijtsema</w:t>
      </w:r>
      <w:proofErr w:type="spellEnd"/>
      <w:r w:rsidRPr="00C93B94">
        <w:rPr>
          <w:rFonts w:cs="Times New Roman"/>
        </w:rPr>
        <w:t xml:space="preserve"> et al. 2016).</w:t>
      </w:r>
      <w:r>
        <w:rPr>
          <w:rFonts w:cs="Times New Roman"/>
        </w:rPr>
        <w:t xml:space="preserve"> These findings point to a lack of understanding of the ‘</w:t>
      </w:r>
      <w:proofErr w:type="spellStart"/>
      <w:r>
        <w:rPr>
          <w:rFonts w:cs="Times New Roman"/>
        </w:rPr>
        <w:t>biobased</w:t>
      </w:r>
      <w:proofErr w:type="spellEnd"/>
      <w:r>
        <w:rPr>
          <w:rFonts w:cs="Times New Roman"/>
        </w:rPr>
        <w:t xml:space="preserve">’ term in many consumers. This suggests there is potential for a </w:t>
      </w:r>
      <w:proofErr w:type="spellStart"/>
      <w:r>
        <w:rPr>
          <w:rFonts w:cs="Times New Roman"/>
        </w:rPr>
        <w:t>biobased</w:t>
      </w:r>
      <w:proofErr w:type="spellEnd"/>
      <w:r>
        <w:rPr>
          <w:rFonts w:cs="Times New Roman"/>
        </w:rPr>
        <w:t xml:space="preserve"> certification label which guarantees that a product is made from renewable </w:t>
      </w:r>
      <w:r w:rsidR="00BD5110">
        <w:rPr>
          <w:rFonts w:cs="Times New Roman"/>
        </w:rPr>
        <w:t>plant-based</w:t>
      </w:r>
      <w:r>
        <w:rPr>
          <w:rFonts w:cs="Times New Roman"/>
        </w:rPr>
        <w:t xml:space="preserve"> materials to increase consumer satisfaction. </w:t>
      </w:r>
    </w:p>
    <w:p w14:paraId="4287F708" w14:textId="0CA31339" w:rsidR="00D976E5" w:rsidRDefault="00D976E5" w:rsidP="00D976E5">
      <w:pPr>
        <w:spacing w:line="480" w:lineRule="auto"/>
      </w:pPr>
      <w:r>
        <w:tab/>
        <w:t>While studies investigating consumer preferences for the use of organic cellulose as material in disposable dinnerware alternatives</w:t>
      </w:r>
      <w:r w:rsidR="00530E61">
        <w:t xml:space="preserve"> is sparse</w:t>
      </w:r>
      <w:r>
        <w:t xml:space="preserve">, there is </w:t>
      </w:r>
      <w:r w:rsidR="00530E61">
        <w:t xml:space="preserve">some </w:t>
      </w:r>
      <w:r>
        <w:t xml:space="preserve">evidence to suggest that some consumers highly value the use of organic cellulose in alternative products that are not consumed. For example, one study used a negative binomial </w:t>
      </w:r>
      <w:r>
        <w:lastRenderedPageBreak/>
        <w:t>regression to estimate that Patagonia consumers were willingness to pay a $6.58 premium for garments made from organically grown cotton despite no discernable difference to the garment grown from conventional cotton (Casadesus-</w:t>
      </w:r>
      <w:proofErr w:type="spellStart"/>
      <w:r>
        <w:t>Masanell</w:t>
      </w:r>
      <w:proofErr w:type="spellEnd"/>
      <w:r>
        <w:t xml:space="preserve"> 2009). This suggests that certain segments of consumers may be concerned about the environmental impact of pesticides enough to pay a substantial premium for products sourced from organic cellulose.   </w:t>
      </w:r>
    </w:p>
    <w:p w14:paraId="6A7E4F32" w14:textId="3EE795CC" w:rsidR="00D976E5" w:rsidRDefault="00D976E5" w:rsidP="00D976E5">
      <w:pPr>
        <w:spacing w:line="480" w:lineRule="auto"/>
      </w:pPr>
      <w:r>
        <w:tab/>
        <w:t>Previous studies indicate that consumers may be more likely to select an alternative food container made from a dedicated crop or crop byproduct when they believe their purchase decision will help the local economy. Results from a conjoint choice experiment involving Hawaiian consumers found that 66.</w:t>
      </w:r>
      <w:r w:rsidR="006A2E57">
        <w:t>5</w:t>
      </w:r>
      <w:r>
        <w:t xml:space="preserve"> percent of respondents preferred a sugarcane food container to other plastic alternatives</w:t>
      </w:r>
      <w:r w:rsidR="001A2A6E">
        <w:t xml:space="preserve"> or to the conventional polystyrene packaging</w:t>
      </w:r>
      <w:r>
        <w:t xml:space="preserve">. </w:t>
      </w:r>
      <w:r w:rsidRPr="00C93B94">
        <w:rPr>
          <w:rFonts w:cs="Times New Roman"/>
        </w:rPr>
        <w:t>Sugarcane is a major commodity produced in Hawaii, and</w:t>
      </w:r>
      <w:r>
        <w:rPr>
          <w:rFonts w:cs="Times New Roman"/>
        </w:rPr>
        <w:t xml:space="preserve"> </w:t>
      </w:r>
      <w:r w:rsidRPr="00C93B94">
        <w:rPr>
          <w:rFonts w:cs="Times New Roman"/>
        </w:rPr>
        <w:t xml:space="preserve">a substitution towards alternative packaging made from sugarcane byproducts may support the local economy. Authors </w:t>
      </w:r>
      <w:r>
        <w:rPr>
          <w:rFonts w:cs="Times New Roman"/>
        </w:rPr>
        <w:t>hypothesized</w:t>
      </w:r>
      <w:r w:rsidRPr="00C93B94">
        <w:rPr>
          <w:rFonts w:cs="Times New Roman"/>
        </w:rPr>
        <w:t xml:space="preserve"> that this may have motivated </w:t>
      </w:r>
      <w:r>
        <w:rPr>
          <w:rFonts w:cs="Times New Roman"/>
        </w:rPr>
        <w:t>respondents’ selection</w:t>
      </w:r>
      <w:r w:rsidR="004E0A54">
        <w:rPr>
          <w:rFonts w:cs="Times New Roman"/>
        </w:rPr>
        <w:t>s</w:t>
      </w:r>
      <w:r>
        <w:rPr>
          <w:rFonts w:cs="Times New Roman"/>
        </w:rPr>
        <w:t xml:space="preserve"> (Barnes et al. 2011). Thus, using a dedicated crop or byproduct materials that are recognized in the community may be of interest to consumers.  </w:t>
      </w:r>
    </w:p>
    <w:p w14:paraId="0AB12D2D" w14:textId="16800851" w:rsidR="00D976E5" w:rsidRDefault="00D976E5" w:rsidP="00D976E5">
      <w:pPr>
        <w:spacing w:line="480" w:lineRule="auto"/>
      </w:pPr>
      <w:r>
        <w:tab/>
        <w:t xml:space="preserve">Additionally, results from an experimental auction found that consumer willingness to pay increased as the amount of crop byproduct material used to construct a biodegradable plant container increased (Yue et al. 2010). Respondents were willing to pay a premium of $0.16 for a </w:t>
      </w:r>
      <w:r w:rsidR="00EA2C6A">
        <w:t>container</w:t>
      </w:r>
      <w:r>
        <w:t xml:space="preserve"> comprised of 1-49 percent of waste (byproduct) materials and $0.23 for a container comprised of 50-100 percent of waste materials over a base product with 0 percent waste material. This suggests that certain environmentally </w:t>
      </w:r>
      <w:r>
        <w:lastRenderedPageBreak/>
        <w:t xml:space="preserve">minded consumers highly value plastic alternatives being made from crop byproduct material, and this attribute is thus likely important to the purchase decision. </w:t>
      </w:r>
    </w:p>
    <w:p w14:paraId="18218BCE" w14:textId="77777777" w:rsidR="00D976E5" w:rsidRDefault="00D976E5" w:rsidP="00D976E5"/>
    <w:p w14:paraId="1E351AF4" w14:textId="65A56944" w:rsidR="00DF2485" w:rsidRDefault="00DF2485" w:rsidP="00DF2485">
      <w:pPr>
        <w:autoSpaceDE w:val="0"/>
        <w:autoSpaceDN w:val="0"/>
        <w:adjustRightInd w:val="0"/>
        <w:spacing w:line="480" w:lineRule="auto"/>
        <w:rPr>
          <w:rFonts w:cs="Times New Roman"/>
          <w:i/>
        </w:rPr>
      </w:pPr>
      <w:r>
        <w:rPr>
          <w:rFonts w:cs="Times New Roman"/>
          <w:i/>
        </w:rPr>
        <w:t>Effects of Demographics</w:t>
      </w:r>
    </w:p>
    <w:p w14:paraId="348E52B7" w14:textId="77777777" w:rsidR="00DF2485" w:rsidRDefault="00DF2485" w:rsidP="00DF2485">
      <w:pPr>
        <w:autoSpaceDE w:val="0"/>
        <w:autoSpaceDN w:val="0"/>
        <w:adjustRightInd w:val="0"/>
        <w:spacing w:line="480" w:lineRule="auto"/>
        <w:ind w:firstLine="720"/>
        <w:rPr>
          <w:rFonts w:cs="Times New Roman"/>
        </w:rPr>
      </w:pPr>
      <w:r w:rsidRPr="00C93B94">
        <w:rPr>
          <w:rFonts w:cs="Times New Roman"/>
        </w:rPr>
        <w:t>Results from prior research suggest that being female positively influences interest in environmentally friendly substitutes for single-use disposables and/or environmentally friendly packaging (Casadesus-</w:t>
      </w:r>
      <w:proofErr w:type="spellStart"/>
      <w:r w:rsidRPr="00C93B94">
        <w:rPr>
          <w:rFonts w:cs="Times New Roman"/>
        </w:rPr>
        <w:t>Masanell</w:t>
      </w:r>
      <w:proofErr w:type="spellEnd"/>
      <w:r w:rsidRPr="00C93B94">
        <w:rPr>
          <w:rFonts w:cs="Times New Roman"/>
        </w:rPr>
        <w:t xml:space="preserve"> et al. 2009; </w:t>
      </w:r>
      <w:proofErr w:type="spellStart"/>
      <w:r w:rsidRPr="00C93B94">
        <w:rPr>
          <w:rFonts w:cs="Times New Roman"/>
        </w:rPr>
        <w:t>Kainz</w:t>
      </w:r>
      <w:proofErr w:type="spellEnd"/>
      <w:r w:rsidRPr="00C93B94">
        <w:rPr>
          <w:rFonts w:cs="Times New Roman"/>
        </w:rPr>
        <w:t xml:space="preserve"> 2016; </w:t>
      </w:r>
      <w:proofErr w:type="spellStart"/>
      <w:r w:rsidRPr="00C93B94">
        <w:rPr>
          <w:rFonts w:cs="Times New Roman"/>
        </w:rPr>
        <w:t>Martinho</w:t>
      </w:r>
      <w:proofErr w:type="spellEnd"/>
      <w:r w:rsidRPr="00C93B94">
        <w:rPr>
          <w:rFonts w:cs="Times New Roman"/>
        </w:rPr>
        <w:t xml:space="preserve"> et al. 2015; Yue et al. 2010). </w:t>
      </w:r>
      <w:r>
        <w:rPr>
          <w:rFonts w:cs="Times New Roman"/>
        </w:rPr>
        <w:t xml:space="preserve"> Hence in this study, we hypothesize that female gender </w:t>
      </w:r>
      <w:r w:rsidRPr="00C93B94">
        <w:rPr>
          <w:rFonts w:cs="Times New Roman"/>
        </w:rPr>
        <w:t>(</w:t>
      </w:r>
      <w:r w:rsidRPr="00345C1D">
        <w:rPr>
          <w:rFonts w:cs="Times New Roman"/>
          <w:i/>
        </w:rPr>
        <w:t>Female</w:t>
      </w:r>
      <w:r w:rsidRPr="00C93B94">
        <w:rPr>
          <w:rFonts w:cs="Times New Roman"/>
        </w:rPr>
        <w:t xml:space="preserve">) </w:t>
      </w:r>
      <w:r>
        <w:rPr>
          <w:rFonts w:cs="Times New Roman"/>
        </w:rPr>
        <w:t xml:space="preserve">will have a positive effect on preferences for ecofriendly attributes in disposable dinnerware. Findings from previous research about the effects of age on single-use disposables or environmentally friendly packaging are mixed. </w:t>
      </w:r>
      <w:r w:rsidRPr="00C93B94">
        <w:rPr>
          <w:rFonts w:cs="Times New Roman"/>
        </w:rPr>
        <w:t>Some studies indicate that older consumers (</w:t>
      </w:r>
      <w:r w:rsidRPr="003766DA">
        <w:rPr>
          <w:rFonts w:cs="Times New Roman"/>
          <w:i/>
        </w:rPr>
        <w:t>Age</w:t>
      </w:r>
      <w:r w:rsidRPr="00C93B94">
        <w:rPr>
          <w:rFonts w:cs="Times New Roman"/>
        </w:rPr>
        <w:t>) will be more interested in eco-friendly substitutes (</w:t>
      </w:r>
      <w:proofErr w:type="spellStart"/>
      <w:r w:rsidRPr="00C93B94">
        <w:rPr>
          <w:rFonts w:cs="Times New Roman"/>
        </w:rPr>
        <w:t>Kainz</w:t>
      </w:r>
      <w:proofErr w:type="spellEnd"/>
      <w:r w:rsidRPr="00C93B94">
        <w:rPr>
          <w:rFonts w:cs="Times New Roman"/>
        </w:rPr>
        <w:t xml:space="preserve"> 2016), while other research suggests that younger consumers better represent the target market for these types of products (</w:t>
      </w:r>
      <w:proofErr w:type="spellStart"/>
      <w:r w:rsidRPr="00C93B94">
        <w:rPr>
          <w:rFonts w:cs="Times New Roman"/>
        </w:rPr>
        <w:t>Aday</w:t>
      </w:r>
      <w:proofErr w:type="spellEnd"/>
      <w:r w:rsidRPr="00C93B94">
        <w:rPr>
          <w:rFonts w:cs="Times New Roman"/>
        </w:rPr>
        <w:t xml:space="preserve"> and </w:t>
      </w:r>
      <w:proofErr w:type="spellStart"/>
      <w:r w:rsidRPr="00C93B94">
        <w:rPr>
          <w:rFonts w:cs="Times New Roman"/>
        </w:rPr>
        <w:t>Yener</w:t>
      </w:r>
      <w:proofErr w:type="spellEnd"/>
      <w:r w:rsidRPr="00C93B94">
        <w:rPr>
          <w:rFonts w:cs="Times New Roman"/>
        </w:rPr>
        <w:t xml:space="preserve"> </w:t>
      </w:r>
      <w:proofErr w:type="gramStart"/>
      <w:r w:rsidRPr="00C93B94">
        <w:rPr>
          <w:rFonts w:cs="Times New Roman"/>
        </w:rPr>
        <w:t xml:space="preserve">2014 </w:t>
      </w:r>
      <w:r>
        <w:rPr>
          <w:rFonts w:cs="Times New Roman"/>
        </w:rPr>
        <w:t>;</w:t>
      </w:r>
      <w:proofErr w:type="gramEnd"/>
      <w:r>
        <w:rPr>
          <w:rFonts w:cs="Times New Roman"/>
        </w:rPr>
        <w:t xml:space="preserve"> </w:t>
      </w:r>
      <w:proofErr w:type="spellStart"/>
      <w:r w:rsidRPr="00C93B94">
        <w:rPr>
          <w:rFonts w:cs="Times New Roman"/>
        </w:rPr>
        <w:t>Arboretti</w:t>
      </w:r>
      <w:proofErr w:type="spellEnd"/>
      <w:r w:rsidRPr="00C93B94">
        <w:rPr>
          <w:rFonts w:cs="Times New Roman"/>
        </w:rPr>
        <w:t xml:space="preserve"> and </w:t>
      </w:r>
      <w:proofErr w:type="spellStart"/>
      <w:r w:rsidRPr="00C93B94">
        <w:rPr>
          <w:rFonts w:cs="Times New Roman"/>
        </w:rPr>
        <w:t>Bordignon</w:t>
      </w:r>
      <w:proofErr w:type="spellEnd"/>
      <w:r w:rsidRPr="00C93B94">
        <w:rPr>
          <w:rFonts w:cs="Times New Roman"/>
        </w:rPr>
        <w:t xml:space="preserve"> 2016; </w:t>
      </w:r>
      <w:proofErr w:type="spellStart"/>
      <w:r>
        <w:rPr>
          <w:rFonts w:cs="Times New Roman"/>
        </w:rPr>
        <w:t>J</w:t>
      </w:r>
      <w:r w:rsidRPr="00C93B94">
        <w:rPr>
          <w:rFonts w:cs="Times New Roman"/>
          <w:noProof/>
        </w:rPr>
        <w:t>erzyk</w:t>
      </w:r>
      <w:proofErr w:type="spellEnd"/>
      <w:r w:rsidRPr="00C93B94">
        <w:rPr>
          <w:rFonts w:cs="Times New Roman"/>
        </w:rPr>
        <w:t xml:space="preserve"> 2016</w:t>
      </w:r>
      <w:r>
        <w:rPr>
          <w:rFonts w:cs="Times New Roman"/>
        </w:rPr>
        <w:t xml:space="preserve">; </w:t>
      </w:r>
      <w:proofErr w:type="spellStart"/>
      <w:r w:rsidRPr="00C93B94">
        <w:rPr>
          <w:rFonts w:cs="Times New Roman"/>
        </w:rPr>
        <w:t>Martinho</w:t>
      </w:r>
      <w:proofErr w:type="spellEnd"/>
      <w:r w:rsidRPr="00C93B94">
        <w:rPr>
          <w:rFonts w:cs="Times New Roman"/>
        </w:rPr>
        <w:t xml:space="preserve"> et al. 2015; Yue et al. 2010). </w:t>
      </w:r>
      <w:r>
        <w:rPr>
          <w:rFonts w:cs="Times New Roman"/>
        </w:rPr>
        <w:t xml:space="preserve"> Therefore, while it is hypothesized age (</w:t>
      </w:r>
      <w:r w:rsidRPr="003766DA">
        <w:rPr>
          <w:rFonts w:cs="Times New Roman"/>
          <w:i/>
        </w:rPr>
        <w:t>Age</w:t>
      </w:r>
      <w:r>
        <w:rPr>
          <w:rFonts w:cs="Times New Roman"/>
        </w:rPr>
        <w:t xml:space="preserve">) will influence preference for ecofriendly attributes in disposable dinnerware, the direction of its influence cannot be hypothesized </w:t>
      </w:r>
      <w:r w:rsidRPr="003766DA">
        <w:rPr>
          <w:rFonts w:cs="Times New Roman"/>
          <w:i/>
        </w:rPr>
        <w:t>a priori</w:t>
      </w:r>
      <w:r>
        <w:rPr>
          <w:rFonts w:cs="Times New Roman"/>
        </w:rPr>
        <w:t>.</w:t>
      </w:r>
    </w:p>
    <w:p w14:paraId="5308065A" w14:textId="77777777" w:rsidR="00DF2485" w:rsidRDefault="00DF2485" w:rsidP="00DF2485">
      <w:pPr>
        <w:autoSpaceDE w:val="0"/>
        <w:autoSpaceDN w:val="0"/>
        <w:adjustRightInd w:val="0"/>
        <w:spacing w:line="480" w:lineRule="auto"/>
        <w:ind w:firstLine="720"/>
        <w:rPr>
          <w:rFonts w:cs="Times New Roman"/>
        </w:rPr>
      </w:pPr>
      <w:r w:rsidRPr="00C93B94">
        <w:rPr>
          <w:rFonts w:cs="Times New Roman"/>
        </w:rPr>
        <w:t xml:space="preserve">Regarding regional influence, </w:t>
      </w:r>
      <w:r>
        <w:rPr>
          <w:rFonts w:cs="Times New Roman"/>
        </w:rPr>
        <w:t>a</w:t>
      </w:r>
      <w:r w:rsidRPr="00C93B94">
        <w:rPr>
          <w:rFonts w:cs="Times New Roman"/>
        </w:rPr>
        <w:t xml:space="preserve"> study by Casadesus-</w:t>
      </w:r>
      <w:proofErr w:type="spellStart"/>
      <w:r w:rsidRPr="00C93B94">
        <w:rPr>
          <w:rFonts w:cs="Times New Roman"/>
        </w:rPr>
        <w:t>Masanell</w:t>
      </w:r>
      <w:proofErr w:type="spellEnd"/>
      <w:r w:rsidRPr="00C93B94">
        <w:rPr>
          <w:rFonts w:cs="Times New Roman"/>
        </w:rPr>
        <w:t xml:space="preserve"> et al. (2009) suggested that living in a rural area or small town negatively impacted interest in eco-friendly substitutes. </w:t>
      </w:r>
      <w:r>
        <w:rPr>
          <w:rFonts w:cs="Times New Roman"/>
        </w:rPr>
        <w:t xml:space="preserve"> Hence, in this study it is hypothesized that living in a more rural area </w:t>
      </w:r>
      <w:r w:rsidRPr="00C93B94">
        <w:rPr>
          <w:rFonts w:cs="Times New Roman"/>
        </w:rPr>
        <w:t>(</w:t>
      </w:r>
      <w:r w:rsidRPr="003766DA">
        <w:rPr>
          <w:rFonts w:cs="Times New Roman"/>
          <w:i/>
        </w:rPr>
        <w:t>Rural/Small Town</w:t>
      </w:r>
      <w:r w:rsidRPr="00C93B94">
        <w:rPr>
          <w:rFonts w:cs="Times New Roman"/>
        </w:rPr>
        <w:t>)</w:t>
      </w:r>
      <w:r>
        <w:rPr>
          <w:rFonts w:cs="Times New Roman"/>
        </w:rPr>
        <w:t xml:space="preserve"> will have a negative influence on preferences for ecofriendly attributes in disposable dinnerware.</w:t>
      </w:r>
    </w:p>
    <w:p w14:paraId="75E89CA9" w14:textId="77777777" w:rsidR="00DF2485" w:rsidRDefault="00DF2485" w:rsidP="00DF2485">
      <w:pPr>
        <w:autoSpaceDE w:val="0"/>
        <w:autoSpaceDN w:val="0"/>
        <w:adjustRightInd w:val="0"/>
        <w:spacing w:line="480" w:lineRule="auto"/>
        <w:ind w:firstLine="720"/>
        <w:rPr>
          <w:rFonts w:cs="Times New Roman"/>
        </w:rPr>
      </w:pPr>
      <w:r w:rsidRPr="00C93B94">
        <w:rPr>
          <w:rFonts w:cs="Times New Roman"/>
        </w:rPr>
        <w:lastRenderedPageBreak/>
        <w:t>Prior research also suggests that having children</w:t>
      </w:r>
      <w:r>
        <w:rPr>
          <w:rFonts w:cs="Times New Roman"/>
        </w:rPr>
        <w:t xml:space="preserve"> </w:t>
      </w:r>
      <w:r w:rsidRPr="00C93B94">
        <w:rPr>
          <w:rFonts w:cs="Times New Roman"/>
        </w:rPr>
        <w:t>increased the likelihood of substitution towards eco-friendly disposables (</w:t>
      </w:r>
      <w:proofErr w:type="spellStart"/>
      <w:r w:rsidRPr="00C93B94">
        <w:rPr>
          <w:rFonts w:cs="Times New Roman"/>
        </w:rPr>
        <w:t>Kainz</w:t>
      </w:r>
      <w:proofErr w:type="spellEnd"/>
      <w:r w:rsidRPr="00C93B94">
        <w:rPr>
          <w:rFonts w:cs="Times New Roman"/>
        </w:rPr>
        <w:t xml:space="preserve"> 2016; Yue et al. 2010). </w:t>
      </w:r>
      <w:r>
        <w:rPr>
          <w:rFonts w:cs="Times New Roman"/>
        </w:rPr>
        <w:t xml:space="preserve">Therefore, in this study it is hypothesized that having children in the household </w:t>
      </w:r>
      <w:r w:rsidRPr="00C93B94">
        <w:rPr>
          <w:rFonts w:cs="Times New Roman"/>
        </w:rPr>
        <w:t>(</w:t>
      </w:r>
      <w:r w:rsidRPr="00345C1D">
        <w:rPr>
          <w:rFonts w:cs="Times New Roman"/>
          <w:i/>
        </w:rPr>
        <w:t>Children</w:t>
      </w:r>
      <w:r w:rsidRPr="00C93B94">
        <w:rPr>
          <w:rFonts w:cs="Times New Roman"/>
        </w:rPr>
        <w:t xml:space="preserve">) </w:t>
      </w:r>
      <w:r>
        <w:rPr>
          <w:rFonts w:cs="Times New Roman"/>
        </w:rPr>
        <w:t xml:space="preserve">will positively influence preferences for ecofriendly disposable dinnerware attributes. </w:t>
      </w:r>
      <w:r w:rsidRPr="00C93B94">
        <w:rPr>
          <w:rFonts w:cs="Times New Roman"/>
        </w:rPr>
        <w:t>Some studies found that consumers who were more educated were more likely to be interested in eco-friendly substitutes (</w:t>
      </w:r>
      <w:proofErr w:type="spellStart"/>
      <w:r w:rsidRPr="00C93B94">
        <w:rPr>
          <w:rFonts w:cs="Times New Roman"/>
        </w:rPr>
        <w:t>Arboretti</w:t>
      </w:r>
      <w:proofErr w:type="spellEnd"/>
      <w:r w:rsidRPr="00C93B94">
        <w:rPr>
          <w:rFonts w:cs="Times New Roman"/>
        </w:rPr>
        <w:t xml:space="preserve"> and </w:t>
      </w:r>
      <w:proofErr w:type="spellStart"/>
      <w:r w:rsidRPr="00C93B94">
        <w:rPr>
          <w:rFonts w:cs="Times New Roman"/>
        </w:rPr>
        <w:t>Bordignon</w:t>
      </w:r>
      <w:proofErr w:type="spellEnd"/>
      <w:r w:rsidRPr="00C93B94">
        <w:rPr>
          <w:rFonts w:cs="Times New Roman"/>
        </w:rPr>
        <w:t xml:space="preserve"> 2016; Yue et al. 2010), while the study by Casadesus-</w:t>
      </w:r>
      <w:proofErr w:type="spellStart"/>
      <w:r w:rsidRPr="00C93B94">
        <w:rPr>
          <w:rFonts w:cs="Times New Roman"/>
        </w:rPr>
        <w:t>Masanell</w:t>
      </w:r>
      <w:proofErr w:type="spellEnd"/>
      <w:r w:rsidRPr="00C93B94">
        <w:rPr>
          <w:rFonts w:cs="Times New Roman"/>
        </w:rPr>
        <w:t xml:space="preserve"> et al. (2009) suggested the opposite.</w:t>
      </w:r>
      <w:r>
        <w:rPr>
          <w:rFonts w:cs="Times New Roman"/>
        </w:rPr>
        <w:t xml:space="preserve">  Because findings have been mixed, the direction of influence of being a college graduate </w:t>
      </w:r>
      <w:r w:rsidRPr="00C93B94">
        <w:rPr>
          <w:rFonts w:cs="Times New Roman"/>
        </w:rPr>
        <w:t>(</w:t>
      </w:r>
      <w:r w:rsidRPr="003766DA">
        <w:rPr>
          <w:rFonts w:cs="Times New Roman"/>
          <w:i/>
        </w:rPr>
        <w:t>College Graduate</w:t>
      </w:r>
      <w:r w:rsidRPr="00C93B94">
        <w:rPr>
          <w:rFonts w:cs="Times New Roman"/>
        </w:rPr>
        <w:t xml:space="preserve">) </w:t>
      </w:r>
      <w:r>
        <w:rPr>
          <w:rFonts w:cs="Times New Roman"/>
        </w:rPr>
        <w:t xml:space="preserve">is not hypothesized </w:t>
      </w:r>
      <w:r w:rsidRPr="003766DA">
        <w:rPr>
          <w:rFonts w:cs="Times New Roman"/>
          <w:i/>
        </w:rPr>
        <w:t>a priori</w:t>
      </w:r>
      <w:r>
        <w:rPr>
          <w:rFonts w:cs="Times New Roman"/>
          <w:i/>
        </w:rPr>
        <w:t>.</w:t>
      </w:r>
      <w:r w:rsidRPr="003766DA">
        <w:rPr>
          <w:rFonts w:cs="Times New Roman"/>
          <w:i/>
        </w:rPr>
        <w:t xml:space="preserve"> </w:t>
      </w:r>
    </w:p>
    <w:p w14:paraId="77CEE3CC" w14:textId="77777777" w:rsidR="00DF2485" w:rsidRDefault="00DF2485" w:rsidP="00DF2485">
      <w:pPr>
        <w:autoSpaceDE w:val="0"/>
        <w:autoSpaceDN w:val="0"/>
        <w:adjustRightInd w:val="0"/>
        <w:spacing w:line="480" w:lineRule="auto"/>
        <w:ind w:firstLine="720"/>
        <w:rPr>
          <w:rFonts w:cs="Times New Roman"/>
        </w:rPr>
      </w:pPr>
      <w:r w:rsidRPr="00C93B94">
        <w:rPr>
          <w:rFonts w:cs="Times New Roman"/>
        </w:rPr>
        <w:t xml:space="preserve">Household income also had mixed implications in the literature, with a positive correlation </w:t>
      </w:r>
      <w:r>
        <w:rPr>
          <w:rFonts w:cs="Times New Roman"/>
        </w:rPr>
        <w:t xml:space="preserve">with consumer preferences for ecofriendly attributes in products </w:t>
      </w:r>
      <w:r w:rsidRPr="00C93B94">
        <w:rPr>
          <w:rFonts w:cs="Times New Roman"/>
        </w:rPr>
        <w:t>found by some studies (Casadesus-</w:t>
      </w:r>
      <w:proofErr w:type="spellStart"/>
      <w:r w:rsidRPr="00C93B94">
        <w:rPr>
          <w:rFonts w:cs="Times New Roman"/>
        </w:rPr>
        <w:t>Masanell</w:t>
      </w:r>
      <w:proofErr w:type="spellEnd"/>
      <w:r w:rsidRPr="00C93B94">
        <w:rPr>
          <w:rFonts w:cs="Times New Roman"/>
        </w:rPr>
        <w:t xml:space="preserve"> et al. 2009; Yue et al. 2010) and negative correlation found by other studies (</w:t>
      </w:r>
      <w:proofErr w:type="spellStart"/>
      <w:r w:rsidRPr="00C93B94">
        <w:rPr>
          <w:rFonts w:cs="Times New Roman"/>
        </w:rPr>
        <w:t>Kainz</w:t>
      </w:r>
      <w:proofErr w:type="spellEnd"/>
      <w:r w:rsidRPr="00C93B94">
        <w:rPr>
          <w:rFonts w:cs="Times New Roman"/>
        </w:rPr>
        <w:t xml:space="preserve"> 2016).</w:t>
      </w:r>
      <w:r>
        <w:rPr>
          <w:rFonts w:cs="Times New Roman"/>
        </w:rPr>
        <w:t xml:space="preserve">  Therefore, the sign on household income </w:t>
      </w:r>
      <w:r w:rsidRPr="00C93B94">
        <w:rPr>
          <w:rFonts w:cs="Times New Roman"/>
        </w:rPr>
        <w:t>(</w:t>
      </w:r>
      <w:r w:rsidRPr="003766DA">
        <w:rPr>
          <w:rFonts w:cs="Times New Roman"/>
          <w:i/>
        </w:rPr>
        <w:t>Household Income</w:t>
      </w:r>
      <w:r w:rsidRPr="00C93B94">
        <w:rPr>
          <w:rFonts w:cs="Times New Roman"/>
        </w:rPr>
        <w:t>)</w:t>
      </w:r>
      <w:r>
        <w:rPr>
          <w:rFonts w:cs="Times New Roman"/>
        </w:rPr>
        <w:t xml:space="preserve"> is not hypothesized </w:t>
      </w:r>
      <w:r w:rsidRPr="003766DA">
        <w:rPr>
          <w:rFonts w:cs="Times New Roman"/>
          <w:i/>
        </w:rPr>
        <w:t>a priori</w:t>
      </w:r>
      <w:r>
        <w:rPr>
          <w:rFonts w:cs="Times New Roman"/>
        </w:rPr>
        <w:t>.</w:t>
      </w:r>
    </w:p>
    <w:p w14:paraId="5705F23C" w14:textId="77777777" w:rsidR="00DF2485" w:rsidRDefault="00DF2485" w:rsidP="00DF2485">
      <w:pPr>
        <w:autoSpaceDE w:val="0"/>
        <w:autoSpaceDN w:val="0"/>
        <w:adjustRightInd w:val="0"/>
        <w:spacing w:line="480" w:lineRule="auto"/>
        <w:ind w:firstLine="720"/>
        <w:rPr>
          <w:rFonts w:cs="Times New Roman"/>
        </w:rPr>
      </w:pPr>
      <w:r w:rsidRPr="00C93B94">
        <w:rPr>
          <w:rFonts w:cs="Times New Roman"/>
        </w:rPr>
        <w:t>Previous experience with the product</w:t>
      </w:r>
      <w:r>
        <w:rPr>
          <w:rFonts w:cs="Times New Roman"/>
        </w:rPr>
        <w:t xml:space="preserve"> </w:t>
      </w:r>
      <w:r w:rsidRPr="00C93B94">
        <w:rPr>
          <w:rFonts w:cs="Times New Roman"/>
        </w:rPr>
        <w:t>was found to positively impact likelihood of purchasing an eco-friendly substitute (Casadesus-</w:t>
      </w:r>
      <w:proofErr w:type="spellStart"/>
      <w:r w:rsidRPr="00C93B94">
        <w:rPr>
          <w:rFonts w:cs="Times New Roman"/>
        </w:rPr>
        <w:t>Masanell</w:t>
      </w:r>
      <w:proofErr w:type="spellEnd"/>
      <w:r w:rsidRPr="00C93B94">
        <w:rPr>
          <w:rFonts w:cs="Times New Roman"/>
        </w:rPr>
        <w:t xml:space="preserve"> et al. 2009; Klein et al. 2019). </w:t>
      </w:r>
      <w:r>
        <w:rPr>
          <w:rFonts w:cs="Times New Roman"/>
        </w:rPr>
        <w:t xml:space="preserve"> Therefore, prior purchases of alternative fiber products </w:t>
      </w:r>
      <w:r w:rsidRPr="00C93B94">
        <w:rPr>
          <w:rFonts w:cs="Times New Roman"/>
        </w:rPr>
        <w:t>(</w:t>
      </w:r>
      <w:r w:rsidRPr="003766DA">
        <w:rPr>
          <w:rFonts w:cs="Times New Roman"/>
          <w:i/>
        </w:rPr>
        <w:t>Previously Purchased</w:t>
      </w:r>
      <w:r w:rsidRPr="00C93B94">
        <w:rPr>
          <w:rFonts w:cs="Times New Roman"/>
        </w:rPr>
        <w:t>)</w:t>
      </w:r>
      <w:r>
        <w:rPr>
          <w:rFonts w:cs="Times New Roman"/>
        </w:rPr>
        <w:t xml:space="preserve"> are hypothesized to have positive influence on preferences for ecofriendly attributes in disposable dinnerware.</w:t>
      </w:r>
    </w:p>
    <w:p w14:paraId="23F7D59A" w14:textId="2952B353" w:rsidR="00DF2485" w:rsidRDefault="00DF2485" w:rsidP="001A2A6E">
      <w:pPr>
        <w:autoSpaceDE w:val="0"/>
        <w:autoSpaceDN w:val="0"/>
        <w:adjustRightInd w:val="0"/>
        <w:spacing w:line="480" w:lineRule="auto"/>
        <w:ind w:firstLine="720"/>
        <w:rPr>
          <w:rFonts w:cs="Times New Roman"/>
        </w:rPr>
      </w:pPr>
      <w:r w:rsidRPr="00C93B94">
        <w:rPr>
          <w:rFonts w:cs="Times New Roman"/>
        </w:rPr>
        <w:t xml:space="preserve">Overall, consumers who were more concerned with environmental issues were more likely to substitute towards products with ecofriendly attributes and/or packaging (Barnes et al. 2011; </w:t>
      </w:r>
      <w:proofErr w:type="spellStart"/>
      <w:r w:rsidRPr="00C93B94">
        <w:rPr>
          <w:rFonts w:cs="Times New Roman"/>
        </w:rPr>
        <w:t>Herbes</w:t>
      </w:r>
      <w:proofErr w:type="spellEnd"/>
      <w:r w:rsidRPr="00C93B94">
        <w:rPr>
          <w:rFonts w:cs="Times New Roman"/>
        </w:rPr>
        <w:t xml:space="preserve"> et al. 2018; </w:t>
      </w:r>
      <w:proofErr w:type="spellStart"/>
      <w:r w:rsidRPr="00C93B94">
        <w:rPr>
          <w:rFonts w:cs="Times New Roman"/>
        </w:rPr>
        <w:t>Kainz</w:t>
      </w:r>
      <w:proofErr w:type="spellEnd"/>
      <w:r w:rsidRPr="00C93B94">
        <w:rPr>
          <w:rFonts w:cs="Times New Roman"/>
        </w:rPr>
        <w:t xml:space="preserve"> 2016; </w:t>
      </w:r>
      <w:proofErr w:type="spellStart"/>
      <w:r w:rsidRPr="00C93B94">
        <w:rPr>
          <w:rFonts w:cs="Times New Roman"/>
        </w:rPr>
        <w:t>Klaiman</w:t>
      </w:r>
      <w:proofErr w:type="spellEnd"/>
      <w:r w:rsidRPr="00C93B94">
        <w:rPr>
          <w:rFonts w:cs="Times New Roman"/>
        </w:rPr>
        <w:t xml:space="preserve">, Ortega, and </w:t>
      </w:r>
      <w:proofErr w:type="spellStart"/>
      <w:r w:rsidRPr="00C93B94">
        <w:rPr>
          <w:rFonts w:cs="Times New Roman"/>
        </w:rPr>
        <w:t>Garnache</w:t>
      </w:r>
      <w:proofErr w:type="spellEnd"/>
      <w:r w:rsidRPr="00C93B94">
        <w:rPr>
          <w:rFonts w:cs="Times New Roman"/>
        </w:rPr>
        <w:t xml:space="preserve"> </w:t>
      </w:r>
      <w:r w:rsidRPr="00C93B94">
        <w:rPr>
          <w:rFonts w:cs="Times New Roman"/>
        </w:rPr>
        <w:lastRenderedPageBreak/>
        <w:t xml:space="preserve">2016; Klein et al. 2019; </w:t>
      </w:r>
      <w:proofErr w:type="spellStart"/>
      <w:r w:rsidRPr="00C93B94">
        <w:rPr>
          <w:rFonts w:cs="Times New Roman"/>
        </w:rPr>
        <w:t>Kurka</w:t>
      </w:r>
      <w:proofErr w:type="spellEnd"/>
      <w:r w:rsidRPr="00C93B94">
        <w:rPr>
          <w:rFonts w:cs="Times New Roman"/>
        </w:rPr>
        <w:t xml:space="preserve"> and </w:t>
      </w:r>
      <w:proofErr w:type="spellStart"/>
      <w:r w:rsidRPr="00C93B94">
        <w:rPr>
          <w:rFonts w:cs="Times New Roman"/>
        </w:rPr>
        <w:t>Menrad</w:t>
      </w:r>
      <w:proofErr w:type="spellEnd"/>
      <w:r w:rsidRPr="00C93B94">
        <w:rPr>
          <w:rFonts w:cs="Times New Roman"/>
        </w:rPr>
        <w:t xml:space="preserve"> 2009; </w:t>
      </w:r>
      <w:proofErr w:type="spellStart"/>
      <w:r w:rsidRPr="00C93B94">
        <w:rPr>
          <w:rFonts w:cs="Times New Roman"/>
        </w:rPr>
        <w:t>Martinho</w:t>
      </w:r>
      <w:proofErr w:type="spellEnd"/>
      <w:r w:rsidRPr="00C93B94">
        <w:rPr>
          <w:rFonts w:cs="Times New Roman"/>
        </w:rPr>
        <w:t xml:space="preserve"> et al. 2015).  </w:t>
      </w:r>
      <w:r>
        <w:rPr>
          <w:rFonts w:cs="Times New Roman"/>
        </w:rPr>
        <w:t xml:space="preserve">In this study, it is hypothesized that greater concern about the environment </w:t>
      </w:r>
      <w:r w:rsidRPr="00C93B94">
        <w:rPr>
          <w:rFonts w:cs="Times New Roman"/>
        </w:rPr>
        <w:t>(</w:t>
      </w:r>
      <w:r w:rsidRPr="00C93B94">
        <w:rPr>
          <w:rFonts w:cs="Times New Roman"/>
          <w:i/>
          <w:iCs/>
        </w:rPr>
        <w:t>ENVIR</w:t>
      </w:r>
      <w:r w:rsidRPr="00C93B94">
        <w:rPr>
          <w:rFonts w:cs="Times New Roman"/>
        </w:rPr>
        <w:t>)</w:t>
      </w:r>
      <w:r>
        <w:rPr>
          <w:rFonts w:cs="Times New Roman"/>
        </w:rPr>
        <w:t xml:space="preserve"> will have a positive influence on consumer preferences for ecofriendly attributes in disposable dinnerware.</w:t>
      </w:r>
      <w:r w:rsidRPr="00C93B94">
        <w:rPr>
          <w:rFonts w:cs="Times New Roman"/>
        </w:rPr>
        <w:t xml:space="preserve"> </w:t>
      </w:r>
      <w:r w:rsidR="00AE536C">
        <w:rPr>
          <w:rFonts w:cs="Times New Roman"/>
        </w:rPr>
        <w:t>A</w:t>
      </w:r>
      <w:r w:rsidR="00AE536C" w:rsidRPr="00C93B94">
        <w:rPr>
          <w:rFonts w:cs="Times New Roman"/>
        </w:rPr>
        <w:t xml:space="preserve"> compilation of </w:t>
      </w:r>
      <w:r w:rsidR="00AE536C">
        <w:rPr>
          <w:rFonts w:cs="Times New Roman"/>
        </w:rPr>
        <w:t xml:space="preserve">previous literature’s </w:t>
      </w:r>
      <w:r w:rsidR="00AE536C" w:rsidRPr="00C93B94">
        <w:rPr>
          <w:rFonts w:cs="Times New Roman"/>
        </w:rPr>
        <w:t>findings</w:t>
      </w:r>
      <w:r w:rsidR="00AE536C">
        <w:rPr>
          <w:rFonts w:cs="Times New Roman"/>
        </w:rPr>
        <w:t xml:space="preserve"> regarding the impact of explanatory variables on consumer preferences</w:t>
      </w:r>
      <w:r w:rsidR="00AE536C" w:rsidRPr="00C93B94">
        <w:rPr>
          <w:rFonts w:cs="Times New Roman"/>
        </w:rPr>
        <w:t xml:space="preserve"> is illustrated in Table 1.0.</w:t>
      </w:r>
    </w:p>
    <w:p w14:paraId="3BDFE650" w14:textId="74AB1074" w:rsidR="00297FED" w:rsidRDefault="00407C52" w:rsidP="0016256E">
      <w:pPr>
        <w:pStyle w:val="Heading3"/>
        <w:tabs>
          <w:tab w:val="left" w:pos="2640"/>
        </w:tabs>
      </w:pPr>
      <w:bookmarkStart w:id="16" w:name="_Toc44248075"/>
      <w:r>
        <w:t>The</w:t>
      </w:r>
      <w:r w:rsidR="00297FED" w:rsidRPr="00C93B94">
        <w:t xml:space="preserve"> MIMIC Mode</w:t>
      </w:r>
      <w:r>
        <w:t>l</w:t>
      </w:r>
      <w:bookmarkEnd w:id="16"/>
      <w:r w:rsidR="0016256E">
        <w:tab/>
      </w:r>
    </w:p>
    <w:p w14:paraId="61A33AE2" w14:textId="77777777" w:rsidR="0016256E" w:rsidRPr="0016256E" w:rsidRDefault="0016256E" w:rsidP="0016256E"/>
    <w:p w14:paraId="16EFF56D" w14:textId="1FF84D4C" w:rsidR="00297FED" w:rsidRDefault="00297FED" w:rsidP="00297FED">
      <w:pPr>
        <w:spacing w:line="480" w:lineRule="auto"/>
        <w:ind w:firstLine="720"/>
        <w:rPr>
          <w:rFonts w:cs="Times New Roman"/>
          <w:color w:val="000000" w:themeColor="text1"/>
        </w:rPr>
      </w:pPr>
      <w:r w:rsidRPr="00C93B94">
        <w:rPr>
          <w:rFonts w:cs="Times New Roman"/>
          <w:color w:val="000000" w:themeColor="text1"/>
        </w:rPr>
        <w:t xml:space="preserve">A Multiple Indicator Multiple Causation Model (MIMIC) will be used to indicate which environmental attributes are most influential in </w:t>
      </w:r>
      <w:r w:rsidR="0074256C">
        <w:rPr>
          <w:rFonts w:cs="Times New Roman"/>
          <w:color w:val="000000" w:themeColor="text1"/>
        </w:rPr>
        <w:t>the</w:t>
      </w:r>
      <w:r w:rsidRPr="00C93B94">
        <w:rPr>
          <w:rFonts w:cs="Times New Roman"/>
          <w:color w:val="000000" w:themeColor="text1"/>
        </w:rPr>
        <w:t xml:space="preserve"> disposable dinnerware purchase</w:t>
      </w:r>
      <w:r w:rsidR="0074256C">
        <w:rPr>
          <w:rFonts w:cs="Times New Roman"/>
          <w:color w:val="000000" w:themeColor="text1"/>
        </w:rPr>
        <w:t xml:space="preserve"> decision</w:t>
      </w:r>
      <w:r w:rsidRPr="00C93B94">
        <w:rPr>
          <w:rFonts w:cs="Times New Roman"/>
          <w:color w:val="000000" w:themeColor="text1"/>
        </w:rPr>
        <w:t>. The MIMIC model allows simultaneous predictive modeling of each explanatory variabl</w:t>
      </w:r>
      <w:r w:rsidR="0074256C">
        <w:rPr>
          <w:rFonts w:cs="Times New Roman"/>
          <w:color w:val="000000" w:themeColor="text1"/>
        </w:rPr>
        <w:t>e with respect to a</w:t>
      </w:r>
      <w:r w:rsidRPr="00C93B94">
        <w:rPr>
          <w:rFonts w:cs="Times New Roman"/>
          <w:color w:val="000000" w:themeColor="text1"/>
        </w:rPr>
        <w:t xml:space="preserve"> logistic framework</w:t>
      </w:r>
      <w:r w:rsidR="0074256C">
        <w:rPr>
          <w:rFonts w:cs="Times New Roman"/>
          <w:color w:val="000000" w:themeColor="text1"/>
        </w:rPr>
        <w:t xml:space="preserve"> </w:t>
      </w:r>
      <w:r w:rsidR="0074256C">
        <w:rPr>
          <w:rFonts w:cs="Times New Roman"/>
        </w:rPr>
        <w:t>(</w:t>
      </w:r>
      <w:proofErr w:type="spellStart"/>
      <w:r w:rsidR="0074256C">
        <w:rPr>
          <w:rFonts w:cs="Times New Roman"/>
        </w:rPr>
        <w:t>Skrondel</w:t>
      </w:r>
      <w:proofErr w:type="spellEnd"/>
      <w:r w:rsidR="0074256C">
        <w:rPr>
          <w:rFonts w:cs="Times New Roman"/>
        </w:rPr>
        <w:t xml:space="preserve"> and Rabe-</w:t>
      </w:r>
      <w:proofErr w:type="spellStart"/>
      <w:r w:rsidR="0074256C">
        <w:rPr>
          <w:rFonts w:cs="Times New Roman"/>
        </w:rPr>
        <w:t>Hesketh</w:t>
      </w:r>
      <w:proofErr w:type="spellEnd"/>
      <w:r w:rsidR="0074256C">
        <w:rPr>
          <w:rFonts w:cs="Times New Roman"/>
        </w:rPr>
        <w:t xml:space="preserve"> 2004)</w:t>
      </w:r>
      <w:r w:rsidRPr="00C93B94">
        <w:rPr>
          <w:rFonts w:cs="Times New Roman"/>
          <w:color w:val="000000" w:themeColor="text1"/>
        </w:rPr>
        <w:t xml:space="preserve">. With this method, a common underlying factor, such as </w:t>
      </w:r>
      <w:r w:rsidR="008F74C2">
        <w:rPr>
          <w:rFonts w:cs="Times New Roman"/>
          <w:color w:val="000000" w:themeColor="text1"/>
        </w:rPr>
        <w:t>preferences for ecofriendly attributes</w:t>
      </w:r>
      <w:r w:rsidRPr="00C93B94">
        <w:rPr>
          <w:rFonts w:cs="Times New Roman"/>
          <w:color w:val="000000" w:themeColor="text1"/>
        </w:rPr>
        <w:t xml:space="preserve">, </w:t>
      </w:r>
      <w:r w:rsidR="0074256C">
        <w:rPr>
          <w:rFonts w:cs="Times New Roman"/>
          <w:color w:val="000000" w:themeColor="text1"/>
        </w:rPr>
        <w:t>can be</w:t>
      </w:r>
      <w:r w:rsidRPr="00C93B94">
        <w:rPr>
          <w:rFonts w:cs="Times New Roman"/>
          <w:color w:val="000000" w:themeColor="text1"/>
        </w:rPr>
        <w:t xml:space="preserve"> accounted for in the model.</w:t>
      </w:r>
      <w:r w:rsidR="0074256C">
        <w:rPr>
          <w:rFonts w:cs="Times New Roman"/>
          <w:color w:val="000000" w:themeColor="text1"/>
        </w:rPr>
        <w:t xml:space="preserve"> To this end, structural equations are used to define the underlying latent variable and measurement equations reveal the relationship between the latent variable and the indicator variables. </w:t>
      </w:r>
    </w:p>
    <w:p w14:paraId="141E5C39" w14:textId="75BF106D" w:rsidR="001311AF" w:rsidRPr="00C93B94" w:rsidRDefault="00B6540E" w:rsidP="00297FED">
      <w:pPr>
        <w:spacing w:line="480" w:lineRule="auto"/>
        <w:ind w:firstLine="720"/>
        <w:rPr>
          <w:rFonts w:cs="Times New Roman"/>
          <w:color w:val="000000" w:themeColor="text1"/>
        </w:rPr>
      </w:pPr>
      <w:r>
        <w:rPr>
          <w:rFonts w:cs="Times New Roman"/>
          <w:color w:val="000000" w:themeColor="text1"/>
        </w:rPr>
        <w:t xml:space="preserve">While </w:t>
      </w:r>
      <w:r w:rsidR="00187D4B">
        <w:rPr>
          <w:rFonts w:cs="Times New Roman"/>
          <w:color w:val="000000" w:themeColor="text1"/>
        </w:rPr>
        <w:t>separate</w:t>
      </w:r>
      <w:r>
        <w:rPr>
          <w:rFonts w:cs="Times New Roman"/>
          <w:color w:val="000000" w:themeColor="text1"/>
        </w:rPr>
        <w:t xml:space="preserve"> logit model</w:t>
      </w:r>
      <w:r w:rsidR="00187D4B">
        <w:rPr>
          <w:rFonts w:cs="Times New Roman"/>
          <w:color w:val="000000" w:themeColor="text1"/>
        </w:rPr>
        <w:t>s</w:t>
      </w:r>
      <w:r>
        <w:rPr>
          <w:rFonts w:cs="Times New Roman"/>
          <w:color w:val="000000" w:themeColor="text1"/>
        </w:rPr>
        <w:t xml:space="preserve"> could have estimated the impact of structural variables on </w:t>
      </w:r>
      <w:r w:rsidR="00187D4B">
        <w:rPr>
          <w:rFonts w:cs="Times New Roman"/>
          <w:color w:val="000000" w:themeColor="text1"/>
        </w:rPr>
        <w:t xml:space="preserve">attribute importance ratings, the influence of a common unobservable variable would have been left out of the findings. </w:t>
      </w:r>
      <w:r w:rsidR="00146386">
        <w:rPr>
          <w:rFonts w:cs="Times New Roman"/>
          <w:color w:val="000000" w:themeColor="text1"/>
        </w:rPr>
        <w:t xml:space="preserve">Additionally, an ordered logit model could be used to estimate the impact of structural variables on attribute preferences, but this would also eschew the possibility of observing importance ratings across varying levels of the latent underlying factor. </w:t>
      </w:r>
      <w:r w:rsidR="00187D4B">
        <w:rPr>
          <w:rFonts w:cs="Times New Roman"/>
          <w:color w:val="000000" w:themeColor="text1"/>
        </w:rPr>
        <w:t xml:space="preserve">This underlying factor, such as preferences for ecofriendly attributes in disposable dinnerware, may be important in fully understanding the findings’ implications for the associated market. </w:t>
      </w:r>
    </w:p>
    <w:p w14:paraId="0EA713AB" w14:textId="1AB4EBE6" w:rsidR="00297FED" w:rsidRPr="00C93B94" w:rsidRDefault="00297FED" w:rsidP="00297FED">
      <w:pPr>
        <w:spacing w:line="480" w:lineRule="auto"/>
        <w:rPr>
          <w:rFonts w:cs="Times New Roman"/>
          <w:color w:val="000000" w:themeColor="text1"/>
        </w:rPr>
      </w:pPr>
      <w:r w:rsidRPr="00C93B94">
        <w:rPr>
          <w:rFonts w:cs="Times New Roman"/>
          <w:color w:val="000000" w:themeColor="text1"/>
        </w:rPr>
        <w:lastRenderedPageBreak/>
        <w:tab/>
      </w:r>
      <w:r w:rsidR="00861ED0">
        <w:rPr>
          <w:rFonts w:cs="Times New Roman"/>
          <w:color w:val="000000" w:themeColor="text1"/>
        </w:rPr>
        <w:t xml:space="preserve">The MIMIC model is often used in the study of human behavior, as there are often common unobservable factors to human actions. For example, one </w:t>
      </w:r>
      <w:r w:rsidR="00AE576E">
        <w:rPr>
          <w:rFonts w:cs="Times New Roman"/>
          <w:color w:val="000000" w:themeColor="text1"/>
        </w:rPr>
        <w:t xml:space="preserve">such </w:t>
      </w:r>
      <w:r w:rsidR="00861ED0">
        <w:rPr>
          <w:rFonts w:cs="Times New Roman"/>
          <w:color w:val="000000" w:themeColor="text1"/>
        </w:rPr>
        <w:t xml:space="preserve">study </w:t>
      </w:r>
      <w:r w:rsidR="00AE576E">
        <w:rPr>
          <w:rFonts w:cs="Times New Roman"/>
          <w:color w:val="000000" w:themeColor="text1"/>
        </w:rPr>
        <w:t xml:space="preserve">modeled </w:t>
      </w:r>
      <w:r w:rsidR="00861ED0">
        <w:rPr>
          <w:rFonts w:cs="Times New Roman"/>
          <w:color w:val="000000" w:themeColor="text1"/>
        </w:rPr>
        <w:t xml:space="preserve">the impact of </w:t>
      </w:r>
      <w:r w:rsidR="00AE576E">
        <w:rPr>
          <w:rFonts w:cs="Times New Roman"/>
          <w:color w:val="000000" w:themeColor="text1"/>
        </w:rPr>
        <w:t>structural variables, such as gender,</w:t>
      </w:r>
      <w:r w:rsidR="00861ED0">
        <w:rPr>
          <w:rFonts w:cs="Times New Roman"/>
          <w:color w:val="000000" w:themeColor="text1"/>
        </w:rPr>
        <w:t xml:space="preserve"> on symptoms of dementia</w:t>
      </w:r>
      <w:r w:rsidR="00AE576E">
        <w:rPr>
          <w:rFonts w:cs="Times New Roman"/>
          <w:color w:val="000000" w:themeColor="text1"/>
        </w:rPr>
        <w:t>, with the underlying latent variable being psychosis level (</w:t>
      </w:r>
      <w:proofErr w:type="spellStart"/>
      <w:r w:rsidR="00AE576E">
        <w:rPr>
          <w:rFonts w:cs="Times New Roman"/>
          <w:color w:val="000000" w:themeColor="text1"/>
        </w:rPr>
        <w:t>Proitsi</w:t>
      </w:r>
      <w:proofErr w:type="spellEnd"/>
      <w:r w:rsidR="00AE576E">
        <w:rPr>
          <w:rFonts w:cs="Times New Roman"/>
          <w:color w:val="000000" w:themeColor="text1"/>
        </w:rPr>
        <w:t xml:space="preserve"> et al. 2011). </w:t>
      </w:r>
      <w:r w:rsidR="00861ED0">
        <w:rPr>
          <w:rFonts w:cs="Times New Roman"/>
          <w:color w:val="000000" w:themeColor="text1"/>
        </w:rPr>
        <w:t xml:space="preserve"> </w:t>
      </w:r>
      <w:r w:rsidRPr="00C93B94">
        <w:rPr>
          <w:rFonts w:cs="Times New Roman"/>
          <w:color w:val="000000" w:themeColor="text1"/>
        </w:rPr>
        <w:t xml:space="preserve">One </w:t>
      </w:r>
      <w:r w:rsidR="00407C52">
        <w:rPr>
          <w:rFonts w:cs="Times New Roman"/>
          <w:color w:val="000000" w:themeColor="text1"/>
        </w:rPr>
        <w:t xml:space="preserve">more closely related </w:t>
      </w:r>
      <w:r w:rsidRPr="00C93B94">
        <w:rPr>
          <w:rFonts w:cs="Times New Roman"/>
          <w:color w:val="000000" w:themeColor="text1"/>
        </w:rPr>
        <w:t xml:space="preserve">application of the MIMIC model </w:t>
      </w:r>
      <w:r w:rsidR="00407C52">
        <w:rPr>
          <w:rFonts w:cs="Times New Roman"/>
          <w:color w:val="000000" w:themeColor="text1"/>
        </w:rPr>
        <w:t>investigated</w:t>
      </w:r>
      <w:r w:rsidRPr="00C93B94">
        <w:rPr>
          <w:rFonts w:cs="Times New Roman"/>
          <w:color w:val="000000" w:themeColor="text1"/>
        </w:rPr>
        <w:t xml:space="preserve"> changing consumer preferences for fresh produce. </w:t>
      </w:r>
      <w:r w:rsidR="00407C52">
        <w:rPr>
          <w:rFonts w:cs="Times New Roman"/>
          <w:color w:val="000000" w:themeColor="text1"/>
        </w:rPr>
        <w:t xml:space="preserve">In this study, </w:t>
      </w:r>
      <w:r w:rsidRPr="00C93B94">
        <w:rPr>
          <w:rFonts w:cs="Times New Roman"/>
          <w:color w:val="000000" w:themeColor="text1"/>
        </w:rPr>
        <w:t>the latent variable was created to be a function of health information known by the respondent, a convenience indicator (“percentage of working wife”), and the presence of young children in the household. This was done based on the assumptions that consumers’ preferences for fresh produce will change as they become more educated o</w:t>
      </w:r>
      <w:r w:rsidR="00407C52">
        <w:rPr>
          <w:rFonts w:cs="Times New Roman"/>
          <w:color w:val="000000" w:themeColor="text1"/>
        </w:rPr>
        <w:t>n</w:t>
      </w:r>
      <w:r w:rsidRPr="00C93B94">
        <w:rPr>
          <w:rFonts w:cs="Times New Roman"/>
          <w:color w:val="000000" w:themeColor="text1"/>
        </w:rPr>
        <w:t xml:space="preserve"> health issues and nutrition, as their valuation of convenience changes, and as the structure of their family changes (Acharya and Molina 2014). After creating the latent variable index for consumer preferences, a linearized almost ideal demand system (LAIDS) that included the preference index and other observed explanatory variables (such as price and expenditure patterns) was estimated for both fruit and vegetables. Since the difference between observed and predicted values are not directly observable for the latent variable index, this procedure minimize</w:t>
      </w:r>
      <w:r w:rsidR="00407C52">
        <w:rPr>
          <w:rFonts w:cs="Times New Roman"/>
          <w:color w:val="000000" w:themeColor="text1"/>
        </w:rPr>
        <w:t>d</w:t>
      </w:r>
      <w:r w:rsidRPr="00C93B94">
        <w:rPr>
          <w:rFonts w:cs="Times New Roman"/>
          <w:color w:val="000000" w:themeColor="text1"/>
        </w:rPr>
        <w:t xml:space="preserve"> the difference between the sample’s observed covariance and the predicted covariance (Acharya and Molina 2014).  </w:t>
      </w:r>
    </w:p>
    <w:p w14:paraId="1299A570" w14:textId="41CC677A" w:rsidR="00C83F5D" w:rsidRPr="00C93B94" w:rsidRDefault="00CF65FC" w:rsidP="00B54F39">
      <w:pPr>
        <w:spacing w:line="480" w:lineRule="auto"/>
        <w:rPr>
          <w:rFonts w:cs="Times New Roman"/>
        </w:rPr>
      </w:pPr>
      <w:r>
        <w:rPr>
          <w:rFonts w:cs="Times New Roman"/>
        </w:rPr>
        <w:tab/>
      </w:r>
      <w:r w:rsidR="001700B9">
        <w:rPr>
          <w:rFonts w:cs="Times New Roman"/>
        </w:rPr>
        <w:t>The first study to</w:t>
      </w:r>
      <w:r>
        <w:rPr>
          <w:rFonts w:cs="Times New Roman"/>
        </w:rPr>
        <w:t xml:space="preserve"> use a MIMIC model to understand consumer food preferences investigated changing demand for beef. Gao, </w:t>
      </w:r>
      <w:proofErr w:type="spellStart"/>
      <w:r>
        <w:rPr>
          <w:rFonts w:cs="Times New Roman"/>
        </w:rPr>
        <w:t>Wailes</w:t>
      </w:r>
      <w:proofErr w:type="spellEnd"/>
      <w:r>
        <w:rPr>
          <w:rFonts w:cs="Times New Roman"/>
        </w:rPr>
        <w:t>, and Cramer (1997) observed the impact of structural variables, such as</w:t>
      </w:r>
      <w:r w:rsidR="001700B9">
        <w:rPr>
          <w:rFonts w:cs="Times New Roman"/>
        </w:rPr>
        <w:t xml:space="preserve"> household</w:t>
      </w:r>
      <w:r>
        <w:rPr>
          <w:rFonts w:cs="Times New Roman"/>
        </w:rPr>
        <w:t xml:space="preserve"> demographics, on the underlying variable beef preferences, as indicated by </w:t>
      </w:r>
      <w:r w:rsidR="001B6E80">
        <w:rPr>
          <w:rFonts w:cs="Times New Roman"/>
        </w:rPr>
        <w:t>the</w:t>
      </w:r>
      <w:r>
        <w:rPr>
          <w:rFonts w:cs="Times New Roman"/>
        </w:rPr>
        <w:t xml:space="preserve"> </w:t>
      </w:r>
      <w:r w:rsidR="001700B9">
        <w:rPr>
          <w:rFonts w:cs="Times New Roman"/>
        </w:rPr>
        <w:t xml:space="preserve">residuals of a household’s </w:t>
      </w:r>
      <w:r>
        <w:rPr>
          <w:rFonts w:cs="Times New Roman"/>
        </w:rPr>
        <w:t>demand</w:t>
      </w:r>
      <w:r w:rsidR="001700B9">
        <w:rPr>
          <w:rFonts w:cs="Times New Roman"/>
        </w:rPr>
        <w:t xml:space="preserve"> function</w:t>
      </w:r>
      <w:r>
        <w:rPr>
          <w:rFonts w:cs="Times New Roman"/>
        </w:rPr>
        <w:t xml:space="preserve"> </w:t>
      </w:r>
      <w:r>
        <w:rPr>
          <w:rFonts w:cs="Times New Roman"/>
        </w:rPr>
        <w:lastRenderedPageBreak/>
        <w:t xml:space="preserve">for beef. </w:t>
      </w:r>
      <w:r w:rsidR="001700B9">
        <w:rPr>
          <w:rFonts w:cs="Times New Roman"/>
        </w:rPr>
        <w:t>Importantly, the investigation revealed that the changing demographic composition of the population was significantly impacting consumer preferences and demand for beef. Structural variables including residence, region, race, proportion of away-from-home food expenditures, and female household head employment status were found to significantly influence consumer preferences for be</w:t>
      </w:r>
      <w:r w:rsidR="000F0201">
        <w:rPr>
          <w:rFonts w:cs="Times New Roman"/>
        </w:rPr>
        <w:t>ef attributes</w:t>
      </w:r>
      <w:r w:rsidR="00B54F39">
        <w:rPr>
          <w:rFonts w:cs="Times New Roman"/>
        </w:rPr>
        <w:t xml:space="preserve"> (Gao, </w:t>
      </w:r>
      <w:proofErr w:type="spellStart"/>
      <w:r w:rsidR="00B54F39">
        <w:rPr>
          <w:rFonts w:cs="Times New Roman"/>
        </w:rPr>
        <w:t>Wailes</w:t>
      </w:r>
      <w:proofErr w:type="spellEnd"/>
      <w:r w:rsidR="00B54F39">
        <w:rPr>
          <w:rFonts w:cs="Times New Roman"/>
        </w:rPr>
        <w:t>, and Cramer 1997)</w:t>
      </w:r>
      <w:r w:rsidR="000F0201">
        <w:rPr>
          <w:rFonts w:cs="Times New Roman"/>
        </w:rPr>
        <w:t xml:space="preserve">. </w:t>
      </w:r>
      <w:r w:rsidR="00B54F39">
        <w:rPr>
          <w:rFonts w:cs="Times New Roman"/>
        </w:rPr>
        <w:t xml:space="preserve">Clearly, the MIMIC model can make important contributions in modeling and understanding </w:t>
      </w:r>
      <w:r w:rsidR="001D3422">
        <w:rPr>
          <w:rFonts w:cs="Times New Roman"/>
        </w:rPr>
        <w:t>dynamic</w:t>
      </w:r>
      <w:r w:rsidR="00B54F39">
        <w:rPr>
          <w:rFonts w:cs="Times New Roman"/>
        </w:rPr>
        <w:t xml:space="preserve"> consumer preferences. </w:t>
      </w:r>
      <w:r w:rsidR="00C83F5D" w:rsidRPr="00C93B94">
        <w:rPr>
          <w:rFonts w:cs="Times New Roman"/>
        </w:rPr>
        <w:br w:type="page"/>
      </w:r>
    </w:p>
    <w:p w14:paraId="788262FD" w14:textId="521E2021" w:rsidR="00C83F5D" w:rsidRPr="00C93B94" w:rsidRDefault="00C83F5D" w:rsidP="00D864E1">
      <w:pPr>
        <w:pStyle w:val="Heading2"/>
      </w:pPr>
      <w:bookmarkStart w:id="17" w:name="_Toc44248076"/>
      <w:r w:rsidRPr="00C93B94">
        <w:lastRenderedPageBreak/>
        <w:t>Chapter 3: Methods and Procedures</w:t>
      </w:r>
      <w:bookmarkEnd w:id="17"/>
    </w:p>
    <w:p w14:paraId="4D92C8FC" w14:textId="615FF505" w:rsidR="00322A61" w:rsidRPr="00C93B94" w:rsidRDefault="00360C1D" w:rsidP="00F83DFC">
      <w:pPr>
        <w:pStyle w:val="Heading3"/>
      </w:pPr>
      <w:r w:rsidRPr="00C93B94">
        <w:br w:type="page"/>
      </w:r>
    </w:p>
    <w:p w14:paraId="0CF158C3" w14:textId="4C5E5A62" w:rsidR="00322A61" w:rsidRDefault="00322A61" w:rsidP="00842267">
      <w:pPr>
        <w:pStyle w:val="Heading3"/>
      </w:pPr>
      <w:bookmarkStart w:id="18" w:name="_Toc44248077"/>
      <w:r w:rsidRPr="00C93B94">
        <w:lastRenderedPageBreak/>
        <w:t>Data Collection</w:t>
      </w:r>
      <w:r w:rsidR="00740905">
        <w:t xml:space="preserve"> and Variable Creation</w:t>
      </w:r>
      <w:bookmarkEnd w:id="18"/>
    </w:p>
    <w:p w14:paraId="5ABE3EF6" w14:textId="77777777" w:rsidR="00740905" w:rsidRPr="00740905" w:rsidRDefault="00740905" w:rsidP="00740905"/>
    <w:p w14:paraId="542CAEFD" w14:textId="6058D27F" w:rsidR="00740905" w:rsidRDefault="00322A61" w:rsidP="00322A61">
      <w:pPr>
        <w:spacing w:line="480" w:lineRule="auto"/>
        <w:rPr>
          <w:rFonts w:cs="Times New Roman"/>
          <w:bCs/>
        </w:rPr>
      </w:pPr>
      <w:r w:rsidRPr="00C93B94">
        <w:rPr>
          <w:rFonts w:cs="Times New Roman"/>
          <w:bCs/>
        </w:rPr>
        <w:tab/>
        <w:t xml:space="preserve">Data was obtained through an online Qualtrics consumer survey. </w:t>
      </w:r>
      <w:r w:rsidR="00740905">
        <w:rPr>
          <w:rFonts w:cs="Times New Roman"/>
          <w:bCs/>
        </w:rPr>
        <w:t xml:space="preserve">The survey was pre-tested on individuals before the final survey was developed. Based on the pre-test comments the survey was revised. All University of Tennessee Institutional Review Board protocols were followed. The approval number is UTK-IRB-18-04627-XM. </w:t>
      </w:r>
      <w:r w:rsidR="00740905" w:rsidRPr="00C93B94">
        <w:rPr>
          <w:rFonts w:cs="Times New Roman"/>
          <w:bCs/>
        </w:rPr>
        <w:t>The survey was carried out in August of 2018 and distributed to 218 Tennessee respondents, aged 18 or older.</w:t>
      </w:r>
      <w:r w:rsidR="00740905">
        <w:rPr>
          <w:rFonts w:cs="Times New Roman"/>
          <w:bCs/>
        </w:rPr>
        <w:t xml:space="preserve">  Of these 218 respondents, 205 answered all questions needed for the statistical analysis. </w:t>
      </w:r>
    </w:p>
    <w:p w14:paraId="21E6FA9E" w14:textId="4D17DA48" w:rsidR="00322A61" w:rsidRPr="00C93B94" w:rsidRDefault="00740905" w:rsidP="00740905">
      <w:pPr>
        <w:spacing w:line="480" w:lineRule="auto"/>
        <w:ind w:firstLine="720"/>
        <w:rPr>
          <w:rFonts w:cs="Times New Roman"/>
          <w:bCs/>
        </w:rPr>
      </w:pPr>
      <w:r w:rsidRPr="00C93B94">
        <w:rPr>
          <w:rFonts w:cs="Times New Roman"/>
          <w:bCs/>
        </w:rPr>
        <w:t xml:space="preserve">The survey </w:t>
      </w:r>
      <w:r>
        <w:rPr>
          <w:rFonts w:cs="Times New Roman"/>
          <w:bCs/>
        </w:rPr>
        <w:t>instrument (See Appendix</w:t>
      </w:r>
      <w:r w:rsidR="009065BA">
        <w:rPr>
          <w:rFonts w:cs="Times New Roman"/>
          <w:bCs/>
        </w:rPr>
        <w:t xml:space="preserve"> at end of report</w:t>
      </w:r>
      <w:r>
        <w:rPr>
          <w:rFonts w:cs="Times New Roman"/>
          <w:bCs/>
        </w:rPr>
        <w:t>) included several sections. These included</w:t>
      </w:r>
      <w:r w:rsidR="00322A61" w:rsidRPr="00C93B94">
        <w:rPr>
          <w:rFonts w:cs="Times New Roman"/>
          <w:bCs/>
        </w:rPr>
        <w:t xml:space="preserve"> </w:t>
      </w:r>
      <w:r w:rsidR="009065BA">
        <w:rPr>
          <w:rFonts w:cs="Times New Roman"/>
          <w:bCs/>
        </w:rPr>
        <w:t xml:space="preserve">information on </w:t>
      </w:r>
      <w:r w:rsidR="00322A61" w:rsidRPr="00C93B94">
        <w:rPr>
          <w:rFonts w:cs="Times New Roman"/>
          <w:bCs/>
        </w:rPr>
        <w:t xml:space="preserve">wheat straw and its uses, </w:t>
      </w:r>
      <w:r>
        <w:rPr>
          <w:rFonts w:cs="Times New Roman"/>
          <w:bCs/>
        </w:rPr>
        <w:t xml:space="preserve">a </w:t>
      </w:r>
      <w:r w:rsidR="00322A61" w:rsidRPr="00C93B94">
        <w:rPr>
          <w:rFonts w:cs="Times New Roman"/>
          <w:bCs/>
        </w:rPr>
        <w:t xml:space="preserve">contingent valuation (CV) </w:t>
      </w:r>
      <w:r>
        <w:rPr>
          <w:rFonts w:cs="Times New Roman"/>
          <w:bCs/>
        </w:rPr>
        <w:t>question regarding</w:t>
      </w:r>
      <w:r w:rsidR="00322A61" w:rsidRPr="00C93B94">
        <w:rPr>
          <w:rFonts w:cs="Times New Roman"/>
          <w:bCs/>
        </w:rPr>
        <w:t xml:space="preserve"> wheat straw bowls, follow-up questions for respondents who did not choose the wheat straw bowls during the CV, </w:t>
      </w:r>
      <w:r>
        <w:rPr>
          <w:rFonts w:cs="Times New Roman"/>
          <w:bCs/>
        </w:rPr>
        <w:t xml:space="preserve">Likert-scale </w:t>
      </w:r>
      <w:r w:rsidR="00322A61" w:rsidRPr="00C93B94">
        <w:rPr>
          <w:rFonts w:cs="Times New Roman"/>
          <w:bCs/>
        </w:rPr>
        <w:t xml:space="preserve">questions regarding the importance of </w:t>
      </w:r>
      <w:r>
        <w:rPr>
          <w:rFonts w:cs="Times New Roman"/>
          <w:bCs/>
        </w:rPr>
        <w:t>disposable dinnerware</w:t>
      </w:r>
      <w:r w:rsidR="00322A61" w:rsidRPr="00C93B94">
        <w:rPr>
          <w:rFonts w:cs="Times New Roman"/>
          <w:bCs/>
        </w:rPr>
        <w:t xml:space="preserve"> attributes, questions regarding </w:t>
      </w:r>
      <w:r>
        <w:rPr>
          <w:rFonts w:cs="Times New Roman"/>
          <w:bCs/>
        </w:rPr>
        <w:t xml:space="preserve">disposable dinnerware </w:t>
      </w:r>
      <w:r w:rsidR="00322A61" w:rsidRPr="00C93B94">
        <w:rPr>
          <w:rFonts w:cs="Times New Roman"/>
          <w:bCs/>
        </w:rPr>
        <w:t>expenditures, attitudes</w:t>
      </w:r>
      <w:r>
        <w:rPr>
          <w:rFonts w:cs="Times New Roman"/>
          <w:bCs/>
        </w:rPr>
        <w:t xml:space="preserve"> towards the environment</w:t>
      </w:r>
      <w:r w:rsidR="00322A61" w:rsidRPr="00C93B94">
        <w:rPr>
          <w:rFonts w:cs="Times New Roman"/>
          <w:bCs/>
        </w:rPr>
        <w:t>, and demographics</w:t>
      </w:r>
      <w:r>
        <w:rPr>
          <w:rFonts w:cs="Times New Roman"/>
          <w:bCs/>
        </w:rPr>
        <w:t>.</w:t>
      </w:r>
      <w:r w:rsidR="00322A61" w:rsidRPr="00C93B94">
        <w:rPr>
          <w:rFonts w:cs="Times New Roman"/>
          <w:bCs/>
        </w:rPr>
        <w:t xml:space="preserve"> </w:t>
      </w:r>
    </w:p>
    <w:p w14:paraId="6FF36FEE" w14:textId="561840CF" w:rsidR="00740905" w:rsidRDefault="00322A61" w:rsidP="00322A61">
      <w:pPr>
        <w:spacing w:line="480" w:lineRule="auto"/>
        <w:ind w:firstLine="720"/>
        <w:rPr>
          <w:rFonts w:cs="Times New Roman"/>
          <w:bCs/>
        </w:rPr>
      </w:pPr>
      <w:r w:rsidRPr="00C93B94">
        <w:rPr>
          <w:rFonts w:cs="Times New Roman"/>
          <w:bCs/>
        </w:rPr>
        <w:t xml:space="preserve">The data used in </w:t>
      </w:r>
      <w:r w:rsidR="00740905">
        <w:rPr>
          <w:rFonts w:cs="Times New Roman"/>
          <w:bCs/>
        </w:rPr>
        <w:t xml:space="preserve">the analysis </w:t>
      </w:r>
      <w:r w:rsidRPr="00C93B94">
        <w:rPr>
          <w:rFonts w:cs="Times New Roman"/>
          <w:bCs/>
        </w:rPr>
        <w:t>section of th</w:t>
      </w:r>
      <w:r w:rsidR="00740905">
        <w:rPr>
          <w:rFonts w:cs="Times New Roman"/>
          <w:bCs/>
        </w:rPr>
        <w:t>is</w:t>
      </w:r>
      <w:r w:rsidRPr="00C93B94">
        <w:rPr>
          <w:rFonts w:cs="Times New Roman"/>
          <w:bCs/>
        </w:rPr>
        <w:t xml:space="preserve"> report was </w:t>
      </w:r>
      <w:r w:rsidR="00740905">
        <w:rPr>
          <w:rFonts w:cs="Times New Roman"/>
          <w:bCs/>
        </w:rPr>
        <w:t>collected</w:t>
      </w:r>
      <w:r w:rsidRPr="00C93B94">
        <w:rPr>
          <w:rFonts w:cs="Times New Roman"/>
          <w:bCs/>
        </w:rPr>
        <w:t xml:space="preserve"> from survey questions regarding consumers’ </w:t>
      </w:r>
      <w:r w:rsidR="00740905">
        <w:rPr>
          <w:rFonts w:cs="Times New Roman"/>
          <w:bCs/>
        </w:rPr>
        <w:t xml:space="preserve">ratings of importance of several attributes in disposable dinnerware (See </w:t>
      </w:r>
      <w:r w:rsidR="000F2923">
        <w:rPr>
          <w:rFonts w:cs="Times New Roman"/>
          <w:bCs/>
        </w:rPr>
        <w:t>Appendix C, Question 16</w:t>
      </w:r>
      <w:r w:rsidR="00740905">
        <w:rPr>
          <w:rFonts w:cs="Times New Roman"/>
          <w:bCs/>
        </w:rPr>
        <w:t>)</w:t>
      </w:r>
      <w:r w:rsidRPr="00C93B94">
        <w:rPr>
          <w:rFonts w:cs="Times New Roman"/>
          <w:bCs/>
        </w:rPr>
        <w:t xml:space="preserve">. </w:t>
      </w:r>
      <w:r w:rsidR="00740905" w:rsidRPr="00C93B94">
        <w:rPr>
          <w:rFonts w:cs="Times New Roman"/>
          <w:bCs/>
        </w:rPr>
        <w:t xml:space="preserve">Consumers’ valuation of disposable dinnerware attributes was assessed by asking respondents to rate importance of these attributes on a 1 to 5 scale, with 1 representing “Not Important” and 5 representing “Extremely Important”. </w:t>
      </w:r>
      <w:r w:rsidR="00740905">
        <w:rPr>
          <w:rFonts w:cs="Times New Roman"/>
          <w:bCs/>
        </w:rPr>
        <w:t xml:space="preserve"> For modeling purposes, these importance ratings were converted to dummy variables (the italicized names following each description)</w:t>
      </w:r>
      <w:r w:rsidR="009065BA">
        <w:rPr>
          <w:rFonts w:cs="Times New Roman"/>
          <w:bCs/>
        </w:rPr>
        <w:t>.</w:t>
      </w:r>
      <w:r w:rsidR="00740905">
        <w:rPr>
          <w:rFonts w:cs="Times New Roman"/>
          <w:bCs/>
        </w:rPr>
        <w:t xml:space="preserve"> </w:t>
      </w:r>
      <w:r w:rsidR="009065BA">
        <w:rPr>
          <w:rFonts w:cs="Times New Roman"/>
          <w:bCs/>
        </w:rPr>
        <w:t>I</w:t>
      </w:r>
      <w:r w:rsidR="00740905">
        <w:rPr>
          <w:rFonts w:cs="Times New Roman"/>
          <w:bCs/>
        </w:rPr>
        <w:t xml:space="preserve">f the respondent somewhat or strongly agreed that a disposable dinnerware attribute was important, </w:t>
      </w:r>
      <w:r w:rsidR="009065BA">
        <w:rPr>
          <w:rFonts w:cs="Times New Roman"/>
          <w:bCs/>
        </w:rPr>
        <w:t xml:space="preserve">and </w:t>
      </w:r>
      <w:r w:rsidR="009065BA">
        <w:rPr>
          <w:rFonts w:cs="Times New Roman"/>
          <w:bCs/>
        </w:rPr>
        <w:lastRenderedPageBreak/>
        <w:t xml:space="preserve">hence gave an importance rating of 3, 4, or 5, </w:t>
      </w:r>
      <w:r w:rsidR="00740905">
        <w:rPr>
          <w:rFonts w:cs="Times New Roman"/>
          <w:bCs/>
        </w:rPr>
        <w:t>the variable would take on a value of 1, and 0 otherwise.</w:t>
      </w:r>
      <w:r w:rsidR="00740905" w:rsidRPr="00C93B94">
        <w:rPr>
          <w:rFonts w:cs="Times New Roman"/>
          <w:bCs/>
        </w:rPr>
        <w:t xml:space="preserve"> </w:t>
      </w:r>
      <w:r w:rsidR="00740905">
        <w:rPr>
          <w:rFonts w:cs="Times New Roman"/>
          <w:bCs/>
        </w:rPr>
        <w:t xml:space="preserve"> In this analysis we focused on the potentially eco-friendly oriented attributes</w:t>
      </w:r>
      <w:r w:rsidR="0060028C" w:rsidRPr="00C93B94">
        <w:rPr>
          <w:rFonts w:cs="Times New Roman"/>
          <w:bCs/>
        </w:rPr>
        <w:t>: made from cellulose from an agricultural crop byproduct</w:t>
      </w:r>
      <w:r w:rsidR="00740905">
        <w:rPr>
          <w:rFonts w:cs="Times New Roman"/>
          <w:bCs/>
        </w:rPr>
        <w:t xml:space="preserve"> (</w:t>
      </w:r>
      <w:r w:rsidR="00740905" w:rsidRPr="0081544F">
        <w:rPr>
          <w:rFonts w:cs="Times New Roman"/>
          <w:bCs/>
          <w:i/>
        </w:rPr>
        <w:t>Crop Byproduct</w:t>
      </w:r>
      <w:r w:rsidR="00740905">
        <w:rPr>
          <w:rFonts w:cs="Times New Roman"/>
          <w:bCs/>
        </w:rPr>
        <w:t>)</w:t>
      </w:r>
      <w:r w:rsidR="00740905" w:rsidRPr="00C93B94">
        <w:rPr>
          <w:rFonts w:cs="Times New Roman"/>
          <w:bCs/>
        </w:rPr>
        <w:t>, made from cellulose from a dedicated agricultural crop</w:t>
      </w:r>
      <w:r w:rsidR="00740905">
        <w:rPr>
          <w:rFonts w:cs="Times New Roman"/>
          <w:bCs/>
        </w:rPr>
        <w:t xml:space="preserve"> (</w:t>
      </w:r>
      <w:r w:rsidR="00740905">
        <w:rPr>
          <w:rFonts w:cs="Times New Roman"/>
          <w:bCs/>
          <w:i/>
        </w:rPr>
        <w:t>Dedicated</w:t>
      </w:r>
      <w:r w:rsidR="00740905" w:rsidRPr="0081544F">
        <w:rPr>
          <w:rFonts w:cs="Times New Roman"/>
          <w:bCs/>
          <w:i/>
        </w:rPr>
        <w:t xml:space="preserve"> Crop</w:t>
      </w:r>
      <w:r w:rsidR="00740905">
        <w:rPr>
          <w:rFonts w:cs="Times New Roman"/>
          <w:bCs/>
        </w:rPr>
        <w:t>)</w:t>
      </w:r>
      <w:r w:rsidR="00740905" w:rsidRPr="00C93B94">
        <w:rPr>
          <w:rFonts w:cs="Times New Roman"/>
          <w:bCs/>
        </w:rPr>
        <w:t xml:space="preserve">, USDA Certified </w:t>
      </w:r>
      <w:proofErr w:type="spellStart"/>
      <w:r w:rsidR="00740905" w:rsidRPr="00C93B94">
        <w:rPr>
          <w:rFonts w:cs="Times New Roman"/>
          <w:bCs/>
        </w:rPr>
        <w:t>Biobased</w:t>
      </w:r>
      <w:proofErr w:type="spellEnd"/>
      <w:r w:rsidR="00740905">
        <w:rPr>
          <w:rFonts w:cs="Times New Roman"/>
          <w:bCs/>
        </w:rPr>
        <w:t xml:space="preserve"> (</w:t>
      </w:r>
      <w:r w:rsidR="00740905" w:rsidRPr="0081544F">
        <w:rPr>
          <w:rFonts w:cs="Times New Roman"/>
          <w:bCs/>
          <w:i/>
        </w:rPr>
        <w:t xml:space="preserve">USDA Cert. </w:t>
      </w:r>
      <w:proofErr w:type="spellStart"/>
      <w:r w:rsidR="00740905" w:rsidRPr="0081544F">
        <w:rPr>
          <w:rFonts w:cs="Times New Roman"/>
          <w:bCs/>
          <w:i/>
        </w:rPr>
        <w:t>Biobased</w:t>
      </w:r>
      <w:proofErr w:type="spellEnd"/>
      <w:r w:rsidR="00740905">
        <w:rPr>
          <w:rFonts w:cs="Times New Roman"/>
          <w:bCs/>
        </w:rPr>
        <w:t xml:space="preserve">), </w:t>
      </w:r>
      <w:r w:rsidR="00740905" w:rsidRPr="00C93B94">
        <w:rPr>
          <w:rFonts w:cs="Times New Roman"/>
          <w:bCs/>
        </w:rPr>
        <w:t>no plastic used</w:t>
      </w:r>
      <w:r w:rsidR="00740905">
        <w:rPr>
          <w:rFonts w:cs="Times New Roman"/>
          <w:bCs/>
        </w:rPr>
        <w:t xml:space="preserve"> (</w:t>
      </w:r>
      <w:r w:rsidR="00740905" w:rsidRPr="0081544F">
        <w:rPr>
          <w:rFonts w:cs="Times New Roman"/>
          <w:bCs/>
          <w:i/>
        </w:rPr>
        <w:t>No Plastic</w:t>
      </w:r>
      <w:r w:rsidR="00740905">
        <w:rPr>
          <w:rFonts w:cs="Times New Roman"/>
          <w:bCs/>
        </w:rPr>
        <w:t>)</w:t>
      </w:r>
      <w:r w:rsidR="00740905" w:rsidRPr="00C93B94">
        <w:rPr>
          <w:rFonts w:cs="Times New Roman"/>
          <w:bCs/>
        </w:rPr>
        <w:t>, no trees used</w:t>
      </w:r>
      <w:r w:rsidR="00740905">
        <w:rPr>
          <w:rFonts w:cs="Times New Roman"/>
          <w:bCs/>
        </w:rPr>
        <w:t xml:space="preserve"> (</w:t>
      </w:r>
      <w:r w:rsidR="00740905" w:rsidRPr="0081544F">
        <w:rPr>
          <w:rFonts w:cs="Times New Roman"/>
          <w:bCs/>
          <w:i/>
        </w:rPr>
        <w:t>No Trees</w:t>
      </w:r>
      <w:r w:rsidR="00740905">
        <w:rPr>
          <w:rFonts w:cs="Times New Roman"/>
          <w:bCs/>
        </w:rPr>
        <w:t>)</w:t>
      </w:r>
      <w:r w:rsidR="00740905" w:rsidRPr="00C93B94">
        <w:rPr>
          <w:rFonts w:cs="Times New Roman"/>
          <w:bCs/>
        </w:rPr>
        <w:t>, compostable</w:t>
      </w:r>
      <w:r w:rsidR="00740905">
        <w:rPr>
          <w:rFonts w:cs="Times New Roman"/>
          <w:bCs/>
        </w:rPr>
        <w:t xml:space="preserve"> (</w:t>
      </w:r>
      <w:r w:rsidR="00740905" w:rsidRPr="0081544F">
        <w:rPr>
          <w:rFonts w:cs="Times New Roman"/>
          <w:bCs/>
          <w:i/>
        </w:rPr>
        <w:t>Compostable</w:t>
      </w:r>
      <w:r w:rsidR="00740905">
        <w:rPr>
          <w:rFonts w:cs="Times New Roman"/>
          <w:bCs/>
        </w:rPr>
        <w:t>)</w:t>
      </w:r>
      <w:r w:rsidR="00740905" w:rsidRPr="00C93B94">
        <w:rPr>
          <w:rFonts w:cs="Times New Roman"/>
          <w:bCs/>
        </w:rPr>
        <w:t>, produced from organic cellulose</w:t>
      </w:r>
      <w:r w:rsidR="00740905">
        <w:rPr>
          <w:rFonts w:cs="Times New Roman"/>
          <w:bCs/>
        </w:rPr>
        <w:t xml:space="preserve"> (</w:t>
      </w:r>
      <w:r w:rsidR="00740905" w:rsidRPr="0081544F">
        <w:rPr>
          <w:rFonts w:cs="Times New Roman"/>
          <w:bCs/>
          <w:i/>
        </w:rPr>
        <w:t>Organic Cellulose</w:t>
      </w:r>
      <w:r w:rsidR="00740905">
        <w:rPr>
          <w:rFonts w:cs="Times New Roman"/>
          <w:bCs/>
        </w:rPr>
        <w:t>)</w:t>
      </w:r>
      <w:r w:rsidR="00740905" w:rsidRPr="00C93B94">
        <w:rPr>
          <w:rFonts w:cs="Times New Roman"/>
          <w:bCs/>
        </w:rPr>
        <w:t>, and recyclable</w:t>
      </w:r>
      <w:r w:rsidR="00740905">
        <w:rPr>
          <w:rFonts w:cs="Times New Roman"/>
          <w:bCs/>
        </w:rPr>
        <w:t xml:space="preserve"> (</w:t>
      </w:r>
      <w:r w:rsidR="00740905" w:rsidRPr="0081544F">
        <w:rPr>
          <w:rFonts w:cs="Times New Roman"/>
          <w:bCs/>
          <w:i/>
        </w:rPr>
        <w:t>Recyclable</w:t>
      </w:r>
      <w:r w:rsidR="00740905">
        <w:rPr>
          <w:rFonts w:cs="Times New Roman"/>
          <w:bCs/>
        </w:rPr>
        <w:t xml:space="preserve">). </w:t>
      </w:r>
    </w:p>
    <w:p w14:paraId="694209C7" w14:textId="2C1206C2" w:rsidR="00453B91" w:rsidRDefault="00453B91" w:rsidP="00453B91">
      <w:pPr>
        <w:spacing w:line="480" w:lineRule="auto"/>
        <w:ind w:firstLine="720"/>
        <w:rPr>
          <w:rFonts w:cs="Times New Roman"/>
          <w:bCs/>
        </w:rPr>
      </w:pPr>
      <w:r>
        <w:rPr>
          <w:rFonts w:cs="Times New Roman"/>
          <w:bCs/>
        </w:rPr>
        <w:t xml:space="preserve">Because many respondents might be unfamiliar with the product being USDA Certified </w:t>
      </w:r>
      <w:proofErr w:type="spellStart"/>
      <w:r>
        <w:rPr>
          <w:rFonts w:cs="Times New Roman"/>
          <w:bCs/>
        </w:rPr>
        <w:t>Biobased</w:t>
      </w:r>
      <w:proofErr w:type="spellEnd"/>
      <w:r>
        <w:rPr>
          <w:rFonts w:cs="Times New Roman"/>
          <w:bCs/>
        </w:rPr>
        <w:t xml:space="preserve">, prior to this question an information screen was provided.  The information screen is shown in </w:t>
      </w:r>
      <w:r w:rsidR="0032259F">
        <w:rPr>
          <w:rFonts w:cs="Times New Roman"/>
          <w:bCs/>
        </w:rPr>
        <w:t xml:space="preserve">Question 15 of Appendix C. </w:t>
      </w:r>
    </w:p>
    <w:p w14:paraId="257DFB2D" w14:textId="0459C00F" w:rsidR="00453B91" w:rsidRDefault="00453B91" w:rsidP="00453B91">
      <w:pPr>
        <w:spacing w:line="480" w:lineRule="auto"/>
        <w:ind w:firstLine="720"/>
        <w:rPr>
          <w:rFonts w:cs="Times New Roman"/>
          <w:bCs/>
        </w:rPr>
      </w:pPr>
      <w:r>
        <w:rPr>
          <w:rFonts w:cs="Times New Roman"/>
          <w:bCs/>
        </w:rPr>
        <w:t xml:space="preserve">Questions were asked regarding respondent </w:t>
      </w:r>
      <w:r w:rsidRPr="00C93B94">
        <w:rPr>
          <w:rFonts w:cs="Times New Roman"/>
          <w:bCs/>
        </w:rPr>
        <w:t>demographics</w:t>
      </w:r>
      <w:r>
        <w:rPr>
          <w:rFonts w:cs="Times New Roman"/>
          <w:bCs/>
        </w:rPr>
        <w:t xml:space="preserve"> </w:t>
      </w:r>
      <w:r w:rsidR="006A4C66">
        <w:rPr>
          <w:rFonts w:cs="Times New Roman"/>
          <w:bCs/>
        </w:rPr>
        <w:t xml:space="preserve">including </w:t>
      </w:r>
      <w:r>
        <w:rPr>
          <w:rFonts w:cs="Times New Roman"/>
          <w:bCs/>
        </w:rPr>
        <w:t>gender (</w:t>
      </w:r>
      <w:r w:rsidRPr="0081544F">
        <w:rPr>
          <w:rFonts w:cs="Times New Roman"/>
          <w:bCs/>
          <w:i/>
        </w:rPr>
        <w:t>Female</w:t>
      </w:r>
      <w:r>
        <w:rPr>
          <w:rFonts w:cs="Times New Roman"/>
          <w:bCs/>
        </w:rPr>
        <w:t>), urbanization of residence (</w:t>
      </w:r>
      <w:r w:rsidRPr="0081544F">
        <w:rPr>
          <w:rFonts w:cs="Times New Roman"/>
          <w:bCs/>
          <w:i/>
        </w:rPr>
        <w:t>Rural/Small Town</w:t>
      </w:r>
      <w:r>
        <w:rPr>
          <w:rFonts w:cs="Times New Roman"/>
          <w:bCs/>
        </w:rPr>
        <w:t>), education (</w:t>
      </w:r>
      <w:r w:rsidRPr="0081544F">
        <w:rPr>
          <w:rFonts w:cs="Times New Roman"/>
          <w:bCs/>
          <w:i/>
        </w:rPr>
        <w:t>College Graduate</w:t>
      </w:r>
      <w:r w:rsidRPr="004A292B">
        <w:rPr>
          <w:rFonts w:cs="Times New Roman"/>
          <w:bCs/>
        </w:rPr>
        <w:t xml:space="preserve">), </w:t>
      </w:r>
      <w:r>
        <w:rPr>
          <w:rFonts w:cs="Times New Roman"/>
          <w:bCs/>
        </w:rPr>
        <w:t>and 2017 before tax household income (</w:t>
      </w:r>
      <w:r w:rsidRPr="006A4C66">
        <w:rPr>
          <w:rFonts w:cs="Times New Roman"/>
          <w:bCs/>
          <w:i/>
        </w:rPr>
        <w:t>Household Income</w:t>
      </w:r>
      <w:r>
        <w:rPr>
          <w:rFonts w:cs="Times New Roman"/>
          <w:bCs/>
        </w:rPr>
        <w:t xml:space="preserve">). </w:t>
      </w:r>
      <w:r w:rsidRPr="00F618CD">
        <w:rPr>
          <w:rFonts w:cs="Times New Roman"/>
          <w:bCs/>
          <w:i/>
        </w:rPr>
        <w:t>Female</w:t>
      </w:r>
      <w:r>
        <w:rPr>
          <w:rFonts w:cs="Times New Roman"/>
          <w:bCs/>
        </w:rPr>
        <w:t xml:space="preserve">, </w:t>
      </w:r>
      <w:r w:rsidRPr="00F618CD">
        <w:rPr>
          <w:rFonts w:cs="Times New Roman"/>
          <w:bCs/>
          <w:i/>
        </w:rPr>
        <w:t>College Graduate</w:t>
      </w:r>
      <w:r>
        <w:rPr>
          <w:rFonts w:cs="Times New Roman"/>
          <w:bCs/>
        </w:rPr>
        <w:t xml:space="preserve">, and </w:t>
      </w:r>
      <w:r w:rsidRPr="00F618CD">
        <w:rPr>
          <w:rFonts w:cs="Times New Roman"/>
          <w:bCs/>
          <w:i/>
        </w:rPr>
        <w:t>Rural/Small</w:t>
      </w:r>
      <w:r>
        <w:rPr>
          <w:rFonts w:cs="Times New Roman"/>
          <w:bCs/>
        </w:rPr>
        <w:t xml:space="preserve"> town were dummy variables, while </w:t>
      </w:r>
      <w:r w:rsidR="006A4C66" w:rsidRPr="00F618CD">
        <w:rPr>
          <w:rFonts w:cs="Times New Roman"/>
          <w:bCs/>
          <w:i/>
        </w:rPr>
        <w:t>H</w:t>
      </w:r>
      <w:r w:rsidRPr="00F618CD">
        <w:rPr>
          <w:rFonts w:cs="Times New Roman"/>
          <w:bCs/>
          <w:i/>
        </w:rPr>
        <w:t xml:space="preserve">ousehold </w:t>
      </w:r>
      <w:r w:rsidR="006A4C66" w:rsidRPr="00F618CD">
        <w:rPr>
          <w:rFonts w:cs="Times New Roman"/>
          <w:bCs/>
          <w:i/>
        </w:rPr>
        <w:t>I</w:t>
      </w:r>
      <w:r w:rsidRPr="00F618CD">
        <w:rPr>
          <w:rFonts w:cs="Times New Roman"/>
          <w:bCs/>
          <w:i/>
        </w:rPr>
        <w:t>ncome</w:t>
      </w:r>
      <w:r>
        <w:rPr>
          <w:rFonts w:cs="Times New Roman"/>
          <w:bCs/>
        </w:rPr>
        <w:t xml:space="preserve"> was converted to dollars from mid-points of the categorical question asked (See Appendix</w:t>
      </w:r>
      <w:r w:rsidR="001E3239">
        <w:rPr>
          <w:rFonts w:cs="Times New Roman"/>
          <w:bCs/>
        </w:rPr>
        <w:t xml:space="preserve"> C</w:t>
      </w:r>
      <w:r>
        <w:rPr>
          <w:rFonts w:cs="Times New Roman"/>
          <w:bCs/>
        </w:rPr>
        <w:t>, Q</w:t>
      </w:r>
      <w:r w:rsidR="000F2923">
        <w:rPr>
          <w:rFonts w:cs="Times New Roman"/>
          <w:bCs/>
        </w:rPr>
        <w:t xml:space="preserve">uestion </w:t>
      </w:r>
      <w:r>
        <w:rPr>
          <w:rFonts w:cs="Times New Roman"/>
          <w:bCs/>
        </w:rPr>
        <w:t xml:space="preserve">31).  Respondents were also asked </w:t>
      </w:r>
      <w:r w:rsidR="006A4C66">
        <w:rPr>
          <w:rFonts w:cs="Times New Roman"/>
          <w:bCs/>
        </w:rPr>
        <w:t xml:space="preserve">to report </w:t>
      </w:r>
      <w:r>
        <w:rPr>
          <w:rFonts w:cs="Times New Roman"/>
          <w:bCs/>
        </w:rPr>
        <w:t xml:space="preserve">their </w:t>
      </w:r>
      <w:r w:rsidRPr="00C93B94">
        <w:rPr>
          <w:rFonts w:cs="Times New Roman"/>
          <w:bCs/>
        </w:rPr>
        <w:t>annual disposable dinnerware expenditures</w:t>
      </w:r>
      <w:r>
        <w:rPr>
          <w:rFonts w:cs="Times New Roman"/>
          <w:bCs/>
        </w:rPr>
        <w:t>.  Again, this was converted to dollars using the mid-points of the categorical variable (See Appendix, Q17). The dollar expenditures were then calculated as a percent of income (</w:t>
      </w:r>
      <w:r w:rsidRPr="0081544F">
        <w:rPr>
          <w:rFonts w:cs="Times New Roman"/>
          <w:bCs/>
          <w:i/>
        </w:rPr>
        <w:t>Disp. Expend. Pct. Inc</w:t>
      </w:r>
      <w:r>
        <w:rPr>
          <w:rFonts w:cs="Times New Roman"/>
          <w:bCs/>
        </w:rPr>
        <w:t xml:space="preserve">.).  </w:t>
      </w:r>
    </w:p>
    <w:p w14:paraId="0B6E8C13" w14:textId="3EC42466" w:rsidR="00322A61" w:rsidRPr="00C93B94" w:rsidRDefault="00453B91" w:rsidP="00453B91">
      <w:pPr>
        <w:spacing w:line="480" w:lineRule="auto"/>
        <w:ind w:firstLine="720"/>
        <w:rPr>
          <w:rFonts w:cs="Times New Roman"/>
          <w:bCs/>
        </w:rPr>
      </w:pPr>
      <w:r>
        <w:rPr>
          <w:rFonts w:cs="Times New Roman"/>
          <w:bCs/>
        </w:rPr>
        <w:t xml:space="preserve">Self-perceived environmental knowledge, </w:t>
      </w:r>
      <w:r w:rsidRPr="00C93B94">
        <w:rPr>
          <w:rFonts w:cs="Times New Roman"/>
          <w:bCs/>
        </w:rPr>
        <w:t>thei</w:t>
      </w:r>
      <w:r>
        <w:rPr>
          <w:rFonts w:cs="Times New Roman"/>
          <w:bCs/>
        </w:rPr>
        <w:t>r</w:t>
      </w:r>
      <w:r w:rsidRPr="00C93B94">
        <w:rPr>
          <w:rFonts w:cs="Times New Roman"/>
          <w:bCs/>
        </w:rPr>
        <w:t xml:space="preserve"> attitudes</w:t>
      </w:r>
      <w:r>
        <w:rPr>
          <w:rFonts w:cs="Times New Roman"/>
          <w:bCs/>
        </w:rPr>
        <w:t xml:space="preserve"> toward the environment, and belief in consequences of their survey responses were also used in developing variables for the analysis.</w:t>
      </w:r>
      <w:r w:rsidRPr="00C93B94">
        <w:rPr>
          <w:rFonts w:cs="Times New Roman"/>
          <w:bCs/>
        </w:rPr>
        <w:t xml:space="preserve"> </w:t>
      </w:r>
      <w:r>
        <w:rPr>
          <w:rFonts w:cs="Times New Roman"/>
          <w:bCs/>
        </w:rPr>
        <w:t xml:space="preserve"> Questions 19-20 of the survey (See Appendix</w:t>
      </w:r>
      <w:r w:rsidR="000F2923">
        <w:rPr>
          <w:rFonts w:cs="Times New Roman"/>
          <w:bCs/>
        </w:rPr>
        <w:t xml:space="preserve"> C</w:t>
      </w:r>
      <w:r>
        <w:rPr>
          <w:rFonts w:cs="Times New Roman"/>
          <w:bCs/>
        </w:rPr>
        <w:t xml:space="preserve">) were used to </w:t>
      </w:r>
      <w:r>
        <w:rPr>
          <w:rFonts w:cs="Times New Roman"/>
          <w:bCs/>
        </w:rPr>
        <w:lastRenderedPageBreak/>
        <w:t xml:space="preserve">develop </w:t>
      </w:r>
      <w:r w:rsidR="006A4C66">
        <w:rPr>
          <w:rFonts w:cs="Times New Roman"/>
          <w:bCs/>
        </w:rPr>
        <w:t xml:space="preserve">an </w:t>
      </w:r>
      <w:r>
        <w:rPr>
          <w:rFonts w:cs="Times New Roman"/>
          <w:bCs/>
        </w:rPr>
        <w:t xml:space="preserve">environmental knowledge dummy variable, </w:t>
      </w:r>
      <w:proofErr w:type="spellStart"/>
      <w:r w:rsidRPr="0081544F">
        <w:rPr>
          <w:rFonts w:cs="Times New Roman"/>
          <w:bCs/>
          <w:i/>
        </w:rPr>
        <w:t>Envir</w:t>
      </w:r>
      <w:proofErr w:type="spellEnd"/>
      <w:r w:rsidRPr="0081544F">
        <w:rPr>
          <w:rFonts w:cs="Times New Roman"/>
          <w:bCs/>
          <w:i/>
        </w:rPr>
        <w:t>. Knowledgeable</w:t>
      </w:r>
      <w:r>
        <w:rPr>
          <w:rFonts w:cs="Times New Roman"/>
          <w:bCs/>
        </w:rPr>
        <w:t xml:space="preserve">=1 if agree (somewhat or strongly) they have enough knowledge to make informed decisions on environmental issues, 0 otherwise. </w:t>
      </w:r>
      <w:r w:rsidRPr="00C93B94">
        <w:rPr>
          <w:rFonts w:cs="Times New Roman"/>
          <w:bCs/>
        </w:rPr>
        <w:t>Consumers’ environmental attitudes were assessed by asking respondents to rate how much they agreed with a series of environmentally positive statements on a 1 to 5 scale, with 1 representing strong disagreement and 5 representing strong agreeance.</w:t>
      </w:r>
      <w:r>
        <w:rPr>
          <w:rFonts w:cs="Times New Roman"/>
          <w:bCs/>
        </w:rPr>
        <w:t xml:space="preserve"> These included</w:t>
      </w:r>
      <w:r w:rsidRPr="00453B91">
        <w:rPr>
          <w:rFonts w:cs="Times New Roman"/>
          <w:color w:val="000000"/>
        </w:rPr>
        <w:t>: a) We have a responsibility to future generations to protect the environment (</w:t>
      </w:r>
      <w:r w:rsidRPr="00453B91">
        <w:rPr>
          <w:rFonts w:cs="Times New Roman"/>
          <w:i/>
          <w:color w:val="000000"/>
        </w:rPr>
        <w:t>Future Generations</w:t>
      </w:r>
      <w:r w:rsidRPr="00453B91">
        <w:rPr>
          <w:rFonts w:cs="Times New Roman"/>
          <w:color w:val="000000"/>
        </w:rPr>
        <w:t>), b) One's personal actions significantly affect the environment (</w:t>
      </w:r>
      <w:r w:rsidRPr="00453B91">
        <w:rPr>
          <w:rFonts w:cs="Times New Roman"/>
          <w:i/>
          <w:color w:val="000000"/>
        </w:rPr>
        <w:t>Personal Actions</w:t>
      </w:r>
      <w:r w:rsidRPr="00453B91">
        <w:rPr>
          <w:rFonts w:cs="Times New Roman"/>
          <w:color w:val="000000"/>
        </w:rPr>
        <w:t>), c) Science and technology will come up with ways to solve environmental damage and pollution (</w:t>
      </w:r>
      <w:r w:rsidRPr="00453B91">
        <w:rPr>
          <w:rFonts w:cs="Times New Roman"/>
          <w:i/>
          <w:color w:val="000000"/>
        </w:rPr>
        <w:t>Science/ Technology</w:t>
      </w:r>
      <w:r w:rsidRPr="00453B91">
        <w:rPr>
          <w:rFonts w:cs="Times New Roman"/>
          <w:color w:val="000000"/>
        </w:rPr>
        <w:t>), and d) Responses to this survey could cause disposable dinnerware manufacturers to offer more alternative fiber products that don't use trees (</w:t>
      </w:r>
      <w:r w:rsidRPr="00453B91">
        <w:rPr>
          <w:rFonts w:cs="Times New Roman"/>
          <w:i/>
          <w:color w:val="000000"/>
        </w:rPr>
        <w:t>Consequences</w:t>
      </w:r>
      <w:r w:rsidRPr="00453B91">
        <w:rPr>
          <w:rFonts w:cs="Times New Roman"/>
          <w:color w:val="000000"/>
        </w:rPr>
        <w:t>).</w:t>
      </w:r>
    </w:p>
    <w:p w14:paraId="04009BD9" w14:textId="514700C0" w:rsidR="00F83DFC" w:rsidRPr="00453B91" w:rsidRDefault="00F83DFC" w:rsidP="00453B91">
      <w:pPr>
        <w:rPr>
          <w:b/>
          <w:i/>
        </w:rPr>
      </w:pPr>
      <w:r w:rsidRPr="00453B91">
        <w:rPr>
          <w:b/>
          <w:i/>
        </w:rPr>
        <w:t>Economic Modeling</w:t>
      </w:r>
    </w:p>
    <w:p w14:paraId="26678822" w14:textId="29C67713" w:rsidR="00F83DFC" w:rsidRDefault="00F83DFC" w:rsidP="00F83DFC">
      <w:pPr>
        <w:pStyle w:val="Heading3"/>
      </w:pPr>
      <w:bookmarkStart w:id="19" w:name="_Toc44248078"/>
      <w:r w:rsidRPr="00C93B94">
        <w:t>The MIMIC Model</w:t>
      </w:r>
      <w:bookmarkEnd w:id="19"/>
    </w:p>
    <w:p w14:paraId="3DD2DB89" w14:textId="77777777" w:rsidR="00453B91" w:rsidRPr="00453B91" w:rsidRDefault="00453B91" w:rsidP="00453B91"/>
    <w:p w14:paraId="55B05C9A" w14:textId="11895ABD" w:rsidR="006527FC" w:rsidRDefault="006527FC" w:rsidP="006527FC">
      <w:pPr>
        <w:spacing w:line="480" w:lineRule="auto"/>
        <w:ind w:firstLine="720"/>
        <w:rPr>
          <w:rFonts w:cs="Times New Roman"/>
        </w:rPr>
      </w:pPr>
      <w:r>
        <w:rPr>
          <w:rFonts w:cs="Times New Roman"/>
        </w:rPr>
        <w:t>I</w:t>
      </w:r>
      <w:r w:rsidRPr="004A1298">
        <w:rPr>
          <w:rFonts w:cs="Times New Roman"/>
        </w:rPr>
        <w:t xml:space="preserve">n this study, we examine the effects </w:t>
      </w:r>
      <w:r>
        <w:rPr>
          <w:rFonts w:cs="Times New Roman"/>
        </w:rPr>
        <w:t xml:space="preserve">of </w:t>
      </w:r>
      <w:r w:rsidRPr="004A1298">
        <w:rPr>
          <w:rFonts w:cs="Times New Roman"/>
        </w:rPr>
        <w:t>multiple potential causes (demographic variables, expenditures, and opinion variables) on</w:t>
      </w:r>
      <w:r>
        <w:rPr>
          <w:rFonts w:cs="Times New Roman"/>
        </w:rPr>
        <w:t xml:space="preserve"> </w:t>
      </w:r>
      <w:r w:rsidRPr="004A1298">
        <w:rPr>
          <w:rFonts w:cs="Times New Roman"/>
        </w:rPr>
        <w:t xml:space="preserve">indicators </w:t>
      </w:r>
      <w:r>
        <w:rPr>
          <w:rFonts w:cs="Times New Roman"/>
        </w:rPr>
        <w:t xml:space="preserve">(disposable dinnerware attributes) </w:t>
      </w:r>
      <w:r w:rsidRPr="004A1298">
        <w:rPr>
          <w:rFonts w:cs="Times New Roman"/>
        </w:rPr>
        <w:t xml:space="preserve">of </w:t>
      </w:r>
      <w:r>
        <w:rPr>
          <w:rFonts w:cs="Times New Roman"/>
        </w:rPr>
        <w:t xml:space="preserve">the latent variable, consumer </w:t>
      </w:r>
      <w:r w:rsidRPr="004A1298">
        <w:rPr>
          <w:rFonts w:cs="Times New Roman"/>
        </w:rPr>
        <w:t xml:space="preserve">propensity to </w:t>
      </w:r>
      <w:r>
        <w:rPr>
          <w:rFonts w:cs="Times New Roman"/>
        </w:rPr>
        <w:t>prefer</w:t>
      </w:r>
      <w:r w:rsidRPr="004A1298">
        <w:rPr>
          <w:rFonts w:cs="Times New Roman"/>
        </w:rPr>
        <w:t xml:space="preserve"> ecofriendly </w:t>
      </w:r>
      <w:r>
        <w:rPr>
          <w:rFonts w:cs="Times New Roman"/>
        </w:rPr>
        <w:t>attributes in disposable dinnerware (</w:t>
      </w:r>
      <w:r w:rsidRPr="00464614">
        <w:rPr>
          <w:rFonts w:cs="Times New Roman"/>
          <w:i/>
        </w:rPr>
        <w:t>E</w:t>
      </w:r>
      <w:r>
        <w:rPr>
          <w:rFonts w:cs="Times New Roman"/>
          <w:i/>
        </w:rPr>
        <w:t>NVIR</w:t>
      </w:r>
      <w:r>
        <w:rPr>
          <w:rFonts w:cs="Times New Roman"/>
        </w:rPr>
        <w:t>).  A</w:t>
      </w:r>
      <w:r w:rsidRPr="0063045E">
        <w:rPr>
          <w:rFonts w:cs="Times New Roman"/>
        </w:rPr>
        <w:t xml:space="preserve"> </w:t>
      </w:r>
      <w:r>
        <w:rPr>
          <w:rFonts w:cs="Times New Roman"/>
        </w:rPr>
        <w:t>m</w:t>
      </w:r>
      <w:r w:rsidRPr="0063045E">
        <w:rPr>
          <w:rFonts w:cs="Times New Roman"/>
        </w:rPr>
        <w:t xml:space="preserve">ultiple </w:t>
      </w:r>
      <w:r>
        <w:rPr>
          <w:rFonts w:cs="Times New Roman"/>
        </w:rPr>
        <w:t>i</w:t>
      </w:r>
      <w:r w:rsidRPr="0063045E">
        <w:rPr>
          <w:rFonts w:cs="Times New Roman"/>
        </w:rPr>
        <w:t xml:space="preserve">ndicator </w:t>
      </w:r>
      <w:r>
        <w:rPr>
          <w:rFonts w:cs="Times New Roman"/>
        </w:rPr>
        <w:t>m</w:t>
      </w:r>
      <w:r w:rsidRPr="0063045E">
        <w:rPr>
          <w:rFonts w:cs="Times New Roman"/>
        </w:rPr>
        <w:t xml:space="preserve">ultiple </w:t>
      </w:r>
      <w:r>
        <w:rPr>
          <w:rFonts w:cs="Times New Roman"/>
        </w:rPr>
        <w:t>causation (</w:t>
      </w:r>
      <w:r w:rsidRPr="0063045E">
        <w:rPr>
          <w:rFonts w:cs="Times New Roman"/>
        </w:rPr>
        <w:t>MIMIC)</w:t>
      </w:r>
      <w:r>
        <w:rPr>
          <w:rFonts w:cs="Times New Roman"/>
        </w:rPr>
        <w:t xml:space="preserve"> m</w:t>
      </w:r>
      <w:r w:rsidRPr="0063045E">
        <w:rPr>
          <w:rFonts w:cs="Times New Roman"/>
        </w:rPr>
        <w:t xml:space="preserve">odel </w:t>
      </w:r>
      <w:r>
        <w:rPr>
          <w:rFonts w:cs="Times New Roman"/>
        </w:rPr>
        <w:t>is used to estimate these relationships</w:t>
      </w:r>
      <w:r w:rsidRPr="0063045E">
        <w:rPr>
          <w:rFonts w:cs="Times New Roman"/>
        </w:rPr>
        <w:t>.</w:t>
      </w:r>
      <w:r>
        <w:rPr>
          <w:rFonts w:cs="Times New Roman"/>
        </w:rPr>
        <w:t xml:space="preserve"> </w:t>
      </w:r>
      <w:r w:rsidRPr="00755872">
        <w:rPr>
          <w:rFonts w:cs="Times New Roman"/>
        </w:rPr>
        <w:t xml:space="preserve">MIMIC models </w:t>
      </w:r>
      <w:r>
        <w:rPr>
          <w:rFonts w:cs="Times New Roman"/>
        </w:rPr>
        <w:t>are comprised of t</w:t>
      </w:r>
      <w:r w:rsidRPr="00755872">
        <w:rPr>
          <w:rFonts w:cs="Times New Roman"/>
        </w:rPr>
        <w:t>wo types of equations</w:t>
      </w:r>
      <w:r>
        <w:rPr>
          <w:rFonts w:cs="Times New Roman"/>
        </w:rPr>
        <w:t xml:space="preserve">: </w:t>
      </w:r>
      <w:r w:rsidRPr="00755872">
        <w:rPr>
          <w:rFonts w:cs="Times New Roman"/>
        </w:rPr>
        <w:t>structur</w:t>
      </w:r>
      <w:r>
        <w:rPr>
          <w:rFonts w:cs="Times New Roman"/>
        </w:rPr>
        <w:t>al</w:t>
      </w:r>
      <w:r w:rsidRPr="00755872">
        <w:rPr>
          <w:rFonts w:cs="Times New Roman"/>
        </w:rPr>
        <w:t xml:space="preserve"> and measurement equations. </w:t>
      </w:r>
      <w:r w:rsidRPr="00947A34">
        <w:rPr>
          <w:rFonts w:cs="Times New Roman"/>
        </w:rPr>
        <w:t>The structural equation</w:t>
      </w:r>
      <w:r>
        <w:rPr>
          <w:rFonts w:cs="Times New Roman"/>
        </w:rPr>
        <w:t xml:space="preserve"> </w:t>
      </w:r>
      <w:r w:rsidRPr="00947A34">
        <w:rPr>
          <w:rFonts w:cs="Times New Roman"/>
        </w:rPr>
        <w:t>specif</w:t>
      </w:r>
      <w:r>
        <w:rPr>
          <w:rFonts w:cs="Times New Roman"/>
        </w:rPr>
        <w:t>ies the</w:t>
      </w:r>
      <w:r w:rsidRPr="00947A34">
        <w:rPr>
          <w:rFonts w:cs="Times New Roman"/>
        </w:rPr>
        <w:t xml:space="preserve"> relationship between </w:t>
      </w:r>
      <w:r w:rsidRPr="00E3598D">
        <w:rPr>
          <w:rFonts w:cs="Times New Roman"/>
          <w:i/>
        </w:rPr>
        <w:t>E</w:t>
      </w:r>
      <w:r>
        <w:rPr>
          <w:rFonts w:cs="Times New Roman"/>
          <w:i/>
        </w:rPr>
        <w:t>NVIR</w:t>
      </w:r>
      <w:r>
        <w:rPr>
          <w:rFonts w:cs="Times New Roman"/>
        </w:rPr>
        <w:t xml:space="preserve"> </w:t>
      </w:r>
      <w:r w:rsidRPr="00E3598D">
        <w:rPr>
          <w:rFonts w:cs="Times New Roman"/>
        </w:rPr>
        <w:t xml:space="preserve">and </w:t>
      </w:r>
      <w:r>
        <w:rPr>
          <w:rFonts w:cs="Times New Roman"/>
        </w:rPr>
        <w:t xml:space="preserve">the </w:t>
      </w:r>
      <w:r w:rsidRPr="00E3598D">
        <w:rPr>
          <w:rFonts w:cs="Times New Roman"/>
        </w:rPr>
        <w:t>c</w:t>
      </w:r>
      <w:r w:rsidRPr="00947A34">
        <w:rPr>
          <w:rFonts w:cs="Times New Roman"/>
        </w:rPr>
        <w:t>aus</w:t>
      </w:r>
      <w:r w:rsidRPr="00316995">
        <w:rPr>
          <w:rFonts w:cs="Times New Roman"/>
        </w:rPr>
        <w:t>al variables</w:t>
      </w:r>
      <w:r>
        <w:rPr>
          <w:rFonts w:cs="Times New Roman"/>
        </w:rPr>
        <w:t>, which include the demographic, expenditure, and attitud</w:t>
      </w:r>
      <w:r w:rsidR="003C5FA4">
        <w:rPr>
          <w:rFonts w:cs="Times New Roman"/>
        </w:rPr>
        <w:t>inal</w:t>
      </w:r>
      <w:r>
        <w:rPr>
          <w:rFonts w:cs="Times New Roman"/>
        </w:rPr>
        <w:t xml:space="preserve"> variables. Within the MIMIC model, the structural e</w:t>
      </w:r>
      <w:r>
        <w:rPr>
          <w:rFonts w:cs="Times New Roman"/>
          <w:iCs/>
        </w:rPr>
        <w:t xml:space="preserve">quation is estimated as a regression. The second type of equation, measures the relationship </w:t>
      </w:r>
      <w:r>
        <w:rPr>
          <w:rFonts w:cs="Times New Roman"/>
          <w:iCs/>
        </w:rPr>
        <w:lastRenderedPageBreak/>
        <w:t>between the indicator variables (the attributes) and the latent variable (</w:t>
      </w:r>
      <w:r w:rsidRPr="00232194">
        <w:rPr>
          <w:rFonts w:cs="Times New Roman"/>
          <w:i/>
          <w:iCs/>
        </w:rPr>
        <w:t>E</w:t>
      </w:r>
      <w:r>
        <w:rPr>
          <w:rFonts w:cs="Times New Roman"/>
          <w:i/>
          <w:iCs/>
        </w:rPr>
        <w:t>NVIR).</w:t>
      </w:r>
      <w:r>
        <w:rPr>
          <w:rFonts w:cs="Times New Roman"/>
          <w:iCs/>
        </w:rPr>
        <w:t xml:space="preserve"> </w:t>
      </w:r>
      <w:r>
        <w:rPr>
          <w:rFonts w:cs="Times New Roman"/>
        </w:rPr>
        <w:t>Figure 1.4 illustrates the linkages between the indicator and the causal variables used in the MIMIC model.</w:t>
      </w:r>
    </w:p>
    <w:p w14:paraId="69DD5297" w14:textId="77777777" w:rsidR="006527FC" w:rsidRPr="00C93B94" w:rsidRDefault="006527FC" w:rsidP="00F601EA">
      <w:pPr>
        <w:spacing w:line="480" w:lineRule="auto"/>
        <w:ind w:firstLine="720"/>
        <w:rPr>
          <w:rFonts w:cs="Times New Roman"/>
          <w:color w:val="000000" w:themeColor="text1"/>
        </w:rPr>
      </w:pPr>
      <w:r w:rsidRPr="00C93B94">
        <w:rPr>
          <w:rFonts w:cs="Times New Roman"/>
          <w:color w:val="000000" w:themeColor="text1"/>
        </w:rPr>
        <w:t>Equation 1.1</w:t>
      </w:r>
      <w:r>
        <w:rPr>
          <w:rFonts w:cs="Times New Roman"/>
          <w:color w:val="000000" w:themeColor="text1"/>
        </w:rPr>
        <w:t>a</w:t>
      </w:r>
      <w:r w:rsidRPr="00C93B94">
        <w:rPr>
          <w:rFonts w:cs="Times New Roman"/>
          <w:color w:val="000000" w:themeColor="text1"/>
        </w:rPr>
        <w:t xml:space="preserve"> </w:t>
      </w:r>
      <w:r>
        <w:rPr>
          <w:rFonts w:cs="Times New Roman"/>
          <w:color w:val="000000" w:themeColor="text1"/>
        </w:rPr>
        <w:t xml:space="preserve">represents the </w:t>
      </w:r>
      <w:r w:rsidRPr="00C93B94">
        <w:rPr>
          <w:rFonts w:cs="Times New Roman"/>
          <w:color w:val="000000" w:themeColor="text1"/>
        </w:rPr>
        <w:t xml:space="preserve">structural equation and </w:t>
      </w:r>
      <w:r>
        <w:rPr>
          <w:rFonts w:cs="Times New Roman"/>
          <w:color w:val="000000" w:themeColor="text1"/>
        </w:rPr>
        <w:t>reflects the relationship between the latent variable,</w:t>
      </w:r>
      <w:r w:rsidRPr="0081544F">
        <w:rPr>
          <w:rFonts w:cs="Times New Roman"/>
          <w:i/>
          <w:color w:val="000000" w:themeColor="text1"/>
        </w:rPr>
        <w:t xml:space="preserve"> ENVIR</w:t>
      </w:r>
      <w:r>
        <w:rPr>
          <w:rFonts w:cs="Times New Roman"/>
          <w:color w:val="000000" w:themeColor="text1"/>
        </w:rPr>
        <w:t xml:space="preserve"> for the </w:t>
      </w:r>
      <w:proofErr w:type="spellStart"/>
      <w:r w:rsidRPr="003C5FA4">
        <w:rPr>
          <w:rFonts w:cs="Times New Roman"/>
          <w:i/>
          <w:color w:val="000000" w:themeColor="text1"/>
        </w:rPr>
        <w:t>i</w:t>
      </w:r>
      <w:r w:rsidRPr="003C5FA4">
        <w:rPr>
          <w:rFonts w:cs="Times New Roman"/>
          <w:color w:val="000000" w:themeColor="text1"/>
          <w:vertAlign w:val="superscript"/>
        </w:rPr>
        <w:t>th</w:t>
      </w:r>
      <w:proofErr w:type="spellEnd"/>
      <w:r>
        <w:rPr>
          <w:rFonts w:cs="Times New Roman"/>
          <w:color w:val="000000" w:themeColor="text1"/>
        </w:rPr>
        <w:t xml:space="preserve"> individual and the causal variables</w:t>
      </w:r>
      <w:r w:rsidRPr="00C93B94">
        <w:rPr>
          <w:rFonts w:cs="Times New Roman"/>
          <w:color w:val="000000" w:themeColor="text1"/>
        </w:rPr>
        <w:t xml:space="preserve">. </w:t>
      </w:r>
    </w:p>
    <w:p w14:paraId="6AB6521B" w14:textId="77777777" w:rsidR="006527FC" w:rsidRPr="00C93B94" w:rsidRDefault="006527FC" w:rsidP="006527FC">
      <w:pPr>
        <w:shd w:val="clear" w:color="auto" w:fill="FFFFFF" w:themeFill="background1"/>
        <w:spacing w:line="480" w:lineRule="auto"/>
        <w:jc w:val="right"/>
        <w:rPr>
          <w:rFonts w:cs="Times New Roman"/>
          <w:color w:val="000000" w:themeColor="text1"/>
        </w:rPr>
      </w:pPr>
      <w:r w:rsidRPr="00C93B94">
        <w:rPr>
          <w:rFonts w:cs="Times New Roman"/>
          <w:color w:val="000000" w:themeColor="text1"/>
        </w:rPr>
        <w:tab/>
      </w:r>
      <w:r w:rsidRPr="00C93B94">
        <w:rPr>
          <w:rFonts w:cs="Times New Roman"/>
          <w:color w:val="000000" w:themeColor="text1"/>
        </w:rPr>
        <w:tab/>
      </w:r>
      <w:r w:rsidRPr="00C93B94">
        <w:rPr>
          <w:rFonts w:cs="Times New Roman"/>
          <w:color w:val="000000" w:themeColor="text1"/>
        </w:rPr>
        <w:tab/>
      </w:r>
      <w:r w:rsidRPr="0081544F">
        <w:rPr>
          <w:rFonts w:cs="Times New Roman"/>
          <w:i/>
          <w:color w:val="000000" w:themeColor="text1"/>
        </w:rPr>
        <w:t>ENVIR</w:t>
      </w:r>
      <w:r w:rsidRPr="0081544F">
        <w:rPr>
          <w:rFonts w:cs="Times New Roman"/>
          <w:i/>
          <w:color w:val="000000" w:themeColor="text1"/>
          <w:vertAlign w:val="subscript"/>
        </w:rPr>
        <w:t>i</w:t>
      </w:r>
      <w:r w:rsidRPr="004A292B">
        <w:rPr>
          <w:rFonts w:cs="Times New Roman"/>
          <w:color w:val="000000" w:themeColor="text1"/>
        </w:rPr>
        <w:t xml:space="preserve"> </w:t>
      </w:r>
      <w:r w:rsidRPr="00C93B94">
        <w:rPr>
          <w:rFonts w:cs="Times New Roman"/>
          <w:color w:val="000000" w:themeColor="text1"/>
        </w:rPr>
        <w:t xml:space="preserve">= </w:t>
      </w:r>
      <m:oMath>
        <m:sSub>
          <m:sSubPr>
            <m:ctrlPr>
              <w:rPr>
                <w:rFonts w:ascii="Cambria Math" w:hAnsi="Cambria Math" w:cs="Times New Roman"/>
                <w:i/>
                <w:iCs/>
                <w:szCs w:val="28"/>
              </w:rPr>
            </m:ctrlPr>
          </m:sSubPr>
          <m:e>
            <m:r>
              <w:rPr>
                <w:rFonts w:ascii="Cambria Math" w:hAnsi="Cambria Math" w:cs="Times New Roman"/>
                <w:szCs w:val="28"/>
              </w:rPr>
              <m:t>γ</m:t>
            </m:r>
          </m:e>
          <m:sub>
            <m:r>
              <w:rPr>
                <w:rFonts w:ascii="Cambria Math" w:hAnsi="Cambria Math" w:cs="Times New Roman"/>
                <w:szCs w:val="28"/>
              </w:rPr>
              <m:t>1</m:t>
            </m:r>
          </m:sub>
        </m:sSub>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i1</m:t>
            </m:r>
          </m:sub>
        </m:sSub>
        <m:r>
          <w:rPr>
            <w:rFonts w:ascii="Cambria Math" w:hAnsi="Cambria Math" w:cs="Times New Roman"/>
            <w:szCs w:val="28"/>
          </w:rPr>
          <m:t>+…</m:t>
        </m:r>
        <m:sSub>
          <m:sSubPr>
            <m:ctrlPr>
              <w:rPr>
                <w:rFonts w:ascii="Cambria Math" w:hAnsi="Cambria Math" w:cs="Times New Roman"/>
                <w:i/>
                <w:iCs/>
                <w:szCs w:val="28"/>
              </w:rPr>
            </m:ctrlPr>
          </m:sSubPr>
          <m:e>
            <m:r>
              <w:rPr>
                <w:rFonts w:ascii="Cambria Math" w:hAnsi="Cambria Math" w:cs="Times New Roman"/>
                <w:szCs w:val="28"/>
              </w:rPr>
              <m:t>γ</m:t>
            </m:r>
          </m:e>
          <m:sub>
            <m:r>
              <w:rPr>
                <w:rFonts w:ascii="Cambria Math" w:hAnsi="Cambria Math" w:cs="Times New Roman"/>
                <w:szCs w:val="28"/>
              </w:rPr>
              <m:t>n</m:t>
            </m:r>
          </m:sub>
        </m:sSub>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in</m:t>
            </m:r>
          </m:sub>
        </m:sSub>
        <m:r>
          <m:rPr>
            <m:sty m:val="bi"/>
          </m:rPr>
          <w:rPr>
            <w:rFonts w:ascii="Cambria Math" w:hAnsi="Cambria Math" w:cs="Times New Roman"/>
            <w:szCs w:val="28"/>
          </w:rPr>
          <m:t>+</m:t>
        </m:r>
        <m:sSub>
          <m:sSubPr>
            <m:ctrlPr>
              <w:rPr>
                <w:rFonts w:ascii="Cambria Math" w:hAnsi="Cambria Math" w:cs="Times New Roman"/>
                <w:i/>
              </w:rPr>
            </m:ctrlPr>
          </m:sSubPr>
          <m:e>
            <m:r>
              <w:rPr>
                <w:rFonts w:ascii="Cambria Math" w:hAnsi="Cambria Math" w:cs="Times New Roman"/>
              </w:rPr>
              <m:t>ς</m:t>
            </m:r>
          </m:e>
          <m:sub>
            <m:r>
              <w:rPr>
                <w:rFonts w:ascii="Cambria Math" w:hAnsi="Cambria Math" w:cs="Times New Roman"/>
              </w:rPr>
              <m:t>i</m:t>
            </m:r>
          </m:sub>
        </m:sSub>
      </m:oMath>
      <w:r>
        <w:rPr>
          <w:rFonts w:cs="Times New Roman"/>
        </w:rPr>
        <w:t>,</w:t>
      </w:r>
      <w:r w:rsidRPr="00C93B94">
        <w:rPr>
          <w:rFonts w:cs="Times New Roman"/>
          <w:color w:val="000000" w:themeColor="text1"/>
        </w:rPr>
        <w:tab/>
      </w:r>
      <w:r>
        <w:rPr>
          <w:rFonts w:cs="Times New Roman"/>
          <w:color w:val="000000" w:themeColor="text1"/>
        </w:rPr>
        <w:t xml:space="preserve">              </w:t>
      </w:r>
      <w:r w:rsidRPr="00C93B94">
        <w:rPr>
          <w:rFonts w:cs="Times New Roman"/>
          <w:color w:val="000000" w:themeColor="text1"/>
        </w:rPr>
        <w:tab/>
        <w:t xml:space="preserve">    </w:t>
      </w:r>
      <w:proofErr w:type="gramStart"/>
      <w:r w:rsidRPr="00C93B94">
        <w:rPr>
          <w:rFonts w:cs="Times New Roman"/>
          <w:color w:val="000000" w:themeColor="text1"/>
        </w:rPr>
        <w:t xml:space="preserve">   (</w:t>
      </w:r>
      <w:proofErr w:type="gramEnd"/>
      <w:r w:rsidRPr="00C93B94">
        <w:rPr>
          <w:rFonts w:cs="Times New Roman"/>
          <w:color w:val="000000" w:themeColor="text1"/>
        </w:rPr>
        <w:t>1.1a)</w:t>
      </w:r>
    </w:p>
    <w:p w14:paraId="6F78BB2F" w14:textId="77777777" w:rsidR="006527FC" w:rsidRPr="00C93B94" w:rsidRDefault="006527FC" w:rsidP="006527FC">
      <w:pPr>
        <w:spacing w:line="480" w:lineRule="auto"/>
        <w:ind w:firstLine="90"/>
        <w:rPr>
          <w:rFonts w:cs="Times New Roman"/>
          <w:color w:val="000000" w:themeColor="text1"/>
        </w:rPr>
      </w:pPr>
      <w:r w:rsidRPr="00C93B94">
        <w:rPr>
          <w:rFonts w:cs="Times New Roman"/>
          <w:color w:val="000000" w:themeColor="text1"/>
        </w:rPr>
        <w:t xml:space="preserve">where </w:t>
      </w:r>
      <m:oMath>
        <m:sSub>
          <m:sSubPr>
            <m:ctrlPr>
              <w:rPr>
                <w:rFonts w:ascii="Cambria Math" w:hAnsi="Cambria Math" w:cs="Times New Roman"/>
                <w:i/>
                <w:iCs/>
                <w:szCs w:val="28"/>
              </w:rPr>
            </m:ctrlPr>
          </m:sSubPr>
          <m:e>
            <m:r>
              <w:rPr>
                <w:rFonts w:ascii="Cambria Math" w:hAnsi="Cambria Math" w:cs="Times New Roman"/>
                <w:szCs w:val="28"/>
              </w:rPr>
              <m:t>γ</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i/>
                <w:iCs/>
                <w:szCs w:val="28"/>
              </w:rPr>
            </m:ctrlPr>
          </m:sSubPr>
          <m:e>
            <m:r>
              <w:rPr>
                <w:rFonts w:ascii="Cambria Math" w:hAnsi="Cambria Math" w:cs="Times New Roman"/>
                <w:szCs w:val="28"/>
              </w:rPr>
              <m:t>γ</m:t>
            </m:r>
          </m:e>
          <m:sub>
            <m:r>
              <w:rPr>
                <w:rFonts w:ascii="Cambria Math" w:hAnsi="Cambria Math" w:cs="Times New Roman"/>
                <w:szCs w:val="28"/>
              </w:rPr>
              <m:t>n</m:t>
            </m:r>
          </m:sub>
        </m:sSub>
      </m:oMath>
      <w:r w:rsidRPr="00C93B94">
        <w:rPr>
          <w:rFonts w:eastAsiaTheme="minorEastAsia" w:cs="Times New Roman"/>
          <w:b/>
          <w:iCs/>
          <w:szCs w:val="28"/>
        </w:rPr>
        <w:t xml:space="preserve"> </w:t>
      </w:r>
      <w:r w:rsidRPr="00C93B94">
        <w:rPr>
          <w:rFonts w:eastAsiaTheme="minorEastAsia" w:cs="Times New Roman"/>
        </w:rPr>
        <w:t>represents parameters on the structural variables</w:t>
      </w:r>
      <w:r>
        <w:rPr>
          <w:rFonts w:eastAsiaTheme="minorEastAsia" w:cs="Times New Roman"/>
        </w:rPr>
        <w:t xml:space="preserve"> to be estimated</w:t>
      </w:r>
      <w:r w:rsidRPr="00C93B94">
        <w:rPr>
          <w:rFonts w:eastAsiaTheme="minorEastAsia" w:cs="Times New Roman"/>
        </w:rPr>
        <w:t xml:space="preserve">, </w:t>
      </w:r>
      <m:oMath>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i1</m:t>
            </m:r>
          </m:sub>
        </m:sSub>
        <m:r>
          <w:rPr>
            <w:rFonts w:ascii="Cambria Math" w:hAnsi="Cambria Math" w:cs="Times New Roman"/>
            <w:szCs w:val="28"/>
          </w:rPr>
          <m:t>…</m:t>
        </m:r>
      </m:oMath>
      <w:r w:rsidRPr="004A292B">
        <w:rPr>
          <w:rFonts w:eastAsiaTheme="minorEastAsia" w:cs="Times New Roman"/>
          <w:szCs w:val="28"/>
        </w:rPr>
        <w:t xml:space="preserve"> </w:t>
      </w: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X</m:t>
            </m:r>
          </m:e>
          <m:sub>
            <m:r>
              <w:rPr>
                <w:rFonts w:ascii="Cambria Math" w:eastAsiaTheme="minorEastAsia" w:hAnsi="Cambria Math" w:cs="Times New Roman"/>
                <w:szCs w:val="28"/>
              </w:rPr>
              <m:t>in</m:t>
            </m:r>
          </m:sub>
        </m:sSub>
      </m:oMath>
      <w:r w:rsidRPr="0081544F">
        <w:rPr>
          <w:rFonts w:eastAsiaTheme="minorEastAsia" w:cs="Times New Roman"/>
          <w:szCs w:val="28"/>
        </w:rPr>
        <w:t xml:space="preserve"> </w:t>
      </w:r>
      <w:r w:rsidRPr="00C93B94">
        <w:rPr>
          <w:rFonts w:eastAsiaTheme="minorEastAsia" w:cs="Times New Roman"/>
        </w:rPr>
        <w:t xml:space="preserve">represents the </w:t>
      </w:r>
      <w:r w:rsidRPr="0081544F">
        <w:rPr>
          <w:rFonts w:eastAsiaTheme="minorEastAsia" w:cs="Times New Roman"/>
          <w:i/>
        </w:rPr>
        <w:t xml:space="preserve">n </w:t>
      </w:r>
      <w:r w:rsidRPr="00C93B94">
        <w:rPr>
          <w:rFonts w:eastAsiaTheme="minorEastAsia" w:cs="Times New Roman"/>
        </w:rPr>
        <w:t xml:space="preserve">structural variables, and </w:t>
      </w:r>
      <m:oMath>
        <m:sSub>
          <m:sSubPr>
            <m:ctrlPr>
              <w:rPr>
                <w:rFonts w:ascii="Cambria Math" w:hAnsi="Cambria Math" w:cs="Times New Roman"/>
                <w:i/>
              </w:rPr>
            </m:ctrlPr>
          </m:sSubPr>
          <m:e>
            <m:r>
              <w:rPr>
                <w:rFonts w:ascii="Cambria Math" w:hAnsi="Cambria Math" w:cs="Times New Roman"/>
              </w:rPr>
              <m:t>ς</m:t>
            </m:r>
          </m:e>
          <m:sub>
            <m:r>
              <w:rPr>
                <w:rFonts w:ascii="Cambria Math" w:hAnsi="Cambria Math" w:cs="Times New Roman"/>
              </w:rPr>
              <m:t>i</m:t>
            </m:r>
          </m:sub>
        </m:sSub>
      </m:oMath>
      <w:r w:rsidRPr="00C93B94">
        <w:rPr>
          <w:rFonts w:eastAsiaTheme="minorEastAsia" w:cs="Times New Roman"/>
          <w:b/>
        </w:rPr>
        <w:t xml:space="preserve"> </w:t>
      </w:r>
      <w:r w:rsidRPr="00C93B94">
        <w:rPr>
          <w:rFonts w:eastAsiaTheme="minorEastAsia" w:cs="Times New Roman"/>
        </w:rPr>
        <w:t>represents the random error term.</w:t>
      </w:r>
      <w:r>
        <w:rPr>
          <w:rFonts w:eastAsiaTheme="minorEastAsia" w:cs="Times New Roman"/>
        </w:rPr>
        <w:t xml:space="preserve"> Substituting in the causal variables in Table 1.2, </w:t>
      </w:r>
      <w:r>
        <w:rPr>
          <w:rFonts w:cs="Times New Roman"/>
          <w:color w:val="000000" w:themeColor="text1"/>
        </w:rPr>
        <w:t xml:space="preserve">the equation becomes, </w:t>
      </w:r>
      <w:r w:rsidRPr="00C93B94">
        <w:rPr>
          <w:rFonts w:cs="Times New Roman"/>
          <w:color w:val="000000" w:themeColor="text1"/>
        </w:rPr>
        <w:t xml:space="preserve">  </w:t>
      </w:r>
    </w:p>
    <w:p w14:paraId="05B1F110" w14:textId="77777777" w:rsidR="006527FC" w:rsidRPr="00C93B94" w:rsidRDefault="006527FC" w:rsidP="006527FC">
      <w:pPr>
        <w:shd w:val="clear" w:color="auto" w:fill="FFFFFF" w:themeFill="background1"/>
        <w:spacing w:line="480" w:lineRule="auto"/>
        <w:contextualSpacing/>
        <w:jc w:val="right"/>
        <w:rPr>
          <w:rFonts w:cs="Times New Roman"/>
          <w:color w:val="000000" w:themeColor="text1"/>
        </w:rPr>
      </w:pPr>
      <w:r w:rsidRPr="00C93B94">
        <w:rPr>
          <w:rFonts w:cs="Times New Roman"/>
          <w:color w:val="000000" w:themeColor="text1"/>
        </w:rPr>
        <w:tab/>
      </w:r>
      <w:r w:rsidRPr="00C93B94">
        <w:rPr>
          <w:rFonts w:cs="Times New Roman"/>
          <w:color w:val="000000" w:themeColor="text1"/>
        </w:rPr>
        <w:tab/>
      </w:r>
      <w:r w:rsidRPr="00345C1D">
        <w:rPr>
          <w:rFonts w:cs="Times New Roman"/>
          <w:i/>
          <w:color w:val="000000" w:themeColor="text1"/>
        </w:rPr>
        <w:t>ENVIR</w:t>
      </w:r>
      <w:r w:rsidRPr="00345C1D">
        <w:rPr>
          <w:rFonts w:cs="Times New Roman"/>
          <w:i/>
          <w:color w:val="000000" w:themeColor="text1"/>
          <w:vertAlign w:val="subscript"/>
        </w:rPr>
        <w:t>i</w:t>
      </w:r>
      <w:r w:rsidRPr="00345C1D">
        <w:rPr>
          <w:rFonts w:cs="Times New Roman"/>
          <w:color w:val="000000" w:themeColor="text1"/>
        </w:rPr>
        <w:t xml:space="preserve"> </w:t>
      </w:r>
      <w:r w:rsidRPr="00C93B94">
        <w:rPr>
          <w:rFonts w:cs="Times New Roman"/>
          <w:color w:val="000000" w:themeColor="text1"/>
        </w:rPr>
        <w:t xml:space="preserve">= </w:t>
      </w:r>
      <m:oMath>
        <m:sSub>
          <m:sSubPr>
            <m:ctrlPr>
              <w:rPr>
                <w:rFonts w:ascii="Cambria Math" w:hAnsi="Cambria Math" w:cs="Times New Roman"/>
                <w:i/>
                <w:iCs/>
                <w:szCs w:val="28"/>
              </w:rPr>
            </m:ctrlPr>
          </m:sSubPr>
          <m:e>
            <m:r>
              <w:rPr>
                <w:rFonts w:ascii="Cambria Math" w:hAnsi="Cambria Math" w:cs="Times New Roman"/>
                <w:szCs w:val="28"/>
              </w:rPr>
              <m:t>γ</m:t>
            </m:r>
          </m:e>
          <m:sub>
            <m:r>
              <w:rPr>
                <w:rFonts w:ascii="Cambria Math" w:hAnsi="Cambria Math" w:cs="Times New Roman"/>
                <w:szCs w:val="28"/>
              </w:rPr>
              <m:t>1</m:t>
            </m:r>
          </m:sub>
        </m:sSub>
        <m:sSub>
          <m:sSubPr>
            <m:ctrlPr>
              <w:rPr>
                <w:rFonts w:ascii="Cambria Math" w:hAnsi="Cambria Math" w:cs="Times New Roman"/>
                <w:i/>
                <w:szCs w:val="28"/>
              </w:rPr>
            </m:ctrlPr>
          </m:sSubPr>
          <m:e>
            <m:r>
              <w:rPr>
                <w:rFonts w:ascii="Cambria Math" w:hAnsi="Cambria Math" w:cs="Times New Roman"/>
                <w:szCs w:val="28"/>
              </w:rPr>
              <m:t>Female</m:t>
            </m:r>
          </m:e>
          <m:sub>
            <m:r>
              <w:rPr>
                <w:rFonts w:ascii="Cambria Math" w:hAnsi="Cambria Math" w:cs="Times New Roman"/>
                <w:szCs w:val="28"/>
              </w:rPr>
              <m:t>i</m:t>
            </m:r>
          </m:sub>
        </m:sSub>
        <m:r>
          <w:rPr>
            <w:rFonts w:ascii="Cambria Math" w:hAnsi="Cambria Math" w:cs="Times New Roman"/>
            <w:szCs w:val="28"/>
          </w:rPr>
          <m:t>+…</m:t>
        </m:r>
        <m:sSub>
          <m:sSubPr>
            <m:ctrlPr>
              <w:rPr>
                <w:rFonts w:ascii="Cambria Math" w:hAnsi="Cambria Math" w:cs="Times New Roman"/>
                <w:i/>
                <w:iCs/>
                <w:szCs w:val="28"/>
              </w:rPr>
            </m:ctrlPr>
          </m:sSubPr>
          <m:e>
            <m:r>
              <w:rPr>
                <w:rFonts w:ascii="Cambria Math" w:hAnsi="Cambria Math" w:cs="Times New Roman"/>
                <w:szCs w:val="28"/>
              </w:rPr>
              <m:t>γ</m:t>
            </m:r>
          </m:e>
          <m:sub>
            <m:r>
              <w:rPr>
                <w:rFonts w:ascii="Cambria Math" w:hAnsi="Cambria Math" w:cs="Times New Roman"/>
                <w:szCs w:val="28"/>
              </w:rPr>
              <m:t>11</m:t>
            </m:r>
          </m:sub>
        </m:sSub>
        <m:sSub>
          <m:sSubPr>
            <m:ctrlPr>
              <w:rPr>
                <w:rFonts w:ascii="Cambria Math" w:hAnsi="Cambria Math" w:cs="Times New Roman"/>
                <w:i/>
                <w:iCs/>
                <w:szCs w:val="28"/>
              </w:rPr>
            </m:ctrlPr>
          </m:sSubPr>
          <m:e>
            <m:r>
              <w:rPr>
                <w:rFonts w:ascii="Cambria Math" w:hAnsi="Cambria Math" w:cs="Times New Roman"/>
                <w:szCs w:val="28"/>
              </w:rPr>
              <m:t>Consequences</m:t>
            </m:r>
          </m:e>
          <m:sub>
            <m:r>
              <w:rPr>
                <w:rFonts w:ascii="Cambria Math" w:hAnsi="Cambria Math" w:cs="Times New Roman"/>
                <w:szCs w:val="28"/>
              </w:rPr>
              <m:t>i</m:t>
            </m:r>
          </m:sub>
        </m:sSub>
        <m:r>
          <m:rPr>
            <m:sty m:val="bi"/>
          </m:rPr>
          <w:rPr>
            <w:rFonts w:ascii="Cambria Math" w:hAnsi="Cambria Math" w:cs="Times New Roman"/>
            <w:szCs w:val="28"/>
          </w:rPr>
          <m:t>+</m:t>
        </m:r>
        <m:sSub>
          <m:sSubPr>
            <m:ctrlPr>
              <w:rPr>
                <w:rFonts w:ascii="Cambria Math" w:hAnsi="Cambria Math" w:cs="Times New Roman"/>
                <w:i/>
              </w:rPr>
            </m:ctrlPr>
          </m:sSubPr>
          <m:e>
            <m:r>
              <w:rPr>
                <w:rFonts w:ascii="Cambria Math" w:hAnsi="Cambria Math" w:cs="Times New Roman"/>
              </w:rPr>
              <m:t>ς</m:t>
            </m:r>
          </m:e>
          <m:sub>
            <m:r>
              <w:rPr>
                <w:rFonts w:ascii="Cambria Math" w:hAnsi="Cambria Math" w:cs="Times New Roman"/>
              </w:rPr>
              <m:t>i</m:t>
            </m:r>
          </m:sub>
        </m:sSub>
      </m:oMath>
      <w:r>
        <w:rPr>
          <w:rFonts w:cs="Times New Roman"/>
        </w:rPr>
        <w:t>,</w:t>
      </w:r>
      <w:r w:rsidRPr="00C93B94">
        <w:rPr>
          <w:rFonts w:cs="Times New Roman"/>
          <w:color w:val="000000" w:themeColor="text1"/>
        </w:rPr>
        <w:tab/>
      </w:r>
      <w:r w:rsidRPr="00C93B94">
        <w:rPr>
          <w:rFonts w:cs="Times New Roman"/>
          <w:color w:val="000000" w:themeColor="text1"/>
        </w:rPr>
        <w:tab/>
        <w:t xml:space="preserve">           </w:t>
      </w:r>
      <w:r w:rsidRPr="00C93B94">
        <w:rPr>
          <w:rFonts w:cs="Times New Roman"/>
          <w:color w:val="000000" w:themeColor="text1"/>
        </w:rPr>
        <w:tab/>
        <w:t>(1.1b)</w:t>
      </w:r>
    </w:p>
    <w:p w14:paraId="1679B760" w14:textId="2B6202C4" w:rsidR="006527FC" w:rsidRPr="00C93B94" w:rsidRDefault="006527FC" w:rsidP="006527FC">
      <w:pPr>
        <w:spacing w:line="480" w:lineRule="auto"/>
        <w:ind w:firstLine="720"/>
        <w:rPr>
          <w:rFonts w:cs="Times New Roman"/>
          <w:color w:val="000000" w:themeColor="text1"/>
        </w:rPr>
      </w:pPr>
      <w:r w:rsidRPr="00C93B94">
        <w:rPr>
          <w:rFonts w:cs="Times New Roman"/>
          <w:color w:val="000000" w:themeColor="text1"/>
        </w:rPr>
        <w:t>The MIMIC model then measures the impact of the latent variable index on the propensity of the indicator variables to occur or be true (Richards and Jeffrey 2000). Th</w:t>
      </w:r>
      <w:r w:rsidR="003C5FA4">
        <w:rPr>
          <w:rFonts w:cs="Times New Roman"/>
          <w:color w:val="000000" w:themeColor="text1"/>
        </w:rPr>
        <w:t xml:space="preserve">is measurement, where the </w:t>
      </w:r>
      <w:r w:rsidRPr="00C93B94">
        <w:rPr>
          <w:rFonts w:cs="Times New Roman"/>
          <w:color w:val="000000" w:themeColor="text1"/>
        </w:rPr>
        <w:t xml:space="preserve">probability </w:t>
      </w:r>
      <w:r w:rsidR="003C5FA4">
        <w:rPr>
          <w:rFonts w:cs="Times New Roman"/>
          <w:color w:val="000000" w:themeColor="text1"/>
        </w:rPr>
        <w:t xml:space="preserve">is </w:t>
      </w:r>
      <w:r w:rsidRPr="00C93B94">
        <w:rPr>
          <w:rFonts w:cs="Times New Roman"/>
          <w:color w:val="000000" w:themeColor="text1"/>
        </w:rPr>
        <w:t xml:space="preserve">equal to ‘1’ </w:t>
      </w:r>
      <w:r w:rsidR="003C5FA4">
        <w:rPr>
          <w:rFonts w:cs="Times New Roman"/>
          <w:color w:val="000000" w:themeColor="text1"/>
        </w:rPr>
        <w:t xml:space="preserve">if the attribute is rated as important, </w:t>
      </w:r>
      <w:r w:rsidRPr="00C93B94">
        <w:rPr>
          <w:rFonts w:cs="Times New Roman"/>
          <w:color w:val="000000" w:themeColor="text1"/>
        </w:rPr>
        <w:t xml:space="preserve">is described by the following measurement equations: </w:t>
      </w:r>
    </w:p>
    <w:p w14:paraId="567C9911" w14:textId="4BD8C714" w:rsidR="006527FC" w:rsidRPr="00C93B94" w:rsidRDefault="006527FC" w:rsidP="006527FC">
      <w:pPr>
        <w:shd w:val="clear" w:color="auto" w:fill="FFFFFF" w:themeFill="background1"/>
        <w:tabs>
          <w:tab w:val="left" w:pos="1710"/>
        </w:tabs>
        <w:spacing w:line="360" w:lineRule="auto"/>
        <w:jc w:val="right"/>
        <w:rPr>
          <w:rFonts w:eastAsiaTheme="minorEastAsia" w:cs="Times New Roman"/>
        </w:rPr>
      </w:pPr>
      <w:r w:rsidRPr="00C93B94">
        <w:rPr>
          <w:rFonts w:eastAsiaTheme="minorEastAsia" w:cs="Times New Roman"/>
          <w:noProof/>
        </w:rPr>
        <mc:AlternateContent>
          <mc:Choice Requires="wps">
            <w:drawing>
              <wp:anchor distT="45720" distB="45720" distL="114300" distR="114300" simplePos="0" relativeHeight="251671552" behindDoc="0" locked="0" layoutInCell="1" allowOverlap="1" wp14:anchorId="201E5C39" wp14:editId="47C4AC6E">
                <wp:simplePos x="0" y="0"/>
                <wp:positionH relativeFrom="leftMargin">
                  <wp:posOffset>2857500</wp:posOffset>
                </wp:positionH>
                <wp:positionV relativeFrom="paragraph">
                  <wp:posOffset>257175</wp:posOffset>
                </wp:positionV>
                <wp:extent cx="244475" cy="278765"/>
                <wp:effectExtent l="1905" t="0" r="5080" b="508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V="1">
                          <a:off x="0" y="0"/>
                          <a:ext cx="244475" cy="278765"/>
                        </a:xfrm>
                        <a:prstGeom prst="rect">
                          <a:avLst/>
                        </a:prstGeom>
                        <a:solidFill>
                          <a:srgbClr val="FFFFFF"/>
                        </a:solidFill>
                        <a:ln w="9525">
                          <a:noFill/>
                          <a:miter lim="800000"/>
                          <a:headEnd/>
                          <a:tailEnd/>
                        </a:ln>
                      </wps:spPr>
                      <wps:txbx>
                        <w:txbxContent>
                          <w:p w14:paraId="2F73263E" w14:textId="77777777" w:rsidR="00DB5C28" w:rsidRPr="000D3F5D" w:rsidRDefault="00DB5C28" w:rsidP="006527FC">
                            <w:pPr>
                              <w:rPr>
                                <w:b/>
                                <w:sz w:val="18"/>
                                <w:szCs w:val="18"/>
                              </w:rPr>
                            </w:pPr>
                            <w:r w:rsidRPr="000D3F5D">
                              <w:rPr>
                                <w:b/>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1E5C39" id="_x0000_t202" coordsize="21600,21600" o:spt="202" path="m,l,21600r21600,l21600,xe">
                <v:stroke joinstyle="miter"/>
                <v:path gradientshapeok="t" o:connecttype="rect"/>
              </v:shapetype>
              <v:shape id="Text Box 2" o:spid="_x0000_s1026" type="#_x0000_t202" style="position:absolute;left:0;text-align:left;margin-left:225pt;margin-top:20.25pt;width:19.25pt;height:21.95pt;rotation:-90;flip:y;z-index:2516715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" stroked="f">
                <v:textbox>
                  <w:txbxContent>
                    <w:p w14:paraId="2F73263E" w14:textId="77777777" w:rsidR="00DB5C28" w:rsidRPr="000D3F5D" w:rsidRDefault="00DB5C28" w:rsidP="006527FC">
                      <w:pPr>
                        <w:rPr>
                          <w:b/>
                          <w:sz w:val="18"/>
                          <w:szCs w:val="18"/>
                        </w:rPr>
                      </w:pPr>
                      <w:r w:rsidRPr="000D3F5D">
                        <w:rPr>
                          <w:b/>
                          <w:sz w:val="18"/>
                          <w:szCs w:val="18"/>
                        </w:rPr>
                        <w:t>…</w:t>
                      </w:r>
                    </w:p>
                  </w:txbxContent>
                </v:textbox>
                <w10:wrap type="topAndBottom" anchorx="margin"/>
              </v:shape>
            </w:pict>
          </mc:Fallback>
        </mc:AlternateContent>
      </w:r>
      <w:r>
        <w:rPr>
          <w:rFonts w:cs="Times New Roman"/>
          <w:color w:val="000000" w:themeColor="text1"/>
        </w:rPr>
        <w:t xml:space="preserve">             </w:t>
      </w:r>
      <m:oMath>
        <m:sSub>
          <m:sSubPr>
            <m:ctrlPr>
              <w:rPr>
                <w:rFonts w:ascii="Cambria Math" w:hAnsi="Cambria Math" w:cs="Times New Roman"/>
                <w:iCs/>
              </w:rPr>
            </m:ctrlPr>
          </m:sSubPr>
          <m:e>
            <m:r>
              <m:rPr>
                <m:sty m:val="p"/>
              </m:rPr>
              <w:rPr>
                <w:rFonts w:ascii="Cambria Math" w:hAnsi="Cambria Math" w:cs="Times New Roman"/>
              </w:rPr>
              <m:t>Pr⁡[</m:t>
            </m:r>
            <m:r>
              <w:rPr>
                <w:rFonts w:ascii="Cambria Math" w:hAnsi="Cambria Math" w:cs="Times New Roman"/>
              </w:rPr>
              <m:t>Attribute</m:t>
            </m:r>
          </m:e>
          <m:sub>
            <m:r>
              <w:rPr>
                <w:rFonts w:ascii="Cambria Math" w:hAnsi="Cambria Math" w:cs="Times New Roman"/>
              </w:rPr>
              <m:t>i1</m:t>
            </m:r>
          </m:sub>
        </m:sSub>
        <m:r>
          <w:rPr>
            <w:rFonts w:ascii="Cambria Math" w:hAnsi="Cambria Math" w:cs="Times New Roman"/>
          </w:rPr>
          <m:t>=1]=</m:t>
        </m:r>
        <m:r>
          <m:rPr>
            <m:sty m:val="p"/>
          </m:rPr>
          <w:rPr>
            <w:rFonts w:ascii="Cambria Math" w:hAnsi="Cambria Math" w:cs="Times New Roman"/>
            <w:color w:val="000000" w:themeColor="text1"/>
          </w:rPr>
          <m:t>Ϝ</m:t>
        </m:r>
        <m:sSub>
          <m:sSubPr>
            <m:ctrlPr>
              <w:rPr>
                <w:rFonts w:ascii="Cambria Math" w:hAnsi="Cambria Math" w:cs="Times New Roman"/>
                <w:i/>
              </w:rPr>
            </m:ctrlPr>
          </m:sSub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r>
              <w:rPr>
                <w:rFonts w:ascii="Cambria Math" w:hAnsi="Cambria Math" w:cs="Times New Roman"/>
              </w:rPr>
              <m:t>+ λ</m:t>
            </m:r>
          </m:e>
          <m:sub>
            <m:r>
              <w:rPr>
                <w:rFonts w:ascii="Cambria Math" w:hAnsi="Cambria Math" w:cs="Times New Roman"/>
              </w:rPr>
              <m:t>1</m:t>
            </m:r>
          </m:sub>
        </m:sSub>
        <m:sSub>
          <m:sSubPr>
            <m:ctrlPr>
              <w:rPr>
                <w:rFonts w:ascii="Cambria Math" w:hAnsi="Cambria Math" w:cs="Times New Roman"/>
                <w:i/>
                <w:iCs/>
              </w:rPr>
            </m:ctrlPr>
          </m:sSubPr>
          <m:e>
            <m:r>
              <w:rPr>
                <w:rFonts w:ascii="Cambria Math" w:hAnsi="Cambria Math" w:cs="Times New Roman"/>
              </w:rPr>
              <m:t>ENVIR</m:t>
            </m:r>
          </m:e>
          <m:sub>
            <m:r>
              <w:rPr>
                <w:rFonts w:ascii="Cambria Math" w:hAnsi="Cambria Math" w:cs="Times New Roman"/>
              </w:rPr>
              <m:t>i</m:t>
            </m:r>
          </m:sub>
        </m:sSub>
        <m:r>
          <w:rPr>
            <w:rFonts w:ascii="Cambria Math" w:hAnsi="Cambria Math" w:cs="Times New Roman"/>
            <w:vertAlign w:val="subscript"/>
          </w:rPr>
          <m:t xml:space="preserve"> </m:t>
        </m:r>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i1</m:t>
            </m:r>
          </m:sub>
        </m:sSub>
        <m:r>
          <m:rPr>
            <m:sty m:val="p"/>
          </m:rPr>
          <w:rPr>
            <w:rFonts w:ascii="Cambria Math" w:hAnsi="Cambria Math" w:cs="Times New Roman"/>
          </w:rPr>
          <m:t xml:space="preserve">) </m:t>
        </m:r>
      </m:oMath>
      <w:r w:rsidRPr="00C93B94">
        <w:rPr>
          <w:rFonts w:eastAsiaTheme="minorEastAsia" w:cs="Times New Roman"/>
        </w:rPr>
        <w:t xml:space="preserve">    </w:t>
      </w:r>
      <w:r>
        <w:rPr>
          <w:rFonts w:eastAsiaTheme="minorEastAsia" w:cs="Times New Roman"/>
        </w:rPr>
        <w:t xml:space="preserve">   </w:t>
      </w:r>
      <w:r w:rsidRPr="00C93B94">
        <w:rPr>
          <w:rFonts w:eastAsiaTheme="minorEastAsia" w:cs="Times New Roman"/>
        </w:rPr>
        <w:tab/>
        <w:t xml:space="preserve">   </w:t>
      </w:r>
      <w:r>
        <w:rPr>
          <w:rFonts w:eastAsiaTheme="minorEastAsia" w:cs="Times New Roman"/>
        </w:rPr>
        <w:t xml:space="preserve">        </w:t>
      </w:r>
      <w:r w:rsidRPr="00C93B94">
        <w:rPr>
          <w:rFonts w:eastAsiaTheme="minorEastAsia" w:cs="Times New Roman"/>
        </w:rPr>
        <w:t>(1.2a)</w:t>
      </w:r>
    </w:p>
    <w:p w14:paraId="05090E0D" w14:textId="6B51B4D9" w:rsidR="006527FC" w:rsidRPr="00C93B94" w:rsidRDefault="006527FC" w:rsidP="006527FC">
      <w:pPr>
        <w:shd w:val="clear" w:color="auto" w:fill="FFFFFF" w:themeFill="background1"/>
        <w:tabs>
          <w:tab w:val="left" w:pos="1710"/>
        </w:tabs>
        <w:spacing w:line="360" w:lineRule="auto"/>
        <w:rPr>
          <w:rFonts w:eastAsiaTheme="minorEastAsia" w:cs="Times New Roman"/>
        </w:rPr>
      </w:pPr>
      <w:r w:rsidRPr="00C93B94">
        <w:rPr>
          <w:rFonts w:eastAsiaTheme="minorEastAsia" w:cs="Times New Roman"/>
        </w:rPr>
        <w:tab/>
      </w:r>
      <w:proofErr w:type="spellStart"/>
      <w:r w:rsidRPr="004A292B">
        <w:rPr>
          <w:rFonts w:ascii="Cambria Math" w:eastAsiaTheme="minorEastAsia" w:hAnsi="Cambria Math" w:cs="Times New Roman"/>
          <w:iCs/>
        </w:rPr>
        <w:t>Pr</w:t>
      </w:r>
      <w:proofErr w:type="spellEnd"/>
      <w:r w:rsidRPr="004A292B">
        <w:rPr>
          <w:rFonts w:ascii="Cambria Math" w:eastAsiaTheme="minorEastAsia" w:hAnsi="Cambria Math" w:cs="Times New Roman"/>
          <w:iCs/>
        </w:rPr>
        <w:t xml:space="preserve"> </w:t>
      </w:r>
      <w:r w:rsidRPr="004A292B">
        <w:rPr>
          <w:rFonts w:eastAsiaTheme="minorEastAsia"/>
          <w:iCs/>
        </w:rPr>
        <w:t>[</w:t>
      </w:r>
      <m:oMath>
        <m:sSub>
          <m:sSubPr>
            <m:ctrlPr>
              <w:rPr>
                <w:rFonts w:ascii="Cambria Math" w:hAnsi="Cambria Math" w:cs="Times New Roman"/>
                <w:iCs/>
              </w:rPr>
            </m:ctrlPr>
          </m:sSubPr>
          <m:e>
            <m:r>
              <w:rPr>
                <w:rFonts w:ascii="Cambria Math" w:hAnsi="Cambria Math" w:cs="Times New Roman"/>
              </w:rPr>
              <m:t>Attribute</m:t>
            </m:r>
          </m:e>
          <m:sub>
            <m:r>
              <w:rPr>
                <w:rFonts w:ascii="Cambria Math" w:hAnsi="Cambria Math" w:cs="Times New Roman"/>
              </w:rPr>
              <m:t>ih</m:t>
            </m:r>
          </m:sub>
        </m:sSub>
        <m:r>
          <w:rPr>
            <w:rFonts w:ascii="Cambria Math" w:hAnsi="Cambria Math" w:cs="Times New Roman"/>
          </w:rPr>
          <m:t>=1]=</m:t>
        </m:r>
        <m:sSub>
          <m:sSubPr>
            <m:ctrlPr>
              <w:rPr>
                <w:rFonts w:ascii="Cambria Math" w:hAnsi="Cambria Math" w:cs="Times New Roman"/>
                <w:i/>
              </w:rPr>
            </m:ctrlPr>
          </m:sSubPr>
          <m:e>
            <m:r>
              <m:rPr>
                <m:sty m:val="p"/>
              </m:rPr>
              <w:rPr>
                <w:rFonts w:ascii="Cambria Math" w:hAnsi="Cambria Math" w:cs="Times New Roman"/>
                <w:color w:val="000000" w:themeColor="text1"/>
              </w:rPr>
              <m:t>Ϝ</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h</m:t>
                </m:r>
              </m:sub>
            </m:sSub>
            <m:r>
              <w:rPr>
                <w:rFonts w:ascii="Cambria Math" w:hAnsi="Cambria Math" w:cs="Times New Roman"/>
              </w:rPr>
              <m:t>+ λ</m:t>
            </m:r>
          </m:e>
          <m:sub>
            <m:r>
              <w:rPr>
                <w:rFonts w:ascii="Cambria Math" w:hAnsi="Cambria Math" w:cs="Times New Roman"/>
              </w:rPr>
              <m:t>h</m:t>
            </m:r>
          </m:sub>
        </m:sSub>
        <m:sSub>
          <m:sSubPr>
            <m:ctrlPr>
              <w:rPr>
                <w:rFonts w:ascii="Cambria Math" w:hAnsi="Cambria Math" w:cs="Times New Roman"/>
                <w:i/>
                <w:iCs/>
              </w:rPr>
            </m:ctrlPr>
          </m:sSubPr>
          <m:e>
            <m:r>
              <w:rPr>
                <w:rFonts w:ascii="Cambria Math" w:hAnsi="Cambria Math" w:cs="Times New Roman"/>
              </w:rPr>
              <m:t>ENVIR</m:t>
            </m:r>
          </m:e>
          <m:sub>
            <m:r>
              <w:rPr>
                <w:rFonts w:ascii="Cambria Math" w:hAnsi="Cambria Math" w:cs="Times New Roman"/>
              </w:rPr>
              <m:t>i</m:t>
            </m:r>
          </m:sub>
        </m:sSub>
        <m:r>
          <m:rPr>
            <m:sty m:val="p"/>
          </m:rPr>
          <w:rPr>
            <w:rFonts w:ascii="Cambria Math" w:hAnsi="Cambria Math" w:cs="Times New Roman"/>
            <w:color w:val="000000" w:themeColor="text1"/>
          </w:rPr>
          <m:t xml:space="preserve"> </m:t>
        </m:r>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ih</m:t>
            </m:r>
          </m:sub>
        </m:sSub>
        <m:r>
          <m:rPr>
            <m:sty m:val="bi"/>
          </m:rPr>
          <w:rPr>
            <w:rFonts w:ascii="Cambria Math" w:hAnsi="Cambria Math" w:cs="Times New Roman"/>
          </w:rPr>
          <m:t>)</m:t>
        </m:r>
      </m:oMath>
      <w:r w:rsidRPr="00C93B94">
        <w:rPr>
          <w:rFonts w:eastAsiaTheme="minorEastAsia" w:cs="Times New Roman"/>
        </w:rPr>
        <w:t xml:space="preserve"> </w:t>
      </w:r>
      <w:r>
        <w:rPr>
          <w:rFonts w:eastAsiaTheme="minorEastAsia" w:cs="Times New Roman"/>
        </w:rPr>
        <w:tab/>
        <w:t xml:space="preserve">           </w:t>
      </w:r>
      <w:proofErr w:type="gramStart"/>
      <w:r>
        <w:rPr>
          <w:rFonts w:eastAsiaTheme="minorEastAsia" w:cs="Times New Roman"/>
        </w:rPr>
        <w:t xml:space="preserve">   </w:t>
      </w:r>
      <w:r w:rsidRPr="00C93B94">
        <w:rPr>
          <w:rFonts w:eastAsiaTheme="minorEastAsia" w:cs="Times New Roman"/>
        </w:rPr>
        <w:t>(</w:t>
      </w:r>
      <w:proofErr w:type="gramEnd"/>
      <w:r w:rsidRPr="00C93B94">
        <w:rPr>
          <w:rFonts w:eastAsiaTheme="minorEastAsia" w:cs="Times New Roman"/>
        </w:rPr>
        <w:t>1.2</w:t>
      </w:r>
      <w:r w:rsidR="005243B5">
        <w:rPr>
          <w:rFonts w:eastAsiaTheme="minorEastAsia" w:cs="Times New Roman"/>
        </w:rPr>
        <w:t>h</w:t>
      </w:r>
      <w:r w:rsidRPr="00C93B94">
        <w:rPr>
          <w:rFonts w:eastAsiaTheme="minorEastAsia" w:cs="Times New Roman"/>
        </w:rPr>
        <w:t>)</w:t>
      </w:r>
      <w:r w:rsidRPr="00C93B94">
        <w:rPr>
          <w:rFonts w:eastAsiaTheme="minorEastAsia" w:cs="Times New Roman"/>
        </w:rPr>
        <w:tab/>
      </w:r>
      <w:r w:rsidRPr="00C93B94">
        <w:rPr>
          <w:rFonts w:eastAsiaTheme="minorEastAsia" w:cs="Times New Roman"/>
        </w:rPr>
        <w:tab/>
      </w:r>
      <w:r w:rsidRPr="00C93B94">
        <w:rPr>
          <w:rFonts w:eastAsiaTheme="minorEastAsia" w:cs="Times New Roman"/>
        </w:rPr>
        <w:tab/>
      </w:r>
    </w:p>
    <w:p w14:paraId="476CB947" w14:textId="653E6E9A" w:rsidR="006527FC" w:rsidRPr="00C93B94" w:rsidRDefault="006527FC" w:rsidP="000F2923">
      <w:pPr>
        <w:spacing w:line="480" w:lineRule="auto"/>
        <w:rPr>
          <w:rFonts w:eastAsiaTheme="minorEastAsia" w:cs="Times New Roman"/>
          <w:b/>
          <w:szCs w:val="28"/>
        </w:rPr>
      </w:pPr>
      <w:r w:rsidRPr="00C93B94">
        <w:rPr>
          <w:rFonts w:eastAsiaTheme="minorEastAsia" w:cs="Times New Roman"/>
        </w:rPr>
        <w:t xml:space="preserve">where </w:t>
      </w:r>
      <m:oMath>
        <m:sSub>
          <m:sSubPr>
            <m:ctrlPr>
              <w:rPr>
                <w:rFonts w:ascii="Cambria Math" w:hAnsi="Cambria Math" w:cs="Times New Roman"/>
                <w:iCs/>
              </w:rPr>
            </m:ctrlPr>
          </m:sSubPr>
          <m:e>
            <m:sSub>
              <m:sSubPr>
                <m:ctrlPr>
                  <w:rPr>
                    <w:rFonts w:ascii="Cambria Math" w:hAnsi="Cambria Math" w:cs="Times New Roman"/>
                    <w:iCs/>
                  </w:rPr>
                </m:ctrlPr>
              </m:sSubPr>
              <m:e>
                <m:r>
                  <w:rPr>
                    <w:rFonts w:ascii="Cambria Math" w:hAnsi="Cambria Math" w:cs="Times New Roman"/>
                  </w:rPr>
                  <m:t>Attribute</m:t>
                </m:r>
              </m:e>
              <m:sub>
                <m:r>
                  <w:rPr>
                    <w:rFonts w:ascii="Cambria Math" w:hAnsi="Cambria Math" w:cs="Times New Roman"/>
                  </w:rPr>
                  <m:t>i1</m:t>
                </m:r>
              </m:sub>
            </m:sSub>
            <m:r>
              <w:rPr>
                <w:rFonts w:ascii="Cambria Math" w:hAnsi="Cambria Math" w:cs="Times New Roman"/>
              </w:rPr>
              <m:t>…Attribute</m:t>
            </m:r>
          </m:e>
          <m:sub>
            <m:r>
              <w:rPr>
                <w:rFonts w:ascii="Cambria Math" w:hAnsi="Cambria Math" w:cs="Times New Roman"/>
              </w:rPr>
              <m:t>ih</m:t>
            </m:r>
          </m:sub>
        </m:sSub>
      </m:oMath>
      <w:r w:rsidRPr="00C93B94">
        <w:rPr>
          <w:rFonts w:eastAsiaTheme="minorEastAsia" w:cs="Times New Roman"/>
          <w:iCs/>
        </w:rPr>
        <w:t xml:space="preserve"> represent the indicator variables of the latent variable for a given level </w:t>
      </w:r>
      <w:r w:rsidR="005243B5">
        <w:rPr>
          <w:rFonts w:eastAsiaTheme="minorEastAsia" w:cs="Times New Roman"/>
          <w:i/>
          <w:iCs/>
        </w:rPr>
        <w:t>h</w:t>
      </w:r>
      <w:r w:rsidRPr="00C93B94">
        <w:rPr>
          <w:rFonts w:eastAsiaTheme="minorEastAsia" w:cs="Times New Roman"/>
          <w:color w:val="000000" w:themeColor="text1"/>
        </w:rPr>
        <w:t>,</w:t>
      </w:r>
      <w:r w:rsidRPr="00C93B94">
        <w:rPr>
          <w:rFonts w:eastAsiaTheme="minorEastAsia" w:cs="Times New Roman"/>
          <w:i/>
          <w:iCs/>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h</m:t>
            </m:r>
          </m:sub>
        </m:sSub>
      </m:oMath>
      <w:r w:rsidRPr="00C93B94">
        <w:rPr>
          <w:rFonts w:eastAsiaTheme="minorEastAsia" w:cs="Times New Roman"/>
          <w:i/>
          <w:iCs/>
        </w:rPr>
        <w:t xml:space="preserve"> </w:t>
      </w:r>
      <w:r w:rsidRPr="00C93B94">
        <w:rPr>
          <w:rFonts w:eastAsiaTheme="minorEastAsia" w:cs="Times New Roman"/>
          <w:iCs/>
        </w:rPr>
        <w:t>represent constants,</w:t>
      </w:r>
      <w:r w:rsidRPr="00C93B94">
        <w:rPr>
          <w:rFonts w:eastAsiaTheme="minorEastAsia" w:cs="Times New Roman"/>
          <w:i/>
          <w:iCs/>
        </w:rPr>
        <w:t xml:space="preserve"> </w:t>
      </w:r>
      <m:oMath>
        <m:r>
          <w:rPr>
            <w:rFonts w:ascii="Cambria Math" w:hAnsi="Cambria Math" w:cs="Times New Roman"/>
          </w:rPr>
          <m:t>λ</m:t>
        </m:r>
      </m:oMath>
      <w:r w:rsidRPr="00C93B94">
        <w:rPr>
          <w:rFonts w:eastAsiaTheme="minorEastAsia" w:cs="Times New Roman"/>
          <w:vertAlign w:val="subscript"/>
        </w:rPr>
        <w:t>1</w:t>
      </w:r>
      <m:oMath>
        <m:r>
          <w:rPr>
            <w:rFonts w:ascii="Cambria Math" w:eastAsiaTheme="minorEastAsia" w:hAnsi="Cambria Math" w:cs="Times New Roman"/>
            <w:vertAlign w:val="subscript"/>
          </w:rPr>
          <m:t>…</m:t>
        </m:r>
        <m:r>
          <w:rPr>
            <w:rFonts w:ascii="Cambria Math" w:hAnsi="Cambria Math" w:cs="Times New Roman"/>
          </w:rPr>
          <m:t>λ</m:t>
        </m:r>
      </m:oMath>
      <w:r w:rsidR="005243B5">
        <w:rPr>
          <w:rFonts w:eastAsiaTheme="minorEastAsia" w:cs="Times New Roman"/>
          <w:i/>
          <w:vertAlign w:val="subscript"/>
        </w:rPr>
        <w:t>h</w:t>
      </w:r>
      <w:r w:rsidRPr="00C93B94">
        <w:rPr>
          <w:rFonts w:eastAsiaTheme="minorEastAsia" w:cs="Times New Roman"/>
          <w:b/>
          <w:i/>
        </w:rPr>
        <w:t xml:space="preserve"> </w:t>
      </w:r>
      <w:r w:rsidRPr="00C93B94">
        <w:rPr>
          <w:rFonts w:eastAsiaTheme="minorEastAsia" w:cs="Times New Roman"/>
        </w:rPr>
        <w:t>represent estimated parameters on the</w:t>
      </w:r>
      <w:r>
        <w:rPr>
          <w:rFonts w:eastAsiaTheme="minorEastAsia" w:cs="Times New Roman"/>
        </w:rPr>
        <w:t xml:space="preserve"> </w:t>
      </w:r>
      <w:r w:rsidRPr="0081544F">
        <w:rPr>
          <w:rFonts w:eastAsiaTheme="minorEastAsia" w:cs="Times New Roman"/>
          <w:i/>
        </w:rPr>
        <w:t>ENVIR</w:t>
      </w:r>
      <w:r>
        <w:rPr>
          <w:rFonts w:eastAsiaTheme="minorEastAsia" w:cs="Times New Roman"/>
          <w:i/>
          <w:vertAlign w:val="subscript"/>
        </w:rPr>
        <w:t>i</w:t>
      </w:r>
      <w:r>
        <w:rPr>
          <w:rFonts w:eastAsiaTheme="minorEastAsia" w:cs="Times New Roman"/>
          <w:b/>
          <w:i/>
        </w:rPr>
        <w:t xml:space="preserve"> </w:t>
      </w:r>
      <w:r w:rsidRPr="00C93B94">
        <w:rPr>
          <w:rFonts w:eastAsiaTheme="minorEastAsia" w:cs="Times New Roman"/>
        </w:rPr>
        <w:t xml:space="preserve">variable, and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i1</m:t>
            </m:r>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ih</m:t>
            </m:r>
          </m:sub>
        </m:sSub>
        <m:r>
          <m:rPr>
            <m:sty m:val="p"/>
          </m:rPr>
          <w:rPr>
            <w:rFonts w:ascii="Cambria Math" w:hAnsi="Cambria Math" w:cs="Times New Roman"/>
          </w:rPr>
          <m:t xml:space="preserve"> </m:t>
        </m:r>
      </m:oMath>
      <w:r w:rsidRPr="00C93B94">
        <w:rPr>
          <w:rFonts w:eastAsiaTheme="minorEastAsia" w:cs="Times New Roman"/>
          <w:b/>
        </w:rPr>
        <w:t xml:space="preserve"> </w:t>
      </w:r>
      <w:r w:rsidRPr="00C93B94">
        <w:rPr>
          <w:rFonts w:eastAsiaTheme="minorEastAsia" w:cs="Times New Roman"/>
        </w:rPr>
        <w:t xml:space="preserve">represent the random error terms. </w:t>
      </w:r>
      <w:r>
        <w:rPr>
          <w:rFonts w:eastAsiaTheme="minorEastAsia" w:cs="Times New Roman"/>
        </w:rPr>
        <w:t>The</w:t>
      </w:r>
      <m:oMath>
        <m:r>
          <m:rPr>
            <m:sty m:val="p"/>
          </m:rPr>
          <w:rPr>
            <w:rFonts w:ascii="Cambria Math" w:hAnsi="Cambria Math" w:cs="Times New Roman"/>
            <w:color w:val="000000" w:themeColor="text1"/>
          </w:rPr>
          <m:t xml:space="preserve"> Ϝ</m:t>
        </m:r>
        <m:r>
          <m:rPr>
            <m:sty m:val="p"/>
          </m:rPr>
          <w:rPr>
            <w:rFonts w:ascii="Cambria Math" w:eastAsiaTheme="minorEastAsia" w:hAnsi="Cambria Math" w:cs="Times New Roman"/>
          </w:rPr>
          <m:t xml:space="preserve"> </m:t>
        </m:r>
      </m:oMath>
      <w:r w:rsidRPr="00C93B94">
        <w:rPr>
          <w:rFonts w:eastAsiaTheme="minorEastAsia" w:cs="Times New Roman"/>
        </w:rPr>
        <w:t>represents the logistic distribution</w:t>
      </w:r>
      <w:r>
        <w:rPr>
          <w:rFonts w:eastAsiaTheme="minorEastAsia" w:cs="Times New Roman"/>
        </w:rPr>
        <w:t xml:space="preserve"> function, where </w:t>
      </w:r>
      <w:r w:rsidRPr="00C93B94">
        <w:rPr>
          <w:rFonts w:eastAsiaTheme="minorEastAsia" w:cs="Times New Roman"/>
          <w:color w:val="000000" w:themeColor="text1"/>
        </w:rPr>
        <w:t xml:space="preserve"> </w:t>
      </w:r>
      <m:oMath>
        <m:r>
          <m:rPr>
            <m:sty m:val="p"/>
          </m:rPr>
          <w:rPr>
            <w:rFonts w:ascii="Cambria Math" w:hAnsi="Cambria Math" w:cs="Times New Roman"/>
            <w:color w:val="000000" w:themeColor="text1"/>
          </w:rPr>
          <m:t>Ϝ=</m:t>
        </m:r>
        <m:f>
          <m:fPr>
            <m:ctrlPr>
              <w:rPr>
                <w:rFonts w:ascii="Cambria Math" w:hAnsi="Cambria Math" w:cs="Times New Roman"/>
                <w:i/>
                <w:color w:val="000000" w:themeColor="text1"/>
              </w:rPr>
            </m:ctrlPr>
          </m:fPr>
          <m:num>
            <m:sSup>
              <m:sSupPr>
                <m:ctrlPr>
                  <w:rPr>
                    <w:rFonts w:ascii="Cambria Math" w:hAnsi="Cambria Math" w:cs="Times New Roman"/>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α+λ</m:t>
                </m:r>
                <m:r>
                  <w:rPr>
                    <w:rFonts w:ascii="Cambria Math" w:hAnsi="Cambria Math" w:cs="Times New Roman"/>
                  </w:rPr>
                  <m:t>ENVIR</m:t>
                </m:r>
              </m:sup>
            </m:sSup>
            <m:ctrlPr>
              <w:rPr>
                <w:rFonts w:ascii="Cambria Math" w:hAnsi="Cambria Math" w:cs="Times New Roman"/>
                <w:color w:val="000000" w:themeColor="text1"/>
              </w:rPr>
            </m:ctrlPr>
          </m:num>
          <m:den>
            <m:r>
              <w:rPr>
                <w:rFonts w:ascii="Cambria Math" w:hAnsi="Cambria Math" w:cs="Times New Roman"/>
                <w:color w:val="000000" w:themeColor="text1"/>
              </w:rPr>
              <m:t>(1+</m:t>
            </m:r>
            <m:sSup>
              <m:sSupPr>
                <m:ctrlPr>
                  <w:rPr>
                    <w:rFonts w:ascii="Cambria Math" w:hAnsi="Cambria Math" w:cs="Times New Roman"/>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α+λENVIR</m:t>
                </m:r>
              </m:sup>
            </m:sSup>
            <m:r>
              <w:rPr>
                <w:rFonts w:ascii="Cambria Math" w:hAnsi="Cambria Math" w:cs="Times New Roman"/>
                <w:color w:val="000000" w:themeColor="text1"/>
              </w:rPr>
              <m:t xml:space="preserve">)  </m:t>
            </m:r>
          </m:den>
        </m:f>
      </m:oMath>
      <w:r w:rsidRPr="00C93B94">
        <w:rPr>
          <w:rFonts w:eastAsiaTheme="minorEastAsia" w:cs="Times New Roman"/>
          <w:color w:val="000000" w:themeColor="text1"/>
        </w:rPr>
        <w:t xml:space="preserve"> . It is important to note that </w:t>
      </w:r>
      <w:r w:rsidRPr="00C93B94">
        <w:rPr>
          <w:rFonts w:cs="Times New Roman"/>
          <w:color w:val="000000" w:themeColor="text1"/>
        </w:rPr>
        <w:t xml:space="preserve">the linking equations in this MIMIC model reflect the relationship of the underlying </w:t>
      </w:r>
      <w:r w:rsidRPr="00C93B94">
        <w:rPr>
          <w:rFonts w:cs="Times New Roman"/>
          <w:color w:val="000000" w:themeColor="text1"/>
        </w:rPr>
        <w:lastRenderedPageBreak/>
        <w:t xml:space="preserve">latent variable as a component of the structural variables and influencer of the indicator variables. For smaller sample sizes, a logistic distribution is best suited for the linking equations, and this type of model reflects relationships that would be left unexplained if instead a multivariate </w:t>
      </w:r>
      <w:proofErr w:type="spellStart"/>
      <w:r w:rsidRPr="00C93B94">
        <w:rPr>
          <w:rFonts w:cs="Times New Roman"/>
          <w:color w:val="000000" w:themeColor="text1"/>
        </w:rPr>
        <w:t>probit</w:t>
      </w:r>
      <w:proofErr w:type="spellEnd"/>
      <w:r w:rsidRPr="00C93B94">
        <w:rPr>
          <w:rFonts w:cs="Times New Roman"/>
          <w:color w:val="000000" w:themeColor="text1"/>
        </w:rPr>
        <w:t xml:space="preserve"> or logit model was used. </w:t>
      </w:r>
    </w:p>
    <w:p w14:paraId="310CA73E" w14:textId="40AC6987" w:rsidR="006527FC" w:rsidRPr="00C93B94" w:rsidRDefault="006527FC" w:rsidP="006527FC">
      <w:pPr>
        <w:spacing w:line="480" w:lineRule="auto"/>
        <w:ind w:firstLine="720"/>
        <w:rPr>
          <w:rFonts w:cs="Times New Roman"/>
          <w:color w:val="000000" w:themeColor="text1"/>
        </w:rPr>
      </w:pPr>
      <w:r w:rsidRPr="00C93B94">
        <w:rPr>
          <w:rFonts w:cs="Times New Roman"/>
          <w:color w:val="000000" w:themeColor="text1"/>
        </w:rPr>
        <w:t xml:space="preserve">In this model, the indicator variables will be the eight dinnerware attributes. Thus, the propensity of </w:t>
      </w:r>
      <w:r>
        <w:rPr>
          <w:rFonts w:cs="Times New Roman"/>
          <w:color w:val="000000" w:themeColor="text1"/>
        </w:rPr>
        <w:t>classifying</w:t>
      </w:r>
      <w:r w:rsidRPr="00C93B94">
        <w:rPr>
          <w:rFonts w:cs="Times New Roman"/>
          <w:color w:val="000000" w:themeColor="text1"/>
        </w:rPr>
        <w:t xml:space="preserve"> each attribute</w:t>
      </w:r>
      <w:r>
        <w:rPr>
          <w:rFonts w:cs="Times New Roman"/>
          <w:color w:val="000000" w:themeColor="text1"/>
        </w:rPr>
        <w:t xml:space="preserve"> as important to the purchasing decision </w:t>
      </w:r>
      <w:r w:rsidRPr="00C93B94">
        <w:rPr>
          <w:rFonts w:cs="Times New Roman"/>
          <w:color w:val="000000" w:themeColor="text1"/>
        </w:rPr>
        <w:t xml:space="preserve">at varying levels </w:t>
      </w:r>
      <w:r>
        <w:rPr>
          <w:rFonts w:cs="Times New Roman"/>
          <w:color w:val="000000" w:themeColor="text1"/>
        </w:rPr>
        <w:t>eco-friendly disposable dinnerware attribute preference</w:t>
      </w:r>
      <w:r w:rsidRPr="00C93B94">
        <w:rPr>
          <w:rFonts w:cs="Times New Roman"/>
          <w:color w:val="000000" w:themeColor="text1"/>
        </w:rPr>
        <w:t xml:space="preserve"> (</w:t>
      </w:r>
      <w:r w:rsidRPr="00C93B94">
        <w:rPr>
          <w:rFonts w:cs="Times New Roman"/>
          <w:i/>
          <w:color w:val="000000" w:themeColor="text1"/>
        </w:rPr>
        <w:t xml:space="preserve">ENVIR) </w:t>
      </w:r>
      <w:r w:rsidRPr="00C93B94">
        <w:rPr>
          <w:rFonts w:cs="Times New Roman"/>
          <w:color w:val="000000" w:themeColor="text1"/>
        </w:rPr>
        <w:t xml:space="preserve">will be measured. </w:t>
      </w:r>
      <w:r>
        <w:rPr>
          <w:rFonts w:cs="Times New Roman"/>
          <w:color w:val="000000" w:themeColor="text1"/>
        </w:rPr>
        <w:t>Substituting these attributes names into Equation 1.2a…1.2</w:t>
      </w:r>
      <w:r w:rsidR="005243B5">
        <w:rPr>
          <w:rFonts w:cs="Times New Roman"/>
          <w:color w:val="000000" w:themeColor="text1"/>
        </w:rPr>
        <w:t>h</w:t>
      </w:r>
      <w:r>
        <w:rPr>
          <w:rFonts w:cs="Times New Roman"/>
          <w:color w:val="000000" w:themeColor="text1"/>
        </w:rPr>
        <w:t xml:space="preserve"> provides the following</w:t>
      </w:r>
      <w:r w:rsidR="00ED28EA">
        <w:rPr>
          <w:rFonts w:cs="Times New Roman"/>
          <w:color w:val="000000" w:themeColor="text1"/>
        </w:rPr>
        <w:t xml:space="preserve"> equations</w:t>
      </w:r>
      <w:r>
        <w:rPr>
          <w:rFonts w:cs="Times New Roman"/>
          <w:color w:val="000000" w:themeColor="text1"/>
        </w:rPr>
        <w:t>.</w:t>
      </w:r>
    </w:p>
    <w:p w14:paraId="4D78D62E" w14:textId="77777777" w:rsidR="006527FC" w:rsidRPr="004A292B" w:rsidRDefault="006527FC" w:rsidP="006527FC">
      <w:pPr>
        <w:autoSpaceDE w:val="0"/>
        <w:autoSpaceDN w:val="0"/>
        <w:adjustRightInd w:val="0"/>
        <w:spacing w:line="480" w:lineRule="auto"/>
        <w:jc w:val="right"/>
        <w:rPr>
          <w:rFonts w:cs="Times New Roman"/>
        </w:rPr>
      </w:pPr>
      <w:r w:rsidRPr="00C93B94">
        <w:rPr>
          <w:rFonts w:cs="Times New Roman"/>
          <w:color w:val="000000" w:themeColor="text1"/>
        </w:rPr>
        <w:tab/>
      </w:r>
      <w:proofErr w:type="spellStart"/>
      <w:proofErr w:type="gramStart"/>
      <w:r w:rsidRPr="00C93B94">
        <w:rPr>
          <w:rFonts w:cs="Times New Roman"/>
          <w:color w:val="000000" w:themeColor="text1"/>
        </w:rPr>
        <w:t>P</w:t>
      </w:r>
      <w:r w:rsidRPr="004A292B">
        <w:rPr>
          <w:rFonts w:cs="Times New Roman"/>
          <w:color w:val="000000" w:themeColor="text1"/>
        </w:rPr>
        <w:t>r</w:t>
      </w:r>
      <w:proofErr w:type="spellEnd"/>
      <w:r w:rsidRPr="0081544F">
        <w:rPr>
          <w:rFonts w:cs="Times New Roman"/>
          <w:color w:val="000000" w:themeColor="text1"/>
        </w:rPr>
        <w:t>[</w:t>
      </w:r>
      <w:proofErr w:type="gramEnd"/>
      <w:r w:rsidRPr="0081544F">
        <w:rPr>
          <w:rFonts w:cs="Times New Roman"/>
          <w:i/>
          <w:iCs/>
        </w:rPr>
        <w:t xml:space="preserve">Crop </w:t>
      </w:r>
      <w:proofErr w:type="spellStart"/>
      <w:r w:rsidRPr="0081544F">
        <w:rPr>
          <w:rFonts w:cs="Times New Roman"/>
          <w:i/>
          <w:iCs/>
        </w:rPr>
        <w:t>Byproduct</w:t>
      </w:r>
      <w:r w:rsidRPr="00345C1D">
        <w:rPr>
          <w:rFonts w:cs="Times New Roman"/>
          <w:i/>
          <w:iCs/>
          <w:vertAlign w:val="subscript"/>
        </w:rPr>
        <w:t>i</w:t>
      </w:r>
      <w:proofErr w:type="spellEnd"/>
      <w:r w:rsidRPr="0081544F">
        <w:rPr>
          <w:rFonts w:cs="Times New Roman"/>
          <w:i/>
          <w:iCs/>
        </w:rPr>
        <w:t xml:space="preserve"> = </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 xml:space="preserve"> (</w:t>
      </w:r>
      <w:r w:rsidRPr="004A292B">
        <w:rPr>
          <w:rFonts w:cs="Times New Roman"/>
        </w:rPr>
        <w:t>α</w:t>
      </w:r>
      <w:r w:rsidRPr="004A292B">
        <w:rPr>
          <w:rFonts w:cs="Times New Roman"/>
          <w:vertAlign w:val="subscript"/>
        </w:rPr>
        <w:t>1</w:t>
      </w:r>
      <w:r w:rsidRPr="0081544F">
        <w:rPr>
          <w:rFonts w:cs="Times New Roman"/>
          <w:vertAlign w:val="subscript"/>
        </w:rPr>
        <w:t xml:space="preserve"> </w:t>
      </w:r>
      <w:r w:rsidRPr="0081544F">
        <w:rPr>
          <w:rFonts w:cs="Times New Roman"/>
        </w:rPr>
        <w:t xml:space="preserve">+ </w:t>
      </w:r>
      <w:r w:rsidRPr="004A292B">
        <w:rPr>
          <w:rFonts w:cs="Times New Roman"/>
          <w:iCs/>
        </w:rPr>
        <w:t>λ</w:t>
      </w:r>
      <w:r w:rsidRPr="004A292B">
        <w:rPr>
          <w:rFonts w:cs="Times New Roman"/>
          <w:iCs/>
          <w:vertAlign w:val="subscript"/>
        </w:rPr>
        <w:t>1</w:t>
      </w:r>
      <w:r w:rsidRPr="0081544F">
        <w:rPr>
          <w:rFonts w:cs="Times New Roman"/>
          <w:i/>
          <w:iCs/>
        </w:rPr>
        <w:t>ENVIR</w:t>
      </w:r>
      <w:r w:rsidRPr="0081544F">
        <w:rPr>
          <w:rFonts w:cs="Times New Roman"/>
          <w:i/>
          <w:iCs/>
          <w:vertAlign w:val="subscript"/>
        </w:rPr>
        <w:t xml:space="preserve">i </w:t>
      </w:r>
      <w:r w:rsidRPr="0081544F">
        <w:rPr>
          <w:rFonts w:cs="Times New Roman"/>
        </w:rPr>
        <w:t xml:space="preserve">+ </w:t>
      </w:r>
      <w:r w:rsidRPr="004A292B">
        <w:rPr>
          <w:rFonts w:cs="Times New Roman"/>
          <w:i/>
          <w:iCs/>
        </w:rPr>
        <w:t>ε</w:t>
      </w:r>
      <w:r w:rsidRPr="00345C1D">
        <w:rPr>
          <w:rFonts w:cs="Times New Roman"/>
          <w:i/>
          <w:iCs/>
          <w:vertAlign w:val="subscript"/>
        </w:rPr>
        <w:t>i</w:t>
      </w:r>
      <w:r w:rsidRPr="004A292B">
        <w:rPr>
          <w:rFonts w:cs="Times New Roman"/>
          <w:iCs/>
          <w:vertAlign w:val="subscript"/>
        </w:rPr>
        <w:t>1</w:t>
      </w:r>
      <w:r w:rsidRPr="0081544F">
        <w:rPr>
          <w:rFonts w:cs="Times New Roman"/>
          <w:iCs/>
        </w:rPr>
        <w:t>)</w:t>
      </w:r>
      <w:r w:rsidRPr="004A292B">
        <w:rPr>
          <w:rFonts w:cs="Times New Roman"/>
        </w:rPr>
        <w:tab/>
      </w:r>
      <w:r w:rsidRPr="004A292B">
        <w:rPr>
          <w:rFonts w:cs="Times New Roman"/>
        </w:rPr>
        <w:tab/>
      </w:r>
      <w:r w:rsidRPr="004A292B">
        <w:rPr>
          <w:rFonts w:cs="Times New Roman"/>
        </w:rPr>
        <w:tab/>
        <w:t>(1.3a)</w:t>
      </w:r>
    </w:p>
    <w:p w14:paraId="2FBD88B1" w14:textId="77777777" w:rsidR="006527FC" w:rsidRPr="004A292B" w:rsidRDefault="006527FC" w:rsidP="006527FC">
      <w:pPr>
        <w:autoSpaceDE w:val="0"/>
        <w:autoSpaceDN w:val="0"/>
        <w:adjustRightInd w:val="0"/>
        <w:spacing w:line="480" w:lineRule="auto"/>
        <w:jc w:val="right"/>
        <w:rPr>
          <w:rFonts w:cs="Times New Roman"/>
          <w:iCs/>
          <w:vertAlign w:val="subscript"/>
        </w:rPr>
      </w:pPr>
      <w:proofErr w:type="spellStart"/>
      <w:proofErr w:type="gramStart"/>
      <w:r w:rsidRPr="004A292B">
        <w:rPr>
          <w:rFonts w:cs="Times New Roman"/>
          <w:iCs/>
        </w:rPr>
        <w:t>Pr</w:t>
      </w:r>
      <w:proofErr w:type="spellEnd"/>
      <w:r w:rsidRPr="0081544F">
        <w:rPr>
          <w:rFonts w:cs="Times New Roman"/>
          <w:iCs/>
        </w:rPr>
        <w:t>[</w:t>
      </w:r>
      <w:proofErr w:type="gramEnd"/>
      <w:r w:rsidRPr="0081544F">
        <w:rPr>
          <w:rFonts w:cs="Times New Roman"/>
          <w:i/>
          <w:iCs/>
        </w:rPr>
        <w:t xml:space="preserve">Dedicated </w:t>
      </w:r>
      <w:proofErr w:type="spellStart"/>
      <w:r w:rsidRPr="0081544F">
        <w:rPr>
          <w:rFonts w:cs="Times New Roman"/>
          <w:i/>
          <w:iCs/>
        </w:rPr>
        <w:t>Crop</w:t>
      </w:r>
      <w:r w:rsidRPr="00345C1D">
        <w:rPr>
          <w:rFonts w:cs="Times New Roman"/>
          <w:i/>
          <w:iCs/>
          <w:vertAlign w:val="subscript"/>
        </w:rPr>
        <w:t>i</w:t>
      </w:r>
      <w:proofErr w:type="spellEnd"/>
      <w:r w:rsidRPr="00345C1D">
        <w:rPr>
          <w:rFonts w:cs="Times New Roman"/>
          <w:i/>
          <w:iCs/>
          <w:vertAlign w:val="subscript"/>
        </w:rPr>
        <w:t xml:space="preserve"> </w:t>
      </w:r>
      <w:r w:rsidRPr="0081544F">
        <w:rPr>
          <w:rFonts w:cs="Times New Roman"/>
          <w:iCs/>
        </w:rPr>
        <w:t>=</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 xml:space="preserve"> (</w:t>
      </w:r>
      <w:r w:rsidRPr="004A292B">
        <w:rPr>
          <w:rFonts w:cs="Times New Roman"/>
        </w:rPr>
        <w:t>α</w:t>
      </w:r>
      <w:r w:rsidRPr="004A292B">
        <w:rPr>
          <w:rFonts w:cs="Times New Roman"/>
          <w:vertAlign w:val="subscript"/>
        </w:rPr>
        <w:t>2</w:t>
      </w:r>
      <w:r w:rsidRPr="0081544F">
        <w:rPr>
          <w:rFonts w:cs="Times New Roman"/>
          <w:vertAlign w:val="subscript"/>
        </w:rPr>
        <w:t xml:space="preserve"> </w:t>
      </w:r>
      <w:r w:rsidRPr="0081544F">
        <w:rPr>
          <w:rFonts w:cs="Times New Roman"/>
        </w:rPr>
        <w:t xml:space="preserve">+ </w:t>
      </w:r>
      <w:r w:rsidRPr="004A292B">
        <w:rPr>
          <w:rFonts w:cs="Times New Roman"/>
          <w:iCs/>
        </w:rPr>
        <w:t>λ</w:t>
      </w:r>
      <w:r w:rsidRPr="004A292B">
        <w:rPr>
          <w:rFonts w:cs="Times New Roman"/>
          <w:iCs/>
          <w:vertAlign w:val="subscript"/>
        </w:rPr>
        <w:t>2</w:t>
      </w:r>
      <w:r w:rsidRPr="0081544F">
        <w:rPr>
          <w:rFonts w:cs="Times New Roman"/>
          <w:i/>
          <w:iCs/>
        </w:rPr>
        <w:t>ENVI</w:t>
      </w:r>
      <w:r>
        <w:rPr>
          <w:rFonts w:cs="Times New Roman"/>
          <w:i/>
          <w:iCs/>
        </w:rPr>
        <w:t>R</w:t>
      </w:r>
      <w:r w:rsidRPr="00345C1D">
        <w:rPr>
          <w:rFonts w:cs="Times New Roman"/>
          <w:i/>
          <w:iCs/>
          <w:vertAlign w:val="subscript"/>
        </w:rPr>
        <w:t xml:space="preserve">i </w:t>
      </w:r>
      <w:r w:rsidRPr="0081544F">
        <w:rPr>
          <w:rFonts w:cs="Times New Roman"/>
          <w:i/>
          <w:iCs/>
          <w:vertAlign w:val="subscript"/>
        </w:rPr>
        <w:t xml:space="preserve"> </w:t>
      </w:r>
      <w:r w:rsidRPr="0081544F">
        <w:rPr>
          <w:rFonts w:cs="Times New Roman"/>
        </w:rPr>
        <w:t xml:space="preserve">+ </w:t>
      </w:r>
      <w:r w:rsidRPr="004A292B">
        <w:rPr>
          <w:rFonts w:cs="Times New Roman"/>
          <w:i/>
          <w:iCs/>
        </w:rPr>
        <w:t>ε</w:t>
      </w:r>
      <w:r w:rsidRPr="00345C1D">
        <w:rPr>
          <w:rFonts w:cs="Times New Roman"/>
          <w:i/>
          <w:iCs/>
          <w:vertAlign w:val="subscript"/>
        </w:rPr>
        <w:t>i</w:t>
      </w:r>
      <w:r w:rsidRPr="004A292B">
        <w:rPr>
          <w:rFonts w:cs="Times New Roman"/>
          <w:iCs/>
          <w:vertAlign w:val="subscript"/>
        </w:rPr>
        <w:t>2</w:t>
      </w:r>
      <w:r w:rsidRPr="0081544F">
        <w:rPr>
          <w:rFonts w:cs="Times New Roman"/>
          <w:iCs/>
        </w:rPr>
        <w:t>)</w:t>
      </w:r>
      <w:r w:rsidRPr="004A292B">
        <w:rPr>
          <w:rFonts w:cs="Times New Roman"/>
          <w:iCs/>
          <w:vertAlign w:val="subscript"/>
        </w:rPr>
        <w:tab/>
      </w:r>
      <w:r w:rsidRPr="004A292B">
        <w:rPr>
          <w:rFonts w:cs="Times New Roman"/>
          <w:iCs/>
          <w:vertAlign w:val="subscript"/>
        </w:rPr>
        <w:tab/>
      </w:r>
      <w:r w:rsidRPr="004A292B">
        <w:rPr>
          <w:rFonts w:cs="Times New Roman"/>
          <w:iCs/>
          <w:vertAlign w:val="subscript"/>
        </w:rPr>
        <w:tab/>
      </w:r>
      <w:r w:rsidRPr="004A292B">
        <w:rPr>
          <w:rFonts w:cs="Times New Roman"/>
        </w:rPr>
        <w:t>(1.3b)</w:t>
      </w:r>
    </w:p>
    <w:p w14:paraId="1531A9F2" w14:textId="77777777" w:rsidR="006527FC" w:rsidRPr="004A292B" w:rsidRDefault="006527FC" w:rsidP="006527FC">
      <w:pPr>
        <w:autoSpaceDE w:val="0"/>
        <w:autoSpaceDN w:val="0"/>
        <w:adjustRightInd w:val="0"/>
        <w:spacing w:line="480" w:lineRule="auto"/>
        <w:ind w:left="720" w:firstLine="720"/>
        <w:rPr>
          <w:rFonts w:cs="Times New Roman"/>
        </w:rPr>
      </w:pPr>
      <w:r w:rsidRPr="004A292B">
        <w:rPr>
          <w:rFonts w:cs="Times New Roman"/>
          <w:iCs/>
        </w:rPr>
        <w:t xml:space="preserve">  </w:t>
      </w:r>
      <w:proofErr w:type="spellStart"/>
      <w:proofErr w:type="gramStart"/>
      <w:r w:rsidRPr="004A292B">
        <w:rPr>
          <w:rFonts w:cs="Times New Roman"/>
          <w:iCs/>
        </w:rPr>
        <w:t>Pr</w:t>
      </w:r>
      <w:proofErr w:type="spellEnd"/>
      <w:r w:rsidRPr="0081544F">
        <w:rPr>
          <w:rFonts w:cs="Times New Roman"/>
          <w:iCs/>
        </w:rPr>
        <w:t>[</w:t>
      </w:r>
      <w:proofErr w:type="gramEnd"/>
      <w:r w:rsidRPr="0081544F">
        <w:rPr>
          <w:rFonts w:cs="Times New Roman"/>
          <w:i/>
          <w:iCs/>
        </w:rPr>
        <w:t xml:space="preserve">USDA Certified </w:t>
      </w:r>
      <w:proofErr w:type="spellStart"/>
      <w:r w:rsidRPr="0081544F">
        <w:rPr>
          <w:rFonts w:cs="Times New Roman"/>
          <w:i/>
          <w:iCs/>
        </w:rPr>
        <w:t>Biobased</w:t>
      </w:r>
      <w:r w:rsidRPr="0081544F">
        <w:rPr>
          <w:rFonts w:cs="Times New Roman"/>
          <w:i/>
          <w:iCs/>
          <w:vertAlign w:val="subscript"/>
        </w:rPr>
        <w:t>i</w:t>
      </w:r>
      <w:proofErr w:type="spellEnd"/>
      <w:r w:rsidRPr="0081544F">
        <w:rPr>
          <w:rFonts w:cs="Times New Roman"/>
          <w:i/>
          <w:iCs/>
        </w:rPr>
        <w:t>=</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 xml:space="preserve"> (</w:t>
      </w:r>
      <w:r w:rsidRPr="004A292B">
        <w:rPr>
          <w:rFonts w:cs="Times New Roman"/>
        </w:rPr>
        <w:t>α</w:t>
      </w:r>
      <w:r w:rsidRPr="004A292B">
        <w:rPr>
          <w:rFonts w:cs="Times New Roman"/>
          <w:vertAlign w:val="subscript"/>
        </w:rPr>
        <w:t>3</w:t>
      </w:r>
      <w:r w:rsidRPr="0081544F">
        <w:rPr>
          <w:rFonts w:cs="Times New Roman"/>
        </w:rPr>
        <w:t xml:space="preserve"> + </w:t>
      </w:r>
      <w:r w:rsidRPr="004A292B">
        <w:rPr>
          <w:rFonts w:cs="Times New Roman"/>
          <w:iCs/>
        </w:rPr>
        <w:t>λ</w:t>
      </w:r>
      <w:r w:rsidRPr="004A292B">
        <w:rPr>
          <w:rFonts w:cs="Times New Roman"/>
          <w:iCs/>
          <w:vertAlign w:val="subscript"/>
        </w:rPr>
        <w:t>3</w:t>
      </w:r>
      <w:r w:rsidRPr="00490909">
        <w:rPr>
          <w:rFonts w:cs="Times New Roman"/>
          <w:i/>
          <w:iCs/>
        </w:rPr>
        <w:t xml:space="preserve"> </w:t>
      </w:r>
      <w:r w:rsidRPr="00345C1D">
        <w:rPr>
          <w:rFonts w:cs="Times New Roman"/>
          <w:i/>
          <w:iCs/>
        </w:rPr>
        <w:t>ENVIR</w:t>
      </w:r>
      <w:r w:rsidRPr="00345C1D">
        <w:rPr>
          <w:rFonts w:cs="Times New Roman"/>
          <w:i/>
          <w:iCs/>
          <w:vertAlign w:val="subscript"/>
        </w:rPr>
        <w:t xml:space="preserve">i </w:t>
      </w:r>
      <w:r w:rsidRPr="0081544F">
        <w:rPr>
          <w:rFonts w:cs="Times New Roman"/>
        </w:rPr>
        <w:t xml:space="preserve">+ </w:t>
      </w:r>
      <w:r w:rsidRPr="004A292B">
        <w:rPr>
          <w:rFonts w:cs="Times New Roman"/>
          <w:i/>
          <w:iCs/>
        </w:rPr>
        <w:t>ε</w:t>
      </w:r>
      <w:r w:rsidRPr="00345C1D">
        <w:rPr>
          <w:rFonts w:cs="Times New Roman"/>
          <w:i/>
          <w:iCs/>
          <w:vertAlign w:val="subscript"/>
        </w:rPr>
        <w:t>i</w:t>
      </w:r>
      <w:r w:rsidRPr="004A292B">
        <w:rPr>
          <w:rFonts w:cs="Times New Roman"/>
          <w:iCs/>
          <w:vertAlign w:val="subscript"/>
        </w:rPr>
        <w:t>3</w:t>
      </w:r>
      <w:r w:rsidRPr="0081544F">
        <w:rPr>
          <w:rFonts w:cs="Times New Roman"/>
          <w:iCs/>
        </w:rPr>
        <w:t>)</w:t>
      </w:r>
      <w:r w:rsidRPr="004A292B">
        <w:rPr>
          <w:rFonts w:cs="Times New Roman"/>
          <w:iCs/>
          <w:vertAlign w:val="subscript"/>
        </w:rPr>
        <w:t xml:space="preserve">     </w:t>
      </w:r>
      <w:r w:rsidRPr="004A292B">
        <w:rPr>
          <w:rFonts w:cs="Times New Roman"/>
          <w:iCs/>
          <w:vertAlign w:val="subscript"/>
        </w:rPr>
        <w:tab/>
        <w:t xml:space="preserve">   </w:t>
      </w:r>
      <w:r w:rsidRPr="004A292B">
        <w:rPr>
          <w:rFonts w:cs="Times New Roman"/>
        </w:rPr>
        <w:t>(1.3c)</w:t>
      </w:r>
    </w:p>
    <w:p w14:paraId="2D5172DF" w14:textId="77777777" w:rsidR="006527FC" w:rsidRPr="004A292B" w:rsidRDefault="006527FC" w:rsidP="006527FC">
      <w:pPr>
        <w:autoSpaceDE w:val="0"/>
        <w:autoSpaceDN w:val="0"/>
        <w:adjustRightInd w:val="0"/>
        <w:spacing w:line="480" w:lineRule="auto"/>
        <w:jc w:val="right"/>
        <w:rPr>
          <w:rFonts w:cs="Times New Roman"/>
          <w:vertAlign w:val="subscript"/>
        </w:rPr>
      </w:pPr>
      <w:proofErr w:type="spellStart"/>
      <w:proofErr w:type="gramStart"/>
      <w:r w:rsidRPr="004A292B">
        <w:rPr>
          <w:rFonts w:cs="Times New Roman"/>
          <w:iCs/>
        </w:rPr>
        <w:t>Pr</w:t>
      </w:r>
      <w:proofErr w:type="spellEnd"/>
      <w:r w:rsidRPr="0081544F">
        <w:rPr>
          <w:rFonts w:cs="Times New Roman"/>
          <w:iCs/>
        </w:rPr>
        <w:t>[</w:t>
      </w:r>
      <w:proofErr w:type="gramEnd"/>
      <w:r w:rsidRPr="0081544F">
        <w:rPr>
          <w:rFonts w:cs="Times New Roman"/>
          <w:i/>
          <w:iCs/>
        </w:rPr>
        <w:t xml:space="preserve">No </w:t>
      </w:r>
      <w:proofErr w:type="spellStart"/>
      <w:r w:rsidRPr="0081544F">
        <w:rPr>
          <w:rFonts w:cs="Times New Roman"/>
          <w:i/>
          <w:iCs/>
        </w:rPr>
        <w:t>Trees</w:t>
      </w:r>
      <w:r w:rsidRPr="00345C1D">
        <w:rPr>
          <w:rFonts w:cs="Times New Roman"/>
          <w:i/>
          <w:iCs/>
          <w:vertAlign w:val="subscript"/>
        </w:rPr>
        <w:t>i</w:t>
      </w:r>
      <w:proofErr w:type="spellEnd"/>
      <w:r w:rsidRPr="0081544F">
        <w:rPr>
          <w:rFonts w:cs="Times New Roman"/>
          <w:iCs/>
        </w:rPr>
        <w:t>=</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w:t>
      </w:r>
      <w:r w:rsidRPr="004A292B">
        <w:rPr>
          <w:rFonts w:cs="Times New Roman"/>
        </w:rPr>
        <w:t>α</w:t>
      </w:r>
      <w:r w:rsidRPr="004A292B">
        <w:rPr>
          <w:rFonts w:cs="Times New Roman"/>
          <w:vertAlign w:val="subscript"/>
        </w:rPr>
        <w:t>4</w:t>
      </w:r>
      <w:r w:rsidRPr="0081544F">
        <w:rPr>
          <w:rFonts w:cs="Times New Roman"/>
          <w:vertAlign w:val="subscript"/>
        </w:rPr>
        <w:t xml:space="preserve"> </w:t>
      </w:r>
      <w:r w:rsidRPr="0081544F">
        <w:rPr>
          <w:rFonts w:cs="Times New Roman"/>
        </w:rPr>
        <w:t>+</w:t>
      </w:r>
      <w:r w:rsidRPr="0081544F">
        <w:rPr>
          <w:rFonts w:cs="Times New Roman"/>
          <w:vertAlign w:val="subscript"/>
        </w:rPr>
        <w:t xml:space="preserve"> </w:t>
      </w:r>
      <w:r w:rsidRPr="004A292B">
        <w:rPr>
          <w:rFonts w:cs="Times New Roman"/>
          <w:iCs/>
        </w:rPr>
        <w:t>λ</w:t>
      </w:r>
      <w:r w:rsidRPr="004A292B">
        <w:rPr>
          <w:rFonts w:cs="Times New Roman"/>
          <w:iCs/>
          <w:vertAlign w:val="subscript"/>
        </w:rPr>
        <w:t>4</w:t>
      </w:r>
      <w:r w:rsidRPr="00490909">
        <w:rPr>
          <w:rFonts w:cs="Times New Roman"/>
          <w:i/>
          <w:iCs/>
        </w:rPr>
        <w:t xml:space="preserve"> </w:t>
      </w:r>
      <w:r w:rsidRPr="00345C1D">
        <w:rPr>
          <w:rFonts w:cs="Times New Roman"/>
          <w:i/>
          <w:iCs/>
        </w:rPr>
        <w:t>ENVIR</w:t>
      </w:r>
      <w:r w:rsidRPr="00345C1D">
        <w:rPr>
          <w:rFonts w:cs="Times New Roman"/>
          <w:i/>
          <w:iCs/>
          <w:vertAlign w:val="subscript"/>
        </w:rPr>
        <w:t xml:space="preserve">i </w:t>
      </w:r>
      <w:r w:rsidRPr="00345C1D">
        <w:rPr>
          <w:rFonts w:cs="Times New Roman"/>
        </w:rPr>
        <w:t>+</w:t>
      </w:r>
      <w:r w:rsidRPr="0081544F">
        <w:rPr>
          <w:rFonts w:cs="Times New Roman"/>
          <w:i/>
          <w:iCs/>
        </w:rPr>
        <w:t xml:space="preserve"> </w:t>
      </w:r>
      <w:r w:rsidRPr="004A292B">
        <w:rPr>
          <w:rFonts w:cs="Times New Roman"/>
          <w:i/>
        </w:rPr>
        <w:t>ε</w:t>
      </w:r>
      <w:r w:rsidRPr="00345C1D">
        <w:rPr>
          <w:rFonts w:cs="Times New Roman"/>
          <w:i/>
          <w:iCs/>
          <w:vertAlign w:val="subscript"/>
        </w:rPr>
        <w:t>i</w:t>
      </w:r>
      <w:r w:rsidRPr="004A292B">
        <w:rPr>
          <w:rFonts w:cs="Times New Roman"/>
          <w:iCs/>
          <w:vertAlign w:val="subscript"/>
        </w:rPr>
        <w:t>4</w:t>
      </w:r>
      <w:r w:rsidRPr="0081544F">
        <w:rPr>
          <w:rFonts w:cs="Times New Roman"/>
          <w:iCs/>
        </w:rPr>
        <w:t>)</w:t>
      </w:r>
      <w:r w:rsidRPr="0081544F">
        <w:rPr>
          <w:rFonts w:cs="Times New Roman"/>
          <w:iCs/>
          <w:vertAlign w:val="subscript"/>
        </w:rPr>
        <w:t xml:space="preserve"> </w:t>
      </w:r>
      <w:r w:rsidRPr="004A292B">
        <w:rPr>
          <w:rFonts w:cs="Times New Roman"/>
          <w:vertAlign w:val="subscript"/>
        </w:rPr>
        <w:tab/>
      </w:r>
      <w:r w:rsidRPr="004A292B">
        <w:rPr>
          <w:rFonts w:cs="Times New Roman"/>
          <w:vertAlign w:val="subscript"/>
        </w:rPr>
        <w:tab/>
      </w:r>
      <w:r w:rsidRPr="004A292B">
        <w:rPr>
          <w:rFonts w:cs="Times New Roman"/>
          <w:vertAlign w:val="subscript"/>
        </w:rPr>
        <w:tab/>
      </w:r>
      <w:r w:rsidRPr="004A292B">
        <w:rPr>
          <w:rFonts w:cs="Times New Roman"/>
          <w:vertAlign w:val="subscript"/>
        </w:rPr>
        <w:tab/>
      </w:r>
      <w:r w:rsidRPr="004A292B">
        <w:rPr>
          <w:rFonts w:cs="Times New Roman"/>
        </w:rPr>
        <w:t>(1.3d)</w:t>
      </w:r>
    </w:p>
    <w:p w14:paraId="28B09334" w14:textId="77777777" w:rsidR="006527FC" w:rsidRPr="004A292B" w:rsidRDefault="006527FC" w:rsidP="006527FC">
      <w:pPr>
        <w:autoSpaceDE w:val="0"/>
        <w:autoSpaceDN w:val="0"/>
        <w:adjustRightInd w:val="0"/>
        <w:spacing w:line="480" w:lineRule="auto"/>
        <w:ind w:left="720" w:firstLine="720"/>
        <w:jc w:val="right"/>
        <w:rPr>
          <w:rFonts w:cs="Times New Roman"/>
        </w:rPr>
      </w:pPr>
      <w:proofErr w:type="spellStart"/>
      <w:proofErr w:type="gramStart"/>
      <w:r w:rsidRPr="004A292B">
        <w:rPr>
          <w:rFonts w:cs="Times New Roman"/>
          <w:iCs/>
        </w:rPr>
        <w:t>Pr</w:t>
      </w:r>
      <w:proofErr w:type="spellEnd"/>
      <w:r w:rsidRPr="0081544F">
        <w:rPr>
          <w:rFonts w:cs="Times New Roman"/>
          <w:iCs/>
        </w:rPr>
        <w:t>[</w:t>
      </w:r>
      <w:proofErr w:type="spellStart"/>
      <w:proofErr w:type="gramEnd"/>
      <w:r w:rsidRPr="0081544F">
        <w:rPr>
          <w:rFonts w:cs="Times New Roman"/>
          <w:i/>
          <w:iCs/>
        </w:rPr>
        <w:t>Recyclable</w:t>
      </w:r>
      <w:r w:rsidRPr="00345C1D">
        <w:rPr>
          <w:rFonts w:cs="Times New Roman"/>
          <w:i/>
          <w:iCs/>
          <w:vertAlign w:val="subscript"/>
        </w:rPr>
        <w:t>i</w:t>
      </w:r>
      <w:proofErr w:type="spellEnd"/>
      <w:r w:rsidRPr="0081544F">
        <w:rPr>
          <w:rFonts w:cs="Times New Roman"/>
          <w:iCs/>
        </w:rPr>
        <w:t>=</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w:t>
      </w:r>
      <w:r w:rsidRPr="004A292B">
        <w:rPr>
          <w:rFonts w:cs="Times New Roman"/>
        </w:rPr>
        <w:t>α</w:t>
      </w:r>
      <w:r w:rsidRPr="004A292B">
        <w:rPr>
          <w:rFonts w:cs="Times New Roman"/>
          <w:vertAlign w:val="subscript"/>
        </w:rPr>
        <w:t>5</w:t>
      </w:r>
      <w:r w:rsidRPr="0081544F">
        <w:rPr>
          <w:rFonts w:cs="Times New Roman"/>
        </w:rPr>
        <w:t xml:space="preserve"> + </w:t>
      </w:r>
      <w:r w:rsidRPr="004A292B">
        <w:rPr>
          <w:rFonts w:cs="Times New Roman"/>
          <w:iCs/>
        </w:rPr>
        <w:t>λ</w:t>
      </w:r>
      <w:r w:rsidRPr="004A292B">
        <w:rPr>
          <w:rFonts w:cs="Times New Roman"/>
          <w:iCs/>
          <w:vertAlign w:val="subscript"/>
        </w:rPr>
        <w:t>5</w:t>
      </w:r>
      <w:r w:rsidRPr="00490909">
        <w:rPr>
          <w:rFonts w:cs="Times New Roman"/>
          <w:i/>
          <w:iCs/>
        </w:rPr>
        <w:t xml:space="preserve"> </w:t>
      </w:r>
      <w:r w:rsidRPr="00345C1D">
        <w:rPr>
          <w:rFonts w:cs="Times New Roman"/>
          <w:i/>
          <w:iCs/>
        </w:rPr>
        <w:t>ENVIR</w:t>
      </w:r>
      <w:r w:rsidRPr="00345C1D">
        <w:rPr>
          <w:rFonts w:cs="Times New Roman"/>
          <w:i/>
          <w:iCs/>
          <w:vertAlign w:val="subscript"/>
        </w:rPr>
        <w:t xml:space="preserve">i </w:t>
      </w:r>
      <w:r w:rsidRPr="00345C1D">
        <w:rPr>
          <w:rFonts w:cs="Times New Roman"/>
        </w:rPr>
        <w:t>+</w:t>
      </w:r>
      <w:r w:rsidRPr="0081544F">
        <w:rPr>
          <w:rFonts w:cs="Times New Roman"/>
        </w:rPr>
        <w:t xml:space="preserve"> </w:t>
      </w:r>
      <w:r w:rsidRPr="004A292B">
        <w:rPr>
          <w:rFonts w:cs="Times New Roman"/>
          <w:i/>
          <w:iCs/>
        </w:rPr>
        <w:t>ε</w:t>
      </w:r>
      <w:r w:rsidRPr="00345C1D">
        <w:rPr>
          <w:rFonts w:cs="Times New Roman"/>
          <w:i/>
          <w:iCs/>
          <w:vertAlign w:val="subscript"/>
        </w:rPr>
        <w:t>i</w:t>
      </w:r>
      <w:r w:rsidRPr="004A292B">
        <w:rPr>
          <w:rFonts w:cs="Times New Roman"/>
          <w:iCs/>
          <w:vertAlign w:val="subscript"/>
        </w:rPr>
        <w:t>5</w:t>
      </w:r>
      <w:r w:rsidRPr="0081544F">
        <w:rPr>
          <w:rFonts w:cs="Times New Roman"/>
        </w:rPr>
        <w:t>)</w:t>
      </w:r>
      <w:r w:rsidRPr="0081544F">
        <w:rPr>
          <w:rFonts w:cs="Times New Roman"/>
        </w:rPr>
        <w:tab/>
      </w:r>
      <w:r w:rsidRPr="004A292B">
        <w:rPr>
          <w:rFonts w:cs="Times New Roman"/>
        </w:rPr>
        <w:tab/>
      </w:r>
      <w:r w:rsidRPr="004A292B">
        <w:rPr>
          <w:rFonts w:cs="Times New Roman"/>
        </w:rPr>
        <w:tab/>
      </w:r>
      <w:r w:rsidRPr="004A292B">
        <w:rPr>
          <w:rFonts w:cs="Times New Roman"/>
        </w:rPr>
        <w:tab/>
        <w:t>(1.3e)</w:t>
      </w:r>
    </w:p>
    <w:p w14:paraId="190C0297" w14:textId="77777777" w:rsidR="006527FC" w:rsidRPr="004A292B" w:rsidRDefault="006527FC" w:rsidP="006527FC">
      <w:pPr>
        <w:autoSpaceDE w:val="0"/>
        <w:autoSpaceDN w:val="0"/>
        <w:adjustRightInd w:val="0"/>
        <w:spacing w:line="480" w:lineRule="auto"/>
        <w:ind w:left="720" w:firstLine="720"/>
        <w:rPr>
          <w:rFonts w:cs="Times New Roman"/>
        </w:rPr>
      </w:pPr>
      <w:r w:rsidRPr="004A292B">
        <w:rPr>
          <w:rFonts w:cs="Times New Roman"/>
          <w:iCs/>
        </w:rPr>
        <w:t xml:space="preserve">  </w:t>
      </w:r>
      <w:proofErr w:type="spellStart"/>
      <w:proofErr w:type="gramStart"/>
      <w:r w:rsidRPr="004A292B">
        <w:rPr>
          <w:rFonts w:cs="Times New Roman"/>
          <w:iCs/>
        </w:rPr>
        <w:t>Pr</w:t>
      </w:r>
      <w:proofErr w:type="spellEnd"/>
      <w:r w:rsidRPr="0081544F">
        <w:rPr>
          <w:rFonts w:cs="Times New Roman"/>
          <w:iCs/>
        </w:rPr>
        <w:t>[</w:t>
      </w:r>
      <w:proofErr w:type="spellStart"/>
      <w:proofErr w:type="gramEnd"/>
      <w:r w:rsidRPr="0081544F">
        <w:rPr>
          <w:rFonts w:cs="Times New Roman"/>
          <w:i/>
          <w:iCs/>
        </w:rPr>
        <w:t>Compostable</w:t>
      </w:r>
      <w:r w:rsidRPr="00345C1D">
        <w:rPr>
          <w:rFonts w:cs="Times New Roman"/>
          <w:i/>
          <w:iCs/>
          <w:vertAlign w:val="subscript"/>
        </w:rPr>
        <w:t>i</w:t>
      </w:r>
      <w:proofErr w:type="spellEnd"/>
      <w:r w:rsidRPr="0081544F">
        <w:rPr>
          <w:rFonts w:cs="Times New Roman"/>
          <w:iCs/>
        </w:rPr>
        <w:t>=</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 xml:space="preserve"> (</w:t>
      </w:r>
      <w:r w:rsidRPr="004A292B">
        <w:rPr>
          <w:rFonts w:cs="Times New Roman"/>
        </w:rPr>
        <w:t>α</w:t>
      </w:r>
      <w:r w:rsidRPr="004A292B">
        <w:rPr>
          <w:rFonts w:cs="Times New Roman"/>
          <w:vertAlign w:val="subscript"/>
        </w:rPr>
        <w:t>6</w:t>
      </w:r>
      <w:r w:rsidRPr="0081544F">
        <w:rPr>
          <w:rFonts w:cs="Times New Roman"/>
          <w:vertAlign w:val="subscript"/>
        </w:rPr>
        <w:t xml:space="preserve"> </w:t>
      </w:r>
      <w:r w:rsidRPr="0081544F">
        <w:rPr>
          <w:rFonts w:cs="Times New Roman"/>
        </w:rPr>
        <w:t>+</w:t>
      </w:r>
      <w:r w:rsidRPr="0081544F">
        <w:rPr>
          <w:rFonts w:cs="Times New Roman"/>
          <w:vertAlign w:val="subscript"/>
        </w:rPr>
        <w:t xml:space="preserve"> </w:t>
      </w:r>
      <w:r w:rsidRPr="004A292B">
        <w:rPr>
          <w:rFonts w:cs="Times New Roman"/>
          <w:iCs/>
        </w:rPr>
        <w:t>λ</w:t>
      </w:r>
      <w:r w:rsidRPr="004A292B">
        <w:rPr>
          <w:rFonts w:cs="Times New Roman"/>
          <w:iCs/>
          <w:vertAlign w:val="subscript"/>
        </w:rPr>
        <w:t>6</w:t>
      </w:r>
      <w:r w:rsidRPr="00490909">
        <w:rPr>
          <w:rFonts w:cs="Times New Roman"/>
          <w:i/>
          <w:iCs/>
        </w:rPr>
        <w:t xml:space="preserve"> </w:t>
      </w:r>
      <w:r w:rsidRPr="00345C1D">
        <w:rPr>
          <w:rFonts w:cs="Times New Roman"/>
          <w:i/>
          <w:iCs/>
        </w:rPr>
        <w:t>ENVIR</w:t>
      </w:r>
      <w:r w:rsidRPr="00345C1D">
        <w:rPr>
          <w:rFonts w:cs="Times New Roman"/>
          <w:i/>
          <w:iCs/>
          <w:vertAlign w:val="subscript"/>
        </w:rPr>
        <w:t xml:space="preserve">i </w:t>
      </w:r>
      <w:r w:rsidRPr="00345C1D">
        <w:rPr>
          <w:rFonts w:cs="Times New Roman"/>
        </w:rPr>
        <w:t>+</w:t>
      </w:r>
      <w:r w:rsidRPr="0081544F">
        <w:rPr>
          <w:rFonts w:cs="Times New Roman"/>
        </w:rPr>
        <w:t xml:space="preserve"> </w:t>
      </w:r>
      <w:r w:rsidRPr="004A292B">
        <w:rPr>
          <w:rFonts w:cs="Times New Roman"/>
          <w:i/>
          <w:iCs/>
        </w:rPr>
        <w:t>ε</w:t>
      </w:r>
      <w:r w:rsidRPr="00345C1D">
        <w:rPr>
          <w:rFonts w:cs="Times New Roman"/>
          <w:i/>
          <w:iCs/>
          <w:vertAlign w:val="subscript"/>
        </w:rPr>
        <w:t>i</w:t>
      </w:r>
      <w:r w:rsidRPr="004A292B">
        <w:rPr>
          <w:rFonts w:cs="Times New Roman"/>
          <w:iCs/>
          <w:vertAlign w:val="subscript"/>
        </w:rPr>
        <w:t>6</w:t>
      </w:r>
      <w:r w:rsidRPr="0081544F">
        <w:rPr>
          <w:rFonts w:cs="Times New Roman"/>
          <w:iCs/>
        </w:rPr>
        <w:t>)</w:t>
      </w:r>
      <w:r w:rsidRPr="0081544F">
        <w:rPr>
          <w:rFonts w:cs="Times New Roman"/>
          <w:iCs/>
          <w:vertAlign w:val="subscript"/>
        </w:rPr>
        <w:tab/>
      </w:r>
      <w:r w:rsidRPr="004A292B">
        <w:rPr>
          <w:rFonts w:cs="Times New Roman"/>
          <w:iCs/>
          <w:vertAlign w:val="subscript"/>
        </w:rPr>
        <w:t xml:space="preserve">                </w:t>
      </w:r>
      <w:r w:rsidRPr="004A292B">
        <w:rPr>
          <w:rFonts w:cs="Times New Roman"/>
          <w:iCs/>
          <w:vertAlign w:val="subscript"/>
        </w:rPr>
        <w:tab/>
      </w:r>
      <w:r w:rsidRPr="004A292B">
        <w:rPr>
          <w:rFonts w:cs="Times New Roman"/>
          <w:iCs/>
          <w:vertAlign w:val="subscript"/>
        </w:rPr>
        <w:tab/>
        <w:t xml:space="preserve">    </w:t>
      </w:r>
      <w:r w:rsidRPr="004A292B">
        <w:rPr>
          <w:rFonts w:cs="Times New Roman"/>
        </w:rPr>
        <w:t>(1.3f)</w:t>
      </w:r>
    </w:p>
    <w:p w14:paraId="7CCC2661" w14:textId="77777777" w:rsidR="006527FC" w:rsidRPr="004A292B" w:rsidRDefault="006527FC" w:rsidP="006527FC">
      <w:pPr>
        <w:autoSpaceDE w:val="0"/>
        <w:autoSpaceDN w:val="0"/>
        <w:adjustRightInd w:val="0"/>
        <w:spacing w:line="480" w:lineRule="auto"/>
        <w:ind w:firstLine="720"/>
        <w:jc w:val="right"/>
        <w:rPr>
          <w:rFonts w:cs="Times New Roman"/>
          <w:iCs/>
          <w:vertAlign w:val="subscript"/>
        </w:rPr>
      </w:pPr>
      <w:proofErr w:type="spellStart"/>
      <w:proofErr w:type="gramStart"/>
      <w:r w:rsidRPr="004A292B">
        <w:rPr>
          <w:rFonts w:cs="Times New Roman"/>
          <w:iCs/>
        </w:rPr>
        <w:t>Pr</w:t>
      </w:r>
      <w:proofErr w:type="spellEnd"/>
      <w:r w:rsidRPr="0081544F">
        <w:rPr>
          <w:rFonts w:cs="Times New Roman"/>
          <w:iCs/>
        </w:rPr>
        <w:t>[</w:t>
      </w:r>
      <w:proofErr w:type="gramEnd"/>
      <w:r w:rsidRPr="0081544F">
        <w:rPr>
          <w:rFonts w:cs="Times New Roman"/>
          <w:i/>
          <w:iCs/>
        </w:rPr>
        <w:t xml:space="preserve">Organic </w:t>
      </w:r>
      <w:proofErr w:type="spellStart"/>
      <w:r w:rsidRPr="0081544F">
        <w:rPr>
          <w:rFonts w:cs="Times New Roman"/>
          <w:i/>
          <w:iCs/>
        </w:rPr>
        <w:t>Cellulose</w:t>
      </w:r>
      <w:r w:rsidRPr="00345C1D">
        <w:rPr>
          <w:rFonts w:cs="Times New Roman"/>
          <w:i/>
          <w:iCs/>
          <w:vertAlign w:val="subscript"/>
        </w:rPr>
        <w:t>i</w:t>
      </w:r>
      <w:proofErr w:type="spellEnd"/>
      <w:r w:rsidRPr="0081544F">
        <w:rPr>
          <w:rFonts w:cs="Times New Roman"/>
          <w:iCs/>
        </w:rPr>
        <w:t>=</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 xml:space="preserve"> (</w:t>
      </w:r>
      <w:r w:rsidRPr="004A292B">
        <w:rPr>
          <w:rFonts w:cs="Times New Roman"/>
        </w:rPr>
        <w:t>α</w:t>
      </w:r>
      <w:r w:rsidRPr="004A292B">
        <w:rPr>
          <w:rFonts w:cs="Times New Roman"/>
          <w:vertAlign w:val="subscript"/>
        </w:rPr>
        <w:t>7</w:t>
      </w:r>
      <w:r w:rsidRPr="0081544F">
        <w:rPr>
          <w:rFonts w:cs="Times New Roman"/>
        </w:rPr>
        <w:t xml:space="preserve"> + </w:t>
      </w:r>
      <w:r w:rsidRPr="004A292B">
        <w:rPr>
          <w:rFonts w:cs="Times New Roman"/>
          <w:iCs/>
        </w:rPr>
        <w:t>λ</w:t>
      </w:r>
      <w:r w:rsidRPr="004A292B">
        <w:rPr>
          <w:rFonts w:cs="Times New Roman"/>
          <w:iCs/>
          <w:vertAlign w:val="subscript"/>
        </w:rPr>
        <w:t>7</w:t>
      </w:r>
      <w:r w:rsidRPr="00490909">
        <w:rPr>
          <w:rFonts w:cs="Times New Roman"/>
          <w:i/>
          <w:iCs/>
        </w:rPr>
        <w:t xml:space="preserve"> </w:t>
      </w:r>
      <w:r w:rsidRPr="00345C1D">
        <w:rPr>
          <w:rFonts w:cs="Times New Roman"/>
          <w:i/>
          <w:iCs/>
        </w:rPr>
        <w:t>ENVIR</w:t>
      </w:r>
      <w:r w:rsidRPr="00345C1D">
        <w:rPr>
          <w:rFonts w:cs="Times New Roman"/>
          <w:i/>
          <w:iCs/>
          <w:vertAlign w:val="subscript"/>
        </w:rPr>
        <w:t xml:space="preserve">i </w:t>
      </w:r>
      <w:r w:rsidRPr="00345C1D">
        <w:rPr>
          <w:rFonts w:cs="Times New Roman"/>
        </w:rPr>
        <w:t>+</w:t>
      </w:r>
      <w:r w:rsidRPr="0081544F">
        <w:rPr>
          <w:rFonts w:cs="Times New Roman"/>
        </w:rPr>
        <w:t xml:space="preserve"> </w:t>
      </w:r>
      <w:r w:rsidRPr="004A292B">
        <w:rPr>
          <w:rFonts w:cs="Times New Roman"/>
          <w:i/>
          <w:iCs/>
        </w:rPr>
        <w:t>ε</w:t>
      </w:r>
      <w:r w:rsidRPr="00345C1D">
        <w:rPr>
          <w:rFonts w:cs="Times New Roman"/>
          <w:i/>
          <w:iCs/>
          <w:vertAlign w:val="subscript"/>
        </w:rPr>
        <w:t>i</w:t>
      </w:r>
      <w:r w:rsidRPr="004A292B">
        <w:rPr>
          <w:rFonts w:cs="Times New Roman"/>
          <w:iCs/>
          <w:vertAlign w:val="subscript"/>
        </w:rPr>
        <w:t>7</w:t>
      </w:r>
      <w:r w:rsidRPr="0081544F">
        <w:rPr>
          <w:rFonts w:cs="Times New Roman"/>
          <w:iCs/>
        </w:rPr>
        <w:t>)</w:t>
      </w:r>
      <w:r w:rsidRPr="0081544F">
        <w:rPr>
          <w:rFonts w:cs="Times New Roman"/>
          <w:iCs/>
          <w:vertAlign w:val="subscript"/>
        </w:rPr>
        <w:tab/>
      </w:r>
      <w:r w:rsidRPr="004A292B">
        <w:rPr>
          <w:rFonts w:cs="Times New Roman"/>
          <w:iCs/>
          <w:vertAlign w:val="subscript"/>
        </w:rPr>
        <w:tab/>
      </w:r>
      <w:r w:rsidRPr="004A292B">
        <w:rPr>
          <w:rFonts w:cs="Times New Roman"/>
          <w:iCs/>
          <w:vertAlign w:val="subscript"/>
        </w:rPr>
        <w:tab/>
      </w:r>
      <w:r w:rsidRPr="004A292B">
        <w:rPr>
          <w:rFonts w:cs="Times New Roman"/>
        </w:rPr>
        <w:t>(1.3g)</w:t>
      </w:r>
    </w:p>
    <w:p w14:paraId="3EE95B0A" w14:textId="77777777" w:rsidR="006527FC" w:rsidRPr="00C93B94" w:rsidRDefault="006527FC" w:rsidP="006527FC">
      <w:pPr>
        <w:autoSpaceDE w:val="0"/>
        <w:autoSpaceDN w:val="0"/>
        <w:adjustRightInd w:val="0"/>
        <w:spacing w:line="480" w:lineRule="auto"/>
        <w:ind w:left="720" w:firstLine="450"/>
        <w:jc w:val="right"/>
        <w:rPr>
          <w:rFonts w:cs="Times New Roman"/>
        </w:rPr>
      </w:pPr>
      <w:r>
        <w:rPr>
          <w:rFonts w:cs="Times New Roman"/>
          <w:iCs/>
        </w:rPr>
        <w:t xml:space="preserve">    </w:t>
      </w:r>
      <w:proofErr w:type="spellStart"/>
      <w:proofErr w:type="gramStart"/>
      <w:r w:rsidRPr="004A292B">
        <w:rPr>
          <w:rFonts w:cs="Times New Roman"/>
          <w:iCs/>
        </w:rPr>
        <w:t>Pr</w:t>
      </w:r>
      <w:proofErr w:type="spellEnd"/>
      <w:r w:rsidRPr="0081544F">
        <w:rPr>
          <w:rFonts w:cs="Times New Roman"/>
          <w:iCs/>
        </w:rPr>
        <w:t>[</w:t>
      </w:r>
      <w:proofErr w:type="gramEnd"/>
      <w:r w:rsidRPr="0081544F">
        <w:rPr>
          <w:rFonts w:cs="Times New Roman"/>
          <w:i/>
          <w:iCs/>
        </w:rPr>
        <w:t xml:space="preserve">No </w:t>
      </w:r>
      <w:proofErr w:type="spellStart"/>
      <w:r w:rsidRPr="0081544F">
        <w:rPr>
          <w:rFonts w:cs="Times New Roman"/>
          <w:i/>
          <w:iCs/>
        </w:rPr>
        <w:t>Plastic</w:t>
      </w:r>
      <w:r w:rsidRPr="00345C1D">
        <w:rPr>
          <w:rFonts w:cs="Times New Roman"/>
          <w:i/>
          <w:iCs/>
          <w:vertAlign w:val="subscript"/>
        </w:rPr>
        <w:t>i</w:t>
      </w:r>
      <w:proofErr w:type="spellEnd"/>
      <w:r w:rsidRPr="0081544F">
        <w:rPr>
          <w:rFonts w:cs="Times New Roman"/>
          <w:iCs/>
        </w:rPr>
        <w:t>=</w:t>
      </w:r>
      <w:r w:rsidRPr="004A292B">
        <w:rPr>
          <w:rFonts w:cs="Times New Roman"/>
          <w:iCs/>
        </w:rPr>
        <w:t>1</w:t>
      </w:r>
      <w:r w:rsidRPr="0081544F">
        <w:rPr>
          <w:rFonts w:cs="Times New Roman"/>
          <w:iCs/>
        </w:rPr>
        <w:t>]</w:t>
      </w:r>
      <w:r w:rsidRPr="0081544F">
        <w:rPr>
          <w:rFonts w:cs="Times New Roman"/>
          <w:i/>
          <w:iCs/>
        </w:rPr>
        <w:t xml:space="preserve"> </w:t>
      </w:r>
      <w:r w:rsidRPr="0081544F">
        <w:rPr>
          <w:rFonts w:cs="Times New Roman"/>
        </w:rPr>
        <w:t xml:space="preserve">= </w:t>
      </w:r>
      <m:oMath>
        <m:r>
          <m:rPr>
            <m:sty m:val="p"/>
          </m:rPr>
          <w:rPr>
            <w:rFonts w:ascii="Cambria Math" w:hAnsi="Cambria Math" w:cs="Times New Roman"/>
            <w:color w:val="000000" w:themeColor="text1"/>
          </w:rPr>
          <m:t>Ϝ</m:t>
        </m:r>
      </m:oMath>
      <w:r w:rsidRPr="0081544F">
        <w:rPr>
          <w:rFonts w:cs="Times New Roman"/>
        </w:rPr>
        <w:t xml:space="preserve"> (</w:t>
      </w:r>
      <w:r w:rsidRPr="004A292B">
        <w:rPr>
          <w:rFonts w:cs="Times New Roman"/>
        </w:rPr>
        <w:t>α</w:t>
      </w:r>
      <w:r w:rsidRPr="004A292B">
        <w:rPr>
          <w:rFonts w:cs="Times New Roman"/>
          <w:vertAlign w:val="subscript"/>
        </w:rPr>
        <w:t>8</w:t>
      </w:r>
      <w:r w:rsidRPr="0081544F">
        <w:rPr>
          <w:rFonts w:cs="Times New Roman"/>
        </w:rPr>
        <w:t xml:space="preserve"> + </w:t>
      </w:r>
      <w:r w:rsidRPr="004A292B">
        <w:rPr>
          <w:rFonts w:cs="Times New Roman"/>
          <w:iCs/>
        </w:rPr>
        <w:t>λ</w:t>
      </w:r>
      <w:r w:rsidRPr="004A292B">
        <w:rPr>
          <w:rFonts w:cs="Times New Roman"/>
          <w:iCs/>
          <w:vertAlign w:val="subscript"/>
        </w:rPr>
        <w:t>8</w:t>
      </w:r>
      <w:r w:rsidRPr="00490909">
        <w:rPr>
          <w:rFonts w:cs="Times New Roman"/>
          <w:i/>
          <w:iCs/>
        </w:rPr>
        <w:t xml:space="preserve"> </w:t>
      </w:r>
      <w:r w:rsidRPr="00345C1D">
        <w:rPr>
          <w:rFonts w:cs="Times New Roman"/>
          <w:i/>
          <w:iCs/>
        </w:rPr>
        <w:t>ENVIR</w:t>
      </w:r>
      <w:r w:rsidRPr="00345C1D">
        <w:rPr>
          <w:rFonts w:cs="Times New Roman"/>
          <w:i/>
          <w:iCs/>
          <w:vertAlign w:val="subscript"/>
        </w:rPr>
        <w:t xml:space="preserve">i </w:t>
      </w:r>
      <w:r w:rsidRPr="00345C1D">
        <w:rPr>
          <w:rFonts w:cs="Times New Roman"/>
        </w:rPr>
        <w:t>+</w:t>
      </w:r>
      <w:r w:rsidRPr="0081544F">
        <w:rPr>
          <w:rFonts w:cs="Times New Roman"/>
        </w:rPr>
        <w:t xml:space="preserve"> </w:t>
      </w:r>
      <w:r w:rsidRPr="004A292B">
        <w:rPr>
          <w:rFonts w:cs="Times New Roman"/>
          <w:i/>
          <w:iCs/>
        </w:rPr>
        <w:t>ε</w:t>
      </w:r>
      <w:r w:rsidRPr="00345C1D">
        <w:rPr>
          <w:rFonts w:cs="Times New Roman"/>
          <w:i/>
          <w:iCs/>
          <w:vertAlign w:val="subscript"/>
        </w:rPr>
        <w:t>i</w:t>
      </w:r>
      <w:r w:rsidRPr="004A292B">
        <w:rPr>
          <w:rFonts w:cs="Times New Roman"/>
          <w:iCs/>
          <w:vertAlign w:val="subscript"/>
        </w:rPr>
        <w:t>8</w:t>
      </w:r>
      <w:r w:rsidRPr="0081544F">
        <w:rPr>
          <w:rFonts w:cs="Times New Roman"/>
          <w:iCs/>
        </w:rPr>
        <w:t>).</w:t>
      </w:r>
      <w:r w:rsidRPr="004A292B">
        <w:rPr>
          <w:rFonts w:cs="Times New Roman"/>
          <w:iCs/>
          <w:vertAlign w:val="subscript"/>
        </w:rPr>
        <w:tab/>
      </w:r>
      <w:r w:rsidRPr="004A292B">
        <w:rPr>
          <w:rFonts w:cs="Times New Roman"/>
          <w:iCs/>
          <w:vertAlign w:val="subscript"/>
        </w:rPr>
        <w:tab/>
      </w:r>
      <w:r w:rsidRPr="004A292B">
        <w:rPr>
          <w:rFonts w:cs="Times New Roman"/>
          <w:iCs/>
          <w:vertAlign w:val="subscript"/>
        </w:rPr>
        <w:tab/>
      </w:r>
      <w:r w:rsidRPr="00C93B94">
        <w:rPr>
          <w:rFonts w:cs="Times New Roman"/>
          <w:iCs/>
          <w:vertAlign w:val="subscript"/>
        </w:rPr>
        <w:tab/>
      </w:r>
      <w:r w:rsidRPr="00C93B94">
        <w:rPr>
          <w:rFonts w:cs="Times New Roman"/>
        </w:rPr>
        <w:t>(1.3h)</w:t>
      </w:r>
    </w:p>
    <w:p w14:paraId="75CD954C" w14:textId="485CC4E4" w:rsidR="005C0BDC" w:rsidRDefault="006527FC" w:rsidP="005C0BDC">
      <w:pPr>
        <w:shd w:val="clear" w:color="auto" w:fill="FFFFFF" w:themeFill="background1"/>
        <w:spacing w:line="480" w:lineRule="auto"/>
        <w:rPr>
          <w:rFonts w:eastAsiaTheme="minorEastAsia" w:cs="Times New Roman"/>
          <w:color w:val="000000" w:themeColor="text1"/>
        </w:rPr>
      </w:pPr>
      <w:r>
        <w:rPr>
          <w:rFonts w:eastAsiaTheme="minorEastAsia" w:cs="Times New Roman"/>
          <w:iCs/>
        </w:rPr>
        <w:t>All</w:t>
      </w:r>
      <w:r w:rsidR="005C0BDC" w:rsidRPr="00C93B94">
        <w:rPr>
          <w:rFonts w:eastAsiaTheme="minorEastAsia" w:cs="Times New Roman"/>
        </w:rPr>
        <w:t xml:space="preserve"> error terms are assumed to be independent, to have identical distribution of random variables, and to have a constant variance (Lambert, </w:t>
      </w:r>
      <w:proofErr w:type="spellStart"/>
      <w:r w:rsidR="005C0BDC" w:rsidRPr="00C93B94">
        <w:rPr>
          <w:rFonts w:eastAsiaTheme="minorEastAsia" w:cs="Times New Roman"/>
        </w:rPr>
        <w:t>Paudel</w:t>
      </w:r>
      <w:proofErr w:type="spellEnd"/>
      <w:r w:rsidR="005C0BDC" w:rsidRPr="00C93B94">
        <w:rPr>
          <w:rFonts w:eastAsiaTheme="minorEastAsia" w:cs="Times New Roman"/>
        </w:rPr>
        <w:t>, and Larson 2015).</w:t>
      </w:r>
      <w:r w:rsidR="005C0BDC" w:rsidRPr="00C93B94">
        <w:rPr>
          <w:rFonts w:eastAsiaTheme="minorEastAsia" w:cs="Times New Roman"/>
          <w:color w:val="000000" w:themeColor="text1"/>
        </w:rPr>
        <w:t xml:space="preserve"> </w:t>
      </w:r>
    </w:p>
    <w:p w14:paraId="4772DD71" w14:textId="793C4DF1" w:rsidR="00971876" w:rsidRPr="00971876" w:rsidRDefault="00971876" w:rsidP="005C0BDC">
      <w:pPr>
        <w:shd w:val="clear" w:color="auto" w:fill="FFFFFF" w:themeFill="background1"/>
        <w:spacing w:line="480" w:lineRule="auto"/>
        <w:rPr>
          <w:rFonts w:eastAsiaTheme="minorEastAsia" w:cs="Times New Roman"/>
          <w:color w:val="000000" w:themeColor="text1"/>
        </w:rPr>
      </w:pPr>
      <w:r>
        <w:rPr>
          <w:rFonts w:eastAsiaTheme="minorEastAsia" w:cs="Times New Roman"/>
          <w:color w:val="000000" w:themeColor="text1"/>
        </w:rPr>
        <w:tab/>
        <w:t>To determine the impact of a one</w:t>
      </w:r>
      <w:r w:rsidR="006527FC">
        <w:rPr>
          <w:rFonts w:eastAsiaTheme="minorEastAsia" w:cs="Times New Roman"/>
          <w:color w:val="000000" w:themeColor="text1"/>
        </w:rPr>
        <w:t>-</w:t>
      </w:r>
      <w:r>
        <w:rPr>
          <w:rFonts w:eastAsiaTheme="minorEastAsia" w:cs="Times New Roman"/>
          <w:color w:val="000000" w:themeColor="text1"/>
        </w:rPr>
        <w:t xml:space="preserve">unit change in a structural variable on the probability of an individual classifying a given attribute as important, the marginal effects are calculated. Equation 1.4 illustrates the </w:t>
      </w:r>
      <w:r w:rsidR="00E34DE7">
        <w:rPr>
          <w:rFonts w:eastAsiaTheme="minorEastAsia" w:cs="Times New Roman"/>
          <w:color w:val="000000" w:themeColor="text1"/>
        </w:rPr>
        <w:t xml:space="preserve">reduced form equations calculating the </w:t>
      </w:r>
      <w:r>
        <w:rPr>
          <w:rFonts w:eastAsiaTheme="minorEastAsia" w:cs="Times New Roman"/>
          <w:color w:val="000000" w:themeColor="text1"/>
        </w:rPr>
        <w:lastRenderedPageBreak/>
        <w:t>marginal effect of the n</w:t>
      </w:r>
      <w:r w:rsidRPr="00971876">
        <w:rPr>
          <w:rFonts w:eastAsiaTheme="minorEastAsia" w:cs="Times New Roman"/>
          <w:i/>
          <w:color w:val="000000" w:themeColor="text1"/>
          <w:vertAlign w:val="superscript"/>
        </w:rPr>
        <w:t>th</w:t>
      </w:r>
      <w:r>
        <w:rPr>
          <w:rFonts w:eastAsiaTheme="minorEastAsia" w:cs="Times New Roman"/>
          <w:i/>
          <w:color w:val="000000" w:themeColor="text1"/>
        </w:rPr>
        <w:t xml:space="preserve"> </w:t>
      </w:r>
      <w:r>
        <w:rPr>
          <w:rFonts w:eastAsiaTheme="minorEastAsia" w:cs="Times New Roman"/>
          <w:color w:val="000000" w:themeColor="text1"/>
        </w:rPr>
        <w:t xml:space="preserve">structural variable on the probability of the </w:t>
      </w:r>
      <w:proofErr w:type="spellStart"/>
      <w:r w:rsidRPr="00061440">
        <w:rPr>
          <w:rFonts w:eastAsiaTheme="minorEastAsia" w:cs="Times New Roman"/>
          <w:i/>
          <w:color w:val="000000" w:themeColor="text1"/>
        </w:rPr>
        <w:t>i</w:t>
      </w:r>
      <w:r w:rsidRPr="00061440">
        <w:rPr>
          <w:rFonts w:eastAsiaTheme="minorEastAsia" w:cs="Times New Roman"/>
          <w:color w:val="000000" w:themeColor="text1"/>
          <w:vertAlign w:val="superscript"/>
        </w:rPr>
        <w:t>th</w:t>
      </w:r>
      <w:proofErr w:type="spellEnd"/>
      <w:r>
        <w:rPr>
          <w:rFonts w:eastAsiaTheme="minorEastAsia" w:cs="Times New Roman"/>
          <w:color w:val="000000" w:themeColor="text1"/>
        </w:rPr>
        <w:t xml:space="preserve"> individual selecting the </w:t>
      </w:r>
      <w:proofErr w:type="spellStart"/>
      <w:r w:rsidRPr="00061440">
        <w:rPr>
          <w:rFonts w:eastAsiaTheme="minorEastAsia" w:cs="Times New Roman"/>
          <w:i/>
          <w:color w:val="000000" w:themeColor="text1"/>
        </w:rPr>
        <w:t>j</w:t>
      </w:r>
      <w:r w:rsidRPr="00061440">
        <w:rPr>
          <w:rFonts w:eastAsiaTheme="minorEastAsia" w:cs="Times New Roman"/>
          <w:color w:val="000000" w:themeColor="text1"/>
          <w:vertAlign w:val="superscript"/>
        </w:rPr>
        <w:t>th</w:t>
      </w:r>
      <w:proofErr w:type="spellEnd"/>
      <w:r>
        <w:rPr>
          <w:rFonts w:eastAsiaTheme="minorEastAsia" w:cs="Times New Roman"/>
          <w:color w:val="000000" w:themeColor="text1"/>
        </w:rPr>
        <w:t xml:space="preserve"> attribute as important to his or her purchasing decision. </w:t>
      </w:r>
    </w:p>
    <w:p w14:paraId="4AA8B2D2" w14:textId="576363DC" w:rsidR="00971876" w:rsidRDefault="00971876" w:rsidP="00971876">
      <w:pPr>
        <w:shd w:val="clear" w:color="auto" w:fill="FFFFFF" w:themeFill="background1"/>
        <w:spacing w:line="480" w:lineRule="auto"/>
        <w:rPr>
          <w:rFonts w:eastAsiaTheme="minorEastAsia" w:cs="Times New Roman"/>
        </w:rPr>
      </w:pPr>
      <w:proofErr w:type="spellStart"/>
      <w:r w:rsidRPr="00F60E11">
        <w:rPr>
          <w:rFonts w:eastAsiaTheme="minorEastAsia" w:cs="Times New Roman"/>
        </w:rPr>
        <w:t>ME</w:t>
      </w:r>
      <w:r w:rsidRPr="00E34DE7">
        <w:rPr>
          <w:rFonts w:eastAsiaTheme="minorEastAsia" w:cs="Times New Roman"/>
          <w:i/>
          <w:vertAlign w:val="subscript"/>
        </w:rPr>
        <w:t>i</w:t>
      </w:r>
      <w:proofErr w:type="spellEnd"/>
      <w:r>
        <w:rPr>
          <w:rFonts w:eastAsiaTheme="minorEastAsia" w:cs="Times New Roman"/>
          <w:vertAlign w:val="subscript"/>
        </w:rPr>
        <w:t xml:space="preserve"> </w:t>
      </w:r>
      <w:r w:rsidRPr="00971876">
        <w:rPr>
          <w:rFonts w:eastAsiaTheme="minorEastAsia" w:cs="Times New Roman"/>
        </w:rPr>
        <w:t>=</w:t>
      </w:r>
      <w:r>
        <w:rPr>
          <w:rFonts w:eastAsiaTheme="minorEastAsia" w:cs="Times New Roman"/>
        </w:rPr>
        <w:t xml:space="preserve"> </w:t>
      </w:r>
      <m:oMath>
        <m:f>
          <m:fPr>
            <m:ctrlPr>
              <w:rPr>
                <w:rFonts w:ascii="Cambria Math" w:hAnsi="Cambria Math" w:cs="Times New Roman"/>
                <w:sz w:val="28"/>
              </w:rPr>
            </m:ctrlPr>
          </m:fPr>
          <m:num>
            <m:r>
              <w:rPr>
                <w:rFonts w:ascii="Cambria Math" w:hAnsi="Cambria Math" w:cs="Times New Roman"/>
                <w:sz w:val="28"/>
              </w:rPr>
              <m:t>∂</m:t>
            </m:r>
            <m:func>
              <m:funcPr>
                <m:ctrlPr>
                  <w:rPr>
                    <w:rFonts w:ascii="Cambria Math" w:hAnsi="Cambria Math" w:cs="Times New Roman"/>
                    <w:sz w:val="28"/>
                  </w:rPr>
                </m:ctrlPr>
              </m:funcPr>
              <m:fName>
                <m:r>
                  <m:rPr>
                    <m:sty m:val="p"/>
                  </m:rPr>
                  <w:rPr>
                    <w:rFonts w:ascii="Cambria Math" w:hAnsi="Cambria Math" w:cs="Times New Roman"/>
                    <w:sz w:val="28"/>
                  </w:rPr>
                  <m:t>Pr</m:t>
                </m:r>
              </m:fName>
              <m:e>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Attribute</m:t>
                        </m:r>
                      </m:e>
                      <m:sub>
                        <m:r>
                          <w:rPr>
                            <w:rFonts w:ascii="Cambria Math" w:hAnsi="Cambria Math" w:cs="Times New Roman"/>
                            <w:sz w:val="28"/>
                          </w:rPr>
                          <m:t>j</m:t>
                        </m:r>
                      </m:sub>
                    </m:sSub>
                    <m:r>
                      <w:rPr>
                        <w:rFonts w:ascii="Cambria Math" w:hAnsi="Cambria Math" w:cs="Times New Roman"/>
                        <w:sz w:val="28"/>
                      </w:rPr>
                      <m:t>=1</m:t>
                    </m:r>
                    <m:ctrlPr>
                      <w:rPr>
                        <w:rFonts w:ascii="Cambria Math" w:hAnsi="Cambria Math" w:cs="Times New Roman"/>
                        <w:sz w:val="28"/>
                      </w:rPr>
                    </m:ctrlPr>
                  </m:e>
                </m:d>
              </m:e>
            </m:func>
            <m:ctrlPr>
              <w:rPr>
                <w:rFonts w:ascii="Cambria Math" w:hAnsi="Cambria Math" w:cs="Times New Roman"/>
                <w:i/>
                <w:sz w:val="28"/>
              </w:rPr>
            </m:ctrlPr>
          </m:num>
          <m:den>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x</m:t>
                </m:r>
              </m:e>
              <m:sub>
                <m:r>
                  <w:rPr>
                    <w:rFonts w:ascii="Cambria Math" w:hAnsi="Cambria Math" w:cs="Times New Roman"/>
                    <w:sz w:val="28"/>
                  </w:rPr>
                  <m:t xml:space="preserve">in </m:t>
                </m:r>
              </m:sub>
            </m:sSub>
          </m:den>
        </m:f>
        <m:r>
          <w:rPr>
            <w:rFonts w:ascii="Cambria Math" w:hAnsi="Cambria Math" w:cs="Times New Roman"/>
            <w:sz w:val="28"/>
          </w:rPr>
          <m:t>=</m:t>
        </m:r>
        <m:r>
          <m:rPr>
            <m:sty m:val="p"/>
          </m:rPr>
          <w:rPr>
            <w:rFonts w:ascii="Cambria Math" w:hAnsi="Cambria Math" w:cs="Times New Roman"/>
            <w:sz w:val="28"/>
          </w:rPr>
          <m:t xml:space="preserve"> </m:t>
        </m:r>
        <m:f>
          <m:fPr>
            <m:ctrlPr>
              <w:rPr>
                <w:rFonts w:ascii="Cambria Math" w:hAnsi="Cambria Math" w:cs="Times New Roman"/>
                <w:sz w:val="28"/>
              </w:rPr>
            </m:ctrlPr>
          </m:fPr>
          <m:num>
            <m:sSub>
              <m:sSubPr>
                <m:ctrlPr>
                  <w:rPr>
                    <w:rFonts w:ascii="Cambria Math" w:hAnsi="Cambria Math" w:cs="Times New Roman"/>
                    <w:i/>
                    <w:sz w:val="28"/>
                  </w:rPr>
                </m:ctrlPr>
              </m:sSubPr>
              <m:e>
                <m:r>
                  <w:rPr>
                    <w:rFonts w:ascii="Cambria Math" w:hAnsi="Cambria Math" w:cs="Times New Roman"/>
                    <w:sz w:val="28"/>
                  </w:rPr>
                  <m:t>γ</m:t>
                </m:r>
              </m:e>
              <m:sub>
                <m:r>
                  <w:rPr>
                    <w:rFonts w:ascii="Cambria Math" w:hAnsi="Cambria Math" w:cs="Times New Roman"/>
                    <w:sz w:val="28"/>
                  </w:rPr>
                  <m:t xml:space="preserve">n </m:t>
                </m:r>
              </m:sub>
            </m:sSub>
            <m:r>
              <m:rPr>
                <m:sty m:val="p"/>
              </m:rPr>
              <w:rPr>
                <w:rFonts w:ascii="Cambria Math" w:hAnsi="Cambria Math" w:cs="Times New Roman"/>
                <w:sz w:val="28"/>
                <w:vertAlign w:val="subscript"/>
              </w:rPr>
              <m:t>∙</m:t>
            </m:r>
            <m:sSub>
              <m:sSubPr>
                <m:ctrlPr>
                  <w:rPr>
                    <w:rFonts w:ascii="Cambria Math" w:hAnsi="Cambria Math" w:cs="Times New Roman"/>
                    <w:iCs/>
                    <w:sz w:val="28"/>
                  </w:rPr>
                </m:ctrlPr>
              </m:sSubPr>
              <m:e>
                <m:r>
                  <m:rPr>
                    <m:sty m:val="p"/>
                  </m:rPr>
                  <w:rPr>
                    <w:rFonts w:ascii="Cambria Math" w:hAnsi="Cambria Math" w:cs="Times New Roman"/>
                    <w:sz w:val="28"/>
                  </w:rPr>
                  <m:t>λ</m:t>
                </m:r>
              </m:e>
              <m:sub>
                <m:r>
                  <w:rPr>
                    <w:rFonts w:ascii="Cambria Math" w:hAnsi="Cambria Math" w:cs="Times New Roman"/>
                    <w:sz w:val="28"/>
                  </w:rPr>
                  <m:t>j</m:t>
                </m:r>
              </m:sub>
            </m:sSub>
            <m:r>
              <m:rPr>
                <m:sty m:val="p"/>
              </m:rPr>
              <w:rPr>
                <w:rFonts w:ascii="Cambria Math" w:hAnsi="Cambria Math" w:cs="Times New Roman"/>
                <w:sz w:val="28"/>
              </w:rPr>
              <m:t>∙exp</m:t>
            </m:r>
            <m:d>
              <m:dPr>
                <m:ctrlPr>
                  <w:rPr>
                    <w:rFonts w:ascii="Cambria Math" w:hAnsi="Cambria Math" w:cs="Times New Roman"/>
                    <w:sz w:val="28"/>
                  </w:rPr>
                </m:ctrlPr>
              </m:dPr>
              <m:e>
                <m:sSub>
                  <m:sSubPr>
                    <m:ctrlPr>
                      <w:rPr>
                        <w:rFonts w:ascii="Cambria Math" w:hAnsi="Cambria Math" w:cs="Times New Roman"/>
                        <w:iCs/>
                        <w:sz w:val="28"/>
                      </w:rPr>
                    </m:ctrlPr>
                  </m:sSubPr>
                  <m:e>
                    <m:r>
                      <w:rPr>
                        <w:rFonts w:ascii="Cambria Math" w:hAnsi="Cambria Math" w:cs="Times New Roman"/>
                        <w:sz w:val="28"/>
                      </w:rPr>
                      <m:t>a</m:t>
                    </m:r>
                  </m:e>
                  <m:sub>
                    <m:r>
                      <w:rPr>
                        <w:rFonts w:ascii="Cambria Math" w:hAnsi="Cambria Math" w:cs="Times New Roman"/>
                        <w:sz w:val="28"/>
                      </w:rPr>
                      <m:t>j</m:t>
                    </m:r>
                  </m:sub>
                </m:sSub>
                <m:r>
                  <w:rPr>
                    <w:rFonts w:ascii="Cambria Math" w:hAnsi="Cambria Math" w:cs="Times New Roman"/>
                    <w:sz w:val="28"/>
                  </w:rPr>
                  <m:t>+</m:t>
                </m:r>
                <m:r>
                  <m:rPr>
                    <m:sty m:val="p"/>
                  </m:rPr>
                  <w:rPr>
                    <w:rFonts w:ascii="Cambria Math" w:hAnsi="Cambria Math" w:cs="Times New Roman"/>
                    <w:sz w:val="28"/>
                    <w:vertAlign w:val="subscript"/>
                  </w:rPr>
                  <m:t xml:space="preserve"> </m:t>
                </m:r>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j</m:t>
                    </m:r>
                  </m:sub>
                  <m:sup>
                    <m:r>
                      <m:rPr>
                        <m:sty m:val="bi"/>
                      </m:rPr>
                      <w:rPr>
                        <w:rFonts w:ascii="Cambria Math" w:hAnsi="Cambria Math" w:cs="Times New Roman"/>
                        <w:sz w:val="28"/>
                      </w:rPr>
                      <m:t>ENVIR</m:t>
                    </m:r>
                  </m:sup>
                </m:sSubSup>
                <m:r>
                  <w:rPr>
                    <w:rFonts w:ascii="Cambria Math" w:hAnsi="Cambria Math" w:cs="Times New Roman"/>
                    <w:sz w:val="28"/>
                    <w:vertAlign w:val="subscript"/>
                  </w:rPr>
                  <m:t xml:space="preserve"> </m:t>
                </m:r>
                <m:d>
                  <m:dPr>
                    <m:ctrlPr>
                      <w:rPr>
                        <w:rFonts w:ascii="Cambria Math" w:hAnsi="Cambria Math" w:cs="Times New Roman"/>
                        <w:sz w:val="28"/>
                      </w:rPr>
                    </m:ctrlPr>
                  </m:dPr>
                  <m:e>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m:t>
                        </m:r>
                      </m:sub>
                    </m:sSub>
                    <m:r>
                      <w:rPr>
                        <w:rFonts w:ascii="Cambria Math" w:hAnsi="Cambria Math" w:cs="Times New Roman"/>
                        <w:sz w:val="28"/>
                      </w:rPr>
                      <m:t xml:space="preserve"> A</m:t>
                    </m:r>
                    <m:sSub>
                      <m:sSubPr>
                        <m:ctrlPr>
                          <w:rPr>
                            <w:rFonts w:ascii="Cambria Math" w:hAnsi="Cambria Math" w:cs="Times New Roman"/>
                            <w:i/>
                            <w:iCs/>
                            <w:sz w:val="28"/>
                          </w:rPr>
                        </m:ctrlPr>
                      </m:sSubPr>
                      <m:e>
                        <m:r>
                          <w:rPr>
                            <w:rFonts w:ascii="Cambria Math" w:hAnsi="Cambria Math" w:cs="Times New Roman"/>
                            <w:sz w:val="28"/>
                          </w:rPr>
                          <m:t>ge</m:t>
                        </m:r>
                      </m:e>
                      <m:sub>
                        <m:r>
                          <w:rPr>
                            <w:rFonts w:ascii="Cambria Math" w:hAnsi="Cambria Math" w:cs="Times New Roman"/>
                            <w:sz w:val="28"/>
                          </w:rPr>
                          <m:t>i</m:t>
                        </m:r>
                      </m:sub>
                    </m:sSub>
                    <m:r>
                      <w:rPr>
                        <w:rFonts w:ascii="Cambria Math" w:hAnsi="Cambria Math" w:cs="Times New Roman"/>
                        <w:sz w:val="28"/>
                      </w:rPr>
                      <m:t xml:space="preserve"> </m:t>
                    </m:r>
                    <m:r>
                      <m:rPr>
                        <m:sty m:val="p"/>
                      </m:rPr>
                      <w:rPr>
                        <w:rFonts w:ascii="Cambria Math" w:hAnsi="Cambria Math" w:cs="Times New Roman"/>
                        <w:sz w:val="28"/>
                      </w:rPr>
                      <m:t>+ …</m:t>
                    </m:r>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11</m:t>
                        </m:r>
                      </m:sub>
                    </m:sSub>
                    <m:r>
                      <w:rPr>
                        <w:rFonts w:ascii="Cambria Math" w:hAnsi="Cambria Math" w:cs="Times New Roman"/>
                        <w:sz w:val="28"/>
                      </w:rPr>
                      <m:t xml:space="preserve"> C</m:t>
                    </m:r>
                    <m:sSub>
                      <m:sSubPr>
                        <m:ctrlPr>
                          <w:rPr>
                            <w:rFonts w:ascii="Cambria Math" w:hAnsi="Cambria Math" w:cs="Times New Roman"/>
                            <w:i/>
                            <w:iCs/>
                            <w:sz w:val="28"/>
                          </w:rPr>
                        </m:ctrlPr>
                      </m:sSubPr>
                      <m:e>
                        <m:r>
                          <w:rPr>
                            <w:rFonts w:ascii="Cambria Math" w:hAnsi="Cambria Math" w:cs="Times New Roman"/>
                            <w:sz w:val="28"/>
                          </w:rPr>
                          <m:t>onseq</m:t>
                        </m:r>
                      </m:e>
                      <m:sub>
                        <m:r>
                          <w:rPr>
                            <w:rFonts w:ascii="Cambria Math" w:hAnsi="Cambria Math" w:cs="Times New Roman"/>
                            <w:sz w:val="28"/>
                          </w:rPr>
                          <m:t>i</m:t>
                        </m:r>
                      </m:sub>
                    </m:sSub>
                  </m:e>
                </m:d>
              </m:e>
            </m:d>
            <m:ctrlPr>
              <w:rPr>
                <w:rFonts w:ascii="Cambria Math" w:hAnsi="Cambria Math" w:cs="Times New Roman"/>
                <w:i/>
                <w:sz w:val="28"/>
              </w:rPr>
            </m:ctrlPr>
          </m:num>
          <m:den>
            <m:sSup>
              <m:sSupPr>
                <m:ctrlPr>
                  <w:rPr>
                    <w:rFonts w:ascii="Cambria Math" w:hAnsi="Cambria Math" w:cs="Times New Roman"/>
                    <w:i/>
                    <w:sz w:val="28"/>
                  </w:rPr>
                </m:ctrlPr>
              </m:sSupPr>
              <m:e>
                <m:d>
                  <m:dPr>
                    <m:ctrlPr>
                      <w:rPr>
                        <w:rFonts w:ascii="Cambria Math" w:hAnsi="Cambria Math" w:cs="Times New Roman"/>
                        <w:sz w:val="28"/>
                      </w:rPr>
                    </m:ctrlPr>
                  </m:dPr>
                  <m:e>
                    <m:r>
                      <m:rPr>
                        <m:sty m:val="p"/>
                      </m:rPr>
                      <w:rPr>
                        <w:rFonts w:ascii="Cambria Math" w:hAnsi="Cambria Math" w:cs="Times New Roman"/>
                        <w:sz w:val="28"/>
                      </w:rPr>
                      <m:t>1+</m:t>
                    </m:r>
                    <m:func>
                      <m:funcPr>
                        <m:ctrlPr>
                          <w:rPr>
                            <w:rFonts w:ascii="Cambria Math" w:hAnsi="Cambria Math" w:cs="Times New Roman"/>
                            <w:sz w:val="28"/>
                          </w:rPr>
                        </m:ctrlPr>
                      </m:funcPr>
                      <m:fName>
                        <m:r>
                          <m:rPr>
                            <m:sty m:val="p"/>
                          </m:rPr>
                          <w:rPr>
                            <w:rFonts w:ascii="Cambria Math" w:hAnsi="Cambria Math" w:cs="Times New Roman"/>
                            <w:sz w:val="28"/>
                          </w:rPr>
                          <m:t>exp</m:t>
                        </m:r>
                      </m:fName>
                      <m:e>
                        <m:d>
                          <m:dPr>
                            <m:ctrlPr>
                              <w:rPr>
                                <w:rFonts w:ascii="Cambria Math" w:hAnsi="Cambria Math" w:cs="Times New Roman"/>
                                <w:sz w:val="28"/>
                              </w:rPr>
                            </m:ctrlPr>
                          </m:dPr>
                          <m:e>
                            <m:sSub>
                              <m:sSubPr>
                                <m:ctrlPr>
                                  <w:rPr>
                                    <w:rFonts w:ascii="Cambria Math" w:hAnsi="Cambria Math" w:cs="Times New Roman"/>
                                    <w:iCs/>
                                    <w:sz w:val="28"/>
                                  </w:rPr>
                                </m:ctrlPr>
                              </m:sSubPr>
                              <m:e>
                                <m:r>
                                  <w:rPr>
                                    <w:rFonts w:ascii="Cambria Math" w:hAnsi="Cambria Math" w:cs="Times New Roman"/>
                                    <w:sz w:val="28"/>
                                  </w:rPr>
                                  <m:t>a</m:t>
                                </m:r>
                              </m:e>
                              <m:sub>
                                <m:r>
                                  <w:rPr>
                                    <w:rFonts w:ascii="Cambria Math" w:hAnsi="Cambria Math" w:cs="Times New Roman"/>
                                    <w:sz w:val="28"/>
                                  </w:rPr>
                                  <m:t>j</m:t>
                                </m:r>
                              </m:sub>
                            </m:sSub>
                            <m:r>
                              <w:rPr>
                                <w:rFonts w:ascii="Cambria Math" w:hAnsi="Cambria Math" w:cs="Times New Roman"/>
                                <w:sz w:val="28"/>
                              </w:rPr>
                              <m:t>+</m:t>
                            </m:r>
                            <m:r>
                              <m:rPr>
                                <m:sty m:val="p"/>
                              </m:rPr>
                              <w:rPr>
                                <w:rFonts w:ascii="Cambria Math" w:hAnsi="Cambria Math" w:cs="Times New Roman"/>
                                <w:sz w:val="28"/>
                                <w:vertAlign w:val="subscript"/>
                              </w:rPr>
                              <m:t xml:space="preserve"> </m:t>
                            </m:r>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j</m:t>
                                </m:r>
                              </m:sub>
                              <m:sup>
                                <m:r>
                                  <m:rPr>
                                    <m:sty m:val="bi"/>
                                  </m:rPr>
                                  <w:rPr>
                                    <w:rFonts w:ascii="Cambria Math" w:hAnsi="Cambria Math" w:cs="Times New Roman"/>
                                    <w:sz w:val="28"/>
                                  </w:rPr>
                                  <m:t>ENVIR</m:t>
                                </m:r>
                              </m:sup>
                            </m:sSubSup>
                            <m:r>
                              <w:rPr>
                                <w:rFonts w:ascii="Cambria Math" w:hAnsi="Cambria Math" w:cs="Times New Roman"/>
                                <w:sz w:val="28"/>
                                <w:vertAlign w:val="subscript"/>
                              </w:rPr>
                              <m:t xml:space="preserve"> </m:t>
                            </m:r>
                            <m:d>
                              <m:dPr>
                                <m:ctrlPr>
                                  <w:rPr>
                                    <w:rFonts w:ascii="Cambria Math" w:hAnsi="Cambria Math" w:cs="Times New Roman"/>
                                    <w:sz w:val="28"/>
                                  </w:rPr>
                                </m:ctrlPr>
                              </m:dPr>
                              <m:e>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m:t>
                                    </m:r>
                                  </m:sub>
                                </m:sSub>
                                <m:r>
                                  <w:rPr>
                                    <w:rFonts w:ascii="Cambria Math" w:hAnsi="Cambria Math" w:cs="Times New Roman"/>
                                    <w:sz w:val="28"/>
                                  </w:rPr>
                                  <m:t xml:space="preserve"> A</m:t>
                                </m:r>
                                <m:sSub>
                                  <m:sSubPr>
                                    <m:ctrlPr>
                                      <w:rPr>
                                        <w:rFonts w:ascii="Cambria Math" w:hAnsi="Cambria Math" w:cs="Times New Roman"/>
                                        <w:i/>
                                        <w:iCs/>
                                        <w:sz w:val="28"/>
                                      </w:rPr>
                                    </m:ctrlPr>
                                  </m:sSubPr>
                                  <m:e>
                                    <m:r>
                                      <w:rPr>
                                        <w:rFonts w:ascii="Cambria Math" w:hAnsi="Cambria Math" w:cs="Times New Roman"/>
                                        <w:sz w:val="28"/>
                                      </w:rPr>
                                      <m:t>ge</m:t>
                                    </m:r>
                                  </m:e>
                                  <m:sub>
                                    <m:r>
                                      <w:rPr>
                                        <w:rFonts w:ascii="Cambria Math" w:hAnsi="Cambria Math" w:cs="Times New Roman"/>
                                        <w:sz w:val="28"/>
                                      </w:rPr>
                                      <m:t>i</m:t>
                                    </m:r>
                                  </m:sub>
                                </m:sSub>
                                <m:r>
                                  <w:rPr>
                                    <w:rFonts w:ascii="Cambria Math" w:hAnsi="Cambria Math" w:cs="Times New Roman"/>
                                    <w:sz w:val="28"/>
                                  </w:rPr>
                                  <m:t xml:space="preserve"> </m:t>
                                </m:r>
                                <m:r>
                                  <m:rPr>
                                    <m:sty m:val="p"/>
                                  </m:rPr>
                                  <w:rPr>
                                    <w:rFonts w:ascii="Cambria Math" w:hAnsi="Cambria Math" w:cs="Times New Roman"/>
                                    <w:sz w:val="28"/>
                                  </w:rPr>
                                  <m:t>+ …</m:t>
                                </m:r>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11</m:t>
                                    </m:r>
                                  </m:sub>
                                </m:sSub>
                                <m:r>
                                  <w:rPr>
                                    <w:rFonts w:ascii="Cambria Math" w:hAnsi="Cambria Math" w:cs="Times New Roman"/>
                                    <w:sz w:val="28"/>
                                  </w:rPr>
                                  <m:t xml:space="preserve"> C</m:t>
                                </m:r>
                                <m:sSub>
                                  <m:sSubPr>
                                    <m:ctrlPr>
                                      <w:rPr>
                                        <w:rFonts w:ascii="Cambria Math" w:hAnsi="Cambria Math" w:cs="Times New Roman"/>
                                        <w:i/>
                                        <w:iCs/>
                                        <w:sz w:val="28"/>
                                      </w:rPr>
                                    </m:ctrlPr>
                                  </m:sSubPr>
                                  <m:e>
                                    <m:r>
                                      <w:rPr>
                                        <w:rFonts w:ascii="Cambria Math" w:hAnsi="Cambria Math" w:cs="Times New Roman"/>
                                        <w:sz w:val="28"/>
                                      </w:rPr>
                                      <m:t>onseq</m:t>
                                    </m:r>
                                  </m:e>
                                  <m:sub>
                                    <m:r>
                                      <w:rPr>
                                        <w:rFonts w:ascii="Cambria Math" w:hAnsi="Cambria Math" w:cs="Times New Roman"/>
                                        <w:sz w:val="28"/>
                                      </w:rPr>
                                      <m:t>i</m:t>
                                    </m:r>
                                  </m:sub>
                                </m:sSub>
                              </m:e>
                            </m:d>
                          </m:e>
                        </m:d>
                      </m:e>
                    </m:func>
                  </m:e>
                </m:d>
              </m:e>
              <m:sup>
                <m:r>
                  <w:rPr>
                    <w:rFonts w:ascii="Cambria Math" w:hAnsi="Cambria Math" w:cs="Times New Roman"/>
                    <w:sz w:val="28"/>
                  </w:rPr>
                  <m:t>2</m:t>
                </m:r>
              </m:sup>
            </m:sSup>
          </m:den>
        </m:f>
        <m:r>
          <m:rPr>
            <m:sty m:val="p"/>
          </m:rPr>
          <w:rPr>
            <w:rFonts w:ascii="Cambria Math" w:hAnsi="Cambria Math" w:cs="Times New Roman"/>
            <w:sz w:val="28"/>
          </w:rPr>
          <m:t xml:space="preserve">       </m:t>
        </m:r>
      </m:oMath>
      <w:r w:rsidR="00BF1F07">
        <w:rPr>
          <w:rFonts w:eastAsiaTheme="minorEastAsia" w:cs="Times New Roman"/>
          <w:sz w:val="28"/>
        </w:rPr>
        <w:t xml:space="preserve">   </w:t>
      </w:r>
      <w:r w:rsidR="006527FC">
        <w:rPr>
          <w:rFonts w:eastAsiaTheme="minorEastAsia" w:cs="Times New Roman"/>
          <w:sz w:val="28"/>
        </w:rPr>
        <w:t>(</w:t>
      </w:r>
      <w:r w:rsidRPr="00971876">
        <w:rPr>
          <w:rFonts w:eastAsiaTheme="minorEastAsia" w:cs="Times New Roman"/>
        </w:rPr>
        <w:t>1.4)</w:t>
      </w:r>
    </w:p>
    <w:p w14:paraId="3DB4ECA7" w14:textId="76EC6B8D" w:rsidR="00061440" w:rsidRPr="00061440" w:rsidRDefault="00061440" w:rsidP="00971876">
      <w:pPr>
        <w:shd w:val="clear" w:color="auto" w:fill="FFFFFF" w:themeFill="background1"/>
        <w:spacing w:line="480" w:lineRule="auto"/>
        <w:rPr>
          <w:rFonts w:eastAsiaTheme="minorEastAsia" w:cs="Times New Roman"/>
          <w:color w:val="000000" w:themeColor="text1"/>
        </w:rPr>
      </w:pPr>
      <w:r>
        <w:rPr>
          <w:rFonts w:cs="Times New Roman"/>
        </w:rPr>
        <w:t xml:space="preserve">where </w:t>
      </w:r>
      <w:proofErr w:type="spellStart"/>
      <w:r>
        <w:rPr>
          <w:rFonts w:cs="Times New Roman"/>
        </w:rPr>
        <w:t>λ</w:t>
      </w:r>
      <w:r w:rsidRPr="00E34DE7">
        <w:rPr>
          <w:rFonts w:cs="Times New Roman"/>
          <w:i/>
          <w:vertAlign w:val="subscript"/>
        </w:rPr>
        <w:t>j</w:t>
      </w:r>
      <w:proofErr w:type="spellEnd"/>
      <w:r>
        <w:rPr>
          <w:rFonts w:cs="Times New Roman"/>
          <w:vertAlign w:val="subscript"/>
        </w:rPr>
        <w:t xml:space="preserve"> </w:t>
      </w:r>
      <w:r w:rsidRPr="00F02132">
        <w:rPr>
          <w:rFonts w:cs="Times New Roman"/>
        </w:rPr>
        <w:t xml:space="preserve">is the parameter from the logit </w:t>
      </w:r>
      <w:r>
        <w:rPr>
          <w:rFonts w:cs="Times New Roman"/>
        </w:rPr>
        <w:t xml:space="preserve">equation for the associated </w:t>
      </w:r>
      <w:proofErr w:type="spellStart"/>
      <w:r w:rsidRPr="0073492C">
        <w:rPr>
          <w:rFonts w:cs="Times New Roman"/>
          <w:i/>
        </w:rPr>
        <w:t>j</w:t>
      </w:r>
      <w:r w:rsidRPr="0073492C">
        <w:rPr>
          <w:rFonts w:cs="Times New Roman"/>
          <w:vertAlign w:val="superscript"/>
        </w:rPr>
        <w:t>th</w:t>
      </w:r>
      <w:proofErr w:type="spellEnd"/>
      <w:r>
        <w:rPr>
          <w:rFonts w:cs="Times New Roman"/>
        </w:rPr>
        <w:t xml:space="preserve"> attribute, </w:t>
      </w:r>
      <m:oMath>
        <m:sSub>
          <m:sSubPr>
            <m:ctrlPr>
              <w:rPr>
                <w:rFonts w:ascii="Cambria Math" w:hAnsi="Cambria Math" w:cs="Cambria Math"/>
                <w:i/>
              </w:rPr>
            </m:ctrlPr>
          </m:sSubPr>
          <m:e>
            <m:r>
              <w:rPr>
                <w:rFonts w:ascii="Cambria Math" w:hAnsi="Cambria Math" w:cs="Cambria Math"/>
              </w:rPr>
              <m:t>γ</m:t>
            </m:r>
          </m:e>
          <m:sub>
            <m:r>
              <w:rPr>
                <w:rFonts w:ascii="Cambria Math" w:hAnsi="Cambria Math" w:cs="Cambria Math"/>
              </w:rPr>
              <m:t xml:space="preserve">n </m:t>
            </m:r>
          </m:sub>
        </m:sSub>
        <m:r>
          <w:rPr>
            <w:rFonts w:ascii="Cambria Math" w:hAnsi="Cambria Math" w:cs="Cambria Math"/>
          </w:rPr>
          <m:t xml:space="preserve"> </m:t>
        </m:r>
      </m:oMath>
      <w:r>
        <w:rPr>
          <w:rFonts w:eastAsiaTheme="minorEastAsia" w:cs="Times New Roman"/>
        </w:rPr>
        <w:t xml:space="preserve">is the estimated coefficient on the </w:t>
      </w:r>
      <w:r w:rsidRPr="0073492C">
        <w:rPr>
          <w:rFonts w:eastAsiaTheme="minorEastAsia" w:cs="Times New Roman"/>
          <w:i/>
        </w:rPr>
        <w:t>n</w:t>
      </w:r>
      <w:r w:rsidRPr="0073492C">
        <w:rPr>
          <w:rFonts w:eastAsiaTheme="minorEastAsia" w:cs="Times New Roman"/>
          <w:vertAlign w:val="superscript"/>
        </w:rPr>
        <w:t>th</w:t>
      </w:r>
      <w:r>
        <w:rPr>
          <w:rFonts w:eastAsiaTheme="minorEastAsia" w:cs="Times New Roman"/>
        </w:rPr>
        <w:t xml:space="preserve"> causal variable in the regression equation</w:t>
      </w:r>
      <w:r>
        <w:rPr>
          <w:rFonts w:cs="Times New Roman"/>
          <w:iCs/>
        </w:rPr>
        <w:t xml:space="preserve">.  Using the calculated </w:t>
      </w:r>
      <w:proofErr w:type="spellStart"/>
      <w:r>
        <w:rPr>
          <w:rFonts w:cs="Times New Roman"/>
          <w:iCs/>
        </w:rPr>
        <w:t>ME</w:t>
      </w:r>
      <w:r w:rsidRPr="00E34DE7">
        <w:rPr>
          <w:rFonts w:cs="Times New Roman"/>
          <w:i/>
          <w:iCs/>
          <w:vertAlign w:val="subscript"/>
        </w:rPr>
        <w:t>i</w:t>
      </w:r>
      <w:proofErr w:type="spellEnd"/>
      <w:r>
        <w:rPr>
          <w:rFonts w:cs="Times New Roman"/>
          <w:iCs/>
        </w:rPr>
        <w:t>, a mean marginal effect is then calculated to determine the impact of a one unit change in a structural variable on the average probability of respondents classifying a given attribute as important to the purchasing decisi</w:t>
      </w:r>
      <w:r w:rsidRPr="00E34DE7">
        <w:rPr>
          <w:rFonts w:cs="Times New Roman"/>
          <w:iCs/>
        </w:rPr>
        <w:t>on.</w:t>
      </w:r>
      <w:r w:rsidR="002B5E79" w:rsidRPr="00E34DE7">
        <w:rPr>
          <w:rFonts w:cs="Times New Roman"/>
          <w:iCs/>
        </w:rPr>
        <w:t xml:space="preserve"> The Delta Method is used to calculate the standard errors around the mean marginal effects</w:t>
      </w:r>
      <w:r w:rsidR="00E34DE7" w:rsidRPr="00E34DE7">
        <w:rPr>
          <w:rFonts w:cs="Times New Roman"/>
          <w:iCs/>
        </w:rPr>
        <w:t xml:space="preserve"> (Greene 2018).</w:t>
      </w:r>
    </w:p>
    <w:p w14:paraId="6FD517D4" w14:textId="12AD2421" w:rsidR="002B5E79" w:rsidRDefault="00BE451D" w:rsidP="002B5E79">
      <w:pPr>
        <w:pStyle w:val="Heading3"/>
      </w:pPr>
      <w:bookmarkStart w:id="20" w:name="_Toc44248079"/>
      <w:r>
        <w:t xml:space="preserve">The </w:t>
      </w:r>
      <w:r w:rsidR="002B5E79" w:rsidRPr="00C93B94">
        <w:t>Logit Model</w:t>
      </w:r>
      <w:bookmarkEnd w:id="20"/>
    </w:p>
    <w:p w14:paraId="2F1DE8A5" w14:textId="77777777" w:rsidR="002B5E79" w:rsidRPr="002B5E79" w:rsidRDefault="002B5E79" w:rsidP="002B5E79"/>
    <w:p w14:paraId="5D0000E5" w14:textId="1B85E9AE" w:rsidR="002B5E79" w:rsidRDefault="002B5E79" w:rsidP="002B5E79">
      <w:pPr>
        <w:spacing w:line="480" w:lineRule="auto"/>
        <w:ind w:firstLine="720"/>
        <w:contextualSpacing/>
        <w:rPr>
          <w:rFonts w:cs="Times New Roman"/>
        </w:rPr>
      </w:pPr>
      <w:r w:rsidRPr="0081544F">
        <w:rPr>
          <w:rFonts w:cs="Times New Roman"/>
        </w:rPr>
        <w:t>To measure the intensity of importance of the ecofriendly attributes to con</w:t>
      </w:r>
      <w:r>
        <w:rPr>
          <w:rFonts w:cs="Times New Roman"/>
        </w:rPr>
        <w:t>su</w:t>
      </w:r>
      <w:r w:rsidRPr="0081544F">
        <w:rPr>
          <w:rFonts w:cs="Times New Roman"/>
        </w:rPr>
        <w:t xml:space="preserve">mers, the average number of attributes rated as important was calculated. </w:t>
      </w:r>
      <w:r>
        <w:rPr>
          <w:rFonts w:cs="Times New Roman"/>
        </w:rPr>
        <w:t>The average number of attributes preferred was 4.58.  A dummy variable,</w:t>
      </w:r>
      <w:r w:rsidRPr="0081544F">
        <w:rPr>
          <w:rFonts w:cs="Times New Roman"/>
          <w:i/>
        </w:rPr>
        <w:t xml:space="preserve"> INTENSITY</w:t>
      </w:r>
      <w:r>
        <w:rPr>
          <w:rFonts w:cs="Times New Roman"/>
        </w:rPr>
        <w:t xml:space="preserve">, was then created to reflect whether the respondent rated greater than the average number of attributes as important.  </w:t>
      </w:r>
      <w:r w:rsidRPr="00C93B94">
        <w:rPr>
          <w:rFonts w:cs="Times New Roman"/>
        </w:rPr>
        <w:t>If the respondent selects greater than the average number of indicators, the variable (</w:t>
      </w:r>
      <w:r w:rsidRPr="0081544F">
        <w:rPr>
          <w:rFonts w:cs="Times New Roman"/>
          <w:i/>
        </w:rPr>
        <w:t>INTENSITY</w:t>
      </w:r>
      <w:r w:rsidRPr="00C93B94">
        <w:rPr>
          <w:rFonts w:cs="Times New Roman"/>
        </w:rPr>
        <w:t xml:space="preserve">) takes on a value of ‘1’ and ‘0’ otherwise. </w:t>
      </w:r>
      <w:r w:rsidR="00F601EA">
        <w:rPr>
          <w:rFonts w:cs="Times New Roman"/>
        </w:rPr>
        <w:t>T</w:t>
      </w:r>
      <w:r>
        <w:rPr>
          <w:rFonts w:cs="Times New Roman"/>
        </w:rPr>
        <w:t>he variable (</w:t>
      </w:r>
      <w:r w:rsidRPr="00F13562">
        <w:rPr>
          <w:rFonts w:cs="Times New Roman"/>
          <w:i/>
          <w:iCs/>
        </w:rPr>
        <w:t>INTENSITY)</w:t>
      </w:r>
      <w:r>
        <w:rPr>
          <w:rFonts w:cs="Times New Roman"/>
        </w:rPr>
        <w:t xml:space="preserve"> thus takes on a value of ‘1’ if an individual selects 5 or greater attributes as important to his or her purchasing decision, and ‘0’ otherwise.</w:t>
      </w:r>
    </w:p>
    <w:p w14:paraId="642F4C26" w14:textId="77777777" w:rsidR="002B5E79" w:rsidRPr="00C93B94" w:rsidRDefault="002B5E79" w:rsidP="002B5E79">
      <w:pPr>
        <w:spacing w:line="480" w:lineRule="auto"/>
        <w:ind w:firstLine="720"/>
        <w:contextualSpacing/>
        <w:rPr>
          <w:rFonts w:cs="Times New Roman"/>
        </w:rPr>
      </w:pPr>
      <w:r>
        <w:rPr>
          <w:rFonts w:cs="Times New Roman"/>
        </w:rPr>
        <w:t>To measure the effect of causal</w:t>
      </w:r>
      <w:r w:rsidRPr="00C93B94">
        <w:rPr>
          <w:rFonts w:cs="Times New Roman"/>
        </w:rPr>
        <w:t xml:space="preserve"> variables, such as </w:t>
      </w:r>
      <w:r>
        <w:rPr>
          <w:rFonts w:cs="Times New Roman"/>
        </w:rPr>
        <w:t>demographics</w:t>
      </w:r>
      <w:r w:rsidRPr="00C93B94">
        <w:rPr>
          <w:rFonts w:cs="Times New Roman"/>
        </w:rPr>
        <w:t xml:space="preserve"> and expenditures, on whether the </w:t>
      </w:r>
      <w:proofErr w:type="spellStart"/>
      <w:r w:rsidRPr="002B5E79">
        <w:rPr>
          <w:rFonts w:cs="Times New Roman"/>
          <w:i/>
        </w:rPr>
        <w:t>i</w:t>
      </w:r>
      <w:r w:rsidRPr="002B5E79">
        <w:rPr>
          <w:rFonts w:cs="Times New Roman"/>
          <w:vertAlign w:val="superscript"/>
        </w:rPr>
        <w:t>th</w:t>
      </w:r>
      <w:proofErr w:type="spellEnd"/>
      <w:r w:rsidRPr="00C93B94">
        <w:rPr>
          <w:rFonts w:cs="Times New Roman"/>
        </w:rPr>
        <w:t xml:space="preserve"> individual prefers greater than average number of attributes</w:t>
      </w:r>
      <w:r>
        <w:rPr>
          <w:rFonts w:cs="Times New Roman"/>
        </w:rPr>
        <w:t xml:space="preserve">, a logit </w:t>
      </w:r>
      <w:r>
        <w:rPr>
          <w:rFonts w:cs="Times New Roman"/>
        </w:rPr>
        <w:lastRenderedPageBreak/>
        <w:t>model is used.  Assuming the logistic distribution, F, the probability of a person choosing 5 or greater attributes, can be expressed as:</w:t>
      </w:r>
      <w:r w:rsidRPr="00C93B94">
        <w:rPr>
          <w:rFonts w:cs="Times New Roman"/>
        </w:rPr>
        <w:t xml:space="preserve"> </w:t>
      </w:r>
    </w:p>
    <w:p w14:paraId="7A2D11D3" w14:textId="5CEC0785" w:rsidR="002B5E79" w:rsidRPr="002B5E79" w:rsidRDefault="002B5E79" w:rsidP="002B5E79">
      <w:pPr>
        <w:spacing w:line="480" w:lineRule="auto"/>
        <w:rPr>
          <w:rFonts w:eastAsiaTheme="minorEastAsia" w:cs="Times New Roman"/>
          <w:b/>
          <w:iCs/>
        </w:rPr>
      </w:pPr>
      <w:r>
        <w:rPr>
          <w:rFonts w:cs="Times New Roman"/>
        </w:rPr>
        <w:t xml:space="preserve">          </w:t>
      </w:r>
      <m:oMath>
        <m:func>
          <m:funcPr>
            <m:ctrlPr>
              <w:rPr>
                <w:rFonts w:ascii="Cambria Math" w:hAnsi="Cambria Math" w:cs="Times New Roman"/>
              </w:rPr>
            </m:ctrlPr>
          </m:funcPr>
          <m:fName>
            <m:r>
              <m:rPr>
                <m:sty m:val="p"/>
              </m:rPr>
              <w:rPr>
                <w:rFonts w:ascii="Cambria Math" w:hAnsi="Cambria Math" w:cs="Times New Roman"/>
              </w:rPr>
              <m:t>Pr</m:t>
            </m:r>
          </m:fName>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INTENSITY</m:t>
                </m:r>
              </m:e>
              <m:sub>
                <m:r>
                  <w:rPr>
                    <w:rFonts w:ascii="Cambria Math" w:hAnsi="Cambria Math" w:cs="Times New Roman"/>
                  </w:rPr>
                  <m:t>i</m:t>
                </m:r>
              </m:sub>
            </m:sSub>
            <m:r>
              <w:rPr>
                <w:rFonts w:ascii="Cambria Math" w:hAnsi="Cambria Math" w:cs="Times New Roman"/>
              </w:rPr>
              <m:t>=1)</m:t>
            </m:r>
          </m:e>
        </m:func>
        <m:r>
          <m:rPr>
            <m:sty m:val="p"/>
          </m:rPr>
          <w:rPr>
            <w:rFonts w:ascii="Cambria Math" w:hAnsi="Cambria Math" w:cs="Times New Roman"/>
          </w:rPr>
          <m:t xml:space="preserve">= </m:t>
        </m:r>
        <m:r>
          <m:rPr>
            <m:sty m:val="p"/>
          </m:rPr>
          <w:rPr>
            <w:rFonts w:ascii="Cambria Math" w:hAnsi="Cambria Math" w:cs="Times New Roman"/>
            <w:color w:val="000000" w:themeColor="text1"/>
          </w:rPr>
          <m:t>Ϝ</m:t>
        </m:r>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AGE</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CONSEQ</m:t>
            </m:r>
          </m:e>
          <m:sub>
            <m:r>
              <w:rPr>
                <w:rFonts w:ascii="Cambria Math" w:hAnsi="Cambria Math" w:cs="Times New Roman"/>
              </w:rPr>
              <m:t>i</m:t>
            </m:r>
          </m:sub>
        </m:sSub>
      </m:oMath>
      <w:proofErr w:type="gramStart"/>
      <w:r>
        <w:rPr>
          <w:rFonts w:eastAsiaTheme="minorEastAsia" w:cs="Times New Roman"/>
          <w:b/>
          <w:iCs/>
        </w:rPr>
        <w:t xml:space="preserve">)   </w:t>
      </w:r>
      <w:proofErr w:type="gramEnd"/>
      <w:r>
        <w:rPr>
          <w:rFonts w:eastAsiaTheme="minorEastAsia" w:cs="Times New Roman"/>
          <w:b/>
          <w:iCs/>
        </w:rPr>
        <w:tab/>
        <w:t xml:space="preserve"> </w:t>
      </w:r>
      <w:r w:rsidRPr="00C93B94">
        <w:rPr>
          <w:rFonts w:eastAsiaTheme="minorEastAsia" w:cs="Times New Roman"/>
          <w:iCs/>
        </w:rPr>
        <w:t>(1.</w:t>
      </w:r>
      <w:r>
        <w:rPr>
          <w:rFonts w:eastAsiaTheme="minorEastAsia" w:cs="Times New Roman"/>
          <w:iCs/>
        </w:rPr>
        <w:t>5</w:t>
      </w:r>
      <w:r w:rsidRPr="00C93B94">
        <w:rPr>
          <w:rFonts w:eastAsiaTheme="minorEastAsia" w:cs="Times New Roman"/>
          <w:iCs/>
        </w:rPr>
        <w:t>)</w:t>
      </w:r>
    </w:p>
    <w:p w14:paraId="429DFD69" w14:textId="704CDCFC" w:rsidR="002B5E79" w:rsidRDefault="002B5E79" w:rsidP="002B5E79">
      <w:pPr>
        <w:spacing w:line="480" w:lineRule="auto"/>
        <w:rPr>
          <w:rFonts w:cs="Times New Roman"/>
        </w:rPr>
      </w:pPr>
      <w:r>
        <w:rPr>
          <w:rFonts w:cs="Times New Roman"/>
        </w:rPr>
        <w:tab/>
        <w:t xml:space="preserve">The marginal effects are again calculated to find the impact of a one unit change in the </w:t>
      </w:r>
      <w:r>
        <w:rPr>
          <w:rFonts w:cs="Times New Roman"/>
          <w:i/>
        </w:rPr>
        <w:t>n</w:t>
      </w:r>
      <w:r>
        <w:rPr>
          <w:rFonts w:cs="Times New Roman"/>
          <w:vertAlign w:val="superscript"/>
        </w:rPr>
        <w:t>th</w:t>
      </w:r>
      <w:r>
        <w:rPr>
          <w:rFonts w:cs="Times New Roman"/>
        </w:rPr>
        <w:t xml:space="preserve"> causal variable on probability of the </w:t>
      </w:r>
      <w:proofErr w:type="spellStart"/>
      <w:r w:rsidRPr="002B5E79">
        <w:rPr>
          <w:rFonts w:cs="Times New Roman"/>
          <w:i/>
        </w:rPr>
        <w:t>i</w:t>
      </w:r>
      <w:r w:rsidRPr="002B5E79">
        <w:rPr>
          <w:rFonts w:cs="Times New Roman"/>
          <w:vertAlign w:val="superscript"/>
        </w:rPr>
        <w:t>th</w:t>
      </w:r>
      <w:proofErr w:type="spellEnd"/>
      <w:r>
        <w:rPr>
          <w:rFonts w:cs="Times New Roman"/>
        </w:rPr>
        <w:t xml:space="preserve"> person believing 5 or greater attributes as important. Equation 1.6 provides the formula for the marginal effect. </w:t>
      </w:r>
    </w:p>
    <w:p w14:paraId="7BDA8179" w14:textId="1E11A6A6" w:rsidR="002B5E79" w:rsidRPr="00C93B94" w:rsidRDefault="001E4C8D" w:rsidP="002B5E79">
      <w:pPr>
        <w:spacing w:line="480" w:lineRule="auto"/>
        <w:ind w:left="720"/>
        <w:rPr>
          <w:rFonts w:cs="Times New Roman"/>
        </w:rPr>
      </w:pPr>
      <w:proofErr w:type="spellStart"/>
      <w:r w:rsidRPr="00F60E11">
        <w:rPr>
          <w:rFonts w:eastAsiaTheme="minorEastAsia" w:cs="Times New Roman"/>
        </w:rPr>
        <w:t>ME</w:t>
      </w:r>
      <w:r w:rsidRPr="00E34DE7">
        <w:rPr>
          <w:rFonts w:eastAsiaTheme="minorEastAsia" w:cs="Times New Roman"/>
          <w:i/>
          <w:vertAlign w:val="subscript"/>
        </w:rPr>
        <w:t>i</w:t>
      </w:r>
      <w:proofErr w:type="spellEnd"/>
      <m:oMath>
        <m:r>
          <w:rPr>
            <w:rFonts w:ascii="Cambria Math" w:eastAsiaTheme="minorEastAsia" w:hAnsi="Cambria Math" w:cs="Times New Roman"/>
            <w:vertAlign w:val="subscript"/>
          </w:rPr>
          <m:t>=</m:t>
        </m:r>
        <m:f>
          <m:fPr>
            <m:ctrlPr>
              <w:rPr>
                <w:rFonts w:ascii="Cambria Math" w:hAnsi="Cambria Math" w:cs="Times New Roman"/>
                <w:sz w:val="28"/>
              </w:rPr>
            </m:ctrlPr>
          </m:fPr>
          <m:num>
            <m:r>
              <w:rPr>
                <w:rFonts w:ascii="Cambria Math" w:hAnsi="Cambria Math" w:cs="Times New Roman"/>
                <w:sz w:val="28"/>
              </w:rPr>
              <m:t>∂</m:t>
            </m:r>
            <m:func>
              <m:funcPr>
                <m:ctrlPr>
                  <w:rPr>
                    <w:rFonts w:ascii="Cambria Math" w:hAnsi="Cambria Math" w:cs="Times New Roman"/>
                    <w:sz w:val="28"/>
                  </w:rPr>
                </m:ctrlPr>
              </m:funcPr>
              <m:fName>
                <m:r>
                  <m:rPr>
                    <m:sty m:val="p"/>
                  </m:rPr>
                  <w:rPr>
                    <w:rFonts w:ascii="Cambria Math" w:hAnsi="Cambria Math" w:cs="Times New Roman"/>
                    <w:sz w:val="28"/>
                  </w:rPr>
                  <m:t>Pr</m:t>
                </m:r>
              </m:fName>
              <m:e>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INTENSITY</m:t>
                        </m:r>
                      </m:e>
                      <m:sub>
                        <m:r>
                          <w:rPr>
                            <w:rFonts w:ascii="Cambria Math" w:hAnsi="Cambria Math" w:cs="Times New Roman"/>
                            <w:sz w:val="28"/>
                          </w:rPr>
                          <m:t>i</m:t>
                        </m:r>
                      </m:sub>
                    </m:sSub>
                    <m:r>
                      <w:rPr>
                        <w:rFonts w:ascii="Cambria Math" w:hAnsi="Cambria Math" w:cs="Times New Roman"/>
                        <w:sz w:val="28"/>
                      </w:rPr>
                      <m:t>=1</m:t>
                    </m:r>
                    <m:ctrlPr>
                      <w:rPr>
                        <w:rFonts w:ascii="Cambria Math" w:hAnsi="Cambria Math" w:cs="Times New Roman"/>
                        <w:sz w:val="28"/>
                      </w:rPr>
                    </m:ctrlPr>
                  </m:e>
                </m:d>
              </m:e>
            </m:func>
            <m:ctrlPr>
              <w:rPr>
                <w:rFonts w:ascii="Cambria Math" w:hAnsi="Cambria Math" w:cs="Times New Roman"/>
                <w:i/>
                <w:sz w:val="28"/>
              </w:rPr>
            </m:ctrlPr>
          </m:num>
          <m:den>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x</m:t>
                </m:r>
              </m:e>
              <m:sub>
                <m:r>
                  <w:rPr>
                    <w:rFonts w:ascii="Cambria Math" w:hAnsi="Cambria Math" w:cs="Times New Roman"/>
                    <w:sz w:val="28"/>
                  </w:rPr>
                  <m:t xml:space="preserve">in </m:t>
                </m:r>
              </m:sub>
            </m:sSub>
          </m:den>
        </m:f>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β</m:t>
            </m:r>
          </m:e>
          <m:sub>
            <m:r>
              <w:rPr>
                <w:rFonts w:ascii="Cambria Math" w:hAnsi="Cambria Math" w:cs="Times New Roman"/>
                <w:sz w:val="28"/>
              </w:rPr>
              <m:t xml:space="preserve">n </m:t>
            </m:r>
          </m:sub>
        </m:sSub>
        <m:r>
          <w:rPr>
            <w:rFonts w:ascii="Cambria Math" w:hAnsi="Cambria Math" w:cs="Times New Roman"/>
            <w:sz w:val="28"/>
          </w:rPr>
          <m:t>∙</m:t>
        </m:r>
        <m:f>
          <m:fPr>
            <m:ctrlPr>
              <w:rPr>
                <w:rFonts w:ascii="Cambria Math" w:hAnsi="Cambria Math" w:cs="Times New Roman"/>
                <w:sz w:val="28"/>
              </w:rPr>
            </m:ctrlPr>
          </m:fPr>
          <m:num>
            <m:r>
              <m:rPr>
                <m:sty m:val="p"/>
              </m:rPr>
              <w:rPr>
                <w:rFonts w:ascii="Cambria Math" w:hAnsi="Cambria Math" w:cs="Times New Roman"/>
                <w:sz w:val="28"/>
              </w:rPr>
              <m:t>exp(</m:t>
            </m:r>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m:t>
                </m:r>
              </m:sub>
            </m:sSub>
            <m:r>
              <w:rPr>
                <w:rFonts w:ascii="Cambria Math" w:hAnsi="Cambria Math" w:cs="Times New Roman"/>
                <w:sz w:val="28"/>
              </w:rPr>
              <m:t xml:space="preserve"> A</m:t>
            </m:r>
            <m:sSub>
              <m:sSubPr>
                <m:ctrlPr>
                  <w:rPr>
                    <w:rFonts w:ascii="Cambria Math" w:hAnsi="Cambria Math" w:cs="Times New Roman"/>
                    <w:i/>
                    <w:iCs/>
                    <w:sz w:val="28"/>
                  </w:rPr>
                </m:ctrlPr>
              </m:sSubPr>
              <m:e>
                <m:r>
                  <w:rPr>
                    <w:rFonts w:ascii="Cambria Math" w:hAnsi="Cambria Math" w:cs="Times New Roman"/>
                    <w:sz w:val="28"/>
                  </w:rPr>
                  <m:t>ge</m:t>
                </m:r>
              </m:e>
              <m:sub>
                <m:r>
                  <w:rPr>
                    <w:rFonts w:ascii="Cambria Math" w:hAnsi="Cambria Math" w:cs="Times New Roman"/>
                    <w:sz w:val="28"/>
                  </w:rPr>
                  <m:t>i</m:t>
                </m:r>
              </m:sub>
            </m:sSub>
            <m:r>
              <w:rPr>
                <w:rFonts w:ascii="Cambria Math" w:hAnsi="Cambria Math" w:cs="Times New Roman"/>
                <w:sz w:val="28"/>
              </w:rPr>
              <m:t xml:space="preserve"> </m:t>
            </m:r>
            <m:r>
              <m:rPr>
                <m:sty m:val="p"/>
              </m:rPr>
              <w:rPr>
                <w:rFonts w:ascii="Cambria Math" w:hAnsi="Cambria Math" w:cs="Times New Roman"/>
                <w:sz w:val="28"/>
              </w:rPr>
              <m:t>+ …</m:t>
            </m:r>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11</m:t>
                </m:r>
              </m:sub>
            </m:sSub>
            <m:r>
              <w:rPr>
                <w:rFonts w:ascii="Cambria Math" w:hAnsi="Cambria Math" w:cs="Times New Roman"/>
                <w:sz w:val="28"/>
              </w:rPr>
              <m:t xml:space="preserve"> C</m:t>
            </m:r>
            <m:sSub>
              <m:sSubPr>
                <m:ctrlPr>
                  <w:rPr>
                    <w:rFonts w:ascii="Cambria Math" w:hAnsi="Cambria Math" w:cs="Times New Roman"/>
                    <w:i/>
                    <w:iCs/>
                    <w:sz w:val="28"/>
                  </w:rPr>
                </m:ctrlPr>
              </m:sSubPr>
              <m:e>
                <m:r>
                  <w:rPr>
                    <w:rFonts w:ascii="Cambria Math" w:hAnsi="Cambria Math" w:cs="Times New Roman"/>
                    <w:sz w:val="28"/>
                  </w:rPr>
                  <m:t>onseq</m:t>
                </m:r>
              </m:e>
              <m:sub>
                <m:r>
                  <w:rPr>
                    <w:rFonts w:ascii="Cambria Math" w:hAnsi="Cambria Math" w:cs="Times New Roman"/>
                    <w:sz w:val="28"/>
                  </w:rPr>
                  <m:t>i</m:t>
                </m:r>
              </m:sub>
            </m:sSub>
            <m:r>
              <m:rPr>
                <m:sty m:val="p"/>
              </m:rPr>
              <w:rPr>
                <w:rFonts w:ascii="Cambria Math" w:hAnsi="Cambria Math" w:cs="Times New Roman"/>
                <w:sz w:val="28"/>
              </w:rPr>
              <m:t>)</m:t>
            </m:r>
          </m:num>
          <m:den>
            <m:sSup>
              <m:sSupPr>
                <m:ctrlPr>
                  <w:rPr>
                    <w:rFonts w:ascii="Cambria Math" w:hAnsi="Cambria Math" w:cs="Times New Roman"/>
                    <w:i/>
                    <w:sz w:val="28"/>
                  </w:rPr>
                </m:ctrlPr>
              </m:sSupPr>
              <m:e>
                <m:d>
                  <m:dPr>
                    <m:ctrlPr>
                      <w:rPr>
                        <w:rFonts w:ascii="Cambria Math" w:hAnsi="Cambria Math" w:cs="Times New Roman"/>
                        <w:i/>
                        <w:sz w:val="28"/>
                      </w:rPr>
                    </m:ctrlPr>
                  </m:dPr>
                  <m:e>
                    <m:r>
                      <m:rPr>
                        <m:sty m:val="p"/>
                      </m:rPr>
                      <w:rPr>
                        <w:rFonts w:ascii="Cambria Math" w:hAnsi="Cambria Math" w:cs="Times New Roman"/>
                        <w:sz w:val="28"/>
                      </w:rPr>
                      <m:t>1+ exp⁡(</m:t>
                    </m:r>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m:t>
                        </m:r>
                      </m:sub>
                    </m:sSub>
                    <m:r>
                      <w:rPr>
                        <w:rFonts w:ascii="Cambria Math" w:hAnsi="Cambria Math" w:cs="Times New Roman"/>
                        <w:sz w:val="28"/>
                      </w:rPr>
                      <m:t xml:space="preserve"> A</m:t>
                    </m:r>
                    <m:sSub>
                      <m:sSubPr>
                        <m:ctrlPr>
                          <w:rPr>
                            <w:rFonts w:ascii="Cambria Math" w:hAnsi="Cambria Math" w:cs="Times New Roman"/>
                            <w:i/>
                            <w:iCs/>
                            <w:sz w:val="28"/>
                          </w:rPr>
                        </m:ctrlPr>
                      </m:sSubPr>
                      <m:e>
                        <m:r>
                          <w:rPr>
                            <w:rFonts w:ascii="Cambria Math" w:hAnsi="Cambria Math" w:cs="Times New Roman"/>
                            <w:sz w:val="28"/>
                          </w:rPr>
                          <m:t>ge</m:t>
                        </m:r>
                      </m:e>
                      <m:sub>
                        <m:r>
                          <w:rPr>
                            <w:rFonts w:ascii="Cambria Math" w:hAnsi="Cambria Math" w:cs="Times New Roman"/>
                            <w:sz w:val="28"/>
                          </w:rPr>
                          <m:t>i</m:t>
                        </m:r>
                      </m:sub>
                    </m:sSub>
                    <m:r>
                      <w:rPr>
                        <w:rFonts w:ascii="Cambria Math" w:hAnsi="Cambria Math" w:cs="Times New Roman"/>
                        <w:sz w:val="28"/>
                      </w:rPr>
                      <m:t xml:space="preserve"> </m:t>
                    </m:r>
                    <m:r>
                      <m:rPr>
                        <m:sty m:val="p"/>
                      </m:rPr>
                      <w:rPr>
                        <w:rFonts w:ascii="Cambria Math" w:hAnsi="Cambria Math" w:cs="Times New Roman"/>
                        <w:sz w:val="28"/>
                      </w:rPr>
                      <m:t>+ …</m:t>
                    </m:r>
                    <m:sSub>
                      <m:sSubPr>
                        <m:ctrlPr>
                          <w:rPr>
                            <w:rFonts w:ascii="Cambria Math" w:hAnsi="Cambria Math" w:cs="Times New Roman"/>
                            <w:sz w:val="28"/>
                          </w:rPr>
                        </m:ctrlPr>
                      </m:sSubPr>
                      <m:e>
                        <m:r>
                          <m:rPr>
                            <m:sty m:val="p"/>
                          </m:rPr>
                          <w:rPr>
                            <w:rFonts w:ascii="Cambria Math" w:hAnsi="Cambria Math" w:cs="Times New Roman"/>
                            <w:sz w:val="28"/>
                          </w:rPr>
                          <m:t>γ</m:t>
                        </m:r>
                      </m:e>
                      <m:sub>
                        <m:r>
                          <w:rPr>
                            <w:rFonts w:ascii="Cambria Math" w:hAnsi="Cambria Math" w:cs="Times New Roman"/>
                            <w:sz w:val="28"/>
                          </w:rPr>
                          <m:t>11</m:t>
                        </m:r>
                      </m:sub>
                    </m:sSub>
                    <m:r>
                      <w:rPr>
                        <w:rFonts w:ascii="Cambria Math" w:hAnsi="Cambria Math" w:cs="Times New Roman"/>
                        <w:sz w:val="28"/>
                      </w:rPr>
                      <m:t xml:space="preserve"> C</m:t>
                    </m:r>
                    <m:sSub>
                      <m:sSubPr>
                        <m:ctrlPr>
                          <w:rPr>
                            <w:rFonts w:ascii="Cambria Math" w:hAnsi="Cambria Math" w:cs="Times New Roman"/>
                            <w:i/>
                            <w:iCs/>
                            <w:sz w:val="28"/>
                          </w:rPr>
                        </m:ctrlPr>
                      </m:sSubPr>
                      <m:e>
                        <m:r>
                          <w:rPr>
                            <w:rFonts w:ascii="Cambria Math" w:hAnsi="Cambria Math" w:cs="Times New Roman"/>
                            <w:sz w:val="28"/>
                          </w:rPr>
                          <m:t>onseq</m:t>
                        </m:r>
                      </m:e>
                      <m:sub>
                        <m:r>
                          <w:rPr>
                            <w:rFonts w:ascii="Cambria Math" w:hAnsi="Cambria Math" w:cs="Times New Roman"/>
                            <w:sz w:val="28"/>
                          </w:rPr>
                          <m:t>i</m:t>
                        </m:r>
                      </m:sub>
                    </m:sSub>
                    <m:r>
                      <m:rPr>
                        <m:sty m:val="p"/>
                      </m:rPr>
                      <w:rPr>
                        <w:rFonts w:ascii="Cambria Math" w:hAnsi="Cambria Math" w:cs="Times New Roman"/>
                        <w:sz w:val="28"/>
                      </w:rPr>
                      <m:t>)</m:t>
                    </m:r>
                  </m:e>
                </m:d>
              </m:e>
              <m:sup>
                <m:r>
                  <w:rPr>
                    <w:rFonts w:ascii="Cambria Math" w:hAnsi="Cambria Math" w:cs="Times New Roman"/>
                    <w:sz w:val="28"/>
                  </w:rPr>
                  <m:t>2</m:t>
                </m:r>
              </m:sup>
            </m:sSup>
          </m:den>
        </m:f>
      </m:oMath>
      <w:r w:rsidR="002B5E79" w:rsidRPr="00280DF7">
        <w:rPr>
          <w:rFonts w:cs="Times New Roman"/>
          <w:sz w:val="28"/>
        </w:rPr>
        <w:tab/>
      </w:r>
      <w:r w:rsidR="002B5E79">
        <w:rPr>
          <w:rFonts w:cs="Times New Roman"/>
        </w:rPr>
        <w:tab/>
        <w:t>(1.6)</w:t>
      </w:r>
    </w:p>
    <w:p w14:paraId="47271233" w14:textId="2D54BCA1" w:rsidR="00D525D0" w:rsidRPr="00D525D0" w:rsidRDefault="00D525D0" w:rsidP="00B25A31">
      <w:pPr>
        <w:pStyle w:val="Heading2"/>
      </w:pPr>
      <w:bookmarkStart w:id="21" w:name="_Toc44248080"/>
      <w:r>
        <w:lastRenderedPageBreak/>
        <w:t>Chapter 4: Results</w:t>
      </w:r>
      <w:bookmarkEnd w:id="21"/>
    </w:p>
    <w:p w14:paraId="4A8DE9A7" w14:textId="77777777" w:rsidR="00B25A31" w:rsidRDefault="00B25A31" w:rsidP="00D525D0">
      <w:pPr>
        <w:pStyle w:val="Heading3"/>
      </w:pPr>
    </w:p>
    <w:p w14:paraId="3F39FF61" w14:textId="77777777" w:rsidR="00B25A31" w:rsidRDefault="00B25A31" w:rsidP="00D525D0">
      <w:pPr>
        <w:pStyle w:val="Heading3"/>
      </w:pPr>
    </w:p>
    <w:p w14:paraId="396A56FE" w14:textId="77777777" w:rsidR="00B25A31" w:rsidRDefault="00B25A31" w:rsidP="00D525D0">
      <w:pPr>
        <w:pStyle w:val="Heading3"/>
      </w:pPr>
    </w:p>
    <w:p w14:paraId="4B19B447" w14:textId="77777777" w:rsidR="00B25A31" w:rsidRDefault="00B25A31" w:rsidP="00D525D0">
      <w:pPr>
        <w:pStyle w:val="Heading3"/>
      </w:pPr>
    </w:p>
    <w:p w14:paraId="2A9EA8ED" w14:textId="77777777" w:rsidR="00B25A31" w:rsidRDefault="00B25A31" w:rsidP="00D525D0">
      <w:pPr>
        <w:pStyle w:val="Heading3"/>
      </w:pPr>
    </w:p>
    <w:p w14:paraId="1500355A" w14:textId="77777777" w:rsidR="00B25A31" w:rsidRDefault="00B25A31" w:rsidP="00D525D0">
      <w:pPr>
        <w:pStyle w:val="Heading3"/>
      </w:pPr>
    </w:p>
    <w:p w14:paraId="08519C05" w14:textId="77777777" w:rsidR="00B25A31" w:rsidRDefault="00B25A31" w:rsidP="00D525D0">
      <w:pPr>
        <w:pStyle w:val="Heading3"/>
      </w:pPr>
    </w:p>
    <w:p w14:paraId="197D5B3B" w14:textId="77777777" w:rsidR="00B25A31" w:rsidRDefault="00B25A31" w:rsidP="00D525D0">
      <w:pPr>
        <w:pStyle w:val="Heading3"/>
      </w:pPr>
    </w:p>
    <w:p w14:paraId="1D41E178" w14:textId="77777777" w:rsidR="00B25A31" w:rsidRDefault="00B25A31" w:rsidP="00D525D0">
      <w:pPr>
        <w:pStyle w:val="Heading3"/>
      </w:pPr>
    </w:p>
    <w:p w14:paraId="7F6A302C" w14:textId="77777777" w:rsidR="00B25A31" w:rsidRDefault="00B25A31" w:rsidP="00D525D0">
      <w:pPr>
        <w:pStyle w:val="Heading3"/>
      </w:pPr>
    </w:p>
    <w:p w14:paraId="17A9412C" w14:textId="77777777" w:rsidR="00B25A31" w:rsidRDefault="00B25A31" w:rsidP="00D525D0">
      <w:pPr>
        <w:pStyle w:val="Heading3"/>
      </w:pPr>
    </w:p>
    <w:p w14:paraId="589F0BF5" w14:textId="77777777" w:rsidR="00B25A31" w:rsidRDefault="00B25A31" w:rsidP="00D525D0">
      <w:pPr>
        <w:pStyle w:val="Heading3"/>
      </w:pPr>
    </w:p>
    <w:p w14:paraId="0DFA32B8" w14:textId="77777777" w:rsidR="00B25A31" w:rsidRDefault="00B25A31" w:rsidP="00D525D0">
      <w:pPr>
        <w:pStyle w:val="Heading3"/>
      </w:pPr>
    </w:p>
    <w:p w14:paraId="73769491" w14:textId="77777777" w:rsidR="00B25A31" w:rsidRDefault="00B25A31" w:rsidP="00D525D0">
      <w:pPr>
        <w:pStyle w:val="Heading3"/>
      </w:pPr>
    </w:p>
    <w:p w14:paraId="3DA0F13E" w14:textId="77777777" w:rsidR="00B25A31" w:rsidRDefault="00B25A31" w:rsidP="00D525D0">
      <w:pPr>
        <w:pStyle w:val="Heading3"/>
      </w:pPr>
    </w:p>
    <w:p w14:paraId="3E553F24" w14:textId="77777777" w:rsidR="00B25A31" w:rsidRDefault="00B25A31" w:rsidP="00D525D0">
      <w:pPr>
        <w:pStyle w:val="Heading3"/>
      </w:pPr>
    </w:p>
    <w:p w14:paraId="0692F043" w14:textId="77777777" w:rsidR="00B25A31" w:rsidRDefault="00B25A31" w:rsidP="00D525D0">
      <w:pPr>
        <w:pStyle w:val="Heading3"/>
      </w:pPr>
    </w:p>
    <w:p w14:paraId="09C5BD2D" w14:textId="77777777" w:rsidR="00B25A31" w:rsidRDefault="00B25A31" w:rsidP="00D525D0">
      <w:pPr>
        <w:pStyle w:val="Heading3"/>
      </w:pPr>
    </w:p>
    <w:p w14:paraId="7F2349F3" w14:textId="77777777" w:rsidR="00B25A31" w:rsidRDefault="00B25A31" w:rsidP="00D525D0">
      <w:pPr>
        <w:pStyle w:val="Heading3"/>
      </w:pPr>
    </w:p>
    <w:p w14:paraId="2A4834D6" w14:textId="77777777" w:rsidR="00B25A31" w:rsidRDefault="00B25A31" w:rsidP="00D525D0">
      <w:pPr>
        <w:pStyle w:val="Heading3"/>
      </w:pPr>
    </w:p>
    <w:p w14:paraId="7262B930" w14:textId="77777777" w:rsidR="00B25A31" w:rsidRDefault="00B25A31" w:rsidP="00D525D0">
      <w:pPr>
        <w:pStyle w:val="Heading3"/>
      </w:pPr>
    </w:p>
    <w:p w14:paraId="25E2C10E" w14:textId="76DB1F2F" w:rsidR="00B25A31" w:rsidRDefault="00B25A31" w:rsidP="00D525D0">
      <w:pPr>
        <w:pStyle w:val="Heading3"/>
      </w:pPr>
    </w:p>
    <w:p w14:paraId="4F483ACB" w14:textId="77777777" w:rsidR="00477EC1" w:rsidRPr="00477EC1" w:rsidRDefault="00477EC1" w:rsidP="00477EC1"/>
    <w:p w14:paraId="02134F10" w14:textId="535C4FCB" w:rsidR="0004376B" w:rsidRDefault="0004376B" w:rsidP="0004376B">
      <w:pPr>
        <w:spacing w:line="480" w:lineRule="auto"/>
        <w:ind w:firstLine="720"/>
      </w:pPr>
      <w:bookmarkStart w:id="22" w:name="_Hlk43816611"/>
      <w:r>
        <w:lastRenderedPageBreak/>
        <w:t xml:space="preserve">Table 1.2 compares the means of the respondents’ demographics to medians of Tennessee residents’ demographics reported by the Census Bureau </w:t>
      </w:r>
      <w:r w:rsidRPr="0004376B">
        <w:t>(</w:t>
      </w:r>
      <w:r w:rsidR="00774D3F">
        <w:t xml:space="preserve">US Department of Commerce </w:t>
      </w:r>
      <w:r>
        <w:t>2019</w:t>
      </w:r>
      <w:r w:rsidRPr="0004376B">
        <w:t>).</w:t>
      </w:r>
      <w:r>
        <w:t xml:space="preserve"> The average age of the Qualtrics survey respondents was 43.2 years, while the median age of Tennessee resident is 38.6 years. The average age of respondents was thus similar to the median age of residents in Tennessee. The average household income in the sample was $52,330, which is similar to the 2017 median household income in Tennessee, which was $51,340. The sample had a slightly higher percentage of respondents who were college graduates, at 30.58 percent, compared to the 27.3 percent of Tennessee residents aged 25 and older who were college graduates. </w:t>
      </w:r>
    </w:p>
    <w:bookmarkEnd w:id="22"/>
    <w:p w14:paraId="39CCD9A0" w14:textId="5BDCC00A" w:rsidR="0004376B" w:rsidRDefault="0004376B" w:rsidP="0004376B">
      <w:pPr>
        <w:spacing w:line="480" w:lineRule="auto"/>
      </w:pPr>
      <w:r>
        <w:tab/>
        <w:t>The largest demographic disparity between the survey respondents and Tennessee residents was in regard to gender. 77.2 percent of survey respondents were female, while 52.18 percent of Tennessee residents are female (US Department of Commerce 2019). Survey respondents were initially screened to ensure that they considered themselves to be a primary household food shopper, which may explain the comparatively higher percentage of female respondents in the sample. This implication is drawn from consumer purchasing data research, which found that primary household food shoppers in the U</w:t>
      </w:r>
      <w:r w:rsidR="00C5304E">
        <w:t>S</w:t>
      </w:r>
      <w:r>
        <w:t xml:space="preserve"> are more likely to be female (Food Marketing Institute 2015). Still, it should be noted that the sample’s proportion of female respondents is substantially larger than the proportion represented by Tennessee’s population, as reported by Census results. </w:t>
      </w:r>
    </w:p>
    <w:p w14:paraId="02C5AD8B" w14:textId="77777777" w:rsidR="0004376B" w:rsidRDefault="0004376B" w:rsidP="0004376B">
      <w:pPr>
        <w:pStyle w:val="Heading3"/>
        <w:spacing w:line="480" w:lineRule="auto"/>
      </w:pPr>
      <w:bookmarkStart w:id="23" w:name="_Toc44248081"/>
      <w:r>
        <w:t>Quantitative valuation of dinnerware attribute importance</w:t>
      </w:r>
      <w:bookmarkEnd w:id="23"/>
    </w:p>
    <w:p w14:paraId="31F102F9" w14:textId="57DD8BC7" w:rsidR="00350AEA" w:rsidRPr="00EA06E5" w:rsidRDefault="0004376B" w:rsidP="0004376B">
      <w:pPr>
        <w:spacing w:line="480" w:lineRule="auto"/>
      </w:pPr>
      <w:r>
        <w:tab/>
        <w:t>Figure 1.</w:t>
      </w:r>
      <w:r w:rsidR="008B13F8">
        <w:t>3</w:t>
      </w:r>
      <w:r>
        <w:t xml:space="preserve"> shows the percentage of respondents that found each attribute to be important in disposable dinnerware. The attributes </w:t>
      </w:r>
      <w:r w:rsidRPr="0043218A">
        <w:rPr>
          <w:i/>
        </w:rPr>
        <w:t>Recyclable</w:t>
      </w:r>
      <w:r>
        <w:t xml:space="preserve"> and </w:t>
      </w:r>
      <w:r w:rsidRPr="0043218A">
        <w:rPr>
          <w:i/>
        </w:rPr>
        <w:t>No Plastic</w:t>
      </w:r>
      <w:r>
        <w:t xml:space="preserve"> were most </w:t>
      </w:r>
      <w:r>
        <w:lastRenderedPageBreak/>
        <w:t xml:space="preserve">frequently rated as important, with over 67 percent of respondents indicating that these attributes were important attributes in disposable dinnerware. </w:t>
      </w:r>
      <w:r w:rsidR="00350AEA">
        <w:t>This finding is aligned with results from the literature, as US consumers have been commonly found to highly value the recyclability attribute (</w:t>
      </w:r>
      <w:proofErr w:type="spellStart"/>
      <w:r w:rsidR="00350AEA">
        <w:t>Herbes</w:t>
      </w:r>
      <w:proofErr w:type="spellEnd"/>
      <w:r w:rsidR="00350AEA">
        <w:t xml:space="preserve">, </w:t>
      </w:r>
      <w:proofErr w:type="spellStart"/>
      <w:r w:rsidR="00350AEA">
        <w:t>Beuthner</w:t>
      </w:r>
      <w:proofErr w:type="spellEnd"/>
      <w:r w:rsidR="00350AEA">
        <w:t xml:space="preserve">, and </w:t>
      </w:r>
      <w:proofErr w:type="spellStart"/>
      <w:r w:rsidR="00350AEA">
        <w:t>Ramme</w:t>
      </w:r>
      <w:proofErr w:type="spellEnd"/>
      <w:r w:rsidR="00350AEA">
        <w:t xml:space="preserve"> 2018; Barnes et al. 2011, </w:t>
      </w:r>
      <w:proofErr w:type="spellStart"/>
      <w:r w:rsidR="00350AEA">
        <w:t>Aday</w:t>
      </w:r>
      <w:proofErr w:type="spellEnd"/>
      <w:r w:rsidR="00350AEA">
        <w:t xml:space="preserve"> and </w:t>
      </w:r>
      <w:proofErr w:type="spellStart"/>
      <w:r w:rsidR="00350AEA">
        <w:t>Yener</w:t>
      </w:r>
      <w:proofErr w:type="spellEnd"/>
      <w:r w:rsidR="00350AEA">
        <w:t xml:space="preserve"> 2014; </w:t>
      </w:r>
      <w:proofErr w:type="spellStart"/>
      <w:r w:rsidR="00350AEA">
        <w:t>Jerzyk</w:t>
      </w:r>
      <w:proofErr w:type="spellEnd"/>
      <w:r w:rsidR="00350AEA">
        <w:t xml:space="preserve"> 2016; </w:t>
      </w:r>
      <w:proofErr w:type="spellStart"/>
      <w:r w:rsidR="00350AEA">
        <w:t>Saphores</w:t>
      </w:r>
      <w:proofErr w:type="spellEnd"/>
      <w:r w:rsidR="00350AEA">
        <w:t xml:space="preserve"> and Nixon 2014). </w:t>
      </w:r>
      <w:r w:rsidR="00EA06E5">
        <w:t xml:space="preserve">Additionally, the </w:t>
      </w:r>
      <w:r w:rsidR="00EA06E5">
        <w:rPr>
          <w:i/>
          <w:iCs/>
        </w:rPr>
        <w:t>No Plastic</w:t>
      </w:r>
      <w:r w:rsidR="00EA06E5">
        <w:t xml:space="preserve"> attribute has been previously found to be valued by consumers who perceive plastic food containers to pose a health risk (</w:t>
      </w:r>
      <w:proofErr w:type="spellStart"/>
      <w:r w:rsidR="00EA06E5">
        <w:t>Aday</w:t>
      </w:r>
      <w:proofErr w:type="spellEnd"/>
      <w:r w:rsidR="00EA06E5">
        <w:t xml:space="preserve"> and </w:t>
      </w:r>
      <w:proofErr w:type="spellStart"/>
      <w:r w:rsidR="00EA06E5">
        <w:t>Yener</w:t>
      </w:r>
      <w:proofErr w:type="spellEnd"/>
      <w:r w:rsidR="00EA06E5">
        <w:t xml:space="preserve"> 2014). As relatively few studies have investigated consumer valuation of this label, it is noteworthy that it was so commonly rated as important in this study.</w:t>
      </w:r>
    </w:p>
    <w:p w14:paraId="26EBC73F" w14:textId="302D40B3" w:rsidR="00350AEA" w:rsidRDefault="00350AEA" w:rsidP="00350AEA">
      <w:pPr>
        <w:spacing w:line="480" w:lineRule="auto"/>
        <w:ind w:firstLine="720"/>
      </w:pPr>
      <w:r>
        <w:t>The n</w:t>
      </w:r>
      <w:r w:rsidR="0004376B">
        <w:t xml:space="preserve">ext </w:t>
      </w:r>
      <w:r>
        <w:t xml:space="preserve">attribute </w:t>
      </w:r>
      <w:r w:rsidR="0004376B">
        <w:t xml:space="preserve">most frequently cited as important was </w:t>
      </w:r>
      <w:r w:rsidR="0004376B" w:rsidRPr="0043218A">
        <w:rPr>
          <w:i/>
        </w:rPr>
        <w:t>Compostabl</w:t>
      </w:r>
      <w:r w:rsidR="0004376B">
        <w:t xml:space="preserve">e at 58.7 percent of respondents. </w:t>
      </w:r>
      <w:r w:rsidR="00EA06E5">
        <w:t>This finding is aligned with previous research</w:t>
      </w:r>
      <w:r>
        <w:t xml:space="preserve">, </w:t>
      </w:r>
      <w:r w:rsidR="00EA06E5">
        <w:t xml:space="preserve">as </w:t>
      </w:r>
      <w:r>
        <w:t xml:space="preserve">several studies have found certain segments of US consumers to </w:t>
      </w:r>
      <w:r w:rsidR="00EA06E5">
        <w:t xml:space="preserve">highly </w:t>
      </w:r>
      <w:r>
        <w:t>value this attribute as evidenced by their willingness to pay premiums for compostable products (Yue et al. 2010</w:t>
      </w:r>
      <w:r w:rsidR="00C61486">
        <w:t>;</w:t>
      </w:r>
      <w:r>
        <w:t xml:space="preserve"> Khachatryan et al. 2014</w:t>
      </w:r>
      <w:r w:rsidR="00C61486">
        <w:t xml:space="preserve">). </w:t>
      </w:r>
    </w:p>
    <w:p w14:paraId="0AD6F615" w14:textId="0C3410C3" w:rsidR="00C61486" w:rsidRDefault="00C61486" w:rsidP="00350AEA">
      <w:pPr>
        <w:spacing w:line="480" w:lineRule="auto"/>
        <w:ind w:firstLine="720"/>
      </w:pPr>
      <w:r>
        <w:t xml:space="preserve">The </w:t>
      </w:r>
      <w:r w:rsidR="0004376B">
        <w:t xml:space="preserve">attributes </w:t>
      </w:r>
      <w:r w:rsidR="00D8011A" w:rsidRPr="00D8011A">
        <w:rPr>
          <w:i/>
          <w:iCs/>
        </w:rPr>
        <w:t>Crop</w:t>
      </w:r>
      <w:r w:rsidR="00D8011A">
        <w:t xml:space="preserve"> </w:t>
      </w:r>
      <w:r w:rsidR="0004376B" w:rsidRPr="0043218A">
        <w:rPr>
          <w:i/>
        </w:rPr>
        <w:t>Byproduct</w:t>
      </w:r>
      <w:r w:rsidR="0004376B">
        <w:t xml:space="preserve"> and </w:t>
      </w:r>
      <w:r w:rsidR="0004376B" w:rsidRPr="0043218A">
        <w:rPr>
          <w:i/>
        </w:rPr>
        <w:t>Dedicated Crop</w:t>
      </w:r>
      <w:r>
        <w:t xml:space="preserve"> were the next most commonly selected as important,</w:t>
      </w:r>
      <w:r w:rsidR="0004376B">
        <w:t xml:space="preserve"> wh</w:t>
      </w:r>
      <w:r>
        <w:t>ere</w:t>
      </w:r>
      <w:r w:rsidR="0004376B">
        <w:t xml:space="preserve"> both were rated as important by about 56% of the respondents. This result suggests respondents do not view these latter two attributes as </w:t>
      </w:r>
      <w:r>
        <w:t xml:space="preserve">substantially </w:t>
      </w:r>
      <w:r w:rsidR="0004376B">
        <w:t>different in importance</w:t>
      </w:r>
      <w:r>
        <w:t>. In other words, w</w:t>
      </w:r>
      <w:r w:rsidR="0004376B">
        <w:t>hether the materials used to produce the dinnerware were made from byproducts of existing agricultural production or from a crop dedicated for production of bio-based dinnerware</w:t>
      </w:r>
      <w:r>
        <w:t xml:space="preserve"> were equally rated as important to respondents</w:t>
      </w:r>
      <w:r w:rsidR="0004376B">
        <w:t xml:space="preserve">. </w:t>
      </w:r>
      <w:r w:rsidRPr="0077082F">
        <w:t xml:space="preserve">This finding could potentially reflect a need for more consumer education about environmental impacts from the use of crop byproducts versus dedicated </w:t>
      </w:r>
      <w:r w:rsidRPr="0077082F">
        <w:lastRenderedPageBreak/>
        <w:t>crops for their cellulose. Future research may include life cycle analysis for these products, which could be provided to respondents in information screens</w:t>
      </w:r>
      <w:r w:rsidR="0077082F">
        <w:rPr>
          <w:rStyle w:val="FootnoteReference"/>
        </w:rPr>
        <w:footnoteReference w:id="2"/>
      </w:r>
      <w:r w:rsidRPr="0077082F">
        <w:t>.</w:t>
      </w:r>
      <w:r>
        <w:t xml:space="preserve"> </w:t>
      </w:r>
    </w:p>
    <w:p w14:paraId="71BE9B1E" w14:textId="781B648A" w:rsidR="00530E61" w:rsidRDefault="0004376B" w:rsidP="00350AEA">
      <w:pPr>
        <w:spacing w:line="480" w:lineRule="auto"/>
        <w:ind w:firstLine="720"/>
      </w:pPr>
      <w:r>
        <w:t>In addition to the previously discussed attributes, a majority of respondents indicated that the dinnerware being made from organic cellulose (</w:t>
      </w:r>
      <w:r w:rsidRPr="0043218A">
        <w:rPr>
          <w:i/>
        </w:rPr>
        <w:t>Organic Cellulose</w:t>
      </w:r>
      <w:r>
        <w:t>) was important, at 54.4 percent</w:t>
      </w:r>
      <w:r w:rsidR="00EA06E5">
        <w:t xml:space="preserve">. </w:t>
      </w:r>
      <w:r w:rsidR="00530E61">
        <w:t xml:space="preserve">Prior research on consumer valuation of this attribute in regards to food containers is sparse, but this finding is aligned with research that found a certain environmentally minded segment of consumers </w:t>
      </w:r>
      <w:r w:rsidR="00103C8C">
        <w:t xml:space="preserve">to value </w:t>
      </w:r>
      <w:r w:rsidR="00530E61">
        <w:t>the use of organic cellulosic fibers in clothing (Casadesus-</w:t>
      </w:r>
      <w:proofErr w:type="spellStart"/>
      <w:r w:rsidR="00530E61">
        <w:t>Masanell</w:t>
      </w:r>
      <w:proofErr w:type="spellEnd"/>
      <w:r w:rsidR="00530E61">
        <w:t xml:space="preserve"> 2009). </w:t>
      </w:r>
    </w:p>
    <w:p w14:paraId="749F4C83" w14:textId="6119910A" w:rsidR="0004376B" w:rsidRDefault="00E31EC2" w:rsidP="00350AEA">
      <w:pPr>
        <w:spacing w:line="480" w:lineRule="auto"/>
        <w:ind w:firstLine="720"/>
      </w:pPr>
      <w:r>
        <w:t xml:space="preserve">At </w:t>
      </w:r>
      <w:r w:rsidR="00EA06E5">
        <w:t>52.9 percent</w:t>
      </w:r>
      <w:r>
        <w:t>, a majority</w:t>
      </w:r>
      <w:r w:rsidR="00EA06E5">
        <w:t xml:space="preserve"> of respondents felt it was important</w:t>
      </w:r>
      <w:r w:rsidR="0004376B">
        <w:t xml:space="preserve"> that the bio-based dinnerware was certified under the USDA Bio-based Certification program (</w:t>
      </w:r>
      <w:r w:rsidR="0004376B" w:rsidRPr="0043218A">
        <w:rPr>
          <w:i/>
        </w:rPr>
        <w:t xml:space="preserve">USDA Certified </w:t>
      </w:r>
      <w:proofErr w:type="spellStart"/>
      <w:r w:rsidR="0004376B" w:rsidRPr="0043218A">
        <w:rPr>
          <w:i/>
        </w:rPr>
        <w:t>Biobased</w:t>
      </w:r>
      <w:proofErr w:type="spellEnd"/>
      <w:r w:rsidR="0004376B">
        <w:t>).</w:t>
      </w:r>
      <w:r w:rsidR="00EA06E5">
        <w:t xml:space="preserve"> Findings in previous literature have found some consumers highly </w:t>
      </w:r>
      <w:proofErr w:type="spellStart"/>
      <w:r w:rsidR="00EA06E5">
        <w:t>biobased</w:t>
      </w:r>
      <w:proofErr w:type="spellEnd"/>
      <w:r w:rsidR="0068482E">
        <w:t xml:space="preserve"> products</w:t>
      </w:r>
      <w:r w:rsidR="00635B48">
        <w:t xml:space="preserve"> (</w:t>
      </w:r>
      <w:proofErr w:type="spellStart"/>
      <w:r w:rsidR="00635B48">
        <w:t>Koutsimanis</w:t>
      </w:r>
      <w:proofErr w:type="spellEnd"/>
      <w:r w:rsidR="00635B48">
        <w:t xml:space="preserve"> et al. 2012; </w:t>
      </w:r>
      <w:proofErr w:type="spellStart"/>
      <w:r w:rsidR="00635B48">
        <w:t>Kurka</w:t>
      </w:r>
      <w:proofErr w:type="spellEnd"/>
      <w:r w:rsidR="00635B48">
        <w:t xml:space="preserve"> and </w:t>
      </w:r>
      <w:proofErr w:type="spellStart"/>
      <w:r w:rsidR="00635B48">
        <w:t>Menrad</w:t>
      </w:r>
      <w:proofErr w:type="spellEnd"/>
      <w:r w:rsidR="00635B48">
        <w:t xml:space="preserve"> 2009), while others have been found to be skeptical of the label (</w:t>
      </w:r>
      <w:proofErr w:type="spellStart"/>
      <w:r w:rsidR="00635B48">
        <w:t>Sij</w:t>
      </w:r>
      <w:r w:rsidR="002D321D">
        <w:t>t</w:t>
      </w:r>
      <w:r w:rsidR="00635B48">
        <w:t>sema</w:t>
      </w:r>
      <w:proofErr w:type="spellEnd"/>
      <w:r w:rsidR="00635B48">
        <w:t xml:space="preserve"> et al. 2016). </w:t>
      </w:r>
      <w:r w:rsidR="00EA06E5">
        <w:t>Th</w:t>
      </w:r>
      <w:r w:rsidR="00635B48">
        <w:t xml:space="preserve">us, the </w:t>
      </w:r>
      <w:r w:rsidR="00EA06E5">
        <w:t xml:space="preserve">finding that </w:t>
      </w:r>
      <w:r w:rsidR="00635B48">
        <w:t xml:space="preserve">this attribute was less commonly rated as important compared to the other attributes is not altogether surprising. </w:t>
      </w:r>
      <w:r w:rsidR="00EA06E5">
        <w:t xml:space="preserve"> </w:t>
      </w:r>
    </w:p>
    <w:p w14:paraId="1E474571" w14:textId="64311DAA" w:rsidR="0004376B" w:rsidRDefault="0004376B" w:rsidP="0004376B">
      <w:pPr>
        <w:spacing w:line="480" w:lineRule="auto"/>
        <w:ind w:firstLine="720"/>
      </w:pPr>
      <w:r>
        <w:t xml:space="preserve">Notably, the only attribute which was not found to be important by a majority of respondents was the </w:t>
      </w:r>
      <w:r w:rsidRPr="0043218A">
        <w:rPr>
          <w:i/>
        </w:rPr>
        <w:t xml:space="preserve">No Trees </w:t>
      </w:r>
      <w:r>
        <w:t>attribute at 43.7 percent</w:t>
      </w:r>
      <w:r w:rsidR="00774D3F">
        <w:t xml:space="preserve"> selection</w:t>
      </w:r>
      <w:r>
        <w:t xml:space="preserve">.  This finding has several potential interpretations. This may, in part, be a result of the enthusiasm surrounding </w:t>
      </w:r>
      <w:r>
        <w:lastRenderedPageBreak/>
        <w:t>plastic reduction movements that is currently taking place. Previous literature shows “societal nudging” to be influential in consumers’ purchase decisions that are perceived as environmentally friendly or not (</w:t>
      </w:r>
      <w:proofErr w:type="spellStart"/>
      <w:r>
        <w:t>Loschelder</w:t>
      </w:r>
      <w:proofErr w:type="spellEnd"/>
      <w:r>
        <w:t xml:space="preserve"> et al. 2019). In other words, current campaigns against single-use disposables may be more positively impacting consumers’ importance valuations of end-of-life attributes compared to attributes related to the materials required for production. Furthermore, manufacturers may be able to use a mixture of cellulose derived from trees and from agricultural crops without losing consumer demand if the end product is recyclable, contains no plastic, compostable, and offered at a competitive price point. The finding could </w:t>
      </w:r>
      <w:r w:rsidR="0047171F">
        <w:t xml:space="preserve">also </w:t>
      </w:r>
      <w:r>
        <w:t xml:space="preserve">suggest that consumers have gained confidence in sustainability of trees being produced or harvested for their cellulose. </w:t>
      </w:r>
      <w:r w:rsidR="00774D3F">
        <w:t xml:space="preserve">While </w:t>
      </w:r>
      <w:r>
        <w:t>this is beyond the scope of this study,</w:t>
      </w:r>
      <w:r w:rsidR="00774D3F">
        <w:t xml:space="preserve"> it</w:t>
      </w:r>
      <w:r>
        <w:t xml:space="preserve"> likely merits additional research. </w:t>
      </w:r>
    </w:p>
    <w:p w14:paraId="2F3FB03B" w14:textId="3E1AADD7" w:rsidR="0004376B" w:rsidRDefault="0004376B" w:rsidP="0004376B">
      <w:pPr>
        <w:spacing w:line="480" w:lineRule="auto"/>
        <w:ind w:firstLine="720"/>
      </w:pPr>
      <w:r>
        <w:t xml:space="preserve">When the attributes were summed to obtain a measure of the intensity of preferences for the attributes, on average, the respondents found 4.57 of the 8 attributes to be important in disposable dinnerware.  </w:t>
      </w:r>
      <w:r w:rsidRPr="00F13562">
        <w:t>This suggests that between 4 and 5 attributes are important, on average, to the respondents</w:t>
      </w:r>
      <w:r w:rsidR="002C41B8">
        <w:t>’ purchase decision</w:t>
      </w:r>
      <w:r w:rsidRPr="00F13562">
        <w:t xml:space="preserve">.  </w:t>
      </w:r>
    </w:p>
    <w:p w14:paraId="39589968" w14:textId="77777777" w:rsidR="0004376B" w:rsidRDefault="0004376B" w:rsidP="0004376B">
      <w:pPr>
        <w:pStyle w:val="Heading3"/>
        <w:spacing w:line="480" w:lineRule="auto"/>
      </w:pPr>
      <w:bookmarkStart w:id="24" w:name="_Toc44248082"/>
      <w:r>
        <w:t>MIMIC Model</w:t>
      </w:r>
      <w:bookmarkEnd w:id="24"/>
      <w:r>
        <w:t xml:space="preserve"> </w:t>
      </w:r>
    </w:p>
    <w:p w14:paraId="1701F9AF" w14:textId="3AA09BD8" w:rsidR="0004376B" w:rsidRDefault="0004376B" w:rsidP="0004376B">
      <w:pPr>
        <w:spacing w:line="480" w:lineRule="auto"/>
        <w:ind w:firstLine="720"/>
      </w:pPr>
      <w:r>
        <w:t xml:space="preserve">The estimated MIMIC model is presented in Table 1.3. The log likelihood ratio (LLR) test which tests the full estimated model against an intercept only model, showed that that the full model performed significantly better than the intercept only model at the 99% </w:t>
      </w:r>
      <w:r w:rsidRPr="002C41B8">
        <w:t xml:space="preserve">confidence level with </w:t>
      </w:r>
      <w:r w:rsidR="002C41B8">
        <w:t>12</w:t>
      </w:r>
      <w:r w:rsidRPr="002C41B8">
        <w:t xml:space="preserve"> d</w:t>
      </w:r>
      <w:r w:rsidR="00331D9A">
        <w:t>egrees of freedom (df)</w:t>
      </w:r>
      <w:r w:rsidRPr="002C41B8">
        <w:t>.</w:t>
      </w:r>
      <w:r>
        <w:t xml:space="preserve"> </w:t>
      </w:r>
      <w:r w:rsidR="00331D9A">
        <w:t>T</w:t>
      </w:r>
      <w:r>
        <w:t>he fourth column of Table 1.3</w:t>
      </w:r>
      <w:r w:rsidR="00331D9A">
        <w:t xml:space="preserve"> displays </w:t>
      </w:r>
      <w:r>
        <w:t xml:space="preserve">the percent of observations that each logit measurement equation in the MIMIC model correctly classifies. These percentages provide a generalized measure of model fit </w:t>
      </w:r>
      <w:r>
        <w:lastRenderedPageBreak/>
        <w:t>in that they indicate how well the latent variable</w:t>
      </w:r>
      <w:r w:rsidR="00331D9A">
        <w:t>,</w:t>
      </w:r>
      <w:r>
        <w:t xml:space="preserve"> </w:t>
      </w:r>
      <w:r>
        <w:rPr>
          <w:i/>
        </w:rPr>
        <w:t>ENVIR</w:t>
      </w:r>
      <w:r>
        <w:t xml:space="preserve">, predicts whether consumers view each of the 8 attributes (indicator variables) as important.  The lowest percent was for </w:t>
      </w:r>
      <w:r w:rsidRPr="0043218A">
        <w:rPr>
          <w:i/>
        </w:rPr>
        <w:t>No Trees</w:t>
      </w:r>
      <w:r>
        <w:t xml:space="preserve"> at 78.64 percent and the highest percent was for </w:t>
      </w:r>
      <w:r w:rsidRPr="0043218A">
        <w:rPr>
          <w:i/>
        </w:rPr>
        <w:t>Recyclable</w:t>
      </w:r>
      <w:r>
        <w:t xml:space="preserve"> at 84.95 percent. </w:t>
      </w:r>
    </w:p>
    <w:p w14:paraId="41D46C51" w14:textId="0DC4DF33" w:rsidR="0004376B" w:rsidRDefault="0004376B" w:rsidP="0004376B">
      <w:pPr>
        <w:spacing w:line="480" w:lineRule="auto"/>
        <w:ind w:firstLine="720"/>
      </w:pPr>
      <w:r>
        <w:t xml:space="preserve">The second and third columns of Table 1.3 present the estimated coefficients for each of the 8 measurement logit equations.  The intercept terms are </w:t>
      </w:r>
      <w:r w:rsidRPr="00151B20">
        <w:rPr>
          <w:rFonts w:cs="Times New Roman"/>
          <w:iCs/>
        </w:rPr>
        <w:t>λ</w:t>
      </w:r>
      <w:r>
        <w:rPr>
          <w:rFonts w:cs="Times New Roman"/>
          <w:iCs/>
          <w:vertAlign w:val="subscript"/>
        </w:rPr>
        <w:t>0</w:t>
      </w:r>
      <w:r w:rsidRPr="00FD555B">
        <w:rPr>
          <w:rFonts w:cs="Times New Roman"/>
          <w:i/>
          <w:iCs/>
          <w:vertAlign w:val="subscript"/>
        </w:rPr>
        <w:t>j</w:t>
      </w:r>
      <w:r>
        <w:t xml:space="preserve"> and the estimated coefficients on the latent variable </w:t>
      </w:r>
      <w:r>
        <w:rPr>
          <w:i/>
        </w:rPr>
        <w:t>ENVIR</w:t>
      </w:r>
      <w:r>
        <w:t xml:space="preserve"> are </w:t>
      </w:r>
      <w:proofErr w:type="spellStart"/>
      <w:r w:rsidRPr="00BB0A87">
        <w:rPr>
          <w:rFonts w:cs="Times New Roman"/>
          <w:iCs/>
        </w:rPr>
        <w:t>λ</w:t>
      </w:r>
      <w:proofErr w:type="gramStart"/>
      <w:r>
        <w:rPr>
          <w:rFonts w:cs="Times New Roman"/>
          <w:iCs/>
          <w:vertAlign w:val="subscript"/>
        </w:rPr>
        <w:t>ENVIR</w:t>
      </w:r>
      <w:r w:rsidRPr="00FD555B">
        <w:rPr>
          <w:rFonts w:cs="Times New Roman"/>
          <w:i/>
          <w:iCs/>
          <w:vertAlign w:val="subscript"/>
        </w:rPr>
        <w:t>j</w:t>
      </w:r>
      <w:proofErr w:type="spellEnd"/>
      <w:r>
        <w:rPr>
          <w:rFonts w:cs="Times New Roman"/>
          <w:i/>
          <w:iCs/>
          <w:vertAlign w:val="subscript"/>
        </w:rPr>
        <w:t>.</w:t>
      </w:r>
      <w:r>
        <w:t>.</w:t>
      </w:r>
      <w:proofErr w:type="gramEnd"/>
      <w:r>
        <w:t xml:space="preserve"> Notably, the estimated coefficients in each of the 8 measurement equations are statistically significant at the 99% confidence level.  This result suggests the 8 attributes are good indicators of consumer propensity to prefer ecofriendly attributes (</w:t>
      </w:r>
      <w:r w:rsidRPr="0043218A">
        <w:rPr>
          <w:i/>
        </w:rPr>
        <w:t>ENVIR</w:t>
      </w:r>
      <w:r>
        <w:t xml:space="preserve">) in disposable dinnerware. </w:t>
      </w:r>
      <w:r w:rsidR="00795496">
        <w:t xml:space="preserve">This </w:t>
      </w:r>
      <w:r>
        <w:t>is presented in the s</w:t>
      </w:r>
      <w:r w:rsidR="009564D6">
        <w:t>econd and third</w:t>
      </w:r>
      <w:r>
        <w:t xml:space="preserve"> column</w:t>
      </w:r>
      <w:r w:rsidR="009564D6">
        <w:t>s</w:t>
      </w:r>
      <w:r>
        <w:t xml:space="preserve"> in Table 1.3.   Throughout the table, asterisks are used to reflect the significance level of estimated coefficients, w</w:t>
      </w:r>
      <w:r w:rsidR="00795496">
        <w:t>ith</w:t>
      </w:r>
      <w:r>
        <w:t xml:space="preserve"> three asterisks (***) represent</w:t>
      </w:r>
      <w:r w:rsidR="00795496">
        <w:t>ing</w:t>
      </w:r>
      <w:r>
        <w:t xml:space="preserve"> the 99 percent confidence level, two asterisks (**) representing the 95 percent confidence level, and one asterisk (*) representing the 90 percent confidence level.  </w:t>
      </w:r>
    </w:p>
    <w:p w14:paraId="0D4C2CAE" w14:textId="17508141" w:rsidR="0004376B" w:rsidRDefault="0004376B" w:rsidP="0004376B">
      <w:pPr>
        <w:spacing w:line="480" w:lineRule="auto"/>
        <w:ind w:firstLine="720"/>
      </w:pPr>
      <w:r>
        <w:t>In order to rule out correlation among the structural variables, a multicollinearity test was conducted. If correlation among structural variables exists, standard errors may be inflated. Multicollinearity levels are indicated by variance inflation factors (VIF), which indicate inflated standard errors when greater than 10 (Kutner</w:t>
      </w:r>
      <w:r w:rsidR="007E5AEC">
        <w:t xml:space="preserve"> et al.</w:t>
      </w:r>
      <w:r>
        <w:t xml:space="preserve"> 2004). The mean VIF was found to be 1.28, which implies multicollinearity in the model was not prominent enough to necessitate a correction. </w:t>
      </w:r>
    </w:p>
    <w:p w14:paraId="3E5ACD1A" w14:textId="169EB201" w:rsidR="0004376B" w:rsidRDefault="0004376B" w:rsidP="0004376B">
      <w:pPr>
        <w:spacing w:line="480" w:lineRule="auto"/>
        <w:ind w:firstLine="720"/>
      </w:pPr>
      <w:r>
        <w:t xml:space="preserve">Structural variables which were found to have a significant influence on the underlying latent variable </w:t>
      </w:r>
      <w:r>
        <w:rPr>
          <w:i/>
        </w:rPr>
        <w:t xml:space="preserve">ENVIR </w:t>
      </w:r>
      <w:r>
        <w:t xml:space="preserve">included: </w:t>
      </w:r>
      <w:r w:rsidRPr="0043218A">
        <w:rPr>
          <w:i/>
        </w:rPr>
        <w:t xml:space="preserve">Female, Age, Rural/Small Town, Children, </w:t>
      </w:r>
      <w:r w:rsidRPr="0043218A">
        <w:rPr>
          <w:i/>
        </w:rPr>
        <w:lastRenderedPageBreak/>
        <w:t xml:space="preserve">Household Income, </w:t>
      </w:r>
      <w:proofErr w:type="spellStart"/>
      <w:r w:rsidRPr="0043218A">
        <w:rPr>
          <w:i/>
        </w:rPr>
        <w:t>Envir</w:t>
      </w:r>
      <w:proofErr w:type="spellEnd"/>
      <w:r w:rsidRPr="0043218A">
        <w:rPr>
          <w:i/>
        </w:rPr>
        <w:t xml:space="preserve">. </w:t>
      </w:r>
      <w:proofErr w:type="spellStart"/>
      <w:r w:rsidRPr="0043218A">
        <w:rPr>
          <w:i/>
        </w:rPr>
        <w:t>Knowl</w:t>
      </w:r>
      <w:proofErr w:type="spellEnd"/>
      <w:r w:rsidRPr="0043218A">
        <w:rPr>
          <w:i/>
        </w:rPr>
        <w:t xml:space="preserve">., Science/Tech, </w:t>
      </w:r>
      <w:r w:rsidRPr="008B0E67">
        <w:t xml:space="preserve">and </w:t>
      </w:r>
      <w:r w:rsidRPr="0043218A">
        <w:rPr>
          <w:i/>
        </w:rPr>
        <w:t>Consequences</w:t>
      </w:r>
      <w:r>
        <w:t xml:space="preserve">.  Female gender of respondent and being located in a more rural area both had negative influences on </w:t>
      </w:r>
      <w:r w:rsidRPr="0043218A">
        <w:rPr>
          <w:i/>
        </w:rPr>
        <w:t>ENVIR</w:t>
      </w:r>
      <w:r>
        <w:t xml:space="preserve">. Older age, presence of children in the household, </w:t>
      </w:r>
      <w:r w:rsidR="00084AB1">
        <w:t xml:space="preserve">and </w:t>
      </w:r>
      <w:r>
        <w:t xml:space="preserve">greater household income each had positive effects on </w:t>
      </w:r>
      <w:r w:rsidRPr="0043218A">
        <w:rPr>
          <w:i/>
        </w:rPr>
        <w:t>ENVIR</w:t>
      </w:r>
      <w:r>
        <w:t xml:space="preserve">.  </w:t>
      </w:r>
    </w:p>
    <w:p w14:paraId="00FA34A8" w14:textId="2528D6DC" w:rsidR="0068482E" w:rsidRDefault="0004376B" w:rsidP="0004376B">
      <w:pPr>
        <w:spacing w:line="480" w:lineRule="auto"/>
        <w:ind w:firstLine="720"/>
        <w:rPr>
          <w:rFonts w:cs="Times New Roman"/>
        </w:rPr>
      </w:pPr>
      <w:r>
        <w:rPr>
          <w:rFonts w:cs="Times New Roman"/>
          <w:color w:val="000000" w:themeColor="text1"/>
        </w:rPr>
        <w:t>B</w:t>
      </w:r>
      <w:r w:rsidRPr="00482210">
        <w:rPr>
          <w:rFonts w:cs="Times New Roman"/>
          <w:color w:val="000000" w:themeColor="text1"/>
        </w:rPr>
        <w:t>eing female and located in a rural area or small town</w:t>
      </w:r>
      <w:r>
        <w:rPr>
          <w:rFonts w:cs="Times New Roman"/>
          <w:color w:val="000000" w:themeColor="text1"/>
        </w:rPr>
        <w:t xml:space="preserve"> were found to</w:t>
      </w:r>
      <w:r w:rsidRPr="00482210">
        <w:rPr>
          <w:rFonts w:cs="Times New Roman"/>
          <w:color w:val="000000" w:themeColor="text1"/>
        </w:rPr>
        <w:t xml:space="preserve"> ha</w:t>
      </w:r>
      <w:r>
        <w:rPr>
          <w:rFonts w:cs="Times New Roman"/>
          <w:color w:val="000000" w:themeColor="text1"/>
        </w:rPr>
        <w:t>ve</w:t>
      </w:r>
      <w:r w:rsidRPr="00482210">
        <w:rPr>
          <w:rFonts w:cs="Times New Roman"/>
          <w:color w:val="000000" w:themeColor="text1"/>
        </w:rPr>
        <w:t xml:space="preserve"> negative influence</w:t>
      </w:r>
      <w:r>
        <w:rPr>
          <w:rFonts w:cs="Times New Roman"/>
          <w:color w:val="000000" w:themeColor="text1"/>
        </w:rPr>
        <w:t>s</w:t>
      </w:r>
      <w:r w:rsidRPr="00482210">
        <w:rPr>
          <w:rFonts w:cs="Times New Roman"/>
          <w:color w:val="000000" w:themeColor="text1"/>
        </w:rPr>
        <w:t xml:space="preserve"> on </w:t>
      </w:r>
      <w:r w:rsidRPr="00FD555B">
        <w:rPr>
          <w:rFonts w:cs="Times New Roman"/>
          <w:i/>
          <w:color w:val="000000" w:themeColor="text1"/>
        </w:rPr>
        <w:t>ENVIR</w:t>
      </w:r>
      <w:r w:rsidRPr="00482210">
        <w:rPr>
          <w:rFonts w:cs="Times New Roman"/>
          <w:color w:val="000000" w:themeColor="text1"/>
        </w:rPr>
        <w:t xml:space="preserve">. </w:t>
      </w:r>
      <w:r>
        <w:rPr>
          <w:rFonts w:cs="Times New Roman"/>
          <w:color w:val="000000" w:themeColor="text1"/>
        </w:rPr>
        <w:t xml:space="preserve"> The result for female gender contrasts prior research findings of positive effects of female gender on preferences for sustainable packaging </w:t>
      </w:r>
      <w:r>
        <w:rPr>
          <w:rFonts w:cs="Times New Roman"/>
        </w:rPr>
        <w:t>(Casadesus-</w:t>
      </w:r>
      <w:proofErr w:type="spellStart"/>
      <w:r>
        <w:rPr>
          <w:rFonts w:cs="Times New Roman"/>
        </w:rPr>
        <w:t>Masanell</w:t>
      </w:r>
      <w:proofErr w:type="spellEnd"/>
      <w:r>
        <w:rPr>
          <w:rFonts w:cs="Times New Roman"/>
        </w:rPr>
        <w:t xml:space="preserve"> et al. 2009; </w:t>
      </w:r>
      <w:proofErr w:type="spellStart"/>
      <w:r>
        <w:rPr>
          <w:rFonts w:cs="Times New Roman"/>
        </w:rPr>
        <w:t>Kainz</w:t>
      </w:r>
      <w:proofErr w:type="spellEnd"/>
      <w:r>
        <w:rPr>
          <w:rFonts w:cs="Times New Roman"/>
        </w:rPr>
        <w:t xml:space="preserve"> 2016; </w:t>
      </w:r>
      <w:proofErr w:type="spellStart"/>
      <w:r>
        <w:rPr>
          <w:rFonts w:cs="Times New Roman"/>
        </w:rPr>
        <w:t>Martinho</w:t>
      </w:r>
      <w:proofErr w:type="spellEnd"/>
      <w:r>
        <w:rPr>
          <w:rFonts w:cs="Times New Roman"/>
        </w:rPr>
        <w:t xml:space="preserve"> et al. 2015; </w:t>
      </w:r>
      <w:proofErr w:type="spellStart"/>
      <w:r>
        <w:rPr>
          <w:rFonts w:cs="Times New Roman"/>
        </w:rPr>
        <w:t>Orset</w:t>
      </w:r>
      <w:proofErr w:type="spellEnd"/>
      <w:r>
        <w:rPr>
          <w:rFonts w:cs="Times New Roman"/>
        </w:rPr>
        <w:t xml:space="preserve">, Barret, and Lemaire 2017; Yue et al. 2010). </w:t>
      </w:r>
      <w:r w:rsidR="0068482E">
        <w:rPr>
          <w:rFonts w:cs="Times New Roman"/>
        </w:rPr>
        <w:t xml:space="preserve">This contradictory variable impact is hypothesized to </w:t>
      </w:r>
      <w:proofErr w:type="gramStart"/>
      <w:r w:rsidR="0068482E">
        <w:rPr>
          <w:rFonts w:cs="Times New Roman"/>
        </w:rPr>
        <w:t>be a reflection of</w:t>
      </w:r>
      <w:proofErr w:type="gramEnd"/>
      <w:r w:rsidR="0068482E">
        <w:rPr>
          <w:rFonts w:cs="Times New Roman"/>
        </w:rPr>
        <w:t xml:space="preserve"> selection bias. The limited number of male respondents in the sample may be skewed towards a market segment with a higher propensity to prefer ecofriendly attributes. </w:t>
      </w:r>
    </w:p>
    <w:p w14:paraId="3C7B39A2" w14:textId="77E400A8" w:rsidR="0004376B" w:rsidRDefault="0004376B" w:rsidP="0004376B">
      <w:pPr>
        <w:spacing w:line="480" w:lineRule="auto"/>
        <w:ind w:firstLine="720"/>
        <w:rPr>
          <w:rFonts w:cs="Times New Roman"/>
        </w:rPr>
      </w:pPr>
      <w:r>
        <w:rPr>
          <w:rFonts w:cs="Times New Roman"/>
        </w:rPr>
        <w:t>On the other hand, findings by Casadesus-</w:t>
      </w:r>
      <w:proofErr w:type="spellStart"/>
      <w:r>
        <w:rPr>
          <w:rFonts w:cs="Times New Roman"/>
        </w:rPr>
        <w:t>Masanell</w:t>
      </w:r>
      <w:proofErr w:type="spellEnd"/>
      <w:r>
        <w:rPr>
          <w:rFonts w:cs="Times New Roman"/>
        </w:rPr>
        <w:t xml:space="preserve"> et al. (2009) regarding negative influence of rural residence on preferences for eco-friendly attributes in packaging is similar to the results in this study for disposable dinnerware.</w:t>
      </w:r>
      <w:r>
        <w:rPr>
          <w:rFonts w:cs="Times New Roman"/>
          <w:color w:val="000000" w:themeColor="text1"/>
        </w:rPr>
        <w:t xml:space="preserve"> </w:t>
      </w:r>
    </w:p>
    <w:p w14:paraId="5E5ED7DD" w14:textId="3FFF6472" w:rsidR="0004376B" w:rsidRDefault="0004376B" w:rsidP="0004376B">
      <w:pPr>
        <w:spacing w:line="480" w:lineRule="auto"/>
        <w:ind w:firstLine="720"/>
        <w:rPr>
          <w:rFonts w:cs="Times New Roman"/>
        </w:rPr>
      </w:pPr>
      <w:r>
        <w:rPr>
          <w:rFonts w:cs="Times New Roman"/>
        </w:rPr>
        <w:t xml:space="preserve">The results from this study showed positive effects of </w:t>
      </w:r>
      <w:r>
        <w:rPr>
          <w:rFonts w:cs="Times New Roman"/>
          <w:i/>
        </w:rPr>
        <w:t>Ag</w:t>
      </w:r>
      <w:r w:rsidRPr="0043218A">
        <w:rPr>
          <w:rFonts w:cs="Times New Roman"/>
          <w:i/>
        </w:rPr>
        <w:t>e, Children, and Household Income</w:t>
      </w:r>
      <w:r>
        <w:rPr>
          <w:rFonts w:cs="Times New Roman"/>
        </w:rPr>
        <w:t xml:space="preserve"> on</w:t>
      </w:r>
      <w:r w:rsidRPr="0043218A">
        <w:rPr>
          <w:rFonts w:cs="Times New Roman"/>
          <w:i/>
        </w:rPr>
        <w:t xml:space="preserve"> ENVIR</w:t>
      </w:r>
      <w:r>
        <w:rPr>
          <w:rFonts w:cs="Times New Roman"/>
        </w:rPr>
        <w:t xml:space="preserve">. </w:t>
      </w:r>
      <w:r>
        <w:rPr>
          <w:rFonts w:cs="Times New Roman"/>
          <w:color w:val="000000" w:themeColor="text1"/>
        </w:rPr>
        <w:t xml:space="preserve">The positive effects of age are similar to findings by </w:t>
      </w:r>
      <w:proofErr w:type="spellStart"/>
      <w:r>
        <w:rPr>
          <w:rFonts w:cs="Times New Roman"/>
        </w:rPr>
        <w:t>Kainz</w:t>
      </w:r>
      <w:proofErr w:type="spellEnd"/>
      <w:r>
        <w:rPr>
          <w:rFonts w:cs="Times New Roman"/>
        </w:rPr>
        <w:t xml:space="preserve"> (2016), but dissimilar to those from other research by (</w:t>
      </w:r>
      <w:proofErr w:type="spellStart"/>
      <w:r>
        <w:rPr>
          <w:rFonts w:cs="Times New Roman"/>
        </w:rPr>
        <w:t>Arboretti</w:t>
      </w:r>
      <w:proofErr w:type="spellEnd"/>
      <w:r>
        <w:rPr>
          <w:rFonts w:cs="Times New Roman"/>
        </w:rPr>
        <w:t xml:space="preserve"> and </w:t>
      </w:r>
      <w:proofErr w:type="spellStart"/>
      <w:r>
        <w:rPr>
          <w:rFonts w:cs="Times New Roman"/>
        </w:rPr>
        <w:t>Bordignon</w:t>
      </w:r>
      <w:proofErr w:type="spellEnd"/>
      <w:r>
        <w:rPr>
          <w:rFonts w:cs="Times New Roman"/>
        </w:rPr>
        <w:t xml:space="preserve">, 2016; </w:t>
      </w:r>
      <w:proofErr w:type="spellStart"/>
      <w:r>
        <w:rPr>
          <w:rFonts w:cs="Times New Roman"/>
        </w:rPr>
        <w:t>Martinho</w:t>
      </w:r>
      <w:proofErr w:type="spellEnd"/>
      <w:r>
        <w:rPr>
          <w:rFonts w:cs="Times New Roman"/>
        </w:rPr>
        <w:t xml:space="preserve"> et al. 2015; </w:t>
      </w:r>
      <w:proofErr w:type="spellStart"/>
      <w:r>
        <w:rPr>
          <w:rFonts w:cs="Times New Roman"/>
        </w:rPr>
        <w:t>Orset</w:t>
      </w:r>
      <w:proofErr w:type="spellEnd"/>
      <w:r>
        <w:rPr>
          <w:rFonts w:cs="Times New Roman"/>
        </w:rPr>
        <w:t xml:space="preserve">, Barret, and Lemaire 2017; Yue et al. 2010).  The finding of positive effects on </w:t>
      </w:r>
      <w:r w:rsidRPr="00F152D0">
        <w:rPr>
          <w:rFonts w:cs="Times New Roman"/>
          <w:i/>
        </w:rPr>
        <w:t>ENVIR</w:t>
      </w:r>
      <w:r>
        <w:rPr>
          <w:rFonts w:cs="Times New Roman"/>
        </w:rPr>
        <w:t xml:space="preserve"> from having children in the household is similar to prior research findings for sustainable packaging (</w:t>
      </w:r>
      <w:proofErr w:type="spellStart"/>
      <w:r>
        <w:rPr>
          <w:rFonts w:cs="Times New Roman"/>
        </w:rPr>
        <w:t>Kainz</w:t>
      </w:r>
      <w:proofErr w:type="spellEnd"/>
      <w:r>
        <w:rPr>
          <w:rFonts w:cs="Times New Roman"/>
        </w:rPr>
        <w:t xml:space="preserve"> 2016; Yue et al. 2010).  While this study found positive influence of household income on </w:t>
      </w:r>
      <w:r w:rsidRPr="00F152D0">
        <w:rPr>
          <w:rFonts w:cs="Times New Roman"/>
          <w:i/>
        </w:rPr>
        <w:t>ENVIR</w:t>
      </w:r>
      <w:r>
        <w:rPr>
          <w:rFonts w:cs="Times New Roman"/>
        </w:rPr>
        <w:t xml:space="preserve">, the findings from prior </w:t>
      </w:r>
      <w:r>
        <w:rPr>
          <w:rFonts w:cs="Times New Roman"/>
        </w:rPr>
        <w:lastRenderedPageBreak/>
        <w:t>research regarding the effects of income have been mixed (Casadesus-</w:t>
      </w:r>
      <w:proofErr w:type="spellStart"/>
      <w:r>
        <w:rPr>
          <w:rFonts w:cs="Times New Roman"/>
        </w:rPr>
        <w:t>Masanell</w:t>
      </w:r>
      <w:proofErr w:type="spellEnd"/>
      <w:r>
        <w:rPr>
          <w:rFonts w:cs="Times New Roman"/>
        </w:rPr>
        <w:t xml:space="preserve"> et al.</w:t>
      </w:r>
      <w:r w:rsidR="00350AEA">
        <w:rPr>
          <w:rFonts w:cs="Times New Roman"/>
        </w:rPr>
        <w:t xml:space="preserve"> </w:t>
      </w:r>
      <w:r>
        <w:rPr>
          <w:rFonts w:cs="Times New Roman"/>
        </w:rPr>
        <w:t xml:space="preserve">2009; Yue et al. 2010; </w:t>
      </w:r>
      <w:proofErr w:type="spellStart"/>
      <w:r>
        <w:rPr>
          <w:rFonts w:cs="Times New Roman"/>
        </w:rPr>
        <w:t>Kainz</w:t>
      </w:r>
      <w:proofErr w:type="spellEnd"/>
      <w:r>
        <w:rPr>
          <w:rFonts w:cs="Times New Roman"/>
        </w:rPr>
        <w:t xml:space="preserve"> 2016).  </w:t>
      </w:r>
    </w:p>
    <w:p w14:paraId="778C1538" w14:textId="103CEA5A" w:rsidR="0004376B" w:rsidRDefault="0004376B" w:rsidP="0004376B">
      <w:pPr>
        <w:spacing w:line="480" w:lineRule="auto"/>
        <w:ind w:firstLine="720"/>
        <w:rPr>
          <w:rFonts w:cs="Times New Roman"/>
        </w:rPr>
      </w:pPr>
      <w:r>
        <w:rPr>
          <w:rFonts w:cs="Times New Roman"/>
        </w:rPr>
        <w:t>With regards to opinion variables, being self-described as environmentally knowledgeable (</w:t>
      </w:r>
      <w:proofErr w:type="spellStart"/>
      <w:r w:rsidRPr="0043218A">
        <w:rPr>
          <w:rFonts w:cs="Times New Roman"/>
          <w:i/>
        </w:rPr>
        <w:t>Envir</w:t>
      </w:r>
      <w:proofErr w:type="spellEnd"/>
      <w:r w:rsidRPr="0043218A">
        <w:rPr>
          <w:rFonts w:cs="Times New Roman"/>
          <w:i/>
        </w:rPr>
        <w:t xml:space="preserve">. </w:t>
      </w:r>
      <w:proofErr w:type="spellStart"/>
      <w:r w:rsidRPr="0043218A">
        <w:rPr>
          <w:rFonts w:cs="Times New Roman"/>
          <w:i/>
        </w:rPr>
        <w:t>Knowl</w:t>
      </w:r>
      <w:proofErr w:type="spellEnd"/>
      <w:r>
        <w:rPr>
          <w:rFonts w:cs="Times New Roman"/>
        </w:rPr>
        <w:t xml:space="preserve">.) has a positive effect. </w:t>
      </w:r>
      <w:r>
        <w:rPr>
          <w:rFonts w:cs="Times New Roman"/>
          <w:color w:val="000000" w:themeColor="text1"/>
        </w:rPr>
        <w:t>Other opinion variables with a positive influence include</w:t>
      </w:r>
      <w:r w:rsidRPr="00482210">
        <w:rPr>
          <w:rFonts w:cs="Times New Roman"/>
          <w:color w:val="000000" w:themeColor="text1"/>
        </w:rPr>
        <w:t xml:space="preserve"> being in greater agreement with the statements that science and technology </w:t>
      </w:r>
      <w:r>
        <w:rPr>
          <w:rFonts w:cs="Times New Roman"/>
          <w:color w:val="000000" w:themeColor="text1"/>
        </w:rPr>
        <w:t>(</w:t>
      </w:r>
      <w:r w:rsidRPr="0043218A">
        <w:rPr>
          <w:rFonts w:cs="Times New Roman"/>
          <w:i/>
          <w:color w:val="000000" w:themeColor="text1"/>
        </w:rPr>
        <w:t>Science/Technology)</w:t>
      </w:r>
      <w:r>
        <w:rPr>
          <w:rFonts w:cs="Times New Roman"/>
          <w:color w:val="000000" w:themeColor="text1"/>
        </w:rPr>
        <w:t xml:space="preserve"> </w:t>
      </w:r>
      <w:r w:rsidRPr="00482210">
        <w:rPr>
          <w:rFonts w:cs="Times New Roman"/>
          <w:color w:val="000000" w:themeColor="text1"/>
        </w:rPr>
        <w:t>will come up with ways to solve environmental damage and pollution, and that responses to the survey could cause disposable dinnerware manufacturers to offer more alternative f</w:t>
      </w:r>
      <w:r>
        <w:rPr>
          <w:rFonts w:cs="Times New Roman"/>
          <w:color w:val="000000" w:themeColor="text1"/>
        </w:rPr>
        <w:t>ib</w:t>
      </w:r>
      <w:r w:rsidRPr="00482210">
        <w:rPr>
          <w:rFonts w:cs="Times New Roman"/>
          <w:color w:val="000000" w:themeColor="text1"/>
        </w:rPr>
        <w:t>er products</w:t>
      </w:r>
      <w:r>
        <w:rPr>
          <w:rFonts w:cs="Times New Roman"/>
          <w:color w:val="000000" w:themeColor="text1"/>
        </w:rPr>
        <w:t xml:space="preserve"> (</w:t>
      </w:r>
      <w:r w:rsidRPr="0043218A">
        <w:rPr>
          <w:rFonts w:cs="Times New Roman"/>
          <w:i/>
          <w:color w:val="000000" w:themeColor="text1"/>
        </w:rPr>
        <w:t>Consequences</w:t>
      </w:r>
      <w:r>
        <w:rPr>
          <w:rFonts w:cs="Times New Roman"/>
          <w:color w:val="000000" w:themeColor="text1"/>
        </w:rPr>
        <w:t>)</w:t>
      </w:r>
      <w:r w:rsidRPr="00482210">
        <w:rPr>
          <w:rFonts w:cs="Times New Roman"/>
          <w:color w:val="000000" w:themeColor="text1"/>
        </w:rPr>
        <w:t xml:space="preserve">. </w:t>
      </w:r>
      <w:r w:rsidRPr="0073492C">
        <w:rPr>
          <w:rFonts w:cs="Times New Roman"/>
          <w:color w:val="000000" w:themeColor="text1"/>
        </w:rPr>
        <w:t>The results regarding the positive influence of environmental attitudes are similar to previous findings from the literature (</w:t>
      </w:r>
      <w:r w:rsidRPr="0073492C">
        <w:rPr>
          <w:rFonts w:cs="Times New Roman"/>
        </w:rPr>
        <w:t xml:space="preserve">Klein et al. 2019; </w:t>
      </w:r>
      <w:proofErr w:type="spellStart"/>
      <w:r w:rsidRPr="0073492C">
        <w:rPr>
          <w:rFonts w:cs="Times New Roman"/>
        </w:rPr>
        <w:t>L</w:t>
      </w:r>
      <w:r w:rsidR="00084AB1">
        <w:rPr>
          <w:rFonts w:cs="Times New Roman"/>
        </w:rPr>
        <w:t>o</w:t>
      </w:r>
      <w:r w:rsidRPr="0073492C">
        <w:rPr>
          <w:rFonts w:cs="Times New Roman"/>
        </w:rPr>
        <w:t>schelder</w:t>
      </w:r>
      <w:proofErr w:type="spellEnd"/>
      <w:r w:rsidRPr="0073492C">
        <w:rPr>
          <w:rFonts w:cs="Times New Roman"/>
        </w:rPr>
        <w:t xml:space="preserve"> et al. 2019; </w:t>
      </w:r>
      <w:proofErr w:type="spellStart"/>
      <w:r w:rsidRPr="0073492C">
        <w:rPr>
          <w:rFonts w:cs="Times New Roman"/>
        </w:rPr>
        <w:t>Kainz</w:t>
      </w:r>
      <w:proofErr w:type="spellEnd"/>
      <w:r w:rsidRPr="0073492C">
        <w:rPr>
          <w:rFonts w:cs="Times New Roman"/>
        </w:rPr>
        <w:t xml:space="preserve"> 2016).</w:t>
      </w:r>
      <w:r>
        <w:rPr>
          <w:rFonts w:cs="Times New Roman"/>
        </w:rPr>
        <w:t xml:space="preserve"> </w:t>
      </w:r>
    </w:p>
    <w:p w14:paraId="541700AD" w14:textId="31ED8FF9" w:rsidR="0004376B" w:rsidRPr="00482210" w:rsidRDefault="0004376B" w:rsidP="0004376B">
      <w:pPr>
        <w:spacing w:line="480" w:lineRule="auto"/>
        <w:ind w:firstLine="720"/>
        <w:rPr>
          <w:rFonts w:cs="Times New Roman"/>
          <w:color w:val="000000" w:themeColor="text1"/>
        </w:rPr>
      </w:pPr>
      <w:r>
        <w:rPr>
          <w:rFonts w:cs="Times New Roman"/>
        </w:rPr>
        <w:t xml:space="preserve">The findings </w:t>
      </w:r>
      <w:r w:rsidRPr="006115FF">
        <w:rPr>
          <w:rFonts w:cs="Times New Roman"/>
        </w:rPr>
        <w:t xml:space="preserve">did not </w:t>
      </w:r>
      <w:r>
        <w:rPr>
          <w:rFonts w:cs="Times New Roman"/>
        </w:rPr>
        <w:t>imply</w:t>
      </w:r>
      <w:r w:rsidRPr="006115FF">
        <w:rPr>
          <w:rFonts w:cs="Times New Roman"/>
        </w:rPr>
        <w:t xml:space="preserve"> a </w:t>
      </w:r>
      <w:r>
        <w:rPr>
          <w:rFonts w:cs="Times New Roman"/>
        </w:rPr>
        <w:t xml:space="preserve">significant relationship </w:t>
      </w:r>
      <w:r w:rsidRPr="006115FF">
        <w:rPr>
          <w:rFonts w:cs="Times New Roman"/>
        </w:rPr>
        <w:t xml:space="preserve">between </w:t>
      </w:r>
      <w:r w:rsidR="00084AB1">
        <w:rPr>
          <w:rFonts w:cs="Times New Roman"/>
        </w:rPr>
        <w:t xml:space="preserve">the </w:t>
      </w:r>
      <w:r>
        <w:rPr>
          <w:rFonts w:cs="Times New Roman"/>
        </w:rPr>
        <w:t>percent</w:t>
      </w:r>
      <w:r w:rsidRPr="006115FF">
        <w:rPr>
          <w:rFonts w:cs="Times New Roman"/>
        </w:rPr>
        <w:t xml:space="preserve"> of income spent on disposable dinnerware and probability of selecting</w:t>
      </w:r>
      <w:r>
        <w:rPr>
          <w:rFonts w:cs="Times New Roman"/>
        </w:rPr>
        <w:t xml:space="preserve"> the</w:t>
      </w:r>
      <w:r w:rsidRPr="006115FF">
        <w:rPr>
          <w:rFonts w:cs="Times New Roman"/>
        </w:rPr>
        <w:t xml:space="preserve"> attributes</w:t>
      </w:r>
      <w:r>
        <w:rPr>
          <w:rFonts w:cs="Times New Roman"/>
        </w:rPr>
        <w:t xml:space="preserve"> as important</w:t>
      </w:r>
      <w:r w:rsidRPr="006115FF">
        <w:rPr>
          <w:rFonts w:cs="Times New Roman"/>
        </w:rPr>
        <w:t xml:space="preserve">. </w:t>
      </w:r>
      <w:r>
        <w:t>Thus,</w:t>
      </w:r>
      <w:r w:rsidRPr="00DB43FF">
        <w:t xml:space="preserve"> consumers </w:t>
      </w:r>
      <w:r w:rsidRPr="006115FF">
        <w:rPr>
          <w:rFonts w:cs="Times New Roman"/>
        </w:rPr>
        <w:t xml:space="preserve">with </w:t>
      </w:r>
      <w:r>
        <w:rPr>
          <w:rFonts w:cs="Times New Roman"/>
        </w:rPr>
        <w:t>higher</w:t>
      </w:r>
      <w:r w:rsidRPr="006115FF">
        <w:rPr>
          <w:rFonts w:cs="Times New Roman"/>
        </w:rPr>
        <w:t xml:space="preserve"> expenditures on disposable dinnerware as a percentage of income have about the same propensity to prefer eco-friendly attributes as those with a relatively low percentage of their income spent on</w:t>
      </w:r>
      <w:r w:rsidRPr="00DB43FF">
        <w:t xml:space="preserve"> these products</w:t>
      </w:r>
      <w:r w:rsidRPr="006115FF">
        <w:rPr>
          <w:rFonts w:cs="Times New Roman"/>
        </w:rPr>
        <w:t xml:space="preserve">. </w:t>
      </w:r>
      <w:r>
        <w:rPr>
          <w:rFonts w:cs="Times New Roman"/>
        </w:rPr>
        <w:t xml:space="preserve"> Unlike previous studies (</w:t>
      </w:r>
      <w:proofErr w:type="spellStart"/>
      <w:r>
        <w:rPr>
          <w:rFonts w:cs="Times New Roman"/>
        </w:rPr>
        <w:t>Arboretti</w:t>
      </w:r>
      <w:proofErr w:type="spellEnd"/>
      <w:r>
        <w:rPr>
          <w:rFonts w:cs="Times New Roman"/>
        </w:rPr>
        <w:t xml:space="preserve"> and </w:t>
      </w:r>
      <w:proofErr w:type="spellStart"/>
      <w:r>
        <w:rPr>
          <w:rFonts w:cs="Times New Roman"/>
        </w:rPr>
        <w:t>Bordignon</w:t>
      </w:r>
      <w:proofErr w:type="spellEnd"/>
      <w:r>
        <w:rPr>
          <w:rFonts w:cs="Times New Roman"/>
        </w:rPr>
        <w:t xml:space="preserve"> 2016; Yue et al. 2010), the results do not reflect a significant influence of education level on the probability of classifying the attributes as important. </w:t>
      </w:r>
    </w:p>
    <w:p w14:paraId="1181C617" w14:textId="13C941CD" w:rsidR="0004376B" w:rsidRDefault="0004376B" w:rsidP="0004376B">
      <w:pPr>
        <w:spacing w:line="480" w:lineRule="auto"/>
        <w:ind w:firstLine="720"/>
      </w:pPr>
      <w:r>
        <w:t>In order</w:t>
      </w:r>
      <w:r w:rsidR="00084AB1">
        <w:t xml:space="preserve"> to</w:t>
      </w:r>
      <w:r>
        <w:t xml:space="preserve"> measure the marginal effects (ME) of the causal variables on the probability of selecting each of the attributes, the estimates from Table 1.3, Equation 1.4, and the individual data for the respondents are used. Table 1.4 displays the estimated </w:t>
      </w:r>
      <w:r w:rsidR="00084AB1">
        <w:t>marginal</w:t>
      </w:r>
      <w:r>
        <w:t xml:space="preserve"> effects of the causal variables on probability of selecting each of the 8 </w:t>
      </w:r>
      <w:r>
        <w:lastRenderedPageBreak/>
        <w:t xml:space="preserve">attributes. These marginal effects illustrate the impact of a one unit change in a given structural variable on the probability of classifying one of the perceived eco-friendly attributes as important in disposable dinnerware. As indicated in the table, the asterisks next to each calculated </w:t>
      </w:r>
      <w:r w:rsidR="00084AB1">
        <w:t>marginal</w:t>
      </w:r>
      <w:r>
        <w:t xml:space="preserve"> effect indicate their statistical significance level (compared with a value of zero).  The largest </w:t>
      </w:r>
      <w:r w:rsidR="00084AB1">
        <w:t>marginal effects</w:t>
      </w:r>
      <w:r>
        <w:t xml:space="preserve"> of each structural variable </w:t>
      </w:r>
      <w:r w:rsidR="00084AB1">
        <w:t xml:space="preserve">were observed </w:t>
      </w:r>
      <w:r>
        <w:t xml:space="preserve">on the </w:t>
      </w:r>
      <w:r w:rsidRPr="0043218A">
        <w:rPr>
          <w:i/>
        </w:rPr>
        <w:t>Compostable</w:t>
      </w:r>
      <w:r>
        <w:t xml:space="preserve"> attribute, while the smallest effects are seen on the </w:t>
      </w:r>
      <w:r w:rsidRPr="0043218A">
        <w:rPr>
          <w:i/>
        </w:rPr>
        <w:t xml:space="preserve">No Plastic </w:t>
      </w:r>
      <w:r>
        <w:t xml:space="preserve">and </w:t>
      </w:r>
      <w:r w:rsidRPr="0043218A">
        <w:rPr>
          <w:i/>
        </w:rPr>
        <w:t xml:space="preserve">USDA Certified </w:t>
      </w:r>
      <w:proofErr w:type="spellStart"/>
      <w:r w:rsidRPr="0043218A">
        <w:rPr>
          <w:i/>
        </w:rPr>
        <w:t>Biobased</w:t>
      </w:r>
      <w:proofErr w:type="spellEnd"/>
      <w:r>
        <w:t xml:space="preserve"> attributes. </w:t>
      </w:r>
    </w:p>
    <w:p w14:paraId="3A9920A5" w14:textId="2F6476A3" w:rsidR="0004376B" w:rsidRDefault="00084AB1" w:rsidP="0004376B">
      <w:pPr>
        <w:spacing w:line="480" w:lineRule="auto"/>
        <w:ind w:firstLine="720"/>
      </w:pPr>
      <w:r>
        <w:t>Further examination of</w:t>
      </w:r>
      <w:r w:rsidR="0004376B">
        <w:t xml:space="preserve"> the magnitudes of the </w:t>
      </w:r>
      <w:r>
        <w:t>marginal effects reveal that</w:t>
      </w:r>
      <w:r w:rsidR="0004376B">
        <w:t xml:space="preserve"> females are about 10.1-12.1 percent less likely than males to select the attributes. Respondents residing in rural/small town areas are about 7.6 to 8.5 percent less likely to select the attributes than more urban respondents.</w:t>
      </w:r>
    </w:p>
    <w:p w14:paraId="1F862DF0" w14:textId="4A060E1C" w:rsidR="0004376B" w:rsidRDefault="0004376B" w:rsidP="0004376B">
      <w:pPr>
        <w:spacing w:line="480" w:lineRule="auto"/>
        <w:ind w:firstLine="720"/>
      </w:pPr>
      <w:r>
        <w:t xml:space="preserve">However, the </w:t>
      </w:r>
      <w:r w:rsidR="00084AB1">
        <w:t>marginal effect</w:t>
      </w:r>
      <w:r>
        <w:t xml:space="preserve"> on </w:t>
      </w:r>
      <w:r w:rsidRPr="0043218A">
        <w:rPr>
          <w:i/>
        </w:rPr>
        <w:t>Children</w:t>
      </w:r>
      <w:r>
        <w:t xml:space="preserve"> suggests that households with children under 18 are about 13.0 to 15.4 percent more likely to choose the attributes.  The impact of </w:t>
      </w:r>
      <w:r w:rsidRPr="0043218A">
        <w:rPr>
          <w:i/>
        </w:rPr>
        <w:t>Children</w:t>
      </w:r>
      <w:r>
        <w:t xml:space="preserve"> ranged from a 13.0 percent increase in probability of selecting </w:t>
      </w:r>
      <w:r w:rsidRPr="0043218A">
        <w:rPr>
          <w:i/>
        </w:rPr>
        <w:t>No Plastic</w:t>
      </w:r>
      <w:r>
        <w:t xml:space="preserve"> and </w:t>
      </w:r>
      <w:r w:rsidRPr="0043218A">
        <w:rPr>
          <w:i/>
        </w:rPr>
        <w:t xml:space="preserve">USDA Cert. </w:t>
      </w:r>
      <w:proofErr w:type="spellStart"/>
      <w:r w:rsidRPr="0043218A">
        <w:rPr>
          <w:i/>
        </w:rPr>
        <w:t>Biobased</w:t>
      </w:r>
      <w:proofErr w:type="spellEnd"/>
      <w:r>
        <w:t xml:space="preserve"> attributes to a 15.4 percent increase in probability of selecting the </w:t>
      </w:r>
      <w:r w:rsidRPr="0043218A">
        <w:rPr>
          <w:i/>
        </w:rPr>
        <w:t xml:space="preserve">Compostable </w:t>
      </w:r>
      <w:r>
        <w:t xml:space="preserve">attribute.  For each additional $1,000 of household income, the probabilities of selecting the attributes increases by </w:t>
      </w:r>
      <w:r w:rsidR="00A66754">
        <w:t>0</w:t>
      </w:r>
      <w:r>
        <w:t xml:space="preserve">.1 percent.  </w:t>
      </w:r>
      <w:r w:rsidR="008C4105">
        <w:t>Thus,</w:t>
      </w:r>
      <w:r>
        <w:t xml:space="preserve"> for example, an increase in household income of $10,000 would increase the probabilities of selecting the attributes by about 1 percent.</w:t>
      </w:r>
    </w:p>
    <w:p w14:paraId="799D1B6A" w14:textId="3C07CF7F" w:rsidR="0004376B" w:rsidRDefault="0004376B" w:rsidP="0004376B">
      <w:pPr>
        <w:spacing w:line="480" w:lineRule="auto"/>
        <w:ind w:firstLine="720"/>
      </w:pPr>
      <w:r>
        <w:t>Those who considered themselves environmentally knowledgeable are about 9.6 percent (</w:t>
      </w:r>
      <w:r w:rsidRPr="0043218A">
        <w:rPr>
          <w:i/>
        </w:rPr>
        <w:t>No Plastic</w:t>
      </w:r>
      <w:r>
        <w:t xml:space="preserve"> and</w:t>
      </w:r>
      <w:r w:rsidRPr="0043218A">
        <w:rPr>
          <w:i/>
        </w:rPr>
        <w:t xml:space="preserve"> USDA Cert. </w:t>
      </w:r>
      <w:proofErr w:type="spellStart"/>
      <w:r w:rsidRPr="0043218A">
        <w:rPr>
          <w:i/>
        </w:rPr>
        <w:t>Biobased</w:t>
      </w:r>
      <w:proofErr w:type="spellEnd"/>
      <w:r>
        <w:t>) to 11.5 percent (</w:t>
      </w:r>
      <w:r w:rsidRPr="0043218A">
        <w:rPr>
          <w:i/>
        </w:rPr>
        <w:t>Compostable</w:t>
      </w:r>
      <w:r w:rsidRPr="008C0D07">
        <w:t xml:space="preserve">) </w:t>
      </w:r>
      <w:r>
        <w:t xml:space="preserve">more likely to select the attributes as important.  </w:t>
      </w:r>
      <w:r w:rsidR="008C4105">
        <w:t>Regarding</w:t>
      </w:r>
      <w:r>
        <w:t xml:space="preserve"> the Likert-scaled opinion variables </w:t>
      </w:r>
      <w:r>
        <w:lastRenderedPageBreak/>
        <w:t>(1=strongly disagree to 5=strongly agree), the marginal effects for a one level increase in agreement are measured. For every one level increase in agreement that science and technology will come up with ways to solve environmental damage and pollution (</w:t>
      </w:r>
      <w:r w:rsidRPr="0043218A">
        <w:rPr>
          <w:i/>
        </w:rPr>
        <w:t>Science/Technology</w:t>
      </w:r>
      <w:r>
        <w:t>), the probability of selecting the attributes increased by a range of 5.0 to 5.9 percent.  Hence, compared with a person who strongly disagrees with the ability of science and technology to solve environmental problems, a person who strongly agrees is 20 to 23.6 percent more likely to choose the attributes as important. The ME for beliefs in consequences of the survey suggests that for every one level increase in agreement that the respondent’s survey answers could cause disposable dinnerware manufacturer to offer more alternative fiber products that do not use trees (</w:t>
      </w:r>
      <w:r w:rsidRPr="008C4105">
        <w:rPr>
          <w:i/>
        </w:rPr>
        <w:t>Consequences</w:t>
      </w:r>
      <w:r>
        <w:t xml:space="preserve">), the probability of attribute </w:t>
      </w:r>
      <w:r w:rsidR="008C4105">
        <w:t xml:space="preserve">importance </w:t>
      </w:r>
      <w:r>
        <w:t xml:space="preserve">selection increases by a range of 8.6 to 10.2 percent. </w:t>
      </w:r>
    </w:p>
    <w:p w14:paraId="1B319970" w14:textId="66B388B6" w:rsidR="0004376B" w:rsidRPr="00932FB7" w:rsidRDefault="0004376B" w:rsidP="0004376B">
      <w:pPr>
        <w:spacing w:line="480" w:lineRule="auto"/>
        <w:ind w:firstLine="720"/>
        <w:rPr>
          <w:rFonts w:cs="Times New Roman"/>
        </w:rPr>
      </w:pPr>
      <w:r>
        <w:rPr>
          <w:rFonts w:cs="Times New Roman"/>
        </w:rPr>
        <w:t>The results from Table 1.3, the range of predicted values for</w:t>
      </w:r>
      <w:r w:rsidRPr="0043218A">
        <w:rPr>
          <w:rFonts w:cs="Times New Roman"/>
          <w:i/>
        </w:rPr>
        <w:t xml:space="preserve"> ENVIR</w:t>
      </w:r>
      <w:r w:rsidR="008C4105">
        <w:rPr>
          <w:rFonts w:cs="Times New Roman"/>
          <w:i/>
        </w:rPr>
        <w:t>,</w:t>
      </w:r>
      <w:r w:rsidRPr="0043218A">
        <w:rPr>
          <w:rFonts w:cs="Times New Roman"/>
          <w:i/>
        </w:rPr>
        <w:t xml:space="preserve"> </w:t>
      </w:r>
      <w:r>
        <w:rPr>
          <w:rFonts w:cs="Times New Roman"/>
        </w:rPr>
        <w:t xml:space="preserve">and </w:t>
      </w:r>
      <w:r w:rsidR="008C4105">
        <w:rPr>
          <w:rFonts w:cs="Times New Roman"/>
        </w:rPr>
        <w:t>E</w:t>
      </w:r>
      <w:r>
        <w:rPr>
          <w:rFonts w:cs="Times New Roman"/>
        </w:rPr>
        <w:t xml:space="preserve">quations 1.3a-1.3h are used to calculate the probabilities of choosing each of the attributes across varying levels of </w:t>
      </w:r>
      <w:r w:rsidRPr="0043218A">
        <w:rPr>
          <w:rFonts w:cs="Times New Roman"/>
          <w:i/>
        </w:rPr>
        <w:t>ENVIR</w:t>
      </w:r>
      <w:r>
        <w:rPr>
          <w:rFonts w:cs="Times New Roman"/>
        </w:rPr>
        <w:t xml:space="preserve">. </w:t>
      </w:r>
      <w:r w:rsidRPr="00DD0033">
        <w:rPr>
          <w:rFonts w:cs="Times New Roman"/>
        </w:rPr>
        <w:t xml:space="preserve">Figure </w:t>
      </w:r>
      <w:r>
        <w:rPr>
          <w:rFonts w:cs="Times New Roman"/>
        </w:rPr>
        <w:t>1.</w:t>
      </w:r>
      <w:r w:rsidR="00D16DA9">
        <w:rPr>
          <w:rFonts w:cs="Times New Roman"/>
        </w:rPr>
        <w:t>4</w:t>
      </w:r>
      <w:r w:rsidRPr="00DD0033">
        <w:rPr>
          <w:rFonts w:cs="Times New Roman"/>
        </w:rPr>
        <w:t xml:space="preserve"> illustrates </w:t>
      </w:r>
      <w:r>
        <w:rPr>
          <w:rFonts w:cs="Times New Roman"/>
        </w:rPr>
        <w:t>the influence of respondent propensity to prefer ecofriendly attributes</w:t>
      </w:r>
      <w:r w:rsidRPr="00DD0033">
        <w:rPr>
          <w:rFonts w:cs="Times New Roman"/>
        </w:rPr>
        <w:t xml:space="preserve"> </w:t>
      </w:r>
      <w:r>
        <w:rPr>
          <w:rFonts w:cs="Times New Roman"/>
        </w:rPr>
        <w:t>(</w:t>
      </w:r>
      <w:r w:rsidRPr="00DD0033">
        <w:rPr>
          <w:rFonts w:cs="Times New Roman"/>
          <w:i/>
        </w:rPr>
        <w:t>ENVIR</w:t>
      </w:r>
      <w:r>
        <w:rPr>
          <w:rFonts w:cs="Times New Roman"/>
          <w:i/>
        </w:rPr>
        <w:t>)</w:t>
      </w:r>
      <w:r w:rsidRPr="00DD0033">
        <w:rPr>
          <w:rFonts w:cs="Times New Roman"/>
        </w:rPr>
        <w:t xml:space="preserve"> </w:t>
      </w:r>
      <w:r>
        <w:rPr>
          <w:rFonts w:cs="Times New Roman"/>
        </w:rPr>
        <w:t xml:space="preserve">on </w:t>
      </w:r>
      <w:r w:rsidRPr="00DD0033">
        <w:rPr>
          <w:rFonts w:cs="Times New Roman"/>
        </w:rPr>
        <w:t xml:space="preserve">the probabilities of choosing the </w:t>
      </w:r>
      <w:r>
        <w:rPr>
          <w:rFonts w:cs="Times New Roman"/>
        </w:rPr>
        <w:t xml:space="preserve">8 </w:t>
      </w:r>
      <w:r w:rsidRPr="00DD0033">
        <w:rPr>
          <w:rFonts w:cs="Times New Roman"/>
        </w:rPr>
        <w:t xml:space="preserve">disposable dinnerware attributes. The curves that increase more </w:t>
      </w:r>
      <w:r>
        <w:rPr>
          <w:rFonts w:cs="Times New Roman"/>
        </w:rPr>
        <w:t>steeply</w:t>
      </w:r>
      <w:r w:rsidRPr="00DD0033">
        <w:rPr>
          <w:rFonts w:cs="Times New Roman"/>
        </w:rPr>
        <w:t xml:space="preserve"> as </w:t>
      </w:r>
      <w:r w:rsidRPr="00DD0033">
        <w:rPr>
          <w:rFonts w:cs="Times New Roman"/>
          <w:i/>
        </w:rPr>
        <w:t xml:space="preserve">ENVIR </w:t>
      </w:r>
      <w:r w:rsidRPr="00DD0033">
        <w:rPr>
          <w:rFonts w:cs="Times New Roman"/>
        </w:rPr>
        <w:t>increases reflect attributes that have a wide</w:t>
      </w:r>
      <w:r>
        <w:rPr>
          <w:rFonts w:cs="Times New Roman"/>
        </w:rPr>
        <w:t>r</w:t>
      </w:r>
      <w:r w:rsidRPr="00DD0033">
        <w:rPr>
          <w:rFonts w:cs="Times New Roman"/>
        </w:rPr>
        <w:t xml:space="preserve"> appeal, </w:t>
      </w:r>
      <w:r>
        <w:rPr>
          <w:rFonts w:cs="Times New Roman"/>
        </w:rPr>
        <w:t>as these attributes are valued</w:t>
      </w:r>
      <w:r w:rsidRPr="00DD0033">
        <w:rPr>
          <w:rFonts w:cs="Times New Roman"/>
        </w:rPr>
        <w:t xml:space="preserve"> among those with low</w:t>
      </w:r>
      <w:r>
        <w:rPr>
          <w:rFonts w:cs="Times New Roman"/>
        </w:rPr>
        <w:t>er</w:t>
      </w:r>
      <w:r w:rsidRPr="00DD0033">
        <w:rPr>
          <w:rFonts w:cs="Times New Roman"/>
        </w:rPr>
        <w:t xml:space="preserve"> levels of preferences for environmental attributes (</w:t>
      </w:r>
      <w:r w:rsidRPr="00DD0033">
        <w:rPr>
          <w:rFonts w:cs="Times New Roman"/>
          <w:i/>
        </w:rPr>
        <w:t>ENVIR</w:t>
      </w:r>
      <w:r w:rsidRPr="00DD0033">
        <w:rPr>
          <w:rFonts w:cs="Times New Roman"/>
        </w:rPr>
        <w:t xml:space="preserve">).  Notably, the probabilities of </w:t>
      </w:r>
      <w:r w:rsidRPr="0043218A">
        <w:rPr>
          <w:rFonts w:cs="Times New Roman"/>
          <w:i/>
        </w:rPr>
        <w:t>No Plastic</w:t>
      </w:r>
      <w:r w:rsidRPr="00DD0033">
        <w:rPr>
          <w:rFonts w:cs="Times New Roman"/>
        </w:rPr>
        <w:t xml:space="preserve"> and </w:t>
      </w:r>
      <w:r w:rsidRPr="0043218A">
        <w:rPr>
          <w:rFonts w:cs="Times New Roman"/>
          <w:i/>
        </w:rPr>
        <w:t xml:space="preserve">Recyclable </w:t>
      </w:r>
      <w:r w:rsidRPr="00DD0033">
        <w:rPr>
          <w:rFonts w:cs="Times New Roman"/>
        </w:rPr>
        <w:t xml:space="preserve">being chosen emerge at relatively low levels of </w:t>
      </w:r>
      <w:r w:rsidRPr="00DD0033">
        <w:rPr>
          <w:rFonts w:cs="Times New Roman"/>
          <w:i/>
        </w:rPr>
        <w:t>ENVIR</w:t>
      </w:r>
      <w:r w:rsidRPr="00DD0033">
        <w:rPr>
          <w:rFonts w:cs="Times New Roman"/>
        </w:rPr>
        <w:t xml:space="preserve">. This suggests </w:t>
      </w:r>
      <w:r w:rsidR="008C4105">
        <w:rPr>
          <w:rFonts w:cs="Times New Roman"/>
        </w:rPr>
        <w:t xml:space="preserve">relatively </w:t>
      </w:r>
      <w:r>
        <w:rPr>
          <w:rFonts w:cs="Times New Roman"/>
        </w:rPr>
        <w:t>wide</w:t>
      </w:r>
      <w:r w:rsidRPr="00DD0033">
        <w:rPr>
          <w:rFonts w:cs="Times New Roman"/>
        </w:rPr>
        <w:t xml:space="preserve"> appeal of these attributes among consumers. </w:t>
      </w:r>
      <w:r>
        <w:rPr>
          <w:rFonts w:cs="Times New Roman"/>
        </w:rPr>
        <w:t xml:space="preserve">At moderate levels of </w:t>
      </w:r>
      <w:r w:rsidRPr="008C4105">
        <w:rPr>
          <w:rFonts w:cs="Times New Roman"/>
          <w:i/>
        </w:rPr>
        <w:t>ENVIR</w:t>
      </w:r>
      <w:r>
        <w:rPr>
          <w:rFonts w:cs="Times New Roman"/>
        </w:rPr>
        <w:t xml:space="preserve"> (2.92-3.32) around 60 to 70 percent perceive </w:t>
      </w:r>
      <w:r>
        <w:rPr>
          <w:rFonts w:cs="Times New Roman"/>
        </w:rPr>
        <w:lastRenderedPageBreak/>
        <w:t xml:space="preserve">these attributes </w:t>
      </w:r>
      <w:r w:rsidR="008C4105">
        <w:rPr>
          <w:rFonts w:cs="Times New Roman"/>
        </w:rPr>
        <w:t>to be</w:t>
      </w:r>
      <w:r>
        <w:rPr>
          <w:rFonts w:cs="Times New Roman"/>
        </w:rPr>
        <w:t xml:space="preserve"> important</w:t>
      </w:r>
      <w:r w:rsidR="008C4105">
        <w:rPr>
          <w:rFonts w:cs="Times New Roman"/>
        </w:rPr>
        <w:t xml:space="preserve"> to the purchase decision</w:t>
      </w:r>
      <w:r>
        <w:rPr>
          <w:rFonts w:cs="Times New Roman"/>
        </w:rPr>
        <w:t xml:space="preserve">. </w:t>
      </w:r>
      <w:r w:rsidRPr="00DD0033">
        <w:rPr>
          <w:rFonts w:cs="Times New Roman"/>
        </w:rPr>
        <w:t xml:space="preserve">The attribute </w:t>
      </w:r>
      <w:r w:rsidRPr="0043218A">
        <w:rPr>
          <w:rFonts w:cs="Times New Roman"/>
          <w:i/>
        </w:rPr>
        <w:t>Compostable</w:t>
      </w:r>
      <w:r w:rsidRPr="00DD0033">
        <w:rPr>
          <w:rFonts w:cs="Times New Roman"/>
        </w:rPr>
        <w:t xml:space="preserve"> emerges rapidly among consumers with moderate levels of </w:t>
      </w:r>
      <w:r w:rsidRPr="00DD0033">
        <w:rPr>
          <w:rFonts w:cs="Times New Roman"/>
          <w:i/>
        </w:rPr>
        <w:t>ENVIR</w:t>
      </w:r>
      <w:r>
        <w:rPr>
          <w:rFonts w:cs="Times New Roman"/>
        </w:rPr>
        <w:t xml:space="preserve">, as evidenced by its curve crossing over several other attribute curves at the mid-range of </w:t>
      </w:r>
      <w:r>
        <w:rPr>
          <w:rFonts w:cs="Times New Roman"/>
          <w:i/>
        </w:rPr>
        <w:t>ENVIR</w:t>
      </w:r>
      <w:r>
        <w:rPr>
          <w:rFonts w:cs="Times New Roman"/>
        </w:rPr>
        <w:t xml:space="preserve"> levels</w:t>
      </w:r>
      <w:r w:rsidRPr="00DD0033">
        <w:rPr>
          <w:rFonts w:cs="Times New Roman"/>
        </w:rPr>
        <w:t xml:space="preserve">. The probability curve for </w:t>
      </w:r>
      <w:r w:rsidRPr="0043218A">
        <w:rPr>
          <w:rFonts w:cs="Times New Roman"/>
          <w:i/>
        </w:rPr>
        <w:t>No Tree</w:t>
      </w:r>
      <w:r>
        <w:rPr>
          <w:rFonts w:cs="Times New Roman"/>
          <w:i/>
        </w:rPr>
        <w:t>s</w:t>
      </w:r>
      <w:r w:rsidRPr="00DD0033">
        <w:rPr>
          <w:rFonts w:cs="Times New Roman"/>
        </w:rPr>
        <w:t xml:space="preserve"> increases the most slowly as </w:t>
      </w:r>
      <w:r w:rsidRPr="00DD0033">
        <w:rPr>
          <w:rFonts w:cs="Times New Roman"/>
          <w:i/>
        </w:rPr>
        <w:t>ENVIR</w:t>
      </w:r>
      <w:r w:rsidRPr="00DD0033">
        <w:rPr>
          <w:rFonts w:cs="Times New Roman"/>
        </w:rPr>
        <w:t xml:space="preserve"> increases. Hence, this attribute may be popular only among those with</w:t>
      </w:r>
      <w:r>
        <w:rPr>
          <w:rFonts w:cs="Times New Roman"/>
        </w:rPr>
        <w:t xml:space="preserve"> relatively</w:t>
      </w:r>
      <w:r w:rsidRPr="00DD0033">
        <w:rPr>
          <w:rFonts w:cs="Times New Roman"/>
        </w:rPr>
        <w:t xml:space="preserve"> high preferences </w:t>
      </w:r>
      <w:r>
        <w:rPr>
          <w:rFonts w:cs="Times New Roman"/>
        </w:rPr>
        <w:t>for</w:t>
      </w:r>
      <w:r w:rsidRPr="00DD0033">
        <w:rPr>
          <w:rFonts w:cs="Times New Roman"/>
        </w:rPr>
        <w:t xml:space="preserve"> eco-friendly attributes.</w:t>
      </w:r>
      <w:r>
        <w:rPr>
          <w:rFonts w:cs="Times New Roman"/>
        </w:rPr>
        <w:t xml:space="preserve">  At mid-levels of </w:t>
      </w:r>
      <w:r w:rsidRPr="008C4105">
        <w:rPr>
          <w:rFonts w:cs="Times New Roman"/>
          <w:i/>
        </w:rPr>
        <w:t>ENVIR</w:t>
      </w:r>
      <w:r>
        <w:rPr>
          <w:rFonts w:cs="Times New Roman"/>
        </w:rPr>
        <w:t xml:space="preserve"> (2.92-3.32</w:t>
      </w:r>
      <w:r>
        <w:rPr>
          <w:sz w:val="22"/>
          <w:szCs w:val="22"/>
        </w:rPr>
        <w:t xml:space="preserve">), </w:t>
      </w:r>
      <w:r>
        <w:rPr>
          <w:rFonts w:cs="Times New Roman"/>
        </w:rPr>
        <w:t xml:space="preserve">only 20-40 </w:t>
      </w:r>
      <w:r w:rsidR="00933E04">
        <w:rPr>
          <w:rFonts w:cs="Times New Roman"/>
        </w:rPr>
        <w:t xml:space="preserve">percent </w:t>
      </w:r>
      <w:r>
        <w:rPr>
          <w:rFonts w:cs="Times New Roman"/>
        </w:rPr>
        <w:t>are likely to perceive this attribute as important.</w:t>
      </w:r>
    </w:p>
    <w:p w14:paraId="58D80EC4" w14:textId="77777777" w:rsidR="0004376B" w:rsidRDefault="0004376B" w:rsidP="0004376B">
      <w:pPr>
        <w:pStyle w:val="Heading3"/>
        <w:spacing w:line="480" w:lineRule="auto"/>
      </w:pPr>
      <w:bookmarkStart w:id="25" w:name="_Toc44248083"/>
      <w:r>
        <w:t>Logit Model</w:t>
      </w:r>
      <w:bookmarkEnd w:id="25"/>
    </w:p>
    <w:p w14:paraId="73BB4E11" w14:textId="228F8DDD" w:rsidR="0004376B" w:rsidRDefault="0004376B" w:rsidP="0004376B">
      <w:pPr>
        <w:pStyle w:val="PlainText"/>
        <w:spacing w:line="480" w:lineRule="auto"/>
        <w:rPr>
          <w:rFonts w:ascii="Times New Roman" w:eastAsia="Times New Roman" w:hAnsi="Times New Roman" w:cs="Times New Roman"/>
          <w:sz w:val="24"/>
          <w:szCs w:val="24"/>
        </w:rPr>
      </w:pPr>
      <w:r>
        <w:tab/>
      </w:r>
      <w:r w:rsidRPr="00482210">
        <w:rPr>
          <w:rFonts w:ascii="Times New Roman" w:hAnsi="Times New Roman" w:cs="Times New Roman"/>
          <w:color w:val="000000" w:themeColor="text1"/>
          <w:sz w:val="24"/>
          <w:szCs w:val="24"/>
        </w:rPr>
        <w:t>Th</w:t>
      </w:r>
      <w:r>
        <w:rPr>
          <w:rFonts w:ascii="Times New Roman" w:hAnsi="Times New Roman" w:cs="Times New Roman"/>
          <w:color w:val="000000" w:themeColor="text1"/>
          <w:sz w:val="24"/>
          <w:szCs w:val="24"/>
        </w:rPr>
        <w:t>e</w:t>
      </w:r>
      <w:r w:rsidRPr="00482210">
        <w:rPr>
          <w:rFonts w:ascii="Times New Roman" w:hAnsi="Times New Roman" w:cs="Times New Roman"/>
          <w:color w:val="000000" w:themeColor="text1"/>
          <w:sz w:val="24"/>
          <w:szCs w:val="24"/>
        </w:rPr>
        <w:t xml:space="preserve"> logit model </w:t>
      </w:r>
      <w:r>
        <w:rPr>
          <w:rFonts w:ascii="Times New Roman" w:hAnsi="Times New Roman" w:cs="Times New Roman"/>
          <w:color w:val="000000" w:themeColor="text1"/>
          <w:sz w:val="24"/>
          <w:szCs w:val="24"/>
        </w:rPr>
        <w:t>estimating</w:t>
      </w:r>
      <w:r w:rsidRPr="00482210">
        <w:rPr>
          <w:rFonts w:ascii="Times New Roman" w:hAnsi="Times New Roman" w:cs="Times New Roman"/>
          <w:color w:val="000000" w:themeColor="text1"/>
          <w:sz w:val="24"/>
          <w:szCs w:val="24"/>
        </w:rPr>
        <w:t xml:space="preserve"> probability of the respondent </w:t>
      </w:r>
      <w:r>
        <w:rPr>
          <w:rFonts w:ascii="Times New Roman" w:hAnsi="Times New Roman" w:cs="Times New Roman"/>
          <w:color w:val="000000" w:themeColor="text1"/>
          <w:sz w:val="24"/>
          <w:szCs w:val="24"/>
        </w:rPr>
        <w:t xml:space="preserve">selecting </w:t>
      </w:r>
      <w:r w:rsidR="00595B04">
        <w:rPr>
          <w:rFonts w:ascii="Times New Roman" w:hAnsi="Times New Roman" w:cs="Times New Roman"/>
          <w:color w:val="000000" w:themeColor="text1"/>
          <w:sz w:val="24"/>
          <w:szCs w:val="24"/>
        </w:rPr>
        <w:t xml:space="preserve">an </w:t>
      </w:r>
      <w:r>
        <w:rPr>
          <w:rFonts w:ascii="Times New Roman" w:hAnsi="Times New Roman" w:cs="Times New Roman"/>
          <w:color w:val="000000" w:themeColor="text1"/>
          <w:sz w:val="24"/>
          <w:szCs w:val="24"/>
        </w:rPr>
        <w:t>above average number (</w:t>
      </w:r>
      <w:r w:rsidR="00460CDC">
        <w:rPr>
          <w:rFonts w:ascii="Times New Roman" w:hAnsi="Times New Roman" w:cs="Times New Roman"/>
          <w:i/>
          <w:color w:val="000000" w:themeColor="text1"/>
          <w:sz w:val="24"/>
          <w:szCs w:val="24"/>
        </w:rPr>
        <w:t>INTENSITY</w:t>
      </w:r>
      <w:r>
        <w:rPr>
          <w:rFonts w:ascii="Times New Roman" w:hAnsi="Times New Roman" w:cs="Times New Roman"/>
          <w:color w:val="000000" w:themeColor="text1"/>
          <w:sz w:val="24"/>
          <w:szCs w:val="24"/>
        </w:rPr>
        <w:t xml:space="preserve">) </w:t>
      </w:r>
      <w:r w:rsidR="00595B04">
        <w:rPr>
          <w:rFonts w:ascii="Times New Roman" w:hAnsi="Times New Roman" w:cs="Times New Roman"/>
          <w:color w:val="000000" w:themeColor="text1"/>
          <w:sz w:val="24"/>
          <w:szCs w:val="24"/>
        </w:rPr>
        <w:t xml:space="preserve">of </w:t>
      </w:r>
      <w:r w:rsidRPr="00482210">
        <w:rPr>
          <w:rFonts w:ascii="Times New Roman" w:hAnsi="Times New Roman" w:cs="Times New Roman"/>
          <w:color w:val="000000" w:themeColor="text1"/>
          <w:sz w:val="24"/>
          <w:szCs w:val="24"/>
        </w:rPr>
        <w:t xml:space="preserve">eco-friendly attributes </w:t>
      </w:r>
      <w:r>
        <w:rPr>
          <w:rFonts w:ascii="Times New Roman" w:hAnsi="Times New Roman" w:cs="Times New Roman"/>
          <w:color w:val="000000" w:themeColor="text1"/>
          <w:sz w:val="24"/>
          <w:szCs w:val="24"/>
        </w:rPr>
        <w:t>as</w:t>
      </w:r>
      <w:r w:rsidRPr="00482210">
        <w:rPr>
          <w:rFonts w:ascii="Times New Roman" w:hAnsi="Times New Roman" w:cs="Times New Roman"/>
          <w:color w:val="000000" w:themeColor="text1"/>
          <w:sz w:val="24"/>
          <w:szCs w:val="24"/>
        </w:rPr>
        <w:t xml:space="preserve"> important to their disposable dinnerware </w:t>
      </w:r>
      <w:r>
        <w:rPr>
          <w:rFonts w:ascii="Times New Roman" w:hAnsi="Times New Roman" w:cs="Times New Roman"/>
          <w:color w:val="000000" w:themeColor="text1"/>
          <w:sz w:val="24"/>
          <w:szCs w:val="24"/>
        </w:rPr>
        <w:t xml:space="preserve">purchase </w:t>
      </w:r>
      <w:r w:rsidRPr="00482210">
        <w:rPr>
          <w:rFonts w:ascii="Times New Roman" w:hAnsi="Times New Roman" w:cs="Times New Roman"/>
          <w:color w:val="000000" w:themeColor="text1"/>
          <w:sz w:val="24"/>
          <w:szCs w:val="24"/>
        </w:rPr>
        <w:t xml:space="preserve">decision is shown in Table </w:t>
      </w:r>
      <w:r>
        <w:rPr>
          <w:rFonts w:ascii="Times New Roman" w:hAnsi="Times New Roman" w:cs="Times New Roman"/>
          <w:color w:val="000000" w:themeColor="text1"/>
          <w:sz w:val="24"/>
          <w:szCs w:val="24"/>
        </w:rPr>
        <w:t>1.5</w:t>
      </w:r>
      <w:r w:rsidRPr="004822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For reference of the estimation method, see Equation 1.5. </w:t>
      </w:r>
      <w:r w:rsidRPr="00482210">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results of the log likelihood ratio (</w:t>
      </w:r>
      <w:r w:rsidRPr="00482210">
        <w:rPr>
          <w:rFonts w:ascii="Times New Roman" w:eastAsia="Times New Roman" w:hAnsi="Times New Roman" w:cs="Times New Roman"/>
          <w:sz w:val="24"/>
          <w:szCs w:val="24"/>
        </w:rPr>
        <w:t>LLR</w:t>
      </w:r>
      <w:r>
        <w:rPr>
          <w:rFonts w:ascii="Times New Roman" w:eastAsia="Times New Roman" w:hAnsi="Times New Roman" w:cs="Times New Roman"/>
          <w:sz w:val="24"/>
          <w:szCs w:val="24"/>
        </w:rPr>
        <w:t>)</w:t>
      </w:r>
      <w:r w:rsidRPr="00482210">
        <w:rPr>
          <w:rFonts w:ascii="Times New Roman" w:eastAsia="Times New Roman" w:hAnsi="Times New Roman" w:cs="Times New Roman"/>
          <w:sz w:val="24"/>
          <w:szCs w:val="24"/>
        </w:rPr>
        <w:t xml:space="preserve"> test</w:t>
      </w:r>
      <w:r>
        <w:rPr>
          <w:rFonts w:ascii="Times New Roman" w:eastAsia="Times New Roman" w:hAnsi="Times New Roman" w:cs="Times New Roman"/>
          <w:sz w:val="24"/>
          <w:szCs w:val="24"/>
        </w:rPr>
        <w:t xml:space="preserve"> of the full estimated model against an intercept only model implies</w:t>
      </w:r>
      <w:r w:rsidR="00D8011A">
        <w:rPr>
          <w:rFonts w:ascii="Times New Roman" w:eastAsia="Times New Roman" w:hAnsi="Times New Roman" w:cs="Times New Roman"/>
          <w:sz w:val="24"/>
          <w:szCs w:val="24"/>
        </w:rPr>
        <w:t xml:space="preserve"> </w:t>
      </w:r>
      <w:r w:rsidRPr="00482210">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full </w:t>
      </w:r>
      <w:r w:rsidRPr="00482210">
        <w:rPr>
          <w:rFonts w:ascii="Times New Roman" w:eastAsia="Times New Roman" w:hAnsi="Times New Roman" w:cs="Times New Roman"/>
          <w:sz w:val="24"/>
          <w:szCs w:val="24"/>
        </w:rPr>
        <w:t xml:space="preserve">model is significant overall. The </w:t>
      </w:r>
      <w:r>
        <w:rPr>
          <w:rFonts w:ascii="Times New Roman" w:eastAsia="Times New Roman" w:hAnsi="Times New Roman" w:cs="Times New Roman"/>
          <w:sz w:val="24"/>
          <w:szCs w:val="24"/>
        </w:rPr>
        <w:t>p</w:t>
      </w:r>
      <w:r w:rsidRPr="00482210">
        <w:rPr>
          <w:rFonts w:ascii="Times New Roman" w:eastAsia="Times New Roman" w:hAnsi="Times New Roman" w:cs="Times New Roman"/>
          <w:sz w:val="24"/>
          <w:szCs w:val="24"/>
        </w:rPr>
        <w:t>seudo</w:t>
      </w:r>
      <w:r>
        <w:rPr>
          <w:rFonts w:ascii="Times New Roman" w:eastAsia="Times New Roman" w:hAnsi="Times New Roman" w:cs="Times New Roman"/>
          <w:sz w:val="24"/>
          <w:szCs w:val="24"/>
        </w:rPr>
        <w:t>-</w:t>
      </w:r>
      <w:r w:rsidRPr="00DB43FF">
        <w:rPr>
          <w:rFonts w:ascii="Times New Roman" w:hAnsi="Times New Roman"/>
          <w:i/>
          <w:sz w:val="24"/>
        </w:rPr>
        <w:t>R</w:t>
      </w:r>
      <w:r w:rsidRPr="0048221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r w:rsidRPr="00482210">
        <w:rPr>
          <w:rFonts w:ascii="Times New Roman" w:eastAsia="Times New Roman" w:hAnsi="Times New Roman" w:cs="Times New Roman"/>
          <w:sz w:val="24"/>
          <w:szCs w:val="24"/>
        </w:rPr>
        <w:t>is 0.16 and the model</w:t>
      </w:r>
      <w:r>
        <w:rPr>
          <w:rFonts w:ascii="Times New Roman" w:eastAsia="Times New Roman" w:hAnsi="Times New Roman" w:cs="Times New Roman"/>
          <w:sz w:val="24"/>
          <w:szCs w:val="24"/>
        </w:rPr>
        <w:t xml:space="preserve"> was found to</w:t>
      </w:r>
      <w:r w:rsidRPr="00482210">
        <w:rPr>
          <w:rFonts w:ascii="Times New Roman" w:eastAsia="Times New Roman" w:hAnsi="Times New Roman" w:cs="Times New Roman"/>
          <w:sz w:val="24"/>
          <w:szCs w:val="24"/>
        </w:rPr>
        <w:t xml:space="preserve"> correctly classif</w:t>
      </w:r>
      <w:r>
        <w:rPr>
          <w:rFonts w:ascii="Times New Roman" w:eastAsia="Times New Roman" w:hAnsi="Times New Roman" w:cs="Times New Roman"/>
          <w:sz w:val="24"/>
          <w:szCs w:val="24"/>
        </w:rPr>
        <w:t>y</w:t>
      </w:r>
      <w:r w:rsidRPr="00482210">
        <w:rPr>
          <w:rFonts w:ascii="Times New Roman" w:eastAsia="Times New Roman" w:hAnsi="Times New Roman" w:cs="Times New Roman"/>
          <w:sz w:val="24"/>
          <w:szCs w:val="24"/>
        </w:rPr>
        <w:t xml:space="preserve"> 71 percent of the observations. </w:t>
      </w:r>
      <w:r w:rsidRPr="00A25A37">
        <w:rPr>
          <w:rFonts w:ascii="Times New Roman" w:eastAsia="Times New Roman" w:hAnsi="Times New Roman" w:cs="Times New Roman"/>
          <w:sz w:val="24"/>
          <w:szCs w:val="24"/>
        </w:rPr>
        <w:t xml:space="preserve">The estimated </w:t>
      </w:r>
      <w:r>
        <w:rPr>
          <w:rFonts w:ascii="Times New Roman" w:eastAsia="Times New Roman" w:hAnsi="Times New Roman" w:cs="Times New Roman"/>
          <w:sz w:val="24"/>
          <w:szCs w:val="24"/>
        </w:rPr>
        <w:t xml:space="preserve">parameters indicating direction and </w:t>
      </w:r>
      <w:r w:rsidR="00D8011A">
        <w:rPr>
          <w:rFonts w:ascii="Times New Roman" w:eastAsia="Times New Roman" w:hAnsi="Times New Roman" w:cs="Times New Roman"/>
          <w:sz w:val="24"/>
          <w:szCs w:val="24"/>
        </w:rPr>
        <w:t>significance</w:t>
      </w:r>
      <w:r>
        <w:rPr>
          <w:rFonts w:ascii="Times New Roman" w:eastAsia="Times New Roman" w:hAnsi="Times New Roman" w:cs="Times New Roman"/>
          <w:sz w:val="24"/>
          <w:szCs w:val="24"/>
        </w:rPr>
        <w:t xml:space="preserve"> of the</w:t>
      </w:r>
      <w:r w:rsidR="00D801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causal variables’ influence</w:t>
      </w:r>
      <w:r w:rsidRPr="00A25A37">
        <w:rPr>
          <w:rFonts w:ascii="Times New Roman" w:eastAsia="Times New Roman" w:hAnsi="Times New Roman" w:cs="Times New Roman"/>
          <w:sz w:val="24"/>
          <w:szCs w:val="24"/>
        </w:rPr>
        <w:t xml:space="preserve"> can be found in column 2</w:t>
      </w:r>
      <w:r>
        <w:rPr>
          <w:rFonts w:ascii="Times New Roman" w:eastAsia="Times New Roman" w:hAnsi="Times New Roman" w:cs="Times New Roman"/>
          <w:sz w:val="24"/>
          <w:szCs w:val="24"/>
        </w:rPr>
        <w:t xml:space="preserve"> of Table 1.5</w:t>
      </w:r>
      <w:r w:rsidRPr="00A25A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Female gender and being located in a rural</w:t>
      </w:r>
      <w:r w:rsidR="00595B04">
        <w:rPr>
          <w:rFonts w:ascii="Times New Roman" w:eastAsia="Times New Roman" w:hAnsi="Times New Roman" w:cs="Times New Roman"/>
          <w:sz w:val="24"/>
          <w:szCs w:val="24"/>
        </w:rPr>
        <w:t xml:space="preserve"> area or </w:t>
      </w:r>
      <w:r>
        <w:rPr>
          <w:rFonts w:ascii="Times New Roman" w:eastAsia="Times New Roman" w:hAnsi="Times New Roman" w:cs="Times New Roman"/>
          <w:sz w:val="24"/>
          <w:szCs w:val="24"/>
        </w:rPr>
        <w:t xml:space="preserve">small town both have negative effects on probability of selecting greater </w:t>
      </w:r>
      <w:r w:rsidR="00595B04">
        <w:rPr>
          <w:rFonts w:ascii="Times New Roman" w:eastAsia="Times New Roman" w:hAnsi="Times New Roman" w:cs="Times New Roman"/>
          <w:sz w:val="24"/>
          <w:szCs w:val="24"/>
        </w:rPr>
        <w:t xml:space="preserve">than five (rounded average) </w:t>
      </w:r>
      <w:r>
        <w:rPr>
          <w:rFonts w:ascii="Times New Roman" w:eastAsia="Times New Roman" w:hAnsi="Times New Roman" w:cs="Times New Roman"/>
          <w:sz w:val="24"/>
          <w:szCs w:val="24"/>
        </w:rPr>
        <w:t xml:space="preserve">attributes as important.  Older age and presence of children in the household both have positive effects on this probability. In addition, self-described environmental knowledge and belief in consequences of the survey both have positive effects. </w:t>
      </w:r>
      <w:r w:rsidRPr="00A25A37">
        <w:rPr>
          <w:rFonts w:ascii="Times New Roman" w:eastAsia="Times New Roman" w:hAnsi="Times New Roman" w:cs="Times New Roman"/>
          <w:sz w:val="24"/>
          <w:szCs w:val="24"/>
        </w:rPr>
        <w:t>The estimated marginal effects</w:t>
      </w:r>
      <w:r>
        <w:rPr>
          <w:rFonts w:ascii="Times New Roman" w:eastAsia="Times New Roman" w:hAnsi="Times New Roman" w:cs="Times New Roman"/>
          <w:sz w:val="24"/>
          <w:szCs w:val="24"/>
        </w:rPr>
        <w:t xml:space="preserve"> (ME), which indicate magnitude of</w:t>
      </w:r>
      <w:r w:rsidRPr="00A25A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each causal </w:t>
      </w:r>
      <w:r w:rsidRPr="00A25A37">
        <w:rPr>
          <w:rFonts w:ascii="Times New Roman" w:eastAsia="Times New Roman" w:hAnsi="Times New Roman" w:cs="Times New Roman"/>
          <w:sz w:val="24"/>
          <w:szCs w:val="24"/>
        </w:rPr>
        <w:t>variable</w:t>
      </w:r>
      <w:r>
        <w:rPr>
          <w:rFonts w:ascii="Times New Roman" w:eastAsia="Times New Roman" w:hAnsi="Times New Roman" w:cs="Times New Roman"/>
          <w:sz w:val="24"/>
          <w:szCs w:val="24"/>
        </w:rPr>
        <w:t>’s</w:t>
      </w:r>
      <w:r w:rsidRPr="00A25A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influence </w:t>
      </w:r>
      <w:r w:rsidRPr="00A25A37">
        <w:rPr>
          <w:rFonts w:ascii="Times New Roman" w:eastAsia="Times New Roman" w:hAnsi="Times New Roman" w:cs="Times New Roman"/>
          <w:sz w:val="24"/>
          <w:szCs w:val="24"/>
        </w:rPr>
        <w:t>on the probability of selecting</w:t>
      </w:r>
      <w:r>
        <w:rPr>
          <w:rFonts w:ascii="Times New Roman" w:eastAsia="Times New Roman" w:hAnsi="Times New Roman" w:cs="Times New Roman"/>
          <w:sz w:val="24"/>
          <w:szCs w:val="24"/>
        </w:rPr>
        <w:t xml:space="preserve"> </w:t>
      </w:r>
      <w:r w:rsidR="00595B04">
        <w:rPr>
          <w:rFonts w:ascii="Times New Roman" w:eastAsia="Times New Roman" w:hAnsi="Times New Roman" w:cs="Times New Roman"/>
          <w:sz w:val="24"/>
          <w:szCs w:val="24"/>
        </w:rPr>
        <w:t>f</w:t>
      </w:r>
      <w:r w:rsidRPr="00595B04">
        <w:rPr>
          <w:rFonts w:ascii="Times New Roman" w:eastAsia="Times New Roman" w:hAnsi="Times New Roman" w:cs="Times New Roman"/>
          <w:sz w:val="24"/>
          <w:szCs w:val="24"/>
        </w:rPr>
        <w:t xml:space="preserve">ive or </w:t>
      </w:r>
      <w:r w:rsidR="00595B04">
        <w:rPr>
          <w:rFonts w:ascii="Times New Roman" w:eastAsia="Times New Roman" w:hAnsi="Times New Roman" w:cs="Times New Roman"/>
          <w:sz w:val="24"/>
          <w:szCs w:val="24"/>
        </w:rPr>
        <w:lastRenderedPageBreak/>
        <w:t>g</w:t>
      </w:r>
      <w:r w:rsidRPr="00595B04">
        <w:rPr>
          <w:rFonts w:ascii="Times New Roman" w:eastAsia="Times New Roman" w:hAnsi="Times New Roman" w:cs="Times New Roman"/>
          <w:sz w:val="24"/>
          <w:szCs w:val="24"/>
        </w:rPr>
        <w:t xml:space="preserve">reater </w:t>
      </w:r>
      <w:r w:rsidR="00595B04">
        <w:rPr>
          <w:rFonts w:ascii="Times New Roman" w:eastAsia="Times New Roman" w:hAnsi="Times New Roman" w:cs="Times New Roman"/>
          <w:sz w:val="24"/>
          <w:szCs w:val="24"/>
        </w:rPr>
        <w:t>a</w:t>
      </w:r>
      <w:r w:rsidRPr="00595B04">
        <w:rPr>
          <w:rFonts w:ascii="Times New Roman" w:eastAsia="Times New Roman" w:hAnsi="Times New Roman" w:cs="Times New Roman"/>
          <w:sz w:val="24"/>
          <w:szCs w:val="24"/>
        </w:rPr>
        <w:t>ttributes</w:t>
      </w:r>
      <w:r w:rsidR="00595B04">
        <w:rPr>
          <w:rFonts w:ascii="Times New Roman" w:eastAsia="Times New Roman" w:hAnsi="Times New Roman" w:cs="Times New Roman"/>
          <w:sz w:val="24"/>
          <w:szCs w:val="24"/>
        </w:rPr>
        <w:t xml:space="preserve"> (</w:t>
      </w:r>
      <w:r w:rsidR="00595B04">
        <w:rPr>
          <w:rFonts w:ascii="Times New Roman" w:eastAsia="Times New Roman" w:hAnsi="Times New Roman" w:cs="Times New Roman"/>
          <w:i/>
          <w:sz w:val="24"/>
          <w:szCs w:val="24"/>
        </w:rPr>
        <w:t>INTENSITY)</w:t>
      </w:r>
      <w:r>
        <w:rPr>
          <w:rFonts w:ascii="Times New Roman" w:eastAsia="Times New Roman" w:hAnsi="Times New Roman" w:cs="Times New Roman"/>
          <w:sz w:val="24"/>
          <w:szCs w:val="24"/>
        </w:rPr>
        <w:t>,</w:t>
      </w:r>
      <w:r w:rsidRPr="00A25A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are shown in column 3. The ME are calculated using </w:t>
      </w:r>
      <w:r w:rsidR="00595B04">
        <w:rPr>
          <w:rFonts w:ascii="Times New Roman" w:eastAsia="Times New Roman" w:hAnsi="Times New Roman" w:cs="Times New Roman"/>
          <w:sz w:val="24"/>
          <w:szCs w:val="24"/>
        </w:rPr>
        <w:t>E</w:t>
      </w:r>
      <w:r>
        <w:rPr>
          <w:rFonts w:ascii="Times New Roman" w:eastAsia="Times New Roman" w:hAnsi="Times New Roman" w:cs="Times New Roman"/>
          <w:sz w:val="24"/>
          <w:szCs w:val="24"/>
        </w:rPr>
        <w:t>quation 1.6, the estimates from Table 1.4</w:t>
      </w:r>
      <w:r w:rsidR="00595B0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95B04">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the data for each individual</w:t>
      </w:r>
      <w:r w:rsidR="00595B04">
        <w:rPr>
          <w:rFonts w:ascii="Times New Roman" w:eastAsia="Times New Roman" w:hAnsi="Times New Roman" w:cs="Times New Roman"/>
          <w:sz w:val="24"/>
          <w:szCs w:val="24"/>
        </w:rPr>
        <w:t xml:space="preserve">. Additionally, </w:t>
      </w:r>
      <w:r>
        <w:rPr>
          <w:rFonts w:ascii="Times New Roman" w:eastAsia="Times New Roman" w:hAnsi="Times New Roman" w:cs="Times New Roman"/>
          <w:sz w:val="24"/>
          <w:szCs w:val="24"/>
        </w:rPr>
        <w:t xml:space="preserve">the mean ME are calculated across the individual MEs.  The standard errors are calculated using the Delta Method </w:t>
      </w:r>
      <w:r w:rsidR="00E2179F">
        <w:rPr>
          <w:rFonts w:ascii="Times New Roman" w:eastAsia="Times New Roman" w:hAnsi="Times New Roman" w:cs="Times New Roman"/>
          <w:sz w:val="24"/>
          <w:szCs w:val="24"/>
        </w:rPr>
        <w:t xml:space="preserve">(Greene 2018). </w:t>
      </w:r>
    </w:p>
    <w:p w14:paraId="73AECC59" w14:textId="65582A1A" w:rsidR="0004376B" w:rsidRDefault="0004376B" w:rsidP="0004376B">
      <w:pPr>
        <w:pStyle w:val="PlainText"/>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Female gender and residing in a more rural area impacted the probability of selecting five or greater attributes by 15.8 percent and 15.7 percent respectively. For every year of age, the probability increases by </w:t>
      </w:r>
      <w:r w:rsidR="00A66754">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.4 percent. Presence of children in the household increases the probability by 14.4 percent.  Being self-described as environmentally knowledgeable increases the probability by 13.2 percent, while belief in survey consequences on industry offerings increases the probability by 13.6 percent. </w:t>
      </w:r>
    </w:p>
    <w:p w14:paraId="13E25B03" w14:textId="77777777" w:rsidR="0004376B" w:rsidRDefault="0004376B" w:rsidP="0004376B">
      <w:pPr>
        <w:pStyle w:val="PlainText"/>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From these findings, the target</w:t>
      </w:r>
      <w:r w:rsidRPr="00E35883">
        <w:rPr>
          <w:rFonts w:ascii="Times New Roman" w:eastAsia="Times New Roman" w:hAnsi="Times New Roman" w:cs="Times New Roman"/>
          <w:sz w:val="24"/>
          <w:szCs w:val="24"/>
        </w:rPr>
        <w:t xml:space="preserve"> market segment most likely to </w:t>
      </w:r>
      <w:r>
        <w:rPr>
          <w:rFonts w:ascii="Times New Roman" w:eastAsia="Times New Roman" w:hAnsi="Times New Roman" w:cs="Times New Roman"/>
          <w:sz w:val="24"/>
          <w:szCs w:val="24"/>
        </w:rPr>
        <w:t>have more intense preferences for perceived eco-friendly attributes</w:t>
      </w:r>
      <w:r w:rsidRPr="00E35883">
        <w:rPr>
          <w:rFonts w:ascii="Times New Roman" w:eastAsia="Times New Roman" w:hAnsi="Times New Roman" w:cs="Times New Roman"/>
          <w:sz w:val="24"/>
          <w:szCs w:val="24"/>
        </w:rPr>
        <w:t xml:space="preserve"> are older males residing in urban area</w:t>
      </w:r>
      <w:r>
        <w:rPr>
          <w:rFonts w:ascii="Times New Roman" w:eastAsia="Times New Roman" w:hAnsi="Times New Roman" w:cs="Times New Roman"/>
          <w:sz w:val="24"/>
          <w:szCs w:val="24"/>
        </w:rPr>
        <w:t>s</w:t>
      </w:r>
      <w:r w:rsidRPr="00E35883">
        <w:rPr>
          <w:rFonts w:ascii="Times New Roman" w:eastAsia="Times New Roman" w:hAnsi="Times New Roman" w:cs="Times New Roman"/>
          <w:sz w:val="24"/>
          <w:szCs w:val="24"/>
        </w:rPr>
        <w:t xml:space="preserve"> who have children in the household. </w:t>
      </w:r>
      <w:r>
        <w:rPr>
          <w:rFonts w:ascii="Times New Roman" w:eastAsia="Times New Roman" w:hAnsi="Times New Roman" w:cs="Times New Roman"/>
          <w:sz w:val="24"/>
          <w:szCs w:val="24"/>
        </w:rPr>
        <w:t>Additionally, th</w:t>
      </w:r>
      <w:r w:rsidRPr="00E35883">
        <w:rPr>
          <w:rFonts w:ascii="Times New Roman" w:eastAsia="Times New Roman" w:hAnsi="Times New Roman" w:cs="Times New Roman"/>
          <w:sz w:val="24"/>
          <w:szCs w:val="24"/>
        </w:rPr>
        <w:t xml:space="preserve">ese individuals perceive themselves to be knowledgeable enough to make environmentally </w:t>
      </w:r>
      <w:r>
        <w:rPr>
          <w:rFonts w:ascii="Times New Roman" w:eastAsia="Times New Roman" w:hAnsi="Times New Roman" w:cs="Times New Roman"/>
          <w:sz w:val="24"/>
          <w:szCs w:val="24"/>
        </w:rPr>
        <w:t>responsible</w:t>
      </w:r>
      <w:r w:rsidRPr="00E35883">
        <w:rPr>
          <w:rFonts w:ascii="Times New Roman" w:eastAsia="Times New Roman" w:hAnsi="Times New Roman" w:cs="Times New Roman"/>
          <w:sz w:val="24"/>
          <w:szCs w:val="24"/>
        </w:rPr>
        <w:t xml:space="preserve"> purchasing decisions, and believe that this research will</w:t>
      </w:r>
      <w:r>
        <w:rPr>
          <w:rFonts w:ascii="Times New Roman" w:eastAsia="Times New Roman" w:hAnsi="Times New Roman" w:cs="Times New Roman"/>
          <w:sz w:val="24"/>
          <w:szCs w:val="24"/>
        </w:rPr>
        <w:t xml:space="preserve"> have positive consequences in regards to the number of disposable dinnerware offerings available to consumers. </w:t>
      </w:r>
    </w:p>
    <w:p w14:paraId="6DCA2C1F" w14:textId="04708F30" w:rsidR="0004376B" w:rsidRDefault="0004376B" w:rsidP="0004376B">
      <w:pPr>
        <w:spacing w:line="480" w:lineRule="auto"/>
        <w:ind w:firstLine="720"/>
        <w:rPr>
          <w:rFonts w:cs="Times New Roman"/>
          <w:color w:val="000000" w:themeColor="text1"/>
        </w:rPr>
      </w:pPr>
      <w:r>
        <w:rPr>
          <w:rFonts w:cs="Times New Roman"/>
          <w:color w:val="000000" w:themeColor="text1"/>
        </w:rPr>
        <w:t>Before deriving conclusions from these results, it is important to note that this</w:t>
      </w:r>
      <w:r w:rsidRPr="00A90930">
        <w:rPr>
          <w:rFonts w:cs="Times New Roman"/>
          <w:color w:val="000000" w:themeColor="text1"/>
        </w:rPr>
        <w:t xml:space="preserve"> study has several limitations. First, the </w:t>
      </w:r>
      <w:r>
        <w:rPr>
          <w:rFonts w:cs="Times New Roman"/>
          <w:color w:val="000000" w:themeColor="text1"/>
        </w:rPr>
        <w:t>survey</w:t>
      </w:r>
      <w:r w:rsidRPr="00A90930">
        <w:rPr>
          <w:rFonts w:cs="Times New Roman"/>
          <w:color w:val="000000" w:themeColor="text1"/>
        </w:rPr>
        <w:t xml:space="preserve"> </w:t>
      </w:r>
      <w:r>
        <w:rPr>
          <w:rFonts w:cs="Times New Roman"/>
          <w:color w:val="000000" w:themeColor="text1"/>
        </w:rPr>
        <w:t>sample</w:t>
      </w:r>
      <w:r w:rsidRPr="00A90930">
        <w:rPr>
          <w:rFonts w:cs="Times New Roman"/>
          <w:color w:val="000000" w:themeColor="text1"/>
        </w:rPr>
        <w:t xml:space="preserve"> was limited to Tennessee</w:t>
      </w:r>
      <w:r>
        <w:rPr>
          <w:rFonts w:cs="Times New Roman"/>
          <w:color w:val="000000" w:themeColor="text1"/>
        </w:rPr>
        <w:t xml:space="preserve"> consumers aged 18 or older who considered themselves to be the primary shopper in the household</w:t>
      </w:r>
      <w:r w:rsidRPr="00A90930">
        <w:rPr>
          <w:rFonts w:cs="Times New Roman"/>
          <w:color w:val="000000" w:themeColor="text1"/>
        </w:rPr>
        <w:t>.</w:t>
      </w:r>
      <w:r>
        <w:rPr>
          <w:rFonts w:cs="Times New Roman"/>
          <w:color w:val="000000" w:themeColor="text1"/>
        </w:rPr>
        <w:t xml:space="preserve"> </w:t>
      </w:r>
      <w:r w:rsidR="002660A4">
        <w:rPr>
          <w:rFonts w:cs="Times New Roman"/>
          <w:color w:val="000000" w:themeColor="text1"/>
        </w:rPr>
        <w:t>A</w:t>
      </w:r>
      <w:r>
        <w:rPr>
          <w:rFonts w:cs="Times New Roman"/>
          <w:color w:val="000000" w:themeColor="text1"/>
        </w:rPr>
        <w:t xml:space="preserve"> wider region should be surveyed before implications can be attributed on a national scale.</w:t>
      </w:r>
      <w:r w:rsidRPr="00A90930">
        <w:rPr>
          <w:rFonts w:cs="Times New Roman"/>
          <w:color w:val="000000" w:themeColor="text1"/>
        </w:rPr>
        <w:t xml:space="preserve"> </w:t>
      </w:r>
      <w:r>
        <w:rPr>
          <w:rFonts w:cs="Times New Roman"/>
          <w:color w:val="000000" w:themeColor="text1"/>
        </w:rPr>
        <w:t>Additionally, females more heavily responded to the study compare</w:t>
      </w:r>
      <w:r w:rsidR="00AA1657">
        <w:rPr>
          <w:rFonts w:cs="Times New Roman"/>
          <w:color w:val="000000" w:themeColor="text1"/>
        </w:rPr>
        <w:t>d</w:t>
      </w:r>
      <w:r>
        <w:rPr>
          <w:rFonts w:cs="Times New Roman"/>
          <w:color w:val="000000" w:themeColor="text1"/>
        </w:rPr>
        <w:t xml:space="preserve"> to the percent of females in the population. With this sample containing 77.1 percent of </w:t>
      </w:r>
      <w:r>
        <w:rPr>
          <w:rFonts w:cs="Times New Roman"/>
          <w:color w:val="000000" w:themeColor="text1"/>
        </w:rPr>
        <w:lastRenderedPageBreak/>
        <w:t xml:space="preserve">female respondents, additional research should draw the sample according to gender </w:t>
      </w:r>
      <w:r w:rsidR="00415CAB">
        <w:rPr>
          <w:rFonts w:cs="Times New Roman"/>
          <w:color w:val="000000" w:themeColor="text1"/>
        </w:rPr>
        <w:t>demographic</w:t>
      </w:r>
      <w:r>
        <w:rPr>
          <w:rFonts w:cs="Times New Roman"/>
          <w:color w:val="000000" w:themeColor="text1"/>
        </w:rPr>
        <w:t>s</w:t>
      </w:r>
      <w:r w:rsidR="002660A4">
        <w:rPr>
          <w:rFonts w:cs="Times New Roman"/>
          <w:color w:val="000000" w:themeColor="text1"/>
        </w:rPr>
        <w:t xml:space="preserve"> of the population</w:t>
      </w:r>
      <w:r>
        <w:rPr>
          <w:rFonts w:cs="Times New Roman"/>
          <w:color w:val="000000" w:themeColor="text1"/>
        </w:rPr>
        <w:t xml:space="preserve">. This should be kept in mind as findings are examined, as the results may be over representative of female shoppers. Third, additional research should likely include other dinnerware attributes, such as sturdiness, absorption, and other functionality </w:t>
      </w:r>
      <w:r w:rsidR="002660A4">
        <w:rPr>
          <w:rFonts w:cs="Times New Roman"/>
          <w:color w:val="000000" w:themeColor="text1"/>
        </w:rPr>
        <w:t>characteristic</w:t>
      </w:r>
      <w:r>
        <w:rPr>
          <w:rFonts w:cs="Times New Roman"/>
          <w:color w:val="000000" w:themeColor="text1"/>
        </w:rPr>
        <w:t xml:space="preserve">s. </w:t>
      </w:r>
      <w:r w:rsidRPr="00A90930">
        <w:rPr>
          <w:rFonts w:cs="Times New Roman"/>
          <w:color w:val="000000" w:themeColor="text1"/>
        </w:rPr>
        <w:t xml:space="preserve">Furthermore, the study did not include price effects. </w:t>
      </w:r>
      <w:r>
        <w:rPr>
          <w:rFonts w:cs="Times New Roman"/>
          <w:color w:val="000000" w:themeColor="text1"/>
        </w:rPr>
        <w:t xml:space="preserve">The following investigation of this manuscript will </w:t>
      </w:r>
      <w:r w:rsidRPr="00A90930">
        <w:rPr>
          <w:rFonts w:cs="Times New Roman"/>
          <w:color w:val="000000" w:themeColor="text1"/>
        </w:rPr>
        <w:t xml:space="preserve">integrate prices along with the attributes using </w:t>
      </w:r>
      <w:r>
        <w:rPr>
          <w:rFonts w:cs="Times New Roman"/>
          <w:color w:val="000000" w:themeColor="text1"/>
        </w:rPr>
        <w:t>contingent valuation to find</w:t>
      </w:r>
      <w:r w:rsidR="002660A4">
        <w:rPr>
          <w:rFonts w:cs="Times New Roman"/>
          <w:color w:val="000000" w:themeColor="text1"/>
        </w:rPr>
        <w:t xml:space="preserve"> a measure of</w:t>
      </w:r>
      <w:r>
        <w:rPr>
          <w:rFonts w:cs="Times New Roman"/>
          <w:color w:val="000000" w:themeColor="text1"/>
        </w:rPr>
        <w:t xml:space="preserve"> willingness to pay</w:t>
      </w:r>
      <w:r w:rsidRPr="00A90930">
        <w:rPr>
          <w:rFonts w:cs="Times New Roman"/>
          <w:color w:val="000000" w:themeColor="text1"/>
        </w:rPr>
        <w:t xml:space="preserve"> for a </w:t>
      </w:r>
      <w:r>
        <w:rPr>
          <w:rFonts w:cs="Times New Roman"/>
          <w:color w:val="000000" w:themeColor="text1"/>
        </w:rPr>
        <w:t xml:space="preserve">specific alternative </w:t>
      </w:r>
      <w:r w:rsidRPr="00A90930">
        <w:rPr>
          <w:rFonts w:cs="Times New Roman"/>
          <w:color w:val="000000" w:themeColor="text1"/>
        </w:rPr>
        <w:t xml:space="preserve">disposable dinnerware product. </w:t>
      </w:r>
      <w:r>
        <w:rPr>
          <w:rFonts w:cs="Times New Roman"/>
          <w:color w:val="000000" w:themeColor="text1"/>
        </w:rPr>
        <w:t xml:space="preserve"> </w:t>
      </w:r>
    </w:p>
    <w:p w14:paraId="738CAA11" w14:textId="77777777" w:rsidR="00921294" w:rsidRDefault="00921294">
      <w:pPr>
        <w:rPr>
          <w:rFonts w:cs="Times New Roman"/>
          <w:b/>
          <w:bCs/>
          <w:iCs/>
          <w:sz w:val="28"/>
          <w:szCs w:val="28"/>
        </w:rPr>
      </w:pPr>
      <w:r>
        <w:br w:type="page"/>
      </w:r>
    </w:p>
    <w:p w14:paraId="799B2FBB" w14:textId="47C1DEC9" w:rsidR="00F018B4" w:rsidRPr="00C93B94" w:rsidRDefault="00EB5BCB" w:rsidP="00AB74B5">
      <w:pPr>
        <w:pStyle w:val="Heading2"/>
      </w:pPr>
      <w:bookmarkStart w:id="26" w:name="_Toc44248084"/>
      <w:r>
        <w:lastRenderedPageBreak/>
        <w:t>Chapter 5: Conclusions</w:t>
      </w:r>
      <w:bookmarkEnd w:id="26"/>
      <w:r w:rsidR="00F018B4" w:rsidRPr="00C93B94">
        <w:br w:type="page"/>
      </w:r>
    </w:p>
    <w:p w14:paraId="624D0BCF" w14:textId="1AA8D30E" w:rsidR="009D164F" w:rsidRDefault="009D164F" w:rsidP="009D164F">
      <w:pPr>
        <w:spacing w:line="480" w:lineRule="auto"/>
        <w:ind w:firstLine="720"/>
        <w:rPr>
          <w:rFonts w:cs="Times New Roman"/>
          <w:color w:val="000000"/>
        </w:rPr>
      </w:pPr>
      <w:r>
        <w:lastRenderedPageBreak/>
        <w:t>Understanding how different consumer segments perceive the importance of eco-friendly attributes in disposable dinnerware is highly relevant to the development of the associated market.  With this information, manufacturers may introduce more disposable dinnerware alternatives. Thus, s</w:t>
      </w:r>
      <w:r>
        <w:rPr>
          <w:color w:val="000000"/>
        </w:rPr>
        <w:t xml:space="preserve">hoppers would have more opportunities to purchase disposable dinnerware that is recyclable, compostable, made from organic cellulose, or cellulose from tree-alternative fibers. With paper plates and cups being landfilled at rates of 40 percent in the </w:t>
      </w:r>
      <w:r w:rsidR="00E31EC2">
        <w:rPr>
          <w:color w:val="000000"/>
        </w:rPr>
        <w:t>US</w:t>
      </w:r>
      <w:r>
        <w:rPr>
          <w:color w:val="000000"/>
        </w:rPr>
        <w:t xml:space="preserve">, and plasticware at 80 percent, wider adoption of market-based alternatives could help reduce some of these landfilling rates. </w:t>
      </w:r>
    </w:p>
    <w:p w14:paraId="40CB01DB" w14:textId="0EE838A5" w:rsidR="009D164F" w:rsidRPr="00EA4491" w:rsidRDefault="003F5504" w:rsidP="009D164F">
      <w:pPr>
        <w:spacing w:line="480" w:lineRule="auto"/>
        <w:ind w:firstLine="720"/>
        <w:rPr>
          <w:color w:val="000000"/>
        </w:rPr>
      </w:pPr>
      <w:r w:rsidRPr="003F5504">
        <w:rPr>
          <w:color w:val="000000"/>
        </w:rPr>
        <w:t>T</w:t>
      </w:r>
      <w:r>
        <w:rPr>
          <w:color w:val="000000"/>
        </w:rPr>
        <w:t xml:space="preserve">he </w:t>
      </w:r>
      <w:r>
        <w:rPr>
          <w:i/>
          <w:color w:val="000000"/>
        </w:rPr>
        <w:t>Recyclable</w:t>
      </w:r>
      <w:r>
        <w:rPr>
          <w:color w:val="000000"/>
        </w:rPr>
        <w:t xml:space="preserve"> and </w:t>
      </w:r>
      <w:r>
        <w:rPr>
          <w:i/>
          <w:color w:val="000000"/>
        </w:rPr>
        <w:t xml:space="preserve">No Plastic </w:t>
      </w:r>
      <w:r>
        <w:rPr>
          <w:color w:val="000000"/>
        </w:rPr>
        <w:t>attributes were found to be most commonly preferred, with over 67 percent of respondents selecting these</w:t>
      </w:r>
      <w:r w:rsidR="00EA4491">
        <w:rPr>
          <w:color w:val="000000"/>
        </w:rPr>
        <w:t xml:space="preserve"> attributes as important to their disposable dinnerware purchase decision. The </w:t>
      </w:r>
      <w:r w:rsidR="00EA4491">
        <w:rPr>
          <w:i/>
          <w:color w:val="000000"/>
        </w:rPr>
        <w:t>Compostable</w:t>
      </w:r>
      <w:r w:rsidR="00EA4491">
        <w:rPr>
          <w:color w:val="000000"/>
        </w:rPr>
        <w:t xml:space="preserve"> attribute was third most preferred, with 58.7 percent of respondents selecting. This was followed by the </w:t>
      </w:r>
      <w:r w:rsidR="00EA4491">
        <w:rPr>
          <w:i/>
          <w:color w:val="000000"/>
        </w:rPr>
        <w:t xml:space="preserve">Crop Byproduct </w:t>
      </w:r>
      <w:r w:rsidR="00EA4491">
        <w:rPr>
          <w:color w:val="000000"/>
        </w:rPr>
        <w:t xml:space="preserve">and </w:t>
      </w:r>
      <w:r w:rsidR="00EA4491">
        <w:rPr>
          <w:i/>
          <w:color w:val="000000"/>
        </w:rPr>
        <w:t xml:space="preserve">Dedicated Crop </w:t>
      </w:r>
      <w:r w:rsidR="00EA4491">
        <w:rPr>
          <w:color w:val="000000"/>
        </w:rPr>
        <w:t>attributes,</w:t>
      </w:r>
      <w:r w:rsidR="001B7D48">
        <w:rPr>
          <w:color w:val="000000"/>
        </w:rPr>
        <w:t xml:space="preserve"> both</w:t>
      </w:r>
      <w:r w:rsidR="00EA4491">
        <w:rPr>
          <w:color w:val="000000"/>
        </w:rPr>
        <w:t xml:space="preserve"> </w:t>
      </w:r>
      <w:r w:rsidR="001B7D48">
        <w:rPr>
          <w:color w:val="000000"/>
        </w:rPr>
        <w:t xml:space="preserve">selected by </w:t>
      </w:r>
      <w:r w:rsidR="00EA4491">
        <w:rPr>
          <w:color w:val="000000"/>
        </w:rPr>
        <w:t xml:space="preserve">56 percent </w:t>
      </w:r>
      <w:r w:rsidR="001B7D48">
        <w:rPr>
          <w:color w:val="000000"/>
        </w:rPr>
        <w:t>of respondents</w:t>
      </w:r>
      <w:r w:rsidR="00EA4491">
        <w:rPr>
          <w:color w:val="000000"/>
        </w:rPr>
        <w:t xml:space="preserve">, then </w:t>
      </w:r>
      <w:r w:rsidR="00EA4491">
        <w:rPr>
          <w:i/>
          <w:color w:val="000000"/>
        </w:rPr>
        <w:t>Organic Cellulose</w:t>
      </w:r>
      <w:r w:rsidR="00EA4491">
        <w:rPr>
          <w:color w:val="000000"/>
        </w:rPr>
        <w:t xml:space="preserve"> at 54.4 percent and </w:t>
      </w:r>
      <w:r w:rsidR="00EA4491">
        <w:rPr>
          <w:i/>
          <w:color w:val="000000"/>
        </w:rPr>
        <w:t xml:space="preserve">USDA Certified </w:t>
      </w:r>
      <w:proofErr w:type="spellStart"/>
      <w:r w:rsidR="00EA4491">
        <w:rPr>
          <w:i/>
          <w:color w:val="000000"/>
        </w:rPr>
        <w:t>Biobased</w:t>
      </w:r>
      <w:proofErr w:type="spellEnd"/>
      <w:r w:rsidR="00EA4491">
        <w:rPr>
          <w:color w:val="000000"/>
        </w:rPr>
        <w:t xml:space="preserve"> at 52.9 percent</w:t>
      </w:r>
      <w:r w:rsidR="001B7D48">
        <w:rPr>
          <w:color w:val="000000"/>
        </w:rPr>
        <w:t xml:space="preserve"> selection</w:t>
      </w:r>
      <w:r w:rsidR="00EA4491">
        <w:rPr>
          <w:color w:val="000000"/>
        </w:rPr>
        <w:t xml:space="preserve">. Lastly, the </w:t>
      </w:r>
      <w:r w:rsidR="00EA4491">
        <w:rPr>
          <w:i/>
          <w:color w:val="000000"/>
        </w:rPr>
        <w:t xml:space="preserve">No Trees </w:t>
      </w:r>
      <w:r w:rsidR="00EA4491">
        <w:rPr>
          <w:color w:val="000000"/>
        </w:rPr>
        <w:t>attribute was selected as important by a minority of the respondents, at 43.7 percent</w:t>
      </w:r>
      <w:r w:rsidR="001B7D48">
        <w:rPr>
          <w:color w:val="000000"/>
        </w:rPr>
        <w:t xml:space="preserve"> selection</w:t>
      </w:r>
      <w:r w:rsidR="00EA4491">
        <w:rPr>
          <w:color w:val="000000"/>
        </w:rPr>
        <w:t>.</w:t>
      </w:r>
      <w:r w:rsidR="001B7D48">
        <w:rPr>
          <w:color w:val="000000"/>
        </w:rPr>
        <w:t xml:space="preserve"> These responses reflect the potential for </w:t>
      </w:r>
      <w:r w:rsidR="001B7D48">
        <w:rPr>
          <w:i/>
          <w:color w:val="000000"/>
        </w:rPr>
        <w:t xml:space="preserve">Recyclable </w:t>
      </w:r>
      <w:r w:rsidR="001B7D48">
        <w:rPr>
          <w:color w:val="000000"/>
        </w:rPr>
        <w:t xml:space="preserve">and </w:t>
      </w:r>
      <w:r w:rsidR="001B7D48">
        <w:rPr>
          <w:i/>
          <w:color w:val="000000"/>
        </w:rPr>
        <w:t xml:space="preserve">No Plastic </w:t>
      </w:r>
      <w:r w:rsidR="001B7D48">
        <w:rPr>
          <w:color w:val="000000"/>
        </w:rPr>
        <w:t xml:space="preserve">labels to be valuable to marketing efforts, while the </w:t>
      </w:r>
      <w:r w:rsidR="001B7D48">
        <w:rPr>
          <w:i/>
          <w:color w:val="000000"/>
        </w:rPr>
        <w:t xml:space="preserve">No Trees </w:t>
      </w:r>
      <w:r w:rsidR="001B7D48">
        <w:rPr>
          <w:color w:val="000000"/>
        </w:rPr>
        <w:t xml:space="preserve">label may not be successful in generating consumer interest in the product. </w:t>
      </w:r>
      <w:r w:rsidR="00EA4491">
        <w:rPr>
          <w:color w:val="000000"/>
        </w:rPr>
        <w:t xml:space="preserve"> </w:t>
      </w:r>
    </w:p>
    <w:p w14:paraId="4712F97D" w14:textId="4DC70951" w:rsidR="009D164F" w:rsidRDefault="009D164F" w:rsidP="009D164F">
      <w:pPr>
        <w:spacing w:line="480" w:lineRule="auto"/>
        <w:ind w:firstLine="720"/>
      </w:pPr>
      <w:r>
        <w:rPr>
          <w:color w:val="000000"/>
        </w:rPr>
        <w:t xml:space="preserve">Consumers may be concerned with end-of-life attributes, or in other words, the environmental impact of a product’s decomposition. Examples of end-of-attributes include the product being recyclable, compostable, or USDA Certified Bio-based. Other consumers are most concerned with attributes related to the materials used to make the </w:t>
      </w:r>
      <w:r>
        <w:rPr>
          <w:color w:val="000000"/>
        </w:rPr>
        <w:lastRenderedPageBreak/>
        <w:t>product. These types of attributes include the product being made from organic cellulose, not containing tree fiber, or being sourced from crop byproducts. This study aimed to provide information about which attributes are most important to consumers’ disposable dinnerware purchase decisions</w:t>
      </w:r>
      <w:r w:rsidR="00EA73A0">
        <w:rPr>
          <w:color w:val="000000"/>
        </w:rPr>
        <w:t xml:space="preserve"> across varying levels of </w:t>
      </w:r>
      <w:r w:rsidR="000E6181">
        <w:rPr>
          <w:color w:val="000000"/>
        </w:rPr>
        <w:t xml:space="preserve">their </w:t>
      </w:r>
      <w:r w:rsidR="00EA73A0">
        <w:rPr>
          <w:color w:val="000000"/>
        </w:rPr>
        <w:t>propensity to prefer ecofriendly attributes</w:t>
      </w:r>
      <w:r w:rsidR="000E6181">
        <w:rPr>
          <w:color w:val="000000"/>
        </w:rPr>
        <w:t xml:space="preserve"> (</w:t>
      </w:r>
      <w:r w:rsidR="000E6181">
        <w:rPr>
          <w:i/>
          <w:color w:val="000000"/>
        </w:rPr>
        <w:t>ENVIR)</w:t>
      </w:r>
      <w:r>
        <w:rPr>
          <w:color w:val="000000"/>
        </w:rPr>
        <w:t>. Additionally, this study sought to determine the market profile of consumers most likely to classify these attributes as important in the disposable dinnerware purchasing decision.</w:t>
      </w:r>
    </w:p>
    <w:p w14:paraId="3DF9FC76" w14:textId="7217734D" w:rsidR="009D164F" w:rsidRDefault="009D164F" w:rsidP="009D164F">
      <w:pPr>
        <w:spacing w:line="480" w:lineRule="auto"/>
        <w:ind w:firstLine="720"/>
      </w:pPr>
      <w:r>
        <w:t xml:space="preserve">Findings from this study have several implications for the disposable dinnerware market. First, </w:t>
      </w:r>
      <w:r w:rsidR="000E6181">
        <w:t xml:space="preserve">attributes most widely preferred by consumers, including at relatively low levels of </w:t>
      </w:r>
      <w:r w:rsidR="000E6181">
        <w:rPr>
          <w:i/>
        </w:rPr>
        <w:t>ENVIR</w:t>
      </w:r>
      <w:r w:rsidR="00603BA9">
        <w:rPr>
          <w:i/>
        </w:rPr>
        <w:t>,</w:t>
      </w:r>
      <w:r>
        <w:t xml:space="preserve"> included products being recyclable and also containing no plastic. Despite the ‘No Trees’ label already being used in the marketplace, this attribute had the narrowest appeal</w:t>
      </w:r>
      <w:r w:rsidR="00C50B3E">
        <w:t xml:space="preserve"> (preferred at higher levels of </w:t>
      </w:r>
      <w:r w:rsidR="00C50B3E">
        <w:rPr>
          <w:i/>
        </w:rPr>
        <w:t>ENVIR</w:t>
      </w:r>
      <w:r w:rsidR="00C50B3E">
        <w:t>)</w:t>
      </w:r>
      <w:r>
        <w:t xml:space="preserve"> and was selected as important by less than half of respondents</w:t>
      </w:r>
      <w:r w:rsidR="00C50B3E">
        <w:t>.</w:t>
      </w:r>
      <w:r>
        <w:t xml:space="preserve"> </w:t>
      </w:r>
      <w:r w:rsidR="00C50B3E">
        <w:t xml:space="preserve">One hypothesized conclusion from this finding is that it </w:t>
      </w:r>
      <w:r w:rsidR="00197D2F">
        <w:t>reflects</w:t>
      </w:r>
      <w:r w:rsidR="00C50B3E">
        <w:t xml:space="preserve"> </w:t>
      </w:r>
      <w:r w:rsidR="00197D2F">
        <w:t>current environmental concern focusing on the end-of-life impact of single use disposables. Previous research shows that societal nudging substantially impacts consumer behavior and attitudes towards environmental concerns (</w:t>
      </w:r>
      <w:proofErr w:type="spellStart"/>
      <w:r w:rsidR="00197D2F">
        <w:t>Loschelder</w:t>
      </w:r>
      <w:proofErr w:type="spellEnd"/>
      <w:r w:rsidR="00197D2F">
        <w:t xml:space="preserve"> et al. 2019). </w:t>
      </w:r>
      <w:r>
        <w:t xml:space="preserve">Notably, consumers did not seem to differentiate between materials made from crop byproducts and dedicated crops, as </w:t>
      </w:r>
      <w:r w:rsidR="00B322F5">
        <w:t>importance ratings for these attributes were approximately equal</w:t>
      </w:r>
      <w:r>
        <w:t xml:space="preserve">. This suggests that disposables derived from cellulose from crop byproducts such as wheat straw or bagasse may be about equally acceptable as disposables derived from cellulose from crops produced specifically for their cellulose. Perhaps educating consumers on the benefits of using materials from crop byproducts </w:t>
      </w:r>
      <w:r>
        <w:lastRenderedPageBreak/>
        <w:t xml:space="preserve">that may otherwise be burned or landfilled would help differentiate these two sources of cellulose. </w:t>
      </w:r>
    </w:p>
    <w:p w14:paraId="3A5722B8" w14:textId="37058396" w:rsidR="009D164F" w:rsidRDefault="009D164F" w:rsidP="009D164F">
      <w:pPr>
        <w:spacing w:line="480" w:lineRule="auto"/>
        <w:ind w:firstLine="720"/>
        <w:rPr>
          <w:color w:val="000000"/>
        </w:rPr>
      </w:pPr>
      <w:r>
        <w:rPr>
          <w:color w:val="000000"/>
        </w:rPr>
        <w:t>Relatedly, findings from this study provide insight about market segments most likely to place greater importance on the attributes. Being male, residing in an urban area, having children in the household, having higher income, and being more environmentally concerned were found to indicate a greater probability of classifying the dinnerware attributes as important to the purchasing decision. With the exception of gender, these results align with those from prior literature on consumer preferences for eco-friendly alternatives to single-use disposables. In several studies, female gender has been found to positively influence preferences for ecofriendly packaging and/or disposable substitutes. This</w:t>
      </w:r>
      <w:r w:rsidR="0032259F">
        <w:rPr>
          <w:color w:val="000000"/>
        </w:rPr>
        <w:t xml:space="preserve"> exception</w:t>
      </w:r>
      <w:r>
        <w:rPr>
          <w:color w:val="000000"/>
        </w:rPr>
        <w:t xml:space="preserve"> may be attributed to sample bias, as the percentage of females in this sample was substantially larger than the proportion observed in the population. </w:t>
      </w:r>
      <w:r w:rsidR="0067448F">
        <w:rPr>
          <w:color w:val="000000"/>
        </w:rPr>
        <w:t xml:space="preserve">The male respondents in the sample may have preferences skewed towards a higher propensity to prefer the ecofriendly attributes than is true of the US population. </w:t>
      </w:r>
      <w:r>
        <w:rPr>
          <w:color w:val="000000"/>
        </w:rPr>
        <w:t>In any case, this result merits further investigation</w:t>
      </w:r>
      <w:r w:rsidR="0067448F">
        <w:rPr>
          <w:color w:val="000000"/>
        </w:rPr>
        <w:t xml:space="preserve"> of the gender impact</w:t>
      </w:r>
      <w:r>
        <w:rPr>
          <w:color w:val="000000"/>
        </w:rPr>
        <w:t>.</w:t>
      </w:r>
    </w:p>
    <w:p w14:paraId="3BDBBD3E" w14:textId="7272C926" w:rsidR="009D164F" w:rsidRDefault="009D164F" w:rsidP="009D164F">
      <w:pPr>
        <w:pStyle w:val="PlainText"/>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Other notable results regarding respondents’ attitudes are important in developing a full understanding of the target market segment. Respondents who self-identified as having enough knowledge to make informed decisions on environmental issues were found to be more likely to select the dinnerware attributes. In addition, those with greater confidence that science and technology would come up with ways to solve environmental problems were also more likely to select the dinnerware attributes as important. Consumer confidence in the ability of the industry to adapt is likely reflective of the </w:t>
      </w:r>
      <w:r>
        <w:rPr>
          <w:rFonts w:ascii="Times New Roman" w:hAnsi="Times New Roman" w:cs="Times New Roman"/>
          <w:color w:val="000000"/>
          <w:sz w:val="24"/>
          <w:szCs w:val="24"/>
        </w:rPr>
        <w:lastRenderedPageBreak/>
        <w:t xml:space="preserve">positive effect of belief in consequentiality of the survey results.  In other words, consumers who believe their responses are likely to be used in product development by an adaptable industry are more likely to select the perceived eco-friendly attributes as important. </w:t>
      </w:r>
    </w:p>
    <w:p w14:paraId="77F7C98A" w14:textId="3A9E3030" w:rsidR="009D164F" w:rsidRDefault="009D164F" w:rsidP="009D164F">
      <w:pPr>
        <w:pStyle w:val="PlainText"/>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While this investigation reflects preferences for a state-level region, future research is needed on a national scale to fully measure the consumer preferences for eco-friendly attributes in disposable dinnerware. Also, future research ought to incorporate more in-depth information on environmental impact of the attributes, such as Life Cycle Analysis, to more fully quantify potential environmental impacts of attributes.</w:t>
      </w:r>
      <w:r w:rsidR="0067448F">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Measuring the relative willingness to pay for these attributes is beyond the scope of this study. However, additional research could incorporate multiple attributes into choice sets through a conjoint or best-worst analysis.</w:t>
      </w:r>
    </w:p>
    <w:p w14:paraId="17392614" w14:textId="77777777" w:rsidR="00937BB8" w:rsidRDefault="00937BB8" w:rsidP="00DD702C">
      <w:pPr>
        <w:pStyle w:val="Heading2"/>
        <w:sectPr w:rsidR="00937BB8" w:rsidSect="001D4908">
          <w:pgSz w:w="12240" w:h="15840" w:code="1"/>
          <w:pgMar w:top="1440" w:right="1800" w:bottom="1872" w:left="1800" w:header="720" w:footer="1440" w:gutter="0"/>
          <w:pgNumType w:start="1"/>
          <w:cols w:space="720"/>
          <w:noEndnote/>
          <w:docGrid w:linePitch="360"/>
        </w:sectPr>
      </w:pPr>
    </w:p>
    <w:p w14:paraId="68BE2BFA" w14:textId="22C723CB" w:rsidR="00937BB8" w:rsidRDefault="00FB64C9" w:rsidP="00937BB8">
      <w:pPr>
        <w:pStyle w:val="Heading2"/>
      </w:pPr>
      <w:bookmarkStart w:id="27" w:name="_Toc44248085"/>
      <w:r>
        <w:lastRenderedPageBreak/>
        <w:t xml:space="preserve">Chapter 6: </w:t>
      </w:r>
      <w:r w:rsidR="00937BB8">
        <w:t>Appendix</w:t>
      </w:r>
      <w:r w:rsidR="0070164E">
        <w:t xml:space="preserve"> A</w:t>
      </w:r>
      <w:bookmarkEnd w:id="27"/>
    </w:p>
    <w:p w14:paraId="2E91D9BC" w14:textId="71F11B1F" w:rsidR="00937BB8" w:rsidRDefault="00937BB8" w:rsidP="00937BB8"/>
    <w:tbl>
      <w:tblPr>
        <w:tblW w:w="12190" w:type="dxa"/>
        <w:tblLook w:val="04A0" w:firstRow="1" w:lastRow="0" w:firstColumn="1" w:lastColumn="0" w:noHBand="0" w:noVBand="1"/>
      </w:tblPr>
      <w:tblGrid>
        <w:gridCol w:w="1856"/>
        <w:gridCol w:w="2987"/>
        <w:gridCol w:w="827"/>
        <w:gridCol w:w="870"/>
        <w:gridCol w:w="1108"/>
        <w:gridCol w:w="876"/>
        <w:gridCol w:w="1077"/>
        <w:gridCol w:w="2589"/>
      </w:tblGrid>
      <w:tr w:rsidR="00F018B4" w:rsidRPr="00C93B94" w14:paraId="6FB05EE5" w14:textId="77777777" w:rsidTr="00937BB8">
        <w:trPr>
          <w:trHeight w:val="203"/>
        </w:trPr>
        <w:tc>
          <w:tcPr>
            <w:tcW w:w="12190" w:type="dxa"/>
            <w:gridSpan w:val="8"/>
            <w:tcBorders>
              <w:top w:val="nil"/>
              <w:left w:val="nil"/>
              <w:bottom w:val="single" w:sz="4" w:space="0" w:color="auto"/>
              <w:right w:val="nil"/>
            </w:tcBorders>
            <w:shd w:val="clear" w:color="auto" w:fill="auto"/>
            <w:noWrap/>
            <w:vAlign w:val="bottom"/>
          </w:tcPr>
          <w:p w14:paraId="2EF7B390" w14:textId="4B61A351" w:rsidR="00F018B4" w:rsidRPr="00C93B94" w:rsidRDefault="002324D7" w:rsidP="002324D7">
            <w:pPr>
              <w:pStyle w:val="Caption"/>
              <w:rPr>
                <w:color w:val="000000"/>
              </w:rPr>
            </w:pPr>
            <w:bookmarkStart w:id="28" w:name="_Toc44248030"/>
            <w:r w:rsidRPr="00C93B94">
              <w:t xml:space="preserve">Table </w:t>
            </w:r>
            <w:fldSimple w:instr=" SEQ Table \* ARABIC ">
              <w:r w:rsidR="003F1D05">
                <w:rPr>
                  <w:noProof/>
                </w:rPr>
                <w:t>1</w:t>
              </w:r>
            </w:fldSimple>
            <w:r w:rsidRPr="00C93B94">
              <w:t>.1 Compiled Variables’ Impact in Previous Research</w:t>
            </w:r>
            <w:bookmarkEnd w:id="28"/>
          </w:p>
        </w:tc>
      </w:tr>
      <w:tr w:rsidR="004E5802" w:rsidRPr="00C93B94" w14:paraId="0833F9F5" w14:textId="77777777" w:rsidTr="00937BB8">
        <w:trPr>
          <w:trHeight w:val="410"/>
        </w:trPr>
        <w:tc>
          <w:tcPr>
            <w:tcW w:w="1856" w:type="dxa"/>
            <w:tcBorders>
              <w:top w:val="nil"/>
              <w:left w:val="nil"/>
              <w:bottom w:val="single" w:sz="4" w:space="0" w:color="auto"/>
              <w:right w:val="nil"/>
            </w:tcBorders>
            <w:shd w:val="clear" w:color="auto" w:fill="auto"/>
            <w:noWrap/>
            <w:vAlign w:val="bottom"/>
            <w:hideMark/>
          </w:tcPr>
          <w:p w14:paraId="5C357140" w14:textId="77777777" w:rsidR="00F018B4" w:rsidRPr="00C93B94" w:rsidRDefault="00F018B4" w:rsidP="009A6675">
            <w:pPr>
              <w:rPr>
                <w:rFonts w:cs="Times New Roman"/>
                <w:color w:val="000000"/>
                <w:sz w:val="22"/>
                <w:szCs w:val="22"/>
              </w:rPr>
            </w:pPr>
            <w:r w:rsidRPr="00C93B94">
              <w:rPr>
                <w:rFonts w:cs="Times New Roman"/>
                <w:color w:val="000000"/>
                <w:sz w:val="22"/>
                <w:szCs w:val="22"/>
              </w:rPr>
              <w:t>Study</w:t>
            </w:r>
          </w:p>
        </w:tc>
        <w:tc>
          <w:tcPr>
            <w:tcW w:w="2987" w:type="dxa"/>
            <w:tcBorders>
              <w:top w:val="nil"/>
              <w:left w:val="nil"/>
              <w:bottom w:val="single" w:sz="4" w:space="0" w:color="auto"/>
              <w:right w:val="nil"/>
            </w:tcBorders>
            <w:shd w:val="clear" w:color="auto" w:fill="auto"/>
            <w:vAlign w:val="bottom"/>
            <w:hideMark/>
          </w:tcPr>
          <w:p w14:paraId="09467A0C" w14:textId="77777777" w:rsidR="00F018B4" w:rsidRPr="00C93B94" w:rsidRDefault="00F018B4" w:rsidP="009A6675">
            <w:pPr>
              <w:rPr>
                <w:rFonts w:cs="Times New Roman"/>
                <w:color w:val="000000"/>
                <w:sz w:val="22"/>
                <w:szCs w:val="22"/>
              </w:rPr>
            </w:pPr>
            <w:r w:rsidRPr="00C93B94">
              <w:rPr>
                <w:rFonts w:cs="Times New Roman"/>
                <w:color w:val="000000"/>
                <w:sz w:val="22"/>
                <w:szCs w:val="22"/>
              </w:rPr>
              <w:t>Product and Study Group</w:t>
            </w:r>
          </w:p>
        </w:tc>
        <w:tc>
          <w:tcPr>
            <w:tcW w:w="741" w:type="dxa"/>
            <w:tcBorders>
              <w:top w:val="nil"/>
              <w:left w:val="nil"/>
              <w:bottom w:val="single" w:sz="4" w:space="0" w:color="auto"/>
              <w:right w:val="nil"/>
            </w:tcBorders>
            <w:shd w:val="clear" w:color="auto" w:fill="auto"/>
            <w:noWrap/>
            <w:vAlign w:val="bottom"/>
            <w:hideMark/>
          </w:tcPr>
          <w:p w14:paraId="6FC4D102" w14:textId="77777777" w:rsidR="00F018B4" w:rsidRPr="00C93B94" w:rsidRDefault="00F018B4" w:rsidP="009A6675">
            <w:pPr>
              <w:rPr>
                <w:rFonts w:cs="Times New Roman"/>
                <w:color w:val="000000"/>
                <w:sz w:val="22"/>
                <w:szCs w:val="22"/>
              </w:rPr>
            </w:pPr>
            <w:r w:rsidRPr="00C93B94">
              <w:rPr>
                <w:rFonts w:cs="Times New Roman"/>
                <w:color w:val="000000"/>
                <w:sz w:val="22"/>
                <w:szCs w:val="22"/>
              </w:rPr>
              <w:t>Age</w:t>
            </w:r>
          </w:p>
        </w:tc>
        <w:tc>
          <w:tcPr>
            <w:tcW w:w="870" w:type="dxa"/>
            <w:tcBorders>
              <w:top w:val="nil"/>
              <w:left w:val="nil"/>
              <w:bottom w:val="single" w:sz="4" w:space="0" w:color="auto"/>
              <w:right w:val="nil"/>
            </w:tcBorders>
            <w:shd w:val="clear" w:color="auto" w:fill="auto"/>
            <w:vAlign w:val="bottom"/>
            <w:hideMark/>
          </w:tcPr>
          <w:p w14:paraId="6C9331D6" w14:textId="77777777" w:rsidR="00F018B4" w:rsidRPr="00C93B94" w:rsidRDefault="00F018B4" w:rsidP="009A6675">
            <w:pPr>
              <w:rPr>
                <w:rFonts w:cs="Times New Roman"/>
                <w:color w:val="000000"/>
                <w:sz w:val="22"/>
                <w:szCs w:val="22"/>
              </w:rPr>
            </w:pPr>
            <w:r w:rsidRPr="00C93B94">
              <w:rPr>
                <w:rFonts w:cs="Times New Roman"/>
                <w:color w:val="000000"/>
                <w:sz w:val="22"/>
                <w:szCs w:val="22"/>
              </w:rPr>
              <w:t>Gender (F=1)</w:t>
            </w:r>
          </w:p>
        </w:tc>
        <w:tc>
          <w:tcPr>
            <w:tcW w:w="993" w:type="dxa"/>
            <w:tcBorders>
              <w:top w:val="nil"/>
              <w:left w:val="nil"/>
              <w:bottom w:val="single" w:sz="4" w:space="0" w:color="auto"/>
              <w:right w:val="nil"/>
            </w:tcBorders>
            <w:shd w:val="clear" w:color="auto" w:fill="auto"/>
            <w:noWrap/>
            <w:vAlign w:val="bottom"/>
            <w:hideMark/>
          </w:tcPr>
          <w:p w14:paraId="65EBBF2C" w14:textId="77777777" w:rsidR="00F018B4" w:rsidRPr="00C93B94" w:rsidRDefault="00F018B4" w:rsidP="009A6675">
            <w:pPr>
              <w:rPr>
                <w:rFonts w:cs="Times New Roman"/>
                <w:color w:val="000000"/>
                <w:sz w:val="22"/>
                <w:szCs w:val="22"/>
              </w:rPr>
            </w:pPr>
            <w:r w:rsidRPr="00C93B94">
              <w:rPr>
                <w:rFonts w:cs="Times New Roman"/>
                <w:color w:val="000000"/>
                <w:sz w:val="22"/>
                <w:szCs w:val="22"/>
              </w:rPr>
              <w:t>Education</w:t>
            </w:r>
          </w:p>
        </w:tc>
        <w:tc>
          <w:tcPr>
            <w:tcW w:w="785" w:type="dxa"/>
            <w:tcBorders>
              <w:top w:val="nil"/>
              <w:left w:val="nil"/>
              <w:bottom w:val="single" w:sz="4" w:space="0" w:color="auto"/>
              <w:right w:val="nil"/>
            </w:tcBorders>
            <w:shd w:val="clear" w:color="auto" w:fill="auto"/>
            <w:noWrap/>
            <w:vAlign w:val="bottom"/>
            <w:hideMark/>
          </w:tcPr>
          <w:p w14:paraId="2011F27F" w14:textId="77777777" w:rsidR="00F018B4" w:rsidRPr="00C93B94" w:rsidRDefault="00F018B4" w:rsidP="009A6675">
            <w:pPr>
              <w:rPr>
                <w:rFonts w:cs="Times New Roman"/>
                <w:color w:val="000000"/>
                <w:sz w:val="22"/>
                <w:szCs w:val="22"/>
              </w:rPr>
            </w:pPr>
            <w:r w:rsidRPr="00C93B94">
              <w:rPr>
                <w:rFonts w:cs="Times New Roman"/>
                <w:color w:val="000000"/>
                <w:sz w:val="22"/>
                <w:szCs w:val="22"/>
              </w:rPr>
              <w:t>Income</w:t>
            </w:r>
          </w:p>
        </w:tc>
        <w:tc>
          <w:tcPr>
            <w:tcW w:w="1077" w:type="dxa"/>
            <w:tcBorders>
              <w:top w:val="nil"/>
              <w:left w:val="nil"/>
              <w:bottom w:val="single" w:sz="4" w:space="0" w:color="auto"/>
              <w:right w:val="nil"/>
            </w:tcBorders>
            <w:shd w:val="clear" w:color="auto" w:fill="auto"/>
            <w:vAlign w:val="bottom"/>
            <w:hideMark/>
          </w:tcPr>
          <w:p w14:paraId="6B90C11C" w14:textId="77777777" w:rsidR="00F018B4" w:rsidRPr="00C93B94" w:rsidRDefault="00F018B4" w:rsidP="009A6675">
            <w:pPr>
              <w:rPr>
                <w:rFonts w:cs="Times New Roman"/>
                <w:color w:val="000000"/>
                <w:sz w:val="22"/>
                <w:szCs w:val="22"/>
              </w:rPr>
            </w:pPr>
            <w:proofErr w:type="spellStart"/>
            <w:r w:rsidRPr="00C93B94">
              <w:rPr>
                <w:rFonts w:cs="Times New Roman"/>
                <w:color w:val="000000"/>
                <w:sz w:val="22"/>
                <w:szCs w:val="22"/>
              </w:rPr>
              <w:t>Envir</w:t>
            </w:r>
            <w:proofErr w:type="spellEnd"/>
            <w:r w:rsidRPr="00C93B94">
              <w:rPr>
                <w:rFonts w:cs="Times New Roman"/>
                <w:color w:val="000000"/>
                <w:sz w:val="22"/>
                <w:szCs w:val="22"/>
              </w:rPr>
              <w:t>.</w:t>
            </w:r>
          </w:p>
          <w:p w14:paraId="2B4D3A3F" w14:textId="77777777" w:rsidR="00F018B4" w:rsidRPr="00C93B94" w:rsidRDefault="00F018B4" w:rsidP="009A6675">
            <w:pPr>
              <w:rPr>
                <w:rFonts w:cs="Times New Roman"/>
                <w:color w:val="000000"/>
                <w:sz w:val="22"/>
                <w:szCs w:val="22"/>
              </w:rPr>
            </w:pPr>
            <w:r w:rsidRPr="00C93B94">
              <w:rPr>
                <w:rFonts w:cs="Times New Roman"/>
                <w:color w:val="000000"/>
                <w:sz w:val="22"/>
                <w:szCs w:val="22"/>
              </w:rPr>
              <w:t xml:space="preserve">Attitudes </w:t>
            </w:r>
          </w:p>
        </w:tc>
        <w:tc>
          <w:tcPr>
            <w:tcW w:w="2877" w:type="dxa"/>
            <w:tcBorders>
              <w:top w:val="nil"/>
              <w:left w:val="nil"/>
              <w:bottom w:val="single" w:sz="4" w:space="0" w:color="auto"/>
              <w:right w:val="nil"/>
            </w:tcBorders>
            <w:shd w:val="clear" w:color="auto" w:fill="auto"/>
            <w:vAlign w:val="bottom"/>
            <w:hideMark/>
          </w:tcPr>
          <w:p w14:paraId="4CC04C17" w14:textId="77777777" w:rsidR="00F018B4" w:rsidRPr="00C93B94" w:rsidRDefault="00F018B4" w:rsidP="009A6675">
            <w:pPr>
              <w:rPr>
                <w:rFonts w:cs="Times New Roman"/>
                <w:color w:val="000000"/>
                <w:sz w:val="22"/>
                <w:szCs w:val="22"/>
              </w:rPr>
            </w:pPr>
            <w:r w:rsidRPr="00C93B94">
              <w:rPr>
                <w:rFonts w:cs="Times New Roman"/>
                <w:color w:val="000000"/>
                <w:sz w:val="22"/>
                <w:szCs w:val="22"/>
              </w:rPr>
              <w:t>Other</w:t>
            </w:r>
          </w:p>
        </w:tc>
      </w:tr>
      <w:tr w:rsidR="004E5802" w:rsidRPr="00C93B94" w14:paraId="7576B1C2" w14:textId="77777777" w:rsidTr="00937BB8">
        <w:trPr>
          <w:trHeight w:val="773"/>
        </w:trPr>
        <w:tc>
          <w:tcPr>
            <w:tcW w:w="1856" w:type="dxa"/>
            <w:tcBorders>
              <w:top w:val="single" w:sz="4" w:space="0" w:color="auto"/>
              <w:left w:val="nil"/>
              <w:bottom w:val="single" w:sz="4" w:space="0" w:color="auto"/>
              <w:right w:val="nil"/>
            </w:tcBorders>
            <w:shd w:val="clear" w:color="auto" w:fill="auto"/>
            <w:noWrap/>
            <w:vAlign w:val="bottom"/>
            <w:hideMark/>
          </w:tcPr>
          <w:p w14:paraId="4D08D92F" w14:textId="77777777" w:rsidR="00F018B4" w:rsidRPr="00C93B94" w:rsidRDefault="00F018B4" w:rsidP="009A6675">
            <w:pPr>
              <w:rPr>
                <w:rFonts w:cs="Times New Roman"/>
                <w:color w:val="000000"/>
                <w:sz w:val="22"/>
                <w:szCs w:val="22"/>
              </w:rPr>
            </w:pPr>
            <w:r w:rsidRPr="00C93B94">
              <w:rPr>
                <w:rFonts w:cs="Times New Roman"/>
                <w:color w:val="000000"/>
                <w:sz w:val="22"/>
                <w:szCs w:val="22"/>
              </w:rPr>
              <w:t>Barnes et al. (2011)</w:t>
            </w:r>
          </w:p>
        </w:tc>
        <w:tc>
          <w:tcPr>
            <w:tcW w:w="2987" w:type="dxa"/>
            <w:tcBorders>
              <w:top w:val="single" w:sz="4" w:space="0" w:color="auto"/>
              <w:left w:val="nil"/>
              <w:bottom w:val="single" w:sz="4" w:space="0" w:color="auto"/>
              <w:right w:val="nil"/>
            </w:tcBorders>
            <w:shd w:val="clear" w:color="auto" w:fill="auto"/>
            <w:vAlign w:val="bottom"/>
            <w:hideMark/>
          </w:tcPr>
          <w:p w14:paraId="6780CE37" w14:textId="77777777" w:rsidR="00F018B4" w:rsidRPr="00C93B94" w:rsidRDefault="00F018B4" w:rsidP="009A6675">
            <w:pPr>
              <w:rPr>
                <w:rFonts w:cs="Times New Roman"/>
                <w:color w:val="000000"/>
                <w:sz w:val="22"/>
                <w:szCs w:val="22"/>
              </w:rPr>
            </w:pPr>
            <w:r w:rsidRPr="00C93B94">
              <w:rPr>
                <w:rFonts w:cs="Times New Roman"/>
                <w:color w:val="000000"/>
                <w:sz w:val="22"/>
                <w:szCs w:val="22"/>
              </w:rPr>
              <w:t>Non-Plastic Food Containers in Honolulu, HI</w:t>
            </w:r>
          </w:p>
        </w:tc>
        <w:tc>
          <w:tcPr>
            <w:tcW w:w="741" w:type="dxa"/>
            <w:tcBorders>
              <w:top w:val="single" w:sz="4" w:space="0" w:color="auto"/>
              <w:left w:val="nil"/>
              <w:bottom w:val="single" w:sz="4" w:space="0" w:color="auto"/>
              <w:right w:val="nil"/>
            </w:tcBorders>
            <w:shd w:val="clear" w:color="auto" w:fill="auto"/>
            <w:noWrap/>
            <w:vAlign w:val="bottom"/>
            <w:hideMark/>
          </w:tcPr>
          <w:p w14:paraId="537414A2" w14:textId="77777777" w:rsidR="00F018B4" w:rsidRPr="00C93B94" w:rsidRDefault="00F018B4" w:rsidP="009A6675">
            <w:pPr>
              <w:rPr>
                <w:rFonts w:cs="Times New Roman"/>
                <w:color w:val="000000"/>
                <w:sz w:val="22"/>
                <w:szCs w:val="22"/>
              </w:rPr>
            </w:pPr>
            <w:r w:rsidRPr="00C93B94">
              <w:rPr>
                <w:rFonts w:cs="Times New Roman"/>
                <w:color w:val="000000"/>
                <w:sz w:val="22"/>
                <w:szCs w:val="22"/>
              </w:rPr>
              <w:t>Varied across classes</w:t>
            </w:r>
          </w:p>
        </w:tc>
        <w:tc>
          <w:tcPr>
            <w:tcW w:w="870" w:type="dxa"/>
            <w:tcBorders>
              <w:top w:val="single" w:sz="4" w:space="0" w:color="auto"/>
              <w:left w:val="nil"/>
              <w:bottom w:val="single" w:sz="4" w:space="0" w:color="auto"/>
              <w:right w:val="nil"/>
            </w:tcBorders>
            <w:shd w:val="clear" w:color="auto" w:fill="auto"/>
            <w:noWrap/>
            <w:vAlign w:val="bottom"/>
            <w:hideMark/>
          </w:tcPr>
          <w:p w14:paraId="27485FF9"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993" w:type="dxa"/>
            <w:tcBorders>
              <w:top w:val="single" w:sz="4" w:space="0" w:color="auto"/>
              <w:left w:val="nil"/>
              <w:bottom w:val="single" w:sz="4" w:space="0" w:color="auto"/>
              <w:right w:val="nil"/>
            </w:tcBorders>
            <w:shd w:val="clear" w:color="auto" w:fill="auto"/>
            <w:noWrap/>
            <w:vAlign w:val="bottom"/>
            <w:hideMark/>
          </w:tcPr>
          <w:p w14:paraId="1E96941F" w14:textId="77777777" w:rsidR="00F018B4" w:rsidRPr="00C93B94" w:rsidRDefault="00F018B4" w:rsidP="009A6675">
            <w:pPr>
              <w:rPr>
                <w:rFonts w:cs="Times New Roman"/>
                <w:color w:val="000000"/>
                <w:sz w:val="22"/>
                <w:szCs w:val="22"/>
              </w:rPr>
            </w:pPr>
            <w:r w:rsidRPr="00C93B94">
              <w:rPr>
                <w:rFonts w:cs="Times New Roman"/>
                <w:color w:val="000000"/>
                <w:sz w:val="22"/>
                <w:szCs w:val="22"/>
              </w:rPr>
              <w:t>Varied across classes</w:t>
            </w:r>
          </w:p>
        </w:tc>
        <w:tc>
          <w:tcPr>
            <w:tcW w:w="785" w:type="dxa"/>
            <w:tcBorders>
              <w:top w:val="single" w:sz="4" w:space="0" w:color="auto"/>
              <w:left w:val="nil"/>
              <w:bottom w:val="single" w:sz="4" w:space="0" w:color="auto"/>
              <w:right w:val="nil"/>
            </w:tcBorders>
            <w:shd w:val="clear" w:color="auto" w:fill="auto"/>
            <w:noWrap/>
            <w:vAlign w:val="bottom"/>
            <w:hideMark/>
          </w:tcPr>
          <w:p w14:paraId="11BD39BD"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1077" w:type="dxa"/>
            <w:tcBorders>
              <w:top w:val="single" w:sz="4" w:space="0" w:color="auto"/>
              <w:left w:val="nil"/>
              <w:bottom w:val="single" w:sz="4" w:space="0" w:color="auto"/>
              <w:right w:val="nil"/>
            </w:tcBorders>
            <w:shd w:val="clear" w:color="auto" w:fill="auto"/>
            <w:noWrap/>
            <w:vAlign w:val="bottom"/>
            <w:hideMark/>
          </w:tcPr>
          <w:p w14:paraId="235CBE49"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2877" w:type="dxa"/>
            <w:tcBorders>
              <w:top w:val="single" w:sz="4" w:space="0" w:color="auto"/>
              <w:left w:val="nil"/>
              <w:bottom w:val="single" w:sz="4" w:space="0" w:color="auto"/>
              <w:right w:val="nil"/>
            </w:tcBorders>
            <w:shd w:val="clear" w:color="auto" w:fill="auto"/>
            <w:vAlign w:val="bottom"/>
            <w:hideMark/>
          </w:tcPr>
          <w:p w14:paraId="37FCB9F5" w14:textId="77777777" w:rsidR="00F018B4" w:rsidRPr="00C93B94" w:rsidRDefault="00F018B4" w:rsidP="009A6675">
            <w:pPr>
              <w:rPr>
                <w:rFonts w:cs="Times New Roman"/>
                <w:color w:val="000000"/>
                <w:sz w:val="22"/>
                <w:szCs w:val="22"/>
              </w:rPr>
            </w:pPr>
            <w:r w:rsidRPr="00C93B94">
              <w:rPr>
                <w:rFonts w:cs="Times New Roman"/>
                <w:color w:val="000000"/>
                <w:sz w:val="22"/>
                <w:szCs w:val="22"/>
              </w:rPr>
              <w:t xml:space="preserve">Microwaveable (+) Water Resistant (+) Locally Produced (+/-) </w:t>
            </w:r>
          </w:p>
        </w:tc>
      </w:tr>
      <w:tr w:rsidR="004E5802" w:rsidRPr="00C93B94" w14:paraId="14E27995" w14:textId="77777777" w:rsidTr="00937BB8">
        <w:trPr>
          <w:trHeight w:val="791"/>
        </w:trPr>
        <w:tc>
          <w:tcPr>
            <w:tcW w:w="1856" w:type="dxa"/>
            <w:tcBorders>
              <w:top w:val="single" w:sz="4" w:space="0" w:color="auto"/>
              <w:left w:val="nil"/>
              <w:bottom w:val="single" w:sz="4" w:space="0" w:color="auto"/>
              <w:right w:val="nil"/>
            </w:tcBorders>
            <w:shd w:val="clear" w:color="auto" w:fill="auto"/>
            <w:noWrap/>
            <w:vAlign w:val="bottom"/>
            <w:hideMark/>
          </w:tcPr>
          <w:p w14:paraId="658E63CC" w14:textId="77777777" w:rsidR="00F018B4" w:rsidRPr="00C93B94" w:rsidRDefault="00F018B4" w:rsidP="009A6675">
            <w:pPr>
              <w:rPr>
                <w:rFonts w:cs="Times New Roman"/>
                <w:color w:val="000000"/>
                <w:sz w:val="22"/>
                <w:szCs w:val="22"/>
              </w:rPr>
            </w:pPr>
            <w:r w:rsidRPr="00C93B94">
              <w:rPr>
                <w:rFonts w:cs="Times New Roman"/>
                <w:color w:val="000000"/>
                <w:sz w:val="22"/>
                <w:szCs w:val="22"/>
              </w:rPr>
              <w:t>Casadesus-</w:t>
            </w:r>
            <w:proofErr w:type="spellStart"/>
            <w:r w:rsidRPr="00C93B94">
              <w:rPr>
                <w:rFonts w:cs="Times New Roman"/>
                <w:color w:val="000000"/>
                <w:sz w:val="22"/>
                <w:szCs w:val="22"/>
              </w:rPr>
              <w:t>Masanell</w:t>
            </w:r>
            <w:proofErr w:type="spellEnd"/>
            <w:r w:rsidRPr="00C93B94">
              <w:rPr>
                <w:rFonts w:cs="Times New Roman"/>
                <w:color w:val="000000"/>
                <w:sz w:val="22"/>
                <w:szCs w:val="22"/>
              </w:rPr>
              <w:t xml:space="preserve"> et al. (2009)</w:t>
            </w:r>
          </w:p>
        </w:tc>
        <w:tc>
          <w:tcPr>
            <w:tcW w:w="2987" w:type="dxa"/>
            <w:tcBorders>
              <w:top w:val="single" w:sz="4" w:space="0" w:color="auto"/>
              <w:left w:val="nil"/>
              <w:bottom w:val="single" w:sz="4" w:space="0" w:color="auto"/>
              <w:right w:val="nil"/>
            </w:tcBorders>
            <w:shd w:val="clear" w:color="auto" w:fill="auto"/>
            <w:vAlign w:val="bottom"/>
            <w:hideMark/>
          </w:tcPr>
          <w:p w14:paraId="229780EC" w14:textId="77777777" w:rsidR="00F018B4" w:rsidRPr="00C93B94" w:rsidRDefault="00F018B4" w:rsidP="009A6675">
            <w:pPr>
              <w:rPr>
                <w:rFonts w:cs="Times New Roman"/>
                <w:color w:val="000000"/>
                <w:sz w:val="22"/>
                <w:szCs w:val="22"/>
              </w:rPr>
            </w:pPr>
            <w:r w:rsidRPr="00C93B94">
              <w:rPr>
                <w:rFonts w:cs="Times New Roman"/>
                <w:color w:val="000000"/>
                <w:sz w:val="22"/>
                <w:szCs w:val="22"/>
              </w:rPr>
              <w:t>Organic Cotton Patagonia flannel shirts, Patagonia customers in 1994-1997</w:t>
            </w:r>
          </w:p>
        </w:tc>
        <w:tc>
          <w:tcPr>
            <w:tcW w:w="741" w:type="dxa"/>
            <w:tcBorders>
              <w:top w:val="single" w:sz="4" w:space="0" w:color="auto"/>
              <w:left w:val="nil"/>
              <w:bottom w:val="single" w:sz="4" w:space="0" w:color="auto"/>
              <w:right w:val="nil"/>
            </w:tcBorders>
            <w:shd w:val="clear" w:color="auto" w:fill="auto"/>
            <w:noWrap/>
            <w:vAlign w:val="bottom"/>
            <w:hideMark/>
          </w:tcPr>
          <w:p w14:paraId="2939A238"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870" w:type="dxa"/>
            <w:tcBorders>
              <w:top w:val="single" w:sz="4" w:space="0" w:color="auto"/>
              <w:left w:val="nil"/>
              <w:bottom w:val="single" w:sz="4" w:space="0" w:color="auto"/>
              <w:right w:val="nil"/>
            </w:tcBorders>
            <w:shd w:val="clear" w:color="auto" w:fill="auto"/>
            <w:noWrap/>
            <w:vAlign w:val="bottom"/>
            <w:hideMark/>
          </w:tcPr>
          <w:p w14:paraId="231118EF"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993" w:type="dxa"/>
            <w:tcBorders>
              <w:top w:val="single" w:sz="4" w:space="0" w:color="auto"/>
              <w:left w:val="nil"/>
              <w:bottom w:val="single" w:sz="4" w:space="0" w:color="auto"/>
              <w:right w:val="nil"/>
            </w:tcBorders>
            <w:shd w:val="clear" w:color="auto" w:fill="auto"/>
            <w:noWrap/>
            <w:vAlign w:val="bottom"/>
            <w:hideMark/>
          </w:tcPr>
          <w:p w14:paraId="61F65373"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785" w:type="dxa"/>
            <w:tcBorders>
              <w:top w:val="single" w:sz="4" w:space="0" w:color="auto"/>
              <w:left w:val="nil"/>
              <w:bottom w:val="single" w:sz="4" w:space="0" w:color="auto"/>
              <w:right w:val="nil"/>
            </w:tcBorders>
            <w:shd w:val="clear" w:color="auto" w:fill="auto"/>
            <w:noWrap/>
            <w:vAlign w:val="bottom"/>
            <w:hideMark/>
          </w:tcPr>
          <w:p w14:paraId="41EC5FAF"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1077" w:type="dxa"/>
            <w:tcBorders>
              <w:top w:val="single" w:sz="4" w:space="0" w:color="auto"/>
              <w:left w:val="nil"/>
              <w:bottom w:val="single" w:sz="4" w:space="0" w:color="auto"/>
              <w:right w:val="nil"/>
            </w:tcBorders>
            <w:shd w:val="clear" w:color="auto" w:fill="auto"/>
            <w:noWrap/>
            <w:vAlign w:val="bottom"/>
            <w:hideMark/>
          </w:tcPr>
          <w:p w14:paraId="241F8E8C"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2877" w:type="dxa"/>
            <w:tcBorders>
              <w:top w:val="single" w:sz="4" w:space="0" w:color="auto"/>
              <w:left w:val="nil"/>
              <w:bottom w:val="single" w:sz="4" w:space="0" w:color="auto"/>
              <w:right w:val="nil"/>
            </w:tcBorders>
            <w:shd w:val="clear" w:color="auto" w:fill="auto"/>
            <w:vAlign w:val="bottom"/>
            <w:hideMark/>
          </w:tcPr>
          <w:p w14:paraId="69AC5FC2" w14:textId="3A198027" w:rsidR="00F018B4" w:rsidRPr="00C93B94" w:rsidRDefault="0031545A" w:rsidP="009A6675">
            <w:pPr>
              <w:rPr>
                <w:rFonts w:cs="Times New Roman"/>
                <w:color w:val="000000"/>
                <w:sz w:val="22"/>
                <w:szCs w:val="22"/>
              </w:rPr>
            </w:pPr>
            <w:r>
              <w:rPr>
                <w:rFonts w:cs="Times New Roman"/>
                <w:color w:val="000000"/>
                <w:sz w:val="22"/>
                <w:szCs w:val="22"/>
              </w:rPr>
              <w:t>Rural</w:t>
            </w:r>
            <w:r w:rsidR="00F018B4" w:rsidRPr="00C93B94">
              <w:rPr>
                <w:rFonts w:cs="Times New Roman"/>
                <w:color w:val="000000"/>
                <w:sz w:val="22"/>
                <w:szCs w:val="22"/>
              </w:rPr>
              <w:t xml:space="preserve"> (-) Prev. Purch. (+) Ad space in catalog (+)</w:t>
            </w:r>
          </w:p>
        </w:tc>
      </w:tr>
      <w:tr w:rsidR="004E5802" w:rsidRPr="00C93B94" w14:paraId="4337CE52" w14:textId="77777777" w:rsidTr="00937BB8">
        <w:trPr>
          <w:trHeight w:val="701"/>
        </w:trPr>
        <w:tc>
          <w:tcPr>
            <w:tcW w:w="1856" w:type="dxa"/>
            <w:tcBorders>
              <w:top w:val="single" w:sz="4" w:space="0" w:color="auto"/>
              <w:left w:val="nil"/>
              <w:bottom w:val="single" w:sz="4" w:space="0" w:color="auto"/>
              <w:right w:val="nil"/>
            </w:tcBorders>
            <w:shd w:val="clear" w:color="auto" w:fill="auto"/>
            <w:noWrap/>
            <w:vAlign w:val="bottom"/>
            <w:hideMark/>
          </w:tcPr>
          <w:p w14:paraId="4F5F1661" w14:textId="77777777" w:rsidR="00F018B4" w:rsidRPr="00C93B94" w:rsidRDefault="00F018B4" w:rsidP="009A6675">
            <w:pPr>
              <w:rPr>
                <w:rFonts w:cs="Times New Roman"/>
                <w:color w:val="000000"/>
                <w:sz w:val="22"/>
                <w:szCs w:val="22"/>
              </w:rPr>
            </w:pPr>
            <w:proofErr w:type="spellStart"/>
            <w:r w:rsidRPr="00C93B94">
              <w:rPr>
                <w:rFonts w:cs="Times New Roman"/>
                <w:color w:val="000000"/>
                <w:sz w:val="22"/>
                <w:szCs w:val="22"/>
              </w:rPr>
              <w:t>Kainz</w:t>
            </w:r>
            <w:proofErr w:type="spellEnd"/>
            <w:r w:rsidRPr="00C93B94">
              <w:rPr>
                <w:rFonts w:cs="Times New Roman"/>
                <w:color w:val="000000"/>
                <w:sz w:val="22"/>
                <w:szCs w:val="22"/>
              </w:rPr>
              <w:t xml:space="preserve"> (2016)</w:t>
            </w:r>
          </w:p>
        </w:tc>
        <w:tc>
          <w:tcPr>
            <w:tcW w:w="2987" w:type="dxa"/>
            <w:tcBorders>
              <w:top w:val="single" w:sz="4" w:space="0" w:color="auto"/>
              <w:left w:val="nil"/>
              <w:bottom w:val="single" w:sz="4" w:space="0" w:color="auto"/>
              <w:right w:val="nil"/>
            </w:tcBorders>
            <w:shd w:val="clear" w:color="auto" w:fill="auto"/>
            <w:vAlign w:val="bottom"/>
            <w:hideMark/>
          </w:tcPr>
          <w:p w14:paraId="0DEA6B7F" w14:textId="77777777" w:rsidR="00F018B4" w:rsidRPr="00C93B94" w:rsidRDefault="00F018B4" w:rsidP="009A6675">
            <w:pPr>
              <w:rPr>
                <w:rFonts w:cs="Times New Roman"/>
                <w:color w:val="000000"/>
                <w:sz w:val="22"/>
                <w:szCs w:val="22"/>
              </w:rPr>
            </w:pPr>
            <w:r w:rsidRPr="00C93B94">
              <w:rPr>
                <w:rFonts w:cs="Times New Roman"/>
                <w:color w:val="000000"/>
                <w:sz w:val="22"/>
                <w:szCs w:val="22"/>
              </w:rPr>
              <w:t>Biopolymer toothbrush and sunglasses, randomly assigned experimental auction participants</w:t>
            </w:r>
          </w:p>
        </w:tc>
        <w:tc>
          <w:tcPr>
            <w:tcW w:w="741" w:type="dxa"/>
            <w:tcBorders>
              <w:top w:val="single" w:sz="4" w:space="0" w:color="auto"/>
              <w:left w:val="nil"/>
              <w:bottom w:val="single" w:sz="4" w:space="0" w:color="auto"/>
              <w:right w:val="nil"/>
            </w:tcBorders>
            <w:shd w:val="clear" w:color="auto" w:fill="auto"/>
            <w:noWrap/>
            <w:vAlign w:val="bottom"/>
            <w:hideMark/>
          </w:tcPr>
          <w:p w14:paraId="752A9BF5"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870" w:type="dxa"/>
            <w:tcBorders>
              <w:top w:val="single" w:sz="4" w:space="0" w:color="auto"/>
              <w:left w:val="nil"/>
              <w:bottom w:val="single" w:sz="4" w:space="0" w:color="auto"/>
              <w:right w:val="nil"/>
            </w:tcBorders>
            <w:shd w:val="clear" w:color="auto" w:fill="auto"/>
            <w:noWrap/>
            <w:vAlign w:val="bottom"/>
            <w:hideMark/>
          </w:tcPr>
          <w:p w14:paraId="7EAE0860"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993" w:type="dxa"/>
            <w:tcBorders>
              <w:top w:val="single" w:sz="4" w:space="0" w:color="auto"/>
              <w:left w:val="nil"/>
              <w:bottom w:val="single" w:sz="4" w:space="0" w:color="auto"/>
              <w:right w:val="nil"/>
            </w:tcBorders>
            <w:shd w:val="clear" w:color="auto" w:fill="auto"/>
            <w:noWrap/>
            <w:vAlign w:val="bottom"/>
            <w:hideMark/>
          </w:tcPr>
          <w:p w14:paraId="75844D2C"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785" w:type="dxa"/>
            <w:tcBorders>
              <w:top w:val="single" w:sz="4" w:space="0" w:color="auto"/>
              <w:left w:val="nil"/>
              <w:bottom w:val="single" w:sz="4" w:space="0" w:color="auto"/>
              <w:right w:val="nil"/>
            </w:tcBorders>
            <w:shd w:val="clear" w:color="auto" w:fill="auto"/>
            <w:noWrap/>
            <w:vAlign w:val="bottom"/>
            <w:hideMark/>
          </w:tcPr>
          <w:p w14:paraId="6F918C64"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1077" w:type="dxa"/>
            <w:tcBorders>
              <w:top w:val="single" w:sz="4" w:space="0" w:color="auto"/>
              <w:left w:val="nil"/>
              <w:bottom w:val="single" w:sz="4" w:space="0" w:color="auto"/>
              <w:right w:val="nil"/>
            </w:tcBorders>
            <w:shd w:val="clear" w:color="auto" w:fill="auto"/>
            <w:noWrap/>
            <w:vAlign w:val="bottom"/>
            <w:hideMark/>
          </w:tcPr>
          <w:p w14:paraId="3DC3B876"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2877" w:type="dxa"/>
            <w:tcBorders>
              <w:top w:val="single" w:sz="4" w:space="0" w:color="auto"/>
              <w:left w:val="nil"/>
              <w:bottom w:val="single" w:sz="4" w:space="0" w:color="auto"/>
              <w:right w:val="nil"/>
            </w:tcBorders>
            <w:shd w:val="clear" w:color="auto" w:fill="auto"/>
            <w:vAlign w:val="bottom"/>
            <w:hideMark/>
          </w:tcPr>
          <w:p w14:paraId="18886282" w14:textId="77777777" w:rsidR="00F018B4" w:rsidRPr="00C93B94" w:rsidRDefault="00F018B4" w:rsidP="009A6675">
            <w:pPr>
              <w:rPr>
                <w:rFonts w:cs="Times New Roman"/>
                <w:color w:val="000000"/>
                <w:sz w:val="22"/>
                <w:szCs w:val="22"/>
              </w:rPr>
            </w:pPr>
            <w:r w:rsidRPr="00C93B94">
              <w:rPr>
                <w:rFonts w:cs="Times New Roman"/>
                <w:color w:val="000000"/>
                <w:sz w:val="22"/>
                <w:szCs w:val="22"/>
              </w:rPr>
              <w:t>Children (+) Prev. Heard of Biopolymers (+)</w:t>
            </w:r>
          </w:p>
        </w:tc>
      </w:tr>
      <w:tr w:rsidR="004E5802" w:rsidRPr="00C93B94" w14:paraId="5BA71C39" w14:textId="77777777" w:rsidTr="00937BB8">
        <w:trPr>
          <w:trHeight w:val="791"/>
        </w:trPr>
        <w:tc>
          <w:tcPr>
            <w:tcW w:w="1856" w:type="dxa"/>
            <w:tcBorders>
              <w:top w:val="single" w:sz="4" w:space="0" w:color="auto"/>
              <w:left w:val="nil"/>
              <w:bottom w:val="single" w:sz="4" w:space="0" w:color="auto"/>
              <w:right w:val="nil"/>
            </w:tcBorders>
            <w:shd w:val="clear" w:color="auto" w:fill="auto"/>
            <w:noWrap/>
            <w:vAlign w:val="bottom"/>
            <w:hideMark/>
          </w:tcPr>
          <w:p w14:paraId="4EF3095D" w14:textId="77777777" w:rsidR="00F018B4" w:rsidRPr="00C93B94" w:rsidRDefault="00F018B4" w:rsidP="009A6675">
            <w:pPr>
              <w:rPr>
                <w:rFonts w:cs="Times New Roman"/>
                <w:color w:val="000000"/>
                <w:sz w:val="22"/>
                <w:szCs w:val="22"/>
              </w:rPr>
            </w:pPr>
            <w:proofErr w:type="spellStart"/>
            <w:r w:rsidRPr="00C93B94">
              <w:rPr>
                <w:rFonts w:cs="Times New Roman"/>
                <w:color w:val="000000"/>
                <w:sz w:val="22"/>
                <w:szCs w:val="22"/>
              </w:rPr>
              <w:t>Kurka</w:t>
            </w:r>
            <w:proofErr w:type="spellEnd"/>
            <w:r w:rsidRPr="00C93B94">
              <w:rPr>
                <w:rFonts w:cs="Times New Roman"/>
                <w:color w:val="000000"/>
                <w:sz w:val="22"/>
                <w:szCs w:val="22"/>
              </w:rPr>
              <w:t xml:space="preserve"> and </w:t>
            </w:r>
            <w:proofErr w:type="spellStart"/>
            <w:r w:rsidRPr="00C93B94">
              <w:rPr>
                <w:rFonts w:cs="Times New Roman"/>
                <w:color w:val="000000"/>
                <w:sz w:val="22"/>
                <w:szCs w:val="22"/>
              </w:rPr>
              <w:t>Menrad</w:t>
            </w:r>
            <w:proofErr w:type="spellEnd"/>
            <w:r w:rsidRPr="00C93B94">
              <w:rPr>
                <w:rFonts w:cs="Times New Roman"/>
                <w:color w:val="000000"/>
                <w:sz w:val="22"/>
                <w:szCs w:val="22"/>
              </w:rPr>
              <w:t xml:space="preserve"> (2009)</w:t>
            </w:r>
          </w:p>
        </w:tc>
        <w:tc>
          <w:tcPr>
            <w:tcW w:w="2987" w:type="dxa"/>
            <w:tcBorders>
              <w:top w:val="single" w:sz="4" w:space="0" w:color="auto"/>
              <w:left w:val="nil"/>
              <w:bottom w:val="single" w:sz="4" w:space="0" w:color="auto"/>
              <w:right w:val="nil"/>
            </w:tcBorders>
            <w:shd w:val="clear" w:color="auto" w:fill="auto"/>
            <w:vAlign w:val="bottom"/>
            <w:hideMark/>
          </w:tcPr>
          <w:p w14:paraId="5CBB0C00" w14:textId="77777777" w:rsidR="00F018B4" w:rsidRPr="00C93B94" w:rsidRDefault="00F018B4" w:rsidP="009A6675">
            <w:pPr>
              <w:rPr>
                <w:rFonts w:cs="Times New Roman"/>
                <w:color w:val="000000"/>
                <w:sz w:val="22"/>
                <w:szCs w:val="22"/>
              </w:rPr>
            </w:pPr>
            <w:proofErr w:type="spellStart"/>
            <w:r w:rsidRPr="00C93B94">
              <w:rPr>
                <w:rFonts w:cs="Times New Roman"/>
                <w:color w:val="000000"/>
                <w:sz w:val="22"/>
                <w:szCs w:val="22"/>
              </w:rPr>
              <w:t>Biobased</w:t>
            </w:r>
            <w:proofErr w:type="spellEnd"/>
            <w:r w:rsidRPr="00C93B94">
              <w:rPr>
                <w:rFonts w:cs="Times New Roman"/>
                <w:color w:val="000000"/>
                <w:sz w:val="22"/>
                <w:szCs w:val="22"/>
              </w:rPr>
              <w:t xml:space="preserve"> shampoo/soap and bioplastic orange juice bottle, EU consumers in 6 countries</w:t>
            </w:r>
          </w:p>
        </w:tc>
        <w:tc>
          <w:tcPr>
            <w:tcW w:w="741" w:type="dxa"/>
            <w:tcBorders>
              <w:top w:val="single" w:sz="4" w:space="0" w:color="auto"/>
              <w:left w:val="nil"/>
              <w:bottom w:val="single" w:sz="4" w:space="0" w:color="auto"/>
              <w:right w:val="nil"/>
            </w:tcBorders>
            <w:shd w:val="clear" w:color="auto" w:fill="auto"/>
            <w:noWrap/>
            <w:vAlign w:val="bottom"/>
            <w:hideMark/>
          </w:tcPr>
          <w:p w14:paraId="0EC84654"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870" w:type="dxa"/>
            <w:tcBorders>
              <w:top w:val="single" w:sz="4" w:space="0" w:color="auto"/>
              <w:left w:val="nil"/>
              <w:bottom w:val="single" w:sz="4" w:space="0" w:color="auto"/>
              <w:right w:val="nil"/>
            </w:tcBorders>
            <w:shd w:val="clear" w:color="auto" w:fill="auto"/>
            <w:noWrap/>
            <w:vAlign w:val="bottom"/>
            <w:hideMark/>
          </w:tcPr>
          <w:p w14:paraId="343EAE54"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993" w:type="dxa"/>
            <w:tcBorders>
              <w:top w:val="single" w:sz="4" w:space="0" w:color="auto"/>
              <w:left w:val="nil"/>
              <w:bottom w:val="single" w:sz="4" w:space="0" w:color="auto"/>
              <w:right w:val="nil"/>
            </w:tcBorders>
            <w:shd w:val="clear" w:color="auto" w:fill="auto"/>
            <w:noWrap/>
            <w:vAlign w:val="bottom"/>
            <w:hideMark/>
          </w:tcPr>
          <w:p w14:paraId="63B28DA0"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785" w:type="dxa"/>
            <w:tcBorders>
              <w:top w:val="single" w:sz="4" w:space="0" w:color="auto"/>
              <w:left w:val="nil"/>
              <w:bottom w:val="single" w:sz="4" w:space="0" w:color="auto"/>
              <w:right w:val="nil"/>
            </w:tcBorders>
            <w:shd w:val="clear" w:color="auto" w:fill="auto"/>
            <w:noWrap/>
            <w:vAlign w:val="bottom"/>
            <w:hideMark/>
          </w:tcPr>
          <w:p w14:paraId="53F02D68"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1077" w:type="dxa"/>
            <w:tcBorders>
              <w:top w:val="single" w:sz="4" w:space="0" w:color="auto"/>
              <w:left w:val="nil"/>
              <w:bottom w:val="single" w:sz="4" w:space="0" w:color="auto"/>
              <w:right w:val="nil"/>
            </w:tcBorders>
            <w:shd w:val="clear" w:color="auto" w:fill="auto"/>
            <w:noWrap/>
            <w:vAlign w:val="bottom"/>
            <w:hideMark/>
          </w:tcPr>
          <w:p w14:paraId="400AD968"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2877" w:type="dxa"/>
            <w:tcBorders>
              <w:top w:val="single" w:sz="4" w:space="0" w:color="auto"/>
              <w:left w:val="nil"/>
              <w:bottom w:val="single" w:sz="4" w:space="0" w:color="auto"/>
              <w:right w:val="nil"/>
            </w:tcBorders>
            <w:shd w:val="clear" w:color="auto" w:fill="auto"/>
            <w:vAlign w:val="bottom"/>
            <w:hideMark/>
          </w:tcPr>
          <w:p w14:paraId="7B433076" w14:textId="77777777" w:rsidR="00F018B4" w:rsidRPr="00C93B94" w:rsidRDefault="00F018B4" w:rsidP="009A6675">
            <w:pPr>
              <w:rPr>
                <w:rFonts w:cs="Times New Roman"/>
                <w:color w:val="000000"/>
                <w:sz w:val="22"/>
                <w:szCs w:val="22"/>
              </w:rPr>
            </w:pPr>
            <w:r w:rsidRPr="00C93B94">
              <w:rPr>
                <w:rFonts w:cs="Times New Roman"/>
                <w:color w:val="000000"/>
                <w:sz w:val="22"/>
                <w:szCs w:val="22"/>
              </w:rPr>
              <w:t>Health Attitudes (+)</w:t>
            </w:r>
          </w:p>
        </w:tc>
      </w:tr>
      <w:tr w:rsidR="004E5802" w:rsidRPr="00C93B94" w14:paraId="142DBC33" w14:textId="77777777" w:rsidTr="00937BB8">
        <w:trPr>
          <w:trHeight w:val="719"/>
        </w:trPr>
        <w:tc>
          <w:tcPr>
            <w:tcW w:w="1856" w:type="dxa"/>
            <w:tcBorders>
              <w:top w:val="single" w:sz="4" w:space="0" w:color="auto"/>
              <w:left w:val="nil"/>
              <w:bottom w:val="single" w:sz="4" w:space="0" w:color="auto"/>
              <w:right w:val="nil"/>
            </w:tcBorders>
            <w:shd w:val="clear" w:color="auto" w:fill="auto"/>
            <w:noWrap/>
            <w:vAlign w:val="bottom"/>
            <w:hideMark/>
          </w:tcPr>
          <w:p w14:paraId="34F28C34" w14:textId="77777777" w:rsidR="00F018B4" w:rsidRPr="00C93B94" w:rsidRDefault="00F018B4" w:rsidP="009A6675">
            <w:pPr>
              <w:rPr>
                <w:rFonts w:cs="Times New Roman"/>
                <w:color w:val="000000"/>
                <w:sz w:val="22"/>
                <w:szCs w:val="22"/>
              </w:rPr>
            </w:pPr>
            <w:proofErr w:type="spellStart"/>
            <w:r w:rsidRPr="00C93B94">
              <w:rPr>
                <w:rFonts w:cs="Times New Roman"/>
                <w:color w:val="000000"/>
                <w:sz w:val="22"/>
                <w:szCs w:val="22"/>
              </w:rPr>
              <w:t>Martinho</w:t>
            </w:r>
            <w:proofErr w:type="spellEnd"/>
            <w:r w:rsidRPr="00C93B94">
              <w:rPr>
                <w:rFonts w:cs="Times New Roman"/>
                <w:color w:val="000000"/>
                <w:sz w:val="22"/>
                <w:szCs w:val="22"/>
              </w:rPr>
              <w:t xml:space="preserve"> et al. (2015)</w:t>
            </w:r>
          </w:p>
        </w:tc>
        <w:tc>
          <w:tcPr>
            <w:tcW w:w="2987" w:type="dxa"/>
            <w:tcBorders>
              <w:top w:val="single" w:sz="4" w:space="0" w:color="auto"/>
              <w:left w:val="nil"/>
              <w:bottom w:val="single" w:sz="4" w:space="0" w:color="auto"/>
              <w:right w:val="nil"/>
            </w:tcBorders>
            <w:shd w:val="clear" w:color="auto" w:fill="auto"/>
            <w:vAlign w:val="bottom"/>
            <w:hideMark/>
          </w:tcPr>
          <w:p w14:paraId="57F96408" w14:textId="77777777" w:rsidR="00F018B4" w:rsidRPr="00C93B94" w:rsidRDefault="00F018B4" w:rsidP="009A6675">
            <w:pPr>
              <w:rPr>
                <w:rFonts w:cs="Times New Roman"/>
                <w:color w:val="000000"/>
                <w:sz w:val="22"/>
                <w:szCs w:val="22"/>
              </w:rPr>
            </w:pPr>
            <w:r w:rsidRPr="00C93B94">
              <w:rPr>
                <w:rFonts w:cs="Times New Roman"/>
                <w:color w:val="000000"/>
                <w:sz w:val="22"/>
                <w:szCs w:val="22"/>
              </w:rPr>
              <w:t xml:space="preserve">Sustainable packaging, Portugal </w:t>
            </w:r>
          </w:p>
        </w:tc>
        <w:tc>
          <w:tcPr>
            <w:tcW w:w="741" w:type="dxa"/>
            <w:tcBorders>
              <w:top w:val="single" w:sz="4" w:space="0" w:color="auto"/>
              <w:left w:val="nil"/>
              <w:bottom w:val="single" w:sz="4" w:space="0" w:color="auto"/>
              <w:right w:val="nil"/>
            </w:tcBorders>
            <w:shd w:val="clear" w:color="auto" w:fill="auto"/>
            <w:noWrap/>
            <w:vAlign w:val="bottom"/>
            <w:hideMark/>
          </w:tcPr>
          <w:p w14:paraId="157F6924"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870" w:type="dxa"/>
            <w:tcBorders>
              <w:top w:val="single" w:sz="4" w:space="0" w:color="auto"/>
              <w:left w:val="nil"/>
              <w:bottom w:val="single" w:sz="4" w:space="0" w:color="auto"/>
              <w:right w:val="nil"/>
            </w:tcBorders>
            <w:shd w:val="clear" w:color="auto" w:fill="auto"/>
            <w:noWrap/>
            <w:vAlign w:val="bottom"/>
            <w:hideMark/>
          </w:tcPr>
          <w:p w14:paraId="53F14293"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993" w:type="dxa"/>
            <w:tcBorders>
              <w:top w:val="single" w:sz="4" w:space="0" w:color="auto"/>
              <w:left w:val="nil"/>
              <w:bottom w:val="single" w:sz="4" w:space="0" w:color="auto"/>
              <w:right w:val="nil"/>
            </w:tcBorders>
            <w:shd w:val="clear" w:color="auto" w:fill="auto"/>
            <w:noWrap/>
            <w:vAlign w:val="bottom"/>
            <w:hideMark/>
          </w:tcPr>
          <w:p w14:paraId="6993D997"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785" w:type="dxa"/>
            <w:tcBorders>
              <w:top w:val="single" w:sz="4" w:space="0" w:color="auto"/>
              <w:left w:val="nil"/>
              <w:bottom w:val="single" w:sz="4" w:space="0" w:color="auto"/>
              <w:right w:val="nil"/>
            </w:tcBorders>
            <w:shd w:val="clear" w:color="auto" w:fill="auto"/>
            <w:noWrap/>
            <w:vAlign w:val="bottom"/>
            <w:hideMark/>
          </w:tcPr>
          <w:p w14:paraId="680F6E0A" w14:textId="77777777" w:rsidR="00F018B4" w:rsidRPr="00C93B94" w:rsidRDefault="00F018B4" w:rsidP="009A6675">
            <w:pPr>
              <w:rPr>
                <w:rFonts w:cs="Times New Roman"/>
                <w:color w:val="000000"/>
                <w:sz w:val="22"/>
                <w:szCs w:val="22"/>
              </w:rPr>
            </w:pPr>
            <w:r w:rsidRPr="00C93B94">
              <w:rPr>
                <w:rFonts w:cs="Times New Roman"/>
                <w:color w:val="000000"/>
                <w:sz w:val="22"/>
                <w:szCs w:val="22"/>
              </w:rPr>
              <w:t>n/a</w:t>
            </w:r>
          </w:p>
        </w:tc>
        <w:tc>
          <w:tcPr>
            <w:tcW w:w="1077" w:type="dxa"/>
            <w:tcBorders>
              <w:top w:val="single" w:sz="4" w:space="0" w:color="auto"/>
              <w:left w:val="nil"/>
              <w:bottom w:val="single" w:sz="4" w:space="0" w:color="auto"/>
              <w:right w:val="nil"/>
            </w:tcBorders>
            <w:shd w:val="clear" w:color="auto" w:fill="auto"/>
            <w:noWrap/>
            <w:vAlign w:val="bottom"/>
            <w:hideMark/>
          </w:tcPr>
          <w:p w14:paraId="32FD5CF6"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2877" w:type="dxa"/>
            <w:tcBorders>
              <w:top w:val="single" w:sz="4" w:space="0" w:color="auto"/>
              <w:left w:val="nil"/>
              <w:bottom w:val="single" w:sz="4" w:space="0" w:color="auto"/>
              <w:right w:val="nil"/>
            </w:tcBorders>
            <w:shd w:val="clear" w:color="auto" w:fill="auto"/>
            <w:vAlign w:val="bottom"/>
            <w:hideMark/>
          </w:tcPr>
          <w:p w14:paraId="3CE40F5A" w14:textId="77777777" w:rsidR="00F018B4" w:rsidRPr="00C93B94" w:rsidRDefault="00F018B4" w:rsidP="009A6675">
            <w:pPr>
              <w:rPr>
                <w:rFonts w:cs="Times New Roman"/>
                <w:color w:val="000000"/>
                <w:sz w:val="22"/>
                <w:szCs w:val="22"/>
              </w:rPr>
            </w:pPr>
            <w:r w:rsidRPr="00C93B94">
              <w:rPr>
                <w:rFonts w:cs="Times New Roman"/>
                <w:color w:val="000000"/>
                <w:sz w:val="22"/>
                <w:szCs w:val="22"/>
              </w:rPr>
              <w:t>Others' Opinions (+) Green Product Attitudes (+)</w:t>
            </w:r>
          </w:p>
        </w:tc>
      </w:tr>
      <w:tr w:rsidR="004E5802" w:rsidRPr="00C93B94" w14:paraId="19F1E7F3" w14:textId="77777777" w:rsidTr="00937BB8">
        <w:trPr>
          <w:trHeight w:val="791"/>
        </w:trPr>
        <w:tc>
          <w:tcPr>
            <w:tcW w:w="1856" w:type="dxa"/>
            <w:tcBorders>
              <w:top w:val="single" w:sz="4" w:space="0" w:color="auto"/>
              <w:left w:val="nil"/>
              <w:bottom w:val="single" w:sz="4" w:space="0" w:color="auto"/>
              <w:right w:val="nil"/>
            </w:tcBorders>
            <w:shd w:val="clear" w:color="auto" w:fill="auto"/>
            <w:noWrap/>
            <w:vAlign w:val="bottom"/>
            <w:hideMark/>
          </w:tcPr>
          <w:p w14:paraId="3999B576" w14:textId="77777777" w:rsidR="00F018B4" w:rsidRPr="00C93B94" w:rsidRDefault="00F018B4" w:rsidP="009A6675">
            <w:pPr>
              <w:rPr>
                <w:rFonts w:cs="Times New Roman"/>
                <w:color w:val="000000"/>
                <w:sz w:val="22"/>
                <w:szCs w:val="22"/>
              </w:rPr>
            </w:pPr>
            <w:r w:rsidRPr="00C93B94">
              <w:rPr>
                <w:rFonts w:cs="Times New Roman"/>
                <w:color w:val="000000"/>
                <w:sz w:val="22"/>
                <w:szCs w:val="22"/>
              </w:rPr>
              <w:t>Yue et al. (2010)</w:t>
            </w:r>
          </w:p>
        </w:tc>
        <w:tc>
          <w:tcPr>
            <w:tcW w:w="2987" w:type="dxa"/>
            <w:tcBorders>
              <w:top w:val="single" w:sz="4" w:space="0" w:color="auto"/>
              <w:left w:val="nil"/>
              <w:bottom w:val="single" w:sz="4" w:space="0" w:color="auto"/>
              <w:right w:val="nil"/>
            </w:tcBorders>
            <w:shd w:val="clear" w:color="auto" w:fill="auto"/>
            <w:vAlign w:val="bottom"/>
            <w:hideMark/>
          </w:tcPr>
          <w:p w14:paraId="58D34DE7" w14:textId="77777777" w:rsidR="00F018B4" w:rsidRPr="00C93B94" w:rsidRDefault="00F018B4" w:rsidP="009A6675">
            <w:pPr>
              <w:rPr>
                <w:rFonts w:cs="Times New Roman"/>
                <w:color w:val="000000"/>
                <w:sz w:val="22"/>
                <w:szCs w:val="22"/>
              </w:rPr>
            </w:pPr>
            <w:r w:rsidRPr="00C93B94">
              <w:rPr>
                <w:rFonts w:cs="Times New Roman"/>
                <w:color w:val="000000"/>
                <w:sz w:val="22"/>
                <w:szCs w:val="22"/>
              </w:rPr>
              <w:t>Floral plant containers, US consumers in 2 states</w:t>
            </w:r>
          </w:p>
        </w:tc>
        <w:tc>
          <w:tcPr>
            <w:tcW w:w="741" w:type="dxa"/>
            <w:tcBorders>
              <w:top w:val="single" w:sz="4" w:space="0" w:color="auto"/>
              <w:left w:val="nil"/>
              <w:bottom w:val="single" w:sz="4" w:space="0" w:color="auto"/>
              <w:right w:val="nil"/>
            </w:tcBorders>
            <w:shd w:val="clear" w:color="auto" w:fill="auto"/>
            <w:noWrap/>
            <w:vAlign w:val="bottom"/>
            <w:hideMark/>
          </w:tcPr>
          <w:p w14:paraId="3D606F2F"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870" w:type="dxa"/>
            <w:tcBorders>
              <w:top w:val="single" w:sz="4" w:space="0" w:color="auto"/>
              <w:left w:val="nil"/>
              <w:bottom w:val="single" w:sz="4" w:space="0" w:color="auto"/>
              <w:right w:val="nil"/>
            </w:tcBorders>
            <w:shd w:val="clear" w:color="auto" w:fill="auto"/>
            <w:noWrap/>
            <w:vAlign w:val="bottom"/>
            <w:hideMark/>
          </w:tcPr>
          <w:p w14:paraId="379636DD"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993" w:type="dxa"/>
            <w:tcBorders>
              <w:top w:val="single" w:sz="4" w:space="0" w:color="auto"/>
              <w:left w:val="nil"/>
              <w:bottom w:val="single" w:sz="4" w:space="0" w:color="auto"/>
              <w:right w:val="nil"/>
            </w:tcBorders>
            <w:shd w:val="clear" w:color="auto" w:fill="auto"/>
            <w:noWrap/>
            <w:vAlign w:val="bottom"/>
            <w:hideMark/>
          </w:tcPr>
          <w:p w14:paraId="18C39F7E"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785" w:type="dxa"/>
            <w:tcBorders>
              <w:top w:val="single" w:sz="4" w:space="0" w:color="auto"/>
              <w:left w:val="nil"/>
              <w:bottom w:val="single" w:sz="4" w:space="0" w:color="auto"/>
              <w:right w:val="nil"/>
            </w:tcBorders>
            <w:shd w:val="clear" w:color="auto" w:fill="auto"/>
            <w:noWrap/>
            <w:vAlign w:val="bottom"/>
            <w:hideMark/>
          </w:tcPr>
          <w:p w14:paraId="23CA6B22"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1077" w:type="dxa"/>
            <w:tcBorders>
              <w:top w:val="single" w:sz="4" w:space="0" w:color="auto"/>
              <w:left w:val="nil"/>
              <w:bottom w:val="single" w:sz="4" w:space="0" w:color="auto"/>
              <w:right w:val="nil"/>
            </w:tcBorders>
            <w:shd w:val="clear" w:color="auto" w:fill="auto"/>
            <w:noWrap/>
            <w:vAlign w:val="bottom"/>
            <w:hideMark/>
          </w:tcPr>
          <w:p w14:paraId="277CC055" w14:textId="77777777" w:rsidR="00F018B4" w:rsidRPr="00C93B94" w:rsidRDefault="00F018B4" w:rsidP="009A6675">
            <w:pPr>
              <w:rPr>
                <w:rFonts w:cs="Times New Roman"/>
                <w:color w:val="000000"/>
                <w:sz w:val="22"/>
                <w:szCs w:val="22"/>
              </w:rPr>
            </w:pPr>
            <w:r w:rsidRPr="00C93B94">
              <w:rPr>
                <w:rFonts w:cs="Times New Roman"/>
                <w:color w:val="000000"/>
                <w:sz w:val="22"/>
                <w:szCs w:val="22"/>
              </w:rPr>
              <w:t>+</w:t>
            </w:r>
          </w:p>
        </w:tc>
        <w:tc>
          <w:tcPr>
            <w:tcW w:w="2877" w:type="dxa"/>
            <w:tcBorders>
              <w:top w:val="single" w:sz="4" w:space="0" w:color="auto"/>
              <w:left w:val="nil"/>
              <w:bottom w:val="single" w:sz="4" w:space="0" w:color="auto"/>
              <w:right w:val="nil"/>
            </w:tcBorders>
            <w:shd w:val="clear" w:color="auto" w:fill="auto"/>
            <w:vAlign w:val="bottom"/>
            <w:hideMark/>
          </w:tcPr>
          <w:p w14:paraId="77EB5391" w14:textId="77777777" w:rsidR="00F018B4" w:rsidRPr="00C93B94" w:rsidRDefault="00F018B4" w:rsidP="009A6675">
            <w:pPr>
              <w:rPr>
                <w:rFonts w:cs="Times New Roman"/>
                <w:color w:val="000000"/>
                <w:sz w:val="22"/>
                <w:szCs w:val="22"/>
              </w:rPr>
            </w:pPr>
            <w:r w:rsidRPr="00C93B94">
              <w:rPr>
                <w:rFonts w:cs="Times New Roman"/>
                <w:color w:val="000000"/>
                <w:sz w:val="22"/>
                <w:szCs w:val="22"/>
              </w:rPr>
              <w:t>Household Size (+) Carbon Footprint high (-) Lg. % Recycled material in product (+)</w:t>
            </w:r>
          </w:p>
        </w:tc>
      </w:tr>
    </w:tbl>
    <w:p w14:paraId="63290FDB" w14:textId="77777777" w:rsidR="004E5802" w:rsidRDefault="004E5802" w:rsidP="00A27F5C">
      <w:pPr>
        <w:rPr>
          <w:rFonts w:cs="Times New Roman"/>
        </w:rPr>
        <w:sectPr w:rsidR="004E5802" w:rsidSect="003D38BE">
          <w:pgSz w:w="15840" w:h="12240" w:orient="landscape" w:code="1"/>
          <w:pgMar w:top="1440" w:right="1440" w:bottom="1440" w:left="1440" w:header="720" w:footer="1440" w:gutter="0"/>
          <w:cols w:space="720"/>
          <w:noEndnote/>
          <w:docGrid w:linePitch="360"/>
        </w:sectPr>
      </w:pPr>
    </w:p>
    <w:tbl>
      <w:tblPr>
        <w:tblW w:w="12359" w:type="dxa"/>
        <w:tblLook w:val="04A0" w:firstRow="1" w:lastRow="0" w:firstColumn="1" w:lastColumn="0" w:noHBand="0" w:noVBand="1"/>
      </w:tblPr>
      <w:tblGrid>
        <w:gridCol w:w="2564"/>
        <w:gridCol w:w="7705"/>
        <w:gridCol w:w="976"/>
        <w:gridCol w:w="1141"/>
      </w:tblGrid>
      <w:tr w:rsidR="004603FB" w:rsidRPr="004603FB" w14:paraId="6DC11235" w14:textId="77777777" w:rsidTr="00937BB8">
        <w:trPr>
          <w:trHeight w:val="434"/>
        </w:trPr>
        <w:tc>
          <w:tcPr>
            <w:tcW w:w="12359" w:type="dxa"/>
            <w:gridSpan w:val="4"/>
            <w:tcBorders>
              <w:top w:val="nil"/>
              <w:left w:val="nil"/>
              <w:bottom w:val="nil"/>
              <w:right w:val="nil"/>
            </w:tcBorders>
            <w:shd w:val="clear" w:color="auto" w:fill="auto"/>
            <w:noWrap/>
            <w:vAlign w:val="center"/>
            <w:hideMark/>
          </w:tcPr>
          <w:p w14:paraId="42486114" w14:textId="7CF5387C" w:rsidR="004603FB" w:rsidRPr="004603FB" w:rsidRDefault="00B44EC8" w:rsidP="00B44EC8">
            <w:pPr>
              <w:pStyle w:val="Caption"/>
            </w:pPr>
            <w:bookmarkStart w:id="29" w:name="RANGE!A1"/>
            <w:bookmarkStart w:id="30" w:name="_Toc44248031"/>
            <w:r>
              <w:lastRenderedPageBreak/>
              <w:t>Table 1.</w:t>
            </w:r>
            <w:fldSimple w:instr=" SEQ Table \* ARABIC ">
              <w:r w:rsidR="003F1D05">
                <w:rPr>
                  <w:noProof/>
                </w:rPr>
                <w:t>2</w:t>
              </w:r>
            </w:fldSimple>
            <w:r>
              <w:t xml:space="preserve"> </w:t>
            </w:r>
            <w:r w:rsidR="004603FB" w:rsidRPr="004603FB">
              <w:t>Variable names, definitions, and means included in the MIMIC model with 2017 Tennessee Census Means for comparison.</w:t>
            </w:r>
            <w:bookmarkEnd w:id="29"/>
            <w:bookmarkEnd w:id="30"/>
          </w:p>
        </w:tc>
      </w:tr>
      <w:tr w:rsidR="004603FB" w:rsidRPr="004603FB" w14:paraId="78864945" w14:textId="77777777" w:rsidTr="00937BB8">
        <w:trPr>
          <w:trHeight w:val="827"/>
        </w:trPr>
        <w:tc>
          <w:tcPr>
            <w:tcW w:w="2564" w:type="dxa"/>
            <w:tcBorders>
              <w:top w:val="single" w:sz="4" w:space="0" w:color="auto"/>
              <w:left w:val="nil"/>
              <w:bottom w:val="single" w:sz="4" w:space="0" w:color="auto"/>
              <w:right w:val="nil"/>
            </w:tcBorders>
            <w:shd w:val="clear" w:color="auto" w:fill="auto"/>
            <w:noWrap/>
            <w:vAlign w:val="center"/>
            <w:hideMark/>
          </w:tcPr>
          <w:p w14:paraId="22E46235" w14:textId="77777777" w:rsidR="004603FB" w:rsidRPr="004603FB" w:rsidRDefault="004603FB" w:rsidP="004603FB">
            <w:pPr>
              <w:rPr>
                <w:rFonts w:cs="Times New Roman"/>
                <w:color w:val="000000"/>
                <w:sz w:val="22"/>
                <w:szCs w:val="22"/>
              </w:rPr>
            </w:pPr>
            <w:r w:rsidRPr="004603FB">
              <w:rPr>
                <w:rFonts w:cs="Times New Roman"/>
                <w:color w:val="000000"/>
                <w:sz w:val="22"/>
                <w:szCs w:val="22"/>
              </w:rPr>
              <w:t>Variable Name</w:t>
            </w:r>
          </w:p>
        </w:tc>
        <w:tc>
          <w:tcPr>
            <w:tcW w:w="7705" w:type="dxa"/>
            <w:tcBorders>
              <w:top w:val="single" w:sz="4" w:space="0" w:color="auto"/>
              <w:left w:val="nil"/>
              <w:bottom w:val="single" w:sz="4" w:space="0" w:color="auto"/>
              <w:right w:val="nil"/>
            </w:tcBorders>
            <w:shd w:val="clear" w:color="auto" w:fill="auto"/>
            <w:noWrap/>
            <w:vAlign w:val="center"/>
            <w:hideMark/>
          </w:tcPr>
          <w:p w14:paraId="2E9854E9" w14:textId="77777777" w:rsidR="004603FB" w:rsidRPr="004603FB" w:rsidRDefault="004603FB" w:rsidP="004603FB">
            <w:pPr>
              <w:rPr>
                <w:rFonts w:cs="Times New Roman"/>
                <w:color w:val="000000"/>
                <w:sz w:val="22"/>
                <w:szCs w:val="22"/>
              </w:rPr>
            </w:pPr>
            <w:r w:rsidRPr="004603FB">
              <w:rPr>
                <w:rFonts w:cs="Times New Roman"/>
                <w:color w:val="000000"/>
                <w:sz w:val="22"/>
                <w:szCs w:val="22"/>
              </w:rPr>
              <w:t>Definition</w:t>
            </w:r>
          </w:p>
        </w:tc>
        <w:tc>
          <w:tcPr>
            <w:tcW w:w="948" w:type="dxa"/>
            <w:tcBorders>
              <w:top w:val="single" w:sz="4" w:space="0" w:color="auto"/>
              <w:left w:val="nil"/>
              <w:bottom w:val="single" w:sz="4" w:space="0" w:color="auto"/>
              <w:right w:val="nil"/>
            </w:tcBorders>
            <w:shd w:val="clear" w:color="auto" w:fill="auto"/>
            <w:vAlign w:val="center"/>
            <w:hideMark/>
          </w:tcPr>
          <w:p w14:paraId="24FE3754" w14:textId="77777777" w:rsidR="004603FB" w:rsidRPr="004603FB" w:rsidRDefault="004603FB" w:rsidP="004603FB">
            <w:pPr>
              <w:rPr>
                <w:rFonts w:cs="Times New Roman"/>
                <w:color w:val="000000"/>
                <w:sz w:val="22"/>
                <w:szCs w:val="22"/>
              </w:rPr>
            </w:pPr>
            <w:r w:rsidRPr="004603FB">
              <w:rPr>
                <w:rFonts w:cs="Times New Roman"/>
                <w:color w:val="000000"/>
                <w:sz w:val="22"/>
                <w:szCs w:val="22"/>
              </w:rPr>
              <w:t>Mean (N=206)</w:t>
            </w:r>
          </w:p>
        </w:tc>
        <w:tc>
          <w:tcPr>
            <w:tcW w:w="1141" w:type="dxa"/>
            <w:tcBorders>
              <w:top w:val="single" w:sz="4" w:space="0" w:color="auto"/>
              <w:left w:val="nil"/>
              <w:bottom w:val="single" w:sz="4" w:space="0" w:color="auto"/>
              <w:right w:val="nil"/>
            </w:tcBorders>
            <w:shd w:val="clear" w:color="auto" w:fill="auto"/>
            <w:vAlign w:val="center"/>
            <w:hideMark/>
          </w:tcPr>
          <w:p w14:paraId="479D4C56" w14:textId="6F910952" w:rsidR="004603FB" w:rsidRPr="004603FB" w:rsidRDefault="004603FB" w:rsidP="004603FB">
            <w:pPr>
              <w:rPr>
                <w:rFonts w:cs="Times New Roman"/>
                <w:color w:val="000000"/>
                <w:sz w:val="22"/>
                <w:szCs w:val="22"/>
              </w:rPr>
            </w:pPr>
            <w:r w:rsidRPr="004603FB">
              <w:rPr>
                <w:rFonts w:cs="Times New Roman"/>
                <w:color w:val="000000"/>
                <w:sz w:val="22"/>
                <w:szCs w:val="22"/>
              </w:rPr>
              <w:t>2017 Census Mean*</w:t>
            </w:r>
          </w:p>
        </w:tc>
      </w:tr>
      <w:tr w:rsidR="004603FB" w:rsidRPr="004603FB" w14:paraId="53710464" w14:textId="77777777" w:rsidTr="00937BB8">
        <w:trPr>
          <w:trHeight w:val="413"/>
        </w:trPr>
        <w:tc>
          <w:tcPr>
            <w:tcW w:w="2564" w:type="dxa"/>
            <w:tcBorders>
              <w:top w:val="nil"/>
              <w:left w:val="nil"/>
              <w:bottom w:val="nil"/>
              <w:right w:val="nil"/>
            </w:tcBorders>
            <w:shd w:val="clear" w:color="auto" w:fill="auto"/>
            <w:noWrap/>
            <w:vAlign w:val="center"/>
            <w:hideMark/>
          </w:tcPr>
          <w:p w14:paraId="52B5C796" w14:textId="5EDA1629" w:rsidR="004603FB" w:rsidRPr="004603FB" w:rsidRDefault="004603FB" w:rsidP="004603FB">
            <w:pPr>
              <w:rPr>
                <w:rFonts w:cs="Times New Roman"/>
                <w:i/>
                <w:iCs/>
                <w:color w:val="000000"/>
                <w:sz w:val="22"/>
                <w:szCs w:val="22"/>
                <w:u w:val="single"/>
              </w:rPr>
            </w:pPr>
            <w:r w:rsidRPr="004603FB">
              <w:rPr>
                <w:rFonts w:cs="Times New Roman"/>
                <w:i/>
                <w:iCs/>
                <w:color w:val="000000"/>
                <w:sz w:val="22"/>
                <w:szCs w:val="22"/>
                <w:u w:val="single"/>
              </w:rPr>
              <w:t>Structural Variables</w:t>
            </w:r>
            <w:r w:rsidRPr="004603FB">
              <w:rPr>
                <w:rFonts w:cs="Times New Roman"/>
                <w:color w:val="000000"/>
                <w:sz w:val="16"/>
                <w:szCs w:val="16"/>
              </w:rPr>
              <w:t> </w:t>
            </w:r>
          </w:p>
        </w:tc>
        <w:tc>
          <w:tcPr>
            <w:tcW w:w="7705" w:type="dxa"/>
            <w:tcBorders>
              <w:top w:val="nil"/>
              <w:left w:val="nil"/>
              <w:bottom w:val="nil"/>
              <w:right w:val="nil"/>
            </w:tcBorders>
            <w:shd w:val="clear" w:color="auto" w:fill="auto"/>
            <w:noWrap/>
            <w:vAlign w:val="bottom"/>
            <w:hideMark/>
          </w:tcPr>
          <w:p w14:paraId="22B6B882" w14:textId="77777777" w:rsidR="004603FB" w:rsidRPr="004603FB" w:rsidRDefault="004603FB" w:rsidP="004603FB">
            <w:pPr>
              <w:rPr>
                <w:rFonts w:cs="Times New Roman"/>
                <w:i/>
                <w:iCs/>
                <w:color w:val="000000"/>
                <w:sz w:val="22"/>
                <w:szCs w:val="22"/>
                <w:u w:val="single"/>
              </w:rPr>
            </w:pPr>
          </w:p>
        </w:tc>
        <w:tc>
          <w:tcPr>
            <w:tcW w:w="948" w:type="dxa"/>
            <w:tcBorders>
              <w:top w:val="nil"/>
              <w:left w:val="nil"/>
              <w:bottom w:val="nil"/>
              <w:right w:val="nil"/>
            </w:tcBorders>
            <w:shd w:val="clear" w:color="auto" w:fill="auto"/>
            <w:noWrap/>
            <w:vAlign w:val="bottom"/>
            <w:hideMark/>
          </w:tcPr>
          <w:p w14:paraId="56D12619" w14:textId="77777777" w:rsidR="004603FB" w:rsidRPr="004603FB" w:rsidRDefault="004603FB" w:rsidP="004603FB">
            <w:pPr>
              <w:rPr>
                <w:rFonts w:cs="Times New Roman"/>
                <w:sz w:val="20"/>
                <w:szCs w:val="20"/>
              </w:rPr>
            </w:pPr>
          </w:p>
        </w:tc>
        <w:tc>
          <w:tcPr>
            <w:tcW w:w="1141" w:type="dxa"/>
            <w:tcBorders>
              <w:top w:val="nil"/>
              <w:left w:val="nil"/>
              <w:bottom w:val="nil"/>
              <w:right w:val="nil"/>
            </w:tcBorders>
            <w:shd w:val="clear" w:color="auto" w:fill="auto"/>
            <w:noWrap/>
            <w:vAlign w:val="bottom"/>
            <w:hideMark/>
          </w:tcPr>
          <w:p w14:paraId="30AF62E0" w14:textId="77777777" w:rsidR="004603FB" w:rsidRPr="004603FB" w:rsidRDefault="004603FB" w:rsidP="004603FB">
            <w:pPr>
              <w:rPr>
                <w:rFonts w:cs="Times New Roman"/>
                <w:sz w:val="20"/>
                <w:szCs w:val="20"/>
              </w:rPr>
            </w:pPr>
          </w:p>
        </w:tc>
      </w:tr>
      <w:tr w:rsidR="004603FB" w:rsidRPr="004603FB" w14:paraId="02CF4CF5" w14:textId="77777777" w:rsidTr="00937BB8">
        <w:trPr>
          <w:trHeight w:val="413"/>
        </w:trPr>
        <w:tc>
          <w:tcPr>
            <w:tcW w:w="2564" w:type="dxa"/>
            <w:tcBorders>
              <w:top w:val="nil"/>
              <w:left w:val="nil"/>
              <w:bottom w:val="nil"/>
              <w:right w:val="nil"/>
            </w:tcBorders>
            <w:shd w:val="clear" w:color="auto" w:fill="auto"/>
            <w:noWrap/>
            <w:vAlign w:val="center"/>
            <w:hideMark/>
          </w:tcPr>
          <w:p w14:paraId="31C24213" w14:textId="77777777" w:rsidR="004603FB" w:rsidRPr="004603FB" w:rsidRDefault="004603FB" w:rsidP="004603FB">
            <w:pPr>
              <w:rPr>
                <w:rFonts w:cs="Times New Roman"/>
                <w:i/>
                <w:iCs/>
                <w:color w:val="000000"/>
                <w:sz w:val="22"/>
                <w:szCs w:val="22"/>
              </w:rPr>
            </w:pPr>
            <w:r w:rsidRPr="004603FB">
              <w:rPr>
                <w:rFonts w:cs="Times New Roman"/>
                <w:i/>
                <w:iCs/>
                <w:color w:val="000000"/>
                <w:sz w:val="22"/>
                <w:szCs w:val="22"/>
              </w:rPr>
              <w:t>Demographics</w:t>
            </w:r>
          </w:p>
        </w:tc>
        <w:tc>
          <w:tcPr>
            <w:tcW w:w="7705" w:type="dxa"/>
            <w:tcBorders>
              <w:top w:val="nil"/>
              <w:left w:val="nil"/>
              <w:bottom w:val="nil"/>
              <w:right w:val="nil"/>
            </w:tcBorders>
            <w:shd w:val="clear" w:color="auto" w:fill="auto"/>
            <w:noWrap/>
            <w:vAlign w:val="bottom"/>
            <w:hideMark/>
          </w:tcPr>
          <w:p w14:paraId="046DB344" w14:textId="77777777" w:rsidR="004603FB" w:rsidRPr="004603FB" w:rsidRDefault="004603FB" w:rsidP="004603FB">
            <w:pPr>
              <w:rPr>
                <w:rFonts w:cs="Times New Roman"/>
                <w:i/>
                <w:iCs/>
                <w:color w:val="000000"/>
                <w:sz w:val="22"/>
                <w:szCs w:val="22"/>
              </w:rPr>
            </w:pPr>
          </w:p>
        </w:tc>
        <w:tc>
          <w:tcPr>
            <w:tcW w:w="948" w:type="dxa"/>
            <w:tcBorders>
              <w:top w:val="nil"/>
              <w:left w:val="nil"/>
              <w:bottom w:val="nil"/>
              <w:right w:val="nil"/>
            </w:tcBorders>
            <w:shd w:val="clear" w:color="auto" w:fill="auto"/>
            <w:noWrap/>
            <w:vAlign w:val="bottom"/>
            <w:hideMark/>
          </w:tcPr>
          <w:p w14:paraId="7F82DB71" w14:textId="77777777" w:rsidR="004603FB" w:rsidRPr="004603FB" w:rsidRDefault="004603FB" w:rsidP="004603FB">
            <w:pPr>
              <w:rPr>
                <w:rFonts w:cs="Times New Roman"/>
                <w:sz w:val="20"/>
                <w:szCs w:val="20"/>
              </w:rPr>
            </w:pPr>
          </w:p>
        </w:tc>
        <w:tc>
          <w:tcPr>
            <w:tcW w:w="1141" w:type="dxa"/>
            <w:tcBorders>
              <w:top w:val="nil"/>
              <w:left w:val="nil"/>
              <w:bottom w:val="nil"/>
              <w:right w:val="nil"/>
            </w:tcBorders>
            <w:shd w:val="clear" w:color="auto" w:fill="auto"/>
            <w:noWrap/>
            <w:vAlign w:val="bottom"/>
            <w:hideMark/>
          </w:tcPr>
          <w:p w14:paraId="5A29708A" w14:textId="77777777" w:rsidR="004603FB" w:rsidRPr="004603FB" w:rsidRDefault="004603FB" w:rsidP="004603FB">
            <w:pPr>
              <w:rPr>
                <w:rFonts w:cs="Times New Roman"/>
                <w:sz w:val="20"/>
                <w:szCs w:val="20"/>
              </w:rPr>
            </w:pPr>
          </w:p>
        </w:tc>
      </w:tr>
      <w:tr w:rsidR="004603FB" w:rsidRPr="004603FB" w14:paraId="56D5CCC3" w14:textId="77777777" w:rsidTr="00937BB8">
        <w:trPr>
          <w:trHeight w:val="413"/>
        </w:trPr>
        <w:tc>
          <w:tcPr>
            <w:tcW w:w="2564" w:type="dxa"/>
            <w:tcBorders>
              <w:top w:val="nil"/>
              <w:left w:val="nil"/>
              <w:bottom w:val="nil"/>
              <w:right w:val="nil"/>
            </w:tcBorders>
            <w:shd w:val="clear" w:color="auto" w:fill="auto"/>
            <w:noWrap/>
            <w:vAlign w:val="center"/>
            <w:hideMark/>
          </w:tcPr>
          <w:p w14:paraId="65C7F8EA" w14:textId="77777777" w:rsidR="004603FB" w:rsidRPr="004603FB" w:rsidRDefault="004603FB" w:rsidP="004603FB">
            <w:pPr>
              <w:rPr>
                <w:rFonts w:cs="Times New Roman"/>
                <w:color w:val="000000"/>
                <w:sz w:val="22"/>
                <w:szCs w:val="22"/>
              </w:rPr>
            </w:pPr>
            <w:r w:rsidRPr="004603FB">
              <w:rPr>
                <w:rFonts w:cs="Times New Roman"/>
                <w:color w:val="000000"/>
                <w:sz w:val="22"/>
                <w:szCs w:val="22"/>
              </w:rPr>
              <w:t>Female</w:t>
            </w:r>
          </w:p>
        </w:tc>
        <w:tc>
          <w:tcPr>
            <w:tcW w:w="7705" w:type="dxa"/>
            <w:tcBorders>
              <w:top w:val="nil"/>
              <w:left w:val="nil"/>
              <w:bottom w:val="nil"/>
              <w:right w:val="nil"/>
            </w:tcBorders>
            <w:shd w:val="clear" w:color="auto" w:fill="auto"/>
            <w:noWrap/>
            <w:vAlign w:val="center"/>
            <w:hideMark/>
          </w:tcPr>
          <w:p w14:paraId="43A525C4" w14:textId="77777777" w:rsidR="004603FB" w:rsidRPr="004603FB" w:rsidRDefault="004603FB" w:rsidP="004603FB">
            <w:pPr>
              <w:rPr>
                <w:rFonts w:cs="Times New Roman"/>
                <w:color w:val="000000"/>
                <w:sz w:val="22"/>
                <w:szCs w:val="22"/>
              </w:rPr>
            </w:pPr>
            <w:r w:rsidRPr="004603FB">
              <w:rPr>
                <w:rFonts w:cs="Times New Roman"/>
                <w:color w:val="000000"/>
                <w:sz w:val="22"/>
                <w:szCs w:val="22"/>
              </w:rPr>
              <w:t>1 if respondent is female, 0 otherwise</w:t>
            </w:r>
          </w:p>
        </w:tc>
        <w:tc>
          <w:tcPr>
            <w:tcW w:w="948" w:type="dxa"/>
            <w:tcBorders>
              <w:top w:val="nil"/>
              <w:left w:val="nil"/>
              <w:bottom w:val="nil"/>
              <w:right w:val="nil"/>
            </w:tcBorders>
            <w:shd w:val="clear" w:color="auto" w:fill="auto"/>
            <w:noWrap/>
            <w:vAlign w:val="center"/>
            <w:hideMark/>
          </w:tcPr>
          <w:p w14:paraId="31A6AB3E" w14:textId="14AB7CE3" w:rsidR="004603FB" w:rsidRPr="004603FB" w:rsidRDefault="004603FB" w:rsidP="004603FB">
            <w:pPr>
              <w:jc w:val="right"/>
              <w:rPr>
                <w:rFonts w:cs="Times New Roman"/>
                <w:color w:val="000000"/>
                <w:sz w:val="22"/>
                <w:szCs w:val="22"/>
              </w:rPr>
            </w:pPr>
            <w:r w:rsidRPr="004603FB">
              <w:rPr>
                <w:rFonts w:cs="Times New Roman"/>
                <w:color w:val="000000"/>
                <w:sz w:val="22"/>
                <w:szCs w:val="22"/>
              </w:rPr>
              <w:t>0.77</w:t>
            </w:r>
          </w:p>
        </w:tc>
        <w:tc>
          <w:tcPr>
            <w:tcW w:w="1141" w:type="dxa"/>
            <w:tcBorders>
              <w:top w:val="nil"/>
              <w:left w:val="nil"/>
              <w:bottom w:val="nil"/>
              <w:right w:val="nil"/>
            </w:tcBorders>
            <w:shd w:val="clear" w:color="auto" w:fill="auto"/>
            <w:noWrap/>
            <w:vAlign w:val="center"/>
            <w:hideMark/>
          </w:tcPr>
          <w:p w14:paraId="62043799" w14:textId="11E2CC7C" w:rsidR="004603FB" w:rsidRPr="004603FB" w:rsidRDefault="004603FB" w:rsidP="004603FB">
            <w:pPr>
              <w:jc w:val="right"/>
              <w:rPr>
                <w:rFonts w:cs="Times New Roman"/>
                <w:color w:val="000000"/>
                <w:sz w:val="22"/>
                <w:szCs w:val="22"/>
              </w:rPr>
            </w:pPr>
            <w:r w:rsidRPr="004603FB">
              <w:rPr>
                <w:rFonts w:cs="Times New Roman"/>
                <w:color w:val="000000"/>
                <w:sz w:val="22"/>
                <w:szCs w:val="22"/>
              </w:rPr>
              <w:t>0.51</w:t>
            </w:r>
          </w:p>
        </w:tc>
      </w:tr>
      <w:tr w:rsidR="004603FB" w:rsidRPr="004603FB" w14:paraId="549613D1" w14:textId="77777777" w:rsidTr="00937BB8">
        <w:trPr>
          <w:trHeight w:val="413"/>
        </w:trPr>
        <w:tc>
          <w:tcPr>
            <w:tcW w:w="2564" w:type="dxa"/>
            <w:tcBorders>
              <w:top w:val="nil"/>
              <w:left w:val="nil"/>
              <w:bottom w:val="nil"/>
              <w:right w:val="nil"/>
            </w:tcBorders>
            <w:shd w:val="clear" w:color="auto" w:fill="auto"/>
            <w:noWrap/>
            <w:vAlign w:val="center"/>
            <w:hideMark/>
          </w:tcPr>
          <w:p w14:paraId="631D290F" w14:textId="77777777" w:rsidR="004603FB" w:rsidRPr="004603FB" w:rsidRDefault="004603FB" w:rsidP="004603FB">
            <w:pPr>
              <w:rPr>
                <w:rFonts w:cs="Times New Roman"/>
                <w:color w:val="000000"/>
                <w:sz w:val="22"/>
                <w:szCs w:val="22"/>
              </w:rPr>
            </w:pPr>
            <w:r w:rsidRPr="004603FB">
              <w:rPr>
                <w:rFonts w:cs="Times New Roman"/>
                <w:color w:val="000000"/>
                <w:sz w:val="22"/>
                <w:szCs w:val="22"/>
              </w:rPr>
              <w:t>Age</w:t>
            </w:r>
          </w:p>
        </w:tc>
        <w:tc>
          <w:tcPr>
            <w:tcW w:w="7705" w:type="dxa"/>
            <w:tcBorders>
              <w:top w:val="nil"/>
              <w:left w:val="nil"/>
              <w:bottom w:val="nil"/>
              <w:right w:val="nil"/>
            </w:tcBorders>
            <w:shd w:val="clear" w:color="auto" w:fill="auto"/>
            <w:noWrap/>
            <w:vAlign w:val="center"/>
            <w:hideMark/>
          </w:tcPr>
          <w:p w14:paraId="70BD0494" w14:textId="77777777" w:rsidR="004603FB" w:rsidRPr="004603FB" w:rsidRDefault="004603FB" w:rsidP="004603FB">
            <w:pPr>
              <w:rPr>
                <w:rFonts w:cs="Times New Roman"/>
                <w:color w:val="000000"/>
                <w:sz w:val="22"/>
                <w:szCs w:val="22"/>
              </w:rPr>
            </w:pPr>
            <w:r w:rsidRPr="004603FB">
              <w:rPr>
                <w:rFonts w:cs="Times New Roman"/>
                <w:color w:val="000000"/>
                <w:sz w:val="22"/>
                <w:szCs w:val="22"/>
              </w:rPr>
              <w:t>Age of respondent in years</w:t>
            </w:r>
          </w:p>
        </w:tc>
        <w:tc>
          <w:tcPr>
            <w:tcW w:w="948" w:type="dxa"/>
            <w:tcBorders>
              <w:top w:val="nil"/>
              <w:left w:val="nil"/>
              <w:bottom w:val="nil"/>
              <w:right w:val="nil"/>
            </w:tcBorders>
            <w:shd w:val="clear" w:color="auto" w:fill="auto"/>
            <w:noWrap/>
            <w:vAlign w:val="center"/>
            <w:hideMark/>
          </w:tcPr>
          <w:p w14:paraId="1E65A3B2" w14:textId="10882275" w:rsidR="004603FB" w:rsidRPr="004603FB" w:rsidRDefault="004603FB" w:rsidP="004603FB">
            <w:pPr>
              <w:jc w:val="right"/>
              <w:rPr>
                <w:rFonts w:cs="Times New Roman"/>
                <w:color w:val="000000"/>
                <w:sz w:val="22"/>
                <w:szCs w:val="22"/>
              </w:rPr>
            </w:pPr>
            <w:r w:rsidRPr="004603FB">
              <w:rPr>
                <w:rFonts w:cs="Times New Roman"/>
                <w:color w:val="000000"/>
                <w:sz w:val="22"/>
                <w:szCs w:val="22"/>
              </w:rPr>
              <w:t>43.</w:t>
            </w:r>
            <w:r w:rsidR="00F367A8">
              <w:rPr>
                <w:rFonts w:cs="Times New Roman"/>
                <w:color w:val="000000"/>
                <w:sz w:val="22"/>
                <w:szCs w:val="22"/>
              </w:rPr>
              <w:t>18</w:t>
            </w:r>
          </w:p>
        </w:tc>
        <w:tc>
          <w:tcPr>
            <w:tcW w:w="1141" w:type="dxa"/>
            <w:tcBorders>
              <w:top w:val="nil"/>
              <w:left w:val="nil"/>
              <w:bottom w:val="nil"/>
              <w:right w:val="nil"/>
            </w:tcBorders>
            <w:shd w:val="clear" w:color="auto" w:fill="auto"/>
            <w:noWrap/>
            <w:vAlign w:val="center"/>
            <w:hideMark/>
          </w:tcPr>
          <w:p w14:paraId="3C4595F1" w14:textId="519E8C63" w:rsidR="004603FB" w:rsidRPr="004603FB" w:rsidRDefault="004603FB" w:rsidP="004603FB">
            <w:pPr>
              <w:jc w:val="right"/>
              <w:rPr>
                <w:rFonts w:cs="Times New Roman"/>
                <w:color w:val="000000"/>
                <w:sz w:val="22"/>
                <w:szCs w:val="22"/>
              </w:rPr>
            </w:pPr>
            <w:r w:rsidRPr="004603FB">
              <w:rPr>
                <w:rFonts w:cs="Times New Roman"/>
                <w:color w:val="000000"/>
                <w:sz w:val="22"/>
                <w:szCs w:val="22"/>
              </w:rPr>
              <w:t>38.</w:t>
            </w:r>
            <w:r w:rsidR="00AF4B27">
              <w:rPr>
                <w:rFonts w:cs="Times New Roman"/>
                <w:color w:val="000000"/>
                <w:sz w:val="22"/>
                <w:szCs w:val="22"/>
              </w:rPr>
              <w:t>6</w:t>
            </w:r>
            <w:r w:rsidR="00F367A8">
              <w:rPr>
                <w:rFonts w:cs="Times New Roman"/>
                <w:color w:val="000000"/>
                <w:sz w:val="22"/>
                <w:szCs w:val="22"/>
              </w:rPr>
              <w:t>0</w:t>
            </w:r>
          </w:p>
        </w:tc>
      </w:tr>
      <w:tr w:rsidR="004603FB" w:rsidRPr="004603FB" w14:paraId="1DD6E82A" w14:textId="77777777" w:rsidTr="00937BB8">
        <w:trPr>
          <w:trHeight w:val="413"/>
        </w:trPr>
        <w:tc>
          <w:tcPr>
            <w:tcW w:w="2564" w:type="dxa"/>
            <w:tcBorders>
              <w:top w:val="nil"/>
              <w:left w:val="nil"/>
              <w:bottom w:val="nil"/>
              <w:right w:val="nil"/>
            </w:tcBorders>
            <w:shd w:val="clear" w:color="auto" w:fill="auto"/>
            <w:noWrap/>
            <w:vAlign w:val="center"/>
            <w:hideMark/>
          </w:tcPr>
          <w:p w14:paraId="1C832DE4" w14:textId="77777777" w:rsidR="004603FB" w:rsidRPr="004603FB" w:rsidRDefault="004603FB" w:rsidP="004603FB">
            <w:pPr>
              <w:rPr>
                <w:rFonts w:cs="Times New Roman"/>
                <w:color w:val="000000"/>
                <w:sz w:val="22"/>
                <w:szCs w:val="22"/>
              </w:rPr>
            </w:pPr>
            <w:r w:rsidRPr="004603FB">
              <w:rPr>
                <w:rFonts w:cs="Times New Roman"/>
                <w:color w:val="000000"/>
                <w:sz w:val="22"/>
                <w:szCs w:val="22"/>
              </w:rPr>
              <w:t>Rural or Small Town</w:t>
            </w:r>
          </w:p>
        </w:tc>
        <w:tc>
          <w:tcPr>
            <w:tcW w:w="7705" w:type="dxa"/>
            <w:tcBorders>
              <w:top w:val="nil"/>
              <w:left w:val="nil"/>
              <w:bottom w:val="nil"/>
              <w:right w:val="nil"/>
            </w:tcBorders>
            <w:shd w:val="clear" w:color="auto" w:fill="auto"/>
            <w:vAlign w:val="center"/>
            <w:hideMark/>
          </w:tcPr>
          <w:p w14:paraId="6F844C0E" w14:textId="77777777" w:rsidR="004603FB" w:rsidRPr="004603FB" w:rsidRDefault="004603FB" w:rsidP="004603FB">
            <w:pPr>
              <w:rPr>
                <w:rFonts w:cs="Times New Roman"/>
                <w:color w:val="000000"/>
                <w:sz w:val="22"/>
                <w:szCs w:val="22"/>
              </w:rPr>
            </w:pPr>
            <w:r w:rsidRPr="004603FB">
              <w:rPr>
                <w:rFonts w:cs="Times New Roman"/>
                <w:color w:val="000000"/>
                <w:sz w:val="22"/>
                <w:szCs w:val="22"/>
              </w:rPr>
              <w:t>1 if respondent resides in a rural area or small town, 0 otherwise</w:t>
            </w:r>
          </w:p>
        </w:tc>
        <w:tc>
          <w:tcPr>
            <w:tcW w:w="948" w:type="dxa"/>
            <w:tcBorders>
              <w:top w:val="nil"/>
              <w:left w:val="nil"/>
              <w:bottom w:val="nil"/>
              <w:right w:val="nil"/>
            </w:tcBorders>
            <w:shd w:val="clear" w:color="auto" w:fill="auto"/>
            <w:noWrap/>
            <w:vAlign w:val="center"/>
            <w:hideMark/>
          </w:tcPr>
          <w:p w14:paraId="4166B92F" w14:textId="0F2B278D" w:rsidR="004603FB" w:rsidRPr="004603FB" w:rsidRDefault="004603FB" w:rsidP="004603FB">
            <w:pPr>
              <w:jc w:val="right"/>
              <w:rPr>
                <w:rFonts w:cs="Times New Roman"/>
                <w:color w:val="000000"/>
                <w:sz w:val="22"/>
                <w:szCs w:val="22"/>
              </w:rPr>
            </w:pPr>
            <w:r w:rsidRPr="004603FB">
              <w:rPr>
                <w:rFonts w:cs="Times New Roman"/>
                <w:color w:val="000000"/>
                <w:sz w:val="22"/>
                <w:szCs w:val="22"/>
              </w:rPr>
              <w:t>0.5</w:t>
            </w:r>
            <w:r w:rsidR="00F367A8">
              <w:rPr>
                <w:rFonts w:cs="Times New Roman"/>
                <w:color w:val="000000"/>
                <w:sz w:val="22"/>
                <w:szCs w:val="22"/>
              </w:rPr>
              <w:t>6</w:t>
            </w:r>
          </w:p>
        </w:tc>
        <w:tc>
          <w:tcPr>
            <w:tcW w:w="1141" w:type="dxa"/>
            <w:tcBorders>
              <w:top w:val="nil"/>
              <w:left w:val="nil"/>
              <w:bottom w:val="nil"/>
              <w:right w:val="nil"/>
            </w:tcBorders>
            <w:shd w:val="clear" w:color="auto" w:fill="auto"/>
            <w:noWrap/>
            <w:vAlign w:val="center"/>
            <w:hideMark/>
          </w:tcPr>
          <w:p w14:paraId="1CDB22E8" w14:textId="05990E63" w:rsidR="004603FB" w:rsidRPr="004603FB" w:rsidRDefault="004603FB" w:rsidP="004603FB">
            <w:pPr>
              <w:jc w:val="right"/>
              <w:rPr>
                <w:rFonts w:cs="Times New Roman"/>
                <w:color w:val="000000"/>
                <w:sz w:val="22"/>
                <w:szCs w:val="22"/>
              </w:rPr>
            </w:pPr>
            <w:r w:rsidRPr="004603FB">
              <w:rPr>
                <w:rFonts w:cs="Times New Roman"/>
                <w:color w:val="000000"/>
                <w:sz w:val="22"/>
                <w:szCs w:val="22"/>
              </w:rPr>
              <w:t>0.33</w:t>
            </w:r>
          </w:p>
        </w:tc>
      </w:tr>
      <w:tr w:rsidR="004603FB" w:rsidRPr="004603FB" w14:paraId="2295A281" w14:textId="77777777" w:rsidTr="00937BB8">
        <w:trPr>
          <w:trHeight w:val="413"/>
        </w:trPr>
        <w:tc>
          <w:tcPr>
            <w:tcW w:w="2564" w:type="dxa"/>
            <w:tcBorders>
              <w:top w:val="nil"/>
              <w:left w:val="nil"/>
              <w:bottom w:val="nil"/>
              <w:right w:val="nil"/>
            </w:tcBorders>
            <w:shd w:val="clear" w:color="auto" w:fill="auto"/>
            <w:noWrap/>
            <w:vAlign w:val="center"/>
            <w:hideMark/>
          </w:tcPr>
          <w:p w14:paraId="58954A7B" w14:textId="77777777" w:rsidR="004603FB" w:rsidRPr="004603FB" w:rsidRDefault="004603FB" w:rsidP="004603FB">
            <w:pPr>
              <w:rPr>
                <w:rFonts w:cs="Times New Roman"/>
                <w:color w:val="000000"/>
                <w:sz w:val="22"/>
                <w:szCs w:val="22"/>
              </w:rPr>
            </w:pPr>
            <w:r w:rsidRPr="004603FB">
              <w:rPr>
                <w:rFonts w:cs="Times New Roman"/>
                <w:color w:val="000000"/>
                <w:sz w:val="22"/>
                <w:szCs w:val="22"/>
              </w:rPr>
              <w:t>Children</w:t>
            </w:r>
          </w:p>
        </w:tc>
        <w:tc>
          <w:tcPr>
            <w:tcW w:w="7705" w:type="dxa"/>
            <w:tcBorders>
              <w:top w:val="nil"/>
              <w:left w:val="nil"/>
              <w:bottom w:val="nil"/>
              <w:right w:val="nil"/>
            </w:tcBorders>
            <w:shd w:val="clear" w:color="auto" w:fill="auto"/>
            <w:noWrap/>
            <w:vAlign w:val="center"/>
            <w:hideMark/>
          </w:tcPr>
          <w:p w14:paraId="72572580" w14:textId="77777777" w:rsidR="004603FB" w:rsidRPr="004603FB" w:rsidRDefault="004603FB" w:rsidP="004603FB">
            <w:pPr>
              <w:rPr>
                <w:rFonts w:cs="Times New Roman"/>
                <w:color w:val="000000"/>
                <w:sz w:val="22"/>
                <w:szCs w:val="22"/>
              </w:rPr>
            </w:pPr>
            <w:r w:rsidRPr="004603FB">
              <w:rPr>
                <w:rFonts w:cs="Times New Roman"/>
                <w:color w:val="000000"/>
                <w:sz w:val="22"/>
                <w:szCs w:val="22"/>
              </w:rPr>
              <w:t>1 if respondent has children in household, 0 otherwise</w:t>
            </w:r>
          </w:p>
        </w:tc>
        <w:tc>
          <w:tcPr>
            <w:tcW w:w="948" w:type="dxa"/>
            <w:tcBorders>
              <w:top w:val="nil"/>
              <w:left w:val="nil"/>
              <w:bottom w:val="nil"/>
              <w:right w:val="nil"/>
            </w:tcBorders>
            <w:shd w:val="clear" w:color="auto" w:fill="auto"/>
            <w:noWrap/>
            <w:vAlign w:val="center"/>
            <w:hideMark/>
          </w:tcPr>
          <w:p w14:paraId="14469105" w14:textId="24E479D7" w:rsidR="004603FB" w:rsidRPr="004603FB" w:rsidRDefault="004603FB" w:rsidP="004603FB">
            <w:pPr>
              <w:jc w:val="right"/>
              <w:rPr>
                <w:rFonts w:cs="Times New Roman"/>
                <w:color w:val="000000"/>
                <w:sz w:val="22"/>
                <w:szCs w:val="22"/>
              </w:rPr>
            </w:pPr>
            <w:r w:rsidRPr="004603FB">
              <w:rPr>
                <w:rFonts w:cs="Times New Roman"/>
                <w:color w:val="000000"/>
                <w:sz w:val="22"/>
                <w:szCs w:val="22"/>
              </w:rPr>
              <w:t>0.4</w:t>
            </w:r>
            <w:r w:rsidR="00F367A8">
              <w:rPr>
                <w:rFonts w:cs="Times New Roman"/>
                <w:color w:val="000000"/>
                <w:sz w:val="22"/>
                <w:szCs w:val="22"/>
              </w:rPr>
              <w:t>5</w:t>
            </w:r>
          </w:p>
        </w:tc>
        <w:tc>
          <w:tcPr>
            <w:tcW w:w="1141" w:type="dxa"/>
            <w:tcBorders>
              <w:top w:val="nil"/>
              <w:left w:val="nil"/>
              <w:bottom w:val="nil"/>
              <w:right w:val="nil"/>
            </w:tcBorders>
            <w:shd w:val="clear" w:color="auto" w:fill="auto"/>
            <w:noWrap/>
            <w:vAlign w:val="center"/>
            <w:hideMark/>
          </w:tcPr>
          <w:p w14:paraId="7236277C" w14:textId="3F678F26" w:rsidR="004603FB" w:rsidRPr="004603FB" w:rsidRDefault="004603FB" w:rsidP="004603FB">
            <w:pPr>
              <w:jc w:val="right"/>
              <w:rPr>
                <w:rFonts w:cs="Times New Roman"/>
                <w:color w:val="000000"/>
                <w:sz w:val="22"/>
                <w:szCs w:val="22"/>
              </w:rPr>
            </w:pPr>
            <w:r w:rsidRPr="004603FB">
              <w:rPr>
                <w:rFonts w:cs="Times New Roman"/>
                <w:color w:val="000000"/>
                <w:sz w:val="22"/>
                <w:szCs w:val="22"/>
              </w:rPr>
              <w:t>0.2</w:t>
            </w:r>
            <w:r w:rsidR="00F367A8">
              <w:rPr>
                <w:rFonts w:cs="Times New Roman"/>
                <w:color w:val="000000"/>
                <w:sz w:val="22"/>
                <w:szCs w:val="22"/>
              </w:rPr>
              <w:t>3</w:t>
            </w:r>
          </w:p>
        </w:tc>
      </w:tr>
      <w:tr w:rsidR="004603FB" w:rsidRPr="004603FB" w14:paraId="0D59DD24" w14:textId="77777777" w:rsidTr="00937BB8">
        <w:trPr>
          <w:trHeight w:val="413"/>
        </w:trPr>
        <w:tc>
          <w:tcPr>
            <w:tcW w:w="2564" w:type="dxa"/>
            <w:tcBorders>
              <w:top w:val="nil"/>
              <w:left w:val="nil"/>
              <w:bottom w:val="nil"/>
              <w:right w:val="nil"/>
            </w:tcBorders>
            <w:shd w:val="clear" w:color="auto" w:fill="auto"/>
            <w:noWrap/>
            <w:vAlign w:val="center"/>
            <w:hideMark/>
          </w:tcPr>
          <w:p w14:paraId="6187FC6A" w14:textId="77777777" w:rsidR="004603FB" w:rsidRPr="004603FB" w:rsidRDefault="004603FB" w:rsidP="004603FB">
            <w:pPr>
              <w:rPr>
                <w:rFonts w:cs="Times New Roman"/>
                <w:color w:val="000000"/>
                <w:sz w:val="22"/>
                <w:szCs w:val="22"/>
              </w:rPr>
            </w:pPr>
            <w:r w:rsidRPr="004603FB">
              <w:rPr>
                <w:rFonts w:cs="Times New Roman"/>
                <w:color w:val="000000"/>
                <w:sz w:val="22"/>
                <w:szCs w:val="22"/>
              </w:rPr>
              <w:t>College Graduate</w:t>
            </w:r>
          </w:p>
        </w:tc>
        <w:tc>
          <w:tcPr>
            <w:tcW w:w="7705" w:type="dxa"/>
            <w:tcBorders>
              <w:top w:val="nil"/>
              <w:left w:val="nil"/>
              <w:bottom w:val="nil"/>
              <w:right w:val="nil"/>
            </w:tcBorders>
            <w:shd w:val="clear" w:color="auto" w:fill="auto"/>
            <w:noWrap/>
            <w:vAlign w:val="center"/>
            <w:hideMark/>
          </w:tcPr>
          <w:p w14:paraId="38EB4846" w14:textId="77777777" w:rsidR="004603FB" w:rsidRPr="004603FB" w:rsidRDefault="004603FB" w:rsidP="004603FB">
            <w:pPr>
              <w:rPr>
                <w:rFonts w:cs="Times New Roman"/>
                <w:color w:val="000000"/>
                <w:sz w:val="22"/>
                <w:szCs w:val="22"/>
              </w:rPr>
            </w:pPr>
            <w:r w:rsidRPr="004603FB">
              <w:rPr>
                <w:rFonts w:cs="Times New Roman"/>
                <w:color w:val="000000"/>
                <w:sz w:val="22"/>
                <w:szCs w:val="22"/>
              </w:rPr>
              <w:t>1 if respondent is a college graduate, 0 otherwise</w:t>
            </w:r>
          </w:p>
        </w:tc>
        <w:tc>
          <w:tcPr>
            <w:tcW w:w="948" w:type="dxa"/>
            <w:tcBorders>
              <w:top w:val="nil"/>
              <w:left w:val="nil"/>
              <w:bottom w:val="nil"/>
              <w:right w:val="nil"/>
            </w:tcBorders>
            <w:shd w:val="clear" w:color="auto" w:fill="auto"/>
            <w:noWrap/>
            <w:vAlign w:val="center"/>
            <w:hideMark/>
          </w:tcPr>
          <w:p w14:paraId="35407022" w14:textId="5A77A4AA" w:rsidR="004603FB" w:rsidRPr="004603FB" w:rsidRDefault="004603FB" w:rsidP="004603FB">
            <w:pPr>
              <w:jc w:val="right"/>
              <w:rPr>
                <w:rFonts w:cs="Times New Roman"/>
                <w:color w:val="000000"/>
                <w:sz w:val="22"/>
                <w:szCs w:val="22"/>
              </w:rPr>
            </w:pPr>
            <w:r w:rsidRPr="004603FB">
              <w:rPr>
                <w:rFonts w:cs="Times New Roman"/>
                <w:color w:val="000000"/>
                <w:sz w:val="22"/>
                <w:szCs w:val="22"/>
              </w:rPr>
              <w:t>0.</w:t>
            </w:r>
            <w:r w:rsidR="00AF4B27">
              <w:rPr>
                <w:rFonts w:cs="Times New Roman"/>
                <w:color w:val="000000"/>
                <w:sz w:val="22"/>
                <w:szCs w:val="22"/>
              </w:rPr>
              <w:t>3</w:t>
            </w:r>
            <w:r w:rsidR="00F367A8">
              <w:rPr>
                <w:rFonts w:cs="Times New Roman"/>
                <w:color w:val="000000"/>
                <w:sz w:val="22"/>
                <w:szCs w:val="22"/>
              </w:rPr>
              <w:t>1</w:t>
            </w:r>
          </w:p>
        </w:tc>
        <w:tc>
          <w:tcPr>
            <w:tcW w:w="1141" w:type="dxa"/>
            <w:tcBorders>
              <w:top w:val="nil"/>
              <w:left w:val="nil"/>
              <w:bottom w:val="nil"/>
              <w:right w:val="nil"/>
            </w:tcBorders>
            <w:shd w:val="clear" w:color="auto" w:fill="auto"/>
            <w:noWrap/>
            <w:vAlign w:val="center"/>
            <w:hideMark/>
          </w:tcPr>
          <w:p w14:paraId="041AA5DE" w14:textId="3AF4FF33" w:rsidR="004603FB" w:rsidRPr="004603FB" w:rsidRDefault="004603FB" w:rsidP="004603FB">
            <w:pPr>
              <w:jc w:val="right"/>
              <w:rPr>
                <w:rFonts w:cs="Times New Roman"/>
                <w:color w:val="000000"/>
                <w:sz w:val="22"/>
                <w:szCs w:val="22"/>
              </w:rPr>
            </w:pPr>
            <w:r w:rsidRPr="004603FB">
              <w:rPr>
                <w:rFonts w:cs="Times New Roman"/>
                <w:color w:val="000000"/>
                <w:sz w:val="22"/>
                <w:szCs w:val="22"/>
              </w:rPr>
              <w:t>0.2</w:t>
            </w:r>
            <w:r w:rsidR="00AF4B27">
              <w:rPr>
                <w:rFonts w:cs="Times New Roman"/>
                <w:color w:val="000000"/>
                <w:sz w:val="22"/>
                <w:szCs w:val="22"/>
              </w:rPr>
              <w:t>7</w:t>
            </w:r>
          </w:p>
        </w:tc>
      </w:tr>
      <w:tr w:rsidR="004603FB" w:rsidRPr="004603FB" w14:paraId="14A276AD" w14:textId="77777777" w:rsidTr="00937BB8">
        <w:trPr>
          <w:trHeight w:val="413"/>
        </w:trPr>
        <w:tc>
          <w:tcPr>
            <w:tcW w:w="2564" w:type="dxa"/>
            <w:tcBorders>
              <w:top w:val="nil"/>
              <w:left w:val="nil"/>
              <w:bottom w:val="nil"/>
              <w:right w:val="nil"/>
            </w:tcBorders>
            <w:shd w:val="clear" w:color="auto" w:fill="auto"/>
            <w:noWrap/>
            <w:vAlign w:val="center"/>
            <w:hideMark/>
          </w:tcPr>
          <w:p w14:paraId="4B8556FD" w14:textId="77777777" w:rsidR="004603FB" w:rsidRPr="004603FB" w:rsidRDefault="004603FB" w:rsidP="004603FB">
            <w:pPr>
              <w:rPr>
                <w:rFonts w:cs="Times New Roman"/>
                <w:color w:val="000000"/>
                <w:sz w:val="22"/>
                <w:szCs w:val="22"/>
              </w:rPr>
            </w:pPr>
            <w:r w:rsidRPr="004603FB">
              <w:rPr>
                <w:rFonts w:cs="Times New Roman"/>
                <w:color w:val="000000"/>
                <w:sz w:val="22"/>
                <w:szCs w:val="22"/>
              </w:rPr>
              <w:t>Household Income</w:t>
            </w:r>
          </w:p>
        </w:tc>
        <w:tc>
          <w:tcPr>
            <w:tcW w:w="7705" w:type="dxa"/>
            <w:tcBorders>
              <w:top w:val="nil"/>
              <w:left w:val="nil"/>
              <w:bottom w:val="nil"/>
              <w:right w:val="nil"/>
            </w:tcBorders>
            <w:shd w:val="clear" w:color="auto" w:fill="auto"/>
            <w:noWrap/>
            <w:vAlign w:val="center"/>
            <w:hideMark/>
          </w:tcPr>
          <w:p w14:paraId="5567087E" w14:textId="77777777" w:rsidR="004603FB" w:rsidRPr="004603FB" w:rsidRDefault="004603FB" w:rsidP="004603FB">
            <w:pPr>
              <w:rPr>
                <w:rFonts w:cs="Times New Roman"/>
                <w:color w:val="000000"/>
                <w:sz w:val="22"/>
                <w:szCs w:val="22"/>
              </w:rPr>
            </w:pPr>
            <w:r w:rsidRPr="004603FB">
              <w:rPr>
                <w:rFonts w:cs="Times New Roman"/>
                <w:color w:val="000000"/>
                <w:sz w:val="22"/>
                <w:szCs w:val="22"/>
              </w:rPr>
              <w:t>2017 pre-tax household income in thousands of dollars</w:t>
            </w:r>
          </w:p>
        </w:tc>
        <w:tc>
          <w:tcPr>
            <w:tcW w:w="948" w:type="dxa"/>
            <w:tcBorders>
              <w:top w:val="nil"/>
              <w:left w:val="nil"/>
              <w:bottom w:val="nil"/>
              <w:right w:val="nil"/>
            </w:tcBorders>
            <w:shd w:val="clear" w:color="auto" w:fill="auto"/>
            <w:noWrap/>
            <w:vAlign w:val="center"/>
            <w:hideMark/>
          </w:tcPr>
          <w:p w14:paraId="6CBDA8C8" w14:textId="26F8DEC7" w:rsidR="004603FB" w:rsidRPr="004603FB" w:rsidRDefault="004603FB" w:rsidP="004603FB">
            <w:pPr>
              <w:jc w:val="right"/>
              <w:rPr>
                <w:rFonts w:cs="Times New Roman"/>
                <w:color w:val="000000"/>
                <w:sz w:val="22"/>
                <w:szCs w:val="22"/>
              </w:rPr>
            </w:pPr>
            <w:r w:rsidRPr="004603FB">
              <w:rPr>
                <w:rFonts w:cs="Times New Roman"/>
                <w:color w:val="000000"/>
                <w:sz w:val="22"/>
                <w:szCs w:val="22"/>
              </w:rPr>
              <w:t>52.</w:t>
            </w:r>
            <w:r w:rsidR="00AF4B27">
              <w:rPr>
                <w:rFonts w:cs="Times New Roman"/>
                <w:color w:val="000000"/>
                <w:sz w:val="22"/>
                <w:szCs w:val="22"/>
              </w:rPr>
              <w:t>33</w:t>
            </w:r>
          </w:p>
        </w:tc>
        <w:tc>
          <w:tcPr>
            <w:tcW w:w="1141" w:type="dxa"/>
            <w:tcBorders>
              <w:top w:val="nil"/>
              <w:left w:val="nil"/>
              <w:bottom w:val="nil"/>
              <w:right w:val="nil"/>
            </w:tcBorders>
            <w:shd w:val="clear" w:color="auto" w:fill="auto"/>
            <w:noWrap/>
            <w:vAlign w:val="center"/>
            <w:hideMark/>
          </w:tcPr>
          <w:p w14:paraId="4300E6C9" w14:textId="7F492AF7" w:rsidR="004603FB" w:rsidRPr="004603FB" w:rsidRDefault="004603FB" w:rsidP="004603FB">
            <w:pPr>
              <w:jc w:val="right"/>
              <w:rPr>
                <w:rFonts w:cs="Times New Roman"/>
                <w:color w:val="000000"/>
                <w:sz w:val="22"/>
                <w:szCs w:val="22"/>
              </w:rPr>
            </w:pPr>
            <w:r w:rsidRPr="004603FB">
              <w:rPr>
                <w:rFonts w:cs="Times New Roman"/>
                <w:color w:val="000000"/>
                <w:sz w:val="22"/>
                <w:szCs w:val="22"/>
              </w:rPr>
              <w:t>5</w:t>
            </w:r>
            <w:r w:rsidR="00AF4B27">
              <w:rPr>
                <w:rFonts w:cs="Times New Roman"/>
                <w:color w:val="000000"/>
                <w:sz w:val="22"/>
                <w:szCs w:val="22"/>
              </w:rPr>
              <w:t>1.34</w:t>
            </w:r>
          </w:p>
        </w:tc>
      </w:tr>
      <w:tr w:rsidR="004603FB" w:rsidRPr="004603FB" w14:paraId="421BEAE3" w14:textId="77777777" w:rsidTr="00937BB8">
        <w:trPr>
          <w:trHeight w:val="413"/>
        </w:trPr>
        <w:tc>
          <w:tcPr>
            <w:tcW w:w="2564" w:type="dxa"/>
            <w:tcBorders>
              <w:top w:val="nil"/>
              <w:left w:val="nil"/>
              <w:bottom w:val="nil"/>
              <w:right w:val="nil"/>
            </w:tcBorders>
            <w:shd w:val="clear" w:color="auto" w:fill="auto"/>
            <w:noWrap/>
            <w:vAlign w:val="center"/>
            <w:hideMark/>
          </w:tcPr>
          <w:p w14:paraId="37AF9387" w14:textId="77777777" w:rsidR="004603FB" w:rsidRPr="004603FB" w:rsidRDefault="004603FB" w:rsidP="004603FB">
            <w:pPr>
              <w:rPr>
                <w:rFonts w:cs="Times New Roman"/>
                <w:i/>
                <w:iCs/>
                <w:color w:val="000000"/>
                <w:sz w:val="22"/>
                <w:szCs w:val="22"/>
              </w:rPr>
            </w:pPr>
            <w:r w:rsidRPr="004603FB">
              <w:rPr>
                <w:rFonts w:cs="Times New Roman"/>
                <w:i/>
                <w:iCs/>
                <w:color w:val="000000"/>
                <w:sz w:val="22"/>
                <w:szCs w:val="22"/>
              </w:rPr>
              <w:t>Expenditures and Attitudes</w:t>
            </w:r>
          </w:p>
        </w:tc>
        <w:tc>
          <w:tcPr>
            <w:tcW w:w="7705" w:type="dxa"/>
            <w:tcBorders>
              <w:top w:val="nil"/>
              <w:left w:val="nil"/>
              <w:bottom w:val="nil"/>
              <w:right w:val="nil"/>
            </w:tcBorders>
            <w:shd w:val="clear" w:color="auto" w:fill="auto"/>
            <w:noWrap/>
            <w:vAlign w:val="bottom"/>
            <w:hideMark/>
          </w:tcPr>
          <w:p w14:paraId="65BB8339" w14:textId="77777777" w:rsidR="004603FB" w:rsidRPr="004603FB" w:rsidRDefault="004603FB" w:rsidP="004603FB">
            <w:pPr>
              <w:rPr>
                <w:rFonts w:cs="Times New Roman"/>
                <w:i/>
                <w:iCs/>
                <w:color w:val="000000"/>
                <w:sz w:val="22"/>
                <w:szCs w:val="22"/>
                <w:u w:val="single"/>
              </w:rPr>
            </w:pPr>
          </w:p>
        </w:tc>
        <w:tc>
          <w:tcPr>
            <w:tcW w:w="948" w:type="dxa"/>
            <w:tcBorders>
              <w:top w:val="nil"/>
              <w:left w:val="nil"/>
              <w:bottom w:val="nil"/>
              <w:right w:val="nil"/>
            </w:tcBorders>
            <w:shd w:val="clear" w:color="auto" w:fill="auto"/>
            <w:noWrap/>
            <w:vAlign w:val="bottom"/>
            <w:hideMark/>
          </w:tcPr>
          <w:p w14:paraId="65A61219" w14:textId="77777777" w:rsidR="004603FB" w:rsidRPr="004603FB" w:rsidRDefault="004603FB" w:rsidP="004603FB">
            <w:pPr>
              <w:rPr>
                <w:rFonts w:cs="Times New Roman"/>
                <w:sz w:val="20"/>
                <w:szCs w:val="20"/>
              </w:rPr>
            </w:pPr>
          </w:p>
        </w:tc>
        <w:tc>
          <w:tcPr>
            <w:tcW w:w="1141" w:type="dxa"/>
            <w:tcBorders>
              <w:top w:val="nil"/>
              <w:left w:val="nil"/>
              <w:bottom w:val="nil"/>
              <w:right w:val="nil"/>
            </w:tcBorders>
            <w:shd w:val="clear" w:color="auto" w:fill="auto"/>
            <w:noWrap/>
            <w:vAlign w:val="bottom"/>
            <w:hideMark/>
          </w:tcPr>
          <w:p w14:paraId="2F11349B" w14:textId="77777777" w:rsidR="004603FB" w:rsidRPr="004603FB" w:rsidRDefault="004603FB" w:rsidP="004603FB">
            <w:pPr>
              <w:rPr>
                <w:rFonts w:cs="Times New Roman"/>
                <w:sz w:val="20"/>
                <w:szCs w:val="20"/>
              </w:rPr>
            </w:pPr>
          </w:p>
        </w:tc>
      </w:tr>
      <w:tr w:rsidR="004603FB" w:rsidRPr="004603FB" w14:paraId="5C9C55BF" w14:textId="77777777" w:rsidTr="00937BB8">
        <w:trPr>
          <w:trHeight w:val="413"/>
        </w:trPr>
        <w:tc>
          <w:tcPr>
            <w:tcW w:w="2564" w:type="dxa"/>
            <w:tcBorders>
              <w:top w:val="nil"/>
              <w:left w:val="nil"/>
              <w:bottom w:val="nil"/>
              <w:right w:val="nil"/>
            </w:tcBorders>
            <w:shd w:val="clear" w:color="auto" w:fill="auto"/>
            <w:noWrap/>
            <w:vAlign w:val="center"/>
            <w:hideMark/>
          </w:tcPr>
          <w:p w14:paraId="440ED25E" w14:textId="77777777" w:rsidR="004603FB" w:rsidRPr="004603FB" w:rsidRDefault="004603FB" w:rsidP="004603FB">
            <w:pPr>
              <w:rPr>
                <w:rFonts w:cs="Times New Roman"/>
                <w:color w:val="000000"/>
                <w:sz w:val="22"/>
                <w:szCs w:val="22"/>
              </w:rPr>
            </w:pPr>
            <w:r w:rsidRPr="004603FB">
              <w:rPr>
                <w:rFonts w:cs="Times New Roman"/>
                <w:color w:val="000000"/>
                <w:sz w:val="22"/>
                <w:szCs w:val="22"/>
              </w:rPr>
              <w:t>Disp. Expend. Pct. of Income</w:t>
            </w:r>
          </w:p>
        </w:tc>
        <w:tc>
          <w:tcPr>
            <w:tcW w:w="7705" w:type="dxa"/>
            <w:tcBorders>
              <w:top w:val="nil"/>
              <w:left w:val="nil"/>
              <w:bottom w:val="nil"/>
              <w:right w:val="nil"/>
            </w:tcBorders>
            <w:shd w:val="clear" w:color="auto" w:fill="auto"/>
            <w:noWrap/>
            <w:vAlign w:val="center"/>
            <w:hideMark/>
          </w:tcPr>
          <w:p w14:paraId="07A93A11" w14:textId="77777777" w:rsidR="004603FB" w:rsidRPr="004603FB" w:rsidRDefault="004603FB" w:rsidP="004603FB">
            <w:pPr>
              <w:rPr>
                <w:rFonts w:cs="Times New Roman"/>
                <w:color w:val="000000"/>
                <w:sz w:val="22"/>
                <w:szCs w:val="22"/>
              </w:rPr>
            </w:pPr>
            <w:r w:rsidRPr="004603FB">
              <w:rPr>
                <w:rFonts w:cs="Times New Roman"/>
                <w:color w:val="000000"/>
                <w:sz w:val="22"/>
                <w:szCs w:val="22"/>
              </w:rPr>
              <w:t>Percent of household income spent on disposable dinnerware</w:t>
            </w:r>
          </w:p>
        </w:tc>
        <w:tc>
          <w:tcPr>
            <w:tcW w:w="948" w:type="dxa"/>
            <w:tcBorders>
              <w:top w:val="nil"/>
              <w:left w:val="nil"/>
              <w:bottom w:val="nil"/>
              <w:right w:val="nil"/>
            </w:tcBorders>
            <w:shd w:val="clear" w:color="auto" w:fill="auto"/>
            <w:noWrap/>
            <w:vAlign w:val="center"/>
            <w:hideMark/>
          </w:tcPr>
          <w:p w14:paraId="02255075" w14:textId="63EF2184" w:rsidR="004603FB" w:rsidRPr="004603FB" w:rsidRDefault="004603FB" w:rsidP="004603FB">
            <w:pPr>
              <w:jc w:val="right"/>
              <w:rPr>
                <w:rFonts w:cs="Times New Roman"/>
                <w:color w:val="000000"/>
                <w:sz w:val="22"/>
                <w:szCs w:val="22"/>
              </w:rPr>
            </w:pPr>
            <w:r w:rsidRPr="004603FB">
              <w:rPr>
                <w:rFonts w:cs="Times New Roman"/>
                <w:color w:val="000000"/>
                <w:sz w:val="22"/>
                <w:szCs w:val="22"/>
              </w:rPr>
              <w:t>0.31</w:t>
            </w:r>
          </w:p>
        </w:tc>
        <w:tc>
          <w:tcPr>
            <w:tcW w:w="1141" w:type="dxa"/>
            <w:tcBorders>
              <w:top w:val="nil"/>
              <w:left w:val="nil"/>
              <w:bottom w:val="nil"/>
              <w:right w:val="nil"/>
            </w:tcBorders>
            <w:shd w:val="clear" w:color="auto" w:fill="auto"/>
            <w:noWrap/>
            <w:vAlign w:val="bottom"/>
            <w:hideMark/>
          </w:tcPr>
          <w:p w14:paraId="6C8C4768" w14:textId="77777777" w:rsidR="004603FB" w:rsidRPr="004603FB" w:rsidRDefault="004603FB" w:rsidP="004603FB">
            <w:pPr>
              <w:jc w:val="right"/>
              <w:rPr>
                <w:rFonts w:cs="Times New Roman"/>
                <w:color w:val="000000"/>
                <w:sz w:val="22"/>
                <w:szCs w:val="22"/>
              </w:rPr>
            </w:pPr>
          </w:p>
        </w:tc>
      </w:tr>
      <w:tr w:rsidR="004603FB" w:rsidRPr="004603FB" w14:paraId="3C26B466" w14:textId="77777777" w:rsidTr="00937BB8">
        <w:trPr>
          <w:trHeight w:val="558"/>
        </w:trPr>
        <w:tc>
          <w:tcPr>
            <w:tcW w:w="2564" w:type="dxa"/>
            <w:tcBorders>
              <w:top w:val="nil"/>
              <w:left w:val="nil"/>
              <w:bottom w:val="nil"/>
              <w:right w:val="nil"/>
            </w:tcBorders>
            <w:shd w:val="clear" w:color="auto" w:fill="auto"/>
            <w:noWrap/>
            <w:vAlign w:val="center"/>
            <w:hideMark/>
          </w:tcPr>
          <w:p w14:paraId="74925F9E" w14:textId="77777777" w:rsidR="004603FB" w:rsidRPr="004603FB" w:rsidRDefault="004603FB" w:rsidP="004603FB">
            <w:pPr>
              <w:rPr>
                <w:rFonts w:cs="Times New Roman"/>
                <w:color w:val="000000"/>
                <w:sz w:val="22"/>
                <w:szCs w:val="22"/>
              </w:rPr>
            </w:pPr>
            <w:proofErr w:type="spellStart"/>
            <w:r w:rsidRPr="004603FB">
              <w:rPr>
                <w:rFonts w:cs="Times New Roman"/>
                <w:color w:val="000000"/>
                <w:sz w:val="22"/>
                <w:szCs w:val="22"/>
              </w:rPr>
              <w:t>Envir</w:t>
            </w:r>
            <w:proofErr w:type="spellEnd"/>
            <w:r w:rsidRPr="004603FB">
              <w:rPr>
                <w:rFonts w:cs="Times New Roman"/>
                <w:color w:val="000000"/>
                <w:sz w:val="22"/>
                <w:szCs w:val="22"/>
              </w:rPr>
              <w:t>. Knowledgeable</w:t>
            </w:r>
          </w:p>
        </w:tc>
        <w:tc>
          <w:tcPr>
            <w:tcW w:w="7705" w:type="dxa"/>
            <w:tcBorders>
              <w:top w:val="nil"/>
              <w:left w:val="nil"/>
              <w:bottom w:val="nil"/>
              <w:right w:val="nil"/>
            </w:tcBorders>
            <w:shd w:val="clear" w:color="auto" w:fill="auto"/>
            <w:vAlign w:val="center"/>
            <w:hideMark/>
          </w:tcPr>
          <w:p w14:paraId="2E6B2B6F"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1 if respondent identifies as having enough knowledge to make informed decisions on environmental issues, 0 otherwise </w:t>
            </w:r>
          </w:p>
        </w:tc>
        <w:tc>
          <w:tcPr>
            <w:tcW w:w="948" w:type="dxa"/>
            <w:tcBorders>
              <w:top w:val="nil"/>
              <w:left w:val="nil"/>
              <w:bottom w:val="nil"/>
              <w:right w:val="nil"/>
            </w:tcBorders>
            <w:shd w:val="clear" w:color="auto" w:fill="auto"/>
            <w:noWrap/>
            <w:vAlign w:val="center"/>
            <w:hideMark/>
          </w:tcPr>
          <w:p w14:paraId="606DFEB0" w14:textId="67E5A48F" w:rsidR="004603FB" w:rsidRPr="004603FB" w:rsidRDefault="004603FB" w:rsidP="004603FB">
            <w:pPr>
              <w:jc w:val="right"/>
              <w:rPr>
                <w:rFonts w:cs="Times New Roman"/>
                <w:color w:val="000000"/>
                <w:sz w:val="22"/>
                <w:szCs w:val="22"/>
              </w:rPr>
            </w:pPr>
            <w:r w:rsidRPr="004603FB">
              <w:rPr>
                <w:rFonts w:cs="Times New Roman"/>
                <w:color w:val="000000"/>
                <w:sz w:val="22"/>
                <w:szCs w:val="22"/>
              </w:rPr>
              <w:t>0.38</w:t>
            </w:r>
          </w:p>
        </w:tc>
        <w:tc>
          <w:tcPr>
            <w:tcW w:w="1141" w:type="dxa"/>
            <w:tcBorders>
              <w:top w:val="nil"/>
              <w:left w:val="nil"/>
              <w:bottom w:val="nil"/>
              <w:right w:val="nil"/>
            </w:tcBorders>
            <w:shd w:val="clear" w:color="auto" w:fill="auto"/>
            <w:noWrap/>
            <w:vAlign w:val="bottom"/>
            <w:hideMark/>
          </w:tcPr>
          <w:p w14:paraId="76D09D12" w14:textId="77777777" w:rsidR="004603FB" w:rsidRPr="004603FB" w:rsidRDefault="004603FB" w:rsidP="004603FB">
            <w:pPr>
              <w:jc w:val="right"/>
              <w:rPr>
                <w:rFonts w:cs="Times New Roman"/>
                <w:color w:val="000000"/>
                <w:sz w:val="22"/>
                <w:szCs w:val="22"/>
              </w:rPr>
            </w:pPr>
          </w:p>
        </w:tc>
      </w:tr>
      <w:tr w:rsidR="004603FB" w:rsidRPr="004603FB" w14:paraId="27B68671" w14:textId="77777777" w:rsidTr="00937BB8">
        <w:trPr>
          <w:trHeight w:val="827"/>
        </w:trPr>
        <w:tc>
          <w:tcPr>
            <w:tcW w:w="2564" w:type="dxa"/>
            <w:tcBorders>
              <w:top w:val="nil"/>
              <w:left w:val="nil"/>
              <w:bottom w:val="nil"/>
              <w:right w:val="nil"/>
            </w:tcBorders>
            <w:shd w:val="clear" w:color="auto" w:fill="auto"/>
            <w:noWrap/>
            <w:vAlign w:val="center"/>
            <w:hideMark/>
          </w:tcPr>
          <w:p w14:paraId="33E38672" w14:textId="77777777" w:rsidR="004603FB" w:rsidRPr="004603FB" w:rsidRDefault="004603FB" w:rsidP="004603FB">
            <w:pPr>
              <w:rPr>
                <w:rFonts w:cs="Times New Roman"/>
                <w:color w:val="000000"/>
                <w:sz w:val="22"/>
                <w:szCs w:val="22"/>
              </w:rPr>
            </w:pPr>
            <w:r w:rsidRPr="004603FB">
              <w:rPr>
                <w:rFonts w:cs="Times New Roman"/>
                <w:color w:val="000000"/>
                <w:sz w:val="22"/>
                <w:szCs w:val="22"/>
              </w:rPr>
              <w:t>Future Generations</w:t>
            </w:r>
          </w:p>
        </w:tc>
        <w:tc>
          <w:tcPr>
            <w:tcW w:w="7705" w:type="dxa"/>
            <w:tcBorders>
              <w:top w:val="nil"/>
              <w:left w:val="nil"/>
              <w:bottom w:val="nil"/>
              <w:right w:val="nil"/>
            </w:tcBorders>
            <w:shd w:val="clear" w:color="auto" w:fill="auto"/>
            <w:vAlign w:val="center"/>
            <w:hideMark/>
          </w:tcPr>
          <w:p w14:paraId="3AA991A4"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We have a responsibility to future generations to protect the environment, 1 if strongly disagree, …, 5 if strongly agree. </w:t>
            </w:r>
          </w:p>
        </w:tc>
        <w:tc>
          <w:tcPr>
            <w:tcW w:w="948" w:type="dxa"/>
            <w:tcBorders>
              <w:top w:val="nil"/>
              <w:left w:val="nil"/>
              <w:bottom w:val="nil"/>
              <w:right w:val="nil"/>
            </w:tcBorders>
            <w:shd w:val="clear" w:color="auto" w:fill="auto"/>
            <w:noWrap/>
            <w:vAlign w:val="center"/>
            <w:hideMark/>
          </w:tcPr>
          <w:p w14:paraId="16450C55" w14:textId="77777777" w:rsidR="004603FB" w:rsidRPr="004603FB" w:rsidRDefault="004603FB" w:rsidP="004603FB">
            <w:pPr>
              <w:jc w:val="right"/>
              <w:rPr>
                <w:rFonts w:cs="Times New Roman"/>
                <w:color w:val="000000"/>
                <w:sz w:val="22"/>
                <w:szCs w:val="22"/>
              </w:rPr>
            </w:pPr>
            <w:r w:rsidRPr="004603FB">
              <w:rPr>
                <w:rFonts w:cs="Times New Roman"/>
                <w:color w:val="000000"/>
                <w:sz w:val="22"/>
                <w:szCs w:val="22"/>
              </w:rPr>
              <w:t>4.34</w:t>
            </w:r>
          </w:p>
        </w:tc>
        <w:tc>
          <w:tcPr>
            <w:tcW w:w="1141" w:type="dxa"/>
            <w:tcBorders>
              <w:top w:val="nil"/>
              <w:left w:val="nil"/>
              <w:bottom w:val="nil"/>
              <w:right w:val="nil"/>
            </w:tcBorders>
            <w:shd w:val="clear" w:color="auto" w:fill="auto"/>
            <w:noWrap/>
            <w:vAlign w:val="bottom"/>
            <w:hideMark/>
          </w:tcPr>
          <w:p w14:paraId="71F6E4DA" w14:textId="77777777" w:rsidR="004603FB" w:rsidRPr="004603FB" w:rsidRDefault="004603FB" w:rsidP="004603FB">
            <w:pPr>
              <w:jc w:val="right"/>
              <w:rPr>
                <w:rFonts w:cs="Times New Roman"/>
                <w:color w:val="000000"/>
                <w:sz w:val="22"/>
                <w:szCs w:val="22"/>
              </w:rPr>
            </w:pPr>
          </w:p>
        </w:tc>
      </w:tr>
      <w:tr w:rsidR="004603FB" w:rsidRPr="004603FB" w14:paraId="40603702" w14:textId="77777777" w:rsidTr="005D71F5">
        <w:trPr>
          <w:trHeight w:val="827"/>
        </w:trPr>
        <w:tc>
          <w:tcPr>
            <w:tcW w:w="2564" w:type="dxa"/>
            <w:tcBorders>
              <w:top w:val="nil"/>
              <w:left w:val="nil"/>
              <w:right w:val="nil"/>
            </w:tcBorders>
            <w:shd w:val="clear" w:color="auto" w:fill="auto"/>
            <w:noWrap/>
            <w:vAlign w:val="center"/>
            <w:hideMark/>
          </w:tcPr>
          <w:p w14:paraId="205071A6" w14:textId="77777777" w:rsidR="004603FB" w:rsidRPr="004603FB" w:rsidRDefault="004603FB" w:rsidP="004603FB">
            <w:pPr>
              <w:rPr>
                <w:rFonts w:cs="Times New Roman"/>
                <w:color w:val="000000"/>
                <w:sz w:val="22"/>
                <w:szCs w:val="22"/>
              </w:rPr>
            </w:pPr>
            <w:r w:rsidRPr="004603FB">
              <w:rPr>
                <w:rFonts w:cs="Times New Roman"/>
                <w:color w:val="000000"/>
                <w:sz w:val="22"/>
                <w:szCs w:val="22"/>
              </w:rPr>
              <w:t>Personal Actions</w:t>
            </w:r>
          </w:p>
        </w:tc>
        <w:tc>
          <w:tcPr>
            <w:tcW w:w="7705" w:type="dxa"/>
            <w:tcBorders>
              <w:top w:val="nil"/>
              <w:left w:val="nil"/>
              <w:right w:val="nil"/>
            </w:tcBorders>
            <w:shd w:val="clear" w:color="auto" w:fill="auto"/>
            <w:vAlign w:val="center"/>
            <w:hideMark/>
          </w:tcPr>
          <w:p w14:paraId="4924A38D"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One's personal actions significantly affect the environment, 1 if strongly disagree, …, 5 if strongly agree. </w:t>
            </w:r>
          </w:p>
        </w:tc>
        <w:tc>
          <w:tcPr>
            <w:tcW w:w="948" w:type="dxa"/>
            <w:tcBorders>
              <w:top w:val="nil"/>
              <w:left w:val="nil"/>
              <w:right w:val="nil"/>
            </w:tcBorders>
            <w:shd w:val="clear" w:color="auto" w:fill="auto"/>
            <w:noWrap/>
            <w:vAlign w:val="center"/>
            <w:hideMark/>
          </w:tcPr>
          <w:p w14:paraId="1DA3458C" w14:textId="6FE6F975" w:rsidR="004603FB" w:rsidRPr="004603FB" w:rsidRDefault="004603FB" w:rsidP="004603FB">
            <w:pPr>
              <w:jc w:val="right"/>
              <w:rPr>
                <w:rFonts w:cs="Times New Roman"/>
                <w:color w:val="000000"/>
                <w:sz w:val="22"/>
                <w:szCs w:val="22"/>
              </w:rPr>
            </w:pPr>
            <w:r w:rsidRPr="004603FB">
              <w:rPr>
                <w:rFonts w:cs="Times New Roman"/>
                <w:color w:val="000000"/>
                <w:sz w:val="22"/>
                <w:szCs w:val="22"/>
              </w:rPr>
              <w:t>3.57</w:t>
            </w:r>
          </w:p>
        </w:tc>
        <w:tc>
          <w:tcPr>
            <w:tcW w:w="1141" w:type="dxa"/>
            <w:tcBorders>
              <w:top w:val="nil"/>
              <w:left w:val="nil"/>
              <w:right w:val="nil"/>
            </w:tcBorders>
            <w:shd w:val="clear" w:color="auto" w:fill="auto"/>
            <w:noWrap/>
            <w:vAlign w:val="bottom"/>
            <w:hideMark/>
          </w:tcPr>
          <w:p w14:paraId="1BAFBFDD" w14:textId="77777777" w:rsidR="004603FB" w:rsidRPr="004603FB" w:rsidRDefault="004603FB" w:rsidP="004603FB">
            <w:pPr>
              <w:jc w:val="right"/>
              <w:rPr>
                <w:rFonts w:cs="Times New Roman"/>
                <w:color w:val="000000"/>
                <w:sz w:val="22"/>
                <w:szCs w:val="22"/>
              </w:rPr>
            </w:pPr>
          </w:p>
        </w:tc>
      </w:tr>
      <w:tr w:rsidR="005625A1" w:rsidRPr="004603FB" w14:paraId="4833528C" w14:textId="77777777" w:rsidTr="005D71F5">
        <w:trPr>
          <w:trHeight w:val="669"/>
        </w:trPr>
        <w:tc>
          <w:tcPr>
            <w:tcW w:w="2564" w:type="dxa"/>
            <w:tcBorders>
              <w:top w:val="nil"/>
              <w:left w:val="nil"/>
              <w:bottom w:val="single" w:sz="4" w:space="0" w:color="auto"/>
              <w:right w:val="nil"/>
            </w:tcBorders>
            <w:shd w:val="clear" w:color="auto" w:fill="auto"/>
            <w:noWrap/>
            <w:vAlign w:val="center"/>
          </w:tcPr>
          <w:p w14:paraId="163EDFFB" w14:textId="7590DAA0" w:rsidR="005625A1" w:rsidRPr="004603FB" w:rsidRDefault="00261487" w:rsidP="00261487">
            <w:pPr>
              <w:pStyle w:val="Caption"/>
              <w:rPr>
                <w:rFonts w:cs="Times New Roman"/>
                <w:color w:val="000000"/>
                <w:sz w:val="22"/>
                <w:szCs w:val="22"/>
              </w:rPr>
            </w:pPr>
            <w:r>
              <w:lastRenderedPageBreak/>
              <w:t xml:space="preserve">Table </w:t>
            </w:r>
            <w:fldSimple w:instr=" SEQ Table_ \* ARABIC ">
              <w:r>
                <w:rPr>
                  <w:noProof/>
                </w:rPr>
                <w:t>1</w:t>
              </w:r>
            </w:fldSimple>
            <w:r>
              <w:t>.2 Continued</w:t>
            </w:r>
          </w:p>
        </w:tc>
        <w:tc>
          <w:tcPr>
            <w:tcW w:w="7705" w:type="dxa"/>
            <w:tcBorders>
              <w:top w:val="nil"/>
              <w:left w:val="nil"/>
              <w:bottom w:val="single" w:sz="4" w:space="0" w:color="auto"/>
              <w:right w:val="nil"/>
            </w:tcBorders>
            <w:shd w:val="clear" w:color="auto" w:fill="auto"/>
            <w:vAlign w:val="center"/>
          </w:tcPr>
          <w:p w14:paraId="05236FFC" w14:textId="77777777" w:rsidR="005625A1" w:rsidRPr="004603FB" w:rsidRDefault="005625A1" w:rsidP="004603FB">
            <w:pPr>
              <w:rPr>
                <w:rFonts w:cs="Times New Roman"/>
                <w:color w:val="000000"/>
                <w:sz w:val="22"/>
                <w:szCs w:val="22"/>
              </w:rPr>
            </w:pPr>
          </w:p>
        </w:tc>
        <w:tc>
          <w:tcPr>
            <w:tcW w:w="948" w:type="dxa"/>
            <w:tcBorders>
              <w:top w:val="nil"/>
              <w:left w:val="nil"/>
              <w:bottom w:val="single" w:sz="4" w:space="0" w:color="auto"/>
              <w:right w:val="nil"/>
            </w:tcBorders>
            <w:shd w:val="clear" w:color="auto" w:fill="auto"/>
            <w:noWrap/>
            <w:vAlign w:val="center"/>
          </w:tcPr>
          <w:p w14:paraId="3B8BDB2F" w14:textId="77777777" w:rsidR="005625A1" w:rsidRPr="004603FB" w:rsidRDefault="005625A1" w:rsidP="004603FB">
            <w:pPr>
              <w:jc w:val="right"/>
              <w:rPr>
                <w:rFonts w:cs="Times New Roman"/>
                <w:color w:val="000000"/>
                <w:sz w:val="22"/>
                <w:szCs w:val="22"/>
              </w:rPr>
            </w:pPr>
          </w:p>
        </w:tc>
        <w:tc>
          <w:tcPr>
            <w:tcW w:w="1141" w:type="dxa"/>
            <w:tcBorders>
              <w:top w:val="nil"/>
              <w:left w:val="nil"/>
              <w:bottom w:val="single" w:sz="4" w:space="0" w:color="auto"/>
              <w:right w:val="nil"/>
            </w:tcBorders>
            <w:shd w:val="clear" w:color="auto" w:fill="auto"/>
            <w:noWrap/>
            <w:vAlign w:val="bottom"/>
          </w:tcPr>
          <w:p w14:paraId="7F645C3B" w14:textId="77777777" w:rsidR="005625A1" w:rsidRPr="004603FB" w:rsidRDefault="005625A1" w:rsidP="004603FB">
            <w:pPr>
              <w:jc w:val="right"/>
              <w:rPr>
                <w:rFonts w:cs="Times New Roman"/>
                <w:color w:val="000000"/>
                <w:sz w:val="22"/>
                <w:szCs w:val="22"/>
              </w:rPr>
            </w:pPr>
          </w:p>
        </w:tc>
      </w:tr>
      <w:tr w:rsidR="004603FB" w:rsidRPr="004603FB" w14:paraId="78B1E430" w14:textId="77777777" w:rsidTr="005D71F5">
        <w:trPr>
          <w:trHeight w:val="669"/>
        </w:trPr>
        <w:tc>
          <w:tcPr>
            <w:tcW w:w="2564" w:type="dxa"/>
            <w:tcBorders>
              <w:top w:val="single" w:sz="4" w:space="0" w:color="auto"/>
              <w:left w:val="nil"/>
              <w:bottom w:val="nil"/>
              <w:right w:val="nil"/>
            </w:tcBorders>
            <w:shd w:val="clear" w:color="auto" w:fill="auto"/>
            <w:noWrap/>
            <w:vAlign w:val="center"/>
            <w:hideMark/>
          </w:tcPr>
          <w:p w14:paraId="462B2AA2" w14:textId="77777777" w:rsidR="004603FB" w:rsidRPr="004603FB" w:rsidRDefault="004603FB" w:rsidP="004603FB">
            <w:pPr>
              <w:rPr>
                <w:rFonts w:cs="Times New Roman"/>
                <w:color w:val="000000"/>
                <w:sz w:val="22"/>
                <w:szCs w:val="22"/>
              </w:rPr>
            </w:pPr>
            <w:r w:rsidRPr="004603FB">
              <w:rPr>
                <w:rFonts w:cs="Times New Roman"/>
                <w:color w:val="000000"/>
                <w:sz w:val="22"/>
                <w:szCs w:val="22"/>
              </w:rPr>
              <w:t>Science/ Technology</w:t>
            </w:r>
          </w:p>
        </w:tc>
        <w:tc>
          <w:tcPr>
            <w:tcW w:w="7705" w:type="dxa"/>
            <w:tcBorders>
              <w:top w:val="single" w:sz="4" w:space="0" w:color="auto"/>
              <w:left w:val="nil"/>
              <w:bottom w:val="nil"/>
              <w:right w:val="nil"/>
            </w:tcBorders>
            <w:shd w:val="clear" w:color="auto" w:fill="auto"/>
            <w:vAlign w:val="center"/>
            <w:hideMark/>
          </w:tcPr>
          <w:p w14:paraId="010F59B4"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Science and technology will come up with ways to solve environmental damage and pollution, 1 if strongly disagree, …, 5 if strongly agree. </w:t>
            </w:r>
          </w:p>
        </w:tc>
        <w:tc>
          <w:tcPr>
            <w:tcW w:w="948" w:type="dxa"/>
            <w:tcBorders>
              <w:top w:val="single" w:sz="4" w:space="0" w:color="auto"/>
              <w:left w:val="nil"/>
              <w:bottom w:val="nil"/>
              <w:right w:val="nil"/>
            </w:tcBorders>
            <w:shd w:val="clear" w:color="auto" w:fill="auto"/>
            <w:noWrap/>
            <w:vAlign w:val="center"/>
            <w:hideMark/>
          </w:tcPr>
          <w:p w14:paraId="44F1017E" w14:textId="0AFCF2D8" w:rsidR="004603FB" w:rsidRPr="004603FB" w:rsidRDefault="004603FB" w:rsidP="004603FB">
            <w:pPr>
              <w:jc w:val="right"/>
              <w:rPr>
                <w:rFonts w:cs="Times New Roman"/>
                <w:color w:val="000000"/>
                <w:sz w:val="22"/>
                <w:szCs w:val="22"/>
              </w:rPr>
            </w:pPr>
            <w:r w:rsidRPr="004603FB">
              <w:rPr>
                <w:rFonts w:cs="Times New Roman"/>
                <w:color w:val="000000"/>
                <w:sz w:val="22"/>
                <w:szCs w:val="22"/>
              </w:rPr>
              <w:t>3.53</w:t>
            </w:r>
          </w:p>
        </w:tc>
        <w:tc>
          <w:tcPr>
            <w:tcW w:w="1141" w:type="dxa"/>
            <w:tcBorders>
              <w:top w:val="single" w:sz="4" w:space="0" w:color="auto"/>
              <w:left w:val="nil"/>
              <w:bottom w:val="nil"/>
              <w:right w:val="nil"/>
            </w:tcBorders>
            <w:shd w:val="clear" w:color="auto" w:fill="auto"/>
            <w:noWrap/>
            <w:vAlign w:val="bottom"/>
            <w:hideMark/>
          </w:tcPr>
          <w:p w14:paraId="6CD313F7" w14:textId="77777777" w:rsidR="004603FB" w:rsidRPr="004603FB" w:rsidRDefault="004603FB" w:rsidP="004603FB">
            <w:pPr>
              <w:jc w:val="right"/>
              <w:rPr>
                <w:rFonts w:cs="Times New Roman"/>
                <w:color w:val="000000"/>
                <w:sz w:val="22"/>
                <w:szCs w:val="22"/>
              </w:rPr>
            </w:pPr>
          </w:p>
        </w:tc>
      </w:tr>
      <w:tr w:rsidR="004603FB" w:rsidRPr="004603FB" w14:paraId="36059A42" w14:textId="77777777" w:rsidTr="00937BB8">
        <w:trPr>
          <w:trHeight w:val="831"/>
        </w:trPr>
        <w:tc>
          <w:tcPr>
            <w:tcW w:w="2564" w:type="dxa"/>
            <w:tcBorders>
              <w:top w:val="nil"/>
              <w:left w:val="nil"/>
              <w:bottom w:val="nil"/>
              <w:right w:val="nil"/>
            </w:tcBorders>
            <w:shd w:val="clear" w:color="auto" w:fill="auto"/>
            <w:noWrap/>
            <w:vAlign w:val="center"/>
            <w:hideMark/>
          </w:tcPr>
          <w:p w14:paraId="5B8BF035" w14:textId="77777777" w:rsidR="004603FB" w:rsidRPr="004603FB" w:rsidRDefault="004603FB" w:rsidP="004603FB">
            <w:pPr>
              <w:rPr>
                <w:rFonts w:cs="Times New Roman"/>
                <w:color w:val="000000"/>
                <w:sz w:val="22"/>
                <w:szCs w:val="22"/>
              </w:rPr>
            </w:pPr>
            <w:r w:rsidRPr="004603FB">
              <w:rPr>
                <w:rFonts w:cs="Times New Roman"/>
                <w:color w:val="000000"/>
                <w:sz w:val="22"/>
                <w:szCs w:val="22"/>
              </w:rPr>
              <w:t>Consequences</w:t>
            </w:r>
          </w:p>
        </w:tc>
        <w:tc>
          <w:tcPr>
            <w:tcW w:w="7705" w:type="dxa"/>
            <w:tcBorders>
              <w:top w:val="nil"/>
              <w:left w:val="nil"/>
              <w:bottom w:val="nil"/>
              <w:right w:val="nil"/>
            </w:tcBorders>
            <w:shd w:val="clear" w:color="auto" w:fill="auto"/>
            <w:vAlign w:val="center"/>
            <w:hideMark/>
          </w:tcPr>
          <w:p w14:paraId="228B1B50"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Responses to this survey could cause disposable dinnerware manufacturers to offer more alternative fiber products that don't use trees, 1 if strongly disagree, …, 5 if strongly agree. </w:t>
            </w:r>
          </w:p>
        </w:tc>
        <w:tc>
          <w:tcPr>
            <w:tcW w:w="948" w:type="dxa"/>
            <w:tcBorders>
              <w:top w:val="nil"/>
              <w:left w:val="nil"/>
              <w:bottom w:val="nil"/>
              <w:right w:val="nil"/>
            </w:tcBorders>
            <w:shd w:val="clear" w:color="auto" w:fill="auto"/>
            <w:noWrap/>
            <w:vAlign w:val="bottom"/>
            <w:hideMark/>
          </w:tcPr>
          <w:p w14:paraId="4DA3A1C8" w14:textId="77777777" w:rsidR="004603FB" w:rsidRPr="00AF4B27" w:rsidRDefault="004603FB" w:rsidP="004603FB">
            <w:pPr>
              <w:jc w:val="right"/>
              <w:rPr>
                <w:rFonts w:cs="Times New Roman"/>
                <w:color w:val="000000"/>
                <w:sz w:val="22"/>
                <w:szCs w:val="22"/>
              </w:rPr>
            </w:pPr>
            <w:r w:rsidRPr="00AF4B27">
              <w:rPr>
                <w:rFonts w:cs="Times New Roman"/>
                <w:color w:val="000000"/>
                <w:sz w:val="22"/>
                <w:szCs w:val="22"/>
              </w:rPr>
              <w:t>3.84</w:t>
            </w:r>
          </w:p>
        </w:tc>
        <w:tc>
          <w:tcPr>
            <w:tcW w:w="1141" w:type="dxa"/>
            <w:tcBorders>
              <w:top w:val="nil"/>
              <w:left w:val="nil"/>
              <w:bottom w:val="nil"/>
              <w:right w:val="nil"/>
            </w:tcBorders>
            <w:shd w:val="clear" w:color="auto" w:fill="auto"/>
            <w:noWrap/>
            <w:vAlign w:val="bottom"/>
            <w:hideMark/>
          </w:tcPr>
          <w:p w14:paraId="198247B5" w14:textId="77777777" w:rsidR="004603FB" w:rsidRPr="00AF4B27" w:rsidRDefault="004603FB" w:rsidP="004603FB">
            <w:pPr>
              <w:jc w:val="right"/>
              <w:rPr>
                <w:rFonts w:cs="Times New Roman"/>
                <w:color w:val="000000"/>
                <w:sz w:val="22"/>
                <w:szCs w:val="22"/>
              </w:rPr>
            </w:pPr>
          </w:p>
        </w:tc>
      </w:tr>
      <w:tr w:rsidR="004603FB" w:rsidRPr="004603FB" w14:paraId="0AB0EB97" w14:textId="77777777" w:rsidTr="00937BB8">
        <w:trPr>
          <w:trHeight w:val="413"/>
        </w:trPr>
        <w:tc>
          <w:tcPr>
            <w:tcW w:w="2564" w:type="dxa"/>
            <w:tcBorders>
              <w:top w:val="nil"/>
              <w:left w:val="nil"/>
              <w:bottom w:val="nil"/>
              <w:right w:val="nil"/>
            </w:tcBorders>
            <w:shd w:val="clear" w:color="auto" w:fill="auto"/>
            <w:noWrap/>
            <w:vAlign w:val="center"/>
            <w:hideMark/>
          </w:tcPr>
          <w:p w14:paraId="0FFBB5F7" w14:textId="77777777" w:rsidR="004603FB" w:rsidRPr="004603FB" w:rsidRDefault="004603FB" w:rsidP="004603FB">
            <w:pPr>
              <w:rPr>
                <w:rFonts w:cs="Times New Roman"/>
                <w:i/>
                <w:iCs/>
                <w:color w:val="000000"/>
                <w:sz w:val="22"/>
                <w:szCs w:val="22"/>
                <w:u w:val="single"/>
              </w:rPr>
            </w:pPr>
            <w:r w:rsidRPr="004603FB">
              <w:rPr>
                <w:rFonts w:cs="Times New Roman"/>
                <w:i/>
                <w:iCs/>
                <w:color w:val="000000"/>
                <w:sz w:val="22"/>
                <w:szCs w:val="22"/>
                <w:u w:val="single"/>
              </w:rPr>
              <w:t>Latent Variable</w:t>
            </w:r>
          </w:p>
        </w:tc>
        <w:tc>
          <w:tcPr>
            <w:tcW w:w="7705" w:type="dxa"/>
            <w:tcBorders>
              <w:top w:val="nil"/>
              <w:left w:val="nil"/>
              <w:bottom w:val="nil"/>
              <w:right w:val="nil"/>
            </w:tcBorders>
            <w:shd w:val="clear" w:color="auto" w:fill="auto"/>
            <w:noWrap/>
            <w:vAlign w:val="bottom"/>
            <w:hideMark/>
          </w:tcPr>
          <w:p w14:paraId="46806BFE" w14:textId="77777777" w:rsidR="004603FB" w:rsidRPr="004603FB" w:rsidRDefault="004603FB" w:rsidP="004603FB">
            <w:pPr>
              <w:rPr>
                <w:rFonts w:cs="Times New Roman"/>
                <w:i/>
                <w:iCs/>
                <w:color w:val="000000"/>
                <w:sz w:val="22"/>
                <w:szCs w:val="22"/>
                <w:u w:val="single"/>
              </w:rPr>
            </w:pPr>
          </w:p>
        </w:tc>
        <w:tc>
          <w:tcPr>
            <w:tcW w:w="948" w:type="dxa"/>
            <w:tcBorders>
              <w:top w:val="nil"/>
              <w:left w:val="nil"/>
              <w:bottom w:val="nil"/>
              <w:right w:val="nil"/>
            </w:tcBorders>
            <w:shd w:val="clear" w:color="auto" w:fill="auto"/>
            <w:noWrap/>
            <w:vAlign w:val="bottom"/>
            <w:hideMark/>
          </w:tcPr>
          <w:p w14:paraId="47BBD001" w14:textId="77777777" w:rsidR="004603FB" w:rsidRPr="00AF4B27" w:rsidRDefault="004603FB" w:rsidP="004603FB">
            <w:pPr>
              <w:rPr>
                <w:rFonts w:cs="Times New Roman"/>
                <w:sz w:val="22"/>
                <w:szCs w:val="22"/>
              </w:rPr>
            </w:pPr>
          </w:p>
        </w:tc>
        <w:tc>
          <w:tcPr>
            <w:tcW w:w="1141" w:type="dxa"/>
            <w:tcBorders>
              <w:top w:val="nil"/>
              <w:left w:val="nil"/>
              <w:bottom w:val="nil"/>
              <w:right w:val="nil"/>
            </w:tcBorders>
            <w:shd w:val="clear" w:color="auto" w:fill="auto"/>
            <w:noWrap/>
            <w:vAlign w:val="bottom"/>
            <w:hideMark/>
          </w:tcPr>
          <w:p w14:paraId="0B27A350" w14:textId="77777777" w:rsidR="004603FB" w:rsidRPr="00AF4B27" w:rsidRDefault="004603FB" w:rsidP="004603FB">
            <w:pPr>
              <w:rPr>
                <w:rFonts w:cs="Times New Roman"/>
                <w:sz w:val="22"/>
                <w:szCs w:val="22"/>
              </w:rPr>
            </w:pPr>
          </w:p>
        </w:tc>
      </w:tr>
      <w:tr w:rsidR="004603FB" w:rsidRPr="004603FB" w14:paraId="5C89C4B5" w14:textId="77777777" w:rsidTr="00937BB8">
        <w:trPr>
          <w:trHeight w:val="827"/>
        </w:trPr>
        <w:tc>
          <w:tcPr>
            <w:tcW w:w="2564" w:type="dxa"/>
            <w:tcBorders>
              <w:top w:val="nil"/>
              <w:left w:val="nil"/>
              <w:bottom w:val="nil"/>
              <w:right w:val="nil"/>
            </w:tcBorders>
            <w:shd w:val="clear" w:color="auto" w:fill="auto"/>
            <w:noWrap/>
            <w:vAlign w:val="center"/>
            <w:hideMark/>
          </w:tcPr>
          <w:p w14:paraId="404AA3D2" w14:textId="77777777" w:rsidR="004603FB" w:rsidRPr="004603FB" w:rsidRDefault="004603FB" w:rsidP="004603FB">
            <w:pPr>
              <w:rPr>
                <w:rFonts w:cs="Times New Roman"/>
                <w:color w:val="000000"/>
                <w:sz w:val="22"/>
                <w:szCs w:val="22"/>
              </w:rPr>
            </w:pPr>
            <w:r w:rsidRPr="004603FB">
              <w:rPr>
                <w:rFonts w:cs="Times New Roman"/>
                <w:color w:val="000000"/>
                <w:sz w:val="22"/>
                <w:szCs w:val="22"/>
              </w:rPr>
              <w:t>ENVIR</w:t>
            </w:r>
          </w:p>
        </w:tc>
        <w:tc>
          <w:tcPr>
            <w:tcW w:w="7705" w:type="dxa"/>
            <w:tcBorders>
              <w:top w:val="nil"/>
              <w:left w:val="nil"/>
              <w:bottom w:val="nil"/>
              <w:right w:val="nil"/>
            </w:tcBorders>
            <w:shd w:val="clear" w:color="auto" w:fill="auto"/>
            <w:vAlign w:val="center"/>
            <w:hideMark/>
          </w:tcPr>
          <w:p w14:paraId="0A7B9053" w14:textId="77777777" w:rsidR="004603FB" w:rsidRPr="004603FB" w:rsidRDefault="004603FB" w:rsidP="004603FB">
            <w:pPr>
              <w:rPr>
                <w:rFonts w:cs="Times New Roman"/>
                <w:color w:val="000000"/>
                <w:sz w:val="22"/>
                <w:szCs w:val="22"/>
              </w:rPr>
            </w:pPr>
            <w:r w:rsidRPr="004603FB">
              <w:rPr>
                <w:rFonts w:cs="Times New Roman"/>
                <w:color w:val="000000"/>
                <w:sz w:val="22"/>
                <w:szCs w:val="22"/>
              </w:rPr>
              <w:t>Unobserved latent variable reflecting level of respondent's propensity to prefer eco-friendly attributes in disposable dinnerware</w:t>
            </w:r>
          </w:p>
        </w:tc>
        <w:tc>
          <w:tcPr>
            <w:tcW w:w="948" w:type="dxa"/>
            <w:tcBorders>
              <w:top w:val="nil"/>
              <w:left w:val="nil"/>
              <w:bottom w:val="nil"/>
              <w:right w:val="nil"/>
            </w:tcBorders>
            <w:shd w:val="clear" w:color="auto" w:fill="auto"/>
            <w:noWrap/>
            <w:vAlign w:val="bottom"/>
            <w:hideMark/>
          </w:tcPr>
          <w:p w14:paraId="415C7C3F" w14:textId="49D5FE84" w:rsidR="004603FB" w:rsidRPr="00AF4B27" w:rsidRDefault="004603FB" w:rsidP="004603FB">
            <w:pPr>
              <w:jc w:val="right"/>
              <w:rPr>
                <w:rFonts w:cs="Times New Roman"/>
                <w:color w:val="000000"/>
                <w:sz w:val="22"/>
                <w:szCs w:val="22"/>
              </w:rPr>
            </w:pPr>
            <w:r w:rsidRPr="00AF4B27">
              <w:rPr>
                <w:rFonts w:cs="Times New Roman"/>
                <w:color w:val="000000"/>
                <w:sz w:val="22"/>
                <w:szCs w:val="22"/>
              </w:rPr>
              <w:t>3.4</w:t>
            </w:r>
            <w:r w:rsidR="00F367A8">
              <w:rPr>
                <w:rFonts w:cs="Times New Roman"/>
                <w:color w:val="000000"/>
                <w:sz w:val="22"/>
                <w:szCs w:val="22"/>
              </w:rPr>
              <w:t>2</w:t>
            </w:r>
          </w:p>
        </w:tc>
        <w:tc>
          <w:tcPr>
            <w:tcW w:w="1141" w:type="dxa"/>
            <w:tcBorders>
              <w:top w:val="nil"/>
              <w:left w:val="nil"/>
              <w:bottom w:val="nil"/>
              <w:right w:val="nil"/>
            </w:tcBorders>
            <w:shd w:val="clear" w:color="auto" w:fill="auto"/>
            <w:noWrap/>
            <w:vAlign w:val="bottom"/>
            <w:hideMark/>
          </w:tcPr>
          <w:p w14:paraId="14174A4A" w14:textId="77777777" w:rsidR="004603FB" w:rsidRPr="00AF4B27" w:rsidRDefault="004603FB" w:rsidP="004603FB">
            <w:pPr>
              <w:jc w:val="right"/>
              <w:rPr>
                <w:rFonts w:cs="Times New Roman"/>
                <w:color w:val="000000"/>
                <w:sz w:val="22"/>
                <w:szCs w:val="22"/>
              </w:rPr>
            </w:pPr>
          </w:p>
        </w:tc>
      </w:tr>
      <w:tr w:rsidR="004603FB" w:rsidRPr="004603FB" w14:paraId="0FBF06C6" w14:textId="77777777" w:rsidTr="00937BB8">
        <w:trPr>
          <w:trHeight w:val="413"/>
        </w:trPr>
        <w:tc>
          <w:tcPr>
            <w:tcW w:w="2564" w:type="dxa"/>
            <w:tcBorders>
              <w:top w:val="nil"/>
              <w:left w:val="nil"/>
              <w:bottom w:val="nil"/>
              <w:right w:val="nil"/>
            </w:tcBorders>
            <w:shd w:val="clear" w:color="auto" w:fill="auto"/>
            <w:noWrap/>
            <w:vAlign w:val="center"/>
            <w:hideMark/>
          </w:tcPr>
          <w:p w14:paraId="2C4C4D10" w14:textId="236B90C3" w:rsidR="004603FB" w:rsidRPr="004603FB" w:rsidRDefault="004603FB" w:rsidP="004603FB">
            <w:pPr>
              <w:rPr>
                <w:rFonts w:cs="Times New Roman"/>
                <w:i/>
                <w:iCs/>
                <w:color w:val="000000"/>
                <w:sz w:val="22"/>
                <w:szCs w:val="22"/>
                <w:u w:val="single"/>
              </w:rPr>
            </w:pPr>
            <w:r w:rsidRPr="004603FB">
              <w:rPr>
                <w:rFonts w:cs="Times New Roman"/>
                <w:i/>
                <w:iCs/>
                <w:color w:val="000000"/>
                <w:sz w:val="22"/>
                <w:szCs w:val="22"/>
                <w:u w:val="single"/>
              </w:rPr>
              <w:t xml:space="preserve">Indicator Variables </w:t>
            </w:r>
          </w:p>
        </w:tc>
        <w:tc>
          <w:tcPr>
            <w:tcW w:w="7705" w:type="dxa"/>
            <w:tcBorders>
              <w:top w:val="nil"/>
              <w:left w:val="nil"/>
              <w:bottom w:val="nil"/>
              <w:right w:val="nil"/>
            </w:tcBorders>
            <w:shd w:val="clear" w:color="auto" w:fill="auto"/>
            <w:noWrap/>
            <w:vAlign w:val="bottom"/>
            <w:hideMark/>
          </w:tcPr>
          <w:p w14:paraId="06353B94" w14:textId="77777777" w:rsidR="004603FB" w:rsidRPr="004603FB" w:rsidRDefault="004603FB" w:rsidP="004603FB">
            <w:pPr>
              <w:rPr>
                <w:rFonts w:cs="Times New Roman"/>
                <w:i/>
                <w:iCs/>
                <w:color w:val="000000"/>
                <w:sz w:val="22"/>
                <w:szCs w:val="22"/>
                <w:u w:val="single"/>
              </w:rPr>
            </w:pPr>
          </w:p>
        </w:tc>
        <w:tc>
          <w:tcPr>
            <w:tcW w:w="948" w:type="dxa"/>
            <w:tcBorders>
              <w:top w:val="nil"/>
              <w:left w:val="nil"/>
              <w:bottom w:val="nil"/>
              <w:right w:val="nil"/>
            </w:tcBorders>
            <w:shd w:val="clear" w:color="auto" w:fill="auto"/>
            <w:noWrap/>
            <w:vAlign w:val="bottom"/>
            <w:hideMark/>
          </w:tcPr>
          <w:p w14:paraId="433B4B4C" w14:textId="77777777" w:rsidR="004603FB" w:rsidRPr="004603FB" w:rsidRDefault="004603FB" w:rsidP="004603FB">
            <w:pPr>
              <w:rPr>
                <w:rFonts w:cs="Times New Roman"/>
                <w:sz w:val="20"/>
                <w:szCs w:val="20"/>
              </w:rPr>
            </w:pPr>
          </w:p>
        </w:tc>
        <w:tc>
          <w:tcPr>
            <w:tcW w:w="1141" w:type="dxa"/>
            <w:tcBorders>
              <w:top w:val="nil"/>
              <w:left w:val="nil"/>
              <w:bottom w:val="nil"/>
              <w:right w:val="nil"/>
            </w:tcBorders>
            <w:shd w:val="clear" w:color="auto" w:fill="auto"/>
            <w:noWrap/>
            <w:vAlign w:val="bottom"/>
            <w:hideMark/>
          </w:tcPr>
          <w:p w14:paraId="54C474BB" w14:textId="77777777" w:rsidR="004603FB" w:rsidRPr="004603FB" w:rsidRDefault="004603FB" w:rsidP="004603FB">
            <w:pPr>
              <w:rPr>
                <w:rFonts w:cs="Times New Roman"/>
                <w:sz w:val="20"/>
                <w:szCs w:val="20"/>
              </w:rPr>
            </w:pPr>
          </w:p>
        </w:tc>
      </w:tr>
      <w:tr w:rsidR="004603FB" w:rsidRPr="004603FB" w14:paraId="5E864F91" w14:textId="77777777" w:rsidTr="00937BB8">
        <w:trPr>
          <w:trHeight w:val="446"/>
        </w:trPr>
        <w:tc>
          <w:tcPr>
            <w:tcW w:w="2564" w:type="dxa"/>
            <w:tcBorders>
              <w:top w:val="nil"/>
              <w:left w:val="nil"/>
              <w:bottom w:val="nil"/>
              <w:right w:val="nil"/>
            </w:tcBorders>
            <w:shd w:val="clear" w:color="auto" w:fill="auto"/>
            <w:noWrap/>
            <w:vAlign w:val="center"/>
            <w:hideMark/>
          </w:tcPr>
          <w:p w14:paraId="2E738F6E" w14:textId="77777777" w:rsidR="004603FB" w:rsidRPr="004603FB" w:rsidRDefault="004603FB" w:rsidP="004603FB">
            <w:pPr>
              <w:rPr>
                <w:rFonts w:cs="Times New Roman"/>
                <w:color w:val="000000"/>
                <w:sz w:val="22"/>
                <w:szCs w:val="22"/>
              </w:rPr>
            </w:pPr>
            <w:r w:rsidRPr="004603FB">
              <w:rPr>
                <w:rFonts w:cs="Times New Roman"/>
                <w:color w:val="000000"/>
                <w:sz w:val="22"/>
                <w:szCs w:val="22"/>
              </w:rPr>
              <w:t>Crop Byproduct</w:t>
            </w:r>
          </w:p>
        </w:tc>
        <w:tc>
          <w:tcPr>
            <w:tcW w:w="7705" w:type="dxa"/>
            <w:tcBorders>
              <w:top w:val="nil"/>
              <w:left w:val="nil"/>
              <w:bottom w:val="nil"/>
              <w:right w:val="nil"/>
            </w:tcBorders>
            <w:shd w:val="clear" w:color="auto" w:fill="auto"/>
            <w:vAlign w:val="center"/>
            <w:hideMark/>
          </w:tcPr>
          <w:p w14:paraId="22523CF7"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Made from cellulose from the byproduct of an agricultural crop, 1 if important, 0 otherwise. </w:t>
            </w:r>
          </w:p>
        </w:tc>
        <w:tc>
          <w:tcPr>
            <w:tcW w:w="948" w:type="dxa"/>
            <w:tcBorders>
              <w:top w:val="nil"/>
              <w:left w:val="nil"/>
              <w:bottom w:val="nil"/>
              <w:right w:val="nil"/>
            </w:tcBorders>
            <w:shd w:val="clear" w:color="auto" w:fill="auto"/>
            <w:noWrap/>
            <w:vAlign w:val="center"/>
            <w:hideMark/>
          </w:tcPr>
          <w:p w14:paraId="47F98694" w14:textId="31BF8E57" w:rsidR="004603FB" w:rsidRPr="004603FB" w:rsidRDefault="004603FB" w:rsidP="004603FB">
            <w:pPr>
              <w:jc w:val="right"/>
              <w:rPr>
                <w:rFonts w:cs="Times New Roman"/>
                <w:color w:val="000000"/>
                <w:sz w:val="22"/>
                <w:szCs w:val="22"/>
              </w:rPr>
            </w:pPr>
            <w:r w:rsidRPr="004603FB">
              <w:rPr>
                <w:rFonts w:cs="Times New Roman"/>
                <w:color w:val="000000"/>
                <w:sz w:val="22"/>
                <w:szCs w:val="22"/>
              </w:rPr>
              <w:t>0.5</w:t>
            </w:r>
            <w:r w:rsidR="00F367A8">
              <w:rPr>
                <w:rFonts w:cs="Times New Roman"/>
                <w:color w:val="000000"/>
                <w:sz w:val="22"/>
                <w:szCs w:val="22"/>
              </w:rPr>
              <w:t>7</w:t>
            </w:r>
          </w:p>
        </w:tc>
        <w:tc>
          <w:tcPr>
            <w:tcW w:w="1141" w:type="dxa"/>
            <w:tcBorders>
              <w:top w:val="nil"/>
              <w:left w:val="nil"/>
              <w:bottom w:val="nil"/>
              <w:right w:val="nil"/>
            </w:tcBorders>
            <w:shd w:val="clear" w:color="auto" w:fill="auto"/>
            <w:noWrap/>
            <w:vAlign w:val="bottom"/>
            <w:hideMark/>
          </w:tcPr>
          <w:p w14:paraId="4AACB41B" w14:textId="77777777" w:rsidR="004603FB" w:rsidRPr="004603FB" w:rsidRDefault="004603FB" w:rsidP="004603FB">
            <w:pPr>
              <w:jc w:val="right"/>
              <w:rPr>
                <w:rFonts w:cs="Times New Roman"/>
                <w:color w:val="000000"/>
                <w:sz w:val="22"/>
                <w:szCs w:val="22"/>
              </w:rPr>
            </w:pPr>
          </w:p>
        </w:tc>
      </w:tr>
      <w:tr w:rsidR="004603FB" w:rsidRPr="004603FB" w14:paraId="0A26B14C" w14:textId="77777777" w:rsidTr="00937BB8">
        <w:trPr>
          <w:trHeight w:val="372"/>
        </w:trPr>
        <w:tc>
          <w:tcPr>
            <w:tcW w:w="2564" w:type="dxa"/>
            <w:tcBorders>
              <w:top w:val="nil"/>
              <w:left w:val="nil"/>
              <w:bottom w:val="nil"/>
              <w:right w:val="nil"/>
            </w:tcBorders>
            <w:shd w:val="clear" w:color="auto" w:fill="auto"/>
            <w:noWrap/>
            <w:vAlign w:val="center"/>
            <w:hideMark/>
          </w:tcPr>
          <w:p w14:paraId="61A74CC2"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Dedicated Crop </w:t>
            </w:r>
          </w:p>
        </w:tc>
        <w:tc>
          <w:tcPr>
            <w:tcW w:w="7705" w:type="dxa"/>
            <w:tcBorders>
              <w:top w:val="nil"/>
              <w:left w:val="nil"/>
              <w:bottom w:val="nil"/>
              <w:right w:val="nil"/>
            </w:tcBorders>
            <w:shd w:val="clear" w:color="auto" w:fill="auto"/>
            <w:vAlign w:val="center"/>
            <w:hideMark/>
          </w:tcPr>
          <w:p w14:paraId="6A389B92"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Made from cellulose from a dedicated agricultural crop, 1 if important, 0 otherwise. </w:t>
            </w:r>
          </w:p>
        </w:tc>
        <w:tc>
          <w:tcPr>
            <w:tcW w:w="948" w:type="dxa"/>
            <w:tcBorders>
              <w:top w:val="nil"/>
              <w:left w:val="nil"/>
              <w:bottom w:val="nil"/>
              <w:right w:val="nil"/>
            </w:tcBorders>
            <w:shd w:val="clear" w:color="auto" w:fill="auto"/>
            <w:noWrap/>
            <w:vAlign w:val="center"/>
            <w:hideMark/>
          </w:tcPr>
          <w:p w14:paraId="18B51BDD" w14:textId="1CC466B7" w:rsidR="004603FB" w:rsidRPr="004603FB" w:rsidRDefault="004603FB" w:rsidP="004603FB">
            <w:pPr>
              <w:jc w:val="right"/>
              <w:rPr>
                <w:rFonts w:cs="Times New Roman"/>
                <w:color w:val="000000"/>
                <w:sz w:val="22"/>
                <w:szCs w:val="22"/>
              </w:rPr>
            </w:pPr>
            <w:r w:rsidRPr="004603FB">
              <w:rPr>
                <w:rFonts w:cs="Times New Roman"/>
                <w:color w:val="000000"/>
                <w:sz w:val="22"/>
                <w:szCs w:val="22"/>
              </w:rPr>
              <w:t>0.56</w:t>
            </w:r>
          </w:p>
        </w:tc>
        <w:tc>
          <w:tcPr>
            <w:tcW w:w="1141" w:type="dxa"/>
            <w:tcBorders>
              <w:top w:val="nil"/>
              <w:left w:val="nil"/>
              <w:bottom w:val="nil"/>
              <w:right w:val="nil"/>
            </w:tcBorders>
            <w:shd w:val="clear" w:color="auto" w:fill="auto"/>
            <w:noWrap/>
            <w:vAlign w:val="bottom"/>
            <w:hideMark/>
          </w:tcPr>
          <w:p w14:paraId="76FAAF5E" w14:textId="77777777" w:rsidR="004603FB" w:rsidRPr="004603FB" w:rsidRDefault="004603FB" w:rsidP="004603FB">
            <w:pPr>
              <w:jc w:val="right"/>
              <w:rPr>
                <w:rFonts w:cs="Times New Roman"/>
                <w:color w:val="000000"/>
                <w:sz w:val="22"/>
                <w:szCs w:val="22"/>
              </w:rPr>
            </w:pPr>
          </w:p>
        </w:tc>
      </w:tr>
      <w:tr w:rsidR="004603FB" w:rsidRPr="004603FB" w14:paraId="1DA960C7" w14:textId="77777777" w:rsidTr="00937BB8">
        <w:trPr>
          <w:trHeight w:val="413"/>
        </w:trPr>
        <w:tc>
          <w:tcPr>
            <w:tcW w:w="2564" w:type="dxa"/>
            <w:tcBorders>
              <w:top w:val="nil"/>
              <w:left w:val="nil"/>
              <w:bottom w:val="nil"/>
              <w:right w:val="nil"/>
            </w:tcBorders>
            <w:shd w:val="clear" w:color="auto" w:fill="auto"/>
            <w:noWrap/>
            <w:vAlign w:val="center"/>
            <w:hideMark/>
          </w:tcPr>
          <w:p w14:paraId="096C65BD"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USDA Certified </w:t>
            </w:r>
            <w:proofErr w:type="spellStart"/>
            <w:r w:rsidRPr="004603FB">
              <w:rPr>
                <w:rFonts w:cs="Times New Roman"/>
                <w:color w:val="000000"/>
                <w:sz w:val="22"/>
                <w:szCs w:val="22"/>
              </w:rPr>
              <w:t>Biobased</w:t>
            </w:r>
            <w:proofErr w:type="spellEnd"/>
          </w:p>
        </w:tc>
        <w:tc>
          <w:tcPr>
            <w:tcW w:w="7705" w:type="dxa"/>
            <w:tcBorders>
              <w:top w:val="nil"/>
              <w:left w:val="nil"/>
              <w:bottom w:val="nil"/>
              <w:right w:val="nil"/>
            </w:tcBorders>
            <w:shd w:val="clear" w:color="auto" w:fill="auto"/>
            <w:vAlign w:val="center"/>
            <w:hideMark/>
          </w:tcPr>
          <w:p w14:paraId="1E87AED2"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Certified under the USDA </w:t>
            </w:r>
            <w:proofErr w:type="spellStart"/>
            <w:r w:rsidRPr="004603FB">
              <w:rPr>
                <w:rFonts w:cs="Times New Roman"/>
                <w:color w:val="000000"/>
                <w:sz w:val="22"/>
                <w:szCs w:val="22"/>
              </w:rPr>
              <w:t>Biopreferred</w:t>
            </w:r>
            <w:proofErr w:type="spellEnd"/>
            <w:r w:rsidRPr="004603FB">
              <w:rPr>
                <w:rFonts w:cs="Times New Roman"/>
                <w:color w:val="000000"/>
                <w:sz w:val="22"/>
                <w:szCs w:val="22"/>
              </w:rPr>
              <w:t xml:space="preserve"> program, 1 if important, 0 otherwise. </w:t>
            </w:r>
          </w:p>
        </w:tc>
        <w:tc>
          <w:tcPr>
            <w:tcW w:w="948" w:type="dxa"/>
            <w:tcBorders>
              <w:top w:val="nil"/>
              <w:left w:val="nil"/>
              <w:bottom w:val="nil"/>
              <w:right w:val="nil"/>
            </w:tcBorders>
            <w:shd w:val="clear" w:color="auto" w:fill="auto"/>
            <w:noWrap/>
            <w:vAlign w:val="center"/>
            <w:hideMark/>
          </w:tcPr>
          <w:p w14:paraId="564A79BE" w14:textId="1D545823" w:rsidR="004603FB" w:rsidRPr="004603FB" w:rsidRDefault="004603FB" w:rsidP="004603FB">
            <w:pPr>
              <w:jc w:val="right"/>
              <w:rPr>
                <w:rFonts w:cs="Times New Roman"/>
                <w:color w:val="000000"/>
                <w:sz w:val="22"/>
                <w:szCs w:val="22"/>
              </w:rPr>
            </w:pPr>
            <w:r w:rsidRPr="004603FB">
              <w:rPr>
                <w:rFonts w:cs="Times New Roman"/>
                <w:color w:val="000000"/>
                <w:sz w:val="22"/>
                <w:szCs w:val="22"/>
              </w:rPr>
              <w:t>0.5</w:t>
            </w:r>
            <w:r w:rsidR="00F367A8">
              <w:rPr>
                <w:rFonts w:cs="Times New Roman"/>
                <w:color w:val="000000"/>
                <w:sz w:val="22"/>
                <w:szCs w:val="22"/>
              </w:rPr>
              <w:t>3</w:t>
            </w:r>
          </w:p>
        </w:tc>
        <w:tc>
          <w:tcPr>
            <w:tcW w:w="1141" w:type="dxa"/>
            <w:tcBorders>
              <w:top w:val="nil"/>
              <w:left w:val="nil"/>
              <w:bottom w:val="nil"/>
              <w:right w:val="nil"/>
            </w:tcBorders>
            <w:shd w:val="clear" w:color="auto" w:fill="auto"/>
            <w:noWrap/>
            <w:vAlign w:val="bottom"/>
            <w:hideMark/>
          </w:tcPr>
          <w:p w14:paraId="022D447F" w14:textId="77777777" w:rsidR="004603FB" w:rsidRPr="004603FB" w:rsidRDefault="004603FB" w:rsidP="004603FB">
            <w:pPr>
              <w:jc w:val="right"/>
              <w:rPr>
                <w:rFonts w:cs="Times New Roman"/>
                <w:color w:val="000000"/>
                <w:sz w:val="22"/>
                <w:szCs w:val="22"/>
              </w:rPr>
            </w:pPr>
          </w:p>
        </w:tc>
      </w:tr>
      <w:tr w:rsidR="004603FB" w:rsidRPr="004603FB" w14:paraId="70520420" w14:textId="77777777" w:rsidTr="00937BB8">
        <w:trPr>
          <w:trHeight w:val="413"/>
        </w:trPr>
        <w:tc>
          <w:tcPr>
            <w:tcW w:w="2564" w:type="dxa"/>
            <w:tcBorders>
              <w:top w:val="nil"/>
              <w:left w:val="nil"/>
              <w:bottom w:val="nil"/>
              <w:right w:val="nil"/>
            </w:tcBorders>
            <w:shd w:val="clear" w:color="auto" w:fill="auto"/>
            <w:noWrap/>
            <w:vAlign w:val="center"/>
            <w:hideMark/>
          </w:tcPr>
          <w:p w14:paraId="05F28552" w14:textId="77777777" w:rsidR="004603FB" w:rsidRPr="004603FB" w:rsidRDefault="004603FB" w:rsidP="004603FB">
            <w:pPr>
              <w:rPr>
                <w:rFonts w:cs="Times New Roman"/>
                <w:color w:val="000000"/>
                <w:sz w:val="22"/>
                <w:szCs w:val="22"/>
              </w:rPr>
            </w:pPr>
            <w:r w:rsidRPr="004603FB">
              <w:rPr>
                <w:rFonts w:cs="Times New Roman"/>
                <w:color w:val="000000"/>
                <w:sz w:val="22"/>
                <w:szCs w:val="22"/>
              </w:rPr>
              <w:t>No Trees</w:t>
            </w:r>
          </w:p>
        </w:tc>
        <w:tc>
          <w:tcPr>
            <w:tcW w:w="7705" w:type="dxa"/>
            <w:tcBorders>
              <w:top w:val="nil"/>
              <w:left w:val="nil"/>
              <w:bottom w:val="nil"/>
              <w:right w:val="nil"/>
            </w:tcBorders>
            <w:shd w:val="clear" w:color="auto" w:fill="auto"/>
            <w:vAlign w:val="center"/>
            <w:hideMark/>
          </w:tcPr>
          <w:p w14:paraId="43F148CC"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No tree cellulose was used in production, 1 if important, 0 otherwise. </w:t>
            </w:r>
          </w:p>
        </w:tc>
        <w:tc>
          <w:tcPr>
            <w:tcW w:w="948" w:type="dxa"/>
            <w:tcBorders>
              <w:top w:val="nil"/>
              <w:left w:val="nil"/>
              <w:bottom w:val="nil"/>
              <w:right w:val="nil"/>
            </w:tcBorders>
            <w:shd w:val="clear" w:color="auto" w:fill="auto"/>
            <w:noWrap/>
            <w:vAlign w:val="center"/>
            <w:hideMark/>
          </w:tcPr>
          <w:p w14:paraId="1A8281D2" w14:textId="5BA5DDC3" w:rsidR="004603FB" w:rsidRPr="004603FB" w:rsidRDefault="004603FB" w:rsidP="004603FB">
            <w:pPr>
              <w:jc w:val="right"/>
              <w:rPr>
                <w:rFonts w:cs="Times New Roman"/>
                <w:color w:val="000000"/>
                <w:sz w:val="22"/>
                <w:szCs w:val="22"/>
              </w:rPr>
            </w:pPr>
            <w:r w:rsidRPr="004603FB">
              <w:rPr>
                <w:rFonts w:cs="Times New Roman"/>
                <w:color w:val="000000"/>
                <w:sz w:val="22"/>
                <w:szCs w:val="22"/>
              </w:rPr>
              <w:t>0.4</w:t>
            </w:r>
            <w:r w:rsidR="00F367A8">
              <w:rPr>
                <w:rFonts w:cs="Times New Roman"/>
                <w:color w:val="000000"/>
                <w:sz w:val="22"/>
                <w:szCs w:val="22"/>
              </w:rPr>
              <w:t>4</w:t>
            </w:r>
          </w:p>
        </w:tc>
        <w:tc>
          <w:tcPr>
            <w:tcW w:w="1141" w:type="dxa"/>
            <w:tcBorders>
              <w:top w:val="nil"/>
              <w:left w:val="nil"/>
              <w:bottom w:val="nil"/>
              <w:right w:val="nil"/>
            </w:tcBorders>
            <w:shd w:val="clear" w:color="auto" w:fill="auto"/>
            <w:noWrap/>
            <w:vAlign w:val="bottom"/>
            <w:hideMark/>
          </w:tcPr>
          <w:p w14:paraId="1BBB0240" w14:textId="77777777" w:rsidR="004603FB" w:rsidRPr="004603FB" w:rsidRDefault="004603FB" w:rsidP="004603FB">
            <w:pPr>
              <w:jc w:val="right"/>
              <w:rPr>
                <w:rFonts w:cs="Times New Roman"/>
                <w:color w:val="000000"/>
                <w:sz w:val="22"/>
                <w:szCs w:val="22"/>
              </w:rPr>
            </w:pPr>
          </w:p>
        </w:tc>
      </w:tr>
      <w:tr w:rsidR="004603FB" w:rsidRPr="004603FB" w14:paraId="4895765B" w14:textId="77777777" w:rsidTr="00937BB8">
        <w:trPr>
          <w:trHeight w:val="413"/>
        </w:trPr>
        <w:tc>
          <w:tcPr>
            <w:tcW w:w="2564" w:type="dxa"/>
            <w:tcBorders>
              <w:top w:val="nil"/>
              <w:left w:val="nil"/>
              <w:bottom w:val="nil"/>
              <w:right w:val="nil"/>
            </w:tcBorders>
            <w:shd w:val="clear" w:color="auto" w:fill="auto"/>
            <w:noWrap/>
            <w:vAlign w:val="center"/>
            <w:hideMark/>
          </w:tcPr>
          <w:p w14:paraId="15752648"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Recyclable </w:t>
            </w:r>
          </w:p>
        </w:tc>
        <w:tc>
          <w:tcPr>
            <w:tcW w:w="7705" w:type="dxa"/>
            <w:tcBorders>
              <w:top w:val="nil"/>
              <w:left w:val="nil"/>
              <w:bottom w:val="nil"/>
              <w:right w:val="nil"/>
            </w:tcBorders>
            <w:shd w:val="clear" w:color="auto" w:fill="auto"/>
            <w:vAlign w:val="center"/>
            <w:hideMark/>
          </w:tcPr>
          <w:p w14:paraId="4A4A45F0"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Disposable dinnerware is recyclable, 1 if important, 0 otherwise. </w:t>
            </w:r>
          </w:p>
        </w:tc>
        <w:tc>
          <w:tcPr>
            <w:tcW w:w="948" w:type="dxa"/>
            <w:tcBorders>
              <w:top w:val="nil"/>
              <w:left w:val="nil"/>
              <w:bottom w:val="nil"/>
              <w:right w:val="nil"/>
            </w:tcBorders>
            <w:shd w:val="clear" w:color="auto" w:fill="auto"/>
            <w:noWrap/>
            <w:vAlign w:val="center"/>
            <w:hideMark/>
          </w:tcPr>
          <w:p w14:paraId="1E69E15B" w14:textId="2230CD83" w:rsidR="004603FB" w:rsidRPr="004603FB" w:rsidRDefault="004603FB" w:rsidP="004603FB">
            <w:pPr>
              <w:jc w:val="right"/>
              <w:rPr>
                <w:rFonts w:cs="Times New Roman"/>
                <w:color w:val="000000"/>
                <w:sz w:val="22"/>
                <w:szCs w:val="22"/>
              </w:rPr>
            </w:pPr>
            <w:r w:rsidRPr="004603FB">
              <w:rPr>
                <w:rFonts w:cs="Times New Roman"/>
                <w:color w:val="000000"/>
                <w:sz w:val="22"/>
                <w:szCs w:val="22"/>
              </w:rPr>
              <w:t>0.6</w:t>
            </w:r>
            <w:r w:rsidR="00F367A8">
              <w:rPr>
                <w:rFonts w:cs="Times New Roman"/>
                <w:color w:val="000000"/>
                <w:sz w:val="22"/>
                <w:szCs w:val="22"/>
              </w:rPr>
              <w:t>8</w:t>
            </w:r>
          </w:p>
        </w:tc>
        <w:tc>
          <w:tcPr>
            <w:tcW w:w="1141" w:type="dxa"/>
            <w:tcBorders>
              <w:top w:val="nil"/>
              <w:left w:val="nil"/>
              <w:bottom w:val="nil"/>
              <w:right w:val="nil"/>
            </w:tcBorders>
            <w:shd w:val="clear" w:color="auto" w:fill="auto"/>
            <w:noWrap/>
            <w:vAlign w:val="bottom"/>
            <w:hideMark/>
          </w:tcPr>
          <w:p w14:paraId="5EF71961" w14:textId="77777777" w:rsidR="004603FB" w:rsidRPr="004603FB" w:rsidRDefault="004603FB" w:rsidP="004603FB">
            <w:pPr>
              <w:jc w:val="right"/>
              <w:rPr>
                <w:rFonts w:cs="Times New Roman"/>
                <w:color w:val="000000"/>
                <w:sz w:val="22"/>
                <w:szCs w:val="22"/>
              </w:rPr>
            </w:pPr>
          </w:p>
        </w:tc>
      </w:tr>
      <w:tr w:rsidR="004603FB" w:rsidRPr="004603FB" w14:paraId="0452CCAD" w14:textId="77777777" w:rsidTr="00937BB8">
        <w:trPr>
          <w:trHeight w:val="413"/>
        </w:trPr>
        <w:tc>
          <w:tcPr>
            <w:tcW w:w="2564" w:type="dxa"/>
            <w:tcBorders>
              <w:top w:val="nil"/>
              <w:left w:val="nil"/>
              <w:bottom w:val="nil"/>
              <w:right w:val="nil"/>
            </w:tcBorders>
            <w:shd w:val="clear" w:color="auto" w:fill="auto"/>
            <w:noWrap/>
            <w:vAlign w:val="center"/>
            <w:hideMark/>
          </w:tcPr>
          <w:p w14:paraId="28EA4BEA"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Compostable </w:t>
            </w:r>
          </w:p>
        </w:tc>
        <w:tc>
          <w:tcPr>
            <w:tcW w:w="7705" w:type="dxa"/>
            <w:tcBorders>
              <w:top w:val="nil"/>
              <w:left w:val="nil"/>
              <w:bottom w:val="nil"/>
              <w:right w:val="nil"/>
            </w:tcBorders>
            <w:shd w:val="clear" w:color="auto" w:fill="auto"/>
            <w:vAlign w:val="center"/>
            <w:hideMark/>
          </w:tcPr>
          <w:p w14:paraId="3F6F1518" w14:textId="77777777" w:rsidR="004603FB" w:rsidRPr="004603FB" w:rsidRDefault="004603FB" w:rsidP="004603FB">
            <w:pPr>
              <w:rPr>
                <w:rFonts w:cs="Times New Roman"/>
                <w:color w:val="000000"/>
                <w:sz w:val="22"/>
                <w:szCs w:val="22"/>
              </w:rPr>
            </w:pPr>
            <w:r w:rsidRPr="004603FB">
              <w:rPr>
                <w:rFonts w:cs="Times New Roman"/>
                <w:color w:val="000000"/>
                <w:sz w:val="22"/>
                <w:szCs w:val="22"/>
              </w:rPr>
              <w:t>Disposable dinnerware is compostable, 1 if important, 0 otherwise. .</w:t>
            </w:r>
          </w:p>
        </w:tc>
        <w:tc>
          <w:tcPr>
            <w:tcW w:w="948" w:type="dxa"/>
            <w:tcBorders>
              <w:top w:val="nil"/>
              <w:left w:val="nil"/>
              <w:bottom w:val="nil"/>
              <w:right w:val="nil"/>
            </w:tcBorders>
            <w:shd w:val="clear" w:color="auto" w:fill="auto"/>
            <w:noWrap/>
            <w:vAlign w:val="center"/>
            <w:hideMark/>
          </w:tcPr>
          <w:p w14:paraId="2388FF54" w14:textId="3C874B8C" w:rsidR="004603FB" w:rsidRPr="004603FB" w:rsidRDefault="004603FB" w:rsidP="004603FB">
            <w:pPr>
              <w:jc w:val="right"/>
              <w:rPr>
                <w:rFonts w:cs="Times New Roman"/>
                <w:color w:val="000000"/>
                <w:sz w:val="22"/>
                <w:szCs w:val="22"/>
              </w:rPr>
            </w:pPr>
            <w:r w:rsidRPr="004603FB">
              <w:rPr>
                <w:rFonts w:cs="Times New Roman"/>
                <w:color w:val="000000"/>
                <w:sz w:val="22"/>
                <w:szCs w:val="22"/>
              </w:rPr>
              <w:t>0.5</w:t>
            </w:r>
            <w:r w:rsidR="00F367A8">
              <w:rPr>
                <w:rFonts w:cs="Times New Roman"/>
                <w:color w:val="000000"/>
                <w:sz w:val="22"/>
                <w:szCs w:val="22"/>
              </w:rPr>
              <w:t>9</w:t>
            </w:r>
          </w:p>
        </w:tc>
        <w:tc>
          <w:tcPr>
            <w:tcW w:w="1141" w:type="dxa"/>
            <w:tcBorders>
              <w:top w:val="nil"/>
              <w:left w:val="nil"/>
              <w:bottom w:val="nil"/>
              <w:right w:val="nil"/>
            </w:tcBorders>
            <w:shd w:val="clear" w:color="auto" w:fill="auto"/>
            <w:noWrap/>
            <w:vAlign w:val="bottom"/>
            <w:hideMark/>
          </w:tcPr>
          <w:p w14:paraId="59B8098A" w14:textId="77777777" w:rsidR="004603FB" w:rsidRPr="004603FB" w:rsidRDefault="004603FB" w:rsidP="004603FB">
            <w:pPr>
              <w:jc w:val="right"/>
              <w:rPr>
                <w:rFonts w:cs="Times New Roman"/>
                <w:color w:val="000000"/>
                <w:sz w:val="22"/>
                <w:szCs w:val="22"/>
              </w:rPr>
            </w:pPr>
          </w:p>
        </w:tc>
      </w:tr>
      <w:tr w:rsidR="004603FB" w:rsidRPr="004603FB" w14:paraId="0378D1AA" w14:textId="77777777" w:rsidTr="00937BB8">
        <w:trPr>
          <w:trHeight w:val="827"/>
        </w:trPr>
        <w:tc>
          <w:tcPr>
            <w:tcW w:w="2564" w:type="dxa"/>
            <w:tcBorders>
              <w:top w:val="nil"/>
              <w:left w:val="nil"/>
              <w:bottom w:val="nil"/>
              <w:right w:val="nil"/>
            </w:tcBorders>
            <w:shd w:val="clear" w:color="auto" w:fill="auto"/>
            <w:noWrap/>
            <w:vAlign w:val="center"/>
            <w:hideMark/>
          </w:tcPr>
          <w:p w14:paraId="7782BEA5" w14:textId="77777777" w:rsidR="004603FB" w:rsidRPr="004603FB" w:rsidRDefault="004603FB" w:rsidP="004603FB">
            <w:pPr>
              <w:rPr>
                <w:rFonts w:cs="Times New Roman"/>
                <w:color w:val="000000"/>
                <w:sz w:val="22"/>
                <w:szCs w:val="22"/>
              </w:rPr>
            </w:pPr>
            <w:r w:rsidRPr="004603FB">
              <w:rPr>
                <w:rFonts w:cs="Times New Roman"/>
                <w:color w:val="000000"/>
                <w:sz w:val="22"/>
                <w:szCs w:val="22"/>
              </w:rPr>
              <w:t>Produced Using Organic Cellulose</w:t>
            </w:r>
          </w:p>
        </w:tc>
        <w:tc>
          <w:tcPr>
            <w:tcW w:w="7705" w:type="dxa"/>
            <w:tcBorders>
              <w:top w:val="nil"/>
              <w:left w:val="nil"/>
              <w:bottom w:val="nil"/>
              <w:right w:val="nil"/>
            </w:tcBorders>
            <w:shd w:val="clear" w:color="auto" w:fill="auto"/>
            <w:vAlign w:val="center"/>
            <w:hideMark/>
          </w:tcPr>
          <w:p w14:paraId="6DD8A9D0"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Disposable dinnerware is made from cellulose produced organically, 1 if important, 0 otherwise. </w:t>
            </w:r>
          </w:p>
        </w:tc>
        <w:tc>
          <w:tcPr>
            <w:tcW w:w="948" w:type="dxa"/>
            <w:tcBorders>
              <w:top w:val="nil"/>
              <w:left w:val="nil"/>
              <w:bottom w:val="nil"/>
              <w:right w:val="nil"/>
            </w:tcBorders>
            <w:shd w:val="clear" w:color="auto" w:fill="auto"/>
            <w:noWrap/>
            <w:vAlign w:val="center"/>
            <w:hideMark/>
          </w:tcPr>
          <w:p w14:paraId="2BF783BB" w14:textId="2D6A0863" w:rsidR="004603FB" w:rsidRPr="004603FB" w:rsidRDefault="004603FB" w:rsidP="004603FB">
            <w:pPr>
              <w:jc w:val="right"/>
              <w:rPr>
                <w:rFonts w:cs="Times New Roman"/>
                <w:color w:val="000000"/>
                <w:sz w:val="22"/>
                <w:szCs w:val="22"/>
              </w:rPr>
            </w:pPr>
            <w:r w:rsidRPr="004603FB">
              <w:rPr>
                <w:rFonts w:cs="Times New Roman"/>
                <w:color w:val="000000"/>
                <w:sz w:val="22"/>
                <w:szCs w:val="22"/>
              </w:rPr>
              <w:t>0.54</w:t>
            </w:r>
          </w:p>
        </w:tc>
        <w:tc>
          <w:tcPr>
            <w:tcW w:w="1141" w:type="dxa"/>
            <w:tcBorders>
              <w:top w:val="nil"/>
              <w:left w:val="nil"/>
              <w:bottom w:val="nil"/>
              <w:right w:val="nil"/>
            </w:tcBorders>
            <w:shd w:val="clear" w:color="auto" w:fill="auto"/>
            <w:noWrap/>
            <w:vAlign w:val="bottom"/>
            <w:hideMark/>
          </w:tcPr>
          <w:p w14:paraId="51855774" w14:textId="77777777" w:rsidR="004603FB" w:rsidRPr="004603FB" w:rsidRDefault="004603FB" w:rsidP="004603FB">
            <w:pPr>
              <w:jc w:val="right"/>
              <w:rPr>
                <w:rFonts w:cs="Times New Roman"/>
                <w:color w:val="000000"/>
                <w:sz w:val="22"/>
                <w:szCs w:val="22"/>
              </w:rPr>
            </w:pPr>
          </w:p>
        </w:tc>
      </w:tr>
      <w:tr w:rsidR="004603FB" w:rsidRPr="004603FB" w14:paraId="175BA0E4" w14:textId="77777777" w:rsidTr="00937BB8">
        <w:trPr>
          <w:trHeight w:val="119"/>
        </w:trPr>
        <w:tc>
          <w:tcPr>
            <w:tcW w:w="2564" w:type="dxa"/>
            <w:tcBorders>
              <w:top w:val="nil"/>
              <w:left w:val="nil"/>
              <w:bottom w:val="single" w:sz="4" w:space="0" w:color="auto"/>
              <w:right w:val="nil"/>
            </w:tcBorders>
            <w:shd w:val="clear" w:color="auto" w:fill="auto"/>
            <w:noWrap/>
            <w:vAlign w:val="center"/>
            <w:hideMark/>
          </w:tcPr>
          <w:p w14:paraId="4D101609" w14:textId="77777777" w:rsidR="004603FB" w:rsidRPr="004603FB" w:rsidRDefault="004603FB" w:rsidP="004603FB">
            <w:pPr>
              <w:rPr>
                <w:rFonts w:cs="Times New Roman"/>
                <w:color w:val="000000"/>
                <w:sz w:val="22"/>
                <w:szCs w:val="22"/>
              </w:rPr>
            </w:pPr>
            <w:r w:rsidRPr="004603FB">
              <w:rPr>
                <w:rFonts w:cs="Times New Roman"/>
                <w:color w:val="000000"/>
                <w:sz w:val="22"/>
                <w:szCs w:val="22"/>
              </w:rPr>
              <w:t>No Plastic</w:t>
            </w:r>
          </w:p>
        </w:tc>
        <w:tc>
          <w:tcPr>
            <w:tcW w:w="7705" w:type="dxa"/>
            <w:tcBorders>
              <w:top w:val="nil"/>
              <w:left w:val="nil"/>
              <w:bottom w:val="single" w:sz="4" w:space="0" w:color="auto"/>
              <w:right w:val="nil"/>
            </w:tcBorders>
            <w:shd w:val="clear" w:color="auto" w:fill="auto"/>
            <w:vAlign w:val="center"/>
            <w:hideMark/>
          </w:tcPr>
          <w:p w14:paraId="7D2A48B5" w14:textId="77777777" w:rsidR="004603FB" w:rsidRPr="004603FB" w:rsidRDefault="004603FB" w:rsidP="004603FB">
            <w:pPr>
              <w:rPr>
                <w:rFonts w:cs="Times New Roman"/>
                <w:color w:val="000000"/>
                <w:sz w:val="22"/>
                <w:szCs w:val="22"/>
              </w:rPr>
            </w:pPr>
            <w:r w:rsidRPr="004603FB">
              <w:rPr>
                <w:rFonts w:cs="Times New Roman"/>
                <w:color w:val="000000"/>
                <w:sz w:val="22"/>
                <w:szCs w:val="22"/>
              </w:rPr>
              <w:t xml:space="preserve">Disposable dinnerware does not contain any plastic, 1 if important, 0 otherwise. </w:t>
            </w:r>
          </w:p>
        </w:tc>
        <w:tc>
          <w:tcPr>
            <w:tcW w:w="948" w:type="dxa"/>
            <w:tcBorders>
              <w:top w:val="nil"/>
              <w:left w:val="nil"/>
              <w:bottom w:val="single" w:sz="4" w:space="0" w:color="auto"/>
              <w:right w:val="nil"/>
            </w:tcBorders>
            <w:shd w:val="clear" w:color="auto" w:fill="auto"/>
            <w:noWrap/>
            <w:vAlign w:val="center"/>
            <w:hideMark/>
          </w:tcPr>
          <w:p w14:paraId="5A34481B" w14:textId="4729277A" w:rsidR="004603FB" w:rsidRPr="004603FB" w:rsidRDefault="004603FB" w:rsidP="004603FB">
            <w:pPr>
              <w:jc w:val="right"/>
              <w:rPr>
                <w:rFonts w:cs="Times New Roman"/>
                <w:color w:val="000000"/>
                <w:sz w:val="22"/>
                <w:szCs w:val="22"/>
              </w:rPr>
            </w:pPr>
            <w:r w:rsidRPr="004603FB">
              <w:rPr>
                <w:rFonts w:cs="Times New Roman"/>
                <w:color w:val="000000"/>
                <w:sz w:val="22"/>
                <w:szCs w:val="22"/>
              </w:rPr>
              <w:t>0.6</w:t>
            </w:r>
            <w:r w:rsidR="00F367A8">
              <w:rPr>
                <w:rFonts w:cs="Times New Roman"/>
                <w:color w:val="000000"/>
                <w:sz w:val="22"/>
                <w:szCs w:val="22"/>
              </w:rPr>
              <w:t>8</w:t>
            </w:r>
          </w:p>
        </w:tc>
        <w:tc>
          <w:tcPr>
            <w:tcW w:w="1141" w:type="dxa"/>
            <w:tcBorders>
              <w:top w:val="nil"/>
              <w:left w:val="nil"/>
              <w:bottom w:val="single" w:sz="4" w:space="0" w:color="auto"/>
              <w:right w:val="nil"/>
            </w:tcBorders>
            <w:shd w:val="clear" w:color="auto" w:fill="auto"/>
            <w:noWrap/>
            <w:vAlign w:val="center"/>
            <w:hideMark/>
          </w:tcPr>
          <w:p w14:paraId="22BF137E" w14:textId="77777777" w:rsidR="004603FB" w:rsidRPr="004603FB" w:rsidRDefault="004603FB" w:rsidP="004603FB">
            <w:pPr>
              <w:rPr>
                <w:rFonts w:cs="Times New Roman"/>
                <w:color w:val="000000"/>
                <w:sz w:val="22"/>
                <w:szCs w:val="22"/>
              </w:rPr>
            </w:pPr>
            <w:r w:rsidRPr="004603FB">
              <w:rPr>
                <w:rFonts w:cs="Times New Roman"/>
                <w:color w:val="000000"/>
                <w:sz w:val="22"/>
                <w:szCs w:val="22"/>
              </w:rPr>
              <w:t> </w:t>
            </w:r>
          </w:p>
        </w:tc>
      </w:tr>
      <w:tr w:rsidR="004603FB" w:rsidRPr="004603FB" w14:paraId="523DE263" w14:textId="77777777" w:rsidTr="00937BB8">
        <w:trPr>
          <w:trHeight w:val="413"/>
        </w:trPr>
        <w:tc>
          <w:tcPr>
            <w:tcW w:w="10269" w:type="dxa"/>
            <w:gridSpan w:val="2"/>
            <w:tcBorders>
              <w:top w:val="nil"/>
              <w:left w:val="nil"/>
              <w:bottom w:val="nil"/>
              <w:right w:val="nil"/>
            </w:tcBorders>
            <w:shd w:val="clear" w:color="auto" w:fill="auto"/>
            <w:noWrap/>
            <w:vAlign w:val="center"/>
            <w:hideMark/>
          </w:tcPr>
          <w:p w14:paraId="313815AF" w14:textId="46683F9A" w:rsidR="004603FB" w:rsidRPr="004603FB" w:rsidRDefault="004603FB" w:rsidP="004603FB">
            <w:pPr>
              <w:rPr>
                <w:rFonts w:cs="Times New Roman"/>
                <w:color w:val="000000"/>
                <w:sz w:val="22"/>
                <w:szCs w:val="22"/>
              </w:rPr>
            </w:pPr>
            <w:r w:rsidRPr="004603FB">
              <w:rPr>
                <w:rFonts w:cs="Times New Roman"/>
                <w:color w:val="000000"/>
                <w:sz w:val="22"/>
                <w:szCs w:val="22"/>
              </w:rPr>
              <w:t xml:space="preserve">*Source: 2013-2017 American Community Survey, </w:t>
            </w:r>
            <w:r w:rsidR="00E31EC2">
              <w:rPr>
                <w:rFonts w:cs="Times New Roman"/>
                <w:color w:val="000000"/>
                <w:sz w:val="22"/>
                <w:szCs w:val="22"/>
              </w:rPr>
              <w:t>US</w:t>
            </w:r>
            <w:r w:rsidRPr="004603FB">
              <w:rPr>
                <w:rFonts w:cs="Times New Roman"/>
                <w:color w:val="000000"/>
                <w:sz w:val="22"/>
                <w:szCs w:val="22"/>
              </w:rPr>
              <w:t xml:space="preserve"> Census Bureau</w:t>
            </w:r>
          </w:p>
        </w:tc>
        <w:tc>
          <w:tcPr>
            <w:tcW w:w="948" w:type="dxa"/>
            <w:tcBorders>
              <w:top w:val="nil"/>
              <w:left w:val="nil"/>
              <w:bottom w:val="nil"/>
              <w:right w:val="nil"/>
            </w:tcBorders>
            <w:shd w:val="clear" w:color="auto" w:fill="auto"/>
            <w:noWrap/>
            <w:vAlign w:val="bottom"/>
            <w:hideMark/>
          </w:tcPr>
          <w:p w14:paraId="4FA49FA8" w14:textId="77777777" w:rsidR="004603FB" w:rsidRPr="004603FB" w:rsidRDefault="004603FB" w:rsidP="004603FB">
            <w:pPr>
              <w:rPr>
                <w:rFonts w:cs="Times New Roman"/>
                <w:color w:val="000000"/>
                <w:sz w:val="22"/>
                <w:szCs w:val="22"/>
              </w:rPr>
            </w:pPr>
          </w:p>
        </w:tc>
        <w:tc>
          <w:tcPr>
            <w:tcW w:w="1141" w:type="dxa"/>
            <w:tcBorders>
              <w:top w:val="nil"/>
              <w:left w:val="nil"/>
              <w:bottom w:val="nil"/>
              <w:right w:val="nil"/>
            </w:tcBorders>
            <w:shd w:val="clear" w:color="auto" w:fill="auto"/>
            <w:noWrap/>
            <w:vAlign w:val="bottom"/>
            <w:hideMark/>
          </w:tcPr>
          <w:p w14:paraId="798DDC00" w14:textId="77777777" w:rsidR="004603FB" w:rsidRPr="004603FB" w:rsidRDefault="004603FB" w:rsidP="00261487">
            <w:pPr>
              <w:keepNext/>
              <w:rPr>
                <w:rFonts w:cs="Times New Roman"/>
                <w:sz w:val="20"/>
                <w:szCs w:val="20"/>
              </w:rPr>
            </w:pPr>
          </w:p>
        </w:tc>
      </w:tr>
    </w:tbl>
    <w:p w14:paraId="703FCA8A" w14:textId="4E2DAE67" w:rsidR="00A4187C" w:rsidRDefault="00A4187C" w:rsidP="00261487">
      <w:pPr>
        <w:pStyle w:val="Caption"/>
        <w:sectPr w:rsidR="00A4187C" w:rsidSect="003D38BE">
          <w:pgSz w:w="15840" w:h="12240" w:orient="landscape" w:code="1"/>
          <w:pgMar w:top="1440" w:right="1440" w:bottom="1440" w:left="1440" w:header="720" w:footer="1440" w:gutter="0"/>
          <w:cols w:space="720"/>
          <w:noEndnote/>
          <w:docGrid w:linePitch="360"/>
        </w:sectPr>
      </w:pPr>
    </w:p>
    <w:tbl>
      <w:tblPr>
        <w:tblW w:w="11780" w:type="dxa"/>
        <w:tblLook w:val="04A0" w:firstRow="1" w:lastRow="0" w:firstColumn="1" w:lastColumn="0" w:noHBand="0" w:noVBand="1"/>
      </w:tblPr>
      <w:tblGrid>
        <w:gridCol w:w="2566"/>
        <w:gridCol w:w="1219"/>
        <w:gridCol w:w="697"/>
        <w:gridCol w:w="906"/>
        <w:gridCol w:w="696"/>
        <w:gridCol w:w="1412"/>
        <w:gridCol w:w="2419"/>
        <w:gridCol w:w="796"/>
        <w:gridCol w:w="1069"/>
      </w:tblGrid>
      <w:tr w:rsidR="004E0A54" w:rsidRPr="009F456F" w14:paraId="2CC1FE59" w14:textId="77777777" w:rsidTr="0067448F">
        <w:trPr>
          <w:trHeight w:val="360"/>
        </w:trPr>
        <w:tc>
          <w:tcPr>
            <w:tcW w:w="11780" w:type="dxa"/>
            <w:gridSpan w:val="9"/>
            <w:tcBorders>
              <w:top w:val="nil"/>
              <w:left w:val="nil"/>
              <w:bottom w:val="single" w:sz="4" w:space="0" w:color="auto"/>
              <w:right w:val="nil"/>
            </w:tcBorders>
            <w:shd w:val="clear" w:color="auto" w:fill="auto"/>
            <w:noWrap/>
            <w:vAlign w:val="bottom"/>
          </w:tcPr>
          <w:p w14:paraId="2A12C2A5" w14:textId="77777777" w:rsidR="004E0A54" w:rsidRPr="00770787" w:rsidRDefault="004E0A54" w:rsidP="0067448F">
            <w:pPr>
              <w:pStyle w:val="Caption"/>
            </w:pPr>
            <w:bookmarkStart w:id="31" w:name="_Toc44248032"/>
            <w:r>
              <w:lastRenderedPageBreak/>
              <w:t>Table 1.</w:t>
            </w:r>
            <w:fldSimple w:instr=" SEQ Table \* ARABIC ">
              <w:r>
                <w:rPr>
                  <w:noProof/>
                </w:rPr>
                <w:t>3</w:t>
              </w:r>
            </w:fldSimple>
            <w:r>
              <w:t xml:space="preserve"> MIMIC Model Estimates of Preferences for Eco-Friendly Attributes in Disposable Dinnerware</w:t>
            </w:r>
            <w:bookmarkEnd w:id="31"/>
          </w:p>
        </w:tc>
      </w:tr>
      <w:tr w:rsidR="004E0A54" w:rsidRPr="009F456F" w14:paraId="6D7EE0A6" w14:textId="77777777" w:rsidTr="0067448F">
        <w:trPr>
          <w:trHeight w:val="217"/>
        </w:trPr>
        <w:tc>
          <w:tcPr>
            <w:tcW w:w="2566" w:type="dxa"/>
            <w:vMerge w:val="restart"/>
            <w:tcBorders>
              <w:top w:val="nil"/>
              <w:left w:val="nil"/>
              <w:right w:val="nil"/>
            </w:tcBorders>
            <w:shd w:val="clear" w:color="auto" w:fill="auto"/>
            <w:noWrap/>
            <w:tcMar>
              <w:left w:w="29" w:type="dxa"/>
              <w:right w:w="29" w:type="dxa"/>
            </w:tcMar>
            <w:vAlign w:val="bottom"/>
          </w:tcPr>
          <w:p w14:paraId="29475DF9" w14:textId="77777777" w:rsidR="004E0A54" w:rsidRPr="00770787" w:rsidRDefault="004E0A54" w:rsidP="0067448F">
            <w:pPr>
              <w:rPr>
                <w:rFonts w:cs="Times New Roman"/>
              </w:rPr>
            </w:pPr>
            <w:r>
              <w:rPr>
                <w:rFonts w:cs="Times New Roman"/>
              </w:rPr>
              <w:t>Indicator Variables</w:t>
            </w:r>
          </w:p>
        </w:tc>
        <w:tc>
          <w:tcPr>
            <w:tcW w:w="2821" w:type="dxa"/>
            <w:gridSpan w:val="3"/>
            <w:tcBorders>
              <w:top w:val="nil"/>
              <w:left w:val="nil"/>
              <w:bottom w:val="nil"/>
              <w:right w:val="nil"/>
            </w:tcBorders>
            <w:shd w:val="clear" w:color="auto" w:fill="auto"/>
            <w:noWrap/>
            <w:tcMar>
              <w:left w:w="29" w:type="dxa"/>
              <w:right w:w="29" w:type="dxa"/>
            </w:tcMar>
            <w:vAlign w:val="bottom"/>
          </w:tcPr>
          <w:p w14:paraId="31ECD16E" w14:textId="77777777" w:rsidR="004E0A54" w:rsidRPr="00770787" w:rsidRDefault="004E0A54" w:rsidP="0067448F">
            <w:pPr>
              <w:jc w:val="center"/>
              <w:rPr>
                <w:rFonts w:cs="Times New Roman"/>
                <w:color w:val="000000"/>
              </w:rPr>
            </w:pPr>
            <w:r>
              <w:rPr>
                <w:rFonts w:cs="Times New Roman"/>
                <w:color w:val="000000"/>
              </w:rPr>
              <w:t>Estimated Coefficients</w:t>
            </w:r>
          </w:p>
        </w:tc>
        <w:tc>
          <w:tcPr>
            <w:tcW w:w="696" w:type="dxa"/>
            <w:tcBorders>
              <w:top w:val="nil"/>
              <w:left w:val="nil"/>
              <w:bottom w:val="nil"/>
              <w:right w:val="nil"/>
            </w:tcBorders>
            <w:shd w:val="clear" w:color="auto" w:fill="auto"/>
            <w:noWrap/>
            <w:tcMar>
              <w:left w:w="29" w:type="dxa"/>
              <w:right w:w="29" w:type="dxa"/>
            </w:tcMar>
            <w:vAlign w:val="bottom"/>
          </w:tcPr>
          <w:p w14:paraId="652B36BC" w14:textId="77777777" w:rsidR="004E0A54" w:rsidRPr="00770787" w:rsidRDefault="004E0A54" w:rsidP="0067448F">
            <w:pPr>
              <w:rPr>
                <w:rFonts w:cs="Times New Roman"/>
                <w:color w:val="000000"/>
              </w:rPr>
            </w:pPr>
          </w:p>
        </w:tc>
        <w:tc>
          <w:tcPr>
            <w:tcW w:w="1410" w:type="dxa"/>
            <w:vMerge w:val="restart"/>
            <w:tcBorders>
              <w:top w:val="nil"/>
              <w:left w:val="nil"/>
              <w:right w:val="nil"/>
            </w:tcBorders>
            <w:shd w:val="clear" w:color="auto" w:fill="auto"/>
            <w:noWrap/>
            <w:tcMar>
              <w:left w:w="29" w:type="dxa"/>
              <w:right w:w="29" w:type="dxa"/>
            </w:tcMar>
            <w:vAlign w:val="bottom"/>
          </w:tcPr>
          <w:p w14:paraId="45DFB8F7" w14:textId="77777777" w:rsidR="004E0A54" w:rsidRPr="00770787" w:rsidRDefault="004E0A54" w:rsidP="0067448F">
            <w:pPr>
              <w:rPr>
                <w:rFonts w:cs="Times New Roman"/>
              </w:rPr>
            </w:pPr>
            <w:r>
              <w:rPr>
                <w:rFonts w:cs="Times New Roman"/>
              </w:rPr>
              <w:t>Pct. Correctly Classified</w:t>
            </w:r>
          </w:p>
        </w:tc>
        <w:tc>
          <w:tcPr>
            <w:tcW w:w="2419" w:type="dxa"/>
            <w:tcBorders>
              <w:top w:val="nil"/>
              <w:left w:val="nil"/>
              <w:bottom w:val="nil"/>
              <w:right w:val="nil"/>
            </w:tcBorders>
            <w:shd w:val="clear" w:color="auto" w:fill="auto"/>
            <w:noWrap/>
            <w:tcMar>
              <w:left w:w="29" w:type="dxa"/>
              <w:right w:w="29" w:type="dxa"/>
            </w:tcMar>
            <w:vAlign w:val="bottom"/>
          </w:tcPr>
          <w:p w14:paraId="32C7C06F" w14:textId="77777777" w:rsidR="004E0A54" w:rsidRPr="00770787" w:rsidRDefault="004E0A54" w:rsidP="0067448F">
            <w:pPr>
              <w:rPr>
                <w:rFonts w:cs="Times New Roman"/>
                <w:color w:val="000000"/>
              </w:rPr>
            </w:pPr>
          </w:p>
        </w:tc>
        <w:tc>
          <w:tcPr>
            <w:tcW w:w="1864" w:type="dxa"/>
            <w:gridSpan w:val="2"/>
            <w:vMerge w:val="restart"/>
            <w:tcBorders>
              <w:top w:val="nil"/>
              <w:left w:val="nil"/>
            </w:tcBorders>
            <w:shd w:val="clear" w:color="auto" w:fill="auto"/>
            <w:noWrap/>
            <w:tcMar>
              <w:left w:w="29" w:type="dxa"/>
              <w:right w:w="29" w:type="dxa"/>
            </w:tcMar>
            <w:vAlign w:val="bottom"/>
          </w:tcPr>
          <w:p w14:paraId="342E40F6" w14:textId="77777777" w:rsidR="004E0A54" w:rsidRPr="00770787" w:rsidRDefault="004E0A54" w:rsidP="0067448F">
            <w:pPr>
              <w:jc w:val="center"/>
              <w:rPr>
                <w:rFonts w:cs="Times New Roman"/>
                <w:color w:val="000000"/>
              </w:rPr>
            </w:pPr>
            <w:r>
              <w:rPr>
                <w:rFonts w:cs="Times New Roman"/>
                <w:color w:val="000000"/>
              </w:rPr>
              <w:t>Estimated Coefficients</w:t>
            </w:r>
            <w:r>
              <w:rPr>
                <w:rFonts w:cs="Times New Roman"/>
                <w:color w:val="000000"/>
              </w:rPr>
              <w:br/>
              <w:t xml:space="preserve"> </w:t>
            </w:r>
            <w:r w:rsidRPr="007E64CE">
              <w:rPr>
                <w:rFonts w:ascii="Cambria Math" w:hAnsi="Cambria Math" w:cs="Cambria Math"/>
              </w:rPr>
              <w:t>𝛾</w:t>
            </w:r>
            <w:r>
              <w:rPr>
                <w:rFonts w:cs="Times New Roman"/>
                <w:vertAlign w:val="subscript"/>
              </w:rPr>
              <w:t>n</w:t>
            </w:r>
          </w:p>
        </w:tc>
      </w:tr>
      <w:tr w:rsidR="004E0A54" w:rsidRPr="009F456F" w14:paraId="75D33D85" w14:textId="77777777" w:rsidTr="0067448F">
        <w:trPr>
          <w:trHeight w:val="269"/>
        </w:trPr>
        <w:tc>
          <w:tcPr>
            <w:tcW w:w="2566" w:type="dxa"/>
            <w:vMerge/>
            <w:tcBorders>
              <w:left w:val="nil"/>
              <w:bottom w:val="single" w:sz="4" w:space="0" w:color="auto"/>
              <w:right w:val="nil"/>
            </w:tcBorders>
            <w:shd w:val="clear" w:color="auto" w:fill="auto"/>
            <w:noWrap/>
            <w:tcMar>
              <w:left w:w="29" w:type="dxa"/>
              <w:right w:w="29" w:type="dxa"/>
            </w:tcMar>
            <w:vAlign w:val="bottom"/>
            <w:hideMark/>
          </w:tcPr>
          <w:p w14:paraId="377D44DB" w14:textId="77777777" w:rsidR="004E0A54" w:rsidRPr="00770787" w:rsidRDefault="004E0A54" w:rsidP="0067448F">
            <w:pPr>
              <w:rPr>
                <w:rFonts w:cs="Times New Roman"/>
              </w:rPr>
            </w:pPr>
          </w:p>
        </w:tc>
        <w:tc>
          <w:tcPr>
            <w:tcW w:w="1219" w:type="dxa"/>
            <w:tcBorders>
              <w:top w:val="nil"/>
              <w:left w:val="nil"/>
              <w:bottom w:val="single" w:sz="4" w:space="0" w:color="auto"/>
              <w:right w:val="nil"/>
            </w:tcBorders>
            <w:shd w:val="clear" w:color="auto" w:fill="auto"/>
            <w:noWrap/>
            <w:tcMar>
              <w:left w:w="29" w:type="dxa"/>
              <w:right w:w="29" w:type="dxa"/>
            </w:tcMar>
            <w:vAlign w:val="bottom"/>
            <w:hideMark/>
          </w:tcPr>
          <w:p w14:paraId="5BC74579" w14:textId="77777777" w:rsidR="004E0A54" w:rsidRPr="00770787" w:rsidRDefault="004E0A54" w:rsidP="0067448F">
            <w:pPr>
              <w:jc w:val="center"/>
              <w:rPr>
                <w:rFonts w:cs="Times New Roman"/>
                <w:color w:val="000000"/>
              </w:rPr>
            </w:pPr>
            <w:r w:rsidRPr="00770787">
              <w:rPr>
                <w:rFonts w:cs="Times New Roman"/>
                <w:color w:val="000000"/>
              </w:rPr>
              <w:t>Intercept</w:t>
            </w:r>
            <w:r>
              <w:rPr>
                <w:rFonts w:cs="Times New Roman"/>
                <w:color w:val="000000"/>
              </w:rPr>
              <w:br/>
              <w:t xml:space="preserve"> </w:t>
            </w:r>
            <w:r w:rsidRPr="00151B20">
              <w:rPr>
                <w:rFonts w:cs="Times New Roman"/>
                <w:iCs/>
              </w:rPr>
              <w:t>λ</w:t>
            </w:r>
            <w:r>
              <w:rPr>
                <w:rFonts w:cs="Times New Roman"/>
                <w:iCs/>
                <w:vertAlign w:val="subscript"/>
              </w:rPr>
              <w:t>0</w:t>
            </w:r>
            <w:r w:rsidRPr="00FD555B">
              <w:rPr>
                <w:rFonts w:cs="Times New Roman"/>
                <w:i/>
                <w:iCs/>
                <w:vertAlign w:val="subscript"/>
              </w:rPr>
              <w:t>j</w:t>
            </w:r>
          </w:p>
        </w:tc>
        <w:tc>
          <w:tcPr>
            <w:tcW w:w="697" w:type="dxa"/>
            <w:tcBorders>
              <w:top w:val="nil"/>
              <w:left w:val="nil"/>
              <w:bottom w:val="single" w:sz="4" w:space="0" w:color="auto"/>
              <w:right w:val="nil"/>
            </w:tcBorders>
            <w:shd w:val="clear" w:color="auto" w:fill="auto"/>
            <w:noWrap/>
            <w:tcMar>
              <w:left w:w="29" w:type="dxa"/>
              <w:right w:w="29" w:type="dxa"/>
            </w:tcMar>
            <w:vAlign w:val="bottom"/>
            <w:hideMark/>
          </w:tcPr>
          <w:p w14:paraId="06C10A7A" w14:textId="77777777" w:rsidR="004E0A54" w:rsidRPr="00770787" w:rsidRDefault="004E0A54" w:rsidP="0067448F">
            <w:pPr>
              <w:jc w:val="center"/>
              <w:rPr>
                <w:rFonts w:cs="Times New Roman"/>
                <w:color w:val="000000"/>
              </w:rPr>
            </w:pPr>
          </w:p>
        </w:tc>
        <w:tc>
          <w:tcPr>
            <w:tcW w:w="904" w:type="dxa"/>
            <w:tcBorders>
              <w:top w:val="nil"/>
              <w:left w:val="nil"/>
              <w:bottom w:val="single" w:sz="4" w:space="0" w:color="auto"/>
              <w:right w:val="nil"/>
            </w:tcBorders>
            <w:shd w:val="clear" w:color="auto" w:fill="auto"/>
            <w:noWrap/>
            <w:tcMar>
              <w:left w:w="29" w:type="dxa"/>
              <w:right w:w="29" w:type="dxa"/>
            </w:tcMar>
            <w:vAlign w:val="bottom"/>
            <w:hideMark/>
          </w:tcPr>
          <w:p w14:paraId="36BBA3CB" w14:textId="77777777" w:rsidR="004E0A54" w:rsidRPr="007E5AEC" w:rsidRDefault="004E0A54" w:rsidP="0067448F">
            <w:pPr>
              <w:jc w:val="center"/>
              <w:rPr>
                <w:rFonts w:cs="Times New Roman"/>
                <w:i/>
                <w:iCs/>
              </w:rPr>
            </w:pPr>
            <w:r w:rsidRPr="007E5AEC">
              <w:rPr>
                <w:rFonts w:cs="Times New Roman"/>
                <w:i/>
                <w:iCs/>
              </w:rPr>
              <w:t>ENVIR</w:t>
            </w:r>
          </w:p>
          <w:p w14:paraId="5787626F" w14:textId="77777777" w:rsidR="004E0A54" w:rsidRPr="00770787" w:rsidRDefault="004E0A54" w:rsidP="0067448F">
            <w:pPr>
              <w:jc w:val="center"/>
              <w:rPr>
                <w:rFonts w:cs="Times New Roman"/>
                <w:color w:val="000000"/>
              </w:rPr>
            </w:pPr>
            <w:proofErr w:type="spellStart"/>
            <w:r w:rsidRPr="00BB0A87">
              <w:rPr>
                <w:rFonts w:cs="Times New Roman"/>
                <w:iCs/>
              </w:rPr>
              <w:t>λ</w:t>
            </w:r>
            <w:r>
              <w:rPr>
                <w:rFonts w:cs="Times New Roman"/>
                <w:iCs/>
                <w:vertAlign w:val="subscript"/>
              </w:rPr>
              <w:t>ENVIR</w:t>
            </w:r>
            <w:r w:rsidRPr="00FD555B">
              <w:rPr>
                <w:rFonts w:cs="Times New Roman"/>
                <w:i/>
                <w:iCs/>
                <w:vertAlign w:val="subscript"/>
              </w:rPr>
              <w:t>j</w:t>
            </w:r>
            <w:proofErr w:type="spellEnd"/>
          </w:p>
        </w:tc>
        <w:tc>
          <w:tcPr>
            <w:tcW w:w="696" w:type="dxa"/>
            <w:tcBorders>
              <w:top w:val="nil"/>
              <w:left w:val="nil"/>
              <w:bottom w:val="single" w:sz="4" w:space="0" w:color="auto"/>
              <w:right w:val="nil"/>
            </w:tcBorders>
            <w:shd w:val="clear" w:color="auto" w:fill="auto"/>
            <w:noWrap/>
            <w:tcMar>
              <w:left w:w="29" w:type="dxa"/>
              <w:right w:w="29" w:type="dxa"/>
            </w:tcMar>
            <w:hideMark/>
          </w:tcPr>
          <w:p w14:paraId="7FD8254C" w14:textId="77777777" w:rsidR="004E0A54" w:rsidRPr="00770787" w:rsidRDefault="004E0A54" w:rsidP="0067448F">
            <w:pPr>
              <w:rPr>
                <w:rFonts w:cs="Times New Roman"/>
                <w:color w:val="000000"/>
              </w:rPr>
            </w:pPr>
          </w:p>
        </w:tc>
        <w:tc>
          <w:tcPr>
            <w:tcW w:w="1410" w:type="dxa"/>
            <w:vMerge/>
            <w:tcBorders>
              <w:left w:val="nil"/>
              <w:bottom w:val="single" w:sz="4" w:space="0" w:color="auto"/>
              <w:right w:val="nil"/>
            </w:tcBorders>
            <w:shd w:val="clear" w:color="auto" w:fill="auto"/>
            <w:noWrap/>
            <w:tcMar>
              <w:left w:w="29" w:type="dxa"/>
              <w:right w:w="29" w:type="dxa"/>
            </w:tcMar>
            <w:vAlign w:val="bottom"/>
            <w:hideMark/>
          </w:tcPr>
          <w:p w14:paraId="221BC0CF" w14:textId="77777777" w:rsidR="004E0A54" w:rsidRPr="00770787" w:rsidRDefault="004E0A54" w:rsidP="0067448F">
            <w:pPr>
              <w:rPr>
                <w:rFonts w:cs="Times New Roman"/>
              </w:rPr>
            </w:pPr>
          </w:p>
        </w:tc>
        <w:tc>
          <w:tcPr>
            <w:tcW w:w="2419" w:type="dxa"/>
            <w:tcBorders>
              <w:top w:val="nil"/>
              <w:left w:val="nil"/>
              <w:bottom w:val="single" w:sz="4" w:space="0" w:color="auto"/>
              <w:right w:val="nil"/>
            </w:tcBorders>
            <w:shd w:val="clear" w:color="auto" w:fill="auto"/>
            <w:noWrap/>
            <w:tcMar>
              <w:left w:w="29" w:type="dxa"/>
              <w:right w:w="29" w:type="dxa"/>
            </w:tcMar>
            <w:vAlign w:val="bottom"/>
          </w:tcPr>
          <w:p w14:paraId="1DC083C4" w14:textId="77777777" w:rsidR="004E0A54" w:rsidRPr="00770787" w:rsidRDefault="004E0A54" w:rsidP="0067448F">
            <w:pPr>
              <w:rPr>
                <w:rFonts w:cs="Times New Roman"/>
                <w:color w:val="000000"/>
              </w:rPr>
            </w:pPr>
            <w:r>
              <w:rPr>
                <w:rFonts w:cs="Times New Roman"/>
                <w:color w:val="000000"/>
              </w:rPr>
              <w:t>Structural Variables</w:t>
            </w:r>
          </w:p>
        </w:tc>
        <w:tc>
          <w:tcPr>
            <w:tcW w:w="1864" w:type="dxa"/>
            <w:gridSpan w:val="2"/>
            <w:vMerge/>
            <w:tcBorders>
              <w:left w:val="nil"/>
              <w:bottom w:val="single" w:sz="4" w:space="0" w:color="auto"/>
            </w:tcBorders>
            <w:shd w:val="clear" w:color="auto" w:fill="auto"/>
            <w:noWrap/>
            <w:tcMar>
              <w:left w:w="29" w:type="dxa"/>
              <w:right w:w="29" w:type="dxa"/>
            </w:tcMar>
            <w:vAlign w:val="bottom"/>
          </w:tcPr>
          <w:p w14:paraId="7D8BC360" w14:textId="77777777" w:rsidR="004E0A54" w:rsidRPr="00770787" w:rsidRDefault="004E0A54" w:rsidP="0067448F">
            <w:pPr>
              <w:rPr>
                <w:rFonts w:cs="Times New Roman"/>
                <w:color w:val="000000"/>
              </w:rPr>
            </w:pPr>
          </w:p>
        </w:tc>
      </w:tr>
      <w:tr w:rsidR="004E0A54" w:rsidRPr="009F456F" w14:paraId="08200C81" w14:textId="77777777" w:rsidTr="0067448F">
        <w:trPr>
          <w:trHeight w:val="269"/>
        </w:trPr>
        <w:tc>
          <w:tcPr>
            <w:tcW w:w="2566" w:type="dxa"/>
            <w:tcBorders>
              <w:top w:val="single" w:sz="4" w:space="0" w:color="auto"/>
              <w:left w:val="nil"/>
              <w:bottom w:val="nil"/>
              <w:right w:val="nil"/>
            </w:tcBorders>
            <w:shd w:val="clear" w:color="auto" w:fill="auto"/>
            <w:noWrap/>
            <w:tcMar>
              <w:left w:w="29" w:type="dxa"/>
              <w:right w:w="29" w:type="dxa"/>
            </w:tcMar>
            <w:vAlign w:val="bottom"/>
            <w:hideMark/>
          </w:tcPr>
          <w:p w14:paraId="43EC1D10" w14:textId="77777777" w:rsidR="004E0A54" w:rsidRPr="007E5AEC" w:rsidRDefault="004E0A54" w:rsidP="0067448F">
            <w:pPr>
              <w:rPr>
                <w:rFonts w:cs="Times New Roman"/>
                <w:i/>
                <w:color w:val="000000"/>
              </w:rPr>
            </w:pPr>
            <w:r w:rsidRPr="007E5AEC">
              <w:rPr>
                <w:rFonts w:cs="Times New Roman"/>
                <w:i/>
                <w:color w:val="000000"/>
              </w:rPr>
              <w:t>No Trees</w:t>
            </w:r>
          </w:p>
        </w:tc>
        <w:tc>
          <w:tcPr>
            <w:tcW w:w="1219" w:type="dxa"/>
            <w:tcBorders>
              <w:top w:val="single" w:sz="4" w:space="0" w:color="auto"/>
              <w:left w:val="nil"/>
              <w:bottom w:val="nil"/>
              <w:right w:val="nil"/>
            </w:tcBorders>
            <w:shd w:val="clear" w:color="auto" w:fill="auto"/>
            <w:noWrap/>
            <w:tcMar>
              <w:left w:w="29" w:type="dxa"/>
              <w:right w:w="29" w:type="dxa"/>
            </w:tcMar>
            <w:hideMark/>
          </w:tcPr>
          <w:p w14:paraId="5423D17E" w14:textId="77777777" w:rsidR="004E0A54" w:rsidRPr="00770787" w:rsidRDefault="004E0A54" w:rsidP="0067448F">
            <w:pPr>
              <w:jc w:val="right"/>
              <w:rPr>
                <w:rFonts w:cs="Times New Roman"/>
                <w:color w:val="000000"/>
              </w:rPr>
            </w:pPr>
            <w:r w:rsidRPr="00770787">
              <w:rPr>
                <w:rFonts w:cs="Times New Roman"/>
                <w:color w:val="000000"/>
              </w:rPr>
              <w:t>-5.631</w:t>
            </w:r>
          </w:p>
        </w:tc>
        <w:tc>
          <w:tcPr>
            <w:tcW w:w="697" w:type="dxa"/>
            <w:tcBorders>
              <w:top w:val="single" w:sz="4" w:space="0" w:color="auto"/>
              <w:left w:val="nil"/>
              <w:bottom w:val="nil"/>
              <w:right w:val="nil"/>
            </w:tcBorders>
            <w:shd w:val="clear" w:color="auto" w:fill="auto"/>
            <w:noWrap/>
            <w:tcMar>
              <w:left w:w="29" w:type="dxa"/>
              <w:right w:w="29" w:type="dxa"/>
            </w:tcMar>
            <w:hideMark/>
          </w:tcPr>
          <w:p w14:paraId="7D28B113"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single" w:sz="4" w:space="0" w:color="auto"/>
              <w:left w:val="nil"/>
              <w:bottom w:val="nil"/>
              <w:right w:val="nil"/>
            </w:tcBorders>
            <w:shd w:val="clear" w:color="auto" w:fill="auto"/>
            <w:noWrap/>
            <w:tcMar>
              <w:left w:w="29" w:type="dxa"/>
              <w:right w:w="29" w:type="dxa"/>
            </w:tcMar>
            <w:hideMark/>
          </w:tcPr>
          <w:p w14:paraId="1D1E3218" w14:textId="77777777" w:rsidR="004E0A54" w:rsidRPr="00770787" w:rsidRDefault="004E0A54" w:rsidP="0067448F">
            <w:pPr>
              <w:jc w:val="right"/>
              <w:rPr>
                <w:rFonts w:cs="Times New Roman"/>
                <w:color w:val="000000"/>
              </w:rPr>
            </w:pPr>
            <w:r w:rsidRPr="00770787">
              <w:rPr>
                <w:rFonts w:cs="Times New Roman"/>
                <w:color w:val="000000"/>
              </w:rPr>
              <w:t>1.486</w:t>
            </w:r>
          </w:p>
        </w:tc>
        <w:tc>
          <w:tcPr>
            <w:tcW w:w="696" w:type="dxa"/>
            <w:tcBorders>
              <w:top w:val="single" w:sz="4" w:space="0" w:color="auto"/>
              <w:left w:val="nil"/>
              <w:bottom w:val="nil"/>
              <w:right w:val="nil"/>
            </w:tcBorders>
            <w:shd w:val="clear" w:color="auto" w:fill="auto"/>
            <w:noWrap/>
            <w:tcMar>
              <w:left w:w="29" w:type="dxa"/>
              <w:right w:w="29" w:type="dxa"/>
            </w:tcMar>
            <w:hideMark/>
          </w:tcPr>
          <w:p w14:paraId="2A7496DD"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single" w:sz="4" w:space="0" w:color="auto"/>
              <w:left w:val="nil"/>
              <w:bottom w:val="nil"/>
              <w:right w:val="nil"/>
            </w:tcBorders>
            <w:shd w:val="clear" w:color="auto" w:fill="auto"/>
            <w:noWrap/>
            <w:tcMar>
              <w:left w:w="29" w:type="dxa"/>
              <w:right w:w="29" w:type="dxa"/>
            </w:tcMar>
            <w:vAlign w:val="bottom"/>
            <w:hideMark/>
          </w:tcPr>
          <w:p w14:paraId="55CC7573" w14:textId="77777777" w:rsidR="004E0A54" w:rsidRPr="00770787" w:rsidRDefault="004E0A54" w:rsidP="0067448F">
            <w:pPr>
              <w:rPr>
                <w:rFonts w:cs="Times New Roman"/>
                <w:color w:val="000000"/>
              </w:rPr>
            </w:pPr>
            <w:r>
              <w:rPr>
                <w:rFonts w:cs="Times New Roman"/>
                <w:color w:val="000000"/>
              </w:rPr>
              <w:t>78.64</w:t>
            </w:r>
          </w:p>
        </w:tc>
        <w:tc>
          <w:tcPr>
            <w:tcW w:w="2419" w:type="dxa"/>
            <w:tcBorders>
              <w:top w:val="single" w:sz="4" w:space="0" w:color="auto"/>
              <w:left w:val="nil"/>
              <w:bottom w:val="nil"/>
              <w:right w:val="nil"/>
            </w:tcBorders>
            <w:shd w:val="clear" w:color="auto" w:fill="auto"/>
            <w:noWrap/>
            <w:tcMar>
              <w:left w:w="29" w:type="dxa"/>
              <w:right w:w="29" w:type="dxa"/>
            </w:tcMar>
          </w:tcPr>
          <w:p w14:paraId="1FC29C77" w14:textId="77777777" w:rsidR="004E0A54" w:rsidRPr="007E5AEC" w:rsidRDefault="004E0A54" w:rsidP="0067448F">
            <w:pPr>
              <w:rPr>
                <w:rFonts w:cs="Times New Roman"/>
                <w:i/>
                <w:color w:val="000000"/>
              </w:rPr>
            </w:pPr>
            <w:r w:rsidRPr="007E5AEC">
              <w:rPr>
                <w:rFonts w:cs="Times New Roman"/>
                <w:i/>
                <w:color w:val="000000"/>
              </w:rPr>
              <w:t>Female</w:t>
            </w:r>
          </w:p>
        </w:tc>
        <w:tc>
          <w:tcPr>
            <w:tcW w:w="796" w:type="dxa"/>
            <w:tcBorders>
              <w:top w:val="single" w:sz="4" w:space="0" w:color="auto"/>
              <w:left w:val="nil"/>
              <w:bottom w:val="nil"/>
              <w:right w:val="nil"/>
            </w:tcBorders>
            <w:shd w:val="clear" w:color="auto" w:fill="auto"/>
            <w:noWrap/>
            <w:tcMar>
              <w:left w:w="29" w:type="dxa"/>
              <w:right w:w="29" w:type="dxa"/>
            </w:tcMar>
          </w:tcPr>
          <w:p w14:paraId="07F932FD" w14:textId="77777777" w:rsidR="004E0A54" w:rsidRPr="00770787" w:rsidRDefault="004E0A54" w:rsidP="0067448F">
            <w:pPr>
              <w:jc w:val="right"/>
              <w:rPr>
                <w:rFonts w:cs="Times New Roman"/>
                <w:color w:val="000000"/>
              </w:rPr>
            </w:pPr>
            <w:r w:rsidRPr="00770787">
              <w:rPr>
                <w:rFonts w:cs="Times New Roman"/>
                <w:color w:val="000000"/>
              </w:rPr>
              <w:t>-0.444</w:t>
            </w:r>
          </w:p>
        </w:tc>
        <w:tc>
          <w:tcPr>
            <w:tcW w:w="1068" w:type="dxa"/>
            <w:tcBorders>
              <w:top w:val="single" w:sz="4" w:space="0" w:color="auto"/>
              <w:left w:val="nil"/>
              <w:bottom w:val="nil"/>
              <w:right w:val="nil"/>
            </w:tcBorders>
            <w:shd w:val="clear" w:color="auto" w:fill="auto"/>
            <w:noWrap/>
            <w:tcMar>
              <w:left w:w="29" w:type="dxa"/>
              <w:right w:w="29" w:type="dxa"/>
            </w:tcMar>
          </w:tcPr>
          <w:p w14:paraId="7E25B866" w14:textId="77777777" w:rsidR="004E0A54" w:rsidRPr="00770787" w:rsidRDefault="004E0A54" w:rsidP="0067448F">
            <w:pPr>
              <w:rPr>
                <w:rFonts w:cs="Times New Roman"/>
                <w:color w:val="000000"/>
              </w:rPr>
            </w:pPr>
            <w:r w:rsidRPr="00770787">
              <w:rPr>
                <w:rFonts w:cs="Times New Roman"/>
                <w:color w:val="000000"/>
              </w:rPr>
              <w:t>**</w:t>
            </w:r>
          </w:p>
        </w:tc>
      </w:tr>
      <w:tr w:rsidR="004E0A54" w:rsidRPr="009F456F" w14:paraId="7BBADF3A" w14:textId="77777777" w:rsidTr="0067448F">
        <w:trPr>
          <w:trHeight w:val="269"/>
        </w:trPr>
        <w:tc>
          <w:tcPr>
            <w:tcW w:w="2566" w:type="dxa"/>
            <w:tcBorders>
              <w:top w:val="nil"/>
              <w:left w:val="nil"/>
              <w:bottom w:val="nil"/>
              <w:right w:val="nil"/>
            </w:tcBorders>
            <w:shd w:val="clear" w:color="auto" w:fill="auto"/>
            <w:noWrap/>
            <w:tcMar>
              <w:left w:w="29" w:type="dxa"/>
              <w:right w:w="29" w:type="dxa"/>
            </w:tcMar>
            <w:vAlign w:val="bottom"/>
            <w:hideMark/>
          </w:tcPr>
          <w:p w14:paraId="508C769F" w14:textId="77777777" w:rsidR="004E0A54" w:rsidRPr="007E5AEC" w:rsidRDefault="004E0A54" w:rsidP="0067448F">
            <w:pPr>
              <w:rPr>
                <w:rFonts w:cs="Times New Roman"/>
                <w:i/>
                <w:color w:val="000000"/>
              </w:rPr>
            </w:pPr>
            <w:r w:rsidRPr="007E5AEC">
              <w:rPr>
                <w:rFonts w:cs="Times New Roman"/>
                <w:i/>
                <w:color w:val="000000"/>
              </w:rPr>
              <w:t>No Plastic</w:t>
            </w:r>
          </w:p>
        </w:tc>
        <w:tc>
          <w:tcPr>
            <w:tcW w:w="1219" w:type="dxa"/>
            <w:tcBorders>
              <w:top w:val="nil"/>
              <w:left w:val="nil"/>
              <w:bottom w:val="nil"/>
              <w:right w:val="nil"/>
            </w:tcBorders>
            <w:shd w:val="clear" w:color="auto" w:fill="auto"/>
            <w:noWrap/>
            <w:tcMar>
              <w:left w:w="29" w:type="dxa"/>
              <w:right w:w="29" w:type="dxa"/>
            </w:tcMar>
            <w:hideMark/>
          </w:tcPr>
          <w:p w14:paraId="37AF8FB9" w14:textId="77777777" w:rsidR="004E0A54" w:rsidRPr="00770787" w:rsidRDefault="004E0A54" w:rsidP="0067448F">
            <w:pPr>
              <w:jc w:val="right"/>
              <w:rPr>
                <w:rFonts w:cs="Times New Roman"/>
                <w:color w:val="000000"/>
              </w:rPr>
            </w:pPr>
            <w:r w:rsidRPr="00770787">
              <w:rPr>
                <w:rFonts w:cs="Times New Roman"/>
                <w:color w:val="000000"/>
              </w:rPr>
              <w:t>-5.116</w:t>
            </w:r>
          </w:p>
        </w:tc>
        <w:tc>
          <w:tcPr>
            <w:tcW w:w="697" w:type="dxa"/>
            <w:tcBorders>
              <w:top w:val="nil"/>
              <w:left w:val="nil"/>
              <w:bottom w:val="nil"/>
              <w:right w:val="nil"/>
            </w:tcBorders>
            <w:shd w:val="clear" w:color="auto" w:fill="auto"/>
            <w:noWrap/>
            <w:tcMar>
              <w:left w:w="29" w:type="dxa"/>
              <w:right w:w="29" w:type="dxa"/>
            </w:tcMar>
            <w:hideMark/>
          </w:tcPr>
          <w:p w14:paraId="65297D81"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nil"/>
              <w:left w:val="nil"/>
              <w:bottom w:val="nil"/>
              <w:right w:val="nil"/>
            </w:tcBorders>
            <w:shd w:val="clear" w:color="auto" w:fill="auto"/>
            <w:noWrap/>
            <w:tcMar>
              <w:left w:w="29" w:type="dxa"/>
              <w:right w:w="29" w:type="dxa"/>
            </w:tcMar>
            <w:hideMark/>
          </w:tcPr>
          <w:p w14:paraId="03C09AC7" w14:textId="77777777" w:rsidR="004E0A54" w:rsidRPr="00770787" w:rsidRDefault="004E0A54" w:rsidP="0067448F">
            <w:pPr>
              <w:jc w:val="right"/>
              <w:rPr>
                <w:rFonts w:cs="Times New Roman"/>
                <w:color w:val="000000"/>
              </w:rPr>
            </w:pPr>
            <w:r w:rsidRPr="00770787">
              <w:rPr>
                <w:rFonts w:cs="Times New Roman"/>
                <w:color w:val="000000"/>
              </w:rPr>
              <w:t>1.814</w:t>
            </w:r>
          </w:p>
        </w:tc>
        <w:tc>
          <w:tcPr>
            <w:tcW w:w="696" w:type="dxa"/>
            <w:tcBorders>
              <w:top w:val="nil"/>
              <w:left w:val="nil"/>
              <w:bottom w:val="nil"/>
              <w:right w:val="nil"/>
            </w:tcBorders>
            <w:shd w:val="clear" w:color="auto" w:fill="auto"/>
            <w:noWrap/>
            <w:tcMar>
              <w:left w:w="29" w:type="dxa"/>
              <w:right w:w="29" w:type="dxa"/>
            </w:tcMar>
            <w:hideMark/>
          </w:tcPr>
          <w:p w14:paraId="0EFE80C3"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nil"/>
              <w:left w:val="nil"/>
              <w:bottom w:val="nil"/>
              <w:right w:val="nil"/>
            </w:tcBorders>
            <w:shd w:val="clear" w:color="auto" w:fill="auto"/>
            <w:noWrap/>
            <w:tcMar>
              <w:left w:w="29" w:type="dxa"/>
              <w:right w:w="29" w:type="dxa"/>
            </w:tcMar>
            <w:vAlign w:val="bottom"/>
            <w:hideMark/>
          </w:tcPr>
          <w:p w14:paraId="549E82B8" w14:textId="77777777" w:rsidR="004E0A54" w:rsidRPr="00770787" w:rsidRDefault="004E0A54" w:rsidP="0067448F">
            <w:pPr>
              <w:rPr>
                <w:rFonts w:cs="Times New Roman"/>
                <w:color w:val="000000"/>
              </w:rPr>
            </w:pPr>
            <w:r>
              <w:rPr>
                <w:rFonts w:cs="Times New Roman"/>
                <w:color w:val="000000"/>
              </w:rPr>
              <w:t>83.69</w:t>
            </w:r>
          </w:p>
        </w:tc>
        <w:tc>
          <w:tcPr>
            <w:tcW w:w="2419" w:type="dxa"/>
            <w:tcBorders>
              <w:top w:val="nil"/>
              <w:left w:val="nil"/>
              <w:bottom w:val="nil"/>
              <w:right w:val="nil"/>
            </w:tcBorders>
            <w:shd w:val="clear" w:color="auto" w:fill="auto"/>
            <w:noWrap/>
            <w:tcMar>
              <w:left w:w="29" w:type="dxa"/>
              <w:right w:w="29" w:type="dxa"/>
            </w:tcMar>
          </w:tcPr>
          <w:p w14:paraId="6009AA6D" w14:textId="77777777" w:rsidR="004E0A54" w:rsidRPr="007E5AEC" w:rsidRDefault="004E0A54" w:rsidP="0067448F">
            <w:pPr>
              <w:rPr>
                <w:rFonts w:cs="Times New Roman"/>
                <w:i/>
                <w:color w:val="000000"/>
              </w:rPr>
            </w:pPr>
            <w:r w:rsidRPr="007E5AEC">
              <w:rPr>
                <w:rFonts w:cs="Times New Roman"/>
                <w:i/>
                <w:color w:val="000000"/>
              </w:rPr>
              <w:t>Age</w:t>
            </w:r>
          </w:p>
        </w:tc>
        <w:tc>
          <w:tcPr>
            <w:tcW w:w="796" w:type="dxa"/>
            <w:tcBorders>
              <w:top w:val="nil"/>
              <w:left w:val="nil"/>
              <w:bottom w:val="nil"/>
              <w:right w:val="nil"/>
            </w:tcBorders>
            <w:shd w:val="clear" w:color="auto" w:fill="auto"/>
            <w:noWrap/>
            <w:tcMar>
              <w:left w:w="29" w:type="dxa"/>
              <w:right w:w="29" w:type="dxa"/>
            </w:tcMar>
          </w:tcPr>
          <w:p w14:paraId="6DDC12C7" w14:textId="77777777" w:rsidR="004E0A54" w:rsidRPr="00770787" w:rsidRDefault="004E0A54" w:rsidP="0067448F">
            <w:pPr>
              <w:jc w:val="right"/>
              <w:rPr>
                <w:rFonts w:cs="Times New Roman"/>
                <w:color w:val="000000"/>
              </w:rPr>
            </w:pPr>
            <w:r w:rsidRPr="00770787">
              <w:rPr>
                <w:rFonts w:cs="Times New Roman"/>
                <w:color w:val="000000"/>
              </w:rPr>
              <w:t>0.017</w:t>
            </w:r>
          </w:p>
        </w:tc>
        <w:tc>
          <w:tcPr>
            <w:tcW w:w="1068" w:type="dxa"/>
            <w:tcBorders>
              <w:top w:val="nil"/>
              <w:left w:val="nil"/>
              <w:bottom w:val="nil"/>
              <w:right w:val="nil"/>
            </w:tcBorders>
            <w:shd w:val="clear" w:color="auto" w:fill="auto"/>
            <w:noWrap/>
            <w:tcMar>
              <w:left w:w="29" w:type="dxa"/>
              <w:right w:w="29" w:type="dxa"/>
            </w:tcMar>
          </w:tcPr>
          <w:p w14:paraId="2EC94DD0" w14:textId="77777777" w:rsidR="004E0A54" w:rsidRPr="00770787" w:rsidRDefault="004E0A54" w:rsidP="0067448F">
            <w:pPr>
              <w:rPr>
                <w:rFonts w:cs="Times New Roman"/>
                <w:color w:val="000000"/>
              </w:rPr>
            </w:pPr>
            <w:r w:rsidRPr="00770787">
              <w:rPr>
                <w:rFonts w:cs="Times New Roman"/>
                <w:color w:val="000000"/>
              </w:rPr>
              <w:t>***</w:t>
            </w:r>
          </w:p>
        </w:tc>
      </w:tr>
      <w:tr w:rsidR="004E0A54" w:rsidRPr="009F456F" w14:paraId="7DF21DCA" w14:textId="77777777" w:rsidTr="0067448F">
        <w:trPr>
          <w:trHeight w:val="269"/>
        </w:trPr>
        <w:tc>
          <w:tcPr>
            <w:tcW w:w="2566" w:type="dxa"/>
            <w:tcBorders>
              <w:top w:val="nil"/>
              <w:left w:val="nil"/>
              <w:bottom w:val="nil"/>
              <w:right w:val="nil"/>
            </w:tcBorders>
            <w:shd w:val="clear" w:color="auto" w:fill="auto"/>
            <w:noWrap/>
            <w:tcMar>
              <w:left w:w="29" w:type="dxa"/>
              <w:right w:w="29" w:type="dxa"/>
            </w:tcMar>
            <w:vAlign w:val="bottom"/>
            <w:hideMark/>
          </w:tcPr>
          <w:p w14:paraId="4B12BCE4" w14:textId="77777777" w:rsidR="004E0A54" w:rsidRPr="007E5AEC" w:rsidRDefault="004E0A54" w:rsidP="0067448F">
            <w:pPr>
              <w:rPr>
                <w:rFonts w:cs="Times New Roman"/>
                <w:i/>
                <w:color w:val="000000"/>
              </w:rPr>
            </w:pPr>
            <w:r w:rsidRPr="007E5AEC">
              <w:rPr>
                <w:rFonts w:cs="Times New Roman"/>
                <w:i/>
                <w:color w:val="000000"/>
              </w:rPr>
              <w:t>Crop Byproduct</w:t>
            </w:r>
          </w:p>
        </w:tc>
        <w:tc>
          <w:tcPr>
            <w:tcW w:w="1219" w:type="dxa"/>
            <w:tcBorders>
              <w:top w:val="nil"/>
              <w:left w:val="nil"/>
              <w:bottom w:val="nil"/>
              <w:right w:val="nil"/>
            </w:tcBorders>
            <w:shd w:val="clear" w:color="auto" w:fill="auto"/>
            <w:noWrap/>
            <w:tcMar>
              <w:left w:w="29" w:type="dxa"/>
              <w:right w:w="29" w:type="dxa"/>
            </w:tcMar>
            <w:hideMark/>
          </w:tcPr>
          <w:p w14:paraId="28E54461" w14:textId="77777777" w:rsidR="004E0A54" w:rsidRPr="00770787" w:rsidRDefault="004E0A54" w:rsidP="0067448F">
            <w:pPr>
              <w:jc w:val="right"/>
              <w:rPr>
                <w:rFonts w:cs="Times New Roman"/>
                <w:color w:val="000000"/>
              </w:rPr>
            </w:pPr>
            <w:r w:rsidRPr="00770787">
              <w:rPr>
                <w:rFonts w:cs="Times New Roman"/>
                <w:color w:val="000000"/>
              </w:rPr>
              <w:t>-5.590</w:t>
            </w:r>
          </w:p>
        </w:tc>
        <w:tc>
          <w:tcPr>
            <w:tcW w:w="697" w:type="dxa"/>
            <w:tcBorders>
              <w:top w:val="nil"/>
              <w:left w:val="nil"/>
              <w:bottom w:val="nil"/>
              <w:right w:val="nil"/>
            </w:tcBorders>
            <w:shd w:val="clear" w:color="auto" w:fill="auto"/>
            <w:noWrap/>
            <w:tcMar>
              <w:left w:w="29" w:type="dxa"/>
              <w:right w:w="29" w:type="dxa"/>
            </w:tcMar>
            <w:hideMark/>
          </w:tcPr>
          <w:p w14:paraId="7E7D1700"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nil"/>
              <w:left w:val="nil"/>
              <w:bottom w:val="nil"/>
              <w:right w:val="nil"/>
            </w:tcBorders>
            <w:shd w:val="clear" w:color="auto" w:fill="auto"/>
            <w:noWrap/>
            <w:tcMar>
              <w:left w:w="29" w:type="dxa"/>
              <w:right w:w="29" w:type="dxa"/>
            </w:tcMar>
            <w:hideMark/>
          </w:tcPr>
          <w:p w14:paraId="1FE84C12" w14:textId="77777777" w:rsidR="004E0A54" w:rsidRPr="00770787" w:rsidRDefault="004E0A54" w:rsidP="0067448F">
            <w:pPr>
              <w:jc w:val="right"/>
              <w:rPr>
                <w:rFonts w:cs="Times New Roman"/>
                <w:color w:val="000000"/>
              </w:rPr>
            </w:pPr>
            <w:r w:rsidRPr="00770787">
              <w:rPr>
                <w:rFonts w:cs="Times New Roman"/>
                <w:color w:val="000000"/>
              </w:rPr>
              <w:t>1.719</w:t>
            </w:r>
          </w:p>
        </w:tc>
        <w:tc>
          <w:tcPr>
            <w:tcW w:w="696" w:type="dxa"/>
            <w:tcBorders>
              <w:top w:val="nil"/>
              <w:left w:val="nil"/>
              <w:bottom w:val="nil"/>
              <w:right w:val="nil"/>
            </w:tcBorders>
            <w:shd w:val="clear" w:color="auto" w:fill="auto"/>
            <w:noWrap/>
            <w:tcMar>
              <w:left w:w="29" w:type="dxa"/>
              <w:right w:w="29" w:type="dxa"/>
            </w:tcMar>
            <w:hideMark/>
          </w:tcPr>
          <w:p w14:paraId="2DBB05C3"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nil"/>
              <w:left w:val="nil"/>
              <w:bottom w:val="nil"/>
              <w:right w:val="nil"/>
            </w:tcBorders>
            <w:shd w:val="clear" w:color="auto" w:fill="auto"/>
            <w:noWrap/>
            <w:tcMar>
              <w:left w:w="29" w:type="dxa"/>
              <w:right w:w="29" w:type="dxa"/>
            </w:tcMar>
            <w:vAlign w:val="bottom"/>
            <w:hideMark/>
          </w:tcPr>
          <w:p w14:paraId="7AD8DEA8" w14:textId="77777777" w:rsidR="004E0A54" w:rsidRPr="00770787" w:rsidRDefault="004E0A54" w:rsidP="0067448F">
            <w:pPr>
              <w:rPr>
                <w:rFonts w:cs="Times New Roman"/>
                <w:color w:val="000000"/>
              </w:rPr>
            </w:pPr>
            <w:r>
              <w:rPr>
                <w:rFonts w:cs="Times New Roman"/>
                <w:color w:val="000000"/>
              </w:rPr>
              <w:t>77.18</w:t>
            </w:r>
          </w:p>
        </w:tc>
        <w:tc>
          <w:tcPr>
            <w:tcW w:w="2419" w:type="dxa"/>
            <w:tcBorders>
              <w:top w:val="nil"/>
              <w:left w:val="nil"/>
              <w:bottom w:val="nil"/>
              <w:right w:val="nil"/>
            </w:tcBorders>
            <w:shd w:val="clear" w:color="auto" w:fill="auto"/>
            <w:noWrap/>
            <w:tcMar>
              <w:left w:w="29" w:type="dxa"/>
              <w:right w:w="29" w:type="dxa"/>
            </w:tcMar>
          </w:tcPr>
          <w:p w14:paraId="6CE2C48C" w14:textId="77777777" w:rsidR="004E0A54" w:rsidRPr="007E5AEC" w:rsidRDefault="004E0A54" w:rsidP="0067448F">
            <w:pPr>
              <w:rPr>
                <w:rFonts w:cs="Times New Roman"/>
                <w:i/>
                <w:color w:val="000000"/>
              </w:rPr>
            </w:pPr>
            <w:r w:rsidRPr="007E5AEC">
              <w:rPr>
                <w:rFonts w:cs="Times New Roman"/>
                <w:i/>
                <w:color w:val="000000"/>
              </w:rPr>
              <w:t>Rural/Small Town</w:t>
            </w:r>
          </w:p>
        </w:tc>
        <w:tc>
          <w:tcPr>
            <w:tcW w:w="796" w:type="dxa"/>
            <w:tcBorders>
              <w:top w:val="nil"/>
              <w:left w:val="nil"/>
              <w:bottom w:val="nil"/>
              <w:right w:val="nil"/>
            </w:tcBorders>
            <w:shd w:val="clear" w:color="auto" w:fill="auto"/>
            <w:noWrap/>
            <w:tcMar>
              <w:left w:w="29" w:type="dxa"/>
              <w:right w:w="29" w:type="dxa"/>
            </w:tcMar>
          </w:tcPr>
          <w:p w14:paraId="529B0FE4" w14:textId="77777777" w:rsidR="004E0A54" w:rsidRPr="00770787" w:rsidRDefault="004E0A54" w:rsidP="0067448F">
            <w:pPr>
              <w:jc w:val="right"/>
              <w:rPr>
                <w:rFonts w:cs="Times New Roman"/>
                <w:color w:val="000000"/>
              </w:rPr>
            </w:pPr>
            <w:r w:rsidRPr="00770787">
              <w:rPr>
                <w:rFonts w:cs="Times New Roman"/>
                <w:color w:val="000000"/>
              </w:rPr>
              <w:t>-0.334</w:t>
            </w:r>
          </w:p>
        </w:tc>
        <w:tc>
          <w:tcPr>
            <w:tcW w:w="1068" w:type="dxa"/>
            <w:tcBorders>
              <w:top w:val="nil"/>
              <w:left w:val="nil"/>
              <w:bottom w:val="nil"/>
              <w:right w:val="nil"/>
            </w:tcBorders>
            <w:shd w:val="clear" w:color="auto" w:fill="auto"/>
            <w:noWrap/>
            <w:tcMar>
              <w:left w:w="29" w:type="dxa"/>
              <w:right w:w="29" w:type="dxa"/>
            </w:tcMar>
          </w:tcPr>
          <w:p w14:paraId="21BD805C" w14:textId="77777777" w:rsidR="004E0A54" w:rsidRPr="00770787" w:rsidRDefault="004E0A54" w:rsidP="0067448F">
            <w:pPr>
              <w:rPr>
                <w:rFonts w:cs="Times New Roman"/>
                <w:color w:val="000000"/>
              </w:rPr>
            </w:pPr>
            <w:r w:rsidRPr="00770787">
              <w:rPr>
                <w:rFonts w:cs="Times New Roman"/>
                <w:color w:val="000000"/>
              </w:rPr>
              <w:t>*</w:t>
            </w:r>
          </w:p>
        </w:tc>
      </w:tr>
      <w:tr w:rsidR="004E0A54" w:rsidRPr="009F456F" w14:paraId="1BECDEAB" w14:textId="77777777" w:rsidTr="0067448F">
        <w:trPr>
          <w:trHeight w:val="269"/>
        </w:trPr>
        <w:tc>
          <w:tcPr>
            <w:tcW w:w="2566" w:type="dxa"/>
            <w:tcBorders>
              <w:top w:val="nil"/>
              <w:left w:val="nil"/>
              <w:bottom w:val="nil"/>
              <w:right w:val="nil"/>
            </w:tcBorders>
            <w:shd w:val="clear" w:color="auto" w:fill="auto"/>
            <w:noWrap/>
            <w:tcMar>
              <w:left w:w="29" w:type="dxa"/>
              <w:right w:w="29" w:type="dxa"/>
            </w:tcMar>
            <w:vAlign w:val="bottom"/>
            <w:hideMark/>
          </w:tcPr>
          <w:p w14:paraId="4C6DBC74" w14:textId="77777777" w:rsidR="004E0A54" w:rsidRPr="007E5AEC" w:rsidRDefault="004E0A54" w:rsidP="0067448F">
            <w:pPr>
              <w:rPr>
                <w:rFonts w:cs="Times New Roman"/>
                <w:i/>
                <w:color w:val="000000"/>
              </w:rPr>
            </w:pPr>
            <w:r w:rsidRPr="007E5AEC">
              <w:rPr>
                <w:rFonts w:cs="Times New Roman"/>
                <w:i/>
                <w:color w:val="000000"/>
              </w:rPr>
              <w:t>Dedicated Crop</w:t>
            </w:r>
          </w:p>
        </w:tc>
        <w:tc>
          <w:tcPr>
            <w:tcW w:w="1219" w:type="dxa"/>
            <w:tcBorders>
              <w:top w:val="nil"/>
              <w:left w:val="nil"/>
              <w:bottom w:val="nil"/>
              <w:right w:val="nil"/>
            </w:tcBorders>
            <w:shd w:val="clear" w:color="auto" w:fill="auto"/>
            <w:noWrap/>
            <w:tcMar>
              <w:left w:w="29" w:type="dxa"/>
              <w:right w:w="29" w:type="dxa"/>
            </w:tcMar>
            <w:hideMark/>
          </w:tcPr>
          <w:p w14:paraId="28E3818A" w14:textId="77777777" w:rsidR="004E0A54" w:rsidRPr="00770787" w:rsidRDefault="004E0A54" w:rsidP="0067448F">
            <w:pPr>
              <w:jc w:val="right"/>
              <w:rPr>
                <w:rFonts w:cs="Times New Roman"/>
                <w:color w:val="000000"/>
              </w:rPr>
            </w:pPr>
            <w:r w:rsidRPr="00770787">
              <w:rPr>
                <w:rFonts w:cs="Times New Roman"/>
                <w:color w:val="000000"/>
              </w:rPr>
              <w:t>-6.301</w:t>
            </w:r>
          </w:p>
        </w:tc>
        <w:tc>
          <w:tcPr>
            <w:tcW w:w="697" w:type="dxa"/>
            <w:tcBorders>
              <w:top w:val="nil"/>
              <w:left w:val="nil"/>
              <w:bottom w:val="nil"/>
              <w:right w:val="nil"/>
            </w:tcBorders>
            <w:shd w:val="clear" w:color="auto" w:fill="auto"/>
            <w:noWrap/>
            <w:tcMar>
              <w:left w:w="29" w:type="dxa"/>
              <w:right w:w="29" w:type="dxa"/>
            </w:tcMar>
            <w:hideMark/>
          </w:tcPr>
          <w:p w14:paraId="3AED44FA"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nil"/>
              <w:left w:val="nil"/>
              <w:bottom w:val="nil"/>
              <w:right w:val="nil"/>
            </w:tcBorders>
            <w:shd w:val="clear" w:color="auto" w:fill="auto"/>
            <w:noWrap/>
            <w:tcMar>
              <w:left w:w="29" w:type="dxa"/>
              <w:right w:w="29" w:type="dxa"/>
            </w:tcMar>
            <w:hideMark/>
          </w:tcPr>
          <w:p w14:paraId="3B7C0D5A" w14:textId="77777777" w:rsidR="004E0A54" w:rsidRPr="00770787" w:rsidRDefault="004E0A54" w:rsidP="0067448F">
            <w:pPr>
              <w:jc w:val="right"/>
              <w:rPr>
                <w:rFonts w:cs="Times New Roman"/>
                <w:color w:val="000000"/>
              </w:rPr>
            </w:pPr>
            <w:r w:rsidRPr="00770787">
              <w:rPr>
                <w:rFonts w:cs="Times New Roman"/>
                <w:color w:val="000000"/>
              </w:rPr>
              <w:t>1.920</w:t>
            </w:r>
          </w:p>
        </w:tc>
        <w:tc>
          <w:tcPr>
            <w:tcW w:w="696" w:type="dxa"/>
            <w:tcBorders>
              <w:top w:val="nil"/>
              <w:left w:val="nil"/>
              <w:bottom w:val="nil"/>
              <w:right w:val="nil"/>
            </w:tcBorders>
            <w:shd w:val="clear" w:color="auto" w:fill="auto"/>
            <w:noWrap/>
            <w:tcMar>
              <w:left w:w="29" w:type="dxa"/>
              <w:right w:w="29" w:type="dxa"/>
            </w:tcMar>
            <w:hideMark/>
          </w:tcPr>
          <w:p w14:paraId="21190A11"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nil"/>
              <w:left w:val="nil"/>
              <w:bottom w:val="nil"/>
              <w:right w:val="nil"/>
            </w:tcBorders>
            <w:shd w:val="clear" w:color="auto" w:fill="auto"/>
            <w:noWrap/>
            <w:tcMar>
              <w:left w:w="29" w:type="dxa"/>
              <w:right w:w="29" w:type="dxa"/>
            </w:tcMar>
            <w:vAlign w:val="bottom"/>
            <w:hideMark/>
          </w:tcPr>
          <w:p w14:paraId="58A3F5E2" w14:textId="77777777" w:rsidR="004E0A54" w:rsidRPr="00770787" w:rsidRDefault="004E0A54" w:rsidP="0067448F">
            <w:pPr>
              <w:rPr>
                <w:rFonts w:cs="Times New Roman"/>
                <w:color w:val="000000"/>
              </w:rPr>
            </w:pPr>
            <w:r>
              <w:rPr>
                <w:rFonts w:cs="Times New Roman"/>
                <w:color w:val="000000"/>
              </w:rPr>
              <w:t>81.07</w:t>
            </w:r>
          </w:p>
        </w:tc>
        <w:tc>
          <w:tcPr>
            <w:tcW w:w="2419" w:type="dxa"/>
            <w:tcBorders>
              <w:top w:val="nil"/>
              <w:left w:val="nil"/>
              <w:bottom w:val="nil"/>
              <w:right w:val="nil"/>
            </w:tcBorders>
            <w:shd w:val="clear" w:color="auto" w:fill="auto"/>
            <w:noWrap/>
            <w:tcMar>
              <w:left w:w="29" w:type="dxa"/>
              <w:right w:w="29" w:type="dxa"/>
            </w:tcMar>
          </w:tcPr>
          <w:p w14:paraId="251CB26C" w14:textId="77777777" w:rsidR="004E0A54" w:rsidRPr="007E5AEC" w:rsidRDefault="004E0A54" w:rsidP="0067448F">
            <w:pPr>
              <w:rPr>
                <w:rFonts w:cs="Times New Roman"/>
                <w:i/>
                <w:color w:val="000000"/>
              </w:rPr>
            </w:pPr>
            <w:r w:rsidRPr="007E5AEC">
              <w:rPr>
                <w:rFonts w:cs="Times New Roman"/>
                <w:i/>
                <w:color w:val="000000"/>
              </w:rPr>
              <w:t>Children</w:t>
            </w:r>
          </w:p>
        </w:tc>
        <w:tc>
          <w:tcPr>
            <w:tcW w:w="796" w:type="dxa"/>
            <w:tcBorders>
              <w:top w:val="nil"/>
              <w:left w:val="nil"/>
              <w:bottom w:val="nil"/>
              <w:right w:val="nil"/>
            </w:tcBorders>
            <w:shd w:val="clear" w:color="auto" w:fill="auto"/>
            <w:noWrap/>
            <w:tcMar>
              <w:left w:w="29" w:type="dxa"/>
              <w:right w:w="29" w:type="dxa"/>
            </w:tcMar>
          </w:tcPr>
          <w:p w14:paraId="58F5B279" w14:textId="77777777" w:rsidR="004E0A54" w:rsidRPr="00770787" w:rsidRDefault="004E0A54" w:rsidP="0067448F">
            <w:pPr>
              <w:jc w:val="right"/>
              <w:rPr>
                <w:rFonts w:cs="Times New Roman"/>
                <w:color w:val="000000"/>
              </w:rPr>
            </w:pPr>
            <w:r w:rsidRPr="00770787">
              <w:rPr>
                <w:rFonts w:cs="Times New Roman"/>
                <w:color w:val="000000"/>
              </w:rPr>
              <w:t>0.568</w:t>
            </w:r>
          </w:p>
        </w:tc>
        <w:tc>
          <w:tcPr>
            <w:tcW w:w="1068" w:type="dxa"/>
            <w:tcBorders>
              <w:top w:val="nil"/>
              <w:left w:val="nil"/>
              <w:bottom w:val="nil"/>
              <w:right w:val="nil"/>
            </w:tcBorders>
            <w:shd w:val="clear" w:color="auto" w:fill="auto"/>
            <w:noWrap/>
            <w:tcMar>
              <w:left w:w="29" w:type="dxa"/>
              <w:right w:w="29" w:type="dxa"/>
            </w:tcMar>
          </w:tcPr>
          <w:p w14:paraId="64CCB29B" w14:textId="77777777" w:rsidR="004E0A54" w:rsidRPr="00770787" w:rsidRDefault="004E0A54" w:rsidP="0067448F">
            <w:pPr>
              <w:rPr>
                <w:rFonts w:cs="Times New Roman"/>
                <w:color w:val="000000"/>
              </w:rPr>
            </w:pPr>
            <w:r w:rsidRPr="00770787">
              <w:rPr>
                <w:rFonts w:cs="Times New Roman"/>
                <w:color w:val="000000"/>
              </w:rPr>
              <w:t>***</w:t>
            </w:r>
          </w:p>
        </w:tc>
      </w:tr>
      <w:tr w:rsidR="004E0A54" w:rsidRPr="009F456F" w14:paraId="4584EBE3" w14:textId="77777777" w:rsidTr="0067448F">
        <w:trPr>
          <w:trHeight w:val="242"/>
        </w:trPr>
        <w:tc>
          <w:tcPr>
            <w:tcW w:w="2566" w:type="dxa"/>
            <w:tcBorders>
              <w:top w:val="nil"/>
              <w:left w:val="nil"/>
              <w:bottom w:val="nil"/>
              <w:right w:val="nil"/>
            </w:tcBorders>
            <w:shd w:val="clear" w:color="auto" w:fill="auto"/>
            <w:noWrap/>
            <w:tcMar>
              <w:left w:w="29" w:type="dxa"/>
              <w:right w:w="29" w:type="dxa"/>
            </w:tcMar>
            <w:vAlign w:val="bottom"/>
            <w:hideMark/>
          </w:tcPr>
          <w:p w14:paraId="69271159" w14:textId="77777777" w:rsidR="004E0A54" w:rsidRPr="007E5AEC" w:rsidRDefault="004E0A54" w:rsidP="0067448F">
            <w:pPr>
              <w:rPr>
                <w:rFonts w:cs="Times New Roman"/>
                <w:i/>
                <w:color w:val="000000"/>
              </w:rPr>
            </w:pPr>
            <w:r w:rsidRPr="007E5AEC">
              <w:rPr>
                <w:rFonts w:cs="Times New Roman"/>
                <w:i/>
                <w:color w:val="000000"/>
              </w:rPr>
              <w:t>Organic Cellulose</w:t>
            </w:r>
          </w:p>
        </w:tc>
        <w:tc>
          <w:tcPr>
            <w:tcW w:w="1219" w:type="dxa"/>
            <w:tcBorders>
              <w:top w:val="nil"/>
              <w:left w:val="nil"/>
              <w:bottom w:val="nil"/>
              <w:right w:val="nil"/>
            </w:tcBorders>
            <w:shd w:val="clear" w:color="auto" w:fill="auto"/>
            <w:noWrap/>
            <w:tcMar>
              <w:left w:w="29" w:type="dxa"/>
              <w:right w:w="29" w:type="dxa"/>
            </w:tcMar>
            <w:hideMark/>
          </w:tcPr>
          <w:p w14:paraId="1AD16B43" w14:textId="77777777" w:rsidR="004E0A54" w:rsidRPr="00770787" w:rsidRDefault="004E0A54" w:rsidP="0067448F">
            <w:pPr>
              <w:jc w:val="right"/>
              <w:rPr>
                <w:rFonts w:cs="Times New Roman"/>
                <w:color w:val="000000"/>
              </w:rPr>
            </w:pPr>
            <w:r w:rsidRPr="00770787">
              <w:rPr>
                <w:rFonts w:cs="Times New Roman"/>
                <w:color w:val="000000"/>
              </w:rPr>
              <w:t>-5.874</w:t>
            </w:r>
          </w:p>
        </w:tc>
        <w:tc>
          <w:tcPr>
            <w:tcW w:w="697" w:type="dxa"/>
            <w:tcBorders>
              <w:top w:val="nil"/>
              <w:left w:val="nil"/>
              <w:bottom w:val="nil"/>
              <w:right w:val="nil"/>
            </w:tcBorders>
            <w:shd w:val="clear" w:color="auto" w:fill="auto"/>
            <w:noWrap/>
            <w:tcMar>
              <w:left w:w="29" w:type="dxa"/>
              <w:right w:w="29" w:type="dxa"/>
            </w:tcMar>
            <w:hideMark/>
          </w:tcPr>
          <w:p w14:paraId="6F0C9A57"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nil"/>
              <w:left w:val="nil"/>
              <w:bottom w:val="nil"/>
              <w:right w:val="nil"/>
            </w:tcBorders>
            <w:shd w:val="clear" w:color="auto" w:fill="auto"/>
            <w:noWrap/>
            <w:tcMar>
              <w:left w:w="29" w:type="dxa"/>
              <w:right w:w="29" w:type="dxa"/>
            </w:tcMar>
            <w:hideMark/>
          </w:tcPr>
          <w:p w14:paraId="5189F3DD" w14:textId="77777777" w:rsidR="004E0A54" w:rsidRPr="00770787" w:rsidRDefault="004E0A54" w:rsidP="0067448F">
            <w:pPr>
              <w:jc w:val="right"/>
              <w:rPr>
                <w:rFonts w:cs="Times New Roman"/>
                <w:color w:val="000000"/>
              </w:rPr>
            </w:pPr>
            <w:r w:rsidRPr="00770787">
              <w:rPr>
                <w:rFonts w:cs="Times New Roman"/>
                <w:color w:val="000000"/>
              </w:rPr>
              <w:t>1.753</w:t>
            </w:r>
          </w:p>
        </w:tc>
        <w:tc>
          <w:tcPr>
            <w:tcW w:w="696" w:type="dxa"/>
            <w:tcBorders>
              <w:top w:val="nil"/>
              <w:left w:val="nil"/>
              <w:bottom w:val="nil"/>
              <w:right w:val="nil"/>
            </w:tcBorders>
            <w:shd w:val="clear" w:color="auto" w:fill="auto"/>
            <w:noWrap/>
            <w:tcMar>
              <w:left w:w="29" w:type="dxa"/>
              <w:right w:w="29" w:type="dxa"/>
            </w:tcMar>
            <w:hideMark/>
          </w:tcPr>
          <w:p w14:paraId="345D53A8"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nil"/>
              <w:left w:val="nil"/>
              <w:bottom w:val="nil"/>
              <w:right w:val="nil"/>
            </w:tcBorders>
            <w:shd w:val="clear" w:color="auto" w:fill="auto"/>
            <w:noWrap/>
            <w:tcMar>
              <w:left w:w="29" w:type="dxa"/>
              <w:right w:w="29" w:type="dxa"/>
            </w:tcMar>
            <w:hideMark/>
          </w:tcPr>
          <w:p w14:paraId="7B5F1CDC" w14:textId="77777777" w:rsidR="004E0A54" w:rsidRPr="00770787" w:rsidRDefault="004E0A54" w:rsidP="0067448F">
            <w:pPr>
              <w:rPr>
                <w:rFonts w:cs="Times New Roman"/>
                <w:color w:val="000000"/>
              </w:rPr>
            </w:pPr>
            <w:r>
              <w:rPr>
                <w:rFonts w:cs="Times New Roman"/>
                <w:color w:val="000000"/>
              </w:rPr>
              <w:t>80.10</w:t>
            </w:r>
          </w:p>
        </w:tc>
        <w:tc>
          <w:tcPr>
            <w:tcW w:w="2419" w:type="dxa"/>
            <w:tcBorders>
              <w:top w:val="nil"/>
              <w:left w:val="nil"/>
              <w:bottom w:val="nil"/>
              <w:right w:val="nil"/>
            </w:tcBorders>
            <w:shd w:val="clear" w:color="auto" w:fill="auto"/>
            <w:noWrap/>
            <w:tcMar>
              <w:left w:w="29" w:type="dxa"/>
              <w:right w:w="29" w:type="dxa"/>
            </w:tcMar>
          </w:tcPr>
          <w:p w14:paraId="0AE3130B" w14:textId="77777777" w:rsidR="004E0A54" w:rsidRPr="007E5AEC" w:rsidRDefault="004E0A54" w:rsidP="0067448F">
            <w:pPr>
              <w:rPr>
                <w:rFonts w:cs="Times New Roman"/>
                <w:i/>
                <w:color w:val="000000"/>
              </w:rPr>
            </w:pPr>
            <w:r w:rsidRPr="007E5AEC">
              <w:rPr>
                <w:rFonts w:cs="Times New Roman"/>
                <w:i/>
                <w:color w:val="000000"/>
              </w:rPr>
              <w:t>College Graduate</w:t>
            </w:r>
          </w:p>
        </w:tc>
        <w:tc>
          <w:tcPr>
            <w:tcW w:w="796" w:type="dxa"/>
            <w:tcBorders>
              <w:top w:val="nil"/>
              <w:left w:val="nil"/>
              <w:bottom w:val="nil"/>
              <w:right w:val="nil"/>
            </w:tcBorders>
            <w:shd w:val="clear" w:color="auto" w:fill="auto"/>
            <w:noWrap/>
            <w:tcMar>
              <w:left w:w="29" w:type="dxa"/>
              <w:right w:w="29" w:type="dxa"/>
            </w:tcMar>
          </w:tcPr>
          <w:p w14:paraId="445E4EDC" w14:textId="77777777" w:rsidR="004E0A54" w:rsidRPr="00770787" w:rsidRDefault="004E0A54" w:rsidP="0067448F">
            <w:pPr>
              <w:jc w:val="right"/>
              <w:rPr>
                <w:rFonts w:cs="Times New Roman"/>
                <w:color w:val="000000"/>
              </w:rPr>
            </w:pPr>
            <w:r w:rsidRPr="00770787">
              <w:rPr>
                <w:rFonts w:cs="Times New Roman"/>
                <w:color w:val="000000"/>
              </w:rPr>
              <w:t>0.192</w:t>
            </w:r>
          </w:p>
        </w:tc>
        <w:tc>
          <w:tcPr>
            <w:tcW w:w="1068" w:type="dxa"/>
            <w:tcBorders>
              <w:top w:val="nil"/>
              <w:left w:val="nil"/>
              <w:bottom w:val="nil"/>
              <w:right w:val="nil"/>
            </w:tcBorders>
            <w:shd w:val="clear" w:color="auto" w:fill="auto"/>
            <w:noWrap/>
            <w:tcMar>
              <w:left w:w="29" w:type="dxa"/>
              <w:right w:w="29" w:type="dxa"/>
            </w:tcMar>
          </w:tcPr>
          <w:p w14:paraId="71041ACC" w14:textId="77777777" w:rsidR="004E0A54" w:rsidRPr="00770787" w:rsidRDefault="004E0A54" w:rsidP="0067448F">
            <w:pPr>
              <w:rPr>
                <w:rFonts w:cs="Times New Roman"/>
                <w:color w:val="000000"/>
              </w:rPr>
            </w:pPr>
          </w:p>
        </w:tc>
      </w:tr>
      <w:tr w:rsidR="004E0A54" w:rsidRPr="009F456F" w14:paraId="1B5E3091" w14:textId="77777777" w:rsidTr="0067448F">
        <w:trPr>
          <w:trHeight w:val="269"/>
        </w:trPr>
        <w:tc>
          <w:tcPr>
            <w:tcW w:w="2566" w:type="dxa"/>
            <w:tcBorders>
              <w:top w:val="nil"/>
              <w:left w:val="nil"/>
              <w:right w:val="nil"/>
            </w:tcBorders>
            <w:shd w:val="clear" w:color="auto" w:fill="auto"/>
            <w:noWrap/>
            <w:tcMar>
              <w:left w:w="29" w:type="dxa"/>
              <w:right w:w="29" w:type="dxa"/>
            </w:tcMar>
            <w:vAlign w:val="bottom"/>
            <w:hideMark/>
          </w:tcPr>
          <w:p w14:paraId="175A2CF9" w14:textId="77777777" w:rsidR="004E0A54" w:rsidRPr="007E5AEC" w:rsidRDefault="004E0A54" w:rsidP="0067448F">
            <w:pPr>
              <w:rPr>
                <w:rFonts w:cs="Times New Roman"/>
                <w:i/>
                <w:color w:val="000000"/>
              </w:rPr>
            </w:pPr>
            <w:r w:rsidRPr="007E5AEC">
              <w:rPr>
                <w:rFonts w:cs="Times New Roman"/>
                <w:i/>
                <w:color w:val="000000"/>
              </w:rPr>
              <w:t xml:space="preserve">USDA Cert. </w:t>
            </w:r>
            <w:proofErr w:type="spellStart"/>
            <w:r w:rsidRPr="007E5AEC">
              <w:rPr>
                <w:rFonts w:cs="Times New Roman"/>
                <w:i/>
                <w:color w:val="000000"/>
              </w:rPr>
              <w:t>Biobased</w:t>
            </w:r>
            <w:proofErr w:type="spellEnd"/>
          </w:p>
        </w:tc>
        <w:tc>
          <w:tcPr>
            <w:tcW w:w="1219" w:type="dxa"/>
            <w:tcBorders>
              <w:top w:val="nil"/>
              <w:left w:val="nil"/>
              <w:bottom w:val="nil"/>
              <w:right w:val="nil"/>
            </w:tcBorders>
            <w:shd w:val="clear" w:color="auto" w:fill="auto"/>
            <w:noWrap/>
            <w:tcMar>
              <w:left w:w="29" w:type="dxa"/>
              <w:right w:w="29" w:type="dxa"/>
            </w:tcMar>
            <w:hideMark/>
          </w:tcPr>
          <w:p w14:paraId="797C0733" w14:textId="77777777" w:rsidR="004E0A54" w:rsidRPr="00770787" w:rsidRDefault="004E0A54" w:rsidP="0067448F">
            <w:pPr>
              <w:jc w:val="right"/>
              <w:rPr>
                <w:rFonts w:cs="Times New Roman"/>
                <w:color w:val="000000"/>
              </w:rPr>
            </w:pPr>
            <w:r w:rsidRPr="00770787">
              <w:rPr>
                <w:rFonts w:cs="Times New Roman"/>
                <w:color w:val="000000"/>
              </w:rPr>
              <w:t>-4.826</w:t>
            </w:r>
          </w:p>
        </w:tc>
        <w:tc>
          <w:tcPr>
            <w:tcW w:w="697" w:type="dxa"/>
            <w:tcBorders>
              <w:top w:val="nil"/>
              <w:left w:val="nil"/>
              <w:bottom w:val="nil"/>
              <w:right w:val="nil"/>
            </w:tcBorders>
            <w:shd w:val="clear" w:color="auto" w:fill="auto"/>
            <w:noWrap/>
            <w:tcMar>
              <w:left w:w="29" w:type="dxa"/>
              <w:right w:w="29" w:type="dxa"/>
            </w:tcMar>
            <w:hideMark/>
          </w:tcPr>
          <w:p w14:paraId="262D18F4"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nil"/>
              <w:left w:val="nil"/>
              <w:bottom w:val="nil"/>
              <w:right w:val="nil"/>
            </w:tcBorders>
            <w:shd w:val="clear" w:color="auto" w:fill="auto"/>
            <w:noWrap/>
            <w:tcMar>
              <w:left w:w="29" w:type="dxa"/>
              <w:right w:w="29" w:type="dxa"/>
            </w:tcMar>
            <w:hideMark/>
          </w:tcPr>
          <w:p w14:paraId="2B2311FF" w14:textId="77777777" w:rsidR="004E0A54" w:rsidRPr="00770787" w:rsidRDefault="004E0A54" w:rsidP="0067448F">
            <w:pPr>
              <w:jc w:val="right"/>
              <w:rPr>
                <w:rFonts w:cs="Times New Roman"/>
                <w:color w:val="000000"/>
              </w:rPr>
            </w:pPr>
            <w:r w:rsidRPr="00770787">
              <w:rPr>
                <w:rFonts w:cs="Times New Roman"/>
                <w:color w:val="000000"/>
              </w:rPr>
              <w:t>1.421</w:t>
            </w:r>
          </w:p>
        </w:tc>
        <w:tc>
          <w:tcPr>
            <w:tcW w:w="696" w:type="dxa"/>
            <w:tcBorders>
              <w:top w:val="nil"/>
              <w:left w:val="nil"/>
              <w:bottom w:val="nil"/>
              <w:right w:val="nil"/>
            </w:tcBorders>
            <w:shd w:val="clear" w:color="auto" w:fill="auto"/>
            <w:noWrap/>
            <w:tcMar>
              <w:left w:w="29" w:type="dxa"/>
              <w:right w:w="29" w:type="dxa"/>
            </w:tcMar>
            <w:hideMark/>
          </w:tcPr>
          <w:p w14:paraId="7B7636CE"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nil"/>
              <w:left w:val="nil"/>
              <w:bottom w:val="nil"/>
              <w:right w:val="nil"/>
            </w:tcBorders>
            <w:shd w:val="clear" w:color="auto" w:fill="auto"/>
            <w:noWrap/>
            <w:tcMar>
              <w:left w:w="29" w:type="dxa"/>
              <w:right w:w="29" w:type="dxa"/>
            </w:tcMar>
            <w:hideMark/>
          </w:tcPr>
          <w:p w14:paraId="01216E82" w14:textId="77777777" w:rsidR="004E0A54" w:rsidRPr="00770787" w:rsidRDefault="004E0A54" w:rsidP="0067448F">
            <w:pPr>
              <w:rPr>
                <w:rFonts w:cs="Times New Roman"/>
                <w:color w:val="000000"/>
              </w:rPr>
            </w:pPr>
            <w:r>
              <w:rPr>
                <w:rFonts w:cs="Times New Roman"/>
                <w:color w:val="000000"/>
              </w:rPr>
              <w:t>81.73</w:t>
            </w:r>
          </w:p>
        </w:tc>
        <w:tc>
          <w:tcPr>
            <w:tcW w:w="2419" w:type="dxa"/>
            <w:tcBorders>
              <w:top w:val="nil"/>
              <w:left w:val="nil"/>
              <w:bottom w:val="nil"/>
              <w:right w:val="nil"/>
            </w:tcBorders>
            <w:shd w:val="clear" w:color="auto" w:fill="auto"/>
            <w:noWrap/>
            <w:tcMar>
              <w:left w:w="29" w:type="dxa"/>
              <w:right w:w="29" w:type="dxa"/>
            </w:tcMar>
          </w:tcPr>
          <w:p w14:paraId="7A991377" w14:textId="77777777" w:rsidR="004E0A54" w:rsidRPr="007E5AEC" w:rsidRDefault="004E0A54" w:rsidP="0067448F">
            <w:pPr>
              <w:rPr>
                <w:rFonts w:cs="Times New Roman"/>
                <w:i/>
                <w:color w:val="000000"/>
              </w:rPr>
            </w:pPr>
            <w:r w:rsidRPr="007E5AEC">
              <w:rPr>
                <w:rFonts w:cs="Times New Roman"/>
                <w:i/>
                <w:color w:val="000000"/>
              </w:rPr>
              <w:t>Household Income</w:t>
            </w:r>
          </w:p>
        </w:tc>
        <w:tc>
          <w:tcPr>
            <w:tcW w:w="796" w:type="dxa"/>
            <w:tcBorders>
              <w:top w:val="nil"/>
              <w:left w:val="nil"/>
              <w:bottom w:val="nil"/>
              <w:right w:val="nil"/>
            </w:tcBorders>
            <w:shd w:val="clear" w:color="auto" w:fill="auto"/>
            <w:noWrap/>
            <w:tcMar>
              <w:left w:w="29" w:type="dxa"/>
              <w:right w:w="29" w:type="dxa"/>
            </w:tcMar>
          </w:tcPr>
          <w:p w14:paraId="5D8CBCCF" w14:textId="77777777" w:rsidR="004E0A54" w:rsidRPr="00770787" w:rsidRDefault="004E0A54" w:rsidP="0067448F">
            <w:pPr>
              <w:jc w:val="right"/>
              <w:rPr>
                <w:rFonts w:cs="Times New Roman"/>
                <w:color w:val="000000"/>
              </w:rPr>
            </w:pPr>
            <w:r w:rsidRPr="00770787">
              <w:rPr>
                <w:rFonts w:cs="Times New Roman"/>
                <w:color w:val="000000"/>
              </w:rPr>
              <w:t>0.004</w:t>
            </w:r>
          </w:p>
        </w:tc>
        <w:tc>
          <w:tcPr>
            <w:tcW w:w="1068" w:type="dxa"/>
            <w:tcBorders>
              <w:top w:val="nil"/>
              <w:left w:val="nil"/>
              <w:bottom w:val="nil"/>
              <w:right w:val="nil"/>
            </w:tcBorders>
            <w:shd w:val="clear" w:color="auto" w:fill="auto"/>
            <w:noWrap/>
            <w:tcMar>
              <w:left w:w="29" w:type="dxa"/>
              <w:right w:w="29" w:type="dxa"/>
            </w:tcMar>
          </w:tcPr>
          <w:p w14:paraId="7B342AE3" w14:textId="77777777" w:rsidR="004E0A54" w:rsidRPr="00770787" w:rsidRDefault="004E0A54" w:rsidP="0067448F">
            <w:pPr>
              <w:rPr>
                <w:rFonts w:cs="Times New Roman"/>
                <w:color w:val="000000"/>
              </w:rPr>
            </w:pPr>
            <w:r>
              <w:rPr>
                <w:rFonts w:cs="Times New Roman"/>
                <w:color w:val="000000"/>
              </w:rPr>
              <w:t>*</w:t>
            </w:r>
          </w:p>
        </w:tc>
      </w:tr>
      <w:tr w:rsidR="004E0A54" w:rsidRPr="009F456F" w14:paraId="23AC2EBC" w14:textId="77777777" w:rsidTr="0067448F">
        <w:trPr>
          <w:trHeight w:val="255"/>
        </w:trPr>
        <w:tc>
          <w:tcPr>
            <w:tcW w:w="2566" w:type="dxa"/>
            <w:tcBorders>
              <w:top w:val="nil"/>
              <w:left w:val="nil"/>
              <w:right w:val="nil"/>
            </w:tcBorders>
            <w:shd w:val="clear" w:color="auto" w:fill="auto"/>
            <w:noWrap/>
            <w:tcMar>
              <w:left w:w="29" w:type="dxa"/>
              <w:right w:w="29" w:type="dxa"/>
            </w:tcMar>
            <w:hideMark/>
          </w:tcPr>
          <w:p w14:paraId="0779E5F3" w14:textId="77777777" w:rsidR="004E0A54" w:rsidRPr="007E5AEC" w:rsidRDefault="004E0A54" w:rsidP="0067448F">
            <w:pPr>
              <w:rPr>
                <w:rFonts w:cs="Times New Roman"/>
                <w:i/>
                <w:color w:val="000000"/>
              </w:rPr>
            </w:pPr>
            <w:r w:rsidRPr="007E5AEC">
              <w:rPr>
                <w:rFonts w:cs="Times New Roman"/>
                <w:i/>
                <w:color w:val="000000"/>
              </w:rPr>
              <w:t>Compostable</w:t>
            </w:r>
          </w:p>
        </w:tc>
        <w:tc>
          <w:tcPr>
            <w:tcW w:w="1219" w:type="dxa"/>
            <w:tcBorders>
              <w:top w:val="nil"/>
              <w:left w:val="nil"/>
              <w:right w:val="nil"/>
            </w:tcBorders>
            <w:shd w:val="clear" w:color="auto" w:fill="auto"/>
            <w:noWrap/>
            <w:tcMar>
              <w:left w:w="29" w:type="dxa"/>
              <w:right w:w="29" w:type="dxa"/>
            </w:tcMar>
            <w:hideMark/>
          </w:tcPr>
          <w:p w14:paraId="6A774263" w14:textId="77777777" w:rsidR="004E0A54" w:rsidRPr="00770787" w:rsidRDefault="004E0A54" w:rsidP="0067448F">
            <w:pPr>
              <w:jc w:val="right"/>
              <w:rPr>
                <w:rFonts w:cs="Times New Roman"/>
                <w:color w:val="000000"/>
              </w:rPr>
            </w:pPr>
            <w:r w:rsidRPr="00770787">
              <w:rPr>
                <w:rFonts w:cs="Times New Roman"/>
                <w:color w:val="000000"/>
              </w:rPr>
              <w:t>-8.472</w:t>
            </w:r>
          </w:p>
        </w:tc>
        <w:tc>
          <w:tcPr>
            <w:tcW w:w="697" w:type="dxa"/>
            <w:tcBorders>
              <w:top w:val="nil"/>
              <w:left w:val="nil"/>
              <w:right w:val="nil"/>
            </w:tcBorders>
            <w:shd w:val="clear" w:color="auto" w:fill="auto"/>
            <w:noWrap/>
            <w:tcMar>
              <w:left w:w="29" w:type="dxa"/>
              <w:right w:w="29" w:type="dxa"/>
            </w:tcMar>
            <w:hideMark/>
          </w:tcPr>
          <w:p w14:paraId="7C3AC91F"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nil"/>
              <w:left w:val="nil"/>
              <w:right w:val="nil"/>
            </w:tcBorders>
            <w:shd w:val="clear" w:color="auto" w:fill="auto"/>
            <w:noWrap/>
            <w:tcMar>
              <w:left w:w="29" w:type="dxa"/>
              <w:right w:w="29" w:type="dxa"/>
            </w:tcMar>
            <w:hideMark/>
          </w:tcPr>
          <w:p w14:paraId="76429F72" w14:textId="77777777" w:rsidR="004E0A54" w:rsidRPr="00770787" w:rsidRDefault="004E0A54" w:rsidP="0067448F">
            <w:pPr>
              <w:jc w:val="right"/>
              <w:rPr>
                <w:rFonts w:cs="Times New Roman"/>
                <w:color w:val="000000"/>
              </w:rPr>
            </w:pPr>
            <w:r w:rsidRPr="00770787">
              <w:rPr>
                <w:rFonts w:cs="Times New Roman"/>
                <w:color w:val="000000"/>
              </w:rPr>
              <w:t>2.633</w:t>
            </w:r>
          </w:p>
        </w:tc>
        <w:tc>
          <w:tcPr>
            <w:tcW w:w="696" w:type="dxa"/>
            <w:tcBorders>
              <w:top w:val="nil"/>
              <w:left w:val="nil"/>
              <w:right w:val="nil"/>
            </w:tcBorders>
            <w:shd w:val="clear" w:color="auto" w:fill="auto"/>
            <w:noWrap/>
            <w:tcMar>
              <w:left w:w="29" w:type="dxa"/>
              <w:right w:w="29" w:type="dxa"/>
            </w:tcMar>
            <w:hideMark/>
          </w:tcPr>
          <w:p w14:paraId="74EBDBE9"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nil"/>
              <w:left w:val="nil"/>
              <w:right w:val="nil"/>
            </w:tcBorders>
            <w:shd w:val="clear" w:color="auto" w:fill="auto"/>
            <w:noWrap/>
            <w:tcMar>
              <w:left w:w="29" w:type="dxa"/>
              <w:right w:w="29" w:type="dxa"/>
            </w:tcMar>
            <w:hideMark/>
          </w:tcPr>
          <w:p w14:paraId="17607175" w14:textId="77777777" w:rsidR="004E0A54" w:rsidRPr="00770787" w:rsidRDefault="004E0A54" w:rsidP="0067448F">
            <w:pPr>
              <w:rPr>
                <w:rFonts w:cs="Times New Roman"/>
                <w:color w:val="000000"/>
              </w:rPr>
            </w:pPr>
            <w:r>
              <w:rPr>
                <w:rFonts w:cs="Times New Roman"/>
                <w:color w:val="000000"/>
              </w:rPr>
              <w:t>88.83</w:t>
            </w:r>
          </w:p>
        </w:tc>
        <w:tc>
          <w:tcPr>
            <w:tcW w:w="2419" w:type="dxa"/>
            <w:tcBorders>
              <w:top w:val="nil"/>
              <w:left w:val="nil"/>
              <w:right w:val="nil"/>
            </w:tcBorders>
            <w:shd w:val="clear" w:color="auto" w:fill="auto"/>
            <w:noWrap/>
            <w:tcMar>
              <w:left w:w="29" w:type="dxa"/>
              <w:right w:w="29" w:type="dxa"/>
            </w:tcMar>
          </w:tcPr>
          <w:p w14:paraId="69ED5A10" w14:textId="77777777" w:rsidR="004E0A54" w:rsidRPr="007E5AEC" w:rsidRDefault="004E0A54" w:rsidP="0067448F">
            <w:pPr>
              <w:rPr>
                <w:rFonts w:cs="Times New Roman"/>
                <w:i/>
                <w:color w:val="000000"/>
              </w:rPr>
            </w:pPr>
            <w:r w:rsidRPr="007E5AEC">
              <w:rPr>
                <w:rFonts w:cs="Times New Roman"/>
                <w:i/>
                <w:color w:val="000000" w:themeColor="text1"/>
              </w:rPr>
              <w:t>Disp. Expend. Pct. Inc.</w:t>
            </w:r>
          </w:p>
        </w:tc>
        <w:tc>
          <w:tcPr>
            <w:tcW w:w="796" w:type="dxa"/>
            <w:tcBorders>
              <w:top w:val="nil"/>
              <w:left w:val="nil"/>
              <w:bottom w:val="nil"/>
              <w:right w:val="nil"/>
            </w:tcBorders>
            <w:shd w:val="clear" w:color="auto" w:fill="auto"/>
            <w:noWrap/>
            <w:tcMar>
              <w:left w:w="29" w:type="dxa"/>
              <w:right w:w="29" w:type="dxa"/>
            </w:tcMar>
          </w:tcPr>
          <w:p w14:paraId="51A4F95E" w14:textId="77777777" w:rsidR="004E0A54" w:rsidRPr="00770787" w:rsidRDefault="004E0A54" w:rsidP="0067448F">
            <w:pPr>
              <w:jc w:val="right"/>
              <w:rPr>
                <w:rFonts w:cs="Times New Roman"/>
                <w:color w:val="000000"/>
              </w:rPr>
            </w:pPr>
            <w:r w:rsidRPr="00770787">
              <w:rPr>
                <w:rFonts w:cs="Times New Roman"/>
                <w:color w:val="000000"/>
              </w:rPr>
              <w:t>0.126</w:t>
            </w:r>
          </w:p>
        </w:tc>
        <w:tc>
          <w:tcPr>
            <w:tcW w:w="1068" w:type="dxa"/>
            <w:tcBorders>
              <w:top w:val="nil"/>
              <w:left w:val="nil"/>
              <w:right w:val="nil"/>
            </w:tcBorders>
            <w:shd w:val="clear" w:color="auto" w:fill="auto"/>
            <w:noWrap/>
            <w:tcMar>
              <w:left w:w="29" w:type="dxa"/>
              <w:right w:w="29" w:type="dxa"/>
            </w:tcMar>
          </w:tcPr>
          <w:p w14:paraId="40FF7805" w14:textId="77777777" w:rsidR="004E0A54" w:rsidRPr="00770787" w:rsidRDefault="004E0A54" w:rsidP="0067448F">
            <w:pPr>
              <w:rPr>
                <w:rFonts w:cs="Times New Roman"/>
                <w:color w:val="000000"/>
              </w:rPr>
            </w:pPr>
          </w:p>
        </w:tc>
      </w:tr>
      <w:tr w:rsidR="004E0A54" w:rsidRPr="009F456F" w14:paraId="474F094D" w14:textId="77777777" w:rsidTr="0067448F">
        <w:trPr>
          <w:trHeight w:val="251"/>
        </w:trPr>
        <w:tc>
          <w:tcPr>
            <w:tcW w:w="2566" w:type="dxa"/>
            <w:tcBorders>
              <w:left w:val="nil"/>
              <w:bottom w:val="nil"/>
              <w:right w:val="nil"/>
            </w:tcBorders>
            <w:shd w:val="clear" w:color="auto" w:fill="auto"/>
            <w:noWrap/>
            <w:tcMar>
              <w:left w:w="29" w:type="dxa"/>
              <w:right w:w="29" w:type="dxa"/>
            </w:tcMar>
            <w:hideMark/>
          </w:tcPr>
          <w:p w14:paraId="1F89B0C0" w14:textId="77777777" w:rsidR="004E0A54" w:rsidRPr="007E5AEC" w:rsidRDefault="004E0A54" w:rsidP="0067448F">
            <w:pPr>
              <w:rPr>
                <w:rFonts w:cs="Times New Roman"/>
                <w:i/>
                <w:color w:val="000000"/>
              </w:rPr>
            </w:pPr>
            <w:r w:rsidRPr="007E5AEC">
              <w:rPr>
                <w:rFonts w:cs="Times New Roman"/>
                <w:i/>
                <w:color w:val="000000"/>
              </w:rPr>
              <w:t>Recyclable</w:t>
            </w:r>
          </w:p>
        </w:tc>
        <w:tc>
          <w:tcPr>
            <w:tcW w:w="1219" w:type="dxa"/>
            <w:tcBorders>
              <w:top w:val="nil"/>
              <w:left w:val="nil"/>
              <w:bottom w:val="nil"/>
              <w:right w:val="nil"/>
            </w:tcBorders>
            <w:shd w:val="clear" w:color="auto" w:fill="auto"/>
            <w:noWrap/>
            <w:tcMar>
              <w:left w:w="29" w:type="dxa"/>
              <w:right w:w="29" w:type="dxa"/>
            </w:tcMar>
          </w:tcPr>
          <w:p w14:paraId="004E700C" w14:textId="77777777" w:rsidR="004E0A54" w:rsidRPr="00770787" w:rsidRDefault="004E0A54" w:rsidP="0067448F">
            <w:pPr>
              <w:jc w:val="right"/>
              <w:rPr>
                <w:rFonts w:cs="Times New Roman"/>
                <w:color w:val="000000"/>
              </w:rPr>
            </w:pPr>
            <w:r w:rsidRPr="00770787">
              <w:rPr>
                <w:rFonts w:cs="Times New Roman"/>
                <w:color w:val="000000"/>
              </w:rPr>
              <w:t>-5.672</w:t>
            </w:r>
          </w:p>
        </w:tc>
        <w:tc>
          <w:tcPr>
            <w:tcW w:w="697" w:type="dxa"/>
            <w:tcBorders>
              <w:top w:val="nil"/>
              <w:left w:val="nil"/>
              <w:bottom w:val="nil"/>
              <w:right w:val="nil"/>
            </w:tcBorders>
            <w:shd w:val="clear" w:color="auto" w:fill="auto"/>
            <w:noWrap/>
            <w:tcMar>
              <w:left w:w="29" w:type="dxa"/>
              <w:right w:w="29" w:type="dxa"/>
            </w:tcMar>
          </w:tcPr>
          <w:p w14:paraId="5C2D3BF9" w14:textId="77777777" w:rsidR="004E0A54" w:rsidRPr="00770787" w:rsidRDefault="004E0A54" w:rsidP="0067448F">
            <w:pPr>
              <w:rPr>
                <w:rFonts w:cs="Times New Roman"/>
                <w:color w:val="000000"/>
              </w:rPr>
            </w:pPr>
            <w:r w:rsidRPr="00770787">
              <w:rPr>
                <w:rFonts w:cs="Times New Roman"/>
                <w:color w:val="000000"/>
              </w:rPr>
              <w:t>***</w:t>
            </w:r>
          </w:p>
        </w:tc>
        <w:tc>
          <w:tcPr>
            <w:tcW w:w="904" w:type="dxa"/>
            <w:tcBorders>
              <w:top w:val="nil"/>
              <w:left w:val="nil"/>
              <w:bottom w:val="nil"/>
              <w:right w:val="nil"/>
            </w:tcBorders>
            <w:shd w:val="clear" w:color="auto" w:fill="auto"/>
            <w:noWrap/>
            <w:tcMar>
              <w:left w:w="29" w:type="dxa"/>
              <w:right w:w="29" w:type="dxa"/>
            </w:tcMar>
          </w:tcPr>
          <w:p w14:paraId="4E62A177" w14:textId="77777777" w:rsidR="004E0A54" w:rsidRPr="00770787" w:rsidRDefault="004E0A54" w:rsidP="0067448F">
            <w:pPr>
              <w:jc w:val="right"/>
              <w:rPr>
                <w:rFonts w:cs="Times New Roman"/>
                <w:color w:val="000000"/>
              </w:rPr>
            </w:pPr>
            <w:r w:rsidRPr="00770787">
              <w:rPr>
                <w:rFonts w:cs="Times New Roman"/>
                <w:color w:val="000000"/>
              </w:rPr>
              <w:t>1.993</w:t>
            </w:r>
          </w:p>
        </w:tc>
        <w:tc>
          <w:tcPr>
            <w:tcW w:w="696" w:type="dxa"/>
            <w:tcBorders>
              <w:top w:val="nil"/>
              <w:left w:val="nil"/>
              <w:bottom w:val="nil"/>
              <w:right w:val="nil"/>
            </w:tcBorders>
            <w:shd w:val="clear" w:color="auto" w:fill="auto"/>
            <w:noWrap/>
            <w:tcMar>
              <w:left w:w="29" w:type="dxa"/>
              <w:right w:w="29" w:type="dxa"/>
            </w:tcMar>
            <w:hideMark/>
          </w:tcPr>
          <w:p w14:paraId="38D92A92" w14:textId="77777777" w:rsidR="004E0A54" w:rsidRPr="00770787" w:rsidRDefault="004E0A54" w:rsidP="0067448F">
            <w:pPr>
              <w:rPr>
                <w:rFonts w:cs="Times New Roman"/>
                <w:color w:val="000000"/>
              </w:rPr>
            </w:pPr>
            <w:r w:rsidRPr="00770787">
              <w:rPr>
                <w:rFonts w:cs="Times New Roman"/>
                <w:color w:val="000000"/>
              </w:rPr>
              <w:t>***</w:t>
            </w:r>
          </w:p>
        </w:tc>
        <w:tc>
          <w:tcPr>
            <w:tcW w:w="1410" w:type="dxa"/>
            <w:tcBorders>
              <w:top w:val="nil"/>
              <w:left w:val="nil"/>
              <w:bottom w:val="nil"/>
              <w:right w:val="nil"/>
            </w:tcBorders>
            <w:shd w:val="clear" w:color="auto" w:fill="auto"/>
            <w:noWrap/>
            <w:tcMar>
              <w:left w:w="29" w:type="dxa"/>
              <w:right w:w="29" w:type="dxa"/>
            </w:tcMar>
            <w:hideMark/>
          </w:tcPr>
          <w:p w14:paraId="7E4302CB" w14:textId="77777777" w:rsidR="004E0A54" w:rsidRPr="00770787" w:rsidRDefault="004E0A54" w:rsidP="0067448F">
            <w:pPr>
              <w:rPr>
                <w:rFonts w:cs="Times New Roman"/>
              </w:rPr>
            </w:pPr>
            <w:r>
              <w:rPr>
                <w:rFonts w:cs="Times New Roman"/>
              </w:rPr>
              <w:t>84.95</w:t>
            </w:r>
          </w:p>
        </w:tc>
        <w:tc>
          <w:tcPr>
            <w:tcW w:w="2419" w:type="dxa"/>
            <w:tcBorders>
              <w:top w:val="nil"/>
              <w:left w:val="nil"/>
              <w:right w:val="nil"/>
            </w:tcBorders>
            <w:shd w:val="clear" w:color="auto" w:fill="auto"/>
            <w:noWrap/>
            <w:tcMar>
              <w:left w:w="29" w:type="dxa"/>
              <w:right w:w="29" w:type="dxa"/>
            </w:tcMar>
          </w:tcPr>
          <w:p w14:paraId="6BCF2B31" w14:textId="77777777" w:rsidR="004E0A54" w:rsidRPr="007E5AEC" w:rsidRDefault="004E0A54" w:rsidP="0067448F">
            <w:pPr>
              <w:rPr>
                <w:rFonts w:cs="Times New Roman"/>
                <w:i/>
              </w:rPr>
            </w:pPr>
            <w:proofErr w:type="spellStart"/>
            <w:r w:rsidRPr="007E5AEC">
              <w:rPr>
                <w:rFonts w:cs="Times New Roman"/>
                <w:i/>
                <w:color w:val="000000"/>
              </w:rPr>
              <w:t>Envir</w:t>
            </w:r>
            <w:proofErr w:type="spellEnd"/>
            <w:r w:rsidRPr="007E5AEC">
              <w:rPr>
                <w:rFonts w:cs="Times New Roman"/>
                <w:i/>
                <w:color w:val="000000"/>
              </w:rPr>
              <w:t xml:space="preserve">. </w:t>
            </w:r>
            <w:proofErr w:type="spellStart"/>
            <w:r w:rsidRPr="007E5AEC">
              <w:rPr>
                <w:rFonts w:cs="Times New Roman"/>
                <w:i/>
                <w:color w:val="000000"/>
              </w:rPr>
              <w:t>Knowl</w:t>
            </w:r>
            <w:proofErr w:type="spellEnd"/>
            <w:r w:rsidRPr="007E5AEC">
              <w:rPr>
                <w:rFonts w:cs="Times New Roman"/>
                <w:i/>
                <w:color w:val="000000"/>
              </w:rPr>
              <w:t>.</w:t>
            </w:r>
          </w:p>
        </w:tc>
        <w:tc>
          <w:tcPr>
            <w:tcW w:w="796" w:type="dxa"/>
            <w:tcBorders>
              <w:top w:val="nil"/>
              <w:left w:val="nil"/>
              <w:bottom w:val="nil"/>
              <w:right w:val="nil"/>
            </w:tcBorders>
            <w:shd w:val="clear" w:color="auto" w:fill="auto"/>
            <w:noWrap/>
            <w:tcMar>
              <w:left w:w="29" w:type="dxa"/>
              <w:right w:w="29" w:type="dxa"/>
            </w:tcMar>
          </w:tcPr>
          <w:p w14:paraId="05B8E3FA" w14:textId="77777777" w:rsidR="004E0A54" w:rsidRPr="00770787" w:rsidRDefault="004E0A54" w:rsidP="0067448F">
            <w:pPr>
              <w:jc w:val="right"/>
              <w:rPr>
                <w:rFonts w:cs="Times New Roman"/>
                <w:color w:val="000000"/>
              </w:rPr>
            </w:pPr>
            <w:r w:rsidRPr="00770787">
              <w:rPr>
                <w:rFonts w:cs="Times New Roman"/>
                <w:color w:val="000000"/>
              </w:rPr>
              <w:t>0.423</w:t>
            </w:r>
          </w:p>
        </w:tc>
        <w:tc>
          <w:tcPr>
            <w:tcW w:w="1068" w:type="dxa"/>
            <w:tcBorders>
              <w:top w:val="nil"/>
              <w:left w:val="nil"/>
              <w:bottom w:val="nil"/>
              <w:right w:val="nil"/>
            </w:tcBorders>
            <w:shd w:val="clear" w:color="auto" w:fill="auto"/>
            <w:noWrap/>
            <w:tcMar>
              <w:left w:w="29" w:type="dxa"/>
              <w:right w:w="29" w:type="dxa"/>
            </w:tcMar>
          </w:tcPr>
          <w:p w14:paraId="210E93F6" w14:textId="77777777" w:rsidR="004E0A54" w:rsidRPr="00770787" w:rsidRDefault="004E0A54" w:rsidP="0067448F">
            <w:pPr>
              <w:rPr>
                <w:rFonts w:cs="Times New Roman"/>
                <w:color w:val="000000"/>
              </w:rPr>
            </w:pPr>
            <w:r w:rsidRPr="00770787">
              <w:rPr>
                <w:rFonts w:cs="Times New Roman"/>
                <w:color w:val="000000"/>
              </w:rPr>
              <w:t>**</w:t>
            </w:r>
          </w:p>
        </w:tc>
      </w:tr>
      <w:tr w:rsidR="004E0A54" w:rsidRPr="009F456F" w14:paraId="4F44FCDC" w14:textId="77777777" w:rsidTr="0067448F">
        <w:trPr>
          <w:trHeight w:val="55"/>
        </w:trPr>
        <w:tc>
          <w:tcPr>
            <w:tcW w:w="2566" w:type="dxa"/>
            <w:tcBorders>
              <w:top w:val="nil"/>
              <w:left w:val="nil"/>
              <w:bottom w:val="nil"/>
              <w:right w:val="nil"/>
            </w:tcBorders>
            <w:shd w:val="clear" w:color="auto" w:fill="auto"/>
            <w:noWrap/>
            <w:tcMar>
              <w:left w:w="29" w:type="dxa"/>
              <w:right w:w="29" w:type="dxa"/>
            </w:tcMar>
            <w:vAlign w:val="bottom"/>
          </w:tcPr>
          <w:p w14:paraId="3E24AD02" w14:textId="77777777" w:rsidR="004E0A54" w:rsidRPr="00770787" w:rsidRDefault="004E0A54" w:rsidP="0067448F">
            <w:pPr>
              <w:rPr>
                <w:rFonts w:cs="Times New Roman"/>
              </w:rPr>
            </w:pPr>
          </w:p>
        </w:tc>
        <w:tc>
          <w:tcPr>
            <w:tcW w:w="1219" w:type="dxa"/>
            <w:tcBorders>
              <w:top w:val="nil"/>
              <w:left w:val="nil"/>
              <w:bottom w:val="nil"/>
              <w:right w:val="nil"/>
            </w:tcBorders>
            <w:shd w:val="clear" w:color="auto" w:fill="auto"/>
            <w:noWrap/>
            <w:tcMar>
              <w:left w:w="29" w:type="dxa"/>
              <w:right w:w="29" w:type="dxa"/>
            </w:tcMar>
          </w:tcPr>
          <w:p w14:paraId="200DFDFF" w14:textId="77777777" w:rsidR="004E0A54" w:rsidRPr="00770787" w:rsidRDefault="004E0A54" w:rsidP="0067448F">
            <w:pPr>
              <w:jc w:val="right"/>
              <w:rPr>
                <w:rFonts w:cs="Times New Roman"/>
                <w:color w:val="000000"/>
              </w:rPr>
            </w:pPr>
          </w:p>
        </w:tc>
        <w:tc>
          <w:tcPr>
            <w:tcW w:w="697" w:type="dxa"/>
            <w:tcBorders>
              <w:top w:val="nil"/>
              <w:left w:val="nil"/>
              <w:bottom w:val="nil"/>
              <w:right w:val="nil"/>
            </w:tcBorders>
            <w:shd w:val="clear" w:color="auto" w:fill="auto"/>
            <w:noWrap/>
            <w:tcMar>
              <w:left w:w="29" w:type="dxa"/>
              <w:right w:w="29" w:type="dxa"/>
            </w:tcMar>
          </w:tcPr>
          <w:p w14:paraId="53D5D210" w14:textId="77777777" w:rsidR="004E0A54" w:rsidRPr="00770787" w:rsidRDefault="004E0A54" w:rsidP="0067448F">
            <w:pPr>
              <w:rPr>
                <w:rFonts w:cs="Times New Roman"/>
                <w:color w:val="000000"/>
              </w:rPr>
            </w:pPr>
          </w:p>
        </w:tc>
        <w:tc>
          <w:tcPr>
            <w:tcW w:w="904" w:type="dxa"/>
            <w:tcBorders>
              <w:top w:val="nil"/>
              <w:left w:val="nil"/>
              <w:bottom w:val="nil"/>
              <w:right w:val="nil"/>
            </w:tcBorders>
            <w:shd w:val="clear" w:color="auto" w:fill="auto"/>
            <w:noWrap/>
            <w:tcMar>
              <w:left w:w="29" w:type="dxa"/>
              <w:right w:w="29" w:type="dxa"/>
            </w:tcMar>
          </w:tcPr>
          <w:p w14:paraId="4CE89304" w14:textId="77777777" w:rsidR="004E0A54" w:rsidRPr="00770787" w:rsidRDefault="004E0A54" w:rsidP="0067448F">
            <w:pPr>
              <w:jc w:val="right"/>
              <w:rPr>
                <w:rFonts w:cs="Times New Roman"/>
                <w:color w:val="000000"/>
              </w:rPr>
            </w:pPr>
          </w:p>
        </w:tc>
        <w:tc>
          <w:tcPr>
            <w:tcW w:w="696" w:type="dxa"/>
            <w:tcBorders>
              <w:top w:val="nil"/>
              <w:left w:val="nil"/>
              <w:bottom w:val="nil"/>
              <w:right w:val="nil"/>
            </w:tcBorders>
            <w:shd w:val="clear" w:color="auto" w:fill="auto"/>
            <w:noWrap/>
            <w:tcMar>
              <w:left w:w="29" w:type="dxa"/>
              <w:right w:w="29" w:type="dxa"/>
            </w:tcMar>
            <w:vAlign w:val="bottom"/>
          </w:tcPr>
          <w:p w14:paraId="115CED2D" w14:textId="77777777" w:rsidR="004E0A54" w:rsidRPr="00770787" w:rsidRDefault="004E0A54" w:rsidP="0067448F">
            <w:pPr>
              <w:jc w:val="right"/>
              <w:rPr>
                <w:rFonts w:cs="Times New Roman"/>
                <w:color w:val="000000"/>
              </w:rPr>
            </w:pPr>
          </w:p>
        </w:tc>
        <w:tc>
          <w:tcPr>
            <w:tcW w:w="1410" w:type="dxa"/>
            <w:tcBorders>
              <w:top w:val="nil"/>
              <w:left w:val="nil"/>
              <w:bottom w:val="nil"/>
              <w:right w:val="nil"/>
            </w:tcBorders>
            <w:shd w:val="clear" w:color="auto" w:fill="auto"/>
            <w:noWrap/>
            <w:tcMar>
              <w:left w:w="29" w:type="dxa"/>
              <w:right w:w="29" w:type="dxa"/>
            </w:tcMar>
            <w:vAlign w:val="bottom"/>
            <w:hideMark/>
          </w:tcPr>
          <w:p w14:paraId="3503A054" w14:textId="77777777" w:rsidR="004E0A54" w:rsidRPr="00770787" w:rsidRDefault="004E0A54" w:rsidP="0067448F">
            <w:pPr>
              <w:rPr>
                <w:rFonts w:cs="Times New Roman"/>
              </w:rPr>
            </w:pPr>
          </w:p>
        </w:tc>
        <w:tc>
          <w:tcPr>
            <w:tcW w:w="2419" w:type="dxa"/>
            <w:vMerge w:val="restart"/>
            <w:tcBorders>
              <w:top w:val="nil"/>
              <w:left w:val="nil"/>
              <w:right w:val="nil"/>
            </w:tcBorders>
            <w:shd w:val="clear" w:color="auto" w:fill="auto"/>
            <w:noWrap/>
            <w:tcMar>
              <w:left w:w="29" w:type="dxa"/>
              <w:right w:w="29" w:type="dxa"/>
            </w:tcMar>
          </w:tcPr>
          <w:p w14:paraId="672A8D35" w14:textId="77777777" w:rsidR="004E0A54" w:rsidRPr="007E5AEC" w:rsidRDefault="004E0A54" w:rsidP="0067448F">
            <w:pPr>
              <w:rPr>
                <w:rFonts w:cs="Times New Roman"/>
                <w:i/>
              </w:rPr>
            </w:pPr>
            <w:r w:rsidRPr="007E5AEC">
              <w:rPr>
                <w:rFonts w:cs="Times New Roman"/>
                <w:i/>
                <w:color w:val="000000"/>
              </w:rPr>
              <w:t>Personal Actions</w:t>
            </w:r>
          </w:p>
        </w:tc>
        <w:tc>
          <w:tcPr>
            <w:tcW w:w="796" w:type="dxa"/>
            <w:vMerge w:val="restart"/>
            <w:tcBorders>
              <w:top w:val="nil"/>
              <w:left w:val="nil"/>
              <w:right w:val="nil"/>
            </w:tcBorders>
            <w:shd w:val="clear" w:color="auto" w:fill="auto"/>
            <w:noWrap/>
            <w:tcMar>
              <w:left w:w="29" w:type="dxa"/>
              <w:right w:w="29" w:type="dxa"/>
            </w:tcMar>
          </w:tcPr>
          <w:p w14:paraId="66780A29" w14:textId="77777777" w:rsidR="004E0A54" w:rsidRPr="00770787" w:rsidRDefault="004E0A54" w:rsidP="0067448F">
            <w:pPr>
              <w:jc w:val="right"/>
              <w:rPr>
                <w:rFonts w:cs="Times New Roman"/>
                <w:color w:val="000000"/>
              </w:rPr>
            </w:pPr>
            <w:r w:rsidRPr="00770787">
              <w:rPr>
                <w:rFonts w:cs="Times New Roman"/>
                <w:color w:val="000000"/>
              </w:rPr>
              <w:t>-0.074</w:t>
            </w:r>
          </w:p>
        </w:tc>
        <w:tc>
          <w:tcPr>
            <w:tcW w:w="1068" w:type="dxa"/>
            <w:vMerge w:val="restart"/>
            <w:tcBorders>
              <w:top w:val="nil"/>
              <w:left w:val="nil"/>
              <w:right w:val="nil"/>
            </w:tcBorders>
            <w:shd w:val="clear" w:color="auto" w:fill="auto"/>
            <w:noWrap/>
            <w:tcMar>
              <w:left w:w="29" w:type="dxa"/>
              <w:right w:w="29" w:type="dxa"/>
            </w:tcMar>
          </w:tcPr>
          <w:p w14:paraId="262AB3EB" w14:textId="77777777" w:rsidR="004E0A54" w:rsidRPr="00770787" w:rsidRDefault="004E0A54" w:rsidP="0067448F">
            <w:pPr>
              <w:rPr>
                <w:rFonts w:cs="Times New Roman"/>
                <w:color w:val="000000"/>
              </w:rPr>
            </w:pPr>
          </w:p>
        </w:tc>
      </w:tr>
      <w:tr w:rsidR="004E0A54" w:rsidRPr="009F456F" w14:paraId="0A30A41B" w14:textId="77777777" w:rsidTr="0067448F">
        <w:trPr>
          <w:trHeight w:val="74"/>
        </w:trPr>
        <w:tc>
          <w:tcPr>
            <w:tcW w:w="2566" w:type="dxa"/>
            <w:tcBorders>
              <w:top w:val="nil"/>
              <w:left w:val="nil"/>
              <w:bottom w:val="nil"/>
              <w:right w:val="nil"/>
            </w:tcBorders>
            <w:shd w:val="clear" w:color="auto" w:fill="auto"/>
            <w:noWrap/>
            <w:tcMar>
              <w:left w:w="29" w:type="dxa"/>
              <w:right w:w="29" w:type="dxa"/>
            </w:tcMar>
            <w:vAlign w:val="bottom"/>
            <w:hideMark/>
          </w:tcPr>
          <w:p w14:paraId="24A5707F" w14:textId="77777777" w:rsidR="004E0A54" w:rsidRPr="00770787" w:rsidRDefault="004E0A54" w:rsidP="0067448F">
            <w:pPr>
              <w:rPr>
                <w:rFonts w:cs="Times New Roman"/>
              </w:rPr>
            </w:pPr>
          </w:p>
        </w:tc>
        <w:tc>
          <w:tcPr>
            <w:tcW w:w="1219" w:type="dxa"/>
            <w:tcBorders>
              <w:top w:val="nil"/>
              <w:left w:val="nil"/>
              <w:bottom w:val="nil"/>
              <w:right w:val="nil"/>
            </w:tcBorders>
            <w:shd w:val="clear" w:color="auto" w:fill="auto"/>
            <w:noWrap/>
            <w:tcMar>
              <w:left w:w="29" w:type="dxa"/>
              <w:right w:w="29" w:type="dxa"/>
            </w:tcMar>
            <w:vAlign w:val="bottom"/>
            <w:hideMark/>
          </w:tcPr>
          <w:p w14:paraId="79D9732D" w14:textId="77777777" w:rsidR="004E0A54" w:rsidRPr="00770787" w:rsidRDefault="004E0A54" w:rsidP="0067448F">
            <w:pPr>
              <w:rPr>
                <w:rFonts w:cs="Times New Roman"/>
              </w:rPr>
            </w:pPr>
          </w:p>
        </w:tc>
        <w:tc>
          <w:tcPr>
            <w:tcW w:w="697" w:type="dxa"/>
            <w:tcBorders>
              <w:top w:val="nil"/>
              <w:left w:val="nil"/>
              <w:bottom w:val="nil"/>
              <w:right w:val="nil"/>
            </w:tcBorders>
            <w:shd w:val="clear" w:color="auto" w:fill="auto"/>
            <w:noWrap/>
            <w:tcMar>
              <w:left w:w="29" w:type="dxa"/>
              <w:right w:w="29" w:type="dxa"/>
            </w:tcMar>
            <w:vAlign w:val="bottom"/>
            <w:hideMark/>
          </w:tcPr>
          <w:p w14:paraId="26248AA6" w14:textId="77777777" w:rsidR="004E0A54" w:rsidRPr="00770787" w:rsidRDefault="004E0A54" w:rsidP="0067448F">
            <w:pPr>
              <w:rPr>
                <w:rFonts w:cs="Times New Roman"/>
              </w:rPr>
            </w:pPr>
          </w:p>
        </w:tc>
        <w:tc>
          <w:tcPr>
            <w:tcW w:w="904" w:type="dxa"/>
            <w:tcBorders>
              <w:top w:val="nil"/>
              <w:left w:val="nil"/>
              <w:bottom w:val="nil"/>
              <w:right w:val="nil"/>
            </w:tcBorders>
            <w:shd w:val="clear" w:color="auto" w:fill="auto"/>
            <w:noWrap/>
            <w:tcMar>
              <w:left w:w="29" w:type="dxa"/>
              <w:right w:w="29" w:type="dxa"/>
            </w:tcMar>
            <w:vAlign w:val="bottom"/>
            <w:hideMark/>
          </w:tcPr>
          <w:p w14:paraId="62E7BB2C" w14:textId="77777777" w:rsidR="004E0A54" w:rsidRPr="00770787" w:rsidRDefault="004E0A54" w:rsidP="0067448F">
            <w:pPr>
              <w:rPr>
                <w:rFonts w:cs="Times New Roman"/>
              </w:rPr>
            </w:pPr>
          </w:p>
        </w:tc>
        <w:tc>
          <w:tcPr>
            <w:tcW w:w="696" w:type="dxa"/>
            <w:tcBorders>
              <w:top w:val="nil"/>
              <w:left w:val="nil"/>
              <w:bottom w:val="nil"/>
              <w:right w:val="nil"/>
            </w:tcBorders>
            <w:shd w:val="clear" w:color="auto" w:fill="auto"/>
            <w:noWrap/>
            <w:tcMar>
              <w:left w:w="29" w:type="dxa"/>
              <w:right w:w="29" w:type="dxa"/>
            </w:tcMar>
            <w:vAlign w:val="bottom"/>
            <w:hideMark/>
          </w:tcPr>
          <w:p w14:paraId="6F048204" w14:textId="77777777" w:rsidR="004E0A54" w:rsidRPr="00770787" w:rsidRDefault="004E0A54" w:rsidP="0067448F">
            <w:pPr>
              <w:rPr>
                <w:rFonts w:cs="Times New Roman"/>
              </w:rPr>
            </w:pPr>
          </w:p>
        </w:tc>
        <w:tc>
          <w:tcPr>
            <w:tcW w:w="1410" w:type="dxa"/>
            <w:tcBorders>
              <w:top w:val="nil"/>
              <w:left w:val="nil"/>
              <w:bottom w:val="nil"/>
              <w:right w:val="nil"/>
            </w:tcBorders>
            <w:shd w:val="clear" w:color="auto" w:fill="auto"/>
            <w:noWrap/>
            <w:tcMar>
              <w:left w:w="29" w:type="dxa"/>
              <w:right w:w="29" w:type="dxa"/>
            </w:tcMar>
            <w:vAlign w:val="bottom"/>
            <w:hideMark/>
          </w:tcPr>
          <w:p w14:paraId="1AFCB709" w14:textId="77777777" w:rsidR="004E0A54" w:rsidRPr="00770787" w:rsidRDefault="004E0A54" w:rsidP="0067448F">
            <w:pPr>
              <w:rPr>
                <w:rFonts w:cs="Times New Roman"/>
              </w:rPr>
            </w:pPr>
          </w:p>
        </w:tc>
        <w:tc>
          <w:tcPr>
            <w:tcW w:w="2419" w:type="dxa"/>
            <w:vMerge/>
            <w:tcBorders>
              <w:left w:val="nil"/>
              <w:right w:val="nil"/>
            </w:tcBorders>
            <w:shd w:val="clear" w:color="auto" w:fill="auto"/>
            <w:noWrap/>
            <w:tcMar>
              <w:left w:w="29" w:type="dxa"/>
              <w:right w:w="29" w:type="dxa"/>
            </w:tcMar>
          </w:tcPr>
          <w:p w14:paraId="6C06972E" w14:textId="77777777" w:rsidR="004E0A54" w:rsidRPr="007E5AEC" w:rsidRDefault="004E0A54" w:rsidP="0067448F">
            <w:pPr>
              <w:rPr>
                <w:rFonts w:cs="Times New Roman"/>
                <w:i/>
              </w:rPr>
            </w:pPr>
          </w:p>
        </w:tc>
        <w:tc>
          <w:tcPr>
            <w:tcW w:w="796" w:type="dxa"/>
            <w:vMerge/>
            <w:tcBorders>
              <w:left w:val="nil"/>
              <w:bottom w:val="nil"/>
              <w:right w:val="nil"/>
            </w:tcBorders>
            <w:shd w:val="clear" w:color="auto" w:fill="auto"/>
            <w:noWrap/>
            <w:tcMar>
              <w:left w:w="29" w:type="dxa"/>
              <w:right w:w="29" w:type="dxa"/>
            </w:tcMar>
          </w:tcPr>
          <w:p w14:paraId="53E2A16B" w14:textId="77777777" w:rsidR="004E0A54" w:rsidRPr="00770787" w:rsidRDefault="004E0A54" w:rsidP="0067448F">
            <w:pPr>
              <w:jc w:val="right"/>
              <w:rPr>
                <w:rFonts w:cs="Times New Roman"/>
                <w:color w:val="000000"/>
              </w:rPr>
            </w:pPr>
          </w:p>
        </w:tc>
        <w:tc>
          <w:tcPr>
            <w:tcW w:w="1068" w:type="dxa"/>
            <w:vMerge/>
            <w:tcBorders>
              <w:left w:val="nil"/>
              <w:bottom w:val="nil"/>
              <w:right w:val="nil"/>
            </w:tcBorders>
            <w:shd w:val="clear" w:color="auto" w:fill="auto"/>
            <w:noWrap/>
            <w:tcMar>
              <w:left w:w="29" w:type="dxa"/>
              <w:right w:w="29" w:type="dxa"/>
            </w:tcMar>
          </w:tcPr>
          <w:p w14:paraId="38575A51" w14:textId="77777777" w:rsidR="004E0A54" w:rsidRPr="00770787" w:rsidRDefault="004E0A54" w:rsidP="0067448F">
            <w:pPr>
              <w:rPr>
                <w:rFonts w:cs="Times New Roman"/>
                <w:color w:val="000000"/>
              </w:rPr>
            </w:pPr>
          </w:p>
        </w:tc>
      </w:tr>
      <w:tr w:rsidR="004E0A54" w:rsidRPr="009F456F" w14:paraId="1C75EBD1" w14:textId="77777777" w:rsidTr="0067448F">
        <w:trPr>
          <w:trHeight w:val="149"/>
        </w:trPr>
        <w:tc>
          <w:tcPr>
            <w:tcW w:w="2566" w:type="dxa"/>
            <w:tcBorders>
              <w:top w:val="nil"/>
              <w:left w:val="nil"/>
              <w:bottom w:val="nil"/>
              <w:right w:val="nil"/>
            </w:tcBorders>
            <w:shd w:val="clear" w:color="auto" w:fill="auto"/>
            <w:noWrap/>
            <w:tcMar>
              <w:left w:w="29" w:type="dxa"/>
              <w:right w:w="29" w:type="dxa"/>
            </w:tcMar>
            <w:vAlign w:val="bottom"/>
            <w:hideMark/>
          </w:tcPr>
          <w:p w14:paraId="071448A6" w14:textId="77777777" w:rsidR="004E0A54" w:rsidRPr="00770787" w:rsidRDefault="004E0A54" w:rsidP="0067448F">
            <w:pPr>
              <w:rPr>
                <w:rFonts w:cs="Times New Roman"/>
                <w:color w:val="000000"/>
              </w:rPr>
            </w:pPr>
          </w:p>
        </w:tc>
        <w:tc>
          <w:tcPr>
            <w:tcW w:w="1219" w:type="dxa"/>
            <w:tcBorders>
              <w:top w:val="nil"/>
              <w:left w:val="nil"/>
              <w:bottom w:val="nil"/>
              <w:right w:val="nil"/>
            </w:tcBorders>
            <w:shd w:val="clear" w:color="auto" w:fill="auto"/>
            <w:noWrap/>
            <w:tcMar>
              <w:left w:w="29" w:type="dxa"/>
              <w:right w:w="29" w:type="dxa"/>
            </w:tcMar>
            <w:vAlign w:val="bottom"/>
            <w:hideMark/>
          </w:tcPr>
          <w:p w14:paraId="3033BB8F" w14:textId="77777777" w:rsidR="004E0A54" w:rsidRPr="00770787" w:rsidRDefault="004E0A54" w:rsidP="0067448F">
            <w:pPr>
              <w:rPr>
                <w:rFonts w:cs="Times New Roman"/>
              </w:rPr>
            </w:pPr>
          </w:p>
        </w:tc>
        <w:tc>
          <w:tcPr>
            <w:tcW w:w="697" w:type="dxa"/>
            <w:tcBorders>
              <w:top w:val="nil"/>
              <w:left w:val="nil"/>
              <w:bottom w:val="nil"/>
              <w:right w:val="nil"/>
            </w:tcBorders>
            <w:shd w:val="clear" w:color="auto" w:fill="auto"/>
            <w:noWrap/>
            <w:tcMar>
              <w:left w:w="29" w:type="dxa"/>
              <w:right w:w="29" w:type="dxa"/>
            </w:tcMar>
            <w:vAlign w:val="bottom"/>
            <w:hideMark/>
          </w:tcPr>
          <w:p w14:paraId="4BAF19B7" w14:textId="77777777" w:rsidR="004E0A54" w:rsidRPr="00770787" w:rsidRDefault="004E0A54" w:rsidP="0067448F">
            <w:pPr>
              <w:rPr>
                <w:rFonts w:cs="Times New Roman"/>
              </w:rPr>
            </w:pPr>
          </w:p>
        </w:tc>
        <w:tc>
          <w:tcPr>
            <w:tcW w:w="904" w:type="dxa"/>
            <w:tcBorders>
              <w:top w:val="nil"/>
              <w:left w:val="nil"/>
              <w:bottom w:val="nil"/>
              <w:right w:val="nil"/>
            </w:tcBorders>
            <w:shd w:val="clear" w:color="auto" w:fill="auto"/>
            <w:noWrap/>
            <w:tcMar>
              <w:left w:w="29" w:type="dxa"/>
              <w:right w:w="29" w:type="dxa"/>
            </w:tcMar>
            <w:vAlign w:val="bottom"/>
            <w:hideMark/>
          </w:tcPr>
          <w:p w14:paraId="177A673C" w14:textId="77777777" w:rsidR="004E0A54" w:rsidRPr="00770787" w:rsidRDefault="004E0A54" w:rsidP="0067448F">
            <w:pPr>
              <w:rPr>
                <w:rFonts w:cs="Times New Roman"/>
              </w:rPr>
            </w:pPr>
          </w:p>
        </w:tc>
        <w:tc>
          <w:tcPr>
            <w:tcW w:w="696" w:type="dxa"/>
            <w:tcBorders>
              <w:top w:val="nil"/>
              <w:left w:val="nil"/>
              <w:bottom w:val="nil"/>
              <w:right w:val="nil"/>
            </w:tcBorders>
            <w:shd w:val="clear" w:color="auto" w:fill="auto"/>
            <w:noWrap/>
            <w:tcMar>
              <w:left w:w="29" w:type="dxa"/>
              <w:right w:w="29" w:type="dxa"/>
            </w:tcMar>
            <w:vAlign w:val="bottom"/>
            <w:hideMark/>
          </w:tcPr>
          <w:p w14:paraId="4DD735E6" w14:textId="77777777" w:rsidR="004E0A54" w:rsidRPr="00770787" w:rsidRDefault="004E0A54" w:rsidP="0067448F">
            <w:pPr>
              <w:rPr>
                <w:rFonts w:cs="Times New Roman"/>
              </w:rPr>
            </w:pPr>
          </w:p>
        </w:tc>
        <w:tc>
          <w:tcPr>
            <w:tcW w:w="1410" w:type="dxa"/>
            <w:tcBorders>
              <w:top w:val="nil"/>
              <w:left w:val="nil"/>
              <w:bottom w:val="nil"/>
              <w:right w:val="nil"/>
            </w:tcBorders>
            <w:shd w:val="clear" w:color="auto" w:fill="auto"/>
            <w:noWrap/>
            <w:tcMar>
              <w:left w:w="29" w:type="dxa"/>
              <w:right w:w="29" w:type="dxa"/>
            </w:tcMar>
            <w:vAlign w:val="bottom"/>
            <w:hideMark/>
          </w:tcPr>
          <w:p w14:paraId="543B8EDF" w14:textId="77777777" w:rsidR="004E0A54" w:rsidRPr="00770787" w:rsidRDefault="004E0A54" w:rsidP="0067448F">
            <w:pPr>
              <w:rPr>
                <w:rFonts w:cs="Times New Roman"/>
              </w:rPr>
            </w:pPr>
          </w:p>
        </w:tc>
        <w:tc>
          <w:tcPr>
            <w:tcW w:w="2419" w:type="dxa"/>
            <w:tcBorders>
              <w:top w:val="nil"/>
              <w:left w:val="nil"/>
              <w:bottom w:val="nil"/>
              <w:right w:val="nil"/>
            </w:tcBorders>
            <w:shd w:val="clear" w:color="auto" w:fill="auto"/>
            <w:noWrap/>
            <w:tcMar>
              <w:left w:w="29" w:type="dxa"/>
              <w:right w:w="29" w:type="dxa"/>
            </w:tcMar>
          </w:tcPr>
          <w:p w14:paraId="0BE4E472" w14:textId="77777777" w:rsidR="004E0A54" w:rsidRPr="007E5AEC" w:rsidRDefault="004E0A54" w:rsidP="0067448F">
            <w:pPr>
              <w:rPr>
                <w:rFonts w:cs="Times New Roman"/>
                <w:i/>
                <w:color w:val="000000"/>
              </w:rPr>
            </w:pPr>
            <w:r w:rsidRPr="007E5AEC">
              <w:rPr>
                <w:rFonts w:cs="Times New Roman"/>
                <w:i/>
                <w:color w:val="000000"/>
              </w:rPr>
              <w:t>Science/Tech</w:t>
            </w:r>
          </w:p>
        </w:tc>
        <w:tc>
          <w:tcPr>
            <w:tcW w:w="796" w:type="dxa"/>
            <w:tcBorders>
              <w:top w:val="nil"/>
              <w:left w:val="nil"/>
              <w:bottom w:val="nil"/>
              <w:right w:val="nil"/>
            </w:tcBorders>
            <w:shd w:val="clear" w:color="auto" w:fill="auto"/>
            <w:noWrap/>
            <w:tcMar>
              <w:left w:w="29" w:type="dxa"/>
              <w:right w:w="29" w:type="dxa"/>
            </w:tcMar>
          </w:tcPr>
          <w:p w14:paraId="671C9E50" w14:textId="77777777" w:rsidR="004E0A54" w:rsidRPr="00770787" w:rsidRDefault="004E0A54" w:rsidP="0067448F">
            <w:pPr>
              <w:jc w:val="right"/>
              <w:rPr>
                <w:rFonts w:cs="Times New Roman"/>
                <w:color w:val="000000"/>
              </w:rPr>
            </w:pPr>
            <w:r w:rsidRPr="00770787">
              <w:rPr>
                <w:rFonts w:cs="Times New Roman"/>
                <w:color w:val="000000"/>
              </w:rPr>
              <w:t>0.218</w:t>
            </w:r>
          </w:p>
        </w:tc>
        <w:tc>
          <w:tcPr>
            <w:tcW w:w="1068" w:type="dxa"/>
            <w:tcBorders>
              <w:top w:val="nil"/>
              <w:left w:val="nil"/>
              <w:bottom w:val="nil"/>
              <w:right w:val="nil"/>
            </w:tcBorders>
            <w:shd w:val="clear" w:color="auto" w:fill="auto"/>
            <w:noWrap/>
            <w:tcMar>
              <w:left w:w="29" w:type="dxa"/>
              <w:right w:w="29" w:type="dxa"/>
            </w:tcMar>
          </w:tcPr>
          <w:p w14:paraId="4FF2460B" w14:textId="77777777" w:rsidR="004E0A54" w:rsidRPr="00770787" w:rsidRDefault="004E0A54" w:rsidP="0067448F">
            <w:pPr>
              <w:rPr>
                <w:rFonts w:cs="Times New Roman"/>
                <w:color w:val="000000"/>
              </w:rPr>
            </w:pPr>
            <w:r w:rsidRPr="00770787">
              <w:rPr>
                <w:rFonts w:cs="Times New Roman"/>
                <w:color w:val="000000"/>
              </w:rPr>
              <w:t>**</w:t>
            </w:r>
          </w:p>
        </w:tc>
      </w:tr>
      <w:tr w:rsidR="004E0A54" w:rsidRPr="009F456F" w14:paraId="1E88F05E" w14:textId="77777777" w:rsidTr="0067448F">
        <w:trPr>
          <w:trHeight w:val="269"/>
        </w:trPr>
        <w:tc>
          <w:tcPr>
            <w:tcW w:w="2566" w:type="dxa"/>
            <w:tcBorders>
              <w:top w:val="nil"/>
              <w:left w:val="nil"/>
              <w:bottom w:val="nil"/>
              <w:right w:val="nil"/>
            </w:tcBorders>
            <w:shd w:val="clear" w:color="auto" w:fill="auto"/>
            <w:noWrap/>
            <w:tcMar>
              <w:left w:w="29" w:type="dxa"/>
              <w:right w:w="29" w:type="dxa"/>
            </w:tcMar>
            <w:vAlign w:val="bottom"/>
            <w:hideMark/>
          </w:tcPr>
          <w:p w14:paraId="72E45FE7" w14:textId="77777777" w:rsidR="004E0A54" w:rsidRPr="00770787" w:rsidRDefault="004E0A54" w:rsidP="0067448F">
            <w:pPr>
              <w:rPr>
                <w:rFonts w:cs="Times New Roman"/>
              </w:rPr>
            </w:pPr>
          </w:p>
        </w:tc>
        <w:tc>
          <w:tcPr>
            <w:tcW w:w="1219" w:type="dxa"/>
            <w:tcBorders>
              <w:top w:val="nil"/>
              <w:left w:val="nil"/>
              <w:bottom w:val="nil"/>
              <w:right w:val="nil"/>
            </w:tcBorders>
            <w:shd w:val="clear" w:color="auto" w:fill="auto"/>
            <w:noWrap/>
            <w:tcMar>
              <w:left w:w="29" w:type="dxa"/>
              <w:right w:w="29" w:type="dxa"/>
            </w:tcMar>
            <w:vAlign w:val="bottom"/>
            <w:hideMark/>
          </w:tcPr>
          <w:p w14:paraId="3E401CDA" w14:textId="77777777" w:rsidR="004E0A54" w:rsidRPr="00770787" w:rsidRDefault="004E0A54" w:rsidP="0067448F">
            <w:pPr>
              <w:rPr>
                <w:rFonts w:cs="Times New Roman"/>
              </w:rPr>
            </w:pPr>
          </w:p>
        </w:tc>
        <w:tc>
          <w:tcPr>
            <w:tcW w:w="697" w:type="dxa"/>
            <w:tcBorders>
              <w:top w:val="nil"/>
              <w:left w:val="nil"/>
              <w:bottom w:val="nil"/>
              <w:right w:val="nil"/>
            </w:tcBorders>
            <w:shd w:val="clear" w:color="auto" w:fill="auto"/>
            <w:noWrap/>
            <w:tcMar>
              <w:left w:w="29" w:type="dxa"/>
              <w:right w:w="29" w:type="dxa"/>
            </w:tcMar>
            <w:vAlign w:val="bottom"/>
            <w:hideMark/>
          </w:tcPr>
          <w:p w14:paraId="3C9F9B75" w14:textId="77777777" w:rsidR="004E0A54" w:rsidRPr="00770787" w:rsidRDefault="004E0A54" w:rsidP="0067448F">
            <w:pPr>
              <w:rPr>
                <w:rFonts w:cs="Times New Roman"/>
              </w:rPr>
            </w:pPr>
          </w:p>
        </w:tc>
        <w:tc>
          <w:tcPr>
            <w:tcW w:w="904" w:type="dxa"/>
            <w:tcBorders>
              <w:top w:val="nil"/>
              <w:left w:val="nil"/>
              <w:bottom w:val="nil"/>
              <w:right w:val="nil"/>
            </w:tcBorders>
            <w:shd w:val="clear" w:color="auto" w:fill="auto"/>
            <w:noWrap/>
            <w:tcMar>
              <w:left w:w="29" w:type="dxa"/>
              <w:right w:w="29" w:type="dxa"/>
            </w:tcMar>
            <w:vAlign w:val="bottom"/>
            <w:hideMark/>
          </w:tcPr>
          <w:p w14:paraId="521B9D30" w14:textId="77777777" w:rsidR="004E0A54" w:rsidRPr="00770787" w:rsidRDefault="004E0A54" w:rsidP="0067448F">
            <w:pPr>
              <w:rPr>
                <w:rFonts w:cs="Times New Roman"/>
              </w:rPr>
            </w:pPr>
          </w:p>
        </w:tc>
        <w:tc>
          <w:tcPr>
            <w:tcW w:w="696" w:type="dxa"/>
            <w:tcBorders>
              <w:top w:val="nil"/>
              <w:left w:val="nil"/>
              <w:bottom w:val="nil"/>
              <w:right w:val="nil"/>
            </w:tcBorders>
            <w:shd w:val="clear" w:color="auto" w:fill="auto"/>
            <w:noWrap/>
            <w:tcMar>
              <w:left w:w="29" w:type="dxa"/>
              <w:right w:w="29" w:type="dxa"/>
            </w:tcMar>
            <w:vAlign w:val="bottom"/>
            <w:hideMark/>
          </w:tcPr>
          <w:p w14:paraId="086A116F" w14:textId="77777777" w:rsidR="004E0A54" w:rsidRPr="00770787" w:rsidRDefault="004E0A54" w:rsidP="0067448F">
            <w:pPr>
              <w:rPr>
                <w:rFonts w:cs="Times New Roman"/>
              </w:rPr>
            </w:pPr>
          </w:p>
        </w:tc>
        <w:tc>
          <w:tcPr>
            <w:tcW w:w="1410" w:type="dxa"/>
            <w:tcBorders>
              <w:top w:val="nil"/>
              <w:left w:val="nil"/>
              <w:bottom w:val="nil"/>
              <w:right w:val="nil"/>
            </w:tcBorders>
            <w:shd w:val="clear" w:color="auto" w:fill="auto"/>
            <w:noWrap/>
            <w:tcMar>
              <w:left w:w="29" w:type="dxa"/>
              <w:right w:w="29" w:type="dxa"/>
            </w:tcMar>
            <w:vAlign w:val="bottom"/>
            <w:hideMark/>
          </w:tcPr>
          <w:p w14:paraId="682B7E61" w14:textId="77777777" w:rsidR="004E0A54" w:rsidRPr="00770787" w:rsidRDefault="004E0A54" w:rsidP="0067448F">
            <w:pPr>
              <w:rPr>
                <w:rFonts w:cs="Times New Roman"/>
              </w:rPr>
            </w:pPr>
          </w:p>
        </w:tc>
        <w:tc>
          <w:tcPr>
            <w:tcW w:w="2419" w:type="dxa"/>
            <w:tcBorders>
              <w:left w:val="nil"/>
              <w:bottom w:val="nil"/>
              <w:right w:val="nil"/>
            </w:tcBorders>
            <w:shd w:val="clear" w:color="auto" w:fill="auto"/>
            <w:noWrap/>
            <w:tcMar>
              <w:left w:w="29" w:type="dxa"/>
              <w:right w:w="29" w:type="dxa"/>
            </w:tcMar>
          </w:tcPr>
          <w:p w14:paraId="679C2BC6" w14:textId="77777777" w:rsidR="004E0A54" w:rsidRPr="007E5AEC" w:rsidRDefault="004E0A54" w:rsidP="0067448F">
            <w:pPr>
              <w:rPr>
                <w:rFonts w:cs="Times New Roman"/>
                <w:i/>
              </w:rPr>
            </w:pPr>
            <w:r w:rsidRPr="007E5AEC">
              <w:rPr>
                <w:rFonts w:cs="Times New Roman"/>
                <w:i/>
              </w:rPr>
              <w:t>Future Generations</w:t>
            </w:r>
          </w:p>
        </w:tc>
        <w:tc>
          <w:tcPr>
            <w:tcW w:w="796" w:type="dxa"/>
            <w:tcBorders>
              <w:top w:val="nil"/>
              <w:left w:val="nil"/>
              <w:bottom w:val="nil"/>
              <w:right w:val="nil"/>
            </w:tcBorders>
            <w:shd w:val="clear" w:color="auto" w:fill="auto"/>
            <w:noWrap/>
            <w:tcMar>
              <w:left w:w="29" w:type="dxa"/>
              <w:right w:w="29" w:type="dxa"/>
            </w:tcMar>
          </w:tcPr>
          <w:p w14:paraId="6D483147" w14:textId="77777777" w:rsidR="004E0A54" w:rsidRPr="00770787" w:rsidRDefault="004E0A54" w:rsidP="0067448F">
            <w:pPr>
              <w:jc w:val="right"/>
              <w:rPr>
                <w:rFonts w:cs="Times New Roman"/>
                <w:color w:val="000000"/>
              </w:rPr>
            </w:pPr>
            <w:r w:rsidRPr="00770787">
              <w:rPr>
                <w:rFonts w:cs="Times New Roman"/>
                <w:color w:val="000000"/>
              </w:rPr>
              <w:t>0.150</w:t>
            </w:r>
          </w:p>
        </w:tc>
        <w:tc>
          <w:tcPr>
            <w:tcW w:w="1068" w:type="dxa"/>
            <w:tcBorders>
              <w:top w:val="nil"/>
              <w:left w:val="nil"/>
              <w:bottom w:val="nil"/>
              <w:right w:val="nil"/>
            </w:tcBorders>
            <w:shd w:val="clear" w:color="auto" w:fill="auto"/>
            <w:noWrap/>
            <w:tcMar>
              <w:left w:w="29" w:type="dxa"/>
              <w:right w:w="29" w:type="dxa"/>
            </w:tcMar>
          </w:tcPr>
          <w:p w14:paraId="059775A5" w14:textId="77777777" w:rsidR="004E0A54" w:rsidRPr="00770787" w:rsidRDefault="004E0A54" w:rsidP="0067448F">
            <w:pPr>
              <w:rPr>
                <w:rFonts w:cs="Times New Roman"/>
                <w:color w:val="000000"/>
              </w:rPr>
            </w:pPr>
          </w:p>
        </w:tc>
      </w:tr>
      <w:tr w:rsidR="004E0A54" w:rsidRPr="009F456F" w14:paraId="64DBAFE2" w14:textId="77777777" w:rsidTr="0067448F">
        <w:trPr>
          <w:trHeight w:val="269"/>
        </w:trPr>
        <w:tc>
          <w:tcPr>
            <w:tcW w:w="2566" w:type="dxa"/>
            <w:tcBorders>
              <w:top w:val="nil"/>
              <w:left w:val="nil"/>
              <w:bottom w:val="nil"/>
              <w:right w:val="nil"/>
            </w:tcBorders>
            <w:shd w:val="clear" w:color="auto" w:fill="auto"/>
            <w:noWrap/>
            <w:tcMar>
              <w:left w:w="29" w:type="dxa"/>
              <w:right w:w="29" w:type="dxa"/>
            </w:tcMar>
            <w:vAlign w:val="bottom"/>
            <w:hideMark/>
          </w:tcPr>
          <w:p w14:paraId="067A0D2F" w14:textId="77777777" w:rsidR="004E0A54" w:rsidRPr="00770787" w:rsidRDefault="004E0A54" w:rsidP="0067448F">
            <w:pPr>
              <w:rPr>
                <w:rFonts w:cs="Times New Roman"/>
              </w:rPr>
            </w:pPr>
          </w:p>
        </w:tc>
        <w:tc>
          <w:tcPr>
            <w:tcW w:w="1219" w:type="dxa"/>
            <w:tcBorders>
              <w:top w:val="nil"/>
              <w:left w:val="nil"/>
              <w:bottom w:val="nil"/>
              <w:right w:val="nil"/>
            </w:tcBorders>
            <w:shd w:val="clear" w:color="auto" w:fill="auto"/>
            <w:noWrap/>
            <w:tcMar>
              <w:left w:w="29" w:type="dxa"/>
              <w:right w:w="29" w:type="dxa"/>
            </w:tcMar>
            <w:vAlign w:val="bottom"/>
            <w:hideMark/>
          </w:tcPr>
          <w:p w14:paraId="13587F0C" w14:textId="77777777" w:rsidR="004E0A54" w:rsidRPr="00770787" w:rsidRDefault="004E0A54" w:rsidP="0067448F">
            <w:pPr>
              <w:rPr>
                <w:rFonts w:cs="Times New Roman"/>
              </w:rPr>
            </w:pPr>
          </w:p>
        </w:tc>
        <w:tc>
          <w:tcPr>
            <w:tcW w:w="697" w:type="dxa"/>
            <w:tcBorders>
              <w:top w:val="nil"/>
              <w:left w:val="nil"/>
              <w:bottom w:val="nil"/>
              <w:right w:val="nil"/>
            </w:tcBorders>
            <w:shd w:val="clear" w:color="auto" w:fill="auto"/>
            <w:noWrap/>
            <w:tcMar>
              <w:left w:w="29" w:type="dxa"/>
              <w:right w:w="29" w:type="dxa"/>
            </w:tcMar>
            <w:vAlign w:val="bottom"/>
            <w:hideMark/>
          </w:tcPr>
          <w:p w14:paraId="450EA0F6" w14:textId="77777777" w:rsidR="004E0A54" w:rsidRPr="00770787" w:rsidRDefault="004E0A54" w:rsidP="0067448F">
            <w:pPr>
              <w:rPr>
                <w:rFonts w:cs="Times New Roman"/>
              </w:rPr>
            </w:pPr>
          </w:p>
        </w:tc>
        <w:tc>
          <w:tcPr>
            <w:tcW w:w="904" w:type="dxa"/>
            <w:tcBorders>
              <w:top w:val="nil"/>
              <w:left w:val="nil"/>
              <w:bottom w:val="nil"/>
              <w:right w:val="nil"/>
            </w:tcBorders>
            <w:shd w:val="clear" w:color="auto" w:fill="auto"/>
            <w:noWrap/>
            <w:tcMar>
              <w:left w:w="29" w:type="dxa"/>
              <w:right w:w="29" w:type="dxa"/>
            </w:tcMar>
            <w:vAlign w:val="bottom"/>
            <w:hideMark/>
          </w:tcPr>
          <w:p w14:paraId="5D41E0A5" w14:textId="77777777" w:rsidR="004E0A54" w:rsidRPr="00770787" w:rsidRDefault="004E0A54" w:rsidP="0067448F">
            <w:pPr>
              <w:rPr>
                <w:rFonts w:cs="Times New Roman"/>
              </w:rPr>
            </w:pPr>
          </w:p>
        </w:tc>
        <w:tc>
          <w:tcPr>
            <w:tcW w:w="696" w:type="dxa"/>
            <w:tcBorders>
              <w:top w:val="nil"/>
              <w:left w:val="nil"/>
              <w:bottom w:val="nil"/>
              <w:right w:val="nil"/>
            </w:tcBorders>
            <w:shd w:val="clear" w:color="auto" w:fill="auto"/>
            <w:noWrap/>
            <w:tcMar>
              <w:left w:w="29" w:type="dxa"/>
              <w:right w:w="29" w:type="dxa"/>
            </w:tcMar>
            <w:vAlign w:val="bottom"/>
            <w:hideMark/>
          </w:tcPr>
          <w:p w14:paraId="43540DA1" w14:textId="77777777" w:rsidR="004E0A54" w:rsidRPr="00770787" w:rsidRDefault="004E0A54" w:rsidP="0067448F">
            <w:pPr>
              <w:rPr>
                <w:rFonts w:cs="Times New Roman"/>
              </w:rPr>
            </w:pPr>
          </w:p>
        </w:tc>
        <w:tc>
          <w:tcPr>
            <w:tcW w:w="1410" w:type="dxa"/>
            <w:tcBorders>
              <w:top w:val="nil"/>
              <w:left w:val="nil"/>
              <w:bottom w:val="nil"/>
              <w:right w:val="nil"/>
            </w:tcBorders>
            <w:shd w:val="clear" w:color="auto" w:fill="auto"/>
            <w:noWrap/>
            <w:tcMar>
              <w:left w:w="29" w:type="dxa"/>
              <w:right w:w="29" w:type="dxa"/>
            </w:tcMar>
            <w:vAlign w:val="bottom"/>
            <w:hideMark/>
          </w:tcPr>
          <w:p w14:paraId="0A9BC4B7" w14:textId="77777777" w:rsidR="004E0A54" w:rsidRPr="00770787" w:rsidRDefault="004E0A54" w:rsidP="0067448F">
            <w:pPr>
              <w:rPr>
                <w:rFonts w:cs="Times New Roman"/>
              </w:rPr>
            </w:pPr>
          </w:p>
        </w:tc>
        <w:tc>
          <w:tcPr>
            <w:tcW w:w="2419" w:type="dxa"/>
            <w:tcBorders>
              <w:top w:val="nil"/>
              <w:left w:val="nil"/>
              <w:bottom w:val="nil"/>
              <w:right w:val="nil"/>
            </w:tcBorders>
            <w:shd w:val="clear" w:color="auto" w:fill="auto"/>
            <w:noWrap/>
            <w:tcMar>
              <w:left w:w="29" w:type="dxa"/>
              <w:right w:w="29" w:type="dxa"/>
            </w:tcMar>
          </w:tcPr>
          <w:p w14:paraId="14D65130" w14:textId="77777777" w:rsidR="004E0A54" w:rsidRPr="007E5AEC" w:rsidRDefault="004E0A54" w:rsidP="0067448F">
            <w:pPr>
              <w:rPr>
                <w:rFonts w:cs="Times New Roman"/>
                <w:i/>
                <w:color w:val="000000"/>
              </w:rPr>
            </w:pPr>
            <w:r w:rsidRPr="007E5AEC">
              <w:rPr>
                <w:rFonts w:cs="Times New Roman"/>
                <w:i/>
                <w:color w:val="000000"/>
              </w:rPr>
              <w:t>Consequences</w:t>
            </w:r>
          </w:p>
        </w:tc>
        <w:tc>
          <w:tcPr>
            <w:tcW w:w="796" w:type="dxa"/>
            <w:tcBorders>
              <w:top w:val="nil"/>
              <w:left w:val="nil"/>
              <w:bottom w:val="nil"/>
              <w:right w:val="nil"/>
            </w:tcBorders>
            <w:shd w:val="clear" w:color="auto" w:fill="auto"/>
            <w:noWrap/>
            <w:tcMar>
              <w:left w:w="29" w:type="dxa"/>
              <w:right w:w="29" w:type="dxa"/>
            </w:tcMar>
          </w:tcPr>
          <w:p w14:paraId="7CF55475" w14:textId="77777777" w:rsidR="004E0A54" w:rsidRPr="00770787" w:rsidRDefault="004E0A54" w:rsidP="0067448F">
            <w:pPr>
              <w:jc w:val="right"/>
              <w:rPr>
                <w:rFonts w:cs="Times New Roman"/>
                <w:color w:val="000000"/>
              </w:rPr>
            </w:pPr>
            <w:r w:rsidRPr="00770787">
              <w:rPr>
                <w:rFonts w:cs="Times New Roman"/>
                <w:color w:val="000000"/>
              </w:rPr>
              <w:t>0.375</w:t>
            </w:r>
          </w:p>
        </w:tc>
        <w:tc>
          <w:tcPr>
            <w:tcW w:w="1068" w:type="dxa"/>
            <w:tcBorders>
              <w:top w:val="nil"/>
              <w:left w:val="nil"/>
              <w:bottom w:val="nil"/>
              <w:right w:val="nil"/>
            </w:tcBorders>
            <w:shd w:val="clear" w:color="auto" w:fill="auto"/>
            <w:noWrap/>
            <w:tcMar>
              <w:left w:w="29" w:type="dxa"/>
              <w:right w:w="29" w:type="dxa"/>
            </w:tcMar>
          </w:tcPr>
          <w:p w14:paraId="6AB60B48" w14:textId="77777777" w:rsidR="004E0A54" w:rsidRPr="00770787" w:rsidRDefault="004E0A54" w:rsidP="0067448F">
            <w:pPr>
              <w:rPr>
                <w:rFonts w:cs="Times New Roman"/>
                <w:color w:val="000000"/>
              </w:rPr>
            </w:pPr>
            <w:r>
              <w:rPr>
                <w:rFonts w:cs="Times New Roman"/>
                <w:color w:val="000000"/>
              </w:rPr>
              <w:t>***</w:t>
            </w:r>
          </w:p>
        </w:tc>
      </w:tr>
      <w:tr w:rsidR="004E0A54" w:rsidRPr="009F456F" w14:paraId="2C496C19" w14:textId="77777777" w:rsidTr="0067448F">
        <w:trPr>
          <w:trHeight w:val="269"/>
        </w:trPr>
        <w:tc>
          <w:tcPr>
            <w:tcW w:w="5388" w:type="dxa"/>
            <w:gridSpan w:val="4"/>
            <w:tcBorders>
              <w:top w:val="nil"/>
              <w:left w:val="nil"/>
              <w:bottom w:val="nil"/>
              <w:right w:val="nil"/>
            </w:tcBorders>
            <w:shd w:val="clear" w:color="auto" w:fill="auto"/>
            <w:noWrap/>
            <w:tcMar>
              <w:left w:w="29" w:type="dxa"/>
              <w:right w:w="29" w:type="dxa"/>
            </w:tcMar>
            <w:vAlign w:val="bottom"/>
          </w:tcPr>
          <w:p w14:paraId="5AF74C10" w14:textId="77777777" w:rsidR="004E0A54" w:rsidRPr="00770787" w:rsidRDefault="004E0A54" w:rsidP="0067448F">
            <w:pPr>
              <w:rPr>
                <w:rFonts w:cs="Times New Roman"/>
              </w:rPr>
            </w:pPr>
            <w:r>
              <w:rPr>
                <w:rFonts w:cs="Times New Roman"/>
                <w:color w:val="000000"/>
              </w:rPr>
              <w:t xml:space="preserve"> Log </w:t>
            </w:r>
            <w:r w:rsidRPr="00CA700D">
              <w:rPr>
                <w:rFonts w:cs="Times New Roman"/>
                <w:color w:val="000000"/>
              </w:rPr>
              <w:t>likelihood</w:t>
            </w:r>
            <w:r w:rsidRPr="00CA700D">
              <w:rPr>
                <w:rFonts w:cs="Times New Roman"/>
                <w:color w:val="000000"/>
              </w:rPr>
              <w:tab/>
              <w:t>=</w:t>
            </w:r>
            <w:r>
              <w:rPr>
                <w:rFonts w:cs="Times New Roman"/>
                <w:color w:val="000000"/>
              </w:rPr>
              <w:t xml:space="preserve"> </w:t>
            </w:r>
            <w:r w:rsidRPr="00CA700D">
              <w:rPr>
                <w:rFonts w:cs="Times New Roman"/>
                <w:color w:val="000000"/>
              </w:rPr>
              <w:t>-842.</w:t>
            </w:r>
            <w:r>
              <w:rPr>
                <w:rFonts w:cs="Times New Roman"/>
                <w:color w:val="000000"/>
              </w:rPr>
              <w:t>30</w:t>
            </w:r>
          </w:p>
        </w:tc>
        <w:tc>
          <w:tcPr>
            <w:tcW w:w="696" w:type="dxa"/>
            <w:tcBorders>
              <w:top w:val="nil"/>
              <w:left w:val="nil"/>
              <w:bottom w:val="nil"/>
              <w:right w:val="nil"/>
            </w:tcBorders>
            <w:shd w:val="clear" w:color="auto" w:fill="auto"/>
            <w:noWrap/>
            <w:tcMar>
              <w:left w:w="29" w:type="dxa"/>
              <w:right w:w="29" w:type="dxa"/>
            </w:tcMar>
            <w:vAlign w:val="bottom"/>
          </w:tcPr>
          <w:p w14:paraId="5C2DEF48" w14:textId="77777777" w:rsidR="004E0A54" w:rsidRPr="00770787" w:rsidRDefault="004E0A54" w:rsidP="0067448F">
            <w:pPr>
              <w:rPr>
                <w:rFonts w:cs="Times New Roman"/>
              </w:rPr>
            </w:pPr>
          </w:p>
        </w:tc>
        <w:tc>
          <w:tcPr>
            <w:tcW w:w="1410" w:type="dxa"/>
            <w:tcBorders>
              <w:top w:val="nil"/>
              <w:left w:val="nil"/>
              <w:bottom w:val="nil"/>
              <w:right w:val="nil"/>
            </w:tcBorders>
            <w:shd w:val="clear" w:color="auto" w:fill="auto"/>
            <w:noWrap/>
            <w:tcMar>
              <w:left w:w="29" w:type="dxa"/>
              <w:right w:w="29" w:type="dxa"/>
            </w:tcMar>
            <w:vAlign w:val="bottom"/>
          </w:tcPr>
          <w:p w14:paraId="69418574" w14:textId="77777777" w:rsidR="004E0A54" w:rsidRPr="00770787" w:rsidRDefault="004E0A54" w:rsidP="0067448F">
            <w:pPr>
              <w:rPr>
                <w:rFonts w:cs="Times New Roman"/>
              </w:rPr>
            </w:pPr>
          </w:p>
        </w:tc>
        <w:tc>
          <w:tcPr>
            <w:tcW w:w="2419" w:type="dxa"/>
            <w:tcBorders>
              <w:top w:val="nil"/>
              <w:left w:val="nil"/>
              <w:bottom w:val="nil"/>
              <w:right w:val="nil"/>
            </w:tcBorders>
            <w:shd w:val="clear" w:color="auto" w:fill="auto"/>
            <w:noWrap/>
            <w:tcMar>
              <w:left w:w="29" w:type="dxa"/>
              <w:right w:w="29" w:type="dxa"/>
            </w:tcMar>
            <w:vAlign w:val="bottom"/>
          </w:tcPr>
          <w:p w14:paraId="11A9AD5A" w14:textId="77777777" w:rsidR="004E0A54" w:rsidRPr="00770787" w:rsidRDefault="004E0A54" w:rsidP="0067448F">
            <w:pPr>
              <w:rPr>
                <w:rFonts w:cs="Times New Roman"/>
              </w:rPr>
            </w:pPr>
          </w:p>
        </w:tc>
        <w:tc>
          <w:tcPr>
            <w:tcW w:w="796" w:type="dxa"/>
            <w:tcBorders>
              <w:top w:val="nil"/>
              <w:left w:val="nil"/>
              <w:bottom w:val="nil"/>
              <w:right w:val="nil"/>
            </w:tcBorders>
            <w:shd w:val="clear" w:color="auto" w:fill="auto"/>
            <w:noWrap/>
            <w:tcMar>
              <w:left w:w="29" w:type="dxa"/>
              <w:right w:w="29" w:type="dxa"/>
            </w:tcMar>
            <w:vAlign w:val="bottom"/>
          </w:tcPr>
          <w:p w14:paraId="356C12FD" w14:textId="77777777" w:rsidR="004E0A54" w:rsidRPr="00770787" w:rsidRDefault="004E0A54" w:rsidP="0067448F">
            <w:pPr>
              <w:jc w:val="right"/>
              <w:rPr>
                <w:rFonts w:cs="Times New Roman"/>
                <w:color w:val="000000"/>
              </w:rPr>
            </w:pPr>
          </w:p>
        </w:tc>
        <w:tc>
          <w:tcPr>
            <w:tcW w:w="1068" w:type="dxa"/>
            <w:tcBorders>
              <w:top w:val="nil"/>
              <w:left w:val="nil"/>
              <w:bottom w:val="nil"/>
              <w:right w:val="nil"/>
            </w:tcBorders>
            <w:shd w:val="clear" w:color="auto" w:fill="auto"/>
            <w:noWrap/>
            <w:tcMar>
              <w:left w:w="29" w:type="dxa"/>
              <w:right w:w="29" w:type="dxa"/>
            </w:tcMar>
            <w:vAlign w:val="bottom"/>
          </w:tcPr>
          <w:p w14:paraId="0E213DB8" w14:textId="77777777" w:rsidR="004E0A54" w:rsidRPr="00770787" w:rsidRDefault="004E0A54" w:rsidP="0067448F">
            <w:pPr>
              <w:rPr>
                <w:rFonts w:cs="Times New Roman"/>
                <w:color w:val="000000"/>
              </w:rPr>
            </w:pPr>
          </w:p>
        </w:tc>
      </w:tr>
      <w:tr w:rsidR="004E0A54" w:rsidRPr="009F456F" w14:paraId="57FAE1A4" w14:textId="77777777" w:rsidTr="0067448F">
        <w:trPr>
          <w:trHeight w:val="269"/>
        </w:trPr>
        <w:tc>
          <w:tcPr>
            <w:tcW w:w="5388" w:type="dxa"/>
            <w:gridSpan w:val="4"/>
            <w:tcBorders>
              <w:top w:val="nil"/>
              <w:left w:val="nil"/>
              <w:bottom w:val="nil"/>
              <w:right w:val="nil"/>
            </w:tcBorders>
            <w:shd w:val="clear" w:color="auto" w:fill="auto"/>
            <w:noWrap/>
            <w:tcMar>
              <w:left w:w="29" w:type="dxa"/>
              <w:right w:w="29" w:type="dxa"/>
            </w:tcMar>
            <w:vAlign w:val="bottom"/>
          </w:tcPr>
          <w:p w14:paraId="17C4D406" w14:textId="77777777" w:rsidR="004E0A54" w:rsidRDefault="004E0A54" w:rsidP="0067448F">
            <w:pPr>
              <w:rPr>
                <w:rFonts w:cs="Times New Roman"/>
                <w:color w:val="000000"/>
              </w:rPr>
            </w:pPr>
            <w:r>
              <w:rPr>
                <w:rFonts w:cs="Times New Roman"/>
                <w:color w:val="000000"/>
              </w:rPr>
              <w:t xml:space="preserve"> N=206</w:t>
            </w:r>
          </w:p>
        </w:tc>
        <w:tc>
          <w:tcPr>
            <w:tcW w:w="696" w:type="dxa"/>
            <w:tcBorders>
              <w:top w:val="nil"/>
              <w:left w:val="nil"/>
              <w:bottom w:val="nil"/>
              <w:right w:val="nil"/>
            </w:tcBorders>
            <w:shd w:val="clear" w:color="auto" w:fill="auto"/>
            <w:noWrap/>
            <w:tcMar>
              <w:left w:w="29" w:type="dxa"/>
              <w:right w:w="29" w:type="dxa"/>
            </w:tcMar>
            <w:vAlign w:val="bottom"/>
          </w:tcPr>
          <w:p w14:paraId="7506B4F5" w14:textId="77777777" w:rsidR="004E0A54" w:rsidRPr="00770787" w:rsidRDefault="004E0A54" w:rsidP="0067448F">
            <w:pPr>
              <w:rPr>
                <w:rFonts w:cs="Times New Roman"/>
              </w:rPr>
            </w:pPr>
          </w:p>
        </w:tc>
        <w:tc>
          <w:tcPr>
            <w:tcW w:w="1410" w:type="dxa"/>
            <w:tcBorders>
              <w:top w:val="nil"/>
              <w:left w:val="nil"/>
              <w:bottom w:val="nil"/>
              <w:right w:val="nil"/>
            </w:tcBorders>
            <w:shd w:val="clear" w:color="auto" w:fill="auto"/>
            <w:noWrap/>
            <w:tcMar>
              <w:left w:w="29" w:type="dxa"/>
              <w:right w:w="29" w:type="dxa"/>
            </w:tcMar>
            <w:vAlign w:val="bottom"/>
          </w:tcPr>
          <w:p w14:paraId="1D58FF7C" w14:textId="77777777" w:rsidR="004E0A54" w:rsidRPr="00770787" w:rsidRDefault="004E0A54" w:rsidP="0067448F">
            <w:pPr>
              <w:rPr>
                <w:rFonts w:cs="Times New Roman"/>
              </w:rPr>
            </w:pPr>
          </w:p>
        </w:tc>
        <w:tc>
          <w:tcPr>
            <w:tcW w:w="2419" w:type="dxa"/>
            <w:tcBorders>
              <w:top w:val="nil"/>
              <w:left w:val="nil"/>
              <w:bottom w:val="nil"/>
              <w:right w:val="nil"/>
            </w:tcBorders>
            <w:shd w:val="clear" w:color="auto" w:fill="auto"/>
            <w:noWrap/>
            <w:tcMar>
              <w:left w:w="29" w:type="dxa"/>
              <w:right w:w="29" w:type="dxa"/>
            </w:tcMar>
            <w:vAlign w:val="bottom"/>
          </w:tcPr>
          <w:p w14:paraId="7A4E01D9" w14:textId="77777777" w:rsidR="004E0A54" w:rsidRPr="00770787" w:rsidRDefault="004E0A54" w:rsidP="0067448F">
            <w:pPr>
              <w:rPr>
                <w:rFonts w:cs="Times New Roman"/>
              </w:rPr>
            </w:pPr>
          </w:p>
        </w:tc>
        <w:tc>
          <w:tcPr>
            <w:tcW w:w="796" w:type="dxa"/>
            <w:tcBorders>
              <w:top w:val="nil"/>
              <w:left w:val="nil"/>
              <w:bottom w:val="nil"/>
              <w:right w:val="nil"/>
            </w:tcBorders>
            <w:shd w:val="clear" w:color="auto" w:fill="auto"/>
            <w:noWrap/>
            <w:tcMar>
              <w:left w:w="29" w:type="dxa"/>
              <w:right w:w="29" w:type="dxa"/>
            </w:tcMar>
            <w:vAlign w:val="bottom"/>
          </w:tcPr>
          <w:p w14:paraId="1DA9DED1" w14:textId="77777777" w:rsidR="004E0A54" w:rsidRPr="00770787" w:rsidRDefault="004E0A54" w:rsidP="0067448F">
            <w:pPr>
              <w:jc w:val="right"/>
              <w:rPr>
                <w:rFonts w:cs="Times New Roman"/>
                <w:color w:val="000000"/>
              </w:rPr>
            </w:pPr>
          </w:p>
        </w:tc>
        <w:tc>
          <w:tcPr>
            <w:tcW w:w="1068" w:type="dxa"/>
            <w:tcBorders>
              <w:top w:val="nil"/>
              <w:left w:val="nil"/>
              <w:bottom w:val="nil"/>
              <w:right w:val="nil"/>
            </w:tcBorders>
            <w:shd w:val="clear" w:color="auto" w:fill="auto"/>
            <w:noWrap/>
            <w:tcMar>
              <w:left w:w="29" w:type="dxa"/>
              <w:right w:w="29" w:type="dxa"/>
            </w:tcMar>
            <w:vAlign w:val="bottom"/>
          </w:tcPr>
          <w:p w14:paraId="18D5AA81" w14:textId="77777777" w:rsidR="004E0A54" w:rsidRPr="00770787" w:rsidRDefault="004E0A54" w:rsidP="0067448F">
            <w:pPr>
              <w:rPr>
                <w:rFonts w:cs="Times New Roman"/>
                <w:color w:val="000000"/>
              </w:rPr>
            </w:pPr>
          </w:p>
        </w:tc>
      </w:tr>
      <w:tr w:rsidR="004E0A54" w:rsidRPr="009F456F" w14:paraId="0F7E7374" w14:textId="77777777" w:rsidTr="0067448F">
        <w:trPr>
          <w:trHeight w:val="77"/>
        </w:trPr>
        <w:tc>
          <w:tcPr>
            <w:tcW w:w="7496" w:type="dxa"/>
            <w:gridSpan w:val="6"/>
            <w:tcBorders>
              <w:top w:val="nil"/>
              <w:left w:val="nil"/>
              <w:bottom w:val="single" w:sz="4" w:space="0" w:color="auto"/>
              <w:right w:val="nil"/>
            </w:tcBorders>
            <w:shd w:val="clear" w:color="auto" w:fill="auto"/>
            <w:noWrap/>
            <w:vAlign w:val="bottom"/>
          </w:tcPr>
          <w:p w14:paraId="4EAF350E" w14:textId="77777777" w:rsidR="004E0A54" w:rsidRPr="00770787" w:rsidRDefault="004E0A54" w:rsidP="0067448F">
            <w:pPr>
              <w:rPr>
                <w:rFonts w:cs="Times New Roman"/>
              </w:rPr>
            </w:pPr>
            <w:r>
              <w:rPr>
                <w:rFonts w:cs="Times New Roman"/>
                <w:color w:val="000000"/>
              </w:rPr>
              <w:t>Likelihood ratio test against intercept only, χ</w:t>
            </w:r>
            <w:r w:rsidRPr="00547801">
              <w:rPr>
                <w:rFonts w:cs="Times New Roman"/>
                <w:color w:val="000000"/>
                <w:vertAlign w:val="superscript"/>
              </w:rPr>
              <w:t>2</w:t>
            </w:r>
            <w:r>
              <w:rPr>
                <w:rFonts w:cs="Times New Roman"/>
                <w:color w:val="000000"/>
                <w:vertAlign w:val="superscript"/>
              </w:rPr>
              <w:t xml:space="preserve"> </w:t>
            </w:r>
            <w:r w:rsidRPr="00547801">
              <w:rPr>
                <w:rFonts w:cs="Times New Roman"/>
                <w:color w:val="000000"/>
              </w:rPr>
              <w:t>(12</w:t>
            </w:r>
            <w:proofErr w:type="gramStart"/>
            <w:r>
              <w:rPr>
                <w:rFonts w:cs="Times New Roman"/>
                <w:color w:val="000000"/>
              </w:rPr>
              <w:t>df</w:t>
            </w:r>
            <w:r w:rsidRPr="00547801">
              <w:rPr>
                <w:rFonts w:cs="Times New Roman"/>
                <w:color w:val="000000"/>
              </w:rPr>
              <w:t>)=</w:t>
            </w:r>
            <w:proofErr w:type="gramEnd"/>
            <w:r>
              <w:rPr>
                <w:rFonts w:cs="Times New Roman"/>
                <w:color w:val="000000"/>
              </w:rPr>
              <w:t xml:space="preserve"> </w:t>
            </w:r>
            <w:r w:rsidRPr="00547801">
              <w:rPr>
                <w:rFonts w:cs="Times New Roman"/>
                <w:color w:val="000000"/>
              </w:rPr>
              <w:t>72.81</w:t>
            </w:r>
            <w:r>
              <w:rPr>
                <w:rFonts w:cs="Times New Roman"/>
                <w:color w:val="000000"/>
              </w:rPr>
              <w:t>***</w:t>
            </w:r>
          </w:p>
        </w:tc>
        <w:tc>
          <w:tcPr>
            <w:tcW w:w="2419" w:type="dxa"/>
            <w:tcBorders>
              <w:top w:val="nil"/>
              <w:left w:val="nil"/>
              <w:bottom w:val="single" w:sz="4" w:space="0" w:color="auto"/>
              <w:right w:val="nil"/>
            </w:tcBorders>
            <w:shd w:val="clear" w:color="auto" w:fill="auto"/>
            <w:noWrap/>
            <w:vAlign w:val="bottom"/>
          </w:tcPr>
          <w:p w14:paraId="32934A2E" w14:textId="77777777" w:rsidR="004E0A54" w:rsidRPr="00770787" w:rsidRDefault="004E0A54" w:rsidP="0067448F">
            <w:pPr>
              <w:rPr>
                <w:rFonts w:cs="Times New Roman"/>
              </w:rPr>
            </w:pPr>
          </w:p>
        </w:tc>
        <w:tc>
          <w:tcPr>
            <w:tcW w:w="796" w:type="dxa"/>
            <w:tcBorders>
              <w:top w:val="nil"/>
              <w:left w:val="nil"/>
              <w:bottom w:val="single" w:sz="4" w:space="0" w:color="auto"/>
              <w:right w:val="nil"/>
            </w:tcBorders>
            <w:shd w:val="clear" w:color="auto" w:fill="auto"/>
            <w:noWrap/>
            <w:vAlign w:val="bottom"/>
          </w:tcPr>
          <w:p w14:paraId="5791965C" w14:textId="77777777" w:rsidR="004E0A54" w:rsidRPr="00770787" w:rsidRDefault="004E0A54" w:rsidP="0067448F">
            <w:pPr>
              <w:jc w:val="right"/>
              <w:rPr>
                <w:rFonts w:cs="Times New Roman"/>
                <w:color w:val="000000"/>
              </w:rPr>
            </w:pPr>
          </w:p>
        </w:tc>
        <w:tc>
          <w:tcPr>
            <w:tcW w:w="1068" w:type="dxa"/>
            <w:tcBorders>
              <w:top w:val="nil"/>
              <w:left w:val="nil"/>
              <w:bottom w:val="single" w:sz="4" w:space="0" w:color="auto"/>
              <w:right w:val="nil"/>
            </w:tcBorders>
            <w:shd w:val="clear" w:color="auto" w:fill="auto"/>
            <w:noWrap/>
            <w:vAlign w:val="bottom"/>
          </w:tcPr>
          <w:p w14:paraId="0742247D" w14:textId="77777777" w:rsidR="004E0A54" w:rsidRPr="00770787" w:rsidRDefault="004E0A54" w:rsidP="0067448F">
            <w:pPr>
              <w:rPr>
                <w:rFonts w:cs="Times New Roman"/>
                <w:color w:val="000000"/>
              </w:rPr>
            </w:pPr>
          </w:p>
        </w:tc>
      </w:tr>
    </w:tbl>
    <w:p w14:paraId="09B8BDF1" w14:textId="646A6004" w:rsidR="00937BB8" w:rsidRDefault="00737865" w:rsidP="00737865">
      <w:pPr>
        <w:rPr>
          <w:rFonts w:cs="Times New Roman"/>
          <w:color w:val="000000" w:themeColor="text1"/>
        </w:rPr>
      </w:pPr>
      <w:r>
        <w:rPr>
          <w:rFonts w:cs="Times New Roman"/>
          <w:color w:val="000000"/>
          <w:vertAlign w:val="superscript"/>
        </w:rPr>
        <w:t xml:space="preserve"> </w:t>
      </w:r>
      <w:r w:rsidRPr="006D68FF">
        <w:rPr>
          <w:rFonts w:cs="Times New Roman"/>
          <w:color w:val="000000"/>
        </w:rPr>
        <w:t>*** indicate</w:t>
      </w:r>
      <w:r>
        <w:rPr>
          <w:rFonts w:cs="Times New Roman"/>
          <w:color w:val="000000"/>
        </w:rPr>
        <w:t>s</w:t>
      </w:r>
      <w:r w:rsidRPr="006D68FF">
        <w:rPr>
          <w:rFonts w:cs="Times New Roman"/>
          <w:color w:val="000000"/>
        </w:rPr>
        <w:t xml:space="preserve"> sign</w:t>
      </w:r>
      <w:r>
        <w:rPr>
          <w:rFonts w:cs="Times New Roman"/>
          <w:color w:val="000000"/>
        </w:rPr>
        <w:t>i</w:t>
      </w:r>
      <w:r w:rsidRPr="006D68FF">
        <w:rPr>
          <w:rFonts w:cs="Times New Roman"/>
          <w:color w:val="000000"/>
        </w:rPr>
        <w:t xml:space="preserve">ficant </w:t>
      </w:r>
      <w:r>
        <w:rPr>
          <w:rFonts w:cs="Times New Roman"/>
          <w:color w:val="000000" w:themeColor="text1"/>
        </w:rPr>
        <w:t xml:space="preserve">at α=0.01, </w:t>
      </w:r>
      <w:r w:rsidRPr="006D68FF">
        <w:rPr>
          <w:rFonts w:cs="Times New Roman"/>
          <w:color w:val="000000"/>
        </w:rPr>
        <w:t>** indicate</w:t>
      </w:r>
      <w:r>
        <w:rPr>
          <w:rFonts w:cs="Times New Roman"/>
          <w:color w:val="000000"/>
        </w:rPr>
        <w:t>s</w:t>
      </w:r>
      <w:r w:rsidRPr="006D68FF">
        <w:rPr>
          <w:rFonts w:cs="Times New Roman"/>
          <w:color w:val="000000"/>
        </w:rPr>
        <w:t xml:space="preserve"> sign</w:t>
      </w:r>
      <w:r>
        <w:rPr>
          <w:rFonts w:cs="Times New Roman"/>
          <w:color w:val="000000"/>
        </w:rPr>
        <w:t>i</w:t>
      </w:r>
      <w:r w:rsidRPr="006D68FF">
        <w:rPr>
          <w:rFonts w:cs="Times New Roman"/>
          <w:color w:val="000000"/>
        </w:rPr>
        <w:t xml:space="preserve">ficant </w:t>
      </w:r>
      <w:r>
        <w:rPr>
          <w:rFonts w:cs="Times New Roman"/>
          <w:color w:val="000000" w:themeColor="text1"/>
        </w:rPr>
        <w:t xml:space="preserve">at α=0.05, and </w:t>
      </w:r>
      <w:r w:rsidRPr="006D68FF">
        <w:rPr>
          <w:rFonts w:cs="Times New Roman"/>
          <w:color w:val="000000"/>
        </w:rPr>
        <w:t>* indicate</w:t>
      </w:r>
      <w:r>
        <w:rPr>
          <w:rFonts w:cs="Times New Roman"/>
          <w:color w:val="000000"/>
        </w:rPr>
        <w:t>s</w:t>
      </w:r>
      <w:r w:rsidR="003A7F2F">
        <w:rPr>
          <w:rFonts w:cs="Times New Roman"/>
          <w:color w:val="000000"/>
        </w:rPr>
        <w:t xml:space="preserve"> </w:t>
      </w:r>
      <w:r w:rsidRPr="006D68FF">
        <w:rPr>
          <w:rFonts w:cs="Times New Roman"/>
          <w:color w:val="000000"/>
        </w:rPr>
        <w:t>sign</w:t>
      </w:r>
      <w:r>
        <w:rPr>
          <w:rFonts w:cs="Times New Roman"/>
          <w:color w:val="000000"/>
        </w:rPr>
        <w:t>i</w:t>
      </w:r>
      <w:r w:rsidRPr="006D68FF">
        <w:rPr>
          <w:rFonts w:cs="Times New Roman"/>
          <w:color w:val="000000"/>
        </w:rPr>
        <w:t xml:space="preserve">ficant </w:t>
      </w:r>
      <w:r>
        <w:rPr>
          <w:rFonts w:cs="Times New Roman"/>
          <w:color w:val="000000" w:themeColor="text1"/>
        </w:rPr>
        <w:t>at α=0.10.</w:t>
      </w:r>
    </w:p>
    <w:p w14:paraId="5FF263B3" w14:textId="70E7B998" w:rsidR="00937BB8" w:rsidRDefault="00937BB8" w:rsidP="00737865">
      <w:pPr>
        <w:rPr>
          <w:rFonts w:cs="Times New Roman"/>
          <w:color w:val="000000" w:themeColor="text1"/>
        </w:rPr>
      </w:pPr>
    </w:p>
    <w:p w14:paraId="528B897F" w14:textId="77777777" w:rsidR="002D07A3" w:rsidRDefault="002D07A3" w:rsidP="002D07A3">
      <w:pPr>
        <w:rPr>
          <w:rFonts w:cs="Times New Roman"/>
          <w:color w:val="000000" w:themeColor="text1"/>
        </w:rPr>
        <w:sectPr w:rsidR="002D07A3" w:rsidSect="003D38BE">
          <w:pgSz w:w="15840" w:h="12240" w:orient="landscape" w:code="1"/>
          <w:pgMar w:top="1440" w:right="1440" w:bottom="1440" w:left="1440" w:header="720" w:footer="1440" w:gutter="0"/>
          <w:cols w:space="720"/>
          <w:noEndnote/>
          <w:docGrid w:linePitch="360"/>
        </w:sectPr>
      </w:pPr>
    </w:p>
    <w:p w14:paraId="53055F46" w14:textId="45B62E15" w:rsidR="002D07A3" w:rsidRDefault="002D07A3" w:rsidP="002D07A3">
      <w:pPr>
        <w:pStyle w:val="Caption"/>
      </w:pPr>
      <w:bookmarkStart w:id="32" w:name="_Toc44248033"/>
      <w:r>
        <w:lastRenderedPageBreak/>
        <w:t>Table 1.</w:t>
      </w:r>
      <w:fldSimple w:instr=" SEQ Table \* ARABIC ">
        <w:r w:rsidR="003F1D05">
          <w:rPr>
            <w:noProof/>
          </w:rPr>
          <w:t>4</w:t>
        </w:r>
      </w:fldSimple>
      <w:r>
        <w:t xml:space="preserve"> Marginal Effects of the Causal Variables on the Probability of Eco-Friendly Attributes Being </w:t>
      </w:r>
      <w:r w:rsidR="0028252C">
        <w:t>Classified as Important</w:t>
      </w:r>
      <w:bookmarkEnd w:id="32"/>
    </w:p>
    <w:tbl>
      <w:tblPr>
        <w:tblW w:w="12939" w:type="dxa"/>
        <w:tblCellMar>
          <w:left w:w="14" w:type="dxa"/>
          <w:right w:w="14" w:type="dxa"/>
        </w:tblCellMar>
        <w:tblLook w:val="04A0" w:firstRow="1" w:lastRow="0" w:firstColumn="1" w:lastColumn="0" w:noHBand="0" w:noVBand="1"/>
      </w:tblPr>
      <w:tblGrid>
        <w:gridCol w:w="2340"/>
        <w:gridCol w:w="658"/>
        <w:gridCol w:w="422"/>
        <w:gridCol w:w="1011"/>
        <w:gridCol w:w="576"/>
        <w:gridCol w:w="798"/>
        <w:gridCol w:w="540"/>
        <w:gridCol w:w="684"/>
        <w:gridCol w:w="388"/>
        <w:gridCol w:w="756"/>
        <w:gridCol w:w="576"/>
        <w:gridCol w:w="710"/>
        <w:gridCol w:w="576"/>
        <w:gridCol w:w="861"/>
        <w:gridCol w:w="622"/>
        <w:gridCol w:w="845"/>
        <w:gridCol w:w="576"/>
      </w:tblGrid>
      <w:tr w:rsidR="002D07A3" w:rsidRPr="00D90CB4" w14:paraId="71A4ECC2" w14:textId="77777777" w:rsidTr="002D07A3">
        <w:trPr>
          <w:trHeight w:val="315"/>
        </w:trPr>
        <w:tc>
          <w:tcPr>
            <w:tcW w:w="2340" w:type="dxa"/>
            <w:tcBorders>
              <w:top w:val="single" w:sz="4" w:space="0" w:color="auto"/>
              <w:left w:val="nil"/>
              <w:bottom w:val="single" w:sz="4" w:space="0" w:color="auto"/>
              <w:right w:val="nil"/>
            </w:tcBorders>
            <w:shd w:val="clear" w:color="auto" w:fill="auto"/>
            <w:noWrap/>
            <w:vAlign w:val="bottom"/>
            <w:hideMark/>
          </w:tcPr>
          <w:p w14:paraId="1024D6FA" w14:textId="77777777" w:rsidR="002D07A3" w:rsidRPr="00D90CB4" w:rsidRDefault="002D07A3" w:rsidP="00D50621">
            <w:pPr>
              <w:rPr>
                <w:rFonts w:cs="Times New Roman"/>
              </w:rPr>
            </w:pPr>
          </w:p>
        </w:tc>
        <w:tc>
          <w:tcPr>
            <w:tcW w:w="1080" w:type="dxa"/>
            <w:gridSpan w:val="2"/>
            <w:tcBorders>
              <w:top w:val="single" w:sz="4" w:space="0" w:color="auto"/>
              <w:left w:val="nil"/>
              <w:bottom w:val="single" w:sz="4" w:space="0" w:color="auto"/>
              <w:right w:val="nil"/>
            </w:tcBorders>
            <w:shd w:val="clear" w:color="auto" w:fill="auto"/>
            <w:noWrap/>
            <w:vAlign w:val="bottom"/>
            <w:hideMark/>
          </w:tcPr>
          <w:p w14:paraId="7057E06D" w14:textId="77777777" w:rsidR="002D07A3" w:rsidRPr="007E5AEC" w:rsidRDefault="002D07A3" w:rsidP="00D50621">
            <w:pPr>
              <w:jc w:val="center"/>
              <w:rPr>
                <w:rFonts w:cs="Times New Roman"/>
                <w:i/>
                <w:color w:val="000000"/>
              </w:rPr>
            </w:pPr>
            <w:r w:rsidRPr="007E5AEC">
              <w:rPr>
                <w:rFonts w:cs="Times New Roman"/>
                <w:i/>
                <w:color w:val="000000"/>
              </w:rPr>
              <w:t>No Trees</w:t>
            </w:r>
          </w:p>
        </w:tc>
        <w:tc>
          <w:tcPr>
            <w:tcW w:w="1587" w:type="dxa"/>
            <w:gridSpan w:val="2"/>
            <w:tcBorders>
              <w:top w:val="single" w:sz="4" w:space="0" w:color="auto"/>
              <w:left w:val="nil"/>
              <w:bottom w:val="single" w:sz="4" w:space="0" w:color="auto"/>
              <w:right w:val="nil"/>
            </w:tcBorders>
            <w:shd w:val="clear" w:color="auto" w:fill="auto"/>
            <w:noWrap/>
            <w:vAlign w:val="bottom"/>
            <w:hideMark/>
          </w:tcPr>
          <w:p w14:paraId="7649AADC" w14:textId="77777777" w:rsidR="002D07A3" w:rsidRPr="007E5AEC" w:rsidRDefault="002D07A3" w:rsidP="00D50621">
            <w:pPr>
              <w:jc w:val="center"/>
              <w:rPr>
                <w:rFonts w:cs="Times New Roman"/>
                <w:i/>
                <w:color w:val="000000"/>
              </w:rPr>
            </w:pPr>
            <w:r w:rsidRPr="007E5AEC">
              <w:rPr>
                <w:rFonts w:cs="Times New Roman"/>
                <w:i/>
                <w:color w:val="000000"/>
              </w:rPr>
              <w:t>No Plastic</w:t>
            </w:r>
          </w:p>
        </w:tc>
        <w:tc>
          <w:tcPr>
            <w:tcW w:w="1338" w:type="dxa"/>
            <w:gridSpan w:val="2"/>
            <w:tcBorders>
              <w:top w:val="single" w:sz="4" w:space="0" w:color="auto"/>
              <w:left w:val="nil"/>
              <w:bottom w:val="single" w:sz="4" w:space="0" w:color="auto"/>
              <w:right w:val="nil"/>
            </w:tcBorders>
            <w:shd w:val="clear" w:color="auto" w:fill="auto"/>
            <w:noWrap/>
            <w:vAlign w:val="bottom"/>
            <w:hideMark/>
          </w:tcPr>
          <w:p w14:paraId="032C9E1B" w14:textId="77777777" w:rsidR="002D07A3" w:rsidRPr="007E5AEC" w:rsidRDefault="002D07A3" w:rsidP="00D50621">
            <w:pPr>
              <w:jc w:val="center"/>
              <w:rPr>
                <w:rFonts w:cs="Times New Roman"/>
                <w:i/>
                <w:color w:val="000000"/>
              </w:rPr>
            </w:pPr>
            <w:r w:rsidRPr="007E5AEC">
              <w:rPr>
                <w:rFonts w:cs="Times New Roman"/>
                <w:i/>
                <w:color w:val="000000"/>
              </w:rPr>
              <w:t>Crop Byproduct</w:t>
            </w:r>
          </w:p>
        </w:tc>
        <w:tc>
          <w:tcPr>
            <w:tcW w:w="1072" w:type="dxa"/>
            <w:gridSpan w:val="2"/>
            <w:tcBorders>
              <w:top w:val="single" w:sz="4" w:space="0" w:color="auto"/>
              <w:left w:val="nil"/>
              <w:bottom w:val="single" w:sz="4" w:space="0" w:color="auto"/>
              <w:right w:val="nil"/>
            </w:tcBorders>
            <w:shd w:val="clear" w:color="auto" w:fill="auto"/>
            <w:noWrap/>
            <w:vAlign w:val="bottom"/>
            <w:hideMark/>
          </w:tcPr>
          <w:p w14:paraId="61BA1FBD" w14:textId="77777777" w:rsidR="002D07A3" w:rsidRPr="007E5AEC" w:rsidRDefault="002D07A3" w:rsidP="00D50621">
            <w:pPr>
              <w:jc w:val="center"/>
              <w:rPr>
                <w:rFonts w:cs="Times New Roman"/>
                <w:i/>
                <w:color w:val="000000"/>
              </w:rPr>
            </w:pPr>
            <w:r w:rsidRPr="007E5AEC">
              <w:rPr>
                <w:rFonts w:cs="Times New Roman"/>
                <w:i/>
                <w:color w:val="000000"/>
              </w:rPr>
              <w:t>Dedicated Crop</w:t>
            </w:r>
          </w:p>
        </w:tc>
        <w:tc>
          <w:tcPr>
            <w:tcW w:w="1332" w:type="dxa"/>
            <w:gridSpan w:val="2"/>
            <w:tcBorders>
              <w:top w:val="single" w:sz="4" w:space="0" w:color="auto"/>
              <w:left w:val="nil"/>
              <w:bottom w:val="single" w:sz="4" w:space="0" w:color="auto"/>
              <w:right w:val="nil"/>
            </w:tcBorders>
            <w:shd w:val="clear" w:color="auto" w:fill="auto"/>
            <w:noWrap/>
            <w:vAlign w:val="bottom"/>
            <w:hideMark/>
          </w:tcPr>
          <w:p w14:paraId="3C607CC4" w14:textId="77777777" w:rsidR="002D07A3" w:rsidRPr="007E5AEC" w:rsidRDefault="002D07A3" w:rsidP="00D50621">
            <w:pPr>
              <w:jc w:val="center"/>
              <w:rPr>
                <w:rFonts w:cs="Times New Roman"/>
                <w:i/>
                <w:color w:val="000000"/>
              </w:rPr>
            </w:pPr>
            <w:r w:rsidRPr="007E5AEC">
              <w:rPr>
                <w:rFonts w:cs="Times New Roman"/>
                <w:i/>
                <w:color w:val="000000"/>
              </w:rPr>
              <w:t>Organic Cellulose</w:t>
            </w:r>
          </w:p>
        </w:tc>
        <w:tc>
          <w:tcPr>
            <w:tcW w:w="1286" w:type="dxa"/>
            <w:gridSpan w:val="2"/>
            <w:tcBorders>
              <w:top w:val="single" w:sz="4" w:space="0" w:color="auto"/>
              <w:left w:val="nil"/>
              <w:bottom w:val="single" w:sz="4" w:space="0" w:color="auto"/>
              <w:right w:val="nil"/>
            </w:tcBorders>
            <w:shd w:val="clear" w:color="auto" w:fill="auto"/>
            <w:noWrap/>
            <w:vAlign w:val="bottom"/>
            <w:hideMark/>
          </w:tcPr>
          <w:p w14:paraId="5C9F3348" w14:textId="77777777" w:rsidR="002D07A3" w:rsidRPr="007E5AEC" w:rsidRDefault="002D07A3" w:rsidP="00D50621">
            <w:pPr>
              <w:jc w:val="center"/>
              <w:rPr>
                <w:rFonts w:cs="Times New Roman"/>
                <w:i/>
                <w:color w:val="000000"/>
              </w:rPr>
            </w:pPr>
            <w:r w:rsidRPr="007E5AEC">
              <w:rPr>
                <w:rFonts w:cs="Times New Roman"/>
                <w:i/>
                <w:color w:val="000000"/>
              </w:rPr>
              <w:t xml:space="preserve">USDA Cert. </w:t>
            </w:r>
            <w:proofErr w:type="spellStart"/>
            <w:r w:rsidRPr="007E5AEC">
              <w:rPr>
                <w:rFonts w:cs="Times New Roman"/>
                <w:i/>
                <w:color w:val="000000"/>
              </w:rPr>
              <w:t>Biobased</w:t>
            </w:r>
            <w:proofErr w:type="spellEnd"/>
          </w:p>
        </w:tc>
        <w:tc>
          <w:tcPr>
            <w:tcW w:w="1483" w:type="dxa"/>
            <w:gridSpan w:val="2"/>
            <w:tcBorders>
              <w:top w:val="single" w:sz="4" w:space="0" w:color="auto"/>
              <w:left w:val="nil"/>
              <w:bottom w:val="single" w:sz="4" w:space="0" w:color="auto"/>
              <w:right w:val="nil"/>
            </w:tcBorders>
            <w:shd w:val="clear" w:color="auto" w:fill="auto"/>
            <w:noWrap/>
            <w:vAlign w:val="bottom"/>
            <w:hideMark/>
          </w:tcPr>
          <w:p w14:paraId="627F4751" w14:textId="77777777" w:rsidR="002D07A3" w:rsidRPr="007E5AEC" w:rsidRDefault="002D07A3" w:rsidP="00D50621">
            <w:pPr>
              <w:jc w:val="center"/>
              <w:rPr>
                <w:rFonts w:cs="Times New Roman"/>
                <w:i/>
                <w:color w:val="000000"/>
              </w:rPr>
            </w:pPr>
            <w:r w:rsidRPr="007E5AEC">
              <w:rPr>
                <w:rFonts w:cs="Times New Roman"/>
                <w:i/>
                <w:color w:val="000000"/>
              </w:rPr>
              <w:t>Compostable</w:t>
            </w:r>
          </w:p>
        </w:tc>
        <w:tc>
          <w:tcPr>
            <w:tcW w:w="1421" w:type="dxa"/>
            <w:gridSpan w:val="2"/>
            <w:tcBorders>
              <w:top w:val="single" w:sz="4" w:space="0" w:color="auto"/>
              <w:left w:val="nil"/>
              <w:bottom w:val="single" w:sz="4" w:space="0" w:color="auto"/>
              <w:right w:val="nil"/>
            </w:tcBorders>
            <w:shd w:val="clear" w:color="auto" w:fill="auto"/>
            <w:noWrap/>
            <w:vAlign w:val="bottom"/>
            <w:hideMark/>
          </w:tcPr>
          <w:p w14:paraId="47DFD96C" w14:textId="77777777" w:rsidR="002D07A3" w:rsidRPr="007E5AEC" w:rsidRDefault="002D07A3" w:rsidP="00D50621">
            <w:pPr>
              <w:jc w:val="center"/>
              <w:rPr>
                <w:rFonts w:cs="Times New Roman"/>
                <w:i/>
                <w:color w:val="000000"/>
              </w:rPr>
            </w:pPr>
            <w:r w:rsidRPr="007E5AEC">
              <w:rPr>
                <w:rFonts w:cs="Times New Roman"/>
                <w:i/>
                <w:color w:val="000000"/>
              </w:rPr>
              <w:t>Recyclable</w:t>
            </w:r>
          </w:p>
        </w:tc>
      </w:tr>
      <w:tr w:rsidR="002D07A3" w:rsidRPr="00D90CB4" w14:paraId="7C2DA432" w14:textId="77777777" w:rsidTr="002D07A3">
        <w:trPr>
          <w:trHeight w:val="315"/>
        </w:trPr>
        <w:tc>
          <w:tcPr>
            <w:tcW w:w="2340" w:type="dxa"/>
            <w:tcBorders>
              <w:top w:val="single" w:sz="4" w:space="0" w:color="auto"/>
              <w:left w:val="nil"/>
              <w:bottom w:val="nil"/>
              <w:right w:val="nil"/>
            </w:tcBorders>
            <w:shd w:val="clear" w:color="auto" w:fill="auto"/>
            <w:noWrap/>
            <w:hideMark/>
          </w:tcPr>
          <w:p w14:paraId="5F1BB73A" w14:textId="77777777" w:rsidR="002D07A3" w:rsidRPr="007E5AEC" w:rsidRDefault="002D07A3" w:rsidP="00D50621">
            <w:pPr>
              <w:rPr>
                <w:rFonts w:cs="Times New Roman"/>
                <w:i/>
                <w:color w:val="000000"/>
              </w:rPr>
            </w:pPr>
            <w:r w:rsidRPr="007E5AEC">
              <w:rPr>
                <w:rFonts w:cs="Times New Roman"/>
                <w:i/>
                <w:color w:val="000000"/>
              </w:rPr>
              <w:t>Female</w:t>
            </w:r>
          </w:p>
        </w:tc>
        <w:tc>
          <w:tcPr>
            <w:tcW w:w="658" w:type="dxa"/>
            <w:tcBorders>
              <w:top w:val="single" w:sz="4" w:space="0" w:color="auto"/>
              <w:left w:val="nil"/>
              <w:bottom w:val="nil"/>
              <w:right w:val="nil"/>
            </w:tcBorders>
            <w:shd w:val="clear" w:color="auto" w:fill="auto"/>
            <w:noWrap/>
            <w:hideMark/>
          </w:tcPr>
          <w:p w14:paraId="45510383" w14:textId="77777777" w:rsidR="002D07A3" w:rsidRPr="00D90CB4" w:rsidRDefault="002D07A3" w:rsidP="00D50621">
            <w:pPr>
              <w:jc w:val="right"/>
              <w:rPr>
                <w:rFonts w:cs="Times New Roman"/>
                <w:color w:val="000000"/>
              </w:rPr>
            </w:pPr>
            <w:r w:rsidRPr="00D90CB4">
              <w:rPr>
                <w:rFonts w:cs="Times New Roman"/>
                <w:color w:val="000000"/>
              </w:rPr>
              <w:t>-0.102</w:t>
            </w:r>
          </w:p>
        </w:tc>
        <w:tc>
          <w:tcPr>
            <w:tcW w:w="422" w:type="dxa"/>
            <w:tcBorders>
              <w:top w:val="single" w:sz="4" w:space="0" w:color="auto"/>
              <w:left w:val="nil"/>
              <w:bottom w:val="nil"/>
              <w:right w:val="nil"/>
            </w:tcBorders>
            <w:shd w:val="clear" w:color="auto" w:fill="auto"/>
            <w:noWrap/>
            <w:hideMark/>
          </w:tcPr>
          <w:p w14:paraId="50009174"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top w:val="single" w:sz="4" w:space="0" w:color="auto"/>
              <w:left w:val="nil"/>
              <w:bottom w:val="nil"/>
              <w:right w:val="nil"/>
            </w:tcBorders>
            <w:shd w:val="clear" w:color="auto" w:fill="auto"/>
            <w:noWrap/>
            <w:hideMark/>
          </w:tcPr>
          <w:p w14:paraId="40D8F950" w14:textId="77777777" w:rsidR="002D07A3" w:rsidRPr="00D90CB4" w:rsidRDefault="002D07A3" w:rsidP="00D50621">
            <w:pPr>
              <w:jc w:val="right"/>
              <w:rPr>
                <w:rFonts w:cs="Times New Roman"/>
                <w:color w:val="000000"/>
              </w:rPr>
            </w:pPr>
            <w:r w:rsidRPr="00D90CB4">
              <w:rPr>
                <w:rFonts w:cs="Times New Roman"/>
                <w:color w:val="000000"/>
              </w:rPr>
              <w:t>-0.101</w:t>
            </w:r>
          </w:p>
        </w:tc>
        <w:tc>
          <w:tcPr>
            <w:tcW w:w="576" w:type="dxa"/>
            <w:tcBorders>
              <w:top w:val="single" w:sz="4" w:space="0" w:color="auto"/>
              <w:left w:val="nil"/>
              <w:bottom w:val="nil"/>
              <w:right w:val="nil"/>
            </w:tcBorders>
            <w:shd w:val="clear" w:color="auto" w:fill="auto"/>
            <w:noWrap/>
            <w:hideMark/>
          </w:tcPr>
          <w:p w14:paraId="5EE15AA9"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top w:val="single" w:sz="4" w:space="0" w:color="auto"/>
              <w:left w:val="nil"/>
              <w:bottom w:val="nil"/>
              <w:right w:val="nil"/>
            </w:tcBorders>
            <w:shd w:val="clear" w:color="auto" w:fill="auto"/>
            <w:noWrap/>
            <w:hideMark/>
          </w:tcPr>
          <w:p w14:paraId="065FF51E" w14:textId="77777777" w:rsidR="002D07A3" w:rsidRPr="00D90CB4" w:rsidRDefault="002D07A3" w:rsidP="00D50621">
            <w:pPr>
              <w:jc w:val="right"/>
              <w:rPr>
                <w:rFonts w:cs="Times New Roman"/>
                <w:color w:val="000000"/>
              </w:rPr>
            </w:pPr>
            <w:r w:rsidRPr="00D90CB4">
              <w:rPr>
                <w:rFonts w:cs="Times New Roman"/>
                <w:color w:val="000000"/>
              </w:rPr>
              <w:t>-0.108</w:t>
            </w:r>
          </w:p>
        </w:tc>
        <w:tc>
          <w:tcPr>
            <w:tcW w:w="540" w:type="dxa"/>
            <w:tcBorders>
              <w:top w:val="single" w:sz="4" w:space="0" w:color="auto"/>
              <w:left w:val="nil"/>
              <w:bottom w:val="nil"/>
              <w:right w:val="nil"/>
            </w:tcBorders>
            <w:shd w:val="clear" w:color="auto" w:fill="auto"/>
            <w:noWrap/>
            <w:hideMark/>
          </w:tcPr>
          <w:p w14:paraId="2A4B2CB5"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top w:val="single" w:sz="4" w:space="0" w:color="auto"/>
              <w:left w:val="nil"/>
              <w:bottom w:val="nil"/>
              <w:right w:val="nil"/>
            </w:tcBorders>
            <w:shd w:val="clear" w:color="auto" w:fill="auto"/>
            <w:noWrap/>
            <w:hideMark/>
          </w:tcPr>
          <w:p w14:paraId="20FEE70F" w14:textId="77777777" w:rsidR="002D07A3" w:rsidRPr="00D90CB4" w:rsidRDefault="002D07A3" w:rsidP="00D50621">
            <w:pPr>
              <w:jc w:val="right"/>
              <w:rPr>
                <w:rFonts w:cs="Times New Roman"/>
                <w:color w:val="000000"/>
              </w:rPr>
            </w:pPr>
            <w:r w:rsidRPr="00D90CB4">
              <w:rPr>
                <w:rFonts w:cs="Times New Roman"/>
                <w:color w:val="000000"/>
              </w:rPr>
              <w:t>-0.113</w:t>
            </w:r>
          </w:p>
        </w:tc>
        <w:tc>
          <w:tcPr>
            <w:tcW w:w="388" w:type="dxa"/>
            <w:tcBorders>
              <w:top w:val="single" w:sz="4" w:space="0" w:color="auto"/>
              <w:left w:val="nil"/>
              <w:bottom w:val="nil"/>
              <w:right w:val="nil"/>
            </w:tcBorders>
            <w:shd w:val="clear" w:color="auto" w:fill="auto"/>
            <w:noWrap/>
            <w:hideMark/>
          </w:tcPr>
          <w:p w14:paraId="6DF2F2FA"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top w:val="single" w:sz="4" w:space="0" w:color="auto"/>
              <w:left w:val="nil"/>
              <w:bottom w:val="nil"/>
              <w:right w:val="nil"/>
            </w:tcBorders>
            <w:shd w:val="clear" w:color="auto" w:fill="auto"/>
            <w:noWrap/>
            <w:hideMark/>
          </w:tcPr>
          <w:p w14:paraId="1C605A6E" w14:textId="77777777" w:rsidR="002D07A3" w:rsidRPr="00D90CB4" w:rsidRDefault="002D07A3" w:rsidP="00D50621">
            <w:pPr>
              <w:jc w:val="right"/>
              <w:rPr>
                <w:rFonts w:cs="Times New Roman"/>
                <w:color w:val="000000"/>
              </w:rPr>
            </w:pPr>
            <w:r w:rsidRPr="00D90CB4">
              <w:rPr>
                <w:rFonts w:cs="Times New Roman"/>
                <w:color w:val="000000"/>
              </w:rPr>
              <w:t>-0.110</w:t>
            </w:r>
          </w:p>
        </w:tc>
        <w:tc>
          <w:tcPr>
            <w:tcW w:w="576" w:type="dxa"/>
            <w:tcBorders>
              <w:top w:val="single" w:sz="4" w:space="0" w:color="auto"/>
              <w:left w:val="nil"/>
              <w:bottom w:val="nil"/>
              <w:right w:val="nil"/>
            </w:tcBorders>
            <w:shd w:val="clear" w:color="auto" w:fill="auto"/>
            <w:noWrap/>
            <w:hideMark/>
          </w:tcPr>
          <w:p w14:paraId="377A004F"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top w:val="single" w:sz="4" w:space="0" w:color="auto"/>
              <w:left w:val="nil"/>
              <w:bottom w:val="nil"/>
              <w:right w:val="nil"/>
            </w:tcBorders>
            <w:shd w:val="clear" w:color="auto" w:fill="auto"/>
            <w:noWrap/>
            <w:hideMark/>
          </w:tcPr>
          <w:p w14:paraId="5E6AA213" w14:textId="77777777" w:rsidR="002D07A3" w:rsidRPr="00D90CB4" w:rsidRDefault="002D07A3" w:rsidP="00D50621">
            <w:pPr>
              <w:jc w:val="right"/>
              <w:rPr>
                <w:rFonts w:cs="Times New Roman"/>
                <w:color w:val="000000"/>
              </w:rPr>
            </w:pPr>
            <w:r w:rsidRPr="00D90CB4">
              <w:rPr>
                <w:rFonts w:cs="Times New Roman"/>
                <w:color w:val="000000"/>
              </w:rPr>
              <w:t>-0.101</w:t>
            </w:r>
          </w:p>
        </w:tc>
        <w:tc>
          <w:tcPr>
            <w:tcW w:w="576" w:type="dxa"/>
            <w:tcBorders>
              <w:top w:val="single" w:sz="4" w:space="0" w:color="auto"/>
              <w:left w:val="nil"/>
              <w:bottom w:val="nil"/>
              <w:right w:val="nil"/>
            </w:tcBorders>
            <w:shd w:val="clear" w:color="auto" w:fill="auto"/>
            <w:noWrap/>
            <w:hideMark/>
          </w:tcPr>
          <w:p w14:paraId="3BD8A8C4"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top w:val="single" w:sz="4" w:space="0" w:color="auto"/>
              <w:left w:val="nil"/>
              <w:bottom w:val="nil"/>
              <w:right w:val="nil"/>
            </w:tcBorders>
            <w:shd w:val="clear" w:color="auto" w:fill="auto"/>
            <w:noWrap/>
            <w:hideMark/>
          </w:tcPr>
          <w:p w14:paraId="01CF3655" w14:textId="77777777" w:rsidR="002D07A3" w:rsidRPr="00D90CB4" w:rsidRDefault="002D07A3" w:rsidP="00D50621">
            <w:pPr>
              <w:jc w:val="right"/>
              <w:rPr>
                <w:rFonts w:cs="Times New Roman"/>
                <w:color w:val="000000"/>
              </w:rPr>
            </w:pPr>
            <w:r w:rsidRPr="00D90CB4">
              <w:rPr>
                <w:rFonts w:cs="Times New Roman"/>
                <w:color w:val="000000"/>
              </w:rPr>
              <w:t>-0.121</w:t>
            </w:r>
          </w:p>
        </w:tc>
        <w:tc>
          <w:tcPr>
            <w:tcW w:w="622" w:type="dxa"/>
            <w:tcBorders>
              <w:top w:val="single" w:sz="4" w:space="0" w:color="auto"/>
              <w:left w:val="nil"/>
              <w:bottom w:val="nil"/>
              <w:right w:val="nil"/>
            </w:tcBorders>
            <w:shd w:val="clear" w:color="auto" w:fill="auto"/>
            <w:noWrap/>
            <w:hideMark/>
          </w:tcPr>
          <w:p w14:paraId="0564072A"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top w:val="single" w:sz="4" w:space="0" w:color="auto"/>
              <w:left w:val="nil"/>
              <w:bottom w:val="nil"/>
              <w:right w:val="nil"/>
            </w:tcBorders>
            <w:shd w:val="clear" w:color="auto" w:fill="auto"/>
            <w:noWrap/>
            <w:hideMark/>
          </w:tcPr>
          <w:p w14:paraId="69739725" w14:textId="77777777" w:rsidR="002D07A3" w:rsidRPr="00D90CB4" w:rsidRDefault="002D07A3" w:rsidP="00D50621">
            <w:pPr>
              <w:jc w:val="right"/>
              <w:rPr>
                <w:rFonts w:cs="Times New Roman"/>
                <w:color w:val="000000"/>
              </w:rPr>
            </w:pPr>
            <w:r w:rsidRPr="00D90CB4">
              <w:rPr>
                <w:rFonts w:cs="Times New Roman"/>
                <w:color w:val="000000"/>
              </w:rPr>
              <w:t>-0.105</w:t>
            </w:r>
          </w:p>
        </w:tc>
        <w:tc>
          <w:tcPr>
            <w:tcW w:w="576" w:type="dxa"/>
            <w:tcBorders>
              <w:top w:val="single" w:sz="4" w:space="0" w:color="auto"/>
              <w:left w:val="nil"/>
              <w:bottom w:val="nil"/>
              <w:right w:val="nil"/>
            </w:tcBorders>
            <w:shd w:val="clear" w:color="auto" w:fill="auto"/>
            <w:noWrap/>
            <w:hideMark/>
          </w:tcPr>
          <w:p w14:paraId="127A62D1" w14:textId="77777777" w:rsidR="002D07A3" w:rsidRPr="00D90CB4" w:rsidRDefault="002D07A3" w:rsidP="00D50621">
            <w:pPr>
              <w:rPr>
                <w:rFonts w:cs="Times New Roman"/>
                <w:color w:val="000000"/>
              </w:rPr>
            </w:pPr>
            <w:r w:rsidRPr="00D90CB4">
              <w:rPr>
                <w:rFonts w:cs="Times New Roman"/>
                <w:color w:val="000000"/>
              </w:rPr>
              <w:t>**</w:t>
            </w:r>
          </w:p>
        </w:tc>
      </w:tr>
      <w:tr w:rsidR="002D07A3" w:rsidRPr="00D90CB4" w14:paraId="21A3DD24" w14:textId="77777777" w:rsidTr="002D07A3">
        <w:trPr>
          <w:trHeight w:val="315"/>
        </w:trPr>
        <w:tc>
          <w:tcPr>
            <w:tcW w:w="2340" w:type="dxa"/>
            <w:tcBorders>
              <w:top w:val="nil"/>
              <w:left w:val="nil"/>
              <w:bottom w:val="nil"/>
              <w:right w:val="nil"/>
            </w:tcBorders>
            <w:shd w:val="clear" w:color="auto" w:fill="auto"/>
            <w:noWrap/>
            <w:hideMark/>
          </w:tcPr>
          <w:p w14:paraId="7E00FBCF" w14:textId="77777777" w:rsidR="002D07A3" w:rsidRPr="007E5AEC" w:rsidRDefault="002D07A3" w:rsidP="00D50621">
            <w:pPr>
              <w:rPr>
                <w:rFonts w:cs="Times New Roman"/>
                <w:i/>
                <w:color w:val="000000"/>
              </w:rPr>
            </w:pPr>
            <w:r w:rsidRPr="007E5AEC">
              <w:rPr>
                <w:rFonts w:cs="Times New Roman"/>
                <w:i/>
                <w:color w:val="000000"/>
              </w:rPr>
              <w:t>Age</w:t>
            </w:r>
          </w:p>
        </w:tc>
        <w:tc>
          <w:tcPr>
            <w:tcW w:w="658" w:type="dxa"/>
            <w:tcBorders>
              <w:top w:val="nil"/>
              <w:left w:val="nil"/>
              <w:bottom w:val="nil"/>
              <w:right w:val="nil"/>
            </w:tcBorders>
            <w:shd w:val="clear" w:color="auto" w:fill="auto"/>
            <w:noWrap/>
            <w:hideMark/>
          </w:tcPr>
          <w:p w14:paraId="06C938E7" w14:textId="77777777" w:rsidR="002D07A3" w:rsidRPr="00D90CB4" w:rsidRDefault="002D07A3" w:rsidP="00D50621">
            <w:pPr>
              <w:jc w:val="right"/>
              <w:rPr>
                <w:rFonts w:cs="Times New Roman"/>
                <w:color w:val="000000"/>
              </w:rPr>
            </w:pPr>
            <w:r w:rsidRPr="00D90CB4">
              <w:rPr>
                <w:rFonts w:cs="Times New Roman"/>
                <w:color w:val="000000"/>
              </w:rPr>
              <w:t>0.004</w:t>
            </w:r>
          </w:p>
        </w:tc>
        <w:tc>
          <w:tcPr>
            <w:tcW w:w="422" w:type="dxa"/>
            <w:tcBorders>
              <w:top w:val="nil"/>
              <w:left w:val="nil"/>
              <w:bottom w:val="nil"/>
              <w:right w:val="nil"/>
            </w:tcBorders>
            <w:shd w:val="clear" w:color="auto" w:fill="auto"/>
            <w:noWrap/>
            <w:hideMark/>
          </w:tcPr>
          <w:p w14:paraId="70989D67"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top w:val="nil"/>
              <w:left w:val="nil"/>
              <w:bottom w:val="nil"/>
              <w:right w:val="nil"/>
            </w:tcBorders>
            <w:shd w:val="clear" w:color="auto" w:fill="auto"/>
            <w:noWrap/>
            <w:hideMark/>
          </w:tcPr>
          <w:p w14:paraId="29DB6E0F" w14:textId="77777777" w:rsidR="002D07A3" w:rsidRPr="00D90CB4" w:rsidRDefault="002D07A3" w:rsidP="00D50621">
            <w:pPr>
              <w:jc w:val="right"/>
              <w:rPr>
                <w:rFonts w:cs="Times New Roman"/>
                <w:color w:val="000000"/>
              </w:rPr>
            </w:pPr>
            <w:r w:rsidRPr="00D90CB4">
              <w:rPr>
                <w:rFonts w:cs="Times New Roman"/>
                <w:color w:val="000000"/>
              </w:rPr>
              <w:t>0.004</w:t>
            </w:r>
          </w:p>
        </w:tc>
        <w:tc>
          <w:tcPr>
            <w:tcW w:w="576" w:type="dxa"/>
            <w:tcBorders>
              <w:top w:val="nil"/>
              <w:left w:val="nil"/>
              <w:bottom w:val="nil"/>
              <w:right w:val="nil"/>
            </w:tcBorders>
            <w:shd w:val="clear" w:color="auto" w:fill="auto"/>
            <w:noWrap/>
            <w:hideMark/>
          </w:tcPr>
          <w:p w14:paraId="6219EFD1"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top w:val="nil"/>
              <w:left w:val="nil"/>
              <w:bottom w:val="nil"/>
              <w:right w:val="nil"/>
            </w:tcBorders>
            <w:shd w:val="clear" w:color="auto" w:fill="auto"/>
            <w:noWrap/>
            <w:hideMark/>
          </w:tcPr>
          <w:p w14:paraId="181211E0" w14:textId="77777777" w:rsidR="002D07A3" w:rsidRPr="00D90CB4" w:rsidRDefault="002D07A3" w:rsidP="00D50621">
            <w:pPr>
              <w:jc w:val="right"/>
              <w:rPr>
                <w:rFonts w:cs="Times New Roman"/>
                <w:color w:val="000000"/>
              </w:rPr>
            </w:pPr>
            <w:r w:rsidRPr="00D90CB4">
              <w:rPr>
                <w:rFonts w:cs="Times New Roman"/>
                <w:color w:val="000000"/>
              </w:rPr>
              <w:t>0.004</w:t>
            </w:r>
          </w:p>
        </w:tc>
        <w:tc>
          <w:tcPr>
            <w:tcW w:w="540" w:type="dxa"/>
            <w:tcBorders>
              <w:top w:val="nil"/>
              <w:left w:val="nil"/>
              <w:bottom w:val="nil"/>
              <w:right w:val="nil"/>
            </w:tcBorders>
            <w:shd w:val="clear" w:color="auto" w:fill="auto"/>
            <w:noWrap/>
            <w:hideMark/>
          </w:tcPr>
          <w:p w14:paraId="084475E7"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top w:val="nil"/>
              <w:left w:val="nil"/>
              <w:bottom w:val="nil"/>
              <w:right w:val="nil"/>
            </w:tcBorders>
            <w:shd w:val="clear" w:color="auto" w:fill="auto"/>
            <w:noWrap/>
            <w:hideMark/>
          </w:tcPr>
          <w:p w14:paraId="456BC2E2" w14:textId="77777777" w:rsidR="002D07A3" w:rsidRPr="00D90CB4" w:rsidRDefault="002D07A3" w:rsidP="00D50621">
            <w:pPr>
              <w:jc w:val="right"/>
              <w:rPr>
                <w:rFonts w:cs="Times New Roman"/>
                <w:color w:val="000000"/>
              </w:rPr>
            </w:pPr>
            <w:r w:rsidRPr="00D90CB4">
              <w:rPr>
                <w:rFonts w:cs="Times New Roman"/>
                <w:color w:val="000000"/>
              </w:rPr>
              <w:t>0.004</w:t>
            </w:r>
          </w:p>
        </w:tc>
        <w:tc>
          <w:tcPr>
            <w:tcW w:w="388" w:type="dxa"/>
            <w:tcBorders>
              <w:top w:val="nil"/>
              <w:left w:val="nil"/>
              <w:bottom w:val="nil"/>
              <w:right w:val="nil"/>
            </w:tcBorders>
            <w:shd w:val="clear" w:color="auto" w:fill="auto"/>
            <w:noWrap/>
            <w:hideMark/>
          </w:tcPr>
          <w:p w14:paraId="52203922"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top w:val="nil"/>
              <w:left w:val="nil"/>
              <w:bottom w:val="nil"/>
              <w:right w:val="nil"/>
            </w:tcBorders>
            <w:shd w:val="clear" w:color="auto" w:fill="auto"/>
            <w:noWrap/>
            <w:hideMark/>
          </w:tcPr>
          <w:p w14:paraId="393CAFCF" w14:textId="77777777" w:rsidR="002D07A3" w:rsidRPr="00D90CB4" w:rsidRDefault="002D07A3" w:rsidP="00D50621">
            <w:pPr>
              <w:jc w:val="right"/>
              <w:rPr>
                <w:rFonts w:cs="Times New Roman"/>
                <w:color w:val="000000"/>
              </w:rPr>
            </w:pPr>
            <w:r w:rsidRPr="00D90CB4">
              <w:rPr>
                <w:rFonts w:cs="Times New Roman"/>
                <w:color w:val="000000"/>
              </w:rPr>
              <w:t>0.004</w:t>
            </w:r>
          </w:p>
        </w:tc>
        <w:tc>
          <w:tcPr>
            <w:tcW w:w="576" w:type="dxa"/>
            <w:tcBorders>
              <w:top w:val="nil"/>
              <w:left w:val="nil"/>
              <w:bottom w:val="nil"/>
              <w:right w:val="nil"/>
            </w:tcBorders>
            <w:shd w:val="clear" w:color="auto" w:fill="auto"/>
            <w:noWrap/>
            <w:hideMark/>
          </w:tcPr>
          <w:p w14:paraId="68316599"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top w:val="nil"/>
              <w:left w:val="nil"/>
              <w:bottom w:val="nil"/>
              <w:right w:val="nil"/>
            </w:tcBorders>
            <w:shd w:val="clear" w:color="auto" w:fill="auto"/>
            <w:noWrap/>
            <w:hideMark/>
          </w:tcPr>
          <w:p w14:paraId="4A1390C6" w14:textId="77777777" w:rsidR="002D07A3" w:rsidRPr="00D90CB4" w:rsidRDefault="002D07A3" w:rsidP="00D50621">
            <w:pPr>
              <w:jc w:val="right"/>
              <w:rPr>
                <w:rFonts w:cs="Times New Roman"/>
                <w:color w:val="000000"/>
              </w:rPr>
            </w:pPr>
            <w:r w:rsidRPr="00D90CB4">
              <w:rPr>
                <w:rFonts w:cs="Times New Roman"/>
                <w:color w:val="000000"/>
              </w:rPr>
              <w:t>0.004</w:t>
            </w:r>
          </w:p>
        </w:tc>
        <w:tc>
          <w:tcPr>
            <w:tcW w:w="576" w:type="dxa"/>
            <w:tcBorders>
              <w:top w:val="nil"/>
              <w:left w:val="nil"/>
              <w:bottom w:val="nil"/>
              <w:right w:val="nil"/>
            </w:tcBorders>
            <w:shd w:val="clear" w:color="auto" w:fill="auto"/>
            <w:noWrap/>
            <w:hideMark/>
          </w:tcPr>
          <w:p w14:paraId="6BA5CEDF"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top w:val="nil"/>
              <w:left w:val="nil"/>
              <w:bottom w:val="nil"/>
              <w:right w:val="nil"/>
            </w:tcBorders>
            <w:shd w:val="clear" w:color="auto" w:fill="auto"/>
            <w:noWrap/>
            <w:hideMark/>
          </w:tcPr>
          <w:p w14:paraId="52FE4423" w14:textId="77777777" w:rsidR="002D07A3" w:rsidRPr="00D90CB4" w:rsidRDefault="002D07A3" w:rsidP="00D50621">
            <w:pPr>
              <w:jc w:val="right"/>
              <w:rPr>
                <w:rFonts w:cs="Times New Roman"/>
                <w:color w:val="000000"/>
              </w:rPr>
            </w:pPr>
            <w:r w:rsidRPr="00D90CB4">
              <w:rPr>
                <w:rFonts w:cs="Times New Roman"/>
                <w:color w:val="000000"/>
              </w:rPr>
              <w:t>0.005</w:t>
            </w:r>
          </w:p>
        </w:tc>
        <w:tc>
          <w:tcPr>
            <w:tcW w:w="622" w:type="dxa"/>
            <w:tcBorders>
              <w:top w:val="nil"/>
              <w:left w:val="nil"/>
              <w:bottom w:val="nil"/>
              <w:right w:val="nil"/>
            </w:tcBorders>
            <w:shd w:val="clear" w:color="auto" w:fill="auto"/>
            <w:noWrap/>
            <w:hideMark/>
          </w:tcPr>
          <w:p w14:paraId="7F88C7C1"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top w:val="nil"/>
              <w:left w:val="nil"/>
              <w:bottom w:val="nil"/>
              <w:right w:val="nil"/>
            </w:tcBorders>
            <w:shd w:val="clear" w:color="auto" w:fill="auto"/>
            <w:noWrap/>
            <w:hideMark/>
          </w:tcPr>
          <w:p w14:paraId="3D643D89" w14:textId="77777777" w:rsidR="002D07A3" w:rsidRPr="00D90CB4" w:rsidRDefault="002D07A3" w:rsidP="00D50621">
            <w:pPr>
              <w:jc w:val="right"/>
              <w:rPr>
                <w:rFonts w:cs="Times New Roman"/>
                <w:color w:val="000000"/>
              </w:rPr>
            </w:pPr>
            <w:r w:rsidRPr="00D90CB4">
              <w:rPr>
                <w:rFonts w:cs="Times New Roman"/>
                <w:color w:val="000000"/>
              </w:rPr>
              <w:t>0.004</w:t>
            </w:r>
          </w:p>
        </w:tc>
        <w:tc>
          <w:tcPr>
            <w:tcW w:w="576" w:type="dxa"/>
            <w:tcBorders>
              <w:top w:val="nil"/>
              <w:left w:val="nil"/>
              <w:bottom w:val="nil"/>
              <w:right w:val="nil"/>
            </w:tcBorders>
            <w:shd w:val="clear" w:color="auto" w:fill="auto"/>
            <w:noWrap/>
            <w:hideMark/>
          </w:tcPr>
          <w:p w14:paraId="49998583" w14:textId="77777777" w:rsidR="002D07A3" w:rsidRPr="00D90CB4" w:rsidRDefault="002D07A3" w:rsidP="00D50621">
            <w:pPr>
              <w:rPr>
                <w:rFonts w:cs="Times New Roman"/>
                <w:color w:val="000000"/>
              </w:rPr>
            </w:pPr>
            <w:r w:rsidRPr="00D90CB4">
              <w:rPr>
                <w:rFonts w:cs="Times New Roman"/>
                <w:color w:val="000000"/>
              </w:rPr>
              <w:t>***</w:t>
            </w:r>
          </w:p>
        </w:tc>
      </w:tr>
      <w:tr w:rsidR="002D07A3" w:rsidRPr="00D90CB4" w14:paraId="25EABC3D" w14:textId="77777777" w:rsidTr="002D07A3">
        <w:trPr>
          <w:trHeight w:val="315"/>
        </w:trPr>
        <w:tc>
          <w:tcPr>
            <w:tcW w:w="2340" w:type="dxa"/>
            <w:tcBorders>
              <w:top w:val="nil"/>
              <w:left w:val="nil"/>
              <w:bottom w:val="nil"/>
              <w:right w:val="nil"/>
            </w:tcBorders>
            <w:shd w:val="clear" w:color="auto" w:fill="auto"/>
            <w:noWrap/>
            <w:hideMark/>
          </w:tcPr>
          <w:p w14:paraId="26676CCC" w14:textId="232BFF5F" w:rsidR="002D07A3" w:rsidRPr="007E5AEC" w:rsidRDefault="002D07A3" w:rsidP="00D50621">
            <w:pPr>
              <w:rPr>
                <w:rFonts w:cs="Times New Roman"/>
                <w:i/>
                <w:color w:val="000000"/>
              </w:rPr>
            </w:pPr>
            <w:r w:rsidRPr="007E5AEC">
              <w:rPr>
                <w:rFonts w:cs="Times New Roman"/>
                <w:i/>
                <w:color w:val="000000"/>
              </w:rPr>
              <w:t>Rural/Small</w:t>
            </w:r>
            <w:r w:rsidR="0031545A">
              <w:rPr>
                <w:rFonts w:cs="Times New Roman"/>
                <w:i/>
                <w:color w:val="000000"/>
              </w:rPr>
              <w:t xml:space="preserve"> Town</w:t>
            </w:r>
          </w:p>
        </w:tc>
        <w:tc>
          <w:tcPr>
            <w:tcW w:w="658" w:type="dxa"/>
            <w:tcBorders>
              <w:top w:val="nil"/>
              <w:left w:val="nil"/>
              <w:bottom w:val="nil"/>
              <w:right w:val="nil"/>
            </w:tcBorders>
            <w:shd w:val="clear" w:color="auto" w:fill="auto"/>
            <w:noWrap/>
            <w:hideMark/>
          </w:tcPr>
          <w:p w14:paraId="68C582DB" w14:textId="77777777" w:rsidR="002D07A3" w:rsidRPr="00D90CB4" w:rsidRDefault="002D07A3" w:rsidP="00D50621">
            <w:pPr>
              <w:jc w:val="right"/>
              <w:rPr>
                <w:rFonts w:cs="Times New Roman"/>
                <w:color w:val="000000"/>
              </w:rPr>
            </w:pPr>
            <w:r w:rsidRPr="00D90CB4">
              <w:rPr>
                <w:rFonts w:cs="Times New Roman"/>
                <w:color w:val="000000"/>
              </w:rPr>
              <w:t>-0.077</w:t>
            </w:r>
          </w:p>
        </w:tc>
        <w:tc>
          <w:tcPr>
            <w:tcW w:w="422" w:type="dxa"/>
            <w:tcBorders>
              <w:top w:val="nil"/>
              <w:left w:val="nil"/>
              <w:bottom w:val="nil"/>
              <w:right w:val="nil"/>
            </w:tcBorders>
            <w:shd w:val="clear" w:color="auto" w:fill="auto"/>
            <w:noWrap/>
            <w:hideMark/>
          </w:tcPr>
          <w:p w14:paraId="7C3A06F6"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top w:val="nil"/>
              <w:left w:val="nil"/>
              <w:bottom w:val="nil"/>
              <w:right w:val="nil"/>
            </w:tcBorders>
            <w:shd w:val="clear" w:color="auto" w:fill="auto"/>
            <w:noWrap/>
            <w:hideMark/>
          </w:tcPr>
          <w:p w14:paraId="592A11CA" w14:textId="77777777" w:rsidR="002D07A3" w:rsidRPr="00D90CB4" w:rsidRDefault="002D07A3" w:rsidP="00D50621">
            <w:pPr>
              <w:jc w:val="right"/>
              <w:rPr>
                <w:rFonts w:cs="Times New Roman"/>
                <w:color w:val="000000"/>
              </w:rPr>
            </w:pPr>
            <w:r w:rsidRPr="00D90CB4">
              <w:rPr>
                <w:rFonts w:cs="Times New Roman"/>
                <w:color w:val="000000"/>
              </w:rPr>
              <w:t>-0.076</w:t>
            </w:r>
          </w:p>
        </w:tc>
        <w:tc>
          <w:tcPr>
            <w:tcW w:w="576" w:type="dxa"/>
            <w:tcBorders>
              <w:top w:val="nil"/>
              <w:left w:val="nil"/>
              <w:bottom w:val="nil"/>
              <w:right w:val="nil"/>
            </w:tcBorders>
            <w:shd w:val="clear" w:color="auto" w:fill="auto"/>
            <w:noWrap/>
            <w:hideMark/>
          </w:tcPr>
          <w:p w14:paraId="3DF94721"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top w:val="nil"/>
              <w:left w:val="nil"/>
              <w:bottom w:val="nil"/>
              <w:right w:val="nil"/>
            </w:tcBorders>
            <w:shd w:val="clear" w:color="auto" w:fill="auto"/>
            <w:noWrap/>
            <w:hideMark/>
          </w:tcPr>
          <w:p w14:paraId="1F2A812D" w14:textId="77777777" w:rsidR="002D07A3" w:rsidRPr="00D90CB4" w:rsidRDefault="002D07A3" w:rsidP="00D50621">
            <w:pPr>
              <w:jc w:val="right"/>
              <w:rPr>
                <w:rFonts w:cs="Times New Roman"/>
                <w:color w:val="000000"/>
              </w:rPr>
            </w:pPr>
            <w:r w:rsidRPr="00D90CB4">
              <w:rPr>
                <w:rFonts w:cs="Times New Roman"/>
                <w:color w:val="000000"/>
              </w:rPr>
              <w:t>-0.081</w:t>
            </w:r>
          </w:p>
        </w:tc>
        <w:tc>
          <w:tcPr>
            <w:tcW w:w="540" w:type="dxa"/>
            <w:tcBorders>
              <w:top w:val="nil"/>
              <w:left w:val="nil"/>
              <w:bottom w:val="nil"/>
              <w:right w:val="nil"/>
            </w:tcBorders>
            <w:shd w:val="clear" w:color="auto" w:fill="auto"/>
            <w:noWrap/>
            <w:hideMark/>
          </w:tcPr>
          <w:p w14:paraId="3CAA5A10"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top w:val="nil"/>
              <w:left w:val="nil"/>
              <w:bottom w:val="nil"/>
              <w:right w:val="nil"/>
            </w:tcBorders>
            <w:shd w:val="clear" w:color="auto" w:fill="auto"/>
            <w:noWrap/>
            <w:hideMark/>
          </w:tcPr>
          <w:p w14:paraId="6E4DF2EC" w14:textId="77777777" w:rsidR="002D07A3" w:rsidRPr="00D90CB4" w:rsidRDefault="002D07A3" w:rsidP="00D50621">
            <w:pPr>
              <w:jc w:val="right"/>
              <w:rPr>
                <w:rFonts w:cs="Times New Roman"/>
                <w:color w:val="000000"/>
              </w:rPr>
            </w:pPr>
            <w:r w:rsidRPr="00D90CB4">
              <w:rPr>
                <w:rFonts w:cs="Times New Roman"/>
                <w:color w:val="000000"/>
              </w:rPr>
              <w:t>-0.085</w:t>
            </w:r>
          </w:p>
        </w:tc>
        <w:tc>
          <w:tcPr>
            <w:tcW w:w="388" w:type="dxa"/>
            <w:tcBorders>
              <w:top w:val="nil"/>
              <w:left w:val="nil"/>
              <w:bottom w:val="nil"/>
              <w:right w:val="nil"/>
            </w:tcBorders>
            <w:shd w:val="clear" w:color="auto" w:fill="auto"/>
            <w:noWrap/>
            <w:hideMark/>
          </w:tcPr>
          <w:p w14:paraId="3F6D4324"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top w:val="nil"/>
              <w:left w:val="nil"/>
              <w:bottom w:val="nil"/>
              <w:right w:val="nil"/>
            </w:tcBorders>
            <w:shd w:val="clear" w:color="auto" w:fill="auto"/>
            <w:noWrap/>
            <w:hideMark/>
          </w:tcPr>
          <w:p w14:paraId="5DB59C36" w14:textId="77777777" w:rsidR="002D07A3" w:rsidRPr="00D90CB4" w:rsidRDefault="002D07A3" w:rsidP="00D50621">
            <w:pPr>
              <w:jc w:val="right"/>
              <w:rPr>
                <w:rFonts w:cs="Times New Roman"/>
                <w:color w:val="000000"/>
              </w:rPr>
            </w:pPr>
            <w:r w:rsidRPr="00D90CB4">
              <w:rPr>
                <w:rFonts w:cs="Times New Roman"/>
                <w:color w:val="000000"/>
              </w:rPr>
              <w:t>-0.083</w:t>
            </w:r>
          </w:p>
        </w:tc>
        <w:tc>
          <w:tcPr>
            <w:tcW w:w="576" w:type="dxa"/>
            <w:tcBorders>
              <w:top w:val="nil"/>
              <w:left w:val="nil"/>
              <w:bottom w:val="nil"/>
              <w:right w:val="nil"/>
            </w:tcBorders>
            <w:shd w:val="clear" w:color="auto" w:fill="auto"/>
            <w:noWrap/>
            <w:hideMark/>
          </w:tcPr>
          <w:p w14:paraId="1B369F2F"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top w:val="nil"/>
              <w:left w:val="nil"/>
              <w:bottom w:val="nil"/>
              <w:right w:val="nil"/>
            </w:tcBorders>
            <w:shd w:val="clear" w:color="auto" w:fill="auto"/>
            <w:noWrap/>
            <w:hideMark/>
          </w:tcPr>
          <w:p w14:paraId="19858034" w14:textId="77777777" w:rsidR="002D07A3" w:rsidRPr="00D90CB4" w:rsidRDefault="002D07A3" w:rsidP="00D50621">
            <w:pPr>
              <w:jc w:val="right"/>
              <w:rPr>
                <w:rFonts w:cs="Times New Roman"/>
                <w:color w:val="000000"/>
              </w:rPr>
            </w:pPr>
            <w:r w:rsidRPr="00D90CB4">
              <w:rPr>
                <w:rFonts w:cs="Times New Roman"/>
                <w:color w:val="000000"/>
              </w:rPr>
              <w:t>-0.076</w:t>
            </w:r>
          </w:p>
        </w:tc>
        <w:tc>
          <w:tcPr>
            <w:tcW w:w="576" w:type="dxa"/>
            <w:tcBorders>
              <w:top w:val="nil"/>
              <w:left w:val="nil"/>
              <w:bottom w:val="nil"/>
              <w:right w:val="nil"/>
            </w:tcBorders>
            <w:shd w:val="clear" w:color="auto" w:fill="auto"/>
            <w:noWrap/>
            <w:hideMark/>
          </w:tcPr>
          <w:p w14:paraId="31941239"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top w:val="nil"/>
              <w:left w:val="nil"/>
              <w:bottom w:val="nil"/>
              <w:right w:val="nil"/>
            </w:tcBorders>
            <w:shd w:val="clear" w:color="auto" w:fill="auto"/>
            <w:noWrap/>
            <w:hideMark/>
          </w:tcPr>
          <w:p w14:paraId="188BEB8D" w14:textId="77777777" w:rsidR="002D07A3" w:rsidRPr="00D90CB4" w:rsidRDefault="002D07A3" w:rsidP="00D50621">
            <w:pPr>
              <w:jc w:val="right"/>
              <w:rPr>
                <w:rFonts w:cs="Times New Roman"/>
                <w:color w:val="000000"/>
              </w:rPr>
            </w:pPr>
            <w:r w:rsidRPr="00D90CB4">
              <w:rPr>
                <w:rFonts w:cs="Times New Roman"/>
                <w:color w:val="000000"/>
              </w:rPr>
              <w:t>-0.091</w:t>
            </w:r>
          </w:p>
        </w:tc>
        <w:tc>
          <w:tcPr>
            <w:tcW w:w="622" w:type="dxa"/>
            <w:tcBorders>
              <w:top w:val="nil"/>
              <w:left w:val="nil"/>
              <w:bottom w:val="nil"/>
              <w:right w:val="nil"/>
            </w:tcBorders>
            <w:shd w:val="clear" w:color="auto" w:fill="auto"/>
            <w:noWrap/>
            <w:hideMark/>
          </w:tcPr>
          <w:p w14:paraId="4AD847B4"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top w:val="nil"/>
              <w:left w:val="nil"/>
              <w:bottom w:val="nil"/>
              <w:right w:val="nil"/>
            </w:tcBorders>
            <w:shd w:val="clear" w:color="auto" w:fill="auto"/>
            <w:noWrap/>
            <w:hideMark/>
          </w:tcPr>
          <w:p w14:paraId="6643A92B" w14:textId="77777777" w:rsidR="002D07A3" w:rsidRPr="00D90CB4" w:rsidRDefault="002D07A3" w:rsidP="00D50621">
            <w:pPr>
              <w:jc w:val="right"/>
              <w:rPr>
                <w:rFonts w:cs="Times New Roman"/>
                <w:color w:val="000000"/>
              </w:rPr>
            </w:pPr>
            <w:r w:rsidRPr="00D90CB4">
              <w:rPr>
                <w:rFonts w:cs="Times New Roman"/>
                <w:color w:val="000000"/>
              </w:rPr>
              <w:t>-0.079</w:t>
            </w:r>
          </w:p>
        </w:tc>
        <w:tc>
          <w:tcPr>
            <w:tcW w:w="576" w:type="dxa"/>
            <w:tcBorders>
              <w:top w:val="nil"/>
              <w:left w:val="nil"/>
              <w:bottom w:val="nil"/>
              <w:right w:val="nil"/>
            </w:tcBorders>
            <w:shd w:val="clear" w:color="auto" w:fill="auto"/>
            <w:noWrap/>
            <w:hideMark/>
          </w:tcPr>
          <w:p w14:paraId="4CBDBC39" w14:textId="77777777" w:rsidR="002D07A3" w:rsidRPr="00D90CB4" w:rsidRDefault="002D07A3" w:rsidP="00D50621">
            <w:pPr>
              <w:rPr>
                <w:rFonts w:cs="Times New Roman"/>
                <w:color w:val="000000"/>
              </w:rPr>
            </w:pPr>
            <w:r w:rsidRPr="00D90CB4">
              <w:rPr>
                <w:rFonts w:cs="Times New Roman"/>
                <w:color w:val="000000"/>
              </w:rPr>
              <w:t>*</w:t>
            </w:r>
          </w:p>
        </w:tc>
      </w:tr>
      <w:tr w:rsidR="002D07A3" w:rsidRPr="00D90CB4" w14:paraId="454F689A" w14:textId="77777777" w:rsidTr="002D07A3">
        <w:trPr>
          <w:trHeight w:val="315"/>
        </w:trPr>
        <w:tc>
          <w:tcPr>
            <w:tcW w:w="2340" w:type="dxa"/>
            <w:tcBorders>
              <w:top w:val="nil"/>
              <w:left w:val="nil"/>
              <w:bottom w:val="nil"/>
              <w:right w:val="nil"/>
            </w:tcBorders>
            <w:shd w:val="clear" w:color="auto" w:fill="auto"/>
            <w:noWrap/>
            <w:hideMark/>
          </w:tcPr>
          <w:p w14:paraId="3944285B" w14:textId="77777777" w:rsidR="002D07A3" w:rsidRPr="007E5AEC" w:rsidRDefault="002D07A3" w:rsidP="00D50621">
            <w:pPr>
              <w:rPr>
                <w:rFonts w:cs="Times New Roman"/>
                <w:i/>
                <w:color w:val="000000"/>
              </w:rPr>
            </w:pPr>
            <w:r w:rsidRPr="007E5AEC">
              <w:rPr>
                <w:rFonts w:cs="Times New Roman"/>
                <w:i/>
                <w:color w:val="000000"/>
              </w:rPr>
              <w:t>Children</w:t>
            </w:r>
          </w:p>
        </w:tc>
        <w:tc>
          <w:tcPr>
            <w:tcW w:w="658" w:type="dxa"/>
            <w:tcBorders>
              <w:top w:val="nil"/>
              <w:left w:val="nil"/>
              <w:bottom w:val="nil"/>
              <w:right w:val="nil"/>
            </w:tcBorders>
            <w:shd w:val="clear" w:color="auto" w:fill="auto"/>
            <w:noWrap/>
            <w:hideMark/>
          </w:tcPr>
          <w:p w14:paraId="06CD0DBE" w14:textId="77777777" w:rsidR="002D07A3" w:rsidRPr="00D90CB4" w:rsidRDefault="002D07A3" w:rsidP="00D50621">
            <w:pPr>
              <w:jc w:val="right"/>
              <w:rPr>
                <w:rFonts w:cs="Times New Roman"/>
                <w:color w:val="000000"/>
              </w:rPr>
            </w:pPr>
            <w:r w:rsidRPr="00D90CB4">
              <w:rPr>
                <w:rFonts w:cs="Times New Roman"/>
                <w:color w:val="000000"/>
              </w:rPr>
              <w:t>0.131</w:t>
            </w:r>
          </w:p>
        </w:tc>
        <w:tc>
          <w:tcPr>
            <w:tcW w:w="422" w:type="dxa"/>
            <w:tcBorders>
              <w:top w:val="nil"/>
              <w:left w:val="nil"/>
              <w:bottom w:val="nil"/>
              <w:right w:val="nil"/>
            </w:tcBorders>
            <w:shd w:val="clear" w:color="auto" w:fill="auto"/>
            <w:noWrap/>
            <w:hideMark/>
          </w:tcPr>
          <w:p w14:paraId="0394EDF8"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top w:val="nil"/>
              <w:left w:val="nil"/>
              <w:bottom w:val="nil"/>
              <w:right w:val="nil"/>
            </w:tcBorders>
            <w:shd w:val="clear" w:color="auto" w:fill="auto"/>
            <w:noWrap/>
            <w:hideMark/>
          </w:tcPr>
          <w:p w14:paraId="037A0290" w14:textId="77777777" w:rsidR="002D07A3" w:rsidRPr="00D90CB4" w:rsidRDefault="002D07A3" w:rsidP="00D50621">
            <w:pPr>
              <w:jc w:val="right"/>
              <w:rPr>
                <w:rFonts w:cs="Times New Roman"/>
                <w:color w:val="000000"/>
              </w:rPr>
            </w:pPr>
            <w:r w:rsidRPr="00D90CB4">
              <w:rPr>
                <w:rFonts w:cs="Times New Roman"/>
                <w:color w:val="000000"/>
              </w:rPr>
              <w:t>0.130</w:t>
            </w:r>
          </w:p>
        </w:tc>
        <w:tc>
          <w:tcPr>
            <w:tcW w:w="576" w:type="dxa"/>
            <w:tcBorders>
              <w:top w:val="nil"/>
              <w:left w:val="nil"/>
              <w:bottom w:val="nil"/>
              <w:right w:val="nil"/>
            </w:tcBorders>
            <w:shd w:val="clear" w:color="auto" w:fill="auto"/>
            <w:noWrap/>
            <w:hideMark/>
          </w:tcPr>
          <w:p w14:paraId="7AC0FC04"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top w:val="nil"/>
              <w:left w:val="nil"/>
              <w:bottom w:val="nil"/>
              <w:right w:val="nil"/>
            </w:tcBorders>
            <w:shd w:val="clear" w:color="auto" w:fill="auto"/>
            <w:noWrap/>
            <w:hideMark/>
          </w:tcPr>
          <w:p w14:paraId="58911E03" w14:textId="77777777" w:rsidR="002D07A3" w:rsidRPr="00D90CB4" w:rsidRDefault="002D07A3" w:rsidP="00D50621">
            <w:pPr>
              <w:jc w:val="right"/>
              <w:rPr>
                <w:rFonts w:cs="Times New Roman"/>
                <w:color w:val="000000"/>
              </w:rPr>
            </w:pPr>
            <w:r w:rsidRPr="00D90CB4">
              <w:rPr>
                <w:rFonts w:cs="Times New Roman"/>
                <w:color w:val="000000"/>
              </w:rPr>
              <w:t>0.139</w:t>
            </w:r>
          </w:p>
        </w:tc>
        <w:tc>
          <w:tcPr>
            <w:tcW w:w="540" w:type="dxa"/>
            <w:tcBorders>
              <w:top w:val="nil"/>
              <w:left w:val="nil"/>
              <w:bottom w:val="nil"/>
              <w:right w:val="nil"/>
            </w:tcBorders>
            <w:shd w:val="clear" w:color="auto" w:fill="auto"/>
            <w:noWrap/>
            <w:hideMark/>
          </w:tcPr>
          <w:p w14:paraId="52393CF8"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top w:val="nil"/>
              <w:left w:val="nil"/>
              <w:bottom w:val="nil"/>
              <w:right w:val="nil"/>
            </w:tcBorders>
            <w:shd w:val="clear" w:color="auto" w:fill="auto"/>
            <w:noWrap/>
            <w:hideMark/>
          </w:tcPr>
          <w:p w14:paraId="78E4D4CD" w14:textId="77777777" w:rsidR="002D07A3" w:rsidRPr="00D90CB4" w:rsidRDefault="002D07A3" w:rsidP="00D50621">
            <w:pPr>
              <w:jc w:val="right"/>
              <w:rPr>
                <w:rFonts w:cs="Times New Roman"/>
                <w:color w:val="000000"/>
              </w:rPr>
            </w:pPr>
            <w:r w:rsidRPr="00D90CB4">
              <w:rPr>
                <w:rFonts w:cs="Times New Roman"/>
                <w:color w:val="000000"/>
              </w:rPr>
              <w:t>0.144</w:t>
            </w:r>
          </w:p>
        </w:tc>
        <w:tc>
          <w:tcPr>
            <w:tcW w:w="388" w:type="dxa"/>
            <w:tcBorders>
              <w:top w:val="nil"/>
              <w:left w:val="nil"/>
              <w:bottom w:val="nil"/>
              <w:right w:val="nil"/>
            </w:tcBorders>
            <w:shd w:val="clear" w:color="auto" w:fill="auto"/>
            <w:noWrap/>
            <w:hideMark/>
          </w:tcPr>
          <w:p w14:paraId="7DC4AD16"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top w:val="nil"/>
              <w:left w:val="nil"/>
              <w:bottom w:val="nil"/>
              <w:right w:val="nil"/>
            </w:tcBorders>
            <w:shd w:val="clear" w:color="auto" w:fill="auto"/>
            <w:noWrap/>
            <w:hideMark/>
          </w:tcPr>
          <w:p w14:paraId="7D31257E" w14:textId="77777777" w:rsidR="002D07A3" w:rsidRPr="00D90CB4" w:rsidRDefault="002D07A3" w:rsidP="00D50621">
            <w:pPr>
              <w:jc w:val="right"/>
              <w:rPr>
                <w:rFonts w:cs="Times New Roman"/>
                <w:color w:val="000000"/>
              </w:rPr>
            </w:pPr>
            <w:r w:rsidRPr="00D90CB4">
              <w:rPr>
                <w:rFonts w:cs="Times New Roman"/>
                <w:color w:val="000000"/>
              </w:rPr>
              <w:t>0.141</w:t>
            </w:r>
          </w:p>
        </w:tc>
        <w:tc>
          <w:tcPr>
            <w:tcW w:w="576" w:type="dxa"/>
            <w:tcBorders>
              <w:top w:val="nil"/>
              <w:left w:val="nil"/>
              <w:bottom w:val="nil"/>
              <w:right w:val="nil"/>
            </w:tcBorders>
            <w:shd w:val="clear" w:color="auto" w:fill="auto"/>
            <w:noWrap/>
            <w:hideMark/>
          </w:tcPr>
          <w:p w14:paraId="61784064"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top w:val="nil"/>
              <w:left w:val="nil"/>
              <w:bottom w:val="nil"/>
              <w:right w:val="nil"/>
            </w:tcBorders>
            <w:shd w:val="clear" w:color="auto" w:fill="auto"/>
            <w:noWrap/>
            <w:hideMark/>
          </w:tcPr>
          <w:p w14:paraId="5D4B32A3" w14:textId="77777777" w:rsidR="002D07A3" w:rsidRPr="00D90CB4" w:rsidRDefault="002D07A3" w:rsidP="00D50621">
            <w:pPr>
              <w:jc w:val="right"/>
              <w:rPr>
                <w:rFonts w:cs="Times New Roman"/>
                <w:color w:val="000000"/>
              </w:rPr>
            </w:pPr>
            <w:r w:rsidRPr="00D90CB4">
              <w:rPr>
                <w:rFonts w:cs="Times New Roman"/>
                <w:color w:val="000000"/>
              </w:rPr>
              <w:t>0.130</w:t>
            </w:r>
          </w:p>
        </w:tc>
        <w:tc>
          <w:tcPr>
            <w:tcW w:w="576" w:type="dxa"/>
            <w:tcBorders>
              <w:top w:val="nil"/>
              <w:left w:val="nil"/>
              <w:bottom w:val="nil"/>
              <w:right w:val="nil"/>
            </w:tcBorders>
            <w:shd w:val="clear" w:color="auto" w:fill="auto"/>
            <w:noWrap/>
            <w:hideMark/>
          </w:tcPr>
          <w:p w14:paraId="28E29027"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top w:val="nil"/>
              <w:left w:val="nil"/>
              <w:bottom w:val="nil"/>
              <w:right w:val="nil"/>
            </w:tcBorders>
            <w:shd w:val="clear" w:color="auto" w:fill="auto"/>
            <w:noWrap/>
            <w:hideMark/>
          </w:tcPr>
          <w:p w14:paraId="16C0E217" w14:textId="77777777" w:rsidR="002D07A3" w:rsidRPr="00D90CB4" w:rsidRDefault="002D07A3" w:rsidP="00D50621">
            <w:pPr>
              <w:jc w:val="right"/>
              <w:rPr>
                <w:rFonts w:cs="Times New Roman"/>
                <w:color w:val="000000"/>
              </w:rPr>
            </w:pPr>
            <w:r w:rsidRPr="00D90CB4">
              <w:rPr>
                <w:rFonts w:cs="Times New Roman"/>
                <w:color w:val="000000"/>
              </w:rPr>
              <w:t>0.154</w:t>
            </w:r>
          </w:p>
        </w:tc>
        <w:tc>
          <w:tcPr>
            <w:tcW w:w="622" w:type="dxa"/>
            <w:tcBorders>
              <w:top w:val="nil"/>
              <w:left w:val="nil"/>
              <w:bottom w:val="nil"/>
              <w:right w:val="nil"/>
            </w:tcBorders>
            <w:shd w:val="clear" w:color="auto" w:fill="auto"/>
            <w:noWrap/>
            <w:hideMark/>
          </w:tcPr>
          <w:p w14:paraId="00AE4F7F"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top w:val="nil"/>
              <w:left w:val="nil"/>
              <w:bottom w:val="nil"/>
              <w:right w:val="nil"/>
            </w:tcBorders>
            <w:shd w:val="clear" w:color="auto" w:fill="auto"/>
            <w:noWrap/>
            <w:hideMark/>
          </w:tcPr>
          <w:p w14:paraId="3A2C6506" w14:textId="77777777" w:rsidR="002D07A3" w:rsidRPr="00D90CB4" w:rsidRDefault="002D07A3" w:rsidP="00D50621">
            <w:pPr>
              <w:jc w:val="right"/>
              <w:rPr>
                <w:rFonts w:cs="Times New Roman"/>
                <w:color w:val="000000"/>
              </w:rPr>
            </w:pPr>
            <w:r w:rsidRPr="00D90CB4">
              <w:rPr>
                <w:rFonts w:cs="Times New Roman"/>
                <w:color w:val="000000"/>
              </w:rPr>
              <w:t>0.134</w:t>
            </w:r>
          </w:p>
        </w:tc>
        <w:tc>
          <w:tcPr>
            <w:tcW w:w="576" w:type="dxa"/>
            <w:tcBorders>
              <w:top w:val="nil"/>
              <w:left w:val="nil"/>
              <w:bottom w:val="nil"/>
              <w:right w:val="nil"/>
            </w:tcBorders>
            <w:shd w:val="clear" w:color="auto" w:fill="auto"/>
            <w:noWrap/>
            <w:hideMark/>
          </w:tcPr>
          <w:p w14:paraId="542C5F43" w14:textId="77777777" w:rsidR="002D07A3" w:rsidRPr="00D90CB4" w:rsidRDefault="002D07A3" w:rsidP="00D50621">
            <w:pPr>
              <w:rPr>
                <w:rFonts w:cs="Times New Roman"/>
                <w:color w:val="000000"/>
              </w:rPr>
            </w:pPr>
            <w:r w:rsidRPr="00D90CB4">
              <w:rPr>
                <w:rFonts w:cs="Times New Roman"/>
                <w:color w:val="000000"/>
              </w:rPr>
              <w:t>***</w:t>
            </w:r>
          </w:p>
        </w:tc>
      </w:tr>
      <w:tr w:rsidR="002D07A3" w:rsidRPr="00D90CB4" w14:paraId="22234334" w14:textId="77777777" w:rsidTr="002D07A3">
        <w:trPr>
          <w:trHeight w:val="315"/>
        </w:trPr>
        <w:tc>
          <w:tcPr>
            <w:tcW w:w="2340" w:type="dxa"/>
            <w:tcBorders>
              <w:top w:val="nil"/>
              <w:left w:val="nil"/>
              <w:bottom w:val="nil"/>
              <w:right w:val="nil"/>
            </w:tcBorders>
            <w:shd w:val="clear" w:color="auto" w:fill="auto"/>
            <w:noWrap/>
            <w:hideMark/>
          </w:tcPr>
          <w:p w14:paraId="126CBEEE" w14:textId="77777777" w:rsidR="002D07A3" w:rsidRPr="007E5AEC" w:rsidRDefault="002D07A3" w:rsidP="00D50621">
            <w:pPr>
              <w:rPr>
                <w:rFonts w:cs="Times New Roman"/>
                <w:i/>
                <w:color w:val="000000"/>
              </w:rPr>
            </w:pPr>
            <w:r w:rsidRPr="007E5AEC">
              <w:rPr>
                <w:rFonts w:cs="Times New Roman"/>
                <w:i/>
                <w:color w:val="000000"/>
              </w:rPr>
              <w:t>College Graduate</w:t>
            </w:r>
          </w:p>
        </w:tc>
        <w:tc>
          <w:tcPr>
            <w:tcW w:w="658" w:type="dxa"/>
            <w:tcBorders>
              <w:top w:val="nil"/>
              <w:left w:val="nil"/>
              <w:bottom w:val="nil"/>
              <w:right w:val="nil"/>
            </w:tcBorders>
            <w:shd w:val="clear" w:color="auto" w:fill="auto"/>
            <w:noWrap/>
            <w:hideMark/>
          </w:tcPr>
          <w:p w14:paraId="70E561E9" w14:textId="77777777" w:rsidR="002D07A3" w:rsidRPr="00D90CB4" w:rsidRDefault="002D07A3" w:rsidP="00D50621">
            <w:pPr>
              <w:jc w:val="right"/>
              <w:rPr>
                <w:rFonts w:cs="Times New Roman"/>
                <w:color w:val="000000"/>
              </w:rPr>
            </w:pPr>
            <w:r w:rsidRPr="00D90CB4">
              <w:rPr>
                <w:rFonts w:cs="Times New Roman"/>
                <w:color w:val="000000"/>
              </w:rPr>
              <w:t>0.044</w:t>
            </w:r>
          </w:p>
        </w:tc>
        <w:tc>
          <w:tcPr>
            <w:tcW w:w="422" w:type="dxa"/>
            <w:tcBorders>
              <w:top w:val="nil"/>
              <w:left w:val="nil"/>
              <w:bottom w:val="nil"/>
              <w:right w:val="nil"/>
            </w:tcBorders>
            <w:shd w:val="clear" w:color="auto" w:fill="auto"/>
            <w:noWrap/>
            <w:hideMark/>
          </w:tcPr>
          <w:p w14:paraId="2AEA235A" w14:textId="77777777" w:rsidR="002D07A3" w:rsidRPr="00D90CB4" w:rsidRDefault="002D07A3" w:rsidP="00D50621">
            <w:pPr>
              <w:rPr>
                <w:rFonts w:cs="Times New Roman"/>
                <w:color w:val="000000"/>
              </w:rPr>
            </w:pPr>
          </w:p>
        </w:tc>
        <w:tc>
          <w:tcPr>
            <w:tcW w:w="1011" w:type="dxa"/>
            <w:tcBorders>
              <w:top w:val="nil"/>
              <w:left w:val="nil"/>
              <w:bottom w:val="nil"/>
              <w:right w:val="nil"/>
            </w:tcBorders>
            <w:shd w:val="clear" w:color="auto" w:fill="auto"/>
            <w:noWrap/>
            <w:hideMark/>
          </w:tcPr>
          <w:p w14:paraId="735B0956" w14:textId="77777777" w:rsidR="002D07A3" w:rsidRPr="00D90CB4" w:rsidRDefault="002D07A3" w:rsidP="00D50621">
            <w:pPr>
              <w:jc w:val="right"/>
              <w:rPr>
                <w:rFonts w:cs="Times New Roman"/>
                <w:color w:val="000000"/>
              </w:rPr>
            </w:pPr>
            <w:r w:rsidRPr="00D90CB4">
              <w:rPr>
                <w:rFonts w:cs="Times New Roman"/>
                <w:color w:val="000000"/>
              </w:rPr>
              <w:t>0.044</w:t>
            </w:r>
          </w:p>
        </w:tc>
        <w:tc>
          <w:tcPr>
            <w:tcW w:w="576" w:type="dxa"/>
            <w:tcBorders>
              <w:top w:val="nil"/>
              <w:left w:val="nil"/>
              <w:bottom w:val="nil"/>
              <w:right w:val="nil"/>
            </w:tcBorders>
            <w:shd w:val="clear" w:color="auto" w:fill="auto"/>
            <w:noWrap/>
            <w:hideMark/>
          </w:tcPr>
          <w:p w14:paraId="068219B0" w14:textId="77777777" w:rsidR="002D07A3" w:rsidRPr="00D90CB4" w:rsidRDefault="002D07A3" w:rsidP="00D50621">
            <w:pPr>
              <w:rPr>
                <w:rFonts w:cs="Times New Roman"/>
                <w:color w:val="000000"/>
              </w:rPr>
            </w:pPr>
          </w:p>
        </w:tc>
        <w:tc>
          <w:tcPr>
            <w:tcW w:w="798" w:type="dxa"/>
            <w:tcBorders>
              <w:top w:val="nil"/>
              <w:left w:val="nil"/>
              <w:bottom w:val="nil"/>
              <w:right w:val="nil"/>
            </w:tcBorders>
            <w:shd w:val="clear" w:color="auto" w:fill="auto"/>
            <w:noWrap/>
            <w:hideMark/>
          </w:tcPr>
          <w:p w14:paraId="482028B6" w14:textId="77777777" w:rsidR="002D07A3" w:rsidRPr="00D90CB4" w:rsidRDefault="002D07A3" w:rsidP="00D50621">
            <w:pPr>
              <w:jc w:val="right"/>
              <w:rPr>
                <w:rFonts w:cs="Times New Roman"/>
                <w:color w:val="000000"/>
              </w:rPr>
            </w:pPr>
            <w:r w:rsidRPr="00D90CB4">
              <w:rPr>
                <w:rFonts w:cs="Times New Roman"/>
                <w:color w:val="000000"/>
              </w:rPr>
              <w:t>0.047</w:t>
            </w:r>
          </w:p>
        </w:tc>
        <w:tc>
          <w:tcPr>
            <w:tcW w:w="540" w:type="dxa"/>
            <w:tcBorders>
              <w:top w:val="nil"/>
              <w:left w:val="nil"/>
              <w:bottom w:val="nil"/>
              <w:right w:val="nil"/>
            </w:tcBorders>
            <w:shd w:val="clear" w:color="auto" w:fill="auto"/>
            <w:noWrap/>
            <w:hideMark/>
          </w:tcPr>
          <w:p w14:paraId="14C6BBAA" w14:textId="77777777" w:rsidR="002D07A3" w:rsidRPr="00D90CB4" w:rsidRDefault="002D07A3" w:rsidP="00D50621">
            <w:pPr>
              <w:rPr>
                <w:rFonts w:cs="Times New Roman"/>
                <w:color w:val="000000"/>
              </w:rPr>
            </w:pPr>
          </w:p>
        </w:tc>
        <w:tc>
          <w:tcPr>
            <w:tcW w:w="684" w:type="dxa"/>
            <w:tcBorders>
              <w:top w:val="nil"/>
              <w:left w:val="nil"/>
              <w:bottom w:val="nil"/>
              <w:right w:val="nil"/>
            </w:tcBorders>
            <w:shd w:val="clear" w:color="auto" w:fill="auto"/>
            <w:noWrap/>
            <w:hideMark/>
          </w:tcPr>
          <w:p w14:paraId="271A31AA" w14:textId="77777777" w:rsidR="002D07A3" w:rsidRPr="00D90CB4" w:rsidRDefault="002D07A3" w:rsidP="00D50621">
            <w:pPr>
              <w:jc w:val="right"/>
              <w:rPr>
                <w:rFonts w:cs="Times New Roman"/>
                <w:color w:val="000000"/>
              </w:rPr>
            </w:pPr>
            <w:r w:rsidRPr="00D90CB4">
              <w:rPr>
                <w:rFonts w:cs="Times New Roman"/>
                <w:color w:val="000000"/>
              </w:rPr>
              <w:t>0.049</w:t>
            </w:r>
          </w:p>
        </w:tc>
        <w:tc>
          <w:tcPr>
            <w:tcW w:w="388" w:type="dxa"/>
            <w:tcBorders>
              <w:top w:val="nil"/>
              <w:left w:val="nil"/>
              <w:bottom w:val="nil"/>
              <w:right w:val="nil"/>
            </w:tcBorders>
            <w:shd w:val="clear" w:color="auto" w:fill="auto"/>
            <w:noWrap/>
            <w:hideMark/>
          </w:tcPr>
          <w:p w14:paraId="32F0167C" w14:textId="77777777" w:rsidR="002D07A3" w:rsidRPr="00D90CB4" w:rsidRDefault="002D07A3" w:rsidP="00D50621">
            <w:pPr>
              <w:rPr>
                <w:rFonts w:cs="Times New Roman"/>
                <w:color w:val="000000"/>
              </w:rPr>
            </w:pPr>
          </w:p>
        </w:tc>
        <w:tc>
          <w:tcPr>
            <w:tcW w:w="756" w:type="dxa"/>
            <w:tcBorders>
              <w:top w:val="nil"/>
              <w:left w:val="nil"/>
              <w:bottom w:val="nil"/>
              <w:right w:val="nil"/>
            </w:tcBorders>
            <w:shd w:val="clear" w:color="auto" w:fill="auto"/>
            <w:noWrap/>
            <w:hideMark/>
          </w:tcPr>
          <w:p w14:paraId="3F9B50B7" w14:textId="77777777" w:rsidR="002D07A3" w:rsidRPr="00D90CB4" w:rsidRDefault="002D07A3" w:rsidP="00D50621">
            <w:pPr>
              <w:jc w:val="right"/>
              <w:rPr>
                <w:rFonts w:cs="Times New Roman"/>
                <w:color w:val="000000"/>
              </w:rPr>
            </w:pPr>
            <w:r w:rsidRPr="00D90CB4">
              <w:rPr>
                <w:rFonts w:cs="Times New Roman"/>
                <w:color w:val="000000"/>
              </w:rPr>
              <w:t>0.048</w:t>
            </w:r>
          </w:p>
        </w:tc>
        <w:tc>
          <w:tcPr>
            <w:tcW w:w="576" w:type="dxa"/>
            <w:tcBorders>
              <w:top w:val="nil"/>
              <w:left w:val="nil"/>
              <w:bottom w:val="nil"/>
              <w:right w:val="nil"/>
            </w:tcBorders>
            <w:shd w:val="clear" w:color="auto" w:fill="auto"/>
            <w:noWrap/>
            <w:hideMark/>
          </w:tcPr>
          <w:p w14:paraId="447442C3" w14:textId="77777777" w:rsidR="002D07A3" w:rsidRPr="00D90CB4" w:rsidRDefault="002D07A3" w:rsidP="00D50621">
            <w:pPr>
              <w:rPr>
                <w:rFonts w:cs="Times New Roman"/>
                <w:color w:val="000000"/>
              </w:rPr>
            </w:pPr>
          </w:p>
        </w:tc>
        <w:tc>
          <w:tcPr>
            <w:tcW w:w="710" w:type="dxa"/>
            <w:tcBorders>
              <w:top w:val="nil"/>
              <w:left w:val="nil"/>
              <w:bottom w:val="nil"/>
              <w:right w:val="nil"/>
            </w:tcBorders>
            <w:shd w:val="clear" w:color="auto" w:fill="auto"/>
            <w:noWrap/>
            <w:hideMark/>
          </w:tcPr>
          <w:p w14:paraId="3B321B37" w14:textId="77777777" w:rsidR="002D07A3" w:rsidRPr="00D90CB4" w:rsidRDefault="002D07A3" w:rsidP="00D50621">
            <w:pPr>
              <w:jc w:val="right"/>
              <w:rPr>
                <w:rFonts w:cs="Times New Roman"/>
                <w:color w:val="000000"/>
              </w:rPr>
            </w:pPr>
            <w:r w:rsidRPr="00D90CB4">
              <w:rPr>
                <w:rFonts w:cs="Times New Roman"/>
                <w:color w:val="000000"/>
              </w:rPr>
              <w:t>0.044</w:t>
            </w:r>
          </w:p>
        </w:tc>
        <w:tc>
          <w:tcPr>
            <w:tcW w:w="576" w:type="dxa"/>
            <w:tcBorders>
              <w:top w:val="nil"/>
              <w:left w:val="nil"/>
              <w:bottom w:val="nil"/>
              <w:right w:val="nil"/>
            </w:tcBorders>
            <w:shd w:val="clear" w:color="auto" w:fill="auto"/>
            <w:noWrap/>
            <w:hideMark/>
          </w:tcPr>
          <w:p w14:paraId="0C4AE7CC" w14:textId="77777777" w:rsidR="002D07A3" w:rsidRPr="00D90CB4" w:rsidRDefault="002D07A3" w:rsidP="00D50621">
            <w:pPr>
              <w:rPr>
                <w:rFonts w:cs="Times New Roman"/>
                <w:color w:val="000000"/>
              </w:rPr>
            </w:pPr>
          </w:p>
        </w:tc>
        <w:tc>
          <w:tcPr>
            <w:tcW w:w="861" w:type="dxa"/>
            <w:tcBorders>
              <w:top w:val="nil"/>
              <w:left w:val="nil"/>
              <w:bottom w:val="nil"/>
              <w:right w:val="nil"/>
            </w:tcBorders>
            <w:shd w:val="clear" w:color="auto" w:fill="auto"/>
            <w:noWrap/>
            <w:hideMark/>
          </w:tcPr>
          <w:p w14:paraId="30AB3648" w14:textId="77777777" w:rsidR="002D07A3" w:rsidRPr="00D90CB4" w:rsidRDefault="002D07A3" w:rsidP="00D50621">
            <w:pPr>
              <w:jc w:val="right"/>
              <w:rPr>
                <w:rFonts w:cs="Times New Roman"/>
                <w:color w:val="000000"/>
              </w:rPr>
            </w:pPr>
            <w:r w:rsidRPr="00D90CB4">
              <w:rPr>
                <w:rFonts w:cs="Times New Roman"/>
                <w:color w:val="000000"/>
              </w:rPr>
              <w:t>0.052</w:t>
            </w:r>
          </w:p>
        </w:tc>
        <w:tc>
          <w:tcPr>
            <w:tcW w:w="622" w:type="dxa"/>
            <w:tcBorders>
              <w:top w:val="nil"/>
              <w:left w:val="nil"/>
              <w:bottom w:val="nil"/>
              <w:right w:val="nil"/>
            </w:tcBorders>
            <w:shd w:val="clear" w:color="auto" w:fill="auto"/>
            <w:noWrap/>
            <w:hideMark/>
          </w:tcPr>
          <w:p w14:paraId="334E3256" w14:textId="77777777" w:rsidR="002D07A3" w:rsidRPr="00D90CB4" w:rsidRDefault="002D07A3" w:rsidP="00D50621">
            <w:pPr>
              <w:rPr>
                <w:rFonts w:cs="Times New Roman"/>
                <w:color w:val="000000"/>
              </w:rPr>
            </w:pPr>
          </w:p>
        </w:tc>
        <w:tc>
          <w:tcPr>
            <w:tcW w:w="845" w:type="dxa"/>
            <w:tcBorders>
              <w:top w:val="nil"/>
              <w:left w:val="nil"/>
              <w:bottom w:val="nil"/>
              <w:right w:val="nil"/>
            </w:tcBorders>
            <w:shd w:val="clear" w:color="auto" w:fill="auto"/>
            <w:noWrap/>
            <w:hideMark/>
          </w:tcPr>
          <w:p w14:paraId="59EDE056" w14:textId="77777777" w:rsidR="002D07A3" w:rsidRPr="00D90CB4" w:rsidRDefault="002D07A3" w:rsidP="00D50621">
            <w:pPr>
              <w:jc w:val="right"/>
              <w:rPr>
                <w:rFonts w:cs="Times New Roman"/>
                <w:color w:val="000000"/>
              </w:rPr>
            </w:pPr>
            <w:r w:rsidRPr="00D90CB4">
              <w:rPr>
                <w:rFonts w:cs="Times New Roman"/>
                <w:color w:val="000000"/>
              </w:rPr>
              <w:t>0.045</w:t>
            </w:r>
          </w:p>
        </w:tc>
        <w:tc>
          <w:tcPr>
            <w:tcW w:w="576" w:type="dxa"/>
            <w:tcBorders>
              <w:top w:val="nil"/>
              <w:left w:val="nil"/>
              <w:bottom w:val="nil"/>
              <w:right w:val="nil"/>
            </w:tcBorders>
            <w:shd w:val="clear" w:color="auto" w:fill="auto"/>
            <w:noWrap/>
            <w:hideMark/>
          </w:tcPr>
          <w:p w14:paraId="15C42DF1" w14:textId="77777777" w:rsidR="002D07A3" w:rsidRPr="00D90CB4" w:rsidRDefault="002D07A3" w:rsidP="00D50621">
            <w:pPr>
              <w:rPr>
                <w:rFonts w:cs="Times New Roman"/>
                <w:color w:val="000000"/>
              </w:rPr>
            </w:pPr>
          </w:p>
        </w:tc>
      </w:tr>
      <w:tr w:rsidR="002D07A3" w:rsidRPr="00D90CB4" w14:paraId="11EC7018" w14:textId="77777777" w:rsidTr="002D07A3">
        <w:trPr>
          <w:trHeight w:val="315"/>
        </w:trPr>
        <w:tc>
          <w:tcPr>
            <w:tcW w:w="2340" w:type="dxa"/>
            <w:tcBorders>
              <w:top w:val="nil"/>
              <w:left w:val="nil"/>
              <w:bottom w:val="nil"/>
              <w:right w:val="nil"/>
            </w:tcBorders>
            <w:shd w:val="clear" w:color="auto" w:fill="auto"/>
            <w:noWrap/>
            <w:hideMark/>
          </w:tcPr>
          <w:p w14:paraId="3DD5F4C3" w14:textId="77777777" w:rsidR="002D07A3" w:rsidRPr="007E5AEC" w:rsidRDefault="002D07A3" w:rsidP="00D50621">
            <w:pPr>
              <w:rPr>
                <w:rFonts w:cs="Times New Roman"/>
                <w:i/>
                <w:color w:val="000000"/>
              </w:rPr>
            </w:pPr>
            <w:r w:rsidRPr="007E5AEC">
              <w:rPr>
                <w:rFonts w:cs="Times New Roman"/>
                <w:i/>
                <w:color w:val="000000"/>
              </w:rPr>
              <w:t>Household Income</w:t>
            </w:r>
          </w:p>
        </w:tc>
        <w:tc>
          <w:tcPr>
            <w:tcW w:w="658" w:type="dxa"/>
            <w:tcBorders>
              <w:top w:val="nil"/>
              <w:left w:val="nil"/>
              <w:bottom w:val="nil"/>
              <w:right w:val="nil"/>
            </w:tcBorders>
            <w:shd w:val="clear" w:color="auto" w:fill="auto"/>
            <w:noWrap/>
            <w:hideMark/>
          </w:tcPr>
          <w:p w14:paraId="541BB2A2" w14:textId="77777777" w:rsidR="002D07A3" w:rsidRPr="00D90CB4" w:rsidRDefault="002D07A3" w:rsidP="00D50621">
            <w:pPr>
              <w:jc w:val="right"/>
              <w:rPr>
                <w:rFonts w:cs="Times New Roman"/>
                <w:color w:val="000000"/>
              </w:rPr>
            </w:pPr>
            <w:r w:rsidRPr="00D90CB4">
              <w:rPr>
                <w:rFonts w:cs="Times New Roman"/>
                <w:color w:val="000000"/>
              </w:rPr>
              <w:t>0.001</w:t>
            </w:r>
          </w:p>
        </w:tc>
        <w:tc>
          <w:tcPr>
            <w:tcW w:w="422" w:type="dxa"/>
            <w:tcBorders>
              <w:top w:val="nil"/>
              <w:left w:val="nil"/>
              <w:bottom w:val="nil"/>
              <w:right w:val="nil"/>
            </w:tcBorders>
            <w:shd w:val="clear" w:color="auto" w:fill="auto"/>
            <w:noWrap/>
            <w:hideMark/>
          </w:tcPr>
          <w:p w14:paraId="45A0C9DE"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top w:val="nil"/>
              <w:left w:val="nil"/>
              <w:bottom w:val="nil"/>
              <w:right w:val="nil"/>
            </w:tcBorders>
            <w:shd w:val="clear" w:color="auto" w:fill="auto"/>
            <w:noWrap/>
            <w:hideMark/>
          </w:tcPr>
          <w:p w14:paraId="446D1B65" w14:textId="77777777" w:rsidR="002D07A3" w:rsidRPr="00D90CB4" w:rsidRDefault="002D07A3" w:rsidP="00D50621">
            <w:pPr>
              <w:jc w:val="right"/>
              <w:rPr>
                <w:rFonts w:cs="Times New Roman"/>
                <w:color w:val="000000"/>
              </w:rPr>
            </w:pPr>
            <w:r w:rsidRPr="00D90CB4">
              <w:rPr>
                <w:rFonts w:cs="Times New Roman"/>
                <w:color w:val="000000"/>
              </w:rPr>
              <w:t>0.001</w:t>
            </w:r>
          </w:p>
        </w:tc>
        <w:tc>
          <w:tcPr>
            <w:tcW w:w="576" w:type="dxa"/>
            <w:tcBorders>
              <w:top w:val="nil"/>
              <w:left w:val="nil"/>
              <w:bottom w:val="nil"/>
              <w:right w:val="nil"/>
            </w:tcBorders>
            <w:shd w:val="clear" w:color="auto" w:fill="auto"/>
            <w:noWrap/>
            <w:hideMark/>
          </w:tcPr>
          <w:p w14:paraId="28C0D20D"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top w:val="nil"/>
              <w:left w:val="nil"/>
              <w:bottom w:val="nil"/>
              <w:right w:val="nil"/>
            </w:tcBorders>
            <w:shd w:val="clear" w:color="auto" w:fill="auto"/>
            <w:noWrap/>
            <w:hideMark/>
          </w:tcPr>
          <w:p w14:paraId="084706D5" w14:textId="77777777" w:rsidR="002D07A3" w:rsidRPr="00D90CB4" w:rsidRDefault="002D07A3" w:rsidP="00D50621">
            <w:pPr>
              <w:jc w:val="right"/>
              <w:rPr>
                <w:rFonts w:cs="Times New Roman"/>
                <w:color w:val="000000"/>
              </w:rPr>
            </w:pPr>
            <w:r w:rsidRPr="00D90CB4">
              <w:rPr>
                <w:rFonts w:cs="Times New Roman"/>
                <w:color w:val="000000"/>
              </w:rPr>
              <w:t>0.001</w:t>
            </w:r>
          </w:p>
        </w:tc>
        <w:tc>
          <w:tcPr>
            <w:tcW w:w="540" w:type="dxa"/>
            <w:tcBorders>
              <w:top w:val="nil"/>
              <w:left w:val="nil"/>
              <w:bottom w:val="nil"/>
              <w:right w:val="nil"/>
            </w:tcBorders>
            <w:shd w:val="clear" w:color="auto" w:fill="auto"/>
            <w:noWrap/>
            <w:hideMark/>
          </w:tcPr>
          <w:p w14:paraId="27DDBF25"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top w:val="nil"/>
              <w:left w:val="nil"/>
              <w:bottom w:val="nil"/>
              <w:right w:val="nil"/>
            </w:tcBorders>
            <w:shd w:val="clear" w:color="auto" w:fill="auto"/>
            <w:noWrap/>
            <w:hideMark/>
          </w:tcPr>
          <w:p w14:paraId="00FAB6E7" w14:textId="77777777" w:rsidR="002D07A3" w:rsidRPr="00D90CB4" w:rsidRDefault="002D07A3" w:rsidP="00D50621">
            <w:pPr>
              <w:jc w:val="right"/>
              <w:rPr>
                <w:rFonts w:cs="Times New Roman"/>
                <w:color w:val="000000"/>
              </w:rPr>
            </w:pPr>
            <w:r w:rsidRPr="00D90CB4">
              <w:rPr>
                <w:rFonts w:cs="Times New Roman"/>
                <w:color w:val="000000"/>
              </w:rPr>
              <w:t>0.001</w:t>
            </w:r>
          </w:p>
        </w:tc>
        <w:tc>
          <w:tcPr>
            <w:tcW w:w="388" w:type="dxa"/>
            <w:tcBorders>
              <w:top w:val="nil"/>
              <w:left w:val="nil"/>
              <w:bottom w:val="nil"/>
              <w:right w:val="nil"/>
            </w:tcBorders>
            <w:shd w:val="clear" w:color="auto" w:fill="auto"/>
            <w:noWrap/>
            <w:hideMark/>
          </w:tcPr>
          <w:p w14:paraId="2D4761D5"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top w:val="nil"/>
              <w:left w:val="nil"/>
              <w:bottom w:val="nil"/>
              <w:right w:val="nil"/>
            </w:tcBorders>
            <w:shd w:val="clear" w:color="auto" w:fill="auto"/>
            <w:noWrap/>
            <w:hideMark/>
          </w:tcPr>
          <w:p w14:paraId="2680FEC6" w14:textId="77777777" w:rsidR="002D07A3" w:rsidRPr="00D90CB4" w:rsidRDefault="002D07A3" w:rsidP="00D50621">
            <w:pPr>
              <w:jc w:val="right"/>
              <w:rPr>
                <w:rFonts w:cs="Times New Roman"/>
                <w:color w:val="000000"/>
              </w:rPr>
            </w:pPr>
            <w:r w:rsidRPr="00D90CB4">
              <w:rPr>
                <w:rFonts w:cs="Times New Roman"/>
                <w:color w:val="000000"/>
              </w:rPr>
              <w:t>0.001</w:t>
            </w:r>
          </w:p>
        </w:tc>
        <w:tc>
          <w:tcPr>
            <w:tcW w:w="576" w:type="dxa"/>
            <w:tcBorders>
              <w:top w:val="nil"/>
              <w:left w:val="nil"/>
              <w:bottom w:val="nil"/>
              <w:right w:val="nil"/>
            </w:tcBorders>
            <w:shd w:val="clear" w:color="auto" w:fill="auto"/>
            <w:noWrap/>
            <w:hideMark/>
          </w:tcPr>
          <w:p w14:paraId="3DBAC177"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top w:val="nil"/>
              <w:left w:val="nil"/>
              <w:bottom w:val="nil"/>
              <w:right w:val="nil"/>
            </w:tcBorders>
            <w:shd w:val="clear" w:color="auto" w:fill="auto"/>
            <w:noWrap/>
            <w:hideMark/>
          </w:tcPr>
          <w:p w14:paraId="409CD805" w14:textId="77777777" w:rsidR="002D07A3" w:rsidRPr="00D90CB4" w:rsidRDefault="002D07A3" w:rsidP="00D50621">
            <w:pPr>
              <w:jc w:val="right"/>
              <w:rPr>
                <w:rFonts w:cs="Times New Roman"/>
                <w:color w:val="000000"/>
              </w:rPr>
            </w:pPr>
            <w:r w:rsidRPr="00D90CB4">
              <w:rPr>
                <w:rFonts w:cs="Times New Roman"/>
                <w:color w:val="000000"/>
              </w:rPr>
              <w:t>0.001</w:t>
            </w:r>
          </w:p>
        </w:tc>
        <w:tc>
          <w:tcPr>
            <w:tcW w:w="576" w:type="dxa"/>
            <w:tcBorders>
              <w:top w:val="nil"/>
              <w:left w:val="nil"/>
              <w:bottom w:val="nil"/>
              <w:right w:val="nil"/>
            </w:tcBorders>
            <w:shd w:val="clear" w:color="auto" w:fill="auto"/>
            <w:noWrap/>
            <w:hideMark/>
          </w:tcPr>
          <w:p w14:paraId="5C181B9F"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top w:val="nil"/>
              <w:left w:val="nil"/>
              <w:bottom w:val="nil"/>
              <w:right w:val="nil"/>
            </w:tcBorders>
            <w:shd w:val="clear" w:color="auto" w:fill="auto"/>
            <w:noWrap/>
            <w:hideMark/>
          </w:tcPr>
          <w:p w14:paraId="23E87A81" w14:textId="77777777" w:rsidR="002D07A3" w:rsidRPr="00D90CB4" w:rsidRDefault="002D07A3" w:rsidP="00D50621">
            <w:pPr>
              <w:jc w:val="right"/>
              <w:rPr>
                <w:rFonts w:cs="Times New Roman"/>
                <w:color w:val="000000"/>
              </w:rPr>
            </w:pPr>
            <w:r w:rsidRPr="00D90CB4">
              <w:rPr>
                <w:rFonts w:cs="Times New Roman"/>
                <w:color w:val="000000"/>
              </w:rPr>
              <w:t>0.001</w:t>
            </w:r>
          </w:p>
        </w:tc>
        <w:tc>
          <w:tcPr>
            <w:tcW w:w="622" w:type="dxa"/>
            <w:tcBorders>
              <w:top w:val="nil"/>
              <w:left w:val="nil"/>
              <w:bottom w:val="nil"/>
              <w:right w:val="nil"/>
            </w:tcBorders>
            <w:shd w:val="clear" w:color="auto" w:fill="auto"/>
            <w:noWrap/>
            <w:hideMark/>
          </w:tcPr>
          <w:p w14:paraId="28B0753D"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top w:val="nil"/>
              <w:left w:val="nil"/>
              <w:bottom w:val="nil"/>
              <w:right w:val="nil"/>
            </w:tcBorders>
            <w:shd w:val="clear" w:color="auto" w:fill="auto"/>
            <w:noWrap/>
            <w:hideMark/>
          </w:tcPr>
          <w:p w14:paraId="148E7EDA" w14:textId="77777777" w:rsidR="002D07A3" w:rsidRPr="00D90CB4" w:rsidRDefault="002D07A3" w:rsidP="00D50621">
            <w:pPr>
              <w:jc w:val="right"/>
              <w:rPr>
                <w:rFonts w:cs="Times New Roman"/>
                <w:color w:val="000000"/>
              </w:rPr>
            </w:pPr>
            <w:r w:rsidRPr="00D90CB4">
              <w:rPr>
                <w:rFonts w:cs="Times New Roman"/>
                <w:color w:val="000000"/>
              </w:rPr>
              <w:t>0.001</w:t>
            </w:r>
          </w:p>
        </w:tc>
        <w:tc>
          <w:tcPr>
            <w:tcW w:w="576" w:type="dxa"/>
            <w:tcBorders>
              <w:top w:val="nil"/>
              <w:left w:val="nil"/>
              <w:bottom w:val="nil"/>
              <w:right w:val="nil"/>
            </w:tcBorders>
            <w:shd w:val="clear" w:color="auto" w:fill="auto"/>
            <w:noWrap/>
            <w:hideMark/>
          </w:tcPr>
          <w:p w14:paraId="39A534EE" w14:textId="77777777" w:rsidR="002D07A3" w:rsidRPr="00D90CB4" w:rsidRDefault="002D07A3" w:rsidP="00D50621">
            <w:pPr>
              <w:rPr>
                <w:rFonts w:cs="Times New Roman"/>
                <w:color w:val="000000"/>
              </w:rPr>
            </w:pPr>
            <w:r w:rsidRPr="00D90CB4">
              <w:rPr>
                <w:rFonts w:cs="Times New Roman"/>
                <w:color w:val="000000"/>
              </w:rPr>
              <w:t>*</w:t>
            </w:r>
          </w:p>
        </w:tc>
      </w:tr>
      <w:tr w:rsidR="002D07A3" w:rsidRPr="00D90CB4" w14:paraId="237269CE" w14:textId="77777777" w:rsidTr="002D07A3">
        <w:trPr>
          <w:trHeight w:val="315"/>
        </w:trPr>
        <w:tc>
          <w:tcPr>
            <w:tcW w:w="2340" w:type="dxa"/>
            <w:tcBorders>
              <w:top w:val="nil"/>
              <w:left w:val="nil"/>
              <w:bottom w:val="nil"/>
              <w:right w:val="nil"/>
            </w:tcBorders>
            <w:shd w:val="clear" w:color="auto" w:fill="auto"/>
            <w:noWrap/>
            <w:hideMark/>
          </w:tcPr>
          <w:p w14:paraId="36951632" w14:textId="40575831" w:rsidR="002D07A3" w:rsidRPr="007E5AEC" w:rsidRDefault="002D07A3" w:rsidP="00D50621">
            <w:pPr>
              <w:rPr>
                <w:rFonts w:cs="Times New Roman"/>
                <w:i/>
                <w:color w:val="000000"/>
              </w:rPr>
            </w:pPr>
            <w:r w:rsidRPr="007E5AEC">
              <w:rPr>
                <w:rFonts w:cs="Times New Roman"/>
                <w:i/>
                <w:color w:val="000000"/>
              </w:rPr>
              <w:t xml:space="preserve">Disp. Expend. </w:t>
            </w:r>
            <w:proofErr w:type="spellStart"/>
            <w:r w:rsidRPr="007E5AEC">
              <w:rPr>
                <w:rFonts w:cs="Times New Roman"/>
                <w:i/>
                <w:color w:val="000000"/>
              </w:rPr>
              <w:t>Pct</w:t>
            </w:r>
            <w:proofErr w:type="spellEnd"/>
            <w:r w:rsidRPr="007E5AEC">
              <w:rPr>
                <w:rFonts w:cs="Times New Roman"/>
                <w:i/>
                <w:color w:val="000000"/>
              </w:rPr>
              <w:t xml:space="preserve"> Inc.</w:t>
            </w:r>
          </w:p>
        </w:tc>
        <w:tc>
          <w:tcPr>
            <w:tcW w:w="658" w:type="dxa"/>
            <w:tcBorders>
              <w:top w:val="nil"/>
              <w:left w:val="nil"/>
              <w:bottom w:val="nil"/>
              <w:right w:val="nil"/>
            </w:tcBorders>
            <w:shd w:val="clear" w:color="auto" w:fill="auto"/>
            <w:noWrap/>
            <w:hideMark/>
          </w:tcPr>
          <w:p w14:paraId="10814EF7" w14:textId="77777777" w:rsidR="002D07A3" w:rsidRPr="00D90CB4" w:rsidRDefault="002D07A3" w:rsidP="00D50621">
            <w:pPr>
              <w:jc w:val="right"/>
              <w:rPr>
                <w:rFonts w:cs="Times New Roman"/>
                <w:color w:val="000000"/>
              </w:rPr>
            </w:pPr>
            <w:r w:rsidRPr="00D90CB4">
              <w:rPr>
                <w:rFonts w:cs="Times New Roman"/>
                <w:color w:val="000000"/>
              </w:rPr>
              <w:t>2.896</w:t>
            </w:r>
          </w:p>
        </w:tc>
        <w:tc>
          <w:tcPr>
            <w:tcW w:w="422" w:type="dxa"/>
            <w:tcBorders>
              <w:top w:val="nil"/>
              <w:left w:val="nil"/>
              <w:bottom w:val="nil"/>
              <w:right w:val="nil"/>
            </w:tcBorders>
            <w:shd w:val="clear" w:color="auto" w:fill="auto"/>
            <w:noWrap/>
            <w:hideMark/>
          </w:tcPr>
          <w:p w14:paraId="4BBF0231" w14:textId="77777777" w:rsidR="002D07A3" w:rsidRPr="00D90CB4" w:rsidRDefault="002D07A3" w:rsidP="00D50621">
            <w:pPr>
              <w:rPr>
                <w:rFonts w:cs="Times New Roman"/>
                <w:color w:val="000000"/>
              </w:rPr>
            </w:pPr>
          </w:p>
        </w:tc>
        <w:tc>
          <w:tcPr>
            <w:tcW w:w="1011" w:type="dxa"/>
            <w:tcBorders>
              <w:top w:val="nil"/>
              <w:left w:val="nil"/>
              <w:bottom w:val="nil"/>
              <w:right w:val="nil"/>
            </w:tcBorders>
            <w:shd w:val="clear" w:color="auto" w:fill="auto"/>
            <w:noWrap/>
            <w:hideMark/>
          </w:tcPr>
          <w:p w14:paraId="79C3EEEF" w14:textId="77777777" w:rsidR="002D07A3" w:rsidRPr="00D90CB4" w:rsidRDefault="002D07A3" w:rsidP="00D50621">
            <w:pPr>
              <w:jc w:val="right"/>
              <w:rPr>
                <w:rFonts w:cs="Times New Roman"/>
                <w:color w:val="000000"/>
              </w:rPr>
            </w:pPr>
            <w:r w:rsidRPr="00D90CB4">
              <w:rPr>
                <w:rFonts w:cs="Times New Roman"/>
                <w:color w:val="000000"/>
              </w:rPr>
              <w:t>2.866</w:t>
            </w:r>
          </w:p>
        </w:tc>
        <w:tc>
          <w:tcPr>
            <w:tcW w:w="576" w:type="dxa"/>
            <w:tcBorders>
              <w:top w:val="nil"/>
              <w:left w:val="nil"/>
              <w:bottom w:val="nil"/>
              <w:right w:val="nil"/>
            </w:tcBorders>
            <w:shd w:val="clear" w:color="auto" w:fill="auto"/>
            <w:noWrap/>
            <w:hideMark/>
          </w:tcPr>
          <w:p w14:paraId="6CB23E8F" w14:textId="77777777" w:rsidR="002D07A3" w:rsidRPr="00D90CB4" w:rsidRDefault="002D07A3" w:rsidP="00D50621">
            <w:pPr>
              <w:rPr>
                <w:rFonts w:cs="Times New Roman"/>
                <w:color w:val="000000"/>
              </w:rPr>
            </w:pPr>
          </w:p>
        </w:tc>
        <w:tc>
          <w:tcPr>
            <w:tcW w:w="798" w:type="dxa"/>
            <w:tcBorders>
              <w:top w:val="nil"/>
              <w:left w:val="nil"/>
              <w:bottom w:val="nil"/>
              <w:right w:val="nil"/>
            </w:tcBorders>
            <w:shd w:val="clear" w:color="auto" w:fill="auto"/>
            <w:noWrap/>
            <w:hideMark/>
          </w:tcPr>
          <w:p w14:paraId="0D16D7FB" w14:textId="77777777" w:rsidR="002D07A3" w:rsidRPr="00D90CB4" w:rsidRDefault="002D07A3" w:rsidP="00D50621">
            <w:pPr>
              <w:jc w:val="right"/>
              <w:rPr>
                <w:rFonts w:cs="Times New Roman"/>
                <w:color w:val="000000"/>
              </w:rPr>
            </w:pPr>
            <w:r w:rsidRPr="00D90CB4">
              <w:rPr>
                <w:rFonts w:cs="Times New Roman"/>
                <w:color w:val="000000"/>
              </w:rPr>
              <w:t>3.063</w:t>
            </w:r>
          </w:p>
        </w:tc>
        <w:tc>
          <w:tcPr>
            <w:tcW w:w="540" w:type="dxa"/>
            <w:tcBorders>
              <w:top w:val="nil"/>
              <w:left w:val="nil"/>
              <w:bottom w:val="nil"/>
              <w:right w:val="nil"/>
            </w:tcBorders>
            <w:shd w:val="clear" w:color="auto" w:fill="auto"/>
            <w:noWrap/>
            <w:hideMark/>
          </w:tcPr>
          <w:p w14:paraId="40687E8B" w14:textId="77777777" w:rsidR="002D07A3" w:rsidRPr="00D90CB4" w:rsidRDefault="002D07A3" w:rsidP="00D50621">
            <w:pPr>
              <w:rPr>
                <w:rFonts w:cs="Times New Roman"/>
                <w:color w:val="000000"/>
              </w:rPr>
            </w:pPr>
          </w:p>
        </w:tc>
        <w:tc>
          <w:tcPr>
            <w:tcW w:w="684" w:type="dxa"/>
            <w:tcBorders>
              <w:top w:val="nil"/>
              <w:left w:val="nil"/>
              <w:bottom w:val="nil"/>
              <w:right w:val="nil"/>
            </w:tcBorders>
            <w:shd w:val="clear" w:color="auto" w:fill="auto"/>
            <w:noWrap/>
            <w:hideMark/>
          </w:tcPr>
          <w:p w14:paraId="03CB637B" w14:textId="77777777" w:rsidR="002D07A3" w:rsidRPr="00D90CB4" w:rsidRDefault="002D07A3" w:rsidP="00D50621">
            <w:pPr>
              <w:jc w:val="right"/>
              <w:rPr>
                <w:rFonts w:cs="Times New Roman"/>
                <w:color w:val="000000"/>
              </w:rPr>
            </w:pPr>
            <w:r w:rsidRPr="00D90CB4">
              <w:rPr>
                <w:rFonts w:cs="Times New Roman"/>
                <w:color w:val="000000"/>
              </w:rPr>
              <w:t>3.188</w:t>
            </w:r>
          </w:p>
        </w:tc>
        <w:tc>
          <w:tcPr>
            <w:tcW w:w="388" w:type="dxa"/>
            <w:tcBorders>
              <w:top w:val="nil"/>
              <w:left w:val="nil"/>
              <w:bottom w:val="nil"/>
              <w:right w:val="nil"/>
            </w:tcBorders>
            <w:shd w:val="clear" w:color="auto" w:fill="auto"/>
            <w:noWrap/>
            <w:hideMark/>
          </w:tcPr>
          <w:p w14:paraId="2CB41604" w14:textId="77777777" w:rsidR="002D07A3" w:rsidRPr="00D90CB4" w:rsidRDefault="002D07A3" w:rsidP="00D50621">
            <w:pPr>
              <w:rPr>
                <w:rFonts w:cs="Times New Roman"/>
                <w:color w:val="000000"/>
              </w:rPr>
            </w:pPr>
          </w:p>
        </w:tc>
        <w:tc>
          <w:tcPr>
            <w:tcW w:w="756" w:type="dxa"/>
            <w:tcBorders>
              <w:top w:val="nil"/>
              <w:left w:val="nil"/>
              <w:bottom w:val="nil"/>
              <w:right w:val="nil"/>
            </w:tcBorders>
            <w:shd w:val="clear" w:color="auto" w:fill="auto"/>
            <w:noWrap/>
            <w:hideMark/>
          </w:tcPr>
          <w:p w14:paraId="13BD5100" w14:textId="77777777" w:rsidR="002D07A3" w:rsidRPr="00D90CB4" w:rsidRDefault="002D07A3" w:rsidP="00D50621">
            <w:pPr>
              <w:jc w:val="right"/>
              <w:rPr>
                <w:rFonts w:cs="Times New Roman"/>
                <w:color w:val="000000"/>
              </w:rPr>
            </w:pPr>
            <w:r w:rsidRPr="00D90CB4">
              <w:rPr>
                <w:rFonts w:cs="Times New Roman"/>
                <w:color w:val="000000"/>
              </w:rPr>
              <w:t>3.112</w:t>
            </w:r>
          </w:p>
        </w:tc>
        <w:tc>
          <w:tcPr>
            <w:tcW w:w="576" w:type="dxa"/>
            <w:tcBorders>
              <w:top w:val="nil"/>
              <w:left w:val="nil"/>
              <w:bottom w:val="nil"/>
              <w:right w:val="nil"/>
            </w:tcBorders>
            <w:shd w:val="clear" w:color="auto" w:fill="auto"/>
            <w:noWrap/>
            <w:hideMark/>
          </w:tcPr>
          <w:p w14:paraId="60D933A8" w14:textId="77777777" w:rsidR="002D07A3" w:rsidRPr="00D90CB4" w:rsidRDefault="002D07A3" w:rsidP="00D50621">
            <w:pPr>
              <w:rPr>
                <w:rFonts w:cs="Times New Roman"/>
                <w:color w:val="000000"/>
              </w:rPr>
            </w:pPr>
          </w:p>
        </w:tc>
        <w:tc>
          <w:tcPr>
            <w:tcW w:w="710" w:type="dxa"/>
            <w:tcBorders>
              <w:top w:val="nil"/>
              <w:left w:val="nil"/>
              <w:bottom w:val="nil"/>
              <w:right w:val="nil"/>
            </w:tcBorders>
            <w:shd w:val="clear" w:color="auto" w:fill="auto"/>
            <w:noWrap/>
            <w:hideMark/>
          </w:tcPr>
          <w:p w14:paraId="079F98E3" w14:textId="77777777" w:rsidR="002D07A3" w:rsidRPr="00D90CB4" w:rsidRDefault="002D07A3" w:rsidP="00D50621">
            <w:pPr>
              <w:jc w:val="right"/>
              <w:rPr>
                <w:rFonts w:cs="Times New Roman"/>
                <w:color w:val="000000"/>
              </w:rPr>
            </w:pPr>
            <w:r w:rsidRPr="00D90CB4">
              <w:rPr>
                <w:rFonts w:cs="Times New Roman"/>
                <w:color w:val="000000"/>
              </w:rPr>
              <w:t>2.869</w:t>
            </w:r>
          </w:p>
        </w:tc>
        <w:tc>
          <w:tcPr>
            <w:tcW w:w="576" w:type="dxa"/>
            <w:tcBorders>
              <w:top w:val="nil"/>
              <w:left w:val="nil"/>
              <w:bottom w:val="nil"/>
              <w:right w:val="nil"/>
            </w:tcBorders>
            <w:shd w:val="clear" w:color="auto" w:fill="auto"/>
            <w:noWrap/>
            <w:hideMark/>
          </w:tcPr>
          <w:p w14:paraId="10B902AD" w14:textId="77777777" w:rsidR="002D07A3" w:rsidRPr="00D90CB4" w:rsidRDefault="002D07A3" w:rsidP="00D50621">
            <w:pPr>
              <w:rPr>
                <w:rFonts w:cs="Times New Roman"/>
                <w:color w:val="000000"/>
              </w:rPr>
            </w:pPr>
          </w:p>
        </w:tc>
        <w:tc>
          <w:tcPr>
            <w:tcW w:w="861" w:type="dxa"/>
            <w:tcBorders>
              <w:top w:val="nil"/>
              <w:left w:val="nil"/>
              <w:bottom w:val="nil"/>
              <w:right w:val="nil"/>
            </w:tcBorders>
            <w:shd w:val="clear" w:color="auto" w:fill="auto"/>
            <w:noWrap/>
            <w:hideMark/>
          </w:tcPr>
          <w:p w14:paraId="24A861E5" w14:textId="77777777" w:rsidR="002D07A3" w:rsidRPr="00D90CB4" w:rsidRDefault="002D07A3" w:rsidP="00D50621">
            <w:pPr>
              <w:jc w:val="right"/>
              <w:rPr>
                <w:rFonts w:cs="Times New Roman"/>
                <w:color w:val="000000"/>
              </w:rPr>
            </w:pPr>
            <w:r w:rsidRPr="00D90CB4">
              <w:rPr>
                <w:rFonts w:cs="Times New Roman"/>
                <w:color w:val="000000"/>
              </w:rPr>
              <w:t>3.415</w:t>
            </w:r>
          </w:p>
        </w:tc>
        <w:tc>
          <w:tcPr>
            <w:tcW w:w="622" w:type="dxa"/>
            <w:tcBorders>
              <w:top w:val="nil"/>
              <w:left w:val="nil"/>
              <w:bottom w:val="nil"/>
              <w:right w:val="nil"/>
            </w:tcBorders>
            <w:shd w:val="clear" w:color="auto" w:fill="auto"/>
            <w:noWrap/>
            <w:hideMark/>
          </w:tcPr>
          <w:p w14:paraId="6AC046C3" w14:textId="77777777" w:rsidR="002D07A3" w:rsidRPr="00D90CB4" w:rsidRDefault="002D07A3" w:rsidP="00D50621">
            <w:pPr>
              <w:rPr>
                <w:rFonts w:cs="Times New Roman"/>
                <w:color w:val="000000"/>
              </w:rPr>
            </w:pPr>
          </w:p>
        </w:tc>
        <w:tc>
          <w:tcPr>
            <w:tcW w:w="845" w:type="dxa"/>
            <w:tcBorders>
              <w:top w:val="nil"/>
              <w:left w:val="nil"/>
              <w:bottom w:val="nil"/>
              <w:right w:val="nil"/>
            </w:tcBorders>
            <w:shd w:val="clear" w:color="auto" w:fill="auto"/>
            <w:noWrap/>
            <w:hideMark/>
          </w:tcPr>
          <w:p w14:paraId="6D6785FF" w14:textId="77777777" w:rsidR="002D07A3" w:rsidRPr="00D90CB4" w:rsidRDefault="002D07A3" w:rsidP="00D50621">
            <w:pPr>
              <w:jc w:val="right"/>
              <w:rPr>
                <w:rFonts w:cs="Times New Roman"/>
                <w:color w:val="000000"/>
              </w:rPr>
            </w:pPr>
            <w:r w:rsidRPr="00D90CB4">
              <w:rPr>
                <w:rFonts w:cs="Times New Roman"/>
                <w:color w:val="000000"/>
              </w:rPr>
              <w:t>2.959</w:t>
            </w:r>
          </w:p>
        </w:tc>
        <w:tc>
          <w:tcPr>
            <w:tcW w:w="576" w:type="dxa"/>
            <w:tcBorders>
              <w:top w:val="nil"/>
              <w:left w:val="nil"/>
              <w:bottom w:val="nil"/>
              <w:right w:val="nil"/>
            </w:tcBorders>
            <w:shd w:val="clear" w:color="auto" w:fill="auto"/>
            <w:noWrap/>
            <w:hideMark/>
          </w:tcPr>
          <w:p w14:paraId="378C7BB4" w14:textId="77777777" w:rsidR="002D07A3" w:rsidRPr="00D90CB4" w:rsidRDefault="002D07A3" w:rsidP="00D50621">
            <w:pPr>
              <w:rPr>
                <w:rFonts w:cs="Times New Roman"/>
                <w:color w:val="000000"/>
              </w:rPr>
            </w:pPr>
          </w:p>
        </w:tc>
      </w:tr>
      <w:tr w:rsidR="002D07A3" w:rsidRPr="00D90CB4" w14:paraId="4384962F" w14:textId="77777777" w:rsidTr="002D07A3">
        <w:trPr>
          <w:trHeight w:val="315"/>
        </w:trPr>
        <w:tc>
          <w:tcPr>
            <w:tcW w:w="2340" w:type="dxa"/>
            <w:tcBorders>
              <w:top w:val="nil"/>
              <w:left w:val="nil"/>
              <w:bottom w:val="nil"/>
              <w:right w:val="nil"/>
            </w:tcBorders>
            <w:shd w:val="clear" w:color="auto" w:fill="auto"/>
            <w:noWrap/>
            <w:hideMark/>
          </w:tcPr>
          <w:p w14:paraId="7751CD43" w14:textId="77777777" w:rsidR="002D07A3" w:rsidRPr="007E5AEC" w:rsidRDefault="002D07A3" w:rsidP="00D50621">
            <w:pPr>
              <w:rPr>
                <w:rFonts w:cs="Times New Roman"/>
                <w:i/>
                <w:color w:val="000000"/>
              </w:rPr>
            </w:pPr>
            <w:proofErr w:type="spellStart"/>
            <w:r w:rsidRPr="007E5AEC">
              <w:rPr>
                <w:rFonts w:cs="Times New Roman"/>
                <w:i/>
                <w:color w:val="000000"/>
              </w:rPr>
              <w:t>Envir</w:t>
            </w:r>
            <w:proofErr w:type="spellEnd"/>
            <w:r w:rsidRPr="007E5AEC">
              <w:rPr>
                <w:rFonts w:cs="Times New Roman"/>
                <w:i/>
                <w:color w:val="000000"/>
              </w:rPr>
              <w:t>. Knowledgeable</w:t>
            </w:r>
          </w:p>
        </w:tc>
        <w:tc>
          <w:tcPr>
            <w:tcW w:w="658" w:type="dxa"/>
            <w:tcBorders>
              <w:top w:val="nil"/>
              <w:left w:val="nil"/>
              <w:bottom w:val="nil"/>
              <w:right w:val="nil"/>
            </w:tcBorders>
            <w:shd w:val="clear" w:color="auto" w:fill="auto"/>
            <w:noWrap/>
            <w:hideMark/>
          </w:tcPr>
          <w:p w14:paraId="183C83D8" w14:textId="77777777" w:rsidR="002D07A3" w:rsidRPr="00D90CB4" w:rsidRDefault="002D07A3" w:rsidP="00D50621">
            <w:pPr>
              <w:jc w:val="right"/>
              <w:rPr>
                <w:rFonts w:cs="Times New Roman"/>
                <w:color w:val="000000"/>
              </w:rPr>
            </w:pPr>
            <w:r w:rsidRPr="00D90CB4">
              <w:rPr>
                <w:rFonts w:cs="Times New Roman"/>
                <w:color w:val="000000"/>
              </w:rPr>
              <w:t>0.097</w:t>
            </w:r>
          </w:p>
        </w:tc>
        <w:tc>
          <w:tcPr>
            <w:tcW w:w="422" w:type="dxa"/>
            <w:tcBorders>
              <w:top w:val="nil"/>
              <w:left w:val="nil"/>
              <w:bottom w:val="nil"/>
              <w:right w:val="nil"/>
            </w:tcBorders>
            <w:shd w:val="clear" w:color="auto" w:fill="auto"/>
            <w:noWrap/>
            <w:hideMark/>
          </w:tcPr>
          <w:p w14:paraId="649ABCB9"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top w:val="nil"/>
              <w:left w:val="nil"/>
              <w:bottom w:val="nil"/>
              <w:right w:val="nil"/>
            </w:tcBorders>
            <w:shd w:val="clear" w:color="auto" w:fill="auto"/>
            <w:noWrap/>
            <w:hideMark/>
          </w:tcPr>
          <w:p w14:paraId="1F46FB72" w14:textId="77777777" w:rsidR="002D07A3" w:rsidRPr="00D90CB4" w:rsidRDefault="002D07A3" w:rsidP="00D50621">
            <w:pPr>
              <w:jc w:val="right"/>
              <w:rPr>
                <w:rFonts w:cs="Times New Roman"/>
                <w:color w:val="000000"/>
              </w:rPr>
            </w:pPr>
            <w:r w:rsidRPr="00D90CB4">
              <w:rPr>
                <w:rFonts w:cs="Times New Roman"/>
                <w:color w:val="000000"/>
              </w:rPr>
              <w:t>0.096</w:t>
            </w:r>
          </w:p>
        </w:tc>
        <w:tc>
          <w:tcPr>
            <w:tcW w:w="576" w:type="dxa"/>
            <w:tcBorders>
              <w:top w:val="nil"/>
              <w:left w:val="nil"/>
              <w:bottom w:val="nil"/>
              <w:right w:val="nil"/>
            </w:tcBorders>
            <w:shd w:val="clear" w:color="auto" w:fill="auto"/>
            <w:noWrap/>
            <w:hideMark/>
          </w:tcPr>
          <w:p w14:paraId="01291005"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top w:val="nil"/>
              <w:left w:val="nil"/>
              <w:bottom w:val="nil"/>
              <w:right w:val="nil"/>
            </w:tcBorders>
            <w:shd w:val="clear" w:color="auto" w:fill="auto"/>
            <w:noWrap/>
            <w:hideMark/>
          </w:tcPr>
          <w:p w14:paraId="1F584DDC" w14:textId="77777777" w:rsidR="002D07A3" w:rsidRPr="00D90CB4" w:rsidRDefault="002D07A3" w:rsidP="00D50621">
            <w:pPr>
              <w:jc w:val="right"/>
              <w:rPr>
                <w:rFonts w:cs="Times New Roman"/>
                <w:color w:val="000000"/>
              </w:rPr>
            </w:pPr>
            <w:r w:rsidRPr="00D90CB4">
              <w:rPr>
                <w:rFonts w:cs="Times New Roman"/>
                <w:color w:val="000000"/>
              </w:rPr>
              <w:t>0.103</w:t>
            </w:r>
          </w:p>
        </w:tc>
        <w:tc>
          <w:tcPr>
            <w:tcW w:w="540" w:type="dxa"/>
            <w:tcBorders>
              <w:top w:val="nil"/>
              <w:left w:val="nil"/>
              <w:bottom w:val="nil"/>
              <w:right w:val="nil"/>
            </w:tcBorders>
            <w:shd w:val="clear" w:color="auto" w:fill="auto"/>
            <w:noWrap/>
            <w:hideMark/>
          </w:tcPr>
          <w:p w14:paraId="19AFB3B0"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top w:val="nil"/>
              <w:left w:val="nil"/>
              <w:bottom w:val="nil"/>
              <w:right w:val="nil"/>
            </w:tcBorders>
            <w:shd w:val="clear" w:color="auto" w:fill="auto"/>
            <w:noWrap/>
            <w:hideMark/>
          </w:tcPr>
          <w:p w14:paraId="048D1FD9" w14:textId="77777777" w:rsidR="002D07A3" w:rsidRPr="00D90CB4" w:rsidRDefault="002D07A3" w:rsidP="00D50621">
            <w:pPr>
              <w:jc w:val="right"/>
              <w:rPr>
                <w:rFonts w:cs="Times New Roman"/>
                <w:color w:val="000000"/>
              </w:rPr>
            </w:pPr>
            <w:r w:rsidRPr="00D90CB4">
              <w:rPr>
                <w:rFonts w:cs="Times New Roman"/>
                <w:color w:val="000000"/>
              </w:rPr>
              <w:t>0.107</w:t>
            </w:r>
          </w:p>
        </w:tc>
        <w:tc>
          <w:tcPr>
            <w:tcW w:w="388" w:type="dxa"/>
            <w:tcBorders>
              <w:top w:val="nil"/>
              <w:left w:val="nil"/>
              <w:bottom w:val="nil"/>
              <w:right w:val="nil"/>
            </w:tcBorders>
            <w:shd w:val="clear" w:color="auto" w:fill="auto"/>
            <w:noWrap/>
            <w:hideMark/>
          </w:tcPr>
          <w:p w14:paraId="350B8CCE"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top w:val="nil"/>
              <w:left w:val="nil"/>
              <w:bottom w:val="nil"/>
              <w:right w:val="nil"/>
            </w:tcBorders>
            <w:shd w:val="clear" w:color="auto" w:fill="auto"/>
            <w:noWrap/>
            <w:hideMark/>
          </w:tcPr>
          <w:p w14:paraId="1725892D" w14:textId="77777777" w:rsidR="002D07A3" w:rsidRPr="00D90CB4" w:rsidRDefault="002D07A3" w:rsidP="00D50621">
            <w:pPr>
              <w:jc w:val="right"/>
              <w:rPr>
                <w:rFonts w:cs="Times New Roman"/>
                <w:color w:val="000000"/>
              </w:rPr>
            </w:pPr>
            <w:r w:rsidRPr="00D90CB4">
              <w:rPr>
                <w:rFonts w:cs="Times New Roman"/>
                <w:color w:val="000000"/>
              </w:rPr>
              <w:t>0.105</w:t>
            </w:r>
          </w:p>
        </w:tc>
        <w:tc>
          <w:tcPr>
            <w:tcW w:w="576" w:type="dxa"/>
            <w:tcBorders>
              <w:top w:val="nil"/>
              <w:left w:val="nil"/>
              <w:bottom w:val="nil"/>
              <w:right w:val="nil"/>
            </w:tcBorders>
            <w:shd w:val="clear" w:color="auto" w:fill="auto"/>
            <w:noWrap/>
            <w:hideMark/>
          </w:tcPr>
          <w:p w14:paraId="160C4660"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top w:val="nil"/>
              <w:left w:val="nil"/>
              <w:bottom w:val="nil"/>
              <w:right w:val="nil"/>
            </w:tcBorders>
            <w:shd w:val="clear" w:color="auto" w:fill="auto"/>
            <w:noWrap/>
            <w:hideMark/>
          </w:tcPr>
          <w:p w14:paraId="6FF4837D" w14:textId="77777777" w:rsidR="002D07A3" w:rsidRPr="00D90CB4" w:rsidRDefault="002D07A3" w:rsidP="00D50621">
            <w:pPr>
              <w:jc w:val="right"/>
              <w:rPr>
                <w:rFonts w:cs="Times New Roman"/>
                <w:color w:val="000000"/>
              </w:rPr>
            </w:pPr>
            <w:r w:rsidRPr="00D90CB4">
              <w:rPr>
                <w:rFonts w:cs="Times New Roman"/>
                <w:color w:val="000000"/>
              </w:rPr>
              <w:t>0.09</w:t>
            </w:r>
            <w:r>
              <w:rPr>
                <w:rFonts w:cs="Times New Roman"/>
                <w:color w:val="000000"/>
              </w:rPr>
              <w:t>6</w:t>
            </w:r>
          </w:p>
        </w:tc>
        <w:tc>
          <w:tcPr>
            <w:tcW w:w="576" w:type="dxa"/>
            <w:tcBorders>
              <w:top w:val="nil"/>
              <w:left w:val="nil"/>
              <w:bottom w:val="nil"/>
              <w:right w:val="nil"/>
            </w:tcBorders>
            <w:shd w:val="clear" w:color="auto" w:fill="auto"/>
            <w:noWrap/>
            <w:hideMark/>
          </w:tcPr>
          <w:p w14:paraId="126533DC"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top w:val="nil"/>
              <w:left w:val="nil"/>
              <w:bottom w:val="nil"/>
              <w:right w:val="nil"/>
            </w:tcBorders>
            <w:shd w:val="clear" w:color="auto" w:fill="auto"/>
            <w:noWrap/>
            <w:hideMark/>
          </w:tcPr>
          <w:p w14:paraId="4F8327E8" w14:textId="77777777" w:rsidR="002D07A3" w:rsidRPr="00D90CB4" w:rsidRDefault="002D07A3" w:rsidP="00D50621">
            <w:pPr>
              <w:jc w:val="right"/>
              <w:rPr>
                <w:rFonts w:cs="Times New Roman"/>
                <w:color w:val="000000"/>
              </w:rPr>
            </w:pPr>
            <w:r w:rsidRPr="00D90CB4">
              <w:rPr>
                <w:rFonts w:cs="Times New Roman"/>
                <w:color w:val="000000"/>
              </w:rPr>
              <w:t>0.115</w:t>
            </w:r>
          </w:p>
        </w:tc>
        <w:tc>
          <w:tcPr>
            <w:tcW w:w="622" w:type="dxa"/>
            <w:tcBorders>
              <w:top w:val="nil"/>
              <w:left w:val="nil"/>
              <w:bottom w:val="nil"/>
              <w:right w:val="nil"/>
            </w:tcBorders>
            <w:shd w:val="clear" w:color="auto" w:fill="auto"/>
            <w:noWrap/>
            <w:hideMark/>
          </w:tcPr>
          <w:p w14:paraId="759ED6D4"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top w:val="nil"/>
              <w:left w:val="nil"/>
              <w:bottom w:val="nil"/>
              <w:right w:val="nil"/>
            </w:tcBorders>
            <w:shd w:val="clear" w:color="auto" w:fill="auto"/>
            <w:noWrap/>
            <w:hideMark/>
          </w:tcPr>
          <w:p w14:paraId="69A48444" w14:textId="77777777" w:rsidR="002D07A3" w:rsidRPr="00D90CB4" w:rsidRDefault="002D07A3" w:rsidP="00D50621">
            <w:pPr>
              <w:jc w:val="right"/>
              <w:rPr>
                <w:rFonts w:cs="Times New Roman"/>
                <w:color w:val="000000"/>
              </w:rPr>
            </w:pPr>
            <w:r w:rsidRPr="00D90CB4">
              <w:rPr>
                <w:rFonts w:cs="Times New Roman"/>
                <w:color w:val="000000"/>
              </w:rPr>
              <w:t>0.100</w:t>
            </w:r>
          </w:p>
        </w:tc>
        <w:tc>
          <w:tcPr>
            <w:tcW w:w="576" w:type="dxa"/>
            <w:tcBorders>
              <w:top w:val="nil"/>
              <w:left w:val="nil"/>
              <w:bottom w:val="nil"/>
              <w:right w:val="nil"/>
            </w:tcBorders>
            <w:shd w:val="clear" w:color="auto" w:fill="auto"/>
            <w:noWrap/>
            <w:hideMark/>
          </w:tcPr>
          <w:p w14:paraId="67730B47" w14:textId="77777777" w:rsidR="002D07A3" w:rsidRPr="00D90CB4" w:rsidRDefault="002D07A3" w:rsidP="00D50621">
            <w:pPr>
              <w:rPr>
                <w:rFonts w:cs="Times New Roman"/>
                <w:color w:val="000000"/>
              </w:rPr>
            </w:pPr>
            <w:r w:rsidRPr="00D90CB4">
              <w:rPr>
                <w:rFonts w:cs="Times New Roman"/>
                <w:color w:val="000000"/>
              </w:rPr>
              <w:t>**</w:t>
            </w:r>
          </w:p>
        </w:tc>
      </w:tr>
      <w:tr w:rsidR="002D07A3" w:rsidRPr="00D90CB4" w14:paraId="1325E869" w14:textId="77777777" w:rsidTr="002D07A3">
        <w:trPr>
          <w:trHeight w:val="315"/>
        </w:trPr>
        <w:tc>
          <w:tcPr>
            <w:tcW w:w="2340" w:type="dxa"/>
            <w:tcBorders>
              <w:top w:val="nil"/>
              <w:left w:val="nil"/>
              <w:bottom w:val="nil"/>
              <w:right w:val="nil"/>
            </w:tcBorders>
            <w:shd w:val="clear" w:color="auto" w:fill="auto"/>
            <w:noWrap/>
            <w:hideMark/>
          </w:tcPr>
          <w:p w14:paraId="5082586C" w14:textId="77777777" w:rsidR="002D07A3" w:rsidRPr="007E5AEC" w:rsidRDefault="002D07A3" w:rsidP="00D50621">
            <w:pPr>
              <w:rPr>
                <w:rFonts w:cs="Times New Roman"/>
                <w:i/>
                <w:color w:val="000000"/>
              </w:rPr>
            </w:pPr>
            <w:r w:rsidRPr="007E5AEC">
              <w:rPr>
                <w:rFonts w:cs="Times New Roman"/>
                <w:i/>
                <w:color w:val="000000"/>
              </w:rPr>
              <w:t>Personal Actions</w:t>
            </w:r>
          </w:p>
        </w:tc>
        <w:tc>
          <w:tcPr>
            <w:tcW w:w="658" w:type="dxa"/>
            <w:tcBorders>
              <w:top w:val="nil"/>
              <w:left w:val="nil"/>
              <w:bottom w:val="nil"/>
              <w:right w:val="nil"/>
            </w:tcBorders>
            <w:shd w:val="clear" w:color="auto" w:fill="auto"/>
            <w:noWrap/>
            <w:hideMark/>
          </w:tcPr>
          <w:p w14:paraId="33870EC9" w14:textId="77777777" w:rsidR="002D07A3" w:rsidRPr="00D90CB4" w:rsidRDefault="002D07A3" w:rsidP="00D50621">
            <w:pPr>
              <w:jc w:val="right"/>
              <w:rPr>
                <w:rFonts w:cs="Times New Roman"/>
                <w:color w:val="000000"/>
              </w:rPr>
            </w:pPr>
            <w:r w:rsidRPr="00D90CB4">
              <w:rPr>
                <w:rFonts w:cs="Times New Roman"/>
                <w:color w:val="000000"/>
              </w:rPr>
              <w:t>-0.017</w:t>
            </w:r>
          </w:p>
        </w:tc>
        <w:tc>
          <w:tcPr>
            <w:tcW w:w="422" w:type="dxa"/>
            <w:tcBorders>
              <w:top w:val="nil"/>
              <w:left w:val="nil"/>
              <w:bottom w:val="nil"/>
              <w:right w:val="nil"/>
            </w:tcBorders>
            <w:shd w:val="clear" w:color="auto" w:fill="auto"/>
            <w:noWrap/>
            <w:hideMark/>
          </w:tcPr>
          <w:p w14:paraId="5F4F0FE8" w14:textId="77777777" w:rsidR="002D07A3" w:rsidRPr="00D90CB4" w:rsidRDefault="002D07A3" w:rsidP="00D50621">
            <w:pPr>
              <w:rPr>
                <w:rFonts w:cs="Times New Roman"/>
                <w:color w:val="000000"/>
              </w:rPr>
            </w:pPr>
          </w:p>
        </w:tc>
        <w:tc>
          <w:tcPr>
            <w:tcW w:w="1011" w:type="dxa"/>
            <w:tcBorders>
              <w:top w:val="nil"/>
              <w:left w:val="nil"/>
              <w:bottom w:val="nil"/>
              <w:right w:val="nil"/>
            </w:tcBorders>
            <w:shd w:val="clear" w:color="auto" w:fill="auto"/>
            <w:noWrap/>
            <w:hideMark/>
          </w:tcPr>
          <w:p w14:paraId="77221DC8" w14:textId="77777777" w:rsidR="002D07A3" w:rsidRPr="00D90CB4" w:rsidRDefault="002D07A3" w:rsidP="00D50621">
            <w:pPr>
              <w:jc w:val="right"/>
              <w:rPr>
                <w:rFonts w:cs="Times New Roman"/>
                <w:color w:val="000000"/>
              </w:rPr>
            </w:pPr>
            <w:r w:rsidRPr="00D90CB4">
              <w:rPr>
                <w:rFonts w:cs="Times New Roman"/>
                <w:color w:val="000000"/>
              </w:rPr>
              <w:t>-0.017</w:t>
            </w:r>
          </w:p>
        </w:tc>
        <w:tc>
          <w:tcPr>
            <w:tcW w:w="576" w:type="dxa"/>
            <w:tcBorders>
              <w:top w:val="nil"/>
              <w:left w:val="nil"/>
              <w:bottom w:val="nil"/>
              <w:right w:val="nil"/>
            </w:tcBorders>
            <w:shd w:val="clear" w:color="auto" w:fill="auto"/>
            <w:noWrap/>
            <w:hideMark/>
          </w:tcPr>
          <w:p w14:paraId="72DD6E13" w14:textId="77777777" w:rsidR="002D07A3" w:rsidRPr="00D90CB4" w:rsidRDefault="002D07A3" w:rsidP="00D50621">
            <w:pPr>
              <w:rPr>
                <w:rFonts w:cs="Times New Roman"/>
                <w:color w:val="000000"/>
              </w:rPr>
            </w:pPr>
          </w:p>
        </w:tc>
        <w:tc>
          <w:tcPr>
            <w:tcW w:w="798" w:type="dxa"/>
            <w:tcBorders>
              <w:top w:val="nil"/>
              <w:left w:val="nil"/>
              <w:bottom w:val="nil"/>
              <w:right w:val="nil"/>
            </w:tcBorders>
            <w:shd w:val="clear" w:color="auto" w:fill="auto"/>
            <w:noWrap/>
            <w:hideMark/>
          </w:tcPr>
          <w:p w14:paraId="33D4C8D0" w14:textId="77777777" w:rsidR="002D07A3" w:rsidRPr="00D90CB4" w:rsidRDefault="002D07A3" w:rsidP="00D50621">
            <w:pPr>
              <w:jc w:val="right"/>
              <w:rPr>
                <w:rFonts w:cs="Times New Roman"/>
                <w:color w:val="000000"/>
              </w:rPr>
            </w:pPr>
            <w:r w:rsidRPr="00D90CB4">
              <w:rPr>
                <w:rFonts w:cs="Times New Roman"/>
                <w:color w:val="000000"/>
              </w:rPr>
              <w:t>-0.018</w:t>
            </w:r>
          </w:p>
        </w:tc>
        <w:tc>
          <w:tcPr>
            <w:tcW w:w="540" w:type="dxa"/>
            <w:tcBorders>
              <w:top w:val="nil"/>
              <w:left w:val="nil"/>
              <w:bottom w:val="nil"/>
              <w:right w:val="nil"/>
            </w:tcBorders>
            <w:shd w:val="clear" w:color="auto" w:fill="auto"/>
            <w:noWrap/>
            <w:hideMark/>
          </w:tcPr>
          <w:p w14:paraId="05289B6C" w14:textId="77777777" w:rsidR="002D07A3" w:rsidRPr="00D90CB4" w:rsidRDefault="002D07A3" w:rsidP="00D50621">
            <w:pPr>
              <w:rPr>
                <w:rFonts w:cs="Times New Roman"/>
                <w:color w:val="000000"/>
              </w:rPr>
            </w:pPr>
          </w:p>
        </w:tc>
        <w:tc>
          <w:tcPr>
            <w:tcW w:w="684" w:type="dxa"/>
            <w:tcBorders>
              <w:top w:val="nil"/>
              <w:left w:val="nil"/>
              <w:bottom w:val="nil"/>
              <w:right w:val="nil"/>
            </w:tcBorders>
            <w:shd w:val="clear" w:color="auto" w:fill="auto"/>
            <w:noWrap/>
            <w:hideMark/>
          </w:tcPr>
          <w:p w14:paraId="01DF3922" w14:textId="77777777" w:rsidR="002D07A3" w:rsidRPr="00D90CB4" w:rsidRDefault="002D07A3" w:rsidP="00D50621">
            <w:pPr>
              <w:jc w:val="right"/>
              <w:rPr>
                <w:rFonts w:cs="Times New Roman"/>
                <w:color w:val="000000"/>
              </w:rPr>
            </w:pPr>
            <w:r w:rsidRPr="00D90CB4">
              <w:rPr>
                <w:rFonts w:cs="Times New Roman"/>
                <w:color w:val="000000"/>
              </w:rPr>
              <w:t>-0.019</w:t>
            </w:r>
          </w:p>
        </w:tc>
        <w:tc>
          <w:tcPr>
            <w:tcW w:w="388" w:type="dxa"/>
            <w:tcBorders>
              <w:top w:val="nil"/>
              <w:left w:val="nil"/>
              <w:bottom w:val="nil"/>
              <w:right w:val="nil"/>
            </w:tcBorders>
            <w:shd w:val="clear" w:color="auto" w:fill="auto"/>
            <w:noWrap/>
            <w:hideMark/>
          </w:tcPr>
          <w:p w14:paraId="6B9F77FC" w14:textId="77777777" w:rsidR="002D07A3" w:rsidRPr="00D90CB4" w:rsidRDefault="002D07A3" w:rsidP="00D50621">
            <w:pPr>
              <w:rPr>
                <w:rFonts w:cs="Times New Roman"/>
                <w:color w:val="000000"/>
              </w:rPr>
            </w:pPr>
          </w:p>
        </w:tc>
        <w:tc>
          <w:tcPr>
            <w:tcW w:w="756" w:type="dxa"/>
            <w:tcBorders>
              <w:top w:val="nil"/>
              <w:left w:val="nil"/>
              <w:bottom w:val="nil"/>
              <w:right w:val="nil"/>
            </w:tcBorders>
            <w:shd w:val="clear" w:color="auto" w:fill="auto"/>
            <w:noWrap/>
            <w:hideMark/>
          </w:tcPr>
          <w:p w14:paraId="5FCAE5F3" w14:textId="77777777" w:rsidR="002D07A3" w:rsidRPr="00D90CB4" w:rsidRDefault="002D07A3" w:rsidP="00D50621">
            <w:pPr>
              <w:jc w:val="right"/>
              <w:rPr>
                <w:rFonts w:cs="Times New Roman"/>
                <w:color w:val="000000"/>
              </w:rPr>
            </w:pPr>
            <w:r w:rsidRPr="00D90CB4">
              <w:rPr>
                <w:rFonts w:cs="Times New Roman"/>
                <w:color w:val="000000"/>
              </w:rPr>
              <w:t>-0.018</w:t>
            </w:r>
          </w:p>
        </w:tc>
        <w:tc>
          <w:tcPr>
            <w:tcW w:w="576" w:type="dxa"/>
            <w:tcBorders>
              <w:top w:val="nil"/>
              <w:left w:val="nil"/>
              <w:bottom w:val="nil"/>
              <w:right w:val="nil"/>
            </w:tcBorders>
            <w:shd w:val="clear" w:color="auto" w:fill="auto"/>
            <w:noWrap/>
            <w:hideMark/>
          </w:tcPr>
          <w:p w14:paraId="05E47F4F" w14:textId="77777777" w:rsidR="002D07A3" w:rsidRPr="00D90CB4" w:rsidRDefault="002D07A3" w:rsidP="00D50621">
            <w:pPr>
              <w:rPr>
                <w:rFonts w:cs="Times New Roman"/>
                <w:color w:val="000000"/>
              </w:rPr>
            </w:pPr>
          </w:p>
        </w:tc>
        <w:tc>
          <w:tcPr>
            <w:tcW w:w="710" w:type="dxa"/>
            <w:tcBorders>
              <w:top w:val="nil"/>
              <w:left w:val="nil"/>
              <w:bottom w:val="nil"/>
              <w:right w:val="nil"/>
            </w:tcBorders>
            <w:shd w:val="clear" w:color="auto" w:fill="auto"/>
            <w:noWrap/>
            <w:hideMark/>
          </w:tcPr>
          <w:p w14:paraId="29F4BFFC" w14:textId="77777777" w:rsidR="002D07A3" w:rsidRPr="00D90CB4" w:rsidRDefault="002D07A3" w:rsidP="00D50621">
            <w:pPr>
              <w:jc w:val="right"/>
              <w:rPr>
                <w:rFonts w:cs="Times New Roman"/>
                <w:color w:val="000000"/>
              </w:rPr>
            </w:pPr>
            <w:r w:rsidRPr="00D90CB4">
              <w:rPr>
                <w:rFonts w:cs="Times New Roman"/>
                <w:color w:val="000000"/>
              </w:rPr>
              <w:t>-0.017</w:t>
            </w:r>
          </w:p>
        </w:tc>
        <w:tc>
          <w:tcPr>
            <w:tcW w:w="576" w:type="dxa"/>
            <w:tcBorders>
              <w:top w:val="nil"/>
              <w:left w:val="nil"/>
              <w:bottom w:val="nil"/>
              <w:right w:val="nil"/>
            </w:tcBorders>
            <w:shd w:val="clear" w:color="auto" w:fill="auto"/>
            <w:noWrap/>
            <w:hideMark/>
          </w:tcPr>
          <w:p w14:paraId="2D75E88F" w14:textId="77777777" w:rsidR="002D07A3" w:rsidRPr="00D90CB4" w:rsidRDefault="002D07A3" w:rsidP="00D50621">
            <w:pPr>
              <w:rPr>
                <w:rFonts w:cs="Times New Roman"/>
                <w:color w:val="000000"/>
              </w:rPr>
            </w:pPr>
          </w:p>
        </w:tc>
        <w:tc>
          <w:tcPr>
            <w:tcW w:w="861" w:type="dxa"/>
            <w:tcBorders>
              <w:top w:val="nil"/>
              <w:left w:val="nil"/>
              <w:bottom w:val="nil"/>
              <w:right w:val="nil"/>
            </w:tcBorders>
            <w:shd w:val="clear" w:color="auto" w:fill="auto"/>
            <w:noWrap/>
            <w:hideMark/>
          </w:tcPr>
          <w:p w14:paraId="1F6790C4" w14:textId="77777777" w:rsidR="002D07A3" w:rsidRPr="00D90CB4" w:rsidRDefault="002D07A3" w:rsidP="00D50621">
            <w:pPr>
              <w:jc w:val="right"/>
              <w:rPr>
                <w:rFonts w:cs="Times New Roman"/>
                <w:color w:val="000000"/>
              </w:rPr>
            </w:pPr>
            <w:r w:rsidRPr="00D90CB4">
              <w:rPr>
                <w:rFonts w:cs="Times New Roman"/>
                <w:color w:val="000000"/>
              </w:rPr>
              <w:t>-0.020</w:t>
            </w:r>
          </w:p>
        </w:tc>
        <w:tc>
          <w:tcPr>
            <w:tcW w:w="622" w:type="dxa"/>
            <w:tcBorders>
              <w:top w:val="nil"/>
              <w:left w:val="nil"/>
              <w:bottom w:val="nil"/>
              <w:right w:val="nil"/>
            </w:tcBorders>
            <w:shd w:val="clear" w:color="auto" w:fill="auto"/>
            <w:noWrap/>
            <w:hideMark/>
          </w:tcPr>
          <w:p w14:paraId="6329685F" w14:textId="77777777" w:rsidR="002D07A3" w:rsidRPr="00D90CB4" w:rsidRDefault="002D07A3" w:rsidP="00D50621">
            <w:pPr>
              <w:rPr>
                <w:rFonts w:cs="Times New Roman"/>
                <w:color w:val="000000"/>
              </w:rPr>
            </w:pPr>
          </w:p>
        </w:tc>
        <w:tc>
          <w:tcPr>
            <w:tcW w:w="845" w:type="dxa"/>
            <w:tcBorders>
              <w:top w:val="nil"/>
              <w:left w:val="nil"/>
              <w:bottom w:val="nil"/>
              <w:right w:val="nil"/>
            </w:tcBorders>
            <w:shd w:val="clear" w:color="auto" w:fill="auto"/>
            <w:noWrap/>
            <w:hideMark/>
          </w:tcPr>
          <w:p w14:paraId="4695F50E" w14:textId="77777777" w:rsidR="002D07A3" w:rsidRPr="00D90CB4" w:rsidRDefault="002D07A3" w:rsidP="00D50621">
            <w:pPr>
              <w:jc w:val="right"/>
              <w:rPr>
                <w:rFonts w:cs="Times New Roman"/>
                <w:color w:val="000000"/>
              </w:rPr>
            </w:pPr>
            <w:r w:rsidRPr="00D90CB4">
              <w:rPr>
                <w:rFonts w:cs="Times New Roman"/>
                <w:color w:val="000000"/>
              </w:rPr>
              <w:t>-0.017</w:t>
            </w:r>
          </w:p>
        </w:tc>
        <w:tc>
          <w:tcPr>
            <w:tcW w:w="576" w:type="dxa"/>
            <w:tcBorders>
              <w:top w:val="nil"/>
              <w:left w:val="nil"/>
              <w:bottom w:val="nil"/>
              <w:right w:val="nil"/>
            </w:tcBorders>
            <w:shd w:val="clear" w:color="auto" w:fill="auto"/>
            <w:noWrap/>
            <w:hideMark/>
          </w:tcPr>
          <w:p w14:paraId="01E6ED2F" w14:textId="77777777" w:rsidR="002D07A3" w:rsidRPr="00D90CB4" w:rsidRDefault="002D07A3" w:rsidP="00D50621">
            <w:pPr>
              <w:rPr>
                <w:rFonts w:cs="Times New Roman"/>
                <w:color w:val="000000"/>
              </w:rPr>
            </w:pPr>
          </w:p>
        </w:tc>
      </w:tr>
      <w:tr w:rsidR="002D07A3" w:rsidRPr="00D90CB4" w14:paraId="655B69A4" w14:textId="77777777" w:rsidTr="002D07A3">
        <w:trPr>
          <w:trHeight w:val="315"/>
        </w:trPr>
        <w:tc>
          <w:tcPr>
            <w:tcW w:w="2340" w:type="dxa"/>
            <w:tcBorders>
              <w:top w:val="nil"/>
              <w:left w:val="nil"/>
              <w:bottom w:val="nil"/>
              <w:right w:val="nil"/>
            </w:tcBorders>
            <w:shd w:val="clear" w:color="auto" w:fill="auto"/>
            <w:noWrap/>
            <w:hideMark/>
          </w:tcPr>
          <w:p w14:paraId="3051D0CD" w14:textId="77777777" w:rsidR="002D07A3" w:rsidRPr="007E5AEC" w:rsidRDefault="002D07A3" w:rsidP="00D50621">
            <w:pPr>
              <w:rPr>
                <w:rFonts w:cs="Times New Roman"/>
                <w:i/>
                <w:color w:val="000000"/>
              </w:rPr>
            </w:pPr>
            <w:r w:rsidRPr="007E5AEC">
              <w:rPr>
                <w:rFonts w:cs="Times New Roman"/>
                <w:i/>
                <w:color w:val="000000"/>
              </w:rPr>
              <w:t>Science/Tech</w:t>
            </w:r>
          </w:p>
        </w:tc>
        <w:tc>
          <w:tcPr>
            <w:tcW w:w="658" w:type="dxa"/>
            <w:tcBorders>
              <w:top w:val="nil"/>
              <w:left w:val="nil"/>
              <w:bottom w:val="nil"/>
              <w:right w:val="nil"/>
            </w:tcBorders>
            <w:shd w:val="clear" w:color="auto" w:fill="auto"/>
            <w:noWrap/>
            <w:hideMark/>
          </w:tcPr>
          <w:p w14:paraId="4DC40BFC" w14:textId="77777777" w:rsidR="002D07A3" w:rsidRPr="00D90CB4" w:rsidRDefault="002D07A3" w:rsidP="00D50621">
            <w:pPr>
              <w:jc w:val="right"/>
              <w:rPr>
                <w:rFonts w:cs="Times New Roman"/>
                <w:color w:val="000000"/>
              </w:rPr>
            </w:pPr>
            <w:r w:rsidRPr="00D90CB4">
              <w:rPr>
                <w:rFonts w:cs="Times New Roman"/>
                <w:color w:val="000000"/>
              </w:rPr>
              <w:t>0.050</w:t>
            </w:r>
          </w:p>
        </w:tc>
        <w:tc>
          <w:tcPr>
            <w:tcW w:w="422" w:type="dxa"/>
            <w:tcBorders>
              <w:top w:val="nil"/>
              <w:left w:val="nil"/>
              <w:bottom w:val="nil"/>
              <w:right w:val="nil"/>
            </w:tcBorders>
            <w:shd w:val="clear" w:color="auto" w:fill="auto"/>
            <w:noWrap/>
            <w:hideMark/>
          </w:tcPr>
          <w:p w14:paraId="750C8F45"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top w:val="nil"/>
              <w:left w:val="nil"/>
              <w:bottom w:val="nil"/>
              <w:right w:val="nil"/>
            </w:tcBorders>
            <w:shd w:val="clear" w:color="auto" w:fill="auto"/>
            <w:noWrap/>
            <w:hideMark/>
          </w:tcPr>
          <w:p w14:paraId="7DE14A44" w14:textId="77777777" w:rsidR="002D07A3" w:rsidRPr="00D90CB4" w:rsidRDefault="002D07A3" w:rsidP="00D50621">
            <w:pPr>
              <w:jc w:val="right"/>
              <w:rPr>
                <w:rFonts w:cs="Times New Roman"/>
                <w:color w:val="000000"/>
              </w:rPr>
            </w:pPr>
            <w:r w:rsidRPr="00D90CB4">
              <w:rPr>
                <w:rFonts w:cs="Times New Roman"/>
                <w:color w:val="000000"/>
              </w:rPr>
              <w:t>0.050</w:t>
            </w:r>
          </w:p>
        </w:tc>
        <w:tc>
          <w:tcPr>
            <w:tcW w:w="576" w:type="dxa"/>
            <w:tcBorders>
              <w:top w:val="nil"/>
              <w:left w:val="nil"/>
              <w:bottom w:val="nil"/>
              <w:right w:val="nil"/>
            </w:tcBorders>
            <w:shd w:val="clear" w:color="auto" w:fill="auto"/>
            <w:noWrap/>
            <w:hideMark/>
          </w:tcPr>
          <w:p w14:paraId="46EB0AD0"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top w:val="nil"/>
              <w:left w:val="nil"/>
              <w:bottom w:val="nil"/>
              <w:right w:val="nil"/>
            </w:tcBorders>
            <w:shd w:val="clear" w:color="auto" w:fill="auto"/>
            <w:noWrap/>
            <w:hideMark/>
          </w:tcPr>
          <w:p w14:paraId="420AADFF" w14:textId="77777777" w:rsidR="002D07A3" w:rsidRPr="00D90CB4" w:rsidRDefault="002D07A3" w:rsidP="00D50621">
            <w:pPr>
              <w:jc w:val="right"/>
              <w:rPr>
                <w:rFonts w:cs="Times New Roman"/>
                <w:color w:val="000000"/>
              </w:rPr>
            </w:pPr>
            <w:r w:rsidRPr="00D90CB4">
              <w:rPr>
                <w:rFonts w:cs="Times New Roman"/>
                <w:color w:val="000000"/>
              </w:rPr>
              <w:t>0.053</w:t>
            </w:r>
          </w:p>
        </w:tc>
        <w:tc>
          <w:tcPr>
            <w:tcW w:w="540" w:type="dxa"/>
            <w:tcBorders>
              <w:top w:val="nil"/>
              <w:left w:val="nil"/>
              <w:bottom w:val="nil"/>
              <w:right w:val="nil"/>
            </w:tcBorders>
            <w:shd w:val="clear" w:color="auto" w:fill="auto"/>
            <w:noWrap/>
            <w:hideMark/>
          </w:tcPr>
          <w:p w14:paraId="2EC1E0B6"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top w:val="nil"/>
              <w:left w:val="nil"/>
              <w:bottom w:val="nil"/>
              <w:right w:val="nil"/>
            </w:tcBorders>
            <w:shd w:val="clear" w:color="auto" w:fill="auto"/>
            <w:noWrap/>
            <w:hideMark/>
          </w:tcPr>
          <w:p w14:paraId="5ED66E1F" w14:textId="77777777" w:rsidR="002D07A3" w:rsidRPr="00D90CB4" w:rsidRDefault="002D07A3" w:rsidP="00D50621">
            <w:pPr>
              <w:jc w:val="right"/>
              <w:rPr>
                <w:rFonts w:cs="Times New Roman"/>
                <w:color w:val="000000"/>
              </w:rPr>
            </w:pPr>
            <w:r w:rsidRPr="00D90CB4">
              <w:rPr>
                <w:rFonts w:cs="Times New Roman"/>
                <w:color w:val="000000"/>
              </w:rPr>
              <w:t>0.055</w:t>
            </w:r>
          </w:p>
        </w:tc>
        <w:tc>
          <w:tcPr>
            <w:tcW w:w="388" w:type="dxa"/>
            <w:tcBorders>
              <w:top w:val="nil"/>
              <w:left w:val="nil"/>
              <w:bottom w:val="nil"/>
              <w:right w:val="nil"/>
            </w:tcBorders>
            <w:shd w:val="clear" w:color="auto" w:fill="auto"/>
            <w:noWrap/>
            <w:hideMark/>
          </w:tcPr>
          <w:p w14:paraId="634B8A74"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top w:val="nil"/>
              <w:left w:val="nil"/>
              <w:bottom w:val="nil"/>
              <w:right w:val="nil"/>
            </w:tcBorders>
            <w:shd w:val="clear" w:color="auto" w:fill="auto"/>
            <w:noWrap/>
            <w:hideMark/>
          </w:tcPr>
          <w:p w14:paraId="640B7342" w14:textId="77777777" w:rsidR="002D07A3" w:rsidRPr="00D90CB4" w:rsidRDefault="002D07A3" w:rsidP="00D50621">
            <w:pPr>
              <w:jc w:val="right"/>
              <w:rPr>
                <w:rFonts w:cs="Times New Roman"/>
                <w:color w:val="000000"/>
              </w:rPr>
            </w:pPr>
            <w:r w:rsidRPr="00D90CB4">
              <w:rPr>
                <w:rFonts w:cs="Times New Roman"/>
                <w:color w:val="000000"/>
              </w:rPr>
              <w:t>0.054</w:t>
            </w:r>
          </w:p>
        </w:tc>
        <w:tc>
          <w:tcPr>
            <w:tcW w:w="576" w:type="dxa"/>
            <w:tcBorders>
              <w:top w:val="nil"/>
              <w:left w:val="nil"/>
              <w:bottom w:val="nil"/>
              <w:right w:val="nil"/>
            </w:tcBorders>
            <w:shd w:val="clear" w:color="auto" w:fill="auto"/>
            <w:noWrap/>
            <w:hideMark/>
          </w:tcPr>
          <w:p w14:paraId="26519321"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top w:val="nil"/>
              <w:left w:val="nil"/>
              <w:bottom w:val="nil"/>
              <w:right w:val="nil"/>
            </w:tcBorders>
            <w:shd w:val="clear" w:color="auto" w:fill="auto"/>
            <w:noWrap/>
            <w:hideMark/>
          </w:tcPr>
          <w:p w14:paraId="22861EE6" w14:textId="77777777" w:rsidR="002D07A3" w:rsidRPr="00D90CB4" w:rsidRDefault="002D07A3" w:rsidP="00D50621">
            <w:pPr>
              <w:jc w:val="right"/>
              <w:rPr>
                <w:rFonts w:cs="Times New Roman"/>
                <w:color w:val="000000"/>
              </w:rPr>
            </w:pPr>
            <w:r w:rsidRPr="00D90CB4">
              <w:rPr>
                <w:rFonts w:cs="Times New Roman"/>
                <w:color w:val="000000"/>
              </w:rPr>
              <w:t>0.050</w:t>
            </w:r>
          </w:p>
        </w:tc>
        <w:tc>
          <w:tcPr>
            <w:tcW w:w="576" w:type="dxa"/>
            <w:tcBorders>
              <w:top w:val="nil"/>
              <w:left w:val="nil"/>
              <w:bottom w:val="nil"/>
              <w:right w:val="nil"/>
            </w:tcBorders>
            <w:shd w:val="clear" w:color="auto" w:fill="auto"/>
            <w:noWrap/>
            <w:hideMark/>
          </w:tcPr>
          <w:p w14:paraId="0E5C2317"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top w:val="nil"/>
              <w:left w:val="nil"/>
              <w:bottom w:val="nil"/>
              <w:right w:val="nil"/>
            </w:tcBorders>
            <w:shd w:val="clear" w:color="auto" w:fill="auto"/>
            <w:noWrap/>
            <w:hideMark/>
          </w:tcPr>
          <w:p w14:paraId="7FBAF268" w14:textId="77777777" w:rsidR="002D07A3" w:rsidRPr="00D90CB4" w:rsidRDefault="002D07A3" w:rsidP="00D50621">
            <w:pPr>
              <w:jc w:val="right"/>
              <w:rPr>
                <w:rFonts w:cs="Times New Roman"/>
                <w:color w:val="000000"/>
              </w:rPr>
            </w:pPr>
            <w:r w:rsidRPr="00D90CB4">
              <w:rPr>
                <w:rFonts w:cs="Times New Roman"/>
                <w:color w:val="000000"/>
              </w:rPr>
              <w:t>0.059</w:t>
            </w:r>
          </w:p>
        </w:tc>
        <w:tc>
          <w:tcPr>
            <w:tcW w:w="622" w:type="dxa"/>
            <w:tcBorders>
              <w:top w:val="nil"/>
              <w:left w:val="nil"/>
              <w:bottom w:val="nil"/>
              <w:right w:val="nil"/>
            </w:tcBorders>
            <w:shd w:val="clear" w:color="auto" w:fill="auto"/>
            <w:noWrap/>
            <w:hideMark/>
          </w:tcPr>
          <w:p w14:paraId="41F283CE"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top w:val="nil"/>
              <w:left w:val="nil"/>
              <w:bottom w:val="nil"/>
              <w:right w:val="nil"/>
            </w:tcBorders>
            <w:shd w:val="clear" w:color="auto" w:fill="auto"/>
            <w:noWrap/>
            <w:hideMark/>
          </w:tcPr>
          <w:p w14:paraId="0FB751C7" w14:textId="77777777" w:rsidR="002D07A3" w:rsidRPr="00D90CB4" w:rsidRDefault="002D07A3" w:rsidP="00D50621">
            <w:pPr>
              <w:jc w:val="right"/>
              <w:rPr>
                <w:rFonts w:cs="Times New Roman"/>
                <w:color w:val="000000"/>
              </w:rPr>
            </w:pPr>
            <w:r w:rsidRPr="00D90CB4">
              <w:rPr>
                <w:rFonts w:cs="Times New Roman"/>
                <w:color w:val="000000"/>
              </w:rPr>
              <w:t>0.051</w:t>
            </w:r>
          </w:p>
        </w:tc>
        <w:tc>
          <w:tcPr>
            <w:tcW w:w="576" w:type="dxa"/>
            <w:tcBorders>
              <w:top w:val="nil"/>
              <w:left w:val="nil"/>
              <w:bottom w:val="nil"/>
              <w:right w:val="nil"/>
            </w:tcBorders>
            <w:shd w:val="clear" w:color="auto" w:fill="auto"/>
            <w:noWrap/>
            <w:hideMark/>
          </w:tcPr>
          <w:p w14:paraId="06C8EDE7" w14:textId="77777777" w:rsidR="002D07A3" w:rsidRPr="00D90CB4" w:rsidRDefault="002D07A3" w:rsidP="00D50621">
            <w:pPr>
              <w:rPr>
                <w:rFonts w:cs="Times New Roman"/>
                <w:color w:val="000000"/>
              </w:rPr>
            </w:pPr>
            <w:r w:rsidRPr="00D90CB4">
              <w:rPr>
                <w:rFonts w:cs="Times New Roman"/>
                <w:color w:val="000000"/>
              </w:rPr>
              <w:t>**</w:t>
            </w:r>
          </w:p>
        </w:tc>
      </w:tr>
      <w:tr w:rsidR="002D07A3" w:rsidRPr="00D90CB4" w14:paraId="22790B6B" w14:textId="77777777" w:rsidTr="002D07A3">
        <w:trPr>
          <w:trHeight w:val="315"/>
        </w:trPr>
        <w:tc>
          <w:tcPr>
            <w:tcW w:w="2340" w:type="dxa"/>
            <w:tcBorders>
              <w:top w:val="nil"/>
              <w:left w:val="nil"/>
              <w:right w:val="nil"/>
            </w:tcBorders>
            <w:shd w:val="clear" w:color="auto" w:fill="auto"/>
            <w:noWrap/>
            <w:hideMark/>
          </w:tcPr>
          <w:p w14:paraId="7EF0B7A7" w14:textId="77777777" w:rsidR="002D07A3" w:rsidRPr="007E5AEC" w:rsidRDefault="002D07A3" w:rsidP="00D50621">
            <w:pPr>
              <w:rPr>
                <w:rFonts w:cs="Times New Roman"/>
                <w:i/>
                <w:color w:val="000000"/>
              </w:rPr>
            </w:pPr>
            <w:r w:rsidRPr="007E5AEC">
              <w:rPr>
                <w:rFonts w:cs="Times New Roman"/>
                <w:i/>
                <w:color w:val="000000"/>
              </w:rPr>
              <w:t>Future Generations</w:t>
            </w:r>
          </w:p>
        </w:tc>
        <w:tc>
          <w:tcPr>
            <w:tcW w:w="658" w:type="dxa"/>
            <w:tcBorders>
              <w:top w:val="nil"/>
              <w:left w:val="nil"/>
              <w:right w:val="nil"/>
            </w:tcBorders>
            <w:shd w:val="clear" w:color="auto" w:fill="auto"/>
            <w:noWrap/>
            <w:hideMark/>
          </w:tcPr>
          <w:p w14:paraId="73C28444" w14:textId="77777777" w:rsidR="002D07A3" w:rsidRPr="00D90CB4" w:rsidRDefault="002D07A3" w:rsidP="00D50621">
            <w:pPr>
              <w:jc w:val="right"/>
              <w:rPr>
                <w:rFonts w:cs="Times New Roman"/>
                <w:color w:val="000000"/>
              </w:rPr>
            </w:pPr>
            <w:r w:rsidRPr="00D90CB4">
              <w:rPr>
                <w:rFonts w:cs="Times New Roman"/>
                <w:color w:val="000000"/>
              </w:rPr>
              <w:t>0.035</w:t>
            </w:r>
          </w:p>
        </w:tc>
        <w:tc>
          <w:tcPr>
            <w:tcW w:w="422" w:type="dxa"/>
            <w:tcBorders>
              <w:top w:val="nil"/>
              <w:left w:val="nil"/>
              <w:right w:val="nil"/>
            </w:tcBorders>
            <w:shd w:val="clear" w:color="auto" w:fill="auto"/>
            <w:noWrap/>
            <w:hideMark/>
          </w:tcPr>
          <w:p w14:paraId="085915A0" w14:textId="77777777" w:rsidR="002D07A3" w:rsidRPr="00D90CB4" w:rsidRDefault="002D07A3" w:rsidP="00D50621">
            <w:pPr>
              <w:rPr>
                <w:rFonts w:cs="Times New Roman"/>
                <w:color w:val="000000"/>
              </w:rPr>
            </w:pPr>
          </w:p>
        </w:tc>
        <w:tc>
          <w:tcPr>
            <w:tcW w:w="1011" w:type="dxa"/>
            <w:tcBorders>
              <w:top w:val="nil"/>
              <w:left w:val="nil"/>
              <w:right w:val="nil"/>
            </w:tcBorders>
            <w:shd w:val="clear" w:color="auto" w:fill="auto"/>
            <w:noWrap/>
            <w:hideMark/>
          </w:tcPr>
          <w:p w14:paraId="5C9F4469" w14:textId="77777777" w:rsidR="002D07A3" w:rsidRPr="00D90CB4" w:rsidRDefault="002D07A3" w:rsidP="00D50621">
            <w:pPr>
              <w:jc w:val="right"/>
              <w:rPr>
                <w:rFonts w:cs="Times New Roman"/>
                <w:color w:val="000000"/>
              </w:rPr>
            </w:pPr>
            <w:r w:rsidRPr="00D90CB4">
              <w:rPr>
                <w:rFonts w:cs="Times New Roman"/>
                <w:color w:val="000000"/>
              </w:rPr>
              <w:t>0.034</w:t>
            </w:r>
          </w:p>
        </w:tc>
        <w:tc>
          <w:tcPr>
            <w:tcW w:w="576" w:type="dxa"/>
            <w:tcBorders>
              <w:top w:val="nil"/>
              <w:left w:val="nil"/>
              <w:right w:val="nil"/>
            </w:tcBorders>
            <w:shd w:val="clear" w:color="auto" w:fill="auto"/>
            <w:noWrap/>
            <w:hideMark/>
          </w:tcPr>
          <w:p w14:paraId="65104D34" w14:textId="77777777" w:rsidR="002D07A3" w:rsidRPr="00D90CB4" w:rsidRDefault="002D07A3" w:rsidP="00D50621">
            <w:pPr>
              <w:rPr>
                <w:rFonts w:cs="Times New Roman"/>
                <w:color w:val="000000"/>
              </w:rPr>
            </w:pPr>
          </w:p>
        </w:tc>
        <w:tc>
          <w:tcPr>
            <w:tcW w:w="798" w:type="dxa"/>
            <w:tcBorders>
              <w:top w:val="nil"/>
              <w:left w:val="nil"/>
              <w:right w:val="nil"/>
            </w:tcBorders>
            <w:shd w:val="clear" w:color="auto" w:fill="auto"/>
            <w:noWrap/>
            <w:hideMark/>
          </w:tcPr>
          <w:p w14:paraId="3D6EB4A8" w14:textId="77777777" w:rsidR="002D07A3" w:rsidRPr="00D90CB4" w:rsidRDefault="002D07A3" w:rsidP="00D50621">
            <w:pPr>
              <w:jc w:val="right"/>
              <w:rPr>
                <w:rFonts w:cs="Times New Roman"/>
                <w:color w:val="000000"/>
              </w:rPr>
            </w:pPr>
            <w:r w:rsidRPr="00D90CB4">
              <w:rPr>
                <w:rFonts w:cs="Times New Roman"/>
                <w:color w:val="000000"/>
              </w:rPr>
              <w:t>0.037</w:t>
            </w:r>
          </w:p>
        </w:tc>
        <w:tc>
          <w:tcPr>
            <w:tcW w:w="540" w:type="dxa"/>
            <w:tcBorders>
              <w:top w:val="nil"/>
              <w:left w:val="nil"/>
              <w:right w:val="nil"/>
            </w:tcBorders>
            <w:shd w:val="clear" w:color="auto" w:fill="auto"/>
            <w:noWrap/>
            <w:hideMark/>
          </w:tcPr>
          <w:p w14:paraId="5B157908" w14:textId="77777777" w:rsidR="002D07A3" w:rsidRPr="00D90CB4" w:rsidRDefault="002D07A3" w:rsidP="00D50621">
            <w:pPr>
              <w:rPr>
                <w:rFonts w:cs="Times New Roman"/>
                <w:color w:val="000000"/>
              </w:rPr>
            </w:pPr>
          </w:p>
        </w:tc>
        <w:tc>
          <w:tcPr>
            <w:tcW w:w="684" w:type="dxa"/>
            <w:tcBorders>
              <w:top w:val="nil"/>
              <w:left w:val="nil"/>
              <w:right w:val="nil"/>
            </w:tcBorders>
            <w:shd w:val="clear" w:color="auto" w:fill="auto"/>
            <w:noWrap/>
            <w:hideMark/>
          </w:tcPr>
          <w:p w14:paraId="61D1063D" w14:textId="77777777" w:rsidR="002D07A3" w:rsidRPr="00D90CB4" w:rsidRDefault="002D07A3" w:rsidP="00D50621">
            <w:pPr>
              <w:jc w:val="right"/>
              <w:rPr>
                <w:rFonts w:cs="Times New Roman"/>
                <w:color w:val="000000"/>
              </w:rPr>
            </w:pPr>
            <w:r w:rsidRPr="00D90CB4">
              <w:rPr>
                <w:rFonts w:cs="Times New Roman"/>
                <w:color w:val="000000"/>
              </w:rPr>
              <w:t>0.038</w:t>
            </w:r>
          </w:p>
        </w:tc>
        <w:tc>
          <w:tcPr>
            <w:tcW w:w="388" w:type="dxa"/>
            <w:tcBorders>
              <w:top w:val="nil"/>
              <w:left w:val="nil"/>
              <w:right w:val="nil"/>
            </w:tcBorders>
            <w:shd w:val="clear" w:color="auto" w:fill="auto"/>
            <w:noWrap/>
            <w:hideMark/>
          </w:tcPr>
          <w:p w14:paraId="2AE9464D" w14:textId="77777777" w:rsidR="002D07A3" w:rsidRPr="00D90CB4" w:rsidRDefault="002D07A3" w:rsidP="00D50621">
            <w:pPr>
              <w:rPr>
                <w:rFonts w:cs="Times New Roman"/>
                <w:color w:val="000000"/>
              </w:rPr>
            </w:pPr>
          </w:p>
        </w:tc>
        <w:tc>
          <w:tcPr>
            <w:tcW w:w="756" w:type="dxa"/>
            <w:tcBorders>
              <w:top w:val="nil"/>
              <w:left w:val="nil"/>
              <w:right w:val="nil"/>
            </w:tcBorders>
            <w:shd w:val="clear" w:color="auto" w:fill="auto"/>
            <w:noWrap/>
            <w:hideMark/>
          </w:tcPr>
          <w:p w14:paraId="523AC047" w14:textId="77777777" w:rsidR="002D07A3" w:rsidRPr="00D90CB4" w:rsidRDefault="002D07A3" w:rsidP="00D50621">
            <w:pPr>
              <w:jc w:val="right"/>
              <w:rPr>
                <w:rFonts w:cs="Times New Roman"/>
                <w:color w:val="000000"/>
              </w:rPr>
            </w:pPr>
            <w:r w:rsidRPr="00D90CB4">
              <w:rPr>
                <w:rFonts w:cs="Times New Roman"/>
                <w:color w:val="000000"/>
              </w:rPr>
              <w:t>0.037</w:t>
            </w:r>
          </w:p>
        </w:tc>
        <w:tc>
          <w:tcPr>
            <w:tcW w:w="576" w:type="dxa"/>
            <w:tcBorders>
              <w:top w:val="nil"/>
              <w:left w:val="nil"/>
              <w:right w:val="nil"/>
            </w:tcBorders>
            <w:shd w:val="clear" w:color="auto" w:fill="auto"/>
            <w:noWrap/>
            <w:hideMark/>
          </w:tcPr>
          <w:p w14:paraId="32EF487F" w14:textId="77777777" w:rsidR="002D07A3" w:rsidRPr="00D90CB4" w:rsidRDefault="002D07A3" w:rsidP="00D50621">
            <w:pPr>
              <w:rPr>
                <w:rFonts w:cs="Times New Roman"/>
                <w:color w:val="000000"/>
              </w:rPr>
            </w:pPr>
          </w:p>
        </w:tc>
        <w:tc>
          <w:tcPr>
            <w:tcW w:w="710" w:type="dxa"/>
            <w:tcBorders>
              <w:top w:val="nil"/>
              <w:left w:val="nil"/>
              <w:right w:val="nil"/>
            </w:tcBorders>
            <w:shd w:val="clear" w:color="auto" w:fill="auto"/>
            <w:noWrap/>
            <w:hideMark/>
          </w:tcPr>
          <w:p w14:paraId="20BD0EC6" w14:textId="77777777" w:rsidR="002D07A3" w:rsidRPr="00D90CB4" w:rsidRDefault="002D07A3" w:rsidP="00D50621">
            <w:pPr>
              <w:jc w:val="right"/>
              <w:rPr>
                <w:rFonts w:cs="Times New Roman"/>
                <w:color w:val="000000"/>
              </w:rPr>
            </w:pPr>
            <w:r w:rsidRPr="00D90CB4">
              <w:rPr>
                <w:rFonts w:cs="Times New Roman"/>
                <w:color w:val="000000"/>
              </w:rPr>
              <w:t>0.034</w:t>
            </w:r>
          </w:p>
        </w:tc>
        <w:tc>
          <w:tcPr>
            <w:tcW w:w="576" w:type="dxa"/>
            <w:tcBorders>
              <w:top w:val="nil"/>
              <w:left w:val="nil"/>
              <w:right w:val="nil"/>
            </w:tcBorders>
            <w:shd w:val="clear" w:color="auto" w:fill="auto"/>
            <w:noWrap/>
            <w:hideMark/>
          </w:tcPr>
          <w:p w14:paraId="0FEC8538" w14:textId="77777777" w:rsidR="002D07A3" w:rsidRPr="00D90CB4" w:rsidRDefault="002D07A3" w:rsidP="00D50621">
            <w:pPr>
              <w:rPr>
                <w:rFonts w:cs="Times New Roman"/>
                <w:color w:val="000000"/>
              </w:rPr>
            </w:pPr>
          </w:p>
        </w:tc>
        <w:tc>
          <w:tcPr>
            <w:tcW w:w="861" w:type="dxa"/>
            <w:tcBorders>
              <w:top w:val="nil"/>
              <w:left w:val="nil"/>
              <w:right w:val="nil"/>
            </w:tcBorders>
            <w:shd w:val="clear" w:color="auto" w:fill="auto"/>
            <w:noWrap/>
            <w:hideMark/>
          </w:tcPr>
          <w:p w14:paraId="7FBF6D29" w14:textId="77777777" w:rsidR="002D07A3" w:rsidRPr="00D90CB4" w:rsidRDefault="002D07A3" w:rsidP="00D50621">
            <w:pPr>
              <w:jc w:val="right"/>
              <w:rPr>
                <w:rFonts w:cs="Times New Roman"/>
                <w:color w:val="000000"/>
              </w:rPr>
            </w:pPr>
            <w:r w:rsidRPr="00D90CB4">
              <w:rPr>
                <w:rFonts w:cs="Times New Roman"/>
                <w:color w:val="000000"/>
              </w:rPr>
              <w:t>0.041</w:t>
            </w:r>
          </w:p>
        </w:tc>
        <w:tc>
          <w:tcPr>
            <w:tcW w:w="622" w:type="dxa"/>
            <w:tcBorders>
              <w:top w:val="nil"/>
              <w:left w:val="nil"/>
              <w:right w:val="nil"/>
            </w:tcBorders>
            <w:shd w:val="clear" w:color="auto" w:fill="auto"/>
            <w:noWrap/>
            <w:hideMark/>
          </w:tcPr>
          <w:p w14:paraId="6DCBCA75" w14:textId="77777777" w:rsidR="002D07A3" w:rsidRPr="00D90CB4" w:rsidRDefault="002D07A3" w:rsidP="00D50621">
            <w:pPr>
              <w:rPr>
                <w:rFonts w:cs="Times New Roman"/>
                <w:color w:val="000000"/>
              </w:rPr>
            </w:pPr>
          </w:p>
        </w:tc>
        <w:tc>
          <w:tcPr>
            <w:tcW w:w="845" w:type="dxa"/>
            <w:tcBorders>
              <w:top w:val="nil"/>
              <w:left w:val="nil"/>
              <w:right w:val="nil"/>
            </w:tcBorders>
            <w:shd w:val="clear" w:color="auto" w:fill="auto"/>
            <w:noWrap/>
            <w:hideMark/>
          </w:tcPr>
          <w:p w14:paraId="3E22E16A" w14:textId="77777777" w:rsidR="002D07A3" w:rsidRPr="00D90CB4" w:rsidRDefault="002D07A3" w:rsidP="00D50621">
            <w:pPr>
              <w:jc w:val="right"/>
              <w:rPr>
                <w:rFonts w:cs="Times New Roman"/>
                <w:color w:val="000000"/>
              </w:rPr>
            </w:pPr>
            <w:r w:rsidRPr="00D90CB4">
              <w:rPr>
                <w:rFonts w:cs="Times New Roman"/>
                <w:color w:val="000000"/>
              </w:rPr>
              <w:t>0.035</w:t>
            </w:r>
          </w:p>
        </w:tc>
        <w:tc>
          <w:tcPr>
            <w:tcW w:w="576" w:type="dxa"/>
            <w:tcBorders>
              <w:top w:val="nil"/>
              <w:left w:val="nil"/>
              <w:right w:val="nil"/>
            </w:tcBorders>
            <w:shd w:val="clear" w:color="auto" w:fill="auto"/>
            <w:noWrap/>
            <w:hideMark/>
          </w:tcPr>
          <w:p w14:paraId="5B2E8389" w14:textId="77777777" w:rsidR="002D07A3" w:rsidRPr="00D90CB4" w:rsidRDefault="002D07A3" w:rsidP="00D50621">
            <w:pPr>
              <w:rPr>
                <w:rFonts w:cs="Times New Roman"/>
                <w:color w:val="000000"/>
              </w:rPr>
            </w:pPr>
          </w:p>
        </w:tc>
      </w:tr>
      <w:tr w:rsidR="002D07A3" w:rsidRPr="00D90CB4" w14:paraId="03976C35" w14:textId="77777777" w:rsidTr="002D07A3">
        <w:trPr>
          <w:trHeight w:val="315"/>
        </w:trPr>
        <w:tc>
          <w:tcPr>
            <w:tcW w:w="2340" w:type="dxa"/>
            <w:tcBorders>
              <w:left w:val="nil"/>
              <w:bottom w:val="single" w:sz="4" w:space="0" w:color="auto"/>
              <w:right w:val="nil"/>
            </w:tcBorders>
            <w:shd w:val="clear" w:color="auto" w:fill="auto"/>
            <w:noWrap/>
            <w:hideMark/>
          </w:tcPr>
          <w:p w14:paraId="18B7C9E3" w14:textId="77777777" w:rsidR="002D07A3" w:rsidRPr="007E5AEC" w:rsidRDefault="002D07A3" w:rsidP="00D50621">
            <w:pPr>
              <w:rPr>
                <w:rFonts w:cs="Times New Roman"/>
                <w:i/>
                <w:color w:val="000000"/>
              </w:rPr>
            </w:pPr>
            <w:r w:rsidRPr="007E5AEC">
              <w:rPr>
                <w:rFonts w:cs="Times New Roman"/>
                <w:i/>
                <w:color w:val="000000"/>
              </w:rPr>
              <w:t>Consequences</w:t>
            </w:r>
          </w:p>
        </w:tc>
        <w:tc>
          <w:tcPr>
            <w:tcW w:w="658" w:type="dxa"/>
            <w:tcBorders>
              <w:left w:val="nil"/>
              <w:bottom w:val="single" w:sz="4" w:space="0" w:color="auto"/>
              <w:right w:val="nil"/>
            </w:tcBorders>
            <w:shd w:val="clear" w:color="auto" w:fill="auto"/>
            <w:noWrap/>
            <w:hideMark/>
          </w:tcPr>
          <w:p w14:paraId="5DC8BDEA" w14:textId="77777777" w:rsidR="002D07A3" w:rsidRPr="00D90CB4" w:rsidRDefault="002D07A3" w:rsidP="00D50621">
            <w:pPr>
              <w:jc w:val="right"/>
              <w:rPr>
                <w:rFonts w:cs="Times New Roman"/>
                <w:color w:val="000000"/>
              </w:rPr>
            </w:pPr>
            <w:r w:rsidRPr="00D90CB4">
              <w:rPr>
                <w:rFonts w:cs="Times New Roman"/>
                <w:color w:val="000000"/>
              </w:rPr>
              <w:t>0.086</w:t>
            </w:r>
          </w:p>
        </w:tc>
        <w:tc>
          <w:tcPr>
            <w:tcW w:w="422" w:type="dxa"/>
            <w:tcBorders>
              <w:left w:val="nil"/>
              <w:bottom w:val="single" w:sz="4" w:space="0" w:color="auto"/>
              <w:right w:val="nil"/>
            </w:tcBorders>
            <w:shd w:val="clear" w:color="auto" w:fill="auto"/>
            <w:noWrap/>
            <w:hideMark/>
          </w:tcPr>
          <w:p w14:paraId="792A998A" w14:textId="77777777" w:rsidR="002D07A3" w:rsidRPr="00D90CB4" w:rsidRDefault="002D07A3" w:rsidP="00D50621">
            <w:pPr>
              <w:rPr>
                <w:rFonts w:cs="Times New Roman"/>
                <w:color w:val="000000"/>
              </w:rPr>
            </w:pPr>
            <w:r w:rsidRPr="00D90CB4">
              <w:rPr>
                <w:rFonts w:cs="Times New Roman"/>
                <w:color w:val="000000"/>
              </w:rPr>
              <w:t>***</w:t>
            </w:r>
          </w:p>
        </w:tc>
        <w:tc>
          <w:tcPr>
            <w:tcW w:w="1011" w:type="dxa"/>
            <w:tcBorders>
              <w:left w:val="nil"/>
              <w:bottom w:val="single" w:sz="4" w:space="0" w:color="auto"/>
              <w:right w:val="nil"/>
            </w:tcBorders>
            <w:shd w:val="clear" w:color="auto" w:fill="auto"/>
            <w:noWrap/>
            <w:hideMark/>
          </w:tcPr>
          <w:p w14:paraId="725133AC" w14:textId="77777777" w:rsidR="002D07A3" w:rsidRPr="00D90CB4" w:rsidRDefault="002D07A3" w:rsidP="00D50621">
            <w:pPr>
              <w:jc w:val="right"/>
              <w:rPr>
                <w:rFonts w:cs="Times New Roman"/>
                <w:color w:val="000000"/>
              </w:rPr>
            </w:pPr>
            <w:r w:rsidRPr="00D90CB4">
              <w:rPr>
                <w:rFonts w:cs="Times New Roman"/>
                <w:color w:val="000000"/>
              </w:rPr>
              <w:t>0.086</w:t>
            </w:r>
          </w:p>
        </w:tc>
        <w:tc>
          <w:tcPr>
            <w:tcW w:w="576" w:type="dxa"/>
            <w:tcBorders>
              <w:left w:val="nil"/>
              <w:bottom w:val="single" w:sz="4" w:space="0" w:color="auto"/>
              <w:right w:val="nil"/>
            </w:tcBorders>
            <w:shd w:val="clear" w:color="auto" w:fill="auto"/>
            <w:noWrap/>
            <w:hideMark/>
          </w:tcPr>
          <w:p w14:paraId="30384718" w14:textId="77777777" w:rsidR="002D07A3" w:rsidRPr="00D90CB4" w:rsidRDefault="002D07A3" w:rsidP="00D50621">
            <w:pPr>
              <w:rPr>
                <w:rFonts w:cs="Times New Roman"/>
                <w:color w:val="000000"/>
              </w:rPr>
            </w:pPr>
            <w:r w:rsidRPr="00D90CB4">
              <w:rPr>
                <w:rFonts w:cs="Times New Roman"/>
                <w:color w:val="000000"/>
              </w:rPr>
              <w:t>***</w:t>
            </w:r>
          </w:p>
        </w:tc>
        <w:tc>
          <w:tcPr>
            <w:tcW w:w="798" w:type="dxa"/>
            <w:tcBorders>
              <w:left w:val="nil"/>
              <w:bottom w:val="single" w:sz="4" w:space="0" w:color="auto"/>
              <w:right w:val="nil"/>
            </w:tcBorders>
            <w:shd w:val="clear" w:color="auto" w:fill="auto"/>
            <w:noWrap/>
            <w:hideMark/>
          </w:tcPr>
          <w:p w14:paraId="7A0C3610" w14:textId="77777777" w:rsidR="002D07A3" w:rsidRPr="00D90CB4" w:rsidRDefault="002D07A3" w:rsidP="00D50621">
            <w:pPr>
              <w:jc w:val="right"/>
              <w:rPr>
                <w:rFonts w:cs="Times New Roman"/>
                <w:color w:val="000000"/>
              </w:rPr>
            </w:pPr>
            <w:r w:rsidRPr="00D90CB4">
              <w:rPr>
                <w:rFonts w:cs="Times New Roman"/>
                <w:color w:val="000000"/>
              </w:rPr>
              <w:t>0.091</w:t>
            </w:r>
          </w:p>
        </w:tc>
        <w:tc>
          <w:tcPr>
            <w:tcW w:w="540" w:type="dxa"/>
            <w:tcBorders>
              <w:left w:val="nil"/>
              <w:bottom w:val="single" w:sz="4" w:space="0" w:color="auto"/>
              <w:right w:val="nil"/>
            </w:tcBorders>
            <w:shd w:val="clear" w:color="auto" w:fill="auto"/>
            <w:noWrap/>
            <w:hideMark/>
          </w:tcPr>
          <w:p w14:paraId="4182F58E" w14:textId="77777777" w:rsidR="002D07A3" w:rsidRPr="00D90CB4" w:rsidRDefault="002D07A3" w:rsidP="00D50621">
            <w:pPr>
              <w:rPr>
                <w:rFonts w:cs="Times New Roman"/>
                <w:color w:val="000000"/>
              </w:rPr>
            </w:pPr>
            <w:r w:rsidRPr="00D90CB4">
              <w:rPr>
                <w:rFonts w:cs="Times New Roman"/>
                <w:color w:val="000000"/>
              </w:rPr>
              <w:t>***</w:t>
            </w:r>
          </w:p>
        </w:tc>
        <w:tc>
          <w:tcPr>
            <w:tcW w:w="684" w:type="dxa"/>
            <w:tcBorders>
              <w:left w:val="nil"/>
              <w:bottom w:val="single" w:sz="4" w:space="0" w:color="auto"/>
              <w:right w:val="nil"/>
            </w:tcBorders>
            <w:shd w:val="clear" w:color="auto" w:fill="auto"/>
            <w:noWrap/>
            <w:hideMark/>
          </w:tcPr>
          <w:p w14:paraId="5813183C" w14:textId="77777777" w:rsidR="002D07A3" w:rsidRPr="00D90CB4" w:rsidRDefault="002D07A3" w:rsidP="00D50621">
            <w:pPr>
              <w:jc w:val="right"/>
              <w:rPr>
                <w:rFonts w:cs="Times New Roman"/>
                <w:color w:val="000000"/>
              </w:rPr>
            </w:pPr>
            <w:r w:rsidRPr="00D90CB4">
              <w:rPr>
                <w:rFonts w:cs="Times New Roman"/>
                <w:color w:val="000000"/>
              </w:rPr>
              <w:t>0.095</w:t>
            </w:r>
          </w:p>
        </w:tc>
        <w:tc>
          <w:tcPr>
            <w:tcW w:w="388" w:type="dxa"/>
            <w:tcBorders>
              <w:left w:val="nil"/>
              <w:bottom w:val="single" w:sz="4" w:space="0" w:color="auto"/>
              <w:right w:val="nil"/>
            </w:tcBorders>
            <w:shd w:val="clear" w:color="auto" w:fill="auto"/>
            <w:noWrap/>
            <w:hideMark/>
          </w:tcPr>
          <w:p w14:paraId="6F9592DB" w14:textId="77777777" w:rsidR="002D07A3" w:rsidRPr="00D90CB4" w:rsidRDefault="002D07A3" w:rsidP="00D50621">
            <w:pPr>
              <w:rPr>
                <w:rFonts w:cs="Times New Roman"/>
                <w:color w:val="000000"/>
              </w:rPr>
            </w:pPr>
            <w:r w:rsidRPr="00D90CB4">
              <w:rPr>
                <w:rFonts w:cs="Times New Roman"/>
                <w:color w:val="000000"/>
              </w:rPr>
              <w:t>***</w:t>
            </w:r>
          </w:p>
        </w:tc>
        <w:tc>
          <w:tcPr>
            <w:tcW w:w="756" w:type="dxa"/>
            <w:tcBorders>
              <w:left w:val="nil"/>
              <w:bottom w:val="single" w:sz="4" w:space="0" w:color="auto"/>
              <w:right w:val="nil"/>
            </w:tcBorders>
            <w:shd w:val="clear" w:color="auto" w:fill="auto"/>
            <w:noWrap/>
            <w:hideMark/>
          </w:tcPr>
          <w:p w14:paraId="582FCC53" w14:textId="77777777" w:rsidR="002D07A3" w:rsidRPr="00D90CB4" w:rsidRDefault="002D07A3" w:rsidP="00D50621">
            <w:pPr>
              <w:jc w:val="right"/>
              <w:rPr>
                <w:rFonts w:cs="Times New Roman"/>
                <w:color w:val="000000"/>
              </w:rPr>
            </w:pPr>
            <w:r w:rsidRPr="00D90CB4">
              <w:rPr>
                <w:rFonts w:cs="Times New Roman"/>
                <w:color w:val="000000"/>
              </w:rPr>
              <w:t>0.093</w:t>
            </w:r>
          </w:p>
        </w:tc>
        <w:tc>
          <w:tcPr>
            <w:tcW w:w="576" w:type="dxa"/>
            <w:tcBorders>
              <w:left w:val="nil"/>
              <w:bottom w:val="single" w:sz="4" w:space="0" w:color="auto"/>
              <w:right w:val="nil"/>
            </w:tcBorders>
            <w:shd w:val="clear" w:color="auto" w:fill="auto"/>
            <w:noWrap/>
            <w:hideMark/>
          </w:tcPr>
          <w:p w14:paraId="3CBE743A" w14:textId="77777777" w:rsidR="002D07A3" w:rsidRPr="00D90CB4" w:rsidRDefault="002D07A3" w:rsidP="00D50621">
            <w:pPr>
              <w:rPr>
                <w:rFonts w:cs="Times New Roman"/>
                <w:color w:val="000000"/>
              </w:rPr>
            </w:pPr>
            <w:r w:rsidRPr="00D90CB4">
              <w:rPr>
                <w:rFonts w:cs="Times New Roman"/>
                <w:color w:val="000000"/>
              </w:rPr>
              <w:t>***</w:t>
            </w:r>
          </w:p>
        </w:tc>
        <w:tc>
          <w:tcPr>
            <w:tcW w:w="710" w:type="dxa"/>
            <w:tcBorders>
              <w:left w:val="nil"/>
              <w:bottom w:val="single" w:sz="4" w:space="0" w:color="auto"/>
              <w:right w:val="nil"/>
            </w:tcBorders>
            <w:shd w:val="clear" w:color="auto" w:fill="auto"/>
            <w:noWrap/>
            <w:hideMark/>
          </w:tcPr>
          <w:p w14:paraId="717DBA5F" w14:textId="77777777" w:rsidR="002D07A3" w:rsidRPr="00D90CB4" w:rsidRDefault="002D07A3" w:rsidP="00D50621">
            <w:pPr>
              <w:jc w:val="right"/>
              <w:rPr>
                <w:rFonts w:cs="Times New Roman"/>
                <w:color w:val="000000"/>
              </w:rPr>
            </w:pPr>
            <w:r w:rsidRPr="00D90CB4">
              <w:rPr>
                <w:rFonts w:cs="Times New Roman"/>
                <w:color w:val="000000"/>
              </w:rPr>
              <w:t>0.086</w:t>
            </w:r>
          </w:p>
        </w:tc>
        <w:tc>
          <w:tcPr>
            <w:tcW w:w="576" w:type="dxa"/>
            <w:tcBorders>
              <w:left w:val="nil"/>
              <w:bottom w:val="single" w:sz="4" w:space="0" w:color="auto"/>
              <w:right w:val="nil"/>
            </w:tcBorders>
            <w:shd w:val="clear" w:color="auto" w:fill="auto"/>
            <w:noWrap/>
            <w:hideMark/>
          </w:tcPr>
          <w:p w14:paraId="7F63BE87" w14:textId="77777777" w:rsidR="002D07A3" w:rsidRPr="00D90CB4" w:rsidRDefault="002D07A3" w:rsidP="00D50621">
            <w:pPr>
              <w:rPr>
                <w:rFonts w:cs="Times New Roman"/>
                <w:color w:val="000000"/>
              </w:rPr>
            </w:pPr>
            <w:r w:rsidRPr="00D90CB4">
              <w:rPr>
                <w:rFonts w:cs="Times New Roman"/>
                <w:color w:val="000000"/>
              </w:rPr>
              <w:t>***</w:t>
            </w:r>
          </w:p>
        </w:tc>
        <w:tc>
          <w:tcPr>
            <w:tcW w:w="861" w:type="dxa"/>
            <w:tcBorders>
              <w:left w:val="nil"/>
              <w:bottom w:val="single" w:sz="4" w:space="0" w:color="auto"/>
              <w:right w:val="nil"/>
            </w:tcBorders>
            <w:shd w:val="clear" w:color="auto" w:fill="auto"/>
            <w:noWrap/>
            <w:hideMark/>
          </w:tcPr>
          <w:p w14:paraId="3091302A" w14:textId="77777777" w:rsidR="002D07A3" w:rsidRPr="00D90CB4" w:rsidRDefault="002D07A3" w:rsidP="00D50621">
            <w:pPr>
              <w:jc w:val="right"/>
              <w:rPr>
                <w:rFonts w:cs="Times New Roman"/>
                <w:color w:val="000000"/>
              </w:rPr>
            </w:pPr>
            <w:r w:rsidRPr="00D90CB4">
              <w:rPr>
                <w:rFonts w:cs="Times New Roman"/>
                <w:color w:val="000000"/>
              </w:rPr>
              <w:t>0.102</w:t>
            </w:r>
          </w:p>
        </w:tc>
        <w:tc>
          <w:tcPr>
            <w:tcW w:w="622" w:type="dxa"/>
            <w:tcBorders>
              <w:left w:val="nil"/>
              <w:bottom w:val="single" w:sz="4" w:space="0" w:color="auto"/>
              <w:right w:val="nil"/>
            </w:tcBorders>
            <w:shd w:val="clear" w:color="auto" w:fill="auto"/>
            <w:noWrap/>
            <w:hideMark/>
          </w:tcPr>
          <w:p w14:paraId="4CF17D1F" w14:textId="77777777" w:rsidR="002D07A3" w:rsidRPr="00D90CB4" w:rsidRDefault="002D07A3" w:rsidP="00D50621">
            <w:pPr>
              <w:rPr>
                <w:rFonts w:cs="Times New Roman"/>
                <w:color w:val="000000"/>
              </w:rPr>
            </w:pPr>
            <w:r w:rsidRPr="00D90CB4">
              <w:rPr>
                <w:rFonts w:cs="Times New Roman"/>
                <w:color w:val="000000"/>
              </w:rPr>
              <w:t>***</w:t>
            </w:r>
          </w:p>
        </w:tc>
        <w:tc>
          <w:tcPr>
            <w:tcW w:w="845" w:type="dxa"/>
            <w:tcBorders>
              <w:left w:val="nil"/>
              <w:bottom w:val="single" w:sz="4" w:space="0" w:color="auto"/>
              <w:right w:val="nil"/>
            </w:tcBorders>
            <w:shd w:val="clear" w:color="auto" w:fill="auto"/>
            <w:noWrap/>
            <w:hideMark/>
          </w:tcPr>
          <w:p w14:paraId="6759DB23" w14:textId="77777777" w:rsidR="002D07A3" w:rsidRPr="00D90CB4" w:rsidRDefault="002D07A3" w:rsidP="00D50621">
            <w:pPr>
              <w:jc w:val="right"/>
              <w:rPr>
                <w:rFonts w:cs="Times New Roman"/>
                <w:color w:val="000000"/>
              </w:rPr>
            </w:pPr>
            <w:r w:rsidRPr="00D90CB4">
              <w:rPr>
                <w:rFonts w:cs="Times New Roman"/>
                <w:color w:val="000000"/>
              </w:rPr>
              <w:t>0.088</w:t>
            </w:r>
          </w:p>
        </w:tc>
        <w:tc>
          <w:tcPr>
            <w:tcW w:w="576" w:type="dxa"/>
            <w:tcBorders>
              <w:left w:val="nil"/>
              <w:bottom w:val="single" w:sz="4" w:space="0" w:color="auto"/>
              <w:right w:val="nil"/>
            </w:tcBorders>
            <w:shd w:val="clear" w:color="auto" w:fill="auto"/>
            <w:noWrap/>
            <w:hideMark/>
          </w:tcPr>
          <w:p w14:paraId="7D38B57D" w14:textId="77777777" w:rsidR="002D07A3" w:rsidRPr="00D90CB4" w:rsidRDefault="002D07A3" w:rsidP="00D50621">
            <w:pPr>
              <w:rPr>
                <w:rFonts w:cs="Times New Roman"/>
                <w:color w:val="000000"/>
              </w:rPr>
            </w:pPr>
            <w:r w:rsidRPr="00D90CB4">
              <w:rPr>
                <w:rFonts w:cs="Times New Roman"/>
                <w:color w:val="000000"/>
              </w:rPr>
              <w:t>***</w:t>
            </w:r>
          </w:p>
        </w:tc>
      </w:tr>
    </w:tbl>
    <w:p w14:paraId="4FD3AA39" w14:textId="054A2C6F" w:rsidR="00EE645D" w:rsidRDefault="00EE645D" w:rsidP="002D07A3">
      <w:pPr>
        <w:rPr>
          <w:rFonts w:cs="Times New Roman"/>
          <w:color w:val="000000"/>
        </w:rPr>
      </w:pPr>
      <w:r>
        <w:rPr>
          <w:rFonts w:cs="Times New Roman"/>
          <w:color w:val="000000"/>
        </w:rPr>
        <w:t>N=206</w:t>
      </w:r>
    </w:p>
    <w:p w14:paraId="631EE107" w14:textId="04A1D777" w:rsidR="002D07A3" w:rsidRDefault="002D07A3" w:rsidP="002D07A3">
      <w:pPr>
        <w:rPr>
          <w:rFonts w:cs="Times New Roman"/>
          <w:color w:val="000000" w:themeColor="text1"/>
        </w:rPr>
      </w:pPr>
      <w:r w:rsidRPr="006D68FF">
        <w:rPr>
          <w:rFonts w:cs="Times New Roman"/>
          <w:color w:val="000000"/>
        </w:rPr>
        <w:t>*** indicate</w:t>
      </w:r>
      <w:r>
        <w:rPr>
          <w:rFonts w:cs="Times New Roman"/>
          <w:color w:val="000000"/>
        </w:rPr>
        <w:t>s</w:t>
      </w:r>
      <w:r w:rsidRPr="006D68FF">
        <w:rPr>
          <w:rFonts w:cs="Times New Roman"/>
          <w:color w:val="000000"/>
        </w:rPr>
        <w:t xml:space="preserve"> sign</w:t>
      </w:r>
      <w:r>
        <w:rPr>
          <w:rFonts w:cs="Times New Roman"/>
          <w:color w:val="000000"/>
        </w:rPr>
        <w:t>i</w:t>
      </w:r>
      <w:r w:rsidRPr="006D68FF">
        <w:rPr>
          <w:rFonts w:cs="Times New Roman"/>
          <w:color w:val="000000"/>
        </w:rPr>
        <w:t xml:space="preserve">ficant </w:t>
      </w:r>
      <w:r>
        <w:rPr>
          <w:rFonts w:cs="Times New Roman"/>
          <w:color w:val="000000" w:themeColor="text1"/>
        </w:rPr>
        <w:t xml:space="preserve">at α=0.01, </w:t>
      </w:r>
      <w:r w:rsidRPr="006D68FF">
        <w:rPr>
          <w:rFonts w:cs="Times New Roman"/>
          <w:color w:val="000000"/>
        </w:rPr>
        <w:t>** indicate</w:t>
      </w:r>
      <w:r>
        <w:rPr>
          <w:rFonts w:cs="Times New Roman"/>
          <w:color w:val="000000"/>
        </w:rPr>
        <w:t>s</w:t>
      </w:r>
      <w:r w:rsidRPr="006D68FF">
        <w:rPr>
          <w:rFonts w:cs="Times New Roman"/>
          <w:color w:val="000000"/>
        </w:rPr>
        <w:t xml:space="preserve"> sign</w:t>
      </w:r>
      <w:r>
        <w:rPr>
          <w:rFonts w:cs="Times New Roman"/>
          <w:color w:val="000000"/>
        </w:rPr>
        <w:t>i</w:t>
      </w:r>
      <w:r w:rsidRPr="006D68FF">
        <w:rPr>
          <w:rFonts w:cs="Times New Roman"/>
          <w:color w:val="000000"/>
        </w:rPr>
        <w:t xml:space="preserve">ficant </w:t>
      </w:r>
      <w:r>
        <w:rPr>
          <w:rFonts w:cs="Times New Roman"/>
          <w:color w:val="000000" w:themeColor="text1"/>
        </w:rPr>
        <w:t xml:space="preserve">at α=0.05, and </w:t>
      </w:r>
      <w:r w:rsidRPr="006D68FF">
        <w:rPr>
          <w:rFonts w:cs="Times New Roman"/>
          <w:color w:val="000000"/>
        </w:rPr>
        <w:t>* indicate</w:t>
      </w:r>
      <w:r>
        <w:rPr>
          <w:rFonts w:cs="Times New Roman"/>
          <w:color w:val="000000"/>
        </w:rPr>
        <w:t>s</w:t>
      </w:r>
      <w:r w:rsidRPr="006D68FF">
        <w:rPr>
          <w:rFonts w:cs="Times New Roman"/>
          <w:color w:val="000000"/>
        </w:rPr>
        <w:t xml:space="preserve"> sign</w:t>
      </w:r>
      <w:r>
        <w:rPr>
          <w:rFonts w:cs="Times New Roman"/>
          <w:color w:val="000000"/>
        </w:rPr>
        <w:t>i</w:t>
      </w:r>
      <w:r w:rsidRPr="006D68FF">
        <w:rPr>
          <w:rFonts w:cs="Times New Roman"/>
          <w:color w:val="000000"/>
        </w:rPr>
        <w:t xml:space="preserve">ficant </w:t>
      </w:r>
      <w:r>
        <w:rPr>
          <w:rFonts w:cs="Times New Roman"/>
          <w:color w:val="000000" w:themeColor="text1"/>
        </w:rPr>
        <w:t>at α=0.10.</w:t>
      </w:r>
    </w:p>
    <w:p w14:paraId="0C647324" w14:textId="77777777" w:rsidR="00EE645D" w:rsidRDefault="00EE645D" w:rsidP="002D07A3">
      <w:pPr>
        <w:rPr>
          <w:rFonts w:cs="Times New Roman"/>
          <w:color w:val="000000" w:themeColor="text1"/>
        </w:rPr>
      </w:pPr>
    </w:p>
    <w:p w14:paraId="18376FF1" w14:textId="698FD079" w:rsidR="00737865" w:rsidRDefault="00737865" w:rsidP="00737865">
      <w:pPr>
        <w:rPr>
          <w:rFonts w:cs="Times New Roman"/>
          <w:color w:val="000000" w:themeColor="text1"/>
        </w:rPr>
      </w:pPr>
      <w:r>
        <w:rPr>
          <w:rFonts w:cs="Times New Roman"/>
          <w:color w:val="000000" w:themeColor="text1"/>
        </w:rPr>
        <w:br w:type="page"/>
      </w:r>
    </w:p>
    <w:p w14:paraId="3F502EEB" w14:textId="77777777" w:rsidR="002D07A3" w:rsidRDefault="002D07A3" w:rsidP="00737865">
      <w:pPr>
        <w:rPr>
          <w:rFonts w:cs="Times New Roman"/>
          <w:color w:val="000000" w:themeColor="text1"/>
        </w:rPr>
        <w:sectPr w:rsidR="002D07A3" w:rsidSect="003D38BE">
          <w:pgSz w:w="15840" w:h="12240" w:orient="landscape" w:code="1"/>
          <w:pgMar w:top="1440" w:right="1440" w:bottom="1440" w:left="1440" w:header="720" w:footer="1440" w:gutter="0"/>
          <w:cols w:space="720"/>
          <w:noEndnote/>
          <w:docGrid w:linePitch="360"/>
        </w:sectPr>
      </w:pPr>
    </w:p>
    <w:tbl>
      <w:tblPr>
        <w:tblW w:w="9029" w:type="dxa"/>
        <w:tblLayout w:type="fixed"/>
        <w:tblCellMar>
          <w:left w:w="29" w:type="dxa"/>
          <w:right w:w="29" w:type="dxa"/>
        </w:tblCellMar>
        <w:tblLook w:val="04A0" w:firstRow="1" w:lastRow="0" w:firstColumn="1" w:lastColumn="0" w:noHBand="0" w:noVBand="1"/>
      </w:tblPr>
      <w:tblGrid>
        <w:gridCol w:w="2028"/>
        <w:gridCol w:w="1062"/>
        <w:gridCol w:w="264"/>
        <w:gridCol w:w="189"/>
        <w:gridCol w:w="703"/>
        <w:gridCol w:w="269"/>
        <w:gridCol w:w="1061"/>
        <w:gridCol w:w="2129"/>
        <w:gridCol w:w="517"/>
        <w:gridCol w:w="186"/>
        <w:gridCol w:w="232"/>
        <w:gridCol w:w="30"/>
        <w:gridCol w:w="78"/>
        <w:gridCol w:w="203"/>
        <w:gridCol w:w="47"/>
        <w:gridCol w:w="31"/>
      </w:tblGrid>
      <w:tr w:rsidR="008E73D6" w:rsidRPr="004E1B94" w14:paraId="2564818E" w14:textId="77777777" w:rsidTr="008E73D6">
        <w:trPr>
          <w:gridAfter w:val="2"/>
          <w:wAfter w:w="78" w:type="dxa"/>
          <w:trHeight w:val="388"/>
        </w:trPr>
        <w:tc>
          <w:tcPr>
            <w:tcW w:w="8951" w:type="dxa"/>
            <w:gridSpan w:val="14"/>
            <w:tcBorders>
              <w:top w:val="nil"/>
              <w:left w:val="nil"/>
              <w:bottom w:val="nil"/>
            </w:tcBorders>
            <w:shd w:val="clear" w:color="auto" w:fill="auto"/>
            <w:noWrap/>
            <w:hideMark/>
          </w:tcPr>
          <w:p w14:paraId="23203380" w14:textId="1BEA066F" w:rsidR="008E73D6" w:rsidRPr="004E1B94" w:rsidRDefault="008E73D6" w:rsidP="008E73D6">
            <w:pPr>
              <w:pStyle w:val="Caption"/>
              <w:rPr>
                <w:sz w:val="20"/>
                <w:szCs w:val="20"/>
              </w:rPr>
            </w:pPr>
            <w:bookmarkStart w:id="33" w:name="_Toc44248034"/>
            <w:r>
              <w:lastRenderedPageBreak/>
              <w:t>Table 1.</w:t>
            </w:r>
            <w:fldSimple w:instr=" SEQ Table \* ARABIC ">
              <w:r w:rsidR="003F1D05">
                <w:rPr>
                  <w:noProof/>
                </w:rPr>
                <w:t>5</w:t>
              </w:r>
            </w:fldSimple>
            <w:r>
              <w:t xml:space="preserve"> </w:t>
            </w:r>
            <w:r w:rsidRPr="004E1B94">
              <w:t xml:space="preserve">Estimated Logit Model of Probability of Choosing </w:t>
            </w:r>
            <w:r w:rsidR="00696218">
              <w:t>an Above Average Number of</w:t>
            </w:r>
            <w:r w:rsidRPr="004E1B94">
              <w:t xml:space="preserve"> Eco-Friendly Attributes in Disposable Dinnerware and Marginal </w:t>
            </w:r>
            <w:proofErr w:type="spellStart"/>
            <w:r w:rsidRPr="004E1B94">
              <w:t>Effects</w:t>
            </w:r>
            <w:r w:rsidRPr="004E1B94">
              <w:rPr>
                <w:vertAlign w:val="superscript"/>
              </w:rPr>
              <w:t>a</w:t>
            </w:r>
            <w:bookmarkEnd w:id="33"/>
            <w:proofErr w:type="spellEnd"/>
            <w:r w:rsidRPr="004E1B94">
              <w:t xml:space="preserve"> </w:t>
            </w:r>
          </w:p>
        </w:tc>
      </w:tr>
      <w:tr w:rsidR="008E73D6" w:rsidRPr="004E1B94" w14:paraId="17DE89D5" w14:textId="77777777" w:rsidTr="008E73D6">
        <w:trPr>
          <w:gridAfter w:val="2"/>
          <w:wAfter w:w="78" w:type="dxa"/>
          <w:trHeight w:val="328"/>
        </w:trPr>
        <w:tc>
          <w:tcPr>
            <w:tcW w:w="2028" w:type="dxa"/>
            <w:tcBorders>
              <w:top w:val="single" w:sz="4" w:space="0" w:color="auto"/>
              <w:left w:val="nil"/>
              <w:right w:val="nil"/>
            </w:tcBorders>
            <w:shd w:val="clear" w:color="auto" w:fill="auto"/>
            <w:noWrap/>
            <w:vAlign w:val="center"/>
          </w:tcPr>
          <w:p w14:paraId="1BCAE613" w14:textId="77777777" w:rsidR="008E73D6" w:rsidRPr="004E1B94" w:rsidRDefault="008E73D6" w:rsidP="006B5981">
            <w:pPr>
              <w:rPr>
                <w:rFonts w:cs="Times New Roman"/>
                <w:color w:val="000000"/>
              </w:rPr>
            </w:pPr>
          </w:p>
        </w:tc>
        <w:tc>
          <w:tcPr>
            <w:tcW w:w="1326" w:type="dxa"/>
            <w:gridSpan w:val="2"/>
            <w:tcBorders>
              <w:top w:val="single" w:sz="4" w:space="0" w:color="auto"/>
              <w:left w:val="nil"/>
              <w:right w:val="nil"/>
            </w:tcBorders>
            <w:shd w:val="clear" w:color="auto" w:fill="auto"/>
            <w:noWrap/>
            <w:vAlign w:val="center"/>
          </w:tcPr>
          <w:p w14:paraId="51E9374D" w14:textId="77777777" w:rsidR="008E73D6" w:rsidRPr="004E1B94" w:rsidRDefault="008E73D6" w:rsidP="006B5981">
            <w:pPr>
              <w:rPr>
                <w:rFonts w:cs="Times New Roman"/>
                <w:color w:val="000000"/>
              </w:rPr>
            </w:pPr>
          </w:p>
        </w:tc>
        <w:tc>
          <w:tcPr>
            <w:tcW w:w="5597" w:type="dxa"/>
            <w:gridSpan w:val="11"/>
            <w:tcBorders>
              <w:top w:val="single" w:sz="4" w:space="0" w:color="auto"/>
              <w:left w:val="nil"/>
              <w:right w:val="nil"/>
            </w:tcBorders>
            <w:shd w:val="clear" w:color="auto" w:fill="auto"/>
            <w:noWrap/>
            <w:vAlign w:val="bottom"/>
          </w:tcPr>
          <w:p w14:paraId="7AFB5AFD" w14:textId="1E454E9E" w:rsidR="008E73D6" w:rsidRPr="004E1B94" w:rsidRDefault="008E73D6" w:rsidP="00494E70">
            <w:pPr>
              <w:jc w:val="center"/>
              <w:rPr>
                <w:rFonts w:cs="Times New Roman"/>
                <w:color w:val="000000"/>
              </w:rPr>
            </w:pPr>
            <w:r w:rsidRPr="004E1B94">
              <w:rPr>
                <w:rFonts w:cs="Times New Roman"/>
                <w:color w:val="000000"/>
              </w:rPr>
              <w:t xml:space="preserve">Probability of Choosing </w:t>
            </w:r>
            <w:r w:rsidRPr="00494E70">
              <w:rPr>
                <w:rFonts w:cs="Times New Roman"/>
                <w:color w:val="000000"/>
              </w:rPr>
              <w:t>Five or Greater Eco-Friendly Attributes</w:t>
            </w:r>
            <w:r w:rsidR="00494E70">
              <w:rPr>
                <w:rFonts w:cs="Times New Roman"/>
                <w:color w:val="000000"/>
              </w:rPr>
              <w:t xml:space="preserve"> (</w:t>
            </w:r>
            <w:r w:rsidR="00494E70" w:rsidRPr="007E5AEC">
              <w:rPr>
                <w:rFonts w:cs="Times New Roman"/>
                <w:i/>
                <w:color w:val="000000"/>
              </w:rPr>
              <w:t>Intensit</w:t>
            </w:r>
            <w:r w:rsidR="00494E70">
              <w:rPr>
                <w:rFonts w:cs="Times New Roman"/>
                <w:i/>
                <w:color w:val="000000"/>
              </w:rPr>
              <w:t>y</w:t>
            </w:r>
            <w:r w:rsidR="00494E70">
              <w:rPr>
                <w:rFonts w:cs="Times New Roman"/>
                <w:color w:val="000000"/>
              </w:rPr>
              <w:t>=1)</w:t>
            </w:r>
          </w:p>
        </w:tc>
      </w:tr>
      <w:tr w:rsidR="008E73D6" w:rsidRPr="004E1B94" w14:paraId="2A00778B" w14:textId="77777777" w:rsidTr="008E73D6">
        <w:trPr>
          <w:gridAfter w:val="1"/>
          <w:wAfter w:w="31" w:type="dxa"/>
          <w:trHeight w:val="328"/>
        </w:trPr>
        <w:tc>
          <w:tcPr>
            <w:tcW w:w="4515" w:type="dxa"/>
            <w:gridSpan w:val="6"/>
            <w:tcBorders>
              <w:left w:val="nil"/>
              <w:bottom w:val="single" w:sz="4" w:space="0" w:color="auto"/>
              <w:right w:val="nil"/>
            </w:tcBorders>
            <w:shd w:val="clear" w:color="auto" w:fill="auto"/>
            <w:noWrap/>
            <w:vAlign w:val="center"/>
            <w:hideMark/>
          </w:tcPr>
          <w:p w14:paraId="4F5A75D6" w14:textId="77777777" w:rsidR="008E73D6" w:rsidRPr="004E1B94" w:rsidRDefault="008E73D6" w:rsidP="006B5981">
            <w:pPr>
              <w:rPr>
                <w:rFonts w:cs="Times New Roman"/>
                <w:color w:val="000000"/>
              </w:rPr>
            </w:pPr>
            <w:r w:rsidRPr="004E1B94">
              <w:rPr>
                <w:rFonts w:cs="Times New Roman"/>
                <w:color w:val="000000"/>
              </w:rPr>
              <w:t>Variables</w:t>
            </w:r>
          </w:p>
        </w:tc>
        <w:tc>
          <w:tcPr>
            <w:tcW w:w="3190" w:type="dxa"/>
            <w:gridSpan w:val="2"/>
            <w:tcBorders>
              <w:left w:val="nil"/>
              <w:bottom w:val="single" w:sz="4" w:space="0" w:color="auto"/>
              <w:right w:val="nil"/>
            </w:tcBorders>
            <w:shd w:val="clear" w:color="auto" w:fill="auto"/>
            <w:noWrap/>
            <w:vAlign w:val="center"/>
            <w:hideMark/>
          </w:tcPr>
          <w:p w14:paraId="5C677B31" w14:textId="77777777" w:rsidR="008E73D6" w:rsidRPr="004E1B94" w:rsidRDefault="008E73D6" w:rsidP="006B5981">
            <w:pPr>
              <w:rPr>
                <w:rFonts w:cs="Times New Roman"/>
                <w:color w:val="000000"/>
              </w:rPr>
            </w:pPr>
            <w:r w:rsidRPr="004E1B94">
              <w:rPr>
                <w:rFonts w:cs="Times New Roman"/>
                <w:color w:val="000000"/>
              </w:rPr>
              <w:t>Estimated Coefficients</w:t>
            </w:r>
          </w:p>
        </w:tc>
        <w:tc>
          <w:tcPr>
            <w:tcW w:w="1293" w:type="dxa"/>
            <w:gridSpan w:val="7"/>
            <w:tcBorders>
              <w:left w:val="nil"/>
              <w:bottom w:val="single" w:sz="4" w:space="0" w:color="auto"/>
            </w:tcBorders>
            <w:shd w:val="clear" w:color="auto" w:fill="auto"/>
            <w:noWrap/>
            <w:vAlign w:val="bottom"/>
            <w:hideMark/>
          </w:tcPr>
          <w:p w14:paraId="08EDE896" w14:textId="77777777" w:rsidR="008E73D6" w:rsidRPr="004E1B94" w:rsidRDefault="008E73D6" w:rsidP="006B5981">
            <w:pPr>
              <w:jc w:val="center"/>
              <w:rPr>
                <w:rFonts w:cs="Times New Roman"/>
                <w:color w:val="000000"/>
              </w:rPr>
            </w:pPr>
            <w:proofErr w:type="gramStart"/>
            <w:r w:rsidRPr="004E1B94">
              <w:rPr>
                <w:rFonts w:cs="Times New Roman"/>
                <w:color w:val="000000"/>
              </w:rPr>
              <w:t>Marginal  Effects</w:t>
            </w:r>
            <w:proofErr w:type="gramEnd"/>
          </w:p>
        </w:tc>
      </w:tr>
      <w:tr w:rsidR="008E73D6" w:rsidRPr="004E1B94" w14:paraId="2EDC711D" w14:textId="77777777" w:rsidTr="008E73D6">
        <w:trPr>
          <w:gridAfter w:val="5"/>
          <w:wAfter w:w="389" w:type="dxa"/>
          <w:trHeight w:val="159"/>
        </w:trPr>
        <w:tc>
          <w:tcPr>
            <w:tcW w:w="4515" w:type="dxa"/>
            <w:gridSpan w:val="6"/>
            <w:tcBorders>
              <w:top w:val="nil"/>
              <w:left w:val="nil"/>
              <w:bottom w:val="nil"/>
              <w:right w:val="nil"/>
            </w:tcBorders>
            <w:shd w:val="clear" w:color="auto" w:fill="auto"/>
            <w:noWrap/>
            <w:vAlign w:val="center"/>
          </w:tcPr>
          <w:p w14:paraId="6EF6DA0C" w14:textId="77777777" w:rsidR="008E73D6" w:rsidRPr="004E1B94" w:rsidRDefault="008E73D6" w:rsidP="006B5981">
            <w:pPr>
              <w:rPr>
                <w:rFonts w:cs="Times New Roman"/>
                <w:color w:val="000000"/>
              </w:rPr>
            </w:pPr>
            <w:r w:rsidRPr="004E1B94">
              <w:rPr>
                <w:rFonts w:cs="Times New Roman"/>
                <w:color w:val="000000"/>
              </w:rPr>
              <w:t>Intercept</w:t>
            </w:r>
          </w:p>
        </w:tc>
        <w:tc>
          <w:tcPr>
            <w:tcW w:w="1061" w:type="dxa"/>
            <w:tcBorders>
              <w:left w:val="nil"/>
              <w:bottom w:val="nil"/>
              <w:right w:val="nil"/>
            </w:tcBorders>
            <w:shd w:val="clear" w:color="auto" w:fill="auto"/>
            <w:noWrap/>
            <w:vAlign w:val="bottom"/>
          </w:tcPr>
          <w:p w14:paraId="0F17F44D" w14:textId="77777777" w:rsidR="008E73D6" w:rsidRPr="004E1B94" w:rsidRDefault="008E73D6" w:rsidP="006B5981">
            <w:pPr>
              <w:jc w:val="right"/>
              <w:rPr>
                <w:rFonts w:cs="Times New Roman"/>
                <w:color w:val="000000"/>
              </w:rPr>
            </w:pPr>
            <w:r w:rsidRPr="004E1B94">
              <w:rPr>
                <w:rFonts w:cs="Times New Roman"/>
                <w:color w:val="000000"/>
              </w:rPr>
              <w:t>-3.488</w:t>
            </w:r>
          </w:p>
        </w:tc>
        <w:tc>
          <w:tcPr>
            <w:tcW w:w="2129" w:type="dxa"/>
            <w:tcBorders>
              <w:top w:val="nil"/>
              <w:left w:val="nil"/>
              <w:bottom w:val="nil"/>
              <w:right w:val="nil"/>
            </w:tcBorders>
            <w:shd w:val="clear" w:color="auto" w:fill="auto"/>
            <w:noWrap/>
            <w:vAlign w:val="bottom"/>
          </w:tcPr>
          <w:p w14:paraId="2503DDDB" w14:textId="77777777" w:rsidR="008E73D6" w:rsidRPr="004E1B94" w:rsidRDefault="008E73D6" w:rsidP="006B5981">
            <w:pPr>
              <w:rPr>
                <w:rFonts w:cs="Times New Roman"/>
                <w:color w:val="000000"/>
              </w:rPr>
            </w:pPr>
            <w:r w:rsidRPr="004E1B94">
              <w:rPr>
                <w:rFonts w:cs="Times New Roman"/>
                <w:color w:val="000000"/>
              </w:rPr>
              <w:t>***</w:t>
            </w:r>
          </w:p>
        </w:tc>
        <w:tc>
          <w:tcPr>
            <w:tcW w:w="703" w:type="dxa"/>
            <w:gridSpan w:val="2"/>
            <w:tcBorders>
              <w:top w:val="nil"/>
              <w:left w:val="nil"/>
              <w:bottom w:val="nil"/>
              <w:right w:val="nil"/>
            </w:tcBorders>
            <w:shd w:val="clear" w:color="auto" w:fill="auto"/>
            <w:noWrap/>
          </w:tcPr>
          <w:p w14:paraId="2062D0A9" w14:textId="77777777" w:rsidR="008E73D6" w:rsidRPr="004E1B94" w:rsidRDefault="008E73D6" w:rsidP="006B5981">
            <w:pPr>
              <w:jc w:val="center"/>
              <w:rPr>
                <w:rFonts w:cs="Times New Roman"/>
                <w:color w:val="000000"/>
              </w:rPr>
            </w:pPr>
            <w:r w:rsidRPr="004E1B94">
              <w:rPr>
                <w:rFonts w:cs="Times New Roman"/>
                <w:color w:val="000000"/>
              </w:rPr>
              <w:t>-----</w:t>
            </w:r>
          </w:p>
        </w:tc>
        <w:tc>
          <w:tcPr>
            <w:tcW w:w="232" w:type="dxa"/>
            <w:tcBorders>
              <w:top w:val="nil"/>
              <w:left w:val="nil"/>
              <w:bottom w:val="nil"/>
              <w:right w:val="nil"/>
            </w:tcBorders>
            <w:shd w:val="clear" w:color="auto" w:fill="auto"/>
            <w:noWrap/>
          </w:tcPr>
          <w:p w14:paraId="09EB9C6B" w14:textId="77777777" w:rsidR="008E73D6" w:rsidRPr="004E1B94" w:rsidRDefault="008E73D6" w:rsidP="006B5981">
            <w:pPr>
              <w:jc w:val="right"/>
              <w:rPr>
                <w:rFonts w:cs="Times New Roman"/>
                <w:color w:val="000000"/>
              </w:rPr>
            </w:pPr>
          </w:p>
        </w:tc>
      </w:tr>
      <w:tr w:rsidR="008E73D6" w:rsidRPr="004E1B94" w14:paraId="36DA5B02" w14:textId="77777777" w:rsidTr="008E73D6">
        <w:trPr>
          <w:gridAfter w:val="1"/>
          <w:wAfter w:w="31" w:type="dxa"/>
          <w:trHeight w:val="159"/>
        </w:trPr>
        <w:tc>
          <w:tcPr>
            <w:tcW w:w="4515" w:type="dxa"/>
            <w:gridSpan w:val="6"/>
            <w:tcBorders>
              <w:top w:val="nil"/>
              <w:left w:val="nil"/>
              <w:bottom w:val="nil"/>
              <w:right w:val="nil"/>
            </w:tcBorders>
            <w:shd w:val="clear" w:color="auto" w:fill="auto"/>
            <w:noWrap/>
            <w:vAlign w:val="center"/>
            <w:hideMark/>
          </w:tcPr>
          <w:p w14:paraId="59EC40DF" w14:textId="77777777" w:rsidR="008E73D6" w:rsidRPr="007E5AEC" w:rsidRDefault="008E73D6" w:rsidP="006B5981">
            <w:pPr>
              <w:rPr>
                <w:rFonts w:cs="Times New Roman"/>
                <w:i/>
                <w:color w:val="000000"/>
              </w:rPr>
            </w:pPr>
            <w:r w:rsidRPr="007E5AEC">
              <w:rPr>
                <w:rFonts w:cs="Times New Roman"/>
                <w:i/>
                <w:color w:val="000000"/>
              </w:rPr>
              <w:t>Female</w:t>
            </w:r>
          </w:p>
        </w:tc>
        <w:tc>
          <w:tcPr>
            <w:tcW w:w="1061" w:type="dxa"/>
            <w:tcBorders>
              <w:left w:val="nil"/>
              <w:bottom w:val="nil"/>
              <w:right w:val="nil"/>
            </w:tcBorders>
            <w:shd w:val="clear" w:color="auto" w:fill="auto"/>
            <w:noWrap/>
            <w:vAlign w:val="bottom"/>
            <w:hideMark/>
          </w:tcPr>
          <w:p w14:paraId="578194F6" w14:textId="77777777" w:rsidR="008E73D6" w:rsidRPr="004E1B94" w:rsidRDefault="008E73D6" w:rsidP="006B5981">
            <w:pPr>
              <w:jc w:val="right"/>
              <w:rPr>
                <w:rFonts w:cs="Times New Roman"/>
                <w:color w:val="000000"/>
              </w:rPr>
            </w:pPr>
            <w:r w:rsidRPr="004E1B94">
              <w:rPr>
                <w:rFonts w:cs="Times New Roman"/>
                <w:color w:val="000000"/>
              </w:rPr>
              <w:t>-0.793</w:t>
            </w:r>
          </w:p>
        </w:tc>
        <w:tc>
          <w:tcPr>
            <w:tcW w:w="2129" w:type="dxa"/>
            <w:tcBorders>
              <w:top w:val="nil"/>
              <w:left w:val="nil"/>
              <w:bottom w:val="nil"/>
              <w:right w:val="nil"/>
            </w:tcBorders>
            <w:shd w:val="clear" w:color="auto" w:fill="auto"/>
            <w:noWrap/>
            <w:vAlign w:val="bottom"/>
            <w:hideMark/>
          </w:tcPr>
          <w:p w14:paraId="213C7510" w14:textId="77777777" w:rsidR="008E73D6" w:rsidRPr="004E1B94" w:rsidRDefault="008E73D6" w:rsidP="006B5981">
            <w:pPr>
              <w:rPr>
                <w:rFonts w:cs="Times New Roman"/>
                <w:color w:val="000000"/>
              </w:rPr>
            </w:pPr>
            <w:r w:rsidRPr="004E1B94">
              <w:rPr>
                <w:rFonts w:cs="Times New Roman"/>
                <w:color w:val="000000"/>
              </w:rPr>
              <w:t>*</w:t>
            </w:r>
          </w:p>
        </w:tc>
        <w:tc>
          <w:tcPr>
            <w:tcW w:w="703" w:type="dxa"/>
            <w:gridSpan w:val="2"/>
            <w:tcBorders>
              <w:top w:val="nil"/>
              <w:left w:val="nil"/>
              <w:bottom w:val="nil"/>
              <w:right w:val="nil"/>
            </w:tcBorders>
            <w:shd w:val="clear" w:color="auto" w:fill="auto"/>
            <w:noWrap/>
            <w:vAlign w:val="bottom"/>
            <w:hideMark/>
          </w:tcPr>
          <w:p w14:paraId="2763BC88" w14:textId="77777777" w:rsidR="008E73D6" w:rsidRPr="004E1B94" w:rsidRDefault="008E73D6" w:rsidP="006B5981">
            <w:pPr>
              <w:jc w:val="right"/>
              <w:rPr>
                <w:rFonts w:cs="Times New Roman"/>
                <w:color w:val="000000"/>
              </w:rPr>
            </w:pPr>
            <w:r w:rsidRPr="004E1B94">
              <w:rPr>
                <w:rFonts w:cs="Times New Roman"/>
                <w:color w:val="000000"/>
              </w:rPr>
              <w:t>-0.158</w:t>
            </w:r>
          </w:p>
        </w:tc>
        <w:tc>
          <w:tcPr>
            <w:tcW w:w="590" w:type="dxa"/>
            <w:gridSpan w:val="5"/>
            <w:tcBorders>
              <w:top w:val="nil"/>
              <w:left w:val="nil"/>
              <w:bottom w:val="nil"/>
              <w:right w:val="nil"/>
            </w:tcBorders>
            <w:shd w:val="clear" w:color="auto" w:fill="auto"/>
            <w:noWrap/>
            <w:vAlign w:val="bottom"/>
            <w:hideMark/>
          </w:tcPr>
          <w:p w14:paraId="38447F74" w14:textId="77777777" w:rsidR="008E73D6" w:rsidRPr="004E1B94" w:rsidRDefault="008E73D6" w:rsidP="006B5981">
            <w:pPr>
              <w:rPr>
                <w:rFonts w:cs="Times New Roman"/>
                <w:color w:val="000000"/>
              </w:rPr>
            </w:pPr>
            <w:r w:rsidRPr="004E1B94">
              <w:rPr>
                <w:rFonts w:cs="Times New Roman"/>
                <w:color w:val="000000"/>
              </w:rPr>
              <w:t>*</w:t>
            </w:r>
          </w:p>
        </w:tc>
      </w:tr>
      <w:tr w:rsidR="008E73D6" w:rsidRPr="004E1B94" w14:paraId="556D7692"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71E23BB5" w14:textId="77777777" w:rsidR="008E73D6" w:rsidRPr="007E5AEC" w:rsidRDefault="008E73D6" w:rsidP="006B5981">
            <w:pPr>
              <w:rPr>
                <w:rFonts w:cs="Times New Roman"/>
                <w:i/>
                <w:color w:val="000000"/>
              </w:rPr>
            </w:pPr>
            <w:r w:rsidRPr="007E5AEC">
              <w:rPr>
                <w:rFonts w:cs="Times New Roman"/>
                <w:i/>
                <w:color w:val="000000"/>
              </w:rPr>
              <w:t>Age</w:t>
            </w:r>
          </w:p>
        </w:tc>
        <w:tc>
          <w:tcPr>
            <w:tcW w:w="1061" w:type="dxa"/>
            <w:tcBorders>
              <w:top w:val="nil"/>
              <w:left w:val="nil"/>
              <w:bottom w:val="nil"/>
              <w:right w:val="nil"/>
            </w:tcBorders>
            <w:shd w:val="clear" w:color="auto" w:fill="auto"/>
            <w:noWrap/>
            <w:vAlign w:val="bottom"/>
            <w:hideMark/>
          </w:tcPr>
          <w:p w14:paraId="0F1982BF" w14:textId="77777777" w:rsidR="008E73D6" w:rsidRPr="004E1B94" w:rsidRDefault="008E73D6" w:rsidP="006B5981">
            <w:pPr>
              <w:jc w:val="right"/>
              <w:rPr>
                <w:rFonts w:cs="Times New Roman"/>
                <w:color w:val="000000"/>
              </w:rPr>
            </w:pPr>
            <w:r w:rsidRPr="004E1B94">
              <w:rPr>
                <w:rFonts w:cs="Times New Roman"/>
                <w:color w:val="000000"/>
              </w:rPr>
              <w:t>0.021</w:t>
            </w:r>
          </w:p>
        </w:tc>
        <w:tc>
          <w:tcPr>
            <w:tcW w:w="2129" w:type="dxa"/>
            <w:tcBorders>
              <w:top w:val="nil"/>
              <w:left w:val="nil"/>
              <w:bottom w:val="nil"/>
              <w:right w:val="nil"/>
            </w:tcBorders>
            <w:shd w:val="clear" w:color="auto" w:fill="auto"/>
            <w:noWrap/>
            <w:vAlign w:val="bottom"/>
            <w:hideMark/>
          </w:tcPr>
          <w:p w14:paraId="60B993C1" w14:textId="77777777" w:rsidR="008E73D6" w:rsidRPr="004E1B94" w:rsidRDefault="008E73D6" w:rsidP="006B5981">
            <w:pPr>
              <w:rPr>
                <w:rFonts w:cs="Times New Roman"/>
                <w:color w:val="000000"/>
              </w:rPr>
            </w:pPr>
            <w:r w:rsidRPr="004E1B94">
              <w:rPr>
                <w:rFonts w:cs="Times New Roman"/>
                <w:color w:val="000000"/>
              </w:rPr>
              <w:t>*</w:t>
            </w:r>
          </w:p>
        </w:tc>
        <w:tc>
          <w:tcPr>
            <w:tcW w:w="703" w:type="dxa"/>
            <w:gridSpan w:val="2"/>
            <w:tcBorders>
              <w:top w:val="nil"/>
              <w:left w:val="nil"/>
              <w:bottom w:val="nil"/>
              <w:right w:val="nil"/>
            </w:tcBorders>
            <w:shd w:val="clear" w:color="auto" w:fill="auto"/>
            <w:noWrap/>
            <w:vAlign w:val="bottom"/>
            <w:hideMark/>
          </w:tcPr>
          <w:p w14:paraId="4A66400F" w14:textId="77777777" w:rsidR="008E73D6" w:rsidRPr="004E1B94" w:rsidRDefault="008E73D6" w:rsidP="006B5981">
            <w:pPr>
              <w:jc w:val="right"/>
              <w:rPr>
                <w:rFonts w:cs="Times New Roman"/>
                <w:color w:val="000000"/>
              </w:rPr>
            </w:pPr>
            <w:r w:rsidRPr="004E1B94">
              <w:rPr>
                <w:rFonts w:cs="Times New Roman"/>
                <w:color w:val="000000"/>
              </w:rPr>
              <w:t>0.004</w:t>
            </w:r>
          </w:p>
        </w:tc>
        <w:tc>
          <w:tcPr>
            <w:tcW w:w="590" w:type="dxa"/>
            <w:gridSpan w:val="5"/>
            <w:tcBorders>
              <w:top w:val="nil"/>
              <w:left w:val="nil"/>
              <w:bottom w:val="nil"/>
              <w:right w:val="nil"/>
            </w:tcBorders>
            <w:shd w:val="clear" w:color="auto" w:fill="auto"/>
            <w:noWrap/>
            <w:vAlign w:val="bottom"/>
            <w:hideMark/>
          </w:tcPr>
          <w:p w14:paraId="4FB45D55" w14:textId="77777777" w:rsidR="008E73D6" w:rsidRPr="004E1B94" w:rsidRDefault="008E73D6" w:rsidP="006B5981">
            <w:pPr>
              <w:rPr>
                <w:rFonts w:cs="Times New Roman"/>
                <w:color w:val="000000"/>
              </w:rPr>
            </w:pPr>
            <w:r w:rsidRPr="004E1B94">
              <w:rPr>
                <w:rFonts w:cs="Times New Roman"/>
                <w:color w:val="000000"/>
              </w:rPr>
              <w:t>*</w:t>
            </w:r>
          </w:p>
        </w:tc>
      </w:tr>
      <w:tr w:rsidR="008E73D6" w:rsidRPr="004E1B94" w14:paraId="5F97D052"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636AA012" w14:textId="77777777" w:rsidR="008E73D6" w:rsidRPr="007E5AEC" w:rsidRDefault="008E73D6" w:rsidP="006B5981">
            <w:pPr>
              <w:rPr>
                <w:rFonts w:cs="Times New Roman"/>
                <w:i/>
                <w:color w:val="000000"/>
              </w:rPr>
            </w:pPr>
            <w:r w:rsidRPr="007E5AEC">
              <w:rPr>
                <w:rFonts w:cs="Times New Roman"/>
                <w:i/>
                <w:color w:val="000000"/>
              </w:rPr>
              <w:t>Rural/Small Town</w:t>
            </w:r>
          </w:p>
        </w:tc>
        <w:tc>
          <w:tcPr>
            <w:tcW w:w="1061" w:type="dxa"/>
            <w:tcBorders>
              <w:top w:val="nil"/>
              <w:left w:val="nil"/>
              <w:bottom w:val="nil"/>
              <w:right w:val="nil"/>
            </w:tcBorders>
            <w:shd w:val="clear" w:color="auto" w:fill="auto"/>
            <w:noWrap/>
            <w:vAlign w:val="bottom"/>
            <w:hideMark/>
          </w:tcPr>
          <w:p w14:paraId="0C8BB500" w14:textId="77777777" w:rsidR="008E73D6" w:rsidRPr="004E1B94" w:rsidRDefault="008E73D6" w:rsidP="006B5981">
            <w:pPr>
              <w:jc w:val="right"/>
              <w:rPr>
                <w:rFonts w:cs="Times New Roman"/>
                <w:color w:val="000000"/>
              </w:rPr>
            </w:pPr>
            <w:r w:rsidRPr="004E1B94">
              <w:rPr>
                <w:rFonts w:cs="Times New Roman"/>
                <w:color w:val="000000"/>
              </w:rPr>
              <w:t>-0.787</w:t>
            </w:r>
          </w:p>
        </w:tc>
        <w:tc>
          <w:tcPr>
            <w:tcW w:w="2129" w:type="dxa"/>
            <w:tcBorders>
              <w:top w:val="nil"/>
              <w:left w:val="nil"/>
              <w:bottom w:val="nil"/>
              <w:right w:val="nil"/>
            </w:tcBorders>
            <w:shd w:val="clear" w:color="auto" w:fill="auto"/>
            <w:noWrap/>
            <w:vAlign w:val="bottom"/>
            <w:hideMark/>
          </w:tcPr>
          <w:p w14:paraId="66AB6809" w14:textId="77777777" w:rsidR="008E73D6" w:rsidRPr="004E1B94" w:rsidRDefault="008E73D6" w:rsidP="006B5981">
            <w:pPr>
              <w:rPr>
                <w:rFonts w:cs="Times New Roman"/>
                <w:color w:val="000000"/>
              </w:rPr>
            </w:pPr>
            <w:r w:rsidRPr="004E1B94">
              <w:rPr>
                <w:rFonts w:cs="Times New Roman"/>
                <w:color w:val="000000"/>
              </w:rPr>
              <w:t>**</w:t>
            </w:r>
          </w:p>
        </w:tc>
        <w:tc>
          <w:tcPr>
            <w:tcW w:w="703" w:type="dxa"/>
            <w:gridSpan w:val="2"/>
            <w:tcBorders>
              <w:top w:val="nil"/>
              <w:left w:val="nil"/>
              <w:bottom w:val="nil"/>
              <w:right w:val="nil"/>
            </w:tcBorders>
            <w:shd w:val="clear" w:color="auto" w:fill="auto"/>
            <w:noWrap/>
            <w:vAlign w:val="bottom"/>
            <w:hideMark/>
          </w:tcPr>
          <w:p w14:paraId="58C31376" w14:textId="77777777" w:rsidR="008E73D6" w:rsidRPr="004E1B94" w:rsidRDefault="008E73D6" w:rsidP="006B5981">
            <w:pPr>
              <w:jc w:val="right"/>
              <w:rPr>
                <w:rFonts w:cs="Times New Roman"/>
                <w:color w:val="000000"/>
              </w:rPr>
            </w:pPr>
            <w:r w:rsidRPr="004E1B94">
              <w:rPr>
                <w:rFonts w:cs="Times New Roman"/>
                <w:color w:val="000000"/>
              </w:rPr>
              <w:t>-0.157</w:t>
            </w:r>
          </w:p>
        </w:tc>
        <w:tc>
          <w:tcPr>
            <w:tcW w:w="590" w:type="dxa"/>
            <w:gridSpan w:val="5"/>
            <w:tcBorders>
              <w:top w:val="nil"/>
              <w:left w:val="nil"/>
              <w:bottom w:val="nil"/>
              <w:right w:val="nil"/>
            </w:tcBorders>
            <w:shd w:val="clear" w:color="auto" w:fill="auto"/>
            <w:noWrap/>
            <w:vAlign w:val="bottom"/>
            <w:hideMark/>
          </w:tcPr>
          <w:p w14:paraId="4ECE68D0" w14:textId="77777777" w:rsidR="008E73D6" w:rsidRPr="004E1B94" w:rsidRDefault="008E73D6" w:rsidP="006B5981">
            <w:pPr>
              <w:rPr>
                <w:rFonts w:cs="Times New Roman"/>
                <w:color w:val="000000"/>
              </w:rPr>
            </w:pPr>
            <w:r w:rsidRPr="004E1B94">
              <w:rPr>
                <w:rFonts w:cs="Times New Roman"/>
                <w:color w:val="000000"/>
              </w:rPr>
              <w:t>**</w:t>
            </w:r>
          </w:p>
        </w:tc>
      </w:tr>
      <w:tr w:rsidR="008E73D6" w:rsidRPr="004E1B94" w14:paraId="633BCD11"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5E1FD50B" w14:textId="77777777" w:rsidR="008E73D6" w:rsidRPr="007E5AEC" w:rsidRDefault="008E73D6" w:rsidP="006B5981">
            <w:pPr>
              <w:rPr>
                <w:rFonts w:cs="Times New Roman"/>
                <w:i/>
                <w:color w:val="000000"/>
              </w:rPr>
            </w:pPr>
            <w:r w:rsidRPr="007E5AEC">
              <w:rPr>
                <w:rFonts w:cs="Times New Roman"/>
                <w:i/>
                <w:color w:val="000000"/>
              </w:rPr>
              <w:t>Children</w:t>
            </w:r>
          </w:p>
        </w:tc>
        <w:tc>
          <w:tcPr>
            <w:tcW w:w="1061" w:type="dxa"/>
            <w:tcBorders>
              <w:top w:val="nil"/>
              <w:left w:val="nil"/>
              <w:bottom w:val="nil"/>
              <w:right w:val="nil"/>
            </w:tcBorders>
            <w:shd w:val="clear" w:color="auto" w:fill="auto"/>
            <w:noWrap/>
            <w:vAlign w:val="bottom"/>
            <w:hideMark/>
          </w:tcPr>
          <w:p w14:paraId="063CFF7C" w14:textId="77777777" w:rsidR="008E73D6" w:rsidRPr="004E1B94" w:rsidRDefault="008E73D6" w:rsidP="006B5981">
            <w:pPr>
              <w:jc w:val="right"/>
              <w:rPr>
                <w:rFonts w:cs="Times New Roman"/>
                <w:color w:val="000000"/>
              </w:rPr>
            </w:pPr>
            <w:r w:rsidRPr="004E1B94">
              <w:rPr>
                <w:rFonts w:cs="Times New Roman"/>
                <w:color w:val="000000"/>
              </w:rPr>
              <w:t>0.724</w:t>
            </w:r>
          </w:p>
        </w:tc>
        <w:tc>
          <w:tcPr>
            <w:tcW w:w="2129" w:type="dxa"/>
            <w:tcBorders>
              <w:top w:val="nil"/>
              <w:left w:val="nil"/>
              <w:bottom w:val="nil"/>
              <w:right w:val="nil"/>
            </w:tcBorders>
            <w:shd w:val="clear" w:color="auto" w:fill="auto"/>
            <w:noWrap/>
            <w:vAlign w:val="bottom"/>
            <w:hideMark/>
          </w:tcPr>
          <w:p w14:paraId="6D21EE84" w14:textId="77777777" w:rsidR="008E73D6" w:rsidRPr="004E1B94" w:rsidRDefault="008E73D6" w:rsidP="006B5981">
            <w:pPr>
              <w:rPr>
                <w:rFonts w:cs="Times New Roman"/>
                <w:color w:val="000000"/>
              </w:rPr>
            </w:pPr>
            <w:r w:rsidRPr="004E1B94">
              <w:rPr>
                <w:rFonts w:cs="Times New Roman"/>
                <w:color w:val="000000"/>
              </w:rPr>
              <w:t>**</w:t>
            </w:r>
          </w:p>
        </w:tc>
        <w:tc>
          <w:tcPr>
            <w:tcW w:w="703" w:type="dxa"/>
            <w:gridSpan w:val="2"/>
            <w:tcBorders>
              <w:top w:val="nil"/>
              <w:left w:val="nil"/>
              <w:bottom w:val="nil"/>
              <w:right w:val="nil"/>
            </w:tcBorders>
            <w:shd w:val="clear" w:color="auto" w:fill="auto"/>
            <w:noWrap/>
            <w:vAlign w:val="bottom"/>
            <w:hideMark/>
          </w:tcPr>
          <w:p w14:paraId="49C8402E" w14:textId="77777777" w:rsidR="008E73D6" w:rsidRPr="004E1B94" w:rsidRDefault="008E73D6" w:rsidP="006B5981">
            <w:pPr>
              <w:jc w:val="right"/>
              <w:rPr>
                <w:rFonts w:cs="Times New Roman"/>
                <w:color w:val="000000"/>
              </w:rPr>
            </w:pPr>
            <w:r w:rsidRPr="004E1B94">
              <w:rPr>
                <w:rFonts w:cs="Times New Roman"/>
                <w:color w:val="000000"/>
              </w:rPr>
              <w:t>0.144</w:t>
            </w:r>
          </w:p>
        </w:tc>
        <w:tc>
          <w:tcPr>
            <w:tcW w:w="590" w:type="dxa"/>
            <w:gridSpan w:val="5"/>
            <w:tcBorders>
              <w:top w:val="nil"/>
              <w:left w:val="nil"/>
              <w:bottom w:val="nil"/>
              <w:right w:val="nil"/>
            </w:tcBorders>
            <w:shd w:val="clear" w:color="auto" w:fill="auto"/>
            <w:noWrap/>
            <w:vAlign w:val="bottom"/>
            <w:hideMark/>
          </w:tcPr>
          <w:p w14:paraId="2252F2DD" w14:textId="77777777" w:rsidR="008E73D6" w:rsidRPr="004E1B94" w:rsidRDefault="008E73D6" w:rsidP="006B5981">
            <w:pPr>
              <w:rPr>
                <w:rFonts w:cs="Times New Roman"/>
                <w:color w:val="000000"/>
              </w:rPr>
            </w:pPr>
            <w:r w:rsidRPr="004E1B94">
              <w:rPr>
                <w:rFonts w:cs="Times New Roman"/>
                <w:color w:val="000000"/>
              </w:rPr>
              <w:t>**</w:t>
            </w:r>
          </w:p>
        </w:tc>
      </w:tr>
      <w:tr w:rsidR="008E73D6" w:rsidRPr="004E1B94" w14:paraId="653F31F7"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0836FBA4" w14:textId="77777777" w:rsidR="008E73D6" w:rsidRPr="007E5AEC" w:rsidRDefault="008E73D6" w:rsidP="006B5981">
            <w:pPr>
              <w:rPr>
                <w:rFonts w:cs="Times New Roman"/>
                <w:i/>
                <w:color w:val="000000"/>
              </w:rPr>
            </w:pPr>
            <w:r w:rsidRPr="007E5AEC">
              <w:rPr>
                <w:rFonts w:cs="Times New Roman"/>
                <w:i/>
                <w:color w:val="000000"/>
              </w:rPr>
              <w:t>College Graduate</w:t>
            </w:r>
          </w:p>
        </w:tc>
        <w:tc>
          <w:tcPr>
            <w:tcW w:w="1061" w:type="dxa"/>
            <w:tcBorders>
              <w:top w:val="nil"/>
              <w:left w:val="nil"/>
              <w:bottom w:val="nil"/>
              <w:right w:val="nil"/>
            </w:tcBorders>
            <w:shd w:val="clear" w:color="auto" w:fill="auto"/>
            <w:noWrap/>
            <w:vAlign w:val="bottom"/>
            <w:hideMark/>
          </w:tcPr>
          <w:p w14:paraId="40607CB9" w14:textId="77777777" w:rsidR="008E73D6" w:rsidRPr="004E1B94" w:rsidRDefault="008E73D6" w:rsidP="006B5981">
            <w:pPr>
              <w:jc w:val="right"/>
              <w:rPr>
                <w:rFonts w:cs="Times New Roman"/>
                <w:color w:val="000000"/>
              </w:rPr>
            </w:pPr>
            <w:r w:rsidRPr="004E1B94">
              <w:rPr>
                <w:rFonts w:cs="Times New Roman"/>
                <w:color w:val="000000"/>
              </w:rPr>
              <w:t>0.191</w:t>
            </w:r>
          </w:p>
        </w:tc>
        <w:tc>
          <w:tcPr>
            <w:tcW w:w="2129" w:type="dxa"/>
            <w:tcBorders>
              <w:top w:val="nil"/>
              <w:left w:val="nil"/>
              <w:bottom w:val="nil"/>
              <w:right w:val="nil"/>
            </w:tcBorders>
            <w:shd w:val="clear" w:color="auto" w:fill="auto"/>
            <w:noWrap/>
            <w:vAlign w:val="bottom"/>
            <w:hideMark/>
          </w:tcPr>
          <w:p w14:paraId="509D9D3F" w14:textId="77777777" w:rsidR="008E73D6" w:rsidRPr="004E1B94" w:rsidRDefault="008E73D6" w:rsidP="006B5981">
            <w:pPr>
              <w:jc w:val="right"/>
              <w:rPr>
                <w:rFonts w:cs="Times New Roman"/>
                <w:color w:val="000000"/>
              </w:rPr>
            </w:pPr>
          </w:p>
        </w:tc>
        <w:tc>
          <w:tcPr>
            <w:tcW w:w="703" w:type="dxa"/>
            <w:gridSpan w:val="2"/>
            <w:tcBorders>
              <w:top w:val="nil"/>
              <w:left w:val="nil"/>
              <w:bottom w:val="nil"/>
              <w:right w:val="nil"/>
            </w:tcBorders>
            <w:shd w:val="clear" w:color="auto" w:fill="auto"/>
            <w:noWrap/>
            <w:vAlign w:val="bottom"/>
            <w:hideMark/>
          </w:tcPr>
          <w:p w14:paraId="49A66423" w14:textId="77777777" w:rsidR="008E73D6" w:rsidRPr="004E1B94" w:rsidRDefault="008E73D6" w:rsidP="006B5981">
            <w:pPr>
              <w:jc w:val="right"/>
              <w:rPr>
                <w:rFonts w:cs="Times New Roman"/>
                <w:color w:val="000000"/>
              </w:rPr>
            </w:pPr>
            <w:r w:rsidRPr="004E1B94">
              <w:rPr>
                <w:rFonts w:cs="Times New Roman"/>
                <w:color w:val="000000"/>
              </w:rPr>
              <w:t>0.038</w:t>
            </w:r>
          </w:p>
        </w:tc>
        <w:tc>
          <w:tcPr>
            <w:tcW w:w="590" w:type="dxa"/>
            <w:gridSpan w:val="5"/>
            <w:tcBorders>
              <w:top w:val="nil"/>
              <w:left w:val="nil"/>
              <w:bottom w:val="nil"/>
              <w:right w:val="nil"/>
            </w:tcBorders>
            <w:shd w:val="clear" w:color="auto" w:fill="auto"/>
            <w:noWrap/>
            <w:vAlign w:val="bottom"/>
            <w:hideMark/>
          </w:tcPr>
          <w:p w14:paraId="0F5C5BEC" w14:textId="77777777" w:rsidR="008E73D6" w:rsidRPr="004E1B94" w:rsidRDefault="008E73D6" w:rsidP="006B5981">
            <w:pPr>
              <w:jc w:val="right"/>
              <w:rPr>
                <w:rFonts w:cs="Times New Roman"/>
                <w:color w:val="000000"/>
              </w:rPr>
            </w:pPr>
          </w:p>
        </w:tc>
      </w:tr>
      <w:tr w:rsidR="008E73D6" w:rsidRPr="004E1B94" w14:paraId="0F6CF221"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446CCAA4" w14:textId="77777777" w:rsidR="008E73D6" w:rsidRPr="007E5AEC" w:rsidRDefault="008E73D6" w:rsidP="006B5981">
            <w:pPr>
              <w:rPr>
                <w:rFonts w:cs="Times New Roman"/>
                <w:i/>
                <w:color w:val="000000"/>
              </w:rPr>
            </w:pPr>
            <w:r w:rsidRPr="007E5AEC">
              <w:rPr>
                <w:rFonts w:cs="Times New Roman"/>
                <w:i/>
                <w:color w:val="000000"/>
              </w:rPr>
              <w:t>Household Income</w:t>
            </w:r>
          </w:p>
        </w:tc>
        <w:tc>
          <w:tcPr>
            <w:tcW w:w="1061" w:type="dxa"/>
            <w:tcBorders>
              <w:top w:val="nil"/>
              <w:left w:val="nil"/>
              <w:bottom w:val="nil"/>
              <w:right w:val="nil"/>
            </w:tcBorders>
            <w:shd w:val="clear" w:color="auto" w:fill="auto"/>
            <w:noWrap/>
            <w:vAlign w:val="bottom"/>
            <w:hideMark/>
          </w:tcPr>
          <w:p w14:paraId="1CA6BD5D" w14:textId="77777777" w:rsidR="008E73D6" w:rsidRPr="004E1B94" w:rsidRDefault="008E73D6" w:rsidP="006B5981">
            <w:pPr>
              <w:jc w:val="right"/>
              <w:rPr>
                <w:rFonts w:cs="Times New Roman"/>
                <w:color w:val="000000"/>
              </w:rPr>
            </w:pPr>
            <w:r w:rsidRPr="004E1B94">
              <w:rPr>
                <w:rFonts w:cs="Times New Roman"/>
                <w:color w:val="000000"/>
              </w:rPr>
              <w:t>0.004</w:t>
            </w:r>
          </w:p>
        </w:tc>
        <w:tc>
          <w:tcPr>
            <w:tcW w:w="2129" w:type="dxa"/>
            <w:tcBorders>
              <w:top w:val="nil"/>
              <w:left w:val="nil"/>
              <w:bottom w:val="nil"/>
              <w:right w:val="nil"/>
            </w:tcBorders>
            <w:shd w:val="clear" w:color="auto" w:fill="auto"/>
            <w:noWrap/>
            <w:vAlign w:val="bottom"/>
            <w:hideMark/>
          </w:tcPr>
          <w:p w14:paraId="43BB4CB6" w14:textId="77777777" w:rsidR="008E73D6" w:rsidRPr="004E1B94" w:rsidRDefault="008E73D6" w:rsidP="006B5981">
            <w:pPr>
              <w:jc w:val="right"/>
              <w:rPr>
                <w:rFonts w:cs="Times New Roman"/>
                <w:color w:val="000000"/>
              </w:rPr>
            </w:pPr>
          </w:p>
        </w:tc>
        <w:tc>
          <w:tcPr>
            <w:tcW w:w="703" w:type="dxa"/>
            <w:gridSpan w:val="2"/>
            <w:tcBorders>
              <w:top w:val="nil"/>
              <w:left w:val="nil"/>
              <w:bottom w:val="nil"/>
              <w:right w:val="nil"/>
            </w:tcBorders>
            <w:shd w:val="clear" w:color="auto" w:fill="auto"/>
            <w:noWrap/>
            <w:vAlign w:val="bottom"/>
            <w:hideMark/>
          </w:tcPr>
          <w:p w14:paraId="037AB73D" w14:textId="77777777" w:rsidR="008E73D6" w:rsidRPr="004E1B94" w:rsidRDefault="008E73D6" w:rsidP="006B5981">
            <w:pPr>
              <w:jc w:val="right"/>
              <w:rPr>
                <w:rFonts w:cs="Times New Roman"/>
                <w:color w:val="000000"/>
              </w:rPr>
            </w:pPr>
            <w:r w:rsidRPr="004E1B94">
              <w:rPr>
                <w:rFonts w:cs="Times New Roman"/>
                <w:color w:val="000000"/>
              </w:rPr>
              <w:t>0.001</w:t>
            </w:r>
          </w:p>
        </w:tc>
        <w:tc>
          <w:tcPr>
            <w:tcW w:w="590" w:type="dxa"/>
            <w:gridSpan w:val="5"/>
            <w:tcBorders>
              <w:top w:val="nil"/>
              <w:left w:val="nil"/>
              <w:bottom w:val="nil"/>
              <w:right w:val="nil"/>
            </w:tcBorders>
            <w:shd w:val="clear" w:color="auto" w:fill="auto"/>
            <w:noWrap/>
            <w:vAlign w:val="bottom"/>
            <w:hideMark/>
          </w:tcPr>
          <w:p w14:paraId="15D45FD4" w14:textId="77777777" w:rsidR="008E73D6" w:rsidRPr="004E1B94" w:rsidRDefault="008E73D6" w:rsidP="006B5981">
            <w:pPr>
              <w:jc w:val="right"/>
              <w:rPr>
                <w:rFonts w:cs="Times New Roman"/>
                <w:color w:val="000000"/>
              </w:rPr>
            </w:pPr>
          </w:p>
        </w:tc>
      </w:tr>
      <w:tr w:rsidR="008E73D6" w:rsidRPr="004E1B94" w14:paraId="3122243F"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6191929C" w14:textId="77777777" w:rsidR="008E73D6" w:rsidRPr="007E5AEC" w:rsidRDefault="008E73D6" w:rsidP="006B5981">
            <w:pPr>
              <w:rPr>
                <w:rFonts w:cs="Times New Roman"/>
                <w:i/>
                <w:color w:val="000000"/>
              </w:rPr>
            </w:pPr>
            <w:r w:rsidRPr="007E5AEC">
              <w:rPr>
                <w:rFonts w:cs="Times New Roman"/>
                <w:i/>
                <w:color w:val="000000" w:themeColor="text1"/>
              </w:rPr>
              <w:t xml:space="preserve">Disp. Expend. </w:t>
            </w:r>
            <w:proofErr w:type="spellStart"/>
            <w:r w:rsidRPr="007E5AEC">
              <w:rPr>
                <w:rFonts w:cs="Times New Roman"/>
                <w:i/>
                <w:color w:val="000000" w:themeColor="text1"/>
              </w:rPr>
              <w:t>Pct</w:t>
            </w:r>
            <w:proofErr w:type="spellEnd"/>
            <w:r w:rsidRPr="007E5AEC">
              <w:rPr>
                <w:rFonts w:cs="Times New Roman"/>
                <w:i/>
                <w:color w:val="000000" w:themeColor="text1"/>
              </w:rPr>
              <w:t xml:space="preserve"> of Income</w:t>
            </w:r>
          </w:p>
        </w:tc>
        <w:tc>
          <w:tcPr>
            <w:tcW w:w="1061" w:type="dxa"/>
            <w:tcBorders>
              <w:top w:val="nil"/>
              <w:left w:val="nil"/>
              <w:bottom w:val="nil"/>
              <w:right w:val="nil"/>
            </w:tcBorders>
            <w:shd w:val="clear" w:color="auto" w:fill="auto"/>
            <w:noWrap/>
            <w:vAlign w:val="bottom"/>
            <w:hideMark/>
          </w:tcPr>
          <w:p w14:paraId="28B25479" w14:textId="77777777" w:rsidR="008E73D6" w:rsidRPr="004E1B94" w:rsidRDefault="008E73D6" w:rsidP="006B5981">
            <w:pPr>
              <w:jc w:val="right"/>
              <w:rPr>
                <w:rFonts w:cs="Times New Roman"/>
                <w:color w:val="000000"/>
              </w:rPr>
            </w:pPr>
            <w:r w:rsidRPr="004E1B94">
              <w:rPr>
                <w:rFonts w:cs="Times New Roman"/>
                <w:color w:val="000000"/>
              </w:rPr>
              <w:t>-4.680</w:t>
            </w:r>
          </w:p>
        </w:tc>
        <w:tc>
          <w:tcPr>
            <w:tcW w:w="2129" w:type="dxa"/>
            <w:tcBorders>
              <w:top w:val="nil"/>
              <w:left w:val="nil"/>
              <w:bottom w:val="nil"/>
              <w:right w:val="nil"/>
            </w:tcBorders>
            <w:shd w:val="clear" w:color="auto" w:fill="auto"/>
            <w:noWrap/>
            <w:vAlign w:val="bottom"/>
            <w:hideMark/>
          </w:tcPr>
          <w:p w14:paraId="5C5F6BB7" w14:textId="77777777" w:rsidR="008E73D6" w:rsidRPr="004E1B94" w:rsidRDefault="008E73D6" w:rsidP="006B5981">
            <w:pPr>
              <w:jc w:val="right"/>
              <w:rPr>
                <w:rFonts w:cs="Times New Roman"/>
                <w:color w:val="000000"/>
              </w:rPr>
            </w:pPr>
          </w:p>
        </w:tc>
        <w:tc>
          <w:tcPr>
            <w:tcW w:w="703" w:type="dxa"/>
            <w:gridSpan w:val="2"/>
            <w:tcBorders>
              <w:top w:val="nil"/>
              <w:left w:val="nil"/>
              <w:bottom w:val="nil"/>
              <w:right w:val="nil"/>
            </w:tcBorders>
            <w:shd w:val="clear" w:color="auto" w:fill="auto"/>
            <w:noWrap/>
            <w:vAlign w:val="bottom"/>
            <w:hideMark/>
          </w:tcPr>
          <w:p w14:paraId="53B42971" w14:textId="77777777" w:rsidR="008E73D6" w:rsidRPr="004E1B94" w:rsidRDefault="008E73D6" w:rsidP="006B5981">
            <w:pPr>
              <w:jc w:val="right"/>
              <w:rPr>
                <w:rFonts w:cs="Times New Roman"/>
                <w:color w:val="000000"/>
              </w:rPr>
            </w:pPr>
            <w:r w:rsidRPr="004E1B94">
              <w:rPr>
                <w:rFonts w:cs="Times New Roman"/>
                <w:color w:val="000000"/>
              </w:rPr>
              <w:t>-0.934</w:t>
            </w:r>
          </w:p>
        </w:tc>
        <w:tc>
          <w:tcPr>
            <w:tcW w:w="590" w:type="dxa"/>
            <w:gridSpan w:val="5"/>
            <w:tcBorders>
              <w:top w:val="nil"/>
              <w:left w:val="nil"/>
              <w:bottom w:val="nil"/>
              <w:right w:val="nil"/>
            </w:tcBorders>
            <w:shd w:val="clear" w:color="auto" w:fill="auto"/>
            <w:noWrap/>
            <w:vAlign w:val="bottom"/>
            <w:hideMark/>
          </w:tcPr>
          <w:p w14:paraId="41A6A559" w14:textId="77777777" w:rsidR="008E73D6" w:rsidRPr="004E1B94" w:rsidRDefault="008E73D6" w:rsidP="006B5981">
            <w:pPr>
              <w:jc w:val="right"/>
              <w:rPr>
                <w:rFonts w:cs="Times New Roman"/>
                <w:color w:val="000000"/>
              </w:rPr>
            </w:pPr>
          </w:p>
        </w:tc>
      </w:tr>
      <w:tr w:rsidR="008E73D6" w:rsidRPr="004E1B94" w14:paraId="354ACBE0"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05D5415C" w14:textId="77777777" w:rsidR="008E73D6" w:rsidRPr="007E5AEC" w:rsidRDefault="008E73D6" w:rsidP="006B5981">
            <w:pPr>
              <w:rPr>
                <w:rFonts w:cs="Times New Roman"/>
                <w:i/>
                <w:color w:val="000000"/>
              </w:rPr>
            </w:pPr>
            <w:proofErr w:type="spellStart"/>
            <w:r w:rsidRPr="007E5AEC">
              <w:rPr>
                <w:rFonts w:cs="Times New Roman"/>
                <w:i/>
                <w:color w:val="000000"/>
              </w:rPr>
              <w:t>Envir</w:t>
            </w:r>
            <w:proofErr w:type="spellEnd"/>
            <w:r w:rsidRPr="007E5AEC">
              <w:rPr>
                <w:rFonts w:cs="Times New Roman"/>
                <w:i/>
                <w:color w:val="000000"/>
              </w:rPr>
              <w:t>. Knowledgeable</w:t>
            </w:r>
          </w:p>
        </w:tc>
        <w:tc>
          <w:tcPr>
            <w:tcW w:w="1061" w:type="dxa"/>
            <w:tcBorders>
              <w:top w:val="nil"/>
              <w:left w:val="nil"/>
              <w:bottom w:val="nil"/>
              <w:right w:val="nil"/>
            </w:tcBorders>
            <w:shd w:val="clear" w:color="auto" w:fill="auto"/>
            <w:noWrap/>
            <w:vAlign w:val="bottom"/>
            <w:hideMark/>
          </w:tcPr>
          <w:p w14:paraId="613909F0" w14:textId="77777777" w:rsidR="008E73D6" w:rsidRPr="004E1B94" w:rsidRDefault="008E73D6" w:rsidP="006B5981">
            <w:pPr>
              <w:jc w:val="right"/>
              <w:rPr>
                <w:rFonts w:cs="Times New Roman"/>
                <w:color w:val="000000"/>
              </w:rPr>
            </w:pPr>
            <w:r w:rsidRPr="004E1B94">
              <w:rPr>
                <w:rFonts w:cs="Times New Roman"/>
                <w:color w:val="000000"/>
              </w:rPr>
              <w:t>0.659</w:t>
            </w:r>
          </w:p>
        </w:tc>
        <w:tc>
          <w:tcPr>
            <w:tcW w:w="2129" w:type="dxa"/>
            <w:tcBorders>
              <w:top w:val="nil"/>
              <w:left w:val="nil"/>
              <w:bottom w:val="nil"/>
              <w:right w:val="nil"/>
            </w:tcBorders>
            <w:shd w:val="clear" w:color="auto" w:fill="auto"/>
            <w:noWrap/>
            <w:vAlign w:val="bottom"/>
            <w:hideMark/>
          </w:tcPr>
          <w:p w14:paraId="643F19C5" w14:textId="77777777" w:rsidR="008E73D6" w:rsidRPr="004E1B94" w:rsidRDefault="008E73D6" w:rsidP="006B5981">
            <w:pPr>
              <w:rPr>
                <w:rFonts w:cs="Times New Roman"/>
                <w:color w:val="000000"/>
              </w:rPr>
            </w:pPr>
            <w:r w:rsidRPr="004E1B94">
              <w:rPr>
                <w:rFonts w:cs="Times New Roman"/>
                <w:color w:val="000000"/>
              </w:rPr>
              <w:t>*</w:t>
            </w:r>
          </w:p>
        </w:tc>
        <w:tc>
          <w:tcPr>
            <w:tcW w:w="703" w:type="dxa"/>
            <w:gridSpan w:val="2"/>
            <w:tcBorders>
              <w:top w:val="nil"/>
              <w:left w:val="nil"/>
              <w:bottom w:val="nil"/>
              <w:right w:val="nil"/>
            </w:tcBorders>
            <w:shd w:val="clear" w:color="auto" w:fill="auto"/>
            <w:noWrap/>
            <w:vAlign w:val="bottom"/>
            <w:hideMark/>
          </w:tcPr>
          <w:p w14:paraId="63CC95BF" w14:textId="77777777" w:rsidR="008E73D6" w:rsidRPr="004E1B94" w:rsidRDefault="008E73D6" w:rsidP="006B5981">
            <w:pPr>
              <w:jc w:val="right"/>
              <w:rPr>
                <w:rFonts w:cs="Times New Roman"/>
                <w:color w:val="000000"/>
              </w:rPr>
            </w:pPr>
            <w:r w:rsidRPr="004E1B94">
              <w:rPr>
                <w:rFonts w:cs="Times New Roman"/>
                <w:color w:val="000000"/>
              </w:rPr>
              <w:t>0.132</w:t>
            </w:r>
          </w:p>
        </w:tc>
        <w:tc>
          <w:tcPr>
            <w:tcW w:w="590" w:type="dxa"/>
            <w:gridSpan w:val="5"/>
            <w:tcBorders>
              <w:top w:val="nil"/>
              <w:left w:val="nil"/>
              <w:bottom w:val="nil"/>
              <w:right w:val="nil"/>
            </w:tcBorders>
            <w:shd w:val="clear" w:color="auto" w:fill="auto"/>
            <w:noWrap/>
            <w:vAlign w:val="bottom"/>
            <w:hideMark/>
          </w:tcPr>
          <w:p w14:paraId="3A99B1E7" w14:textId="77777777" w:rsidR="008E73D6" w:rsidRPr="004E1B94" w:rsidRDefault="008E73D6" w:rsidP="006B5981">
            <w:pPr>
              <w:rPr>
                <w:rFonts w:cs="Times New Roman"/>
                <w:color w:val="000000"/>
              </w:rPr>
            </w:pPr>
            <w:r w:rsidRPr="004E1B94">
              <w:rPr>
                <w:rFonts w:cs="Times New Roman"/>
                <w:color w:val="000000"/>
              </w:rPr>
              <w:t>**</w:t>
            </w:r>
          </w:p>
        </w:tc>
      </w:tr>
      <w:tr w:rsidR="008E73D6" w:rsidRPr="004E1B94" w14:paraId="1D7B2DDE"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117C2BDE" w14:textId="77777777" w:rsidR="008E73D6" w:rsidRPr="007E5AEC" w:rsidRDefault="008E73D6" w:rsidP="006B5981">
            <w:pPr>
              <w:rPr>
                <w:rFonts w:cs="Times New Roman"/>
                <w:i/>
                <w:color w:val="000000"/>
              </w:rPr>
            </w:pPr>
            <w:r w:rsidRPr="007E5AEC">
              <w:rPr>
                <w:rFonts w:cs="Times New Roman"/>
                <w:i/>
                <w:color w:val="000000"/>
              </w:rPr>
              <w:t>Personal Actions</w:t>
            </w:r>
          </w:p>
        </w:tc>
        <w:tc>
          <w:tcPr>
            <w:tcW w:w="1061" w:type="dxa"/>
            <w:tcBorders>
              <w:top w:val="nil"/>
              <w:left w:val="nil"/>
              <w:bottom w:val="nil"/>
              <w:right w:val="nil"/>
            </w:tcBorders>
            <w:shd w:val="clear" w:color="auto" w:fill="auto"/>
            <w:noWrap/>
            <w:vAlign w:val="bottom"/>
            <w:hideMark/>
          </w:tcPr>
          <w:p w14:paraId="63AB8ECE" w14:textId="77777777" w:rsidR="008E73D6" w:rsidRPr="004E1B94" w:rsidRDefault="008E73D6" w:rsidP="006B5981">
            <w:pPr>
              <w:jc w:val="right"/>
              <w:rPr>
                <w:rFonts w:cs="Times New Roman"/>
                <w:color w:val="000000"/>
              </w:rPr>
            </w:pPr>
            <w:r w:rsidRPr="004E1B94">
              <w:rPr>
                <w:rFonts w:cs="Times New Roman"/>
                <w:color w:val="000000"/>
              </w:rPr>
              <w:t>-0.240</w:t>
            </w:r>
          </w:p>
        </w:tc>
        <w:tc>
          <w:tcPr>
            <w:tcW w:w="2129" w:type="dxa"/>
            <w:tcBorders>
              <w:top w:val="nil"/>
              <w:left w:val="nil"/>
              <w:bottom w:val="nil"/>
              <w:right w:val="nil"/>
            </w:tcBorders>
            <w:shd w:val="clear" w:color="auto" w:fill="auto"/>
            <w:noWrap/>
            <w:vAlign w:val="bottom"/>
            <w:hideMark/>
          </w:tcPr>
          <w:p w14:paraId="479266A7" w14:textId="77777777" w:rsidR="008E73D6" w:rsidRPr="004E1B94" w:rsidRDefault="008E73D6" w:rsidP="006B5981">
            <w:pPr>
              <w:jc w:val="right"/>
              <w:rPr>
                <w:rFonts w:cs="Times New Roman"/>
                <w:color w:val="000000"/>
              </w:rPr>
            </w:pPr>
          </w:p>
        </w:tc>
        <w:tc>
          <w:tcPr>
            <w:tcW w:w="703" w:type="dxa"/>
            <w:gridSpan w:val="2"/>
            <w:tcBorders>
              <w:top w:val="nil"/>
              <w:left w:val="nil"/>
              <w:bottom w:val="nil"/>
              <w:right w:val="nil"/>
            </w:tcBorders>
            <w:shd w:val="clear" w:color="auto" w:fill="auto"/>
            <w:noWrap/>
            <w:vAlign w:val="bottom"/>
            <w:hideMark/>
          </w:tcPr>
          <w:p w14:paraId="5678EB22" w14:textId="77777777" w:rsidR="008E73D6" w:rsidRPr="004E1B94" w:rsidRDefault="008E73D6" w:rsidP="006B5981">
            <w:pPr>
              <w:jc w:val="right"/>
              <w:rPr>
                <w:rFonts w:cs="Times New Roman"/>
                <w:color w:val="000000"/>
              </w:rPr>
            </w:pPr>
            <w:r w:rsidRPr="004E1B94">
              <w:rPr>
                <w:rFonts w:cs="Times New Roman"/>
                <w:color w:val="000000"/>
              </w:rPr>
              <w:t>-0.048</w:t>
            </w:r>
          </w:p>
        </w:tc>
        <w:tc>
          <w:tcPr>
            <w:tcW w:w="590" w:type="dxa"/>
            <w:gridSpan w:val="5"/>
            <w:tcBorders>
              <w:top w:val="nil"/>
              <w:left w:val="nil"/>
              <w:bottom w:val="nil"/>
              <w:right w:val="nil"/>
            </w:tcBorders>
            <w:shd w:val="clear" w:color="auto" w:fill="auto"/>
            <w:noWrap/>
            <w:vAlign w:val="bottom"/>
            <w:hideMark/>
          </w:tcPr>
          <w:p w14:paraId="77E168B7" w14:textId="77777777" w:rsidR="008E73D6" w:rsidRPr="004E1B94" w:rsidRDefault="008E73D6" w:rsidP="006B5981">
            <w:pPr>
              <w:jc w:val="right"/>
              <w:rPr>
                <w:rFonts w:cs="Times New Roman"/>
                <w:color w:val="000000"/>
              </w:rPr>
            </w:pPr>
          </w:p>
        </w:tc>
      </w:tr>
      <w:tr w:rsidR="008E73D6" w:rsidRPr="004E1B94" w14:paraId="287A792C"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199B5B04" w14:textId="77777777" w:rsidR="008E73D6" w:rsidRPr="007E5AEC" w:rsidRDefault="008E73D6" w:rsidP="006B5981">
            <w:pPr>
              <w:rPr>
                <w:rFonts w:cs="Times New Roman"/>
                <w:i/>
                <w:color w:val="000000"/>
              </w:rPr>
            </w:pPr>
            <w:r w:rsidRPr="007E5AEC">
              <w:rPr>
                <w:rFonts w:cs="Times New Roman"/>
                <w:i/>
                <w:color w:val="000000"/>
              </w:rPr>
              <w:t>Science/Tech</w:t>
            </w:r>
          </w:p>
        </w:tc>
        <w:tc>
          <w:tcPr>
            <w:tcW w:w="1061" w:type="dxa"/>
            <w:tcBorders>
              <w:top w:val="nil"/>
              <w:left w:val="nil"/>
              <w:bottom w:val="nil"/>
              <w:right w:val="nil"/>
            </w:tcBorders>
            <w:shd w:val="clear" w:color="auto" w:fill="auto"/>
            <w:noWrap/>
            <w:vAlign w:val="bottom"/>
            <w:hideMark/>
          </w:tcPr>
          <w:p w14:paraId="77FF7939" w14:textId="77777777" w:rsidR="008E73D6" w:rsidRPr="004E1B94" w:rsidRDefault="008E73D6" w:rsidP="006B5981">
            <w:pPr>
              <w:jc w:val="right"/>
              <w:rPr>
                <w:rFonts w:cs="Times New Roman"/>
                <w:color w:val="000000"/>
              </w:rPr>
            </w:pPr>
            <w:r w:rsidRPr="004E1B94">
              <w:rPr>
                <w:rFonts w:cs="Times New Roman"/>
                <w:color w:val="000000"/>
              </w:rPr>
              <w:t>0.078</w:t>
            </w:r>
          </w:p>
        </w:tc>
        <w:tc>
          <w:tcPr>
            <w:tcW w:w="2129" w:type="dxa"/>
            <w:tcBorders>
              <w:top w:val="nil"/>
              <w:left w:val="nil"/>
              <w:bottom w:val="nil"/>
              <w:right w:val="nil"/>
            </w:tcBorders>
            <w:shd w:val="clear" w:color="auto" w:fill="auto"/>
            <w:noWrap/>
            <w:vAlign w:val="bottom"/>
            <w:hideMark/>
          </w:tcPr>
          <w:p w14:paraId="1EDA7892" w14:textId="77777777" w:rsidR="008E73D6" w:rsidRPr="004E1B94" w:rsidRDefault="008E73D6" w:rsidP="006B5981">
            <w:pPr>
              <w:jc w:val="right"/>
              <w:rPr>
                <w:rFonts w:cs="Times New Roman"/>
                <w:color w:val="000000"/>
              </w:rPr>
            </w:pPr>
          </w:p>
        </w:tc>
        <w:tc>
          <w:tcPr>
            <w:tcW w:w="703" w:type="dxa"/>
            <w:gridSpan w:val="2"/>
            <w:tcBorders>
              <w:top w:val="nil"/>
              <w:left w:val="nil"/>
              <w:bottom w:val="nil"/>
              <w:right w:val="nil"/>
            </w:tcBorders>
            <w:shd w:val="clear" w:color="auto" w:fill="auto"/>
            <w:noWrap/>
            <w:vAlign w:val="bottom"/>
            <w:hideMark/>
          </w:tcPr>
          <w:p w14:paraId="3E502C11" w14:textId="77777777" w:rsidR="008E73D6" w:rsidRPr="004E1B94" w:rsidRDefault="008E73D6" w:rsidP="006B5981">
            <w:pPr>
              <w:jc w:val="right"/>
              <w:rPr>
                <w:rFonts w:cs="Times New Roman"/>
                <w:color w:val="000000"/>
              </w:rPr>
            </w:pPr>
            <w:r w:rsidRPr="004E1B94">
              <w:rPr>
                <w:rFonts w:cs="Times New Roman"/>
                <w:color w:val="000000"/>
              </w:rPr>
              <w:t>0.016</w:t>
            </w:r>
          </w:p>
        </w:tc>
        <w:tc>
          <w:tcPr>
            <w:tcW w:w="590" w:type="dxa"/>
            <w:gridSpan w:val="5"/>
            <w:tcBorders>
              <w:top w:val="nil"/>
              <w:left w:val="nil"/>
              <w:bottom w:val="nil"/>
              <w:right w:val="nil"/>
            </w:tcBorders>
            <w:shd w:val="clear" w:color="auto" w:fill="auto"/>
            <w:noWrap/>
            <w:vAlign w:val="bottom"/>
            <w:hideMark/>
          </w:tcPr>
          <w:p w14:paraId="24B75667" w14:textId="77777777" w:rsidR="008E73D6" w:rsidRPr="004E1B94" w:rsidRDefault="008E73D6" w:rsidP="006B5981">
            <w:pPr>
              <w:jc w:val="right"/>
              <w:rPr>
                <w:rFonts w:cs="Times New Roman"/>
                <w:color w:val="000000"/>
              </w:rPr>
            </w:pPr>
          </w:p>
        </w:tc>
      </w:tr>
      <w:tr w:rsidR="008E73D6" w:rsidRPr="004E1B94" w14:paraId="2B091C52"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7D8758F5" w14:textId="77777777" w:rsidR="008E73D6" w:rsidRPr="007E5AEC" w:rsidRDefault="008E73D6" w:rsidP="006B5981">
            <w:pPr>
              <w:rPr>
                <w:rFonts w:cs="Times New Roman"/>
                <w:i/>
                <w:color w:val="000000"/>
              </w:rPr>
            </w:pPr>
            <w:r w:rsidRPr="007E5AEC">
              <w:rPr>
                <w:rFonts w:cs="Times New Roman"/>
                <w:i/>
                <w:color w:val="000000"/>
              </w:rPr>
              <w:t>Future Generations</w:t>
            </w:r>
          </w:p>
        </w:tc>
        <w:tc>
          <w:tcPr>
            <w:tcW w:w="1061" w:type="dxa"/>
            <w:tcBorders>
              <w:top w:val="nil"/>
              <w:left w:val="nil"/>
              <w:bottom w:val="nil"/>
              <w:right w:val="nil"/>
            </w:tcBorders>
            <w:shd w:val="clear" w:color="auto" w:fill="auto"/>
            <w:noWrap/>
            <w:vAlign w:val="bottom"/>
            <w:hideMark/>
          </w:tcPr>
          <w:p w14:paraId="4C6CB640" w14:textId="77777777" w:rsidR="008E73D6" w:rsidRPr="004E1B94" w:rsidRDefault="008E73D6" w:rsidP="006B5981">
            <w:pPr>
              <w:jc w:val="right"/>
              <w:rPr>
                <w:rFonts w:cs="Times New Roman"/>
                <w:color w:val="000000"/>
              </w:rPr>
            </w:pPr>
            <w:r w:rsidRPr="004E1B94">
              <w:rPr>
                <w:rFonts w:cs="Times New Roman"/>
                <w:color w:val="000000"/>
              </w:rPr>
              <w:t>0.214</w:t>
            </w:r>
          </w:p>
        </w:tc>
        <w:tc>
          <w:tcPr>
            <w:tcW w:w="2129" w:type="dxa"/>
            <w:tcBorders>
              <w:top w:val="nil"/>
              <w:left w:val="nil"/>
              <w:bottom w:val="nil"/>
              <w:right w:val="nil"/>
            </w:tcBorders>
            <w:shd w:val="clear" w:color="auto" w:fill="auto"/>
            <w:noWrap/>
            <w:vAlign w:val="bottom"/>
            <w:hideMark/>
          </w:tcPr>
          <w:p w14:paraId="019889D9" w14:textId="77777777" w:rsidR="008E73D6" w:rsidRPr="004E1B94" w:rsidRDefault="008E73D6" w:rsidP="006B5981">
            <w:pPr>
              <w:jc w:val="right"/>
              <w:rPr>
                <w:rFonts w:cs="Times New Roman"/>
                <w:color w:val="000000"/>
              </w:rPr>
            </w:pPr>
          </w:p>
        </w:tc>
        <w:tc>
          <w:tcPr>
            <w:tcW w:w="703" w:type="dxa"/>
            <w:gridSpan w:val="2"/>
            <w:tcBorders>
              <w:top w:val="nil"/>
              <w:left w:val="nil"/>
              <w:bottom w:val="nil"/>
              <w:right w:val="nil"/>
            </w:tcBorders>
            <w:shd w:val="clear" w:color="auto" w:fill="auto"/>
            <w:noWrap/>
            <w:vAlign w:val="bottom"/>
            <w:hideMark/>
          </w:tcPr>
          <w:p w14:paraId="53ED0014" w14:textId="77777777" w:rsidR="008E73D6" w:rsidRPr="004E1B94" w:rsidRDefault="008E73D6" w:rsidP="006B5981">
            <w:pPr>
              <w:jc w:val="right"/>
              <w:rPr>
                <w:rFonts w:cs="Times New Roman"/>
                <w:color w:val="000000"/>
              </w:rPr>
            </w:pPr>
            <w:r w:rsidRPr="004E1B94">
              <w:rPr>
                <w:rFonts w:cs="Times New Roman"/>
                <w:color w:val="000000"/>
              </w:rPr>
              <w:t>0.043</w:t>
            </w:r>
          </w:p>
        </w:tc>
        <w:tc>
          <w:tcPr>
            <w:tcW w:w="590" w:type="dxa"/>
            <w:gridSpan w:val="5"/>
            <w:tcBorders>
              <w:top w:val="nil"/>
              <w:left w:val="nil"/>
              <w:bottom w:val="nil"/>
              <w:right w:val="nil"/>
            </w:tcBorders>
            <w:shd w:val="clear" w:color="auto" w:fill="auto"/>
            <w:noWrap/>
            <w:vAlign w:val="bottom"/>
            <w:hideMark/>
          </w:tcPr>
          <w:p w14:paraId="4628EC96" w14:textId="77777777" w:rsidR="008E73D6" w:rsidRPr="004E1B94" w:rsidRDefault="008E73D6" w:rsidP="006B5981">
            <w:pPr>
              <w:jc w:val="right"/>
              <w:rPr>
                <w:rFonts w:cs="Times New Roman"/>
                <w:color w:val="000000"/>
              </w:rPr>
            </w:pPr>
          </w:p>
        </w:tc>
      </w:tr>
      <w:tr w:rsidR="008E73D6" w:rsidRPr="004E1B94" w14:paraId="621BC942" w14:textId="77777777" w:rsidTr="008E73D6">
        <w:trPr>
          <w:gridAfter w:val="1"/>
          <w:wAfter w:w="31" w:type="dxa"/>
          <w:trHeight w:val="313"/>
        </w:trPr>
        <w:tc>
          <w:tcPr>
            <w:tcW w:w="4515" w:type="dxa"/>
            <w:gridSpan w:val="6"/>
            <w:tcBorders>
              <w:top w:val="nil"/>
              <w:left w:val="nil"/>
              <w:bottom w:val="nil"/>
              <w:right w:val="nil"/>
            </w:tcBorders>
            <w:shd w:val="clear" w:color="auto" w:fill="auto"/>
            <w:noWrap/>
            <w:vAlign w:val="center"/>
            <w:hideMark/>
          </w:tcPr>
          <w:p w14:paraId="179049DD" w14:textId="77777777" w:rsidR="008E73D6" w:rsidRPr="007E5AEC" w:rsidRDefault="008E73D6" w:rsidP="006B5981">
            <w:pPr>
              <w:rPr>
                <w:rFonts w:cs="Times New Roman"/>
                <w:i/>
                <w:color w:val="000000"/>
              </w:rPr>
            </w:pPr>
            <w:r w:rsidRPr="007E5AEC">
              <w:rPr>
                <w:rFonts w:cs="Times New Roman"/>
                <w:i/>
                <w:color w:val="000000"/>
              </w:rPr>
              <w:t>Consequences</w:t>
            </w:r>
          </w:p>
        </w:tc>
        <w:tc>
          <w:tcPr>
            <w:tcW w:w="1061" w:type="dxa"/>
            <w:tcBorders>
              <w:top w:val="nil"/>
              <w:left w:val="nil"/>
              <w:bottom w:val="nil"/>
              <w:right w:val="nil"/>
            </w:tcBorders>
            <w:shd w:val="clear" w:color="auto" w:fill="auto"/>
            <w:noWrap/>
            <w:vAlign w:val="bottom"/>
            <w:hideMark/>
          </w:tcPr>
          <w:p w14:paraId="156E4F1F" w14:textId="77777777" w:rsidR="008E73D6" w:rsidRPr="004E1B94" w:rsidRDefault="008E73D6" w:rsidP="006B5981">
            <w:pPr>
              <w:jc w:val="right"/>
              <w:rPr>
                <w:rFonts w:cs="Times New Roman"/>
                <w:color w:val="000000"/>
              </w:rPr>
            </w:pPr>
            <w:r w:rsidRPr="004E1B94">
              <w:rPr>
                <w:rFonts w:cs="Times New Roman"/>
                <w:color w:val="000000"/>
              </w:rPr>
              <w:t>0.683</w:t>
            </w:r>
          </w:p>
        </w:tc>
        <w:tc>
          <w:tcPr>
            <w:tcW w:w="2129" w:type="dxa"/>
            <w:tcBorders>
              <w:top w:val="nil"/>
              <w:left w:val="nil"/>
              <w:bottom w:val="nil"/>
              <w:right w:val="nil"/>
            </w:tcBorders>
            <w:shd w:val="clear" w:color="auto" w:fill="auto"/>
            <w:noWrap/>
            <w:vAlign w:val="bottom"/>
            <w:hideMark/>
          </w:tcPr>
          <w:p w14:paraId="43DE15B4" w14:textId="77777777" w:rsidR="008E73D6" w:rsidRPr="004E1B94" w:rsidRDefault="008E73D6" w:rsidP="006B5981">
            <w:pPr>
              <w:rPr>
                <w:rFonts w:cs="Times New Roman"/>
                <w:color w:val="000000"/>
              </w:rPr>
            </w:pPr>
            <w:r w:rsidRPr="004E1B94">
              <w:rPr>
                <w:rFonts w:cs="Times New Roman"/>
                <w:color w:val="000000"/>
              </w:rPr>
              <w:t>***</w:t>
            </w:r>
          </w:p>
        </w:tc>
        <w:tc>
          <w:tcPr>
            <w:tcW w:w="703" w:type="dxa"/>
            <w:gridSpan w:val="2"/>
            <w:tcBorders>
              <w:top w:val="nil"/>
              <w:left w:val="nil"/>
              <w:bottom w:val="nil"/>
              <w:right w:val="nil"/>
            </w:tcBorders>
            <w:shd w:val="clear" w:color="auto" w:fill="auto"/>
            <w:noWrap/>
            <w:vAlign w:val="bottom"/>
            <w:hideMark/>
          </w:tcPr>
          <w:p w14:paraId="39F37222" w14:textId="77777777" w:rsidR="008E73D6" w:rsidRPr="004E1B94" w:rsidRDefault="008E73D6" w:rsidP="006B5981">
            <w:pPr>
              <w:jc w:val="right"/>
              <w:rPr>
                <w:rFonts w:cs="Times New Roman"/>
                <w:color w:val="000000"/>
              </w:rPr>
            </w:pPr>
            <w:r w:rsidRPr="004E1B94">
              <w:rPr>
                <w:rFonts w:cs="Times New Roman"/>
                <w:color w:val="000000"/>
              </w:rPr>
              <w:t>0.136</w:t>
            </w:r>
          </w:p>
        </w:tc>
        <w:tc>
          <w:tcPr>
            <w:tcW w:w="590" w:type="dxa"/>
            <w:gridSpan w:val="5"/>
            <w:tcBorders>
              <w:top w:val="nil"/>
              <w:left w:val="nil"/>
              <w:bottom w:val="nil"/>
              <w:right w:val="nil"/>
            </w:tcBorders>
            <w:shd w:val="clear" w:color="auto" w:fill="auto"/>
            <w:noWrap/>
            <w:vAlign w:val="bottom"/>
            <w:hideMark/>
          </w:tcPr>
          <w:p w14:paraId="4B6E50BA" w14:textId="77777777" w:rsidR="008E73D6" w:rsidRPr="004E1B94" w:rsidRDefault="008E73D6" w:rsidP="006B5981">
            <w:pPr>
              <w:rPr>
                <w:rFonts w:cs="Times New Roman"/>
                <w:color w:val="000000"/>
              </w:rPr>
            </w:pPr>
            <w:r w:rsidRPr="004E1B94">
              <w:rPr>
                <w:rFonts w:cs="Times New Roman"/>
                <w:color w:val="000000"/>
              </w:rPr>
              <w:t>***</w:t>
            </w:r>
          </w:p>
        </w:tc>
      </w:tr>
      <w:tr w:rsidR="008E73D6" w:rsidRPr="004E1B94" w14:paraId="1F3C3BDE" w14:textId="77777777" w:rsidTr="008E73D6">
        <w:trPr>
          <w:gridAfter w:val="1"/>
          <w:wAfter w:w="31" w:type="dxa"/>
          <w:trHeight w:val="313"/>
        </w:trPr>
        <w:tc>
          <w:tcPr>
            <w:tcW w:w="3090" w:type="dxa"/>
            <w:gridSpan w:val="2"/>
            <w:tcBorders>
              <w:top w:val="dashed" w:sz="4" w:space="0" w:color="auto"/>
              <w:left w:val="nil"/>
              <w:right w:val="nil"/>
            </w:tcBorders>
            <w:shd w:val="clear" w:color="auto" w:fill="auto"/>
            <w:noWrap/>
            <w:vAlign w:val="center"/>
          </w:tcPr>
          <w:p w14:paraId="5F04D313" w14:textId="77777777" w:rsidR="008E73D6" w:rsidRPr="004E1B94" w:rsidRDefault="008E73D6" w:rsidP="006B5981">
            <w:pPr>
              <w:rPr>
                <w:rFonts w:cs="Times New Roman"/>
                <w:color w:val="000000"/>
              </w:rPr>
            </w:pPr>
            <w:r w:rsidRPr="004E1B94">
              <w:rPr>
                <w:rFonts w:cs="Times New Roman"/>
                <w:color w:val="000000"/>
              </w:rPr>
              <w:t>Log likelihood =-120.075</w:t>
            </w:r>
          </w:p>
        </w:tc>
        <w:tc>
          <w:tcPr>
            <w:tcW w:w="453" w:type="dxa"/>
            <w:gridSpan w:val="2"/>
            <w:tcBorders>
              <w:top w:val="dashed" w:sz="4" w:space="0" w:color="auto"/>
              <w:left w:val="nil"/>
              <w:right w:val="nil"/>
            </w:tcBorders>
            <w:shd w:val="clear" w:color="auto" w:fill="auto"/>
            <w:noWrap/>
            <w:vAlign w:val="bottom"/>
          </w:tcPr>
          <w:p w14:paraId="57226188" w14:textId="77777777" w:rsidR="008E73D6" w:rsidRPr="004E1B94" w:rsidRDefault="008E73D6" w:rsidP="006B5981">
            <w:pPr>
              <w:rPr>
                <w:rFonts w:cs="Times New Roman"/>
                <w:color w:val="000000"/>
              </w:rPr>
            </w:pPr>
          </w:p>
        </w:tc>
        <w:tc>
          <w:tcPr>
            <w:tcW w:w="703" w:type="dxa"/>
            <w:tcBorders>
              <w:top w:val="dashed" w:sz="4" w:space="0" w:color="auto"/>
              <w:left w:val="nil"/>
              <w:right w:val="nil"/>
            </w:tcBorders>
            <w:shd w:val="clear" w:color="auto" w:fill="auto"/>
            <w:noWrap/>
            <w:vAlign w:val="bottom"/>
          </w:tcPr>
          <w:p w14:paraId="5D04923E" w14:textId="77777777" w:rsidR="008E73D6" w:rsidRPr="004E1B94" w:rsidRDefault="008E73D6" w:rsidP="006B5981">
            <w:pPr>
              <w:rPr>
                <w:rFonts w:cs="Times New Roman"/>
                <w:sz w:val="20"/>
                <w:szCs w:val="20"/>
              </w:rPr>
            </w:pPr>
          </w:p>
        </w:tc>
        <w:tc>
          <w:tcPr>
            <w:tcW w:w="3976" w:type="dxa"/>
            <w:gridSpan w:val="4"/>
            <w:tcBorders>
              <w:left w:val="nil"/>
              <w:right w:val="nil"/>
            </w:tcBorders>
            <w:shd w:val="clear" w:color="auto" w:fill="auto"/>
            <w:noWrap/>
          </w:tcPr>
          <w:p w14:paraId="136B4DAF" w14:textId="77777777" w:rsidR="008E73D6" w:rsidRPr="004E1B94" w:rsidRDefault="008E73D6" w:rsidP="006B5981">
            <w:pPr>
              <w:rPr>
                <w:rFonts w:cs="Times New Roman"/>
                <w:color w:val="000000"/>
              </w:rPr>
            </w:pPr>
            <w:r w:rsidRPr="004E1B94">
              <w:rPr>
                <w:rFonts w:cs="Times New Roman"/>
                <w:color w:val="000000"/>
              </w:rPr>
              <w:t xml:space="preserve">Pseudo </w:t>
            </w:r>
            <w:r w:rsidRPr="00FD555B">
              <w:rPr>
                <w:rFonts w:cs="Times New Roman"/>
                <w:i/>
                <w:color w:val="000000"/>
              </w:rPr>
              <w:t>R</w:t>
            </w:r>
            <w:r w:rsidRPr="004E1B94">
              <w:rPr>
                <w:rFonts w:cs="Times New Roman"/>
                <w:color w:val="000000"/>
                <w:vertAlign w:val="superscript"/>
              </w:rPr>
              <w:t>2</w:t>
            </w:r>
            <w:r w:rsidRPr="004E1B94">
              <w:rPr>
                <w:rFonts w:cs="Times New Roman"/>
                <w:color w:val="000000"/>
              </w:rPr>
              <w:t xml:space="preserve">=0.1562  </w:t>
            </w:r>
          </w:p>
        </w:tc>
        <w:tc>
          <w:tcPr>
            <w:tcW w:w="448" w:type="dxa"/>
            <w:gridSpan w:val="3"/>
            <w:tcBorders>
              <w:left w:val="nil"/>
              <w:right w:val="nil"/>
            </w:tcBorders>
            <w:shd w:val="clear" w:color="auto" w:fill="auto"/>
            <w:noWrap/>
          </w:tcPr>
          <w:p w14:paraId="16900167" w14:textId="77777777" w:rsidR="008E73D6" w:rsidRPr="004E1B94" w:rsidRDefault="008E73D6" w:rsidP="006B5981">
            <w:pPr>
              <w:rPr>
                <w:rFonts w:cs="Times New Roman"/>
                <w:color w:val="000000"/>
              </w:rPr>
            </w:pPr>
          </w:p>
        </w:tc>
        <w:tc>
          <w:tcPr>
            <w:tcW w:w="78" w:type="dxa"/>
            <w:tcBorders>
              <w:top w:val="nil"/>
              <w:left w:val="nil"/>
              <w:right w:val="nil"/>
            </w:tcBorders>
            <w:shd w:val="clear" w:color="auto" w:fill="auto"/>
            <w:noWrap/>
          </w:tcPr>
          <w:p w14:paraId="2D928331" w14:textId="77777777" w:rsidR="008E73D6" w:rsidRPr="004E1B94" w:rsidRDefault="008E73D6" w:rsidP="006B5981">
            <w:pPr>
              <w:jc w:val="right"/>
              <w:rPr>
                <w:rFonts w:cs="Times New Roman"/>
                <w:color w:val="000000"/>
              </w:rPr>
            </w:pPr>
          </w:p>
        </w:tc>
        <w:tc>
          <w:tcPr>
            <w:tcW w:w="250" w:type="dxa"/>
            <w:gridSpan w:val="2"/>
            <w:tcBorders>
              <w:top w:val="nil"/>
              <w:left w:val="nil"/>
              <w:right w:val="nil"/>
            </w:tcBorders>
            <w:shd w:val="clear" w:color="auto" w:fill="auto"/>
            <w:noWrap/>
          </w:tcPr>
          <w:p w14:paraId="68BFC02C" w14:textId="77777777" w:rsidR="008E73D6" w:rsidRPr="004E1B94" w:rsidRDefault="008E73D6" w:rsidP="006B5981">
            <w:pPr>
              <w:rPr>
                <w:rFonts w:cs="Times New Roman"/>
                <w:color w:val="000000"/>
              </w:rPr>
            </w:pPr>
          </w:p>
        </w:tc>
      </w:tr>
      <w:tr w:rsidR="008E73D6" w:rsidRPr="004E1B94" w14:paraId="3C959C68" w14:textId="77777777" w:rsidTr="008E73D6">
        <w:trPr>
          <w:trHeight w:val="313"/>
        </w:trPr>
        <w:tc>
          <w:tcPr>
            <w:tcW w:w="4246" w:type="dxa"/>
            <w:gridSpan w:val="5"/>
            <w:tcBorders>
              <w:top w:val="nil"/>
              <w:left w:val="nil"/>
              <w:bottom w:val="single" w:sz="4" w:space="0" w:color="auto"/>
              <w:right w:val="nil"/>
            </w:tcBorders>
            <w:shd w:val="clear" w:color="auto" w:fill="auto"/>
            <w:noWrap/>
            <w:vAlign w:val="center"/>
          </w:tcPr>
          <w:p w14:paraId="64D16BFE" w14:textId="2665F88B" w:rsidR="008E73D6" w:rsidRPr="004E1B94" w:rsidRDefault="008E73D6" w:rsidP="006B5981">
            <w:pPr>
              <w:rPr>
                <w:rFonts w:cs="Times New Roman"/>
                <w:sz w:val="20"/>
                <w:szCs w:val="20"/>
              </w:rPr>
            </w:pPr>
            <w:r w:rsidRPr="004E1B94">
              <w:rPr>
                <w:rFonts w:cs="Times New Roman"/>
                <w:color w:val="000000"/>
              </w:rPr>
              <w:t>LLR Test Against Intercept Only Chi</w:t>
            </w:r>
            <w:r w:rsidRPr="004E1B94">
              <w:rPr>
                <w:rFonts w:cs="Times New Roman"/>
                <w:color w:val="000000"/>
                <w:vertAlign w:val="superscript"/>
              </w:rPr>
              <w:t>2</w:t>
            </w:r>
            <w:r w:rsidRPr="004E1B94">
              <w:rPr>
                <w:rFonts w:cs="Times New Roman"/>
                <w:color w:val="000000"/>
              </w:rPr>
              <w:t>(12</w:t>
            </w:r>
            <w:proofErr w:type="gramStart"/>
            <w:r w:rsidRPr="004E1B94">
              <w:rPr>
                <w:rFonts w:cs="Times New Roman"/>
                <w:color w:val="000000"/>
              </w:rPr>
              <w:t>df)=</w:t>
            </w:r>
            <w:proofErr w:type="gramEnd"/>
            <w:r w:rsidRPr="004E1B94">
              <w:rPr>
                <w:rFonts w:cs="Times New Roman"/>
                <w:color w:val="000000"/>
              </w:rPr>
              <w:t>44.47***</w:t>
            </w:r>
            <w:r w:rsidR="00350F75">
              <w:rPr>
                <w:rFonts w:cs="Times New Roman"/>
                <w:color w:val="000000"/>
              </w:rPr>
              <w:t xml:space="preserve">  N= 206                      </w:t>
            </w:r>
          </w:p>
        </w:tc>
        <w:tc>
          <w:tcPr>
            <w:tcW w:w="4705" w:type="dxa"/>
            <w:gridSpan w:val="9"/>
            <w:tcBorders>
              <w:top w:val="nil"/>
              <w:left w:val="nil"/>
              <w:bottom w:val="single" w:sz="4" w:space="0" w:color="auto"/>
              <w:right w:val="nil"/>
            </w:tcBorders>
            <w:shd w:val="clear" w:color="auto" w:fill="auto"/>
            <w:noWrap/>
          </w:tcPr>
          <w:p w14:paraId="5128DFE4" w14:textId="41189D99" w:rsidR="008E73D6" w:rsidRPr="004E1B94" w:rsidRDefault="008E73D6" w:rsidP="006B5981">
            <w:pPr>
              <w:rPr>
                <w:rFonts w:cs="Times New Roman"/>
                <w:color w:val="000000"/>
              </w:rPr>
            </w:pPr>
            <w:r w:rsidRPr="004E1B94">
              <w:rPr>
                <w:rFonts w:cs="Times New Roman"/>
                <w:color w:val="000000"/>
              </w:rPr>
              <w:t>Percent Correctly Classified=</w:t>
            </w:r>
            <w:r w:rsidR="00350F75">
              <w:rPr>
                <w:rFonts w:cs="Times New Roman"/>
                <w:color w:val="000000"/>
              </w:rPr>
              <w:t xml:space="preserve"> </w:t>
            </w:r>
            <w:r w:rsidRPr="004E1B94">
              <w:rPr>
                <w:rFonts w:cs="Times New Roman"/>
                <w:color w:val="000000"/>
              </w:rPr>
              <w:t>71.36%</w:t>
            </w:r>
            <w:r w:rsidR="00350F75">
              <w:rPr>
                <w:rFonts w:cs="Times New Roman"/>
                <w:color w:val="000000"/>
              </w:rPr>
              <w:t xml:space="preserve"> </w:t>
            </w:r>
          </w:p>
        </w:tc>
        <w:tc>
          <w:tcPr>
            <w:tcW w:w="78" w:type="dxa"/>
            <w:gridSpan w:val="2"/>
            <w:tcBorders>
              <w:top w:val="nil"/>
              <w:left w:val="nil"/>
              <w:bottom w:val="single" w:sz="4" w:space="0" w:color="auto"/>
              <w:right w:val="nil"/>
            </w:tcBorders>
            <w:shd w:val="clear" w:color="auto" w:fill="auto"/>
            <w:noWrap/>
          </w:tcPr>
          <w:p w14:paraId="282207E5" w14:textId="77777777" w:rsidR="008E73D6" w:rsidRPr="004E1B94" w:rsidRDefault="008E73D6" w:rsidP="006B5981">
            <w:pPr>
              <w:rPr>
                <w:rFonts w:cs="Times New Roman"/>
                <w:color w:val="000000"/>
              </w:rPr>
            </w:pPr>
          </w:p>
        </w:tc>
      </w:tr>
    </w:tbl>
    <w:p w14:paraId="529E0ECF" w14:textId="77777777" w:rsidR="008E73D6" w:rsidRDefault="008E73D6" w:rsidP="008E73D6">
      <w:pPr>
        <w:rPr>
          <w:rFonts w:cs="Times New Roman"/>
          <w:color w:val="000000" w:themeColor="text1"/>
        </w:rPr>
      </w:pPr>
      <w:r w:rsidRPr="004E1B94">
        <w:rPr>
          <w:rFonts w:cs="Times New Roman"/>
          <w:color w:val="000000"/>
          <w:vertAlign w:val="superscript"/>
        </w:rPr>
        <w:t xml:space="preserve">a </w:t>
      </w:r>
      <w:r w:rsidRPr="004E1B94">
        <w:rPr>
          <w:rFonts w:cs="Times New Roman"/>
          <w:color w:val="000000"/>
        </w:rPr>
        <w:t xml:space="preserve">*** indicates significant </w:t>
      </w:r>
      <w:r w:rsidRPr="004E1B94">
        <w:rPr>
          <w:rFonts w:cs="Times New Roman"/>
          <w:color w:val="000000" w:themeColor="text1"/>
        </w:rPr>
        <w:t xml:space="preserve">at α=0.01, </w:t>
      </w:r>
      <w:r w:rsidRPr="004E1B94">
        <w:rPr>
          <w:rFonts w:cs="Times New Roman"/>
          <w:color w:val="000000"/>
        </w:rPr>
        <w:t xml:space="preserve">** indicates significant </w:t>
      </w:r>
      <w:r w:rsidRPr="004E1B94">
        <w:rPr>
          <w:rFonts w:cs="Times New Roman"/>
          <w:color w:val="000000" w:themeColor="text1"/>
        </w:rPr>
        <w:t xml:space="preserve">at α=0.05, and </w:t>
      </w:r>
      <w:r w:rsidRPr="004E1B94">
        <w:rPr>
          <w:rFonts w:cs="Times New Roman"/>
          <w:color w:val="000000"/>
        </w:rPr>
        <w:t xml:space="preserve">* indicates significant </w:t>
      </w:r>
      <w:r w:rsidRPr="004E1B94">
        <w:rPr>
          <w:rFonts w:cs="Times New Roman"/>
          <w:color w:val="000000" w:themeColor="text1"/>
        </w:rPr>
        <w:t>at α=0.10.</w:t>
      </w:r>
    </w:p>
    <w:p w14:paraId="2902C016" w14:textId="0ADB20AC" w:rsidR="002D07A3" w:rsidRDefault="002D07A3" w:rsidP="00737865">
      <w:pPr>
        <w:rPr>
          <w:rFonts w:cs="Times New Roman"/>
          <w:color w:val="000000" w:themeColor="text1"/>
        </w:rPr>
      </w:pPr>
    </w:p>
    <w:p w14:paraId="00FCED8D" w14:textId="15B2C9C9" w:rsidR="003D38BE" w:rsidRDefault="003D38BE" w:rsidP="00737865">
      <w:pPr>
        <w:rPr>
          <w:rFonts w:cs="Times New Roman"/>
          <w:color w:val="000000" w:themeColor="text1"/>
        </w:rPr>
      </w:pPr>
    </w:p>
    <w:p w14:paraId="06F3CF08" w14:textId="77777777" w:rsidR="003D38BE" w:rsidRDefault="003D38BE" w:rsidP="00737865">
      <w:pPr>
        <w:rPr>
          <w:rFonts w:cs="Times New Roman"/>
          <w:color w:val="000000" w:themeColor="text1"/>
        </w:rPr>
      </w:pPr>
    </w:p>
    <w:p w14:paraId="4868551B" w14:textId="308E86F0" w:rsidR="009C5D7D" w:rsidRDefault="009C5D7D" w:rsidP="00F018B4">
      <w:pPr>
        <w:pStyle w:val="Caption"/>
        <w:rPr>
          <w:rFonts w:cs="Times New Roman"/>
        </w:rPr>
      </w:pPr>
      <w:r w:rsidRPr="00C93B94">
        <w:rPr>
          <w:rFonts w:cs="Times New Roman"/>
          <w:noProof/>
        </w:rPr>
        <w:lastRenderedPageBreak/>
        <w:drawing>
          <wp:inline distT="0" distB="0" distL="0" distR="0" wp14:anchorId="25700FC1" wp14:editId="746B6BD8">
            <wp:extent cx="5486400" cy="2058356"/>
            <wp:effectExtent l="0" t="0" r="0" b="0"/>
            <wp:docPr id="16" name="Picture 16" descr="https://www.epa.gov/sites/production/files/2018-07/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pa.gov/sites/production/files/2018-07/image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2058356"/>
                    </a:xfrm>
                    <a:prstGeom prst="rect">
                      <a:avLst/>
                    </a:prstGeom>
                    <a:noFill/>
                    <a:ln>
                      <a:noFill/>
                    </a:ln>
                  </pic:spPr>
                </pic:pic>
              </a:graphicData>
            </a:graphic>
          </wp:inline>
        </w:drawing>
      </w:r>
    </w:p>
    <w:p w14:paraId="09EAAC28" w14:textId="77777777" w:rsidR="003D38BE" w:rsidRPr="00C93B94" w:rsidRDefault="003D38BE" w:rsidP="003D38BE">
      <w:pPr>
        <w:pStyle w:val="Caption"/>
        <w:rPr>
          <w:rFonts w:cs="Times New Roman"/>
        </w:rPr>
      </w:pPr>
      <w:bookmarkStart w:id="34" w:name="_Toc44248055"/>
      <w:r w:rsidRPr="00394A0F">
        <w:rPr>
          <w:rFonts w:cs="Times New Roman"/>
        </w:rPr>
        <w:t xml:space="preserve">Figure </w:t>
      </w:r>
      <w:r w:rsidRPr="00394A0F">
        <w:rPr>
          <w:rFonts w:cs="Times New Roman"/>
        </w:rPr>
        <w:fldChar w:fldCharType="begin"/>
      </w:r>
      <w:r w:rsidRPr="00394A0F">
        <w:rPr>
          <w:rFonts w:cs="Times New Roman"/>
        </w:rPr>
        <w:instrText xml:space="preserve"> SEQ Figure \* ARABIC </w:instrText>
      </w:r>
      <w:r w:rsidRPr="00394A0F">
        <w:rPr>
          <w:rFonts w:cs="Times New Roman"/>
        </w:rPr>
        <w:fldChar w:fldCharType="separate"/>
      </w:r>
      <w:r>
        <w:rPr>
          <w:rFonts w:cs="Times New Roman"/>
          <w:noProof/>
        </w:rPr>
        <w:t>1</w:t>
      </w:r>
      <w:r w:rsidRPr="00394A0F">
        <w:rPr>
          <w:rFonts w:cs="Times New Roman"/>
        </w:rPr>
        <w:fldChar w:fldCharType="end"/>
      </w:r>
      <w:r w:rsidRPr="00394A0F">
        <w:rPr>
          <w:rFonts w:cs="Times New Roman"/>
        </w:rPr>
        <w:t>.1</w:t>
      </w:r>
      <w:r w:rsidRPr="00C93B94">
        <w:rPr>
          <w:rFonts w:cs="Times New Roman"/>
        </w:rPr>
        <w:t xml:space="preserve"> Trends in MSW Generation, Recycling, and Composting from 1960 to 2015*</w:t>
      </w:r>
      <w:bookmarkEnd w:id="34"/>
    </w:p>
    <w:p w14:paraId="2801A13E" w14:textId="42EAB507" w:rsidR="009C5D7D" w:rsidRDefault="009C5D7D" w:rsidP="009C5D7D">
      <w:pPr>
        <w:spacing w:after="240"/>
        <w:ind w:left="720" w:hanging="720"/>
        <w:contextualSpacing/>
        <w:rPr>
          <w:rFonts w:cs="Times New Roman"/>
          <w:color w:val="000000" w:themeColor="text1"/>
          <w:shd w:val="clear" w:color="auto" w:fill="FFFFFF"/>
        </w:rPr>
      </w:pPr>
      <w:r w:rsidRPr="00C93B94">
        <w:rPr>
          <w:rFonts w:cs="Times New Roman"/>
          <w:color w:val="000000" w:themeColor="text1"/>
          <w:shd w:val="clear" w:color="auto" w:fill="FFFFFF"/>
        </w:rPr>
        <w:t>*Source:</w:t>
      </w:r>
      <w:r w:rsidR="00D55083">
        <w:rPr>
          <w:rFonts w:cs="Times New Roman"/>
          <w:color w:val="000000" w:themeColor="text1"/>
          <w:shd w:val="clear" w:color="auto" w:fill="FFFFFF"/>
        </w:rPr>
        <w:t xml:space="preserve"> US</w:t>
      </w:r>
      <w:r w:rsidRPr="00C93B94">
        <w:rPr>
          <w:rFonts w:cs="Times New Roman"/>
          <w:color w:val="000000" w:themeColor="text1"/>
          <w:shd w:val="clear" w:color="auto" w:fill="FFFFFF"/>
        </w:rPr>
        <w:t xml:space="preserve"> EPA 2018</w:t>
      </w:r>
    </w:p>
    <w:p w14:paraId="412FB4B8" w14:textId="2AACA897" w:rsidR="003D38BE" w:rsidRDefault="003D38BE" w:rsidP="009C5D7D">
      <w:pPr>
        <w:spacing w:after="240"/>
        <w:ind w:left="720" w:hanging="720"/>
        <w:contextualSpacing/>
        <w:rPr>
          <w:rFonts w:cs="Times New Roman"/>
          <w:color w:val="000000" w:themeColor="text1"/>
          <w:shd w:val="clear" w:color="auto" w:fill="FFFFFF"/>
        </w:rPr>
      </w:pPr>
    </w:p>
    <w:p w14:paraId="3CCC6C71" w14:textId="0973CCDC" w:rsidR="003D38BE" w:rsidRDefault="003D38BE" w:rsidP="009C5D7D">
      <w:pPr>
        <w:spacing w:after="240"/>
        <w:ind w:left="720" w:hanging="720"/>
        <w:contextualSpacing/>
        <w:rPr>
          <w:rFonts w:cs="Times New Roman"/>
          <w:color w:val="000000" w:themeColor="text1"/>
          <w:shd w:val="clear" w:color="auto" w:fill="FFFFFF"/>
        </w:rPr>
      </w:pPr>
    </w:p>
    <w:p w14:paraId="39637DC1" w14:textId="77777777" w:rsidR="003D38BE" w:rsidRDefault="003D38BE" w:rsidP="009C5D7D">
      <w:pPr>
        <w:spacing w:after="240"/>
        <w:ind w:left="720" w:hanging="720"/>
        <w:contextualSpacing/>
        <w:rPr>
          <w:rFonts w:cs="Times New Roman"/>
          <w:color w:val="000000" w:themeColor="text1"/>
          <w:shd w:val="clear" w:color="auto" w:fill="FFFFFF"/>
        </w:rPr>
      </w:pPr>
    </w:p>
    <w:p w14:paraId="04E30B96" w14:textId="3354FA33" w:rsidR="003B4CF1" w:rsidRDefault="006F6B6E" w:rsidP="003B4CF1">
      <w:pPr>
        <w:pStyle w:val="Caption"/>
      </w:pPr>
      <w:r>
        <w:rPr>
          <w:noProof/>
        </w:rPr>
        <w:drawing>
          <wp:inline distT="0" distB="0" distL="0" distR="0" wp14:anchorId="42023E12" wp14:editId="42110B47">
            <wp:extent cx="5476875" cy="3886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76875" cy="3886200"/>
                    </a:xfrm>
                    <a:prstGeom prst="rect">
                      <a:avLst/>
                    </a:prstGeom>
                  </pic:spPr>
                </pic:pic>
              </a:graphicData>
            </a:graphic>
          </wp:inline>
        </w:drawing>
      </w:r>
    </w:p>
    <w:p w14:paraId="0D5FAE41" w14:textId="77777777" w:rsidR="003D38BE" w:rsidRPr="00C93B94" w:rsidRDefault="003D38BE" w:rsidP="003D38BE">
      <w:pPr>
        <w:pStyle w:val="Caption"/>
        <w:rPr>
          <w:rFonts w:cs="Times New Roman"/>
        </w:rPr>
      </w:pPr>
      <w:bookmarkStart w:id="35" w:name="_Toc44248056"/>
      <w:r>
        <w:t>Figure 1.</w:t>
      </w:r>
      <w:r w:rsidR="009F0AA7">
        <w:rPr>
          <w:noProof/>
        </w:rPr>
        <w:fldChar w:fldCharType="begin"/>
      </w:r>
      <w:r w:rsidR="009F0AA7">
        <w:rPr>
          <w:noProof/>
        </w:rPr>
        <w:instrText xml:space="preserve"> SEQ Figure \* ARABIC </w:instrText>
      </w:r>
      <w:r w:rsidR="009F0AA7">
        <w:rPr>
          <w:noProof/>
        </w:rPr>
        <w:fldChar w:fldCharType="separate"/>
      </w:r>
      <w:r>
        <w:rPr>
          <w:noProof/>
        </w:rPr>
        <w:t>2</w:t>
      </w:r>
      <w:r w:rsidR="009F0AA7">
        <w:rPr>
          <w:noProof/>
        </w:rPr>
        <w:fldChar w:fldCharType="end"/>
      </w:r>
      <w:r>
        <w:t xml:space="preserve"> </w:t>
      </w:r>
      <w:r w:rsidRPr="00C93B94">
        <w:rPr>
          <w:rFonts w:cs="Times New Roman"/>
        </w:rPr>
        <w:t>Relationship of Variables in the MIMIC Model</w:t>
      </w:r>
      <w:bookmarkEnd w:id="35"/>
    </w:p>
    <w:p w14:paraId="5E0F55E9" w14:textId="77777777" w:rsidR="003D38BE" w:rsidRPr="003D38BE" w:rsidRDefault="003D38BE" w:rsidP="003D38BE"/>
    <w:p w14:paraId="724B1FE5" w14:textId="08F17EC9" w:rsidR="00CC3800" w:rsidRDefault="004906B9" w:rsidP="003B4CF1">
      <w:r>
        <w:rPr>
          <w:noProof/>
        </w:rPr>
        <w:lastRenderedPageBreak/>
        <w:drawing>
          <wp:inline distT="0" distB="0" distL="0" distR="0" wp14:anchorId="21D485E9" wp14:editId="4A11DC65">
            <wp:extent cx="5486400" cy="2600325"/>
            <wp:effectExtent l="0" t="0" r="0" b="0"/>
            <wp:docPr id="2" name="Chart 2">
              <a:extLst xmlns:a="http://schemas.openxmlformats.org/drawingml/2006/main">
                <a:ext uri="{FF2B5EF4-FFF2-40B4-BE49-F238E27FC236}">
                  <a16:creationId xmlns:a16="http://schemas.microsoft.com/office/drawing/2014/main" id="{74744342-4038-4450-991E-201F41C851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9B19918" w14:textId="77777777" w:rsidR="003D38BE" w:rsidRDefault="003D38BE" w:rsidP="003D38BE">
      <w:pPr>
        <w:pStyle w:val="Caption"/>
      </w:pPr>
      <w:bookmarkStart w:id="36" w:name="_Toc44248057"/>
      <w:r>
        <w:t>Figure 1.</w:t>
      </w:r>
      <w:r w:rsidR="009F0AA7">
        <w:rPr>
          <w:noProof/>
        </w:rPr>
        <w:fldChar w:fldCharType="begin"/>
      </w:r>
      <w:r w:rsidR="009F0AA7">
        <w:rPr>
          <w:noProof/>
        </w:rPr>
        <w:instrText xml:space="preserve"> SEQ Figure \* ARABIC </w:instrText>
      </w:r>
      <w:r w:rsidR="009F0AA7">
        <w:rPr>
          <w:noProof/>
        </w:rPr>
        <w:fldChar w:fldCharType="separate"/>
      </w:r>
      <w:r>
        <w:rPr>
          <w:noProof/>
        </w:rPr>
        <w:t>3</w:t>
      </w:r>
      <w:r w:rsidR="009F0AA7">
        <w:rPr>
          <w:noProof/>
        </w:rPr>
        <w:fldChar w:fldCharType="end"/>
      </w:r>
      <w:r>
        <w:t xml:space="preserve"> Percentages of respondents that rated an attribute as important to purchasing decision</w:t>
      </w:r>
      <w:bookmarkEnd w:id="36"/>
      <w:r>
        <w:t xml:space="preserve"> </w:t>
      </w:r>
    </w:p>
    <w:p w14:paraId="76B99C64" w14:textId="675FDB8D" w:rsidR="003D38BE" w:rsidRDefault="003D38BE" w:rsidP="003B4CF1"/>
    <w:p w14:paraId="6376A09D" w14:textId="58FC928E" w:rsidR="003D38BE" w:rsidRDefault="003D38BE" w:rsidP="003B4CF1"/>
    <w:p w14:paraId="6C8F4486" w14:textId="4F44BAF2" w:rsidR="003D38BE" w:rsidRDefault="003D38BE" w:rsidP="003B4CF1"/>
    <w:p w14:paraId="1AC4AFE8" w14:textId="77777777" w:rsidR="003D38BE" w:rsidRPr="003B4CF1" w:rsidRDefault="003D38BE" w:rsidP="003B4CF1"/>
    <w:p w14:paraId="574C9752" w14:textId="77777777" w:rsidR="003B4CF1" w:rsidRPr="003B4CF1" w:rsidRDefault="003B4CF1" w:rsidP="003B4CF1"/>
    <w:p w14:paraId="2131845B" w14:textId="048FF20E" w:rsidR="00561E0A" w:rsidRDefault="00D16DA9" w:rsidP="00561E0A">
      <w:r w:rsidRPr="002A302F">
        <w:rPr>
          <w:rFonts w:cs="Times New Roman"/>
          <w:noProof/>
        </w:rPr>
        <w:lastRenderedPageBreak/>
        <w:drawing>
          <wp:inline distT="0" distB="0" distL="0" distR="0" wp14:anchorId="0082AFEA" wp14:editId="1E5F23FA">
            <wp:extent cx="5410200" cy="4235450"/>
            <wp:effectExtent l="0" t="0" r="0" b="127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0C9FEC" w14:textId="09C274B4" w:rsidR="003D38BE" w:rsidRPr="0025771F" w:rsidRDefault="003D38BE" w:rsidP="003D38BE">
      <w:pPr>
        <w:pStyle w:val="Caption"/>
        <w:rPr>
          <w:i/>
        </w:rPr>
      </w:pPr>
      <w:bookmarkStart w:id="37" w:name="_Toc44248058"/>
      <w:r>
        <w:t>Figure 1.</w:t>
      </w:r>
      <w:r w:rsidR="009F0AA7">
        <w:rPr>
          <w:noProof/>
        </w:rPr>
        <w:fldChar w:fldCharType="begin"/>
      </w:r>
      <w:r w:rsidR="009F0AA7">
        <w:rPr>
          <w:noProof/>
        </w:rPr>
        <w:instrText xml:space="preserve"> SEQ Figure \* ARABIC </w:instrText>
      </w:r>
      <w:r w:rsidR="009F0AA7">
        <w:rPr>
          <w:noProof/>
        </w:rPr>
        <w:fldChar w:fldCharType="separate"/>
      </w:r>
      <w:r>
        <w:rPr>
          <w:noProof/>
        </w:rPr>
        <w:t>4</w:t>
      </w:r>
      <w:r w:rsidR="009F0AA7">
        <w:rPr>
          <w:noProof/>
        </w:rPr>
        <w:fldChar w:fldCharType="end"/>
      </w:r>
      <w:r>
        <w:t xml:space="preserve"> Probability of Perceived Eco-Friendly Attri</w:t>
      </w:r>
      <w:r w:rsidR="0081645B">
        <w:t xml:space="preserve">bute Importance </w:t>
      </w:r>
      <w:r>
        <w:t xml:space="preserve">across </w:t>
      </w:r>
      <w:r w:rsidR="0081645B">
        <w:t xml:space="preserve">levels of </w:t>
      </w:r>
      <w:r>
        <w:rPr>
          <w:i/>
        </w:rPr>
        <w:t>ENVIR</w:t>
      </w:r>
      <w:bookmarkEnd w:id="37"/>
    </w:p>
    <w:p w14:paraId="2145A661" w14:textId="77777777" w:rsidR="003D38BE" w:rsidRPr="00561E0A" w:rsidRDefault="003D38BE" w:rsidP="00561E0A"/>
    <w:p w14:paraId="36A0B690" w14:textId="62483F34" w:rsidR="00322A61" w:rsidRPr="00C93B94" w:rsidRDefault="00322A61" w:rsidP="00842267">
      <w:pPr>
        <w:pStyle w:val="Heading3"/>
      </w:pPr>
      <w:r w:rsidRPr="00C93B94">
        <w:br w:type="page"/>
      </w:r>
    </w:p>
    <w:p w14:paraId="4E8891D8" w14:textId="7A06DB31" w:rsidR="00360C1D" w:rsidRPr="00C93B94" w:rsidRDefault="00F33E66" w:rsidP="00AB74B5">
      <w:pPr>
        <w:pStyle w:val="Heading1"/>
      </w:pPr>
      <w:bookmarkStart w:id="38" w:name="_Toc44248086"/>
      <w:r>
        <w:lastRenderedPageBreak/>
        <w:t xml:space="preserve">PART </w:t>
      </w:r>
      <w:r w:rsidR="00A166F5">
        <w:t>II</w:t>
      </w:r>
      <w:r>
        <w:t xml:space="preserve">: </w:t>
      </w:r>
      <w:r w:rsidR="00A166F5">
        <w:t>C</w:t>
      </w:r>
      <w:r>
        <w:t xml:space="preserve">ONSUMER </w:t>
      </w:r>
      <w:r w:rsidR="00A166F5">
        <w:t>W</w:t>
      </w:r>
      <w:r>
        <w:t>ILLINGNESS TO PAY FOR DISPOSABLE BOWLS MOLDED FROM WHEAT STRAW</w:t>
      </w:r>
      <w:bookmarkEnd w:id="38"/>
      <w:r>
        <w:t xml:space="preserve"> </w:t>
      </w:r>
    </w:p>
    <w:p w14:paraId="684FFC02" w14:textId="77777777" w:rsidR="00360C1D" w:rsidRPr="00C93B94" w:rsidRDefault="00360C1D" w:rsidP="00360C1D">
      <w:pPr>
        <w:rPr>
          <w:rFonts w:cs="Times New Roman"/>
          <w:sz w:val="22"/>
          <w:szCs w:val="22"/>
        </w:rPr>
      </w:pPr>
    </w:p>
    <w:p w14:paraId="5F83D22F" w14:textId="77777777" w:rsidR="00360C1D" w:rsidRPr="00C93B94" w:rsidRDefault="00360C1D" w:rsidP="00360C1D">
      <w:pPr>
        <w:rPr>
          <w:rFonts w:cs="Times New Roman"/>
          <w:sz w:val="22"/>
          <w:szCs w:val="22"/>
        </w:rPr>
      </w:pPr>
    </w:p>
    <w:p w14:paraId="5F233FC5" w14:textId="77777777" w:rsidR="00360C1D" w:rsidRPr="00C93B94" w:rsidRDefault="00360C1D" w:rsidP="00842267">
      <w:pPr>
        <w:pStyle w:val="Heading3"/>
      </w:pPr>
      <w:r w:rsidRPr="00C93B94">
        <w:br w:type="page"/>
      </w:r>
    </w:p>
    <w:p w14:paraId="66525B94" w14:textId="0F7D84C6" w:rsidR="00360C1D" w:rsidRPr="00C93B94" w:rsidRDefault="00360C1D" w:rsidP="00360C1D">
      <w:pPr>
        <w:rPr>
          <w:rFonts w:cs="Times New Roman"/>
          <w:i/>
          <w:sz w:val="22"/>
          <w:szCs w:val="22"/>
        </w:rPr>
      </w:pPr>
      <w:r w:rsidRPr="00C93B94">
        <w:rPr>
          <w:rFonts w:cs="Times New Roman"/>
          <w:sz w:val="22"/>
          <w:szCs w:val="22"/>
        </w:rPr>
        <w:lastRenderedPageBreak/>
        <w:tab/>
      </w:r>
      <w:r w:rsidRPr="00C93B94">
        <w:rPr>
          <w:rFonts w:cs="Times New Roman"/>
          <w:i/>
          <w:sz w:val="22"/>
          <w:szCs w:val="22"/>
        </w:rPr>
        <w:t xml:space="preserve">Mackenzie Gill is the main author of this article. The study used was conducted under the direction and supervision of Dr. Kimberly Jensen, with input by Dr. Sreedhar Upendram, Dr. Burt English, </w:t>
      </w:r>
      <w:r w:rsidR="004707A2" w:rsidRPr="00C93B94">
        <w:rPr>
          <w:rFonts w:cs="Times New Roman"/>
          <w:i/>
          <w:sz w:val="22"/>
          <w:szCs w:val="22"/>
        </w:rPr>
        <w:t>Dr. Jada Thompson</w:t>
      </w:r>
      <w:r w:rsidR="004707A2">
        <w:rPr>
          <w:rFonts w:cs="Times New Roman"/>
          <w:i/>
          <w:sz w:val="22"/>
          <w:szCs w:val="22"/>
        </w:rPr>
        <w:t>,</w:t>
      </w:r>
      <w:r w:rsidR="004707A2" w:rsidRPr="00C93B94">
        <w:rPr>
          <w:rFonts w:cs="Times New Roman"/>
          <w:i/>
          <w:sz w:val="22"/>
          <w:szCs w:val="22"/>
        </w:rPr>
        <w:t xml:space="preserve"> </w:t>
      </w:r>
      <w:r w:rsidRPr="00C93B94">
        <w:rPr>
          <w:rFonts w:cs="Times New Roman"/>
          <w:i/>
          <w:sz w:val="22"/>
          <w:szCs w:val="22"/>
        </w:rPr>
        <w:t>Dr. Dayton Lambert,</w:t>
      </w:r>
      <w:r w:rsidR="004707A2">
        <w:rPr>
          <w:rFonts w:cs="Times New Roman"/>
          <w:i/>
          <w:sz w:val="22"/>
          <w:szCs w:val="22"/>
        </w:rPr>
        <w:t xml:space="preserve"> and</w:t>
      </w:r>
      <w:r w:rsidRPr="00C93B94">
        <w:rPr>
          <w:rFonts w:cs="Times New Roman"/>
          <w:i/>
          <w:sz w:val="22"/>
          <w:szCs w:val="22"/>
        </w:rPr>
        <w:t xml:space="preserve"> Dr. Sam Jackson. The study used a dataset that was obtained through an online survey conducted by the aforementioned faculty in August 2018.  </w:t>
      </w:r>
    </w:p>
    <w:p w14:paraId="00903601" w14:textId="77777777" w:rsidR="00360C1D" w:rsidRPr="00C93B94" w:rsidRDefault="00360C1D" w:rsidP="00360C1D">
      <w:pPr>
        <w:rPr>
          <w:rFonts w:cs="Times New Roman"/>
          <w:sz w:val="22"/>
          <w:szCs w:val="22"/>
        </w:rPr>
      </w:pPr>
    </w:p>
    <w:p w14:paraId="377473CB" w14:textId="5BA47E31" w:rsidR="00360C1D" w:rsidRPr="00C93B94" w:rsidRDefault="00360C1D" w:rsidP="00D864E1">
      <w:pPr>
        <w:pStyle w:val="Heading2"/>
      </w:pPr>
      <w:bookmarkStart w:id="39" w:name="_Toc44248087"/>
      <w:r w:rsidRPr="00C93B94">
        <w:t>Abstract</w:t>
      </w:r>
      <w:bookmarkEnd w:id="39"/>
      <w:r w:rsidRPr="00C93B94">
        <w:tab/>
      </w:r>
    </w:p>
    <w:p w14:paraId="098B0BC4" w14:textId="77777777" w:rsidR="00360C1D" w:rsidRPr="00C93B94" w:rsidRDefault="00360C1D" w:rsidP="00360C1D">
      <w:pPr>
        <w:rPr>
          <w:rFonts w:cs="Times New Roman"/>
          <w:sz w:val="22"/>
          <w:szCs w:val="22"/>
        </w:rPr>
      </w:pPr>
      <w:r w:rsidRPr="00C93B94">
        <w:rPr>
          <w:rFonts w:cs="Times New Roman"/>
          <w:sz w:val="22"/>
          <w:szCs w:val="22"/>
        </w:rPr>
        <w:tab/>
      </w:r>
    </w:p>
    <w:p w14:paraId="364F150D" w14:textId="5F2D2E42" w:rsidR="00360C1D" w:rsidRPr="002C31EA" w:rsidRDefault="00673939" w:rsidP="002C31EA">
      <w:pPr>
        <w:spacing w:line="480" w:lineRule="auto"/>
        <w:rPr>
          <w:rFonts w:cs="Times New Roman"/>
        </w:rPr>
      </w:pPr>
      <w:r w:rsidRPr="002C31EA">
        <w:rPr>
          <w:rFonts w:cs="Times New Roman"/>
        </w:rPr>
        <w:tab/>
        <w:t xml:space="preserve">Wheat straw cellulose is a byproduct of the wheat industry, and can be used </w:t>
      </w:r>
      <w:r w:rsidR="00CF36B4" w:rsidRPr="002C31EA">
        <w:rPr>
          <w:rFonts w:cs="Times New Roman"/>
        </w:rPr>
        <w:t xml:space="preserve">as material for bio-based alternatives to conventional paper and plastic disposables. One such example is disposable dinnerware molded from wheat straw. This study uses contingent valuation method in the form of a choice set survey to measure consumer willingness to pay for wheat straw dinnerware bowls. Tennessee consumers aged 18 or older who consider themselves to be the primary shopper in their household were surveyed. Respondents were found to be willing to pay a premium of $1.33 for a 25-count package of disposable dinnerware molded from wheat straw compared to a 25-count package of conventional paper bowls. The market segment identified as most likely to purchase this product is: Consumers who spend more on disposable dinnerware, are familiar with alternative fiber products, and feel a responsibility to address environmental issues like greenhouse gas emissions and climate change. </w:t>
      </w:r>
      <w:r w:rsidR="009B4AD2" w:rsidRPr="002C31EA">
        <w:rPr>
          <w:rFonts w:cs="Times New Roman"/>
        </w:rPr>
        <w:t xml:space="preserve">Attributes including recyclability, no plastic, being USDA Certified Bio-based, and </w:t>
      </w:r>
      <w:proofErr w:type="spellStart"/>
      <w:r w:rsidR="009B4AD2" w:rsidRPr="002C31EA">
        <w:rPr>
          <w:rFonts w:cs="Times New Roman"/>
        </w:rPr>
        <w:t>compostability</w:t>
      </w:r>
      <w:proofErr w:type="spellEnd"/>
      <w:r w:rsidR="009B4AD2" w:rsidRPr="002C31EA">
        <w:rPr>
          <w:rFonts w:cs="Times New Roman"/>
        </w:rPr>
        <w:t xml:space="preserve"> were found to be more highly valued by consumers compared to the product not being made from tree cellulose. </w:t>
      </w:r>
    </w:p>
    <w:p w14:paraId="12E76C11" w14:textId="77777777" w:rsidR="00360C1D" w:rsidRPr="00C93B94" w:rsidRDefault="00360C1D" w:rsidP="00360C1D">
      <w:pPr>
        <w:rPr>
          <w:rFonts w:cs="Times New Roman"/>
          <w:b/>
          <w:bCs/>
          <w:iCs/>
          <w:sz w:val="22"/>
          <w:szCs w:val="22"/>
        </w:rPr>
      </w:pPr>
      <w:r w:rsidRPr="00C93B94">
        <w:rPr>
          <w:rFonts w:cs="Times New Roman"/>
          <w:sz w:val="22"/>
          <w:szCs w:val="22"/>
        </w:rPr>
        <w:br w:type="page"/>
      </w:r>
    </w:p>
    <w:p w14:paraId="53298192" w14:textId="2D925912" w:rsidR="00360C1D" w:rsidRPr="00C93B94" w:rsidRDefault="00360C1D" w:rsidP="00D864E1">
      <w:pPr>
        <w:pStyle w:val="Heading2"/>
      </w:pPr>
      <w:bookmarkStart w:id="40" w:name="_Toc44248088"/>
      <w:r w:rsidRPr="00C93B94">
        <w:lastRenderedPageBreak/>
        <w:t>Chapter 1: Introduction and Objectives</w:t>
      </w:r>
      <w:bookmarkEnd w:id="40"/>
    </w:p>
    <w:p w14:paraId="7A5C9D1F" w14:textId="77777777" w:rsidR="00360C1D" w:rsidRPr="00C93B94" w:rsidRDefault="00360C1D" w:rsidP="00360C1D">
      <w:pPr>
        <w:rPr>
          <w:rFonts w:cs="Times New Roman"/>
          <w:sz w:val="22"/>
          <w:szCs w:val="22"/>
        </w:rPr>
      </w:pPr>
    </w:p>
    <w:p w14:paraId="4E049B5B" w14:textId="77777777" w:rsidR="00360C1D" w:rsidRPr="00C93B94" w:rsidRDefault="00360C1D" w:rsidP="00360C1D">
      <w:pPr>
        <w:rPr>
          <w:rFonts w:cs="Times New Roman"/>
          <w:sz w:val="22"/>
          <w:szCs w:val="22"/>
        </w:rPr>
      </w:pPr>
      <w:r w:rsidRPr="00C93B94">
        <w:rPr>
          <w:rFonts w:cs="Times New Roman"/>
          <w:sz w:val="22"/>
          <w:szCs w:val="22"/>
        </w:rPr>
        <w:br w:type="page"/>
      </w:r>
    </w:p>
    <w:p w14:paraId="21C8DDE2" w14:textId="41BD7B52" w:rsidR="00360C1D" w:rsidRPr="00C93B94" w:rsidRDefault="00360C1D" w:rsidP="001D2056">
      <w:pPr>
        <w:pStyle w:val="Heading3"/>
        <w:spacing w:line="480" w:lineRule="auto"/>
      </w:pPr>
      <w:bookmarkStart w:id="41" w:name="_Toc44248089"/>
      <w:r w:rsidRPr="00C93B94">
        <w:lastRenderedPageBreak/>
        <w:t>Introduction</w:t>
      </w:r>
      <w:bookmarkEnd w:id="41"/>
    </w:p>
    <w:p w14:paraId="35B91DE7" w14:textId="212F7C04" w:rsidR="000C287A" w:rsidRDefault="00411B88" w:rsidP="001D2056">
      <w:pPr>
        <w:pStyle w:val="Default"/>
        <w:spacing w:line="480" w:lineRule="auto"/>
        <w:ind w:firstLine="720"/>
        <w:contextualSpacing/>
      </w:pPr>
      <w:r w:rsidRPr="001D2056">
        <w:t xml:space="preserve">One </w:t>
      </w:r>
      <w:r w:rsidR="00261005" w:rsidRPr="001D2056">
        <w:t xml:space="preserve">emerging </w:t>
      </w:r>
      <w:r w:rsidRPr="001D2056">
        <w:t>bio</w:t>
      </w:r>
      <w:r w:rsidR="001D2056" w:rsidRPr="001D2056">
        <w:t>-</w:t>
      </w:r>
      <w:r w:rsidRPr="001D2056">
        <w:t xml:space="preserve">based alternative to conventional disposable dinnerware products is dinnerware molded from wheat straw cellulose. </w:t>
      </w:r>
      <w:r w:rsidR="000C287A" w:rsidRPr="001D2056">
        <w:t xml:space="preserve">Wheat straw is what is left after the wheat kernel is used to make common wheat industry products like flour or cereal. </w:t>
      </w:r>
      <w:r w:rsidR="001D2056">
        <w:t xml:space="preserve">Products molded from wheat straw may thus be labeled as constructed from ‘Crop Byproduct’ materials, which is one of the </w:t>
      </w:r>
      <w:r w:rsidR="008D5EEB">
        <w:t xml:space="preserve">perceived eco-friendly attributes analyzed in Part I of this report. </w:t>
      </w:r>
      <w:r w:rsidR="000C287A" w:rsidRPr="001D2056">
        <w:t xml:space="preserve">Molding dinnerware from wheat straw makes use of resources that are otherwise left in the field to be burned, reincorporated into the soil, or sometimes used as animal bedding (USDA ERS 1997). Burning of wheat straw yields substantial emissions of greenhouse gases such as </w:t>
      </w:r>
      <w:r w:rsidR="00CB68C2">
        <w:t>particulate matter</w:t>
      </w:r>
      <w:r w:rsidR="000C287A" w:rsidRPr="001D2056">
        <w:t xml:space="preserve">, </w:t>
      </w:r>
      <w:r w:rsidR="00CB68C2">
        <w:t>carbon monoxide</w:t>
      </w:r>
      <w:r w:rsidR="000C287A" w:rsidRPr="001D2056">
        <w:t xml:space="preserve">, and </w:t>
      </w:r>
      <w:r w:rsidR="00CB68C2">
        <w:t>methane</w:t>
      </w:r>
      <w:r w:rsidR="000C287A" w:rsidRPr="001D2056">
        <w:t xml:space="preserve">. One study on the environmental impact of backfire and </w:t>
      </w:r>
      <w:proofErr w:type="spellStart"/>
      <w:r w:rsidR="000C287A" w:rsidRPr="001D2056">
        <w:t>headfire</w:t>
      </w:r>
      <w:proofErr w:type="spellEnd"/>
      <w:r w:rsidR="000C287A" w:rsidRPr="001D2056">
        <w:t xml:space="preserve"> burning of wheat straw in the Mexicali Valley found that one </w:t>
      </w:r>
      <w:proofErr w:type="spellStart"/>
      <w:r w:rsidR="000C287A" w:rsidRPr="001D2056">
        <w:t>to</w:t>
      </w:r>
      <w:r w:rsidR="0028252C">
        <w:t>n</w:t>
      </w:r>
      <w:r w:rsidR="000C287A" w:rsidRPr="001D2056">
        <w:t>n</w:t>
      </w:r>
      <w:r w:rsidR="0028252C">
        <w:t>e</w:t>
      </w:r>
      <w:proofErr w:type="spellEnd"/>
      <w:r w:rsidR="000C287A" w:rsidRPr="001D2056">
        <w:t xml:space="preserve"> of burned wheat straw yielded 138.3 kg of greenhouse gas emissions (Montero et al. 2018).</w:t>
      </w:r>
      <w:r w:rsidR="009227CB">
        <w:t xml:space="preserve"> The burning process described by this study is illustrated in Figure 2.2.</w:t>
      </w:r>
      <w:r w:rsidR="000C287A" w:rsidRPr="001D2056">
        <w:t xml:space="preserve"> The fibrous parts of wheat straw and other high-fiber plants are called lignin, cellulose, and hemicellulose. </w:t>
      </w:r>
      <w:r w:rsidR="006A220E">
        <w:t>Figure 2.3 portrays the process by which t</w:t>
      </w:r>
      <w:r w:rsidR="000C287A" w:rsidRPr="001D2056">
        <w:t>hese high fiber components are often used in bio-based industries to create new products, such as plastic-alternatives or biofuels. With a wheat industry in the United States that produc</w:t>
      </w:r>
      <w:r w:rsidR="00C424CD" w:rsidRPr="001D2056">
        <w:t>ed</w:t>
      </w:r>
      <w:r w:rsidR="00823E5C">
        <w:t xml:space="preserve"> 1.92 billion bushels</w:t>
      </w:r>
      <w:r w:rsidR="000C287A" w:rsidRPr="001D2056">
        <w:t xml:space="preserve"> </w:t>
      </w:r>
      <w:r w:rsidR="00823E5C">
        <w:t xml:space="preserve">in the 2019-2020 harvest year, an increase from </w:t>
      </w:r>
      <w:r w:rsidR="000C287A" w:rsidRPr="001D2056">
        <w:t>1.74 billion bushels in 2017-2018, there is great potential for a substantial supply of cellulose to an emerging wheat straw market (USDA ERS 20</w:t>
      </w:r>
      <w:r w:rsidR="00823E5C">
        <w:t>20</w:t>
      </w:r>
      <w:r w:rsidR="000C287A" w:rsidRPr="001D2056">
        <w:t xml:space="preserve">). </w:t>
      </w:r>
    </w:p>
    <w:p w14:paraId="290A87C6" w14:textId="214BC8D6" w:rsidR="003A44C4" w:rsidRPr="003A44C4" w:rsidRDefault="003A44C4" w:rsidP="003A44C4">
      <w:pPr>
        <w:spacing w:line="480" w:lineRule="auto"/>
        <w:ind w:firstLine="720"/>
        <w:rPr>
          <w:rFonts w:cs="Times New Roman"/>
        </w:rPr>
      </w:pPr>
      <w:r>
        <w:rPr>
          <w:rFonts w:cs="Times New Roman"/>
        </w:rPr>
        <w:t>The investigation of consumer willingness to pay for bio-based alternatives to conventional paper and plastic disposable dinnerware</w:t>
      </w:r>
      <w:r w:rsidRPr="00C93B94">
        <w:rPr>
          <w:rFonts w:cs="Times New Roman"/>
        </w:rPr>
        <w:t xml:space="preserve"> will be helpful </w:t>
      </w:r>
      <w:r w:rsidR="00CB68C2">
        <w:rPr>
          <w:rFonts w:cs="Times New Roman"/>
        </w:rPr>
        <w:t>in</w:t>
      </w:r>
      <w:r w:rsidRPr="00C93B94">
        <w:rPr>
          <w:rFonts w:cs="Times New Roman"/>
        </w:rPr>
        <w:t xml:space="preserve"> the development </w:t>
      </w:r>
      <w:r w:rsidRPr="00C93B94">
        <w:rPr>
          <w:rFonts w:cs="Times New Roman"/>
        </w:rPr>
        <w:lastRenderedPageBreak/>
        <w:t>of the</w:t>
      </w:r>
      <w:r>
        <w:rPr>
          <w:rFonts w:cs="Times New Roman"/>
        </w:rPr>
        <w:t xml:space="preserve"> </w:t>
      </w:r>
      <w:r w:rsidRPr="00C93B94">
        <w:rPr>
          <w:rFonts w:cs="Times New Roman"/>
        </w:rPr>
        <w:t>market</w:t>
      </w:r>
      <w:r w:rsidR="0028252C">
        <w:rPr>
          <w:rFonts w:cs="Times New Roman"/>
        </w:rPr>
        <w:t xml:space="preserve"> for </w:t>
      </w:r>
      <w:r w:rsidR="00DE5120">
        <w:rPr>
          <w:rFonts w:cs="Times New Roman"/>
        </w:rPr>
        <w:t xml:space="preserve">disposable dinnerware molded from </w:t>
      </w:r>
      <w:proofErr w:type="spellStart"/>
      <w:r w:rsidR="00DE5120">
        <w:rPr>
          <w:rFonts w:cs="Times New Roman"/>
        </w:rPr>
        <w:t>biobased</w:t>
      </w:r>
      <w:proofErr w:type="spellEnd"/>
      <w:r w:rsidR="00DE5120">
        <w:rPr>
          <w:rFonts w:cs="Times New Roman"/>
        </w:rPr>
        <w:t xml:space="preserve"> materials</w:t>
      </w:r>
      <w:r w:rsidRPr="00C93B94">
        <w:rPr>
          <w:rFonts w:cs="Times New Roman"/>
        </w:rPr>
        <w:t>. The findings may be most pertinent to businesses interested in either entering the market or in diversifying their o</w:t>
      </w:r>
      <w:r>
        <w:rPr>
          <w:rFonts w:cs="Times New Roman"/>
        </w:rPr>
        <w:t>fferings to</w:t>
      </w:r>
      <w:r w:rsidRPr="00C93B94">
        <w:rPr>
          <w:rFonts w:cs="Times New Roman"/>
        </w:rPr>
        <w:t xml:space="preserve"> consumers. </w:t>
      </w:r>
      <w:r w:rsidR="00E37F70">
        <w:rPr>
          <w:rFonts w:cs="Times New Roman"/>
        </w:rPr>
        <w:t>Kumar and Rahman (2015)</w:t>
      </w:r>
      <w:r w:rsidRPr="00C93B94">
        <w:rPr>
          <w:rFonts w:cs="Times New Roman"/>
        </w:rPr>
        <w:t xml:space="preserve"> reviewed literature on </w:t>
      </w:r>
      <w:r>
        <w:rPr>
          <w:rFonts w:cs="Times New Roman"/>
        </w:rPr>
        <w:t>factors</w:t>
      </w:r>
      <w:r w:rsidRPr="00C93B94">
        <w:rPr>
          <w:rFonts w:cs="Times New Roman"/>
        </w:rPr>
        <w:t xml:space="preserve"> instigat</w:t>
      </w:r>
      <w:r>
        <w:rPr>
          <w:rFonts w:cs="Times New Roman"/>
        </w:rPr>
        <w:t>ing</w:t>
      </w:r>
      <w:r w:rsidRPr="00C93B94">
        <w:rPr>
          <w:rFonts w:cs="Times New Roman"/>
        </w:rPr>
        <w:t xml:space="preserve"> changes in production or manufacturing by suppliers</w:t>
      </w:r>
      <w:r w:rsidR="00E37F70">
        <w:rPr>
          <w:rFonts w:cs="Times New Roman"/>
        </w:rPr>
        <w:t xml:space="preserve"> and</w:t>
      </w:r>
      <w:r w:rsidRPr="00C93B94">
        <w:rPr>
          <w:rFonts w:cs="Times New Roman"/>
        </w:rPr>
        <w:t xml:space="preserve"> found that two major factors exist which motivate firms to adopt sustainability practices. According to the authors, most suppliers adopt eco-friendly practices as a result of </w:t>
      </w:r>
      <w:r w:rsidR="00E37F70">
        <w:rPr>
          <w:rFonts w:cs="Times New Roman"/>
        </w:rPr>
        <w:t xml:space="preserve">motivational </w:t>
      </w:r>
      <w:r w:rsidRPr="00C93B94">
        <w:rPr>
          <w:rFonts w:cs="Times New Roman"/>
        </w:rPr>
        <w:t>pressure from external agencies, government, and stakeholders. Additionally, many firms are drawn to sustainable products and practices as a part of their marketing campaign</w:t>
      </w:r>
      <w:r>
        <w:rPr>
          <w:rFonts w:cs="Times New Roman"/>
        </w:rPr>
        <w:t>s</w:t>
      </w:r>
      <w:r w:rsidRPr="00C93B94">
        <w:rPr>
          <w:rFonts w:cs="Times New Roman"/>
        </w:rPr>
        <w:t xml:space="preserve"> and effort</w:t>
      </w:r>
      <w:r>
        <w:rPr>
          <w:rFonts w:cs="Times New Roman"/>
        </w:rPr>
        <w:t>s</w:t>
      </w:r>
      <w:r w:rsidRPr="00C93B94">
        <w:rPr>
          <w:rFonts w:cs="Times New Roman"/>
        </w:rPr>
        <w:t xml:space="preserve"> to remain competitive (Kumar and Rahman 2015). A relevant example of these two motivating factors is the USDA Bio-preferred Program described in </w:t>
      </w:r>
      <w:r>
        <w:rPr>
          <w:rFonts w:cs="Times New Roman"/>
        </w:rPr>
        <w:t>Chapter 1</w:t>
      </w:r>
      <w:r w:rsidRPr="00C93B94">
        <w:rPr>
          <w:rFonts w:cs="Times New Roman"/>
        </w:rPr>
        <w:t xml:space="preserve"> of </w:t>
      </w:r>
      <w:r>
        <w:rPr>
          <w:rFonts w:cs="Times New Roman"/>
        </w:rPr>
        <w:t>Part I of this thesis</w:t>
      </w:r>
      <w:r w:rsidRPr="00C93B94">
        <w:rPr>
          <w:rFonts w:cs="Times New Roman"/>
        </w:rPr>
        <w:t>. Through this program, the United States government places external pressure by incentivizing suppliers to participate in this pro-environmental program. The government does this by committing to purchase a certain percentage of bio</w:t>
      </w:r>
      <w:r>
        <w:rPr>
          <w:rFonts w:cs="Times New Roman"/>
        </w:rPr>
        <w:t>-</w:t>
      </w:r>
      <w:r w:rsidRPr="00C93B94">
        <w:rPr>
          <w:rFonts w:cs="Times New Roman"/>
        </w:rPr>
        <w:t>based material annually. This voluntary USDA labeling program then contributes to marketing campaigns by certifying that a product is made up of 25% bio</w:t>
      </w:r>
      <w:r>
        <w:rPr>
          <w:rFonts w:cs="Times New Roman"/>
        </w:rPr>
        <w:t>-</w:t>
      </w:r>
      <w:r w:rsidRPr="00C93B94">
        <w:rPr>
          <w:rFonts w:cs="Times New Roman"/>
        </w:rPr>
        <w:t xml:space="preserve">based material, making it easier for both federal purchasers and the average consumer to recognize (USDA Bio-preferred Program 2019). </w:t>
      </w:r>
      <w:r>
        <w:rPr>
          <w:rFonts w:cs="Times New Roman"/>
        </w:rPr>
        <w:t xml:space="preserve">Disposable dinnerware molded from wheat straw could qualify as being USDA certified bio-based, which may provide external incentive to manufacturers to offer the product. </w:t>
      </w:r>
    </w:p>
    <w:p w14:paraId="4330F252" w14:textId="1BC96BE9" w:rsidR="0034777D" w:rsidRPr="001D2056" w:rsidRDefault="0034777D" w:rsidP="0034777D">
      <w:pPr>
        <w:spacing w:line="480" w:lineRule="auto"/>
        <w:ind w:firstLine="720"/>
        <w:contextualSpacing/>
        <w:rPr>
          <w:rFonts w:cs="Times New Roman"/>
        </w:rPr>
      </w:pPr>
      <w:r w:rsidRPr="001D2056">
        <w:rPr>
          <w:rFonts w:cs="Times New Roman"/>
        </w:rPr>
        <w:t xml:space="preserve">Additionally, consumer awareness of </w:t>
      </w:r>
      <w:r w:rsidR="003A44C4">
        <w:rPr>
          <w:rFonts w:cs="Times New Roman"/>
        </w:rPr>
        <w:t>the</w:t>
      </w:r>
      <w:r w:rsidRPr="001D2056">
        <w:rPr>
          <w:rFonts w:cs="Times New Roman"/>
        </w:rPr>
        <w:t xml:space="preserve"> cumulative impact</w:t>
      </w:r>
      <w:r w:rsidR="003A44C4">
        <w:rPr>
          <w:rFonts w:cs="Times New Roman"/>
        </w:rPr>
        <w:t xml:space="preserve"> plastic has</w:t>
      </w:r>
      <w:r w:rsidRPr="001D2056">
        <w:rPr>
          <w:rFonts w:cs="Times New Roman"/>
        </w:rPr>
        <w:t xml:space="preserve"> on the environment may positively drive their willingness to pay for plastic alternatives (Yue et. al. 2010). Bio-based disposables offer a reliable alternative to plastics that may satisfy </w:t>
      </w:r>
      <w:r w:rsidRPr="001D2056">
        <w:rPr>
          <w:rFonts w:cs="Times New Roman"/>
        </w:rPr>
        <w:lastRenderedPageBreak/>
        <w:t xml:space="preserve">environmentally-minded consumers. Dinnerware molded from wheat straw is generally durable and sturdy, compostable, uses no trees, and is a byproduct of existing production. Thus, environmentally concerned consumers are likely willing to pay a premium for such a product, which may inspire the development of a wheat straw-based disposables industry and market. However, the industry for alternative disposable products is still emerging and there have been few investigations into consumers’ preferences for </w:t>
      </w:r>
      <w:r w:rsidR="009F0962" w:rsidRPr="001D2056">
        <w:rPr>
          <w:rFonts w:cs="Times New Roman"/>
        </w:rPr>
        <w:t xml:space="preserve">environmentally friendly </w:t>
      </w:r>
      <w:r w:rsidRPr="001D2056">
        <w:rPr>
          <w:rFonts w:cs="Times New Roman"/>
        </w:rPr>
        <w:t xml:space="preserve">attributes and willingness to pay for bio-based disposables. </w:t>
      </w:r>
    </w:p>
    <w:p w14:paraId="2D2B161E" w14:textId="77777777" w:rsidR="008D4E0D" w:rsidRDefault="008D4E0D">
      <w:pPr>
        <w:rPr>
          <w:rFonts w:cs="Times New Roman"/>
          <w:b/>
          <w:bCs/>
          <w:i/>
          <w:szCs w:val="26"/>
        </w:rPr>
      </w:pPr>
      <w:r>
        <w:br w:type="page"/>
      </w:r>
    </w:p>
    <w:p w14:paraId="3E06FEE5" w14:textId="4246B218" w:rsidR="00975E37" w:rsidRDefault="00BA01E6" w:rsidP="00842267">
      <w:pPr>
        <w:pStyle w:val="Heading3"/>
      </w:pPr>
      <w:bookmarkStart w:id="42" w:name="_Toc44248090"/>
      <w:r w:rsidRPr="00C93B94">
        <w:lastRenderedPageBreak/>
        <w:t>Objectives</w:t>
      </w:r>
      <w:bookmarkEnd w:id="42"/>
      <w:r w:rsidR="00975E37" w:rsidRPr="00C93B94">
        <w:tab/>
      </w:r>
      <w:r w:rsidR="00975E37" w:rsidRPr="00C93B94">
        <w:tab/>
      </w:r>
    </w:p>
    <w:p w14:paraId="27A7AFB5" w14:textId="77777777" w:rsidR="008D4E0D" w:rsidRPr="008D4E0D" w:rsidRDefault="008D4E0D" w:rsidP="008D4E0D"/>
    <w:p w14:paraId="2D6D5F6C" w14:textId="5478472D" w:rsidR="00360C1D" w:rsidRPr="008D4E0D" w:rsidRDefault="00360C1D" w:rsidP="00360C1D">
      <w:pPr>
        <w:spacing w:line="480" w:lineRule="auto"/>
        <w:ind w:firstLine="720"/>
        <w:contextualSpacing/>
        <w:rPr>
          <w:rFonts w:cs="Times New Roman"/>
        </w:rPr>
      </w:pPr>
      <w:bookmarkStart w:id="43" w:name="_Toc289175830"/>
      <w:r w:rsidRPr="008D4E0D">
        <w:rPr>
          <w:rFonts w:cs="Times New Roman"/>
        </w:rPr>
        <w:t>The wider objective of this study is to provide marketing information</w:t>
      </w:r>
      <w:r w:rsidR="00E648FB" w:rsidRPr="008D4E0D">
        <w:rPr>
          <w:rFonts w:cs="Times New Roman"/>
        </w:rPr>
        <w:t>,</w:t>
      </w:r>
      <w:r w:rsidRPr="008D4E0D">
        <w:rPr>
          <w:rFonts w:cs="Times New Roman"/>
        </w:rPr>
        <w:t xml:space="preserve"> including product pricing and potential target market segments</w:t>
      </w:r>
      <w:r w:rsidR="00E648FB" w:rsidRPr="008D4E0D">
        <w:rPr>
          <w:rFonts w:cs="Times New Roman"/>
        </w:rPr>
        <w:t>,</w:t>
      </w:r>
      <w:r w:rsidRPr="008D4E0D">
        <w:rPr>
          <w:rFonts w:cs="Times New Roman"/>
        </w:rPr>
        <w:t xml:space="preserve"> to the developing market for disposable dinnerware molded from wheat straw. With this information, manufacturers may be more inclined to enter the market, which may in turn lead to increased disposable dinnerware options for consumers. To this end, this study seeks specifically to: </w:t>
      </w:r>
    </w:p>
    <w:p w14:paraId="57F28FF8" w14:textId="77777777" w:rsidR="00360C1D" w:rsidRPr="008D4E0D" w:rsidRDefault="00360C1D" w:rsidP="00360C1D">
      <w:pPr>
        <w:pStyle w:val="ListParagraph"/>
        <w:numPr>
          <w:ilvl w:val="0"/>
          <w:numId w:val="2"/>
        </w:numPr>
        <w:spacing w:line="480" w:lineRule="auto"/>
        <w:rPr>
          <w:rFonts w:ascii="Times New Roman" w:hAnsi="Times New Roman" w:cs="Times New Roman"/>
          <w:sz w:val="24"/>
          <w:szCs w:val="24"/>
        </w:rPr>
      </w:pPr>
      <w:r w:rsidRPr="008D4E0D">
        <w:rPr>
          <w:rFonts w:ascii="Times New Roman" w:hAnsi="Times New Roman" w:cs="Times New Roman"/>
          <w:sz w:val="24"/>
          <w:szCs w:val="24"/>
        </w:rPr>
        <w:t xml:space="preserve">estimate a premium for disposable bowls molded from wheat straw, </w:t>
      </w:r>
    </w:p>
    <w:p w14:paraId="0F89FFDA" w14:textId="77777777" w:rsidR="00360C1D" w:rsidRPr="008D4E0D" w:rsidRDefault="00360C1D" w:rsidP="00360C1D">
      <w:pPr>
        <w:pStyle w:val="ListParagraph"/>
        <w:numPr>
          <w:ilvl w:val="0"/>
          <w:numId w:val="2"/>
        </w:numPr>
        <w:spacing w:line="480" w:lineRule="auto"/>
        <w:rPr>
          <w:rFonts w:ascii="Times New Roman" w:hAnsi="Times New Roman" w:cs="Times New Roman"/>
          <w:sz w:val="24"/>
          <w:szCs w:val="24"/>
        </w:rPr>
      </w:pPr>
      <w:r w:rsidRPr="008D4E0D">
        <w:rPr>
          <w:rFonts w:ascii="Times New Roman" w:hAnsi="Times New Roman" w:cs="Times New Roman"/>
          <w:sz w:val="24"/>
          <w:szCs w:val="24"/>
        </w:rPr>
        <w:t>determine consumer preferences which drive willingness to pay for this premium,</w:t>
      </w:r>
    </w:p>
    <w:p w14:paraId="3C29111B" w14:textId="77777777" w:rsidR="00360C1D" w:rsidRPr="008D4E0D" w:rsidRDefault="00360C1D" w:rsidP="00360C1D">
      <w:pPr>
        <w:pStyle w:val="ListParagraph"/>
        <w:numPr>
          <w:ilvl w:val="0"/>
          <w:numId w:val="2"/>
        </w:numPr>
        <w:spacing w:line="480" w:lineRule="auto"/>
        <w:rPr>
          <w:rFonts w:ascii="Times New Roman" w:hAnsi="Times New Roman" w:cs="Times New Roman"/>
          <w:sz w:val="24"/>
          <w:szCs w:val="24"/>
        </w:rPr>
      </w:pPr>
      <w:r w:rsidRPr="008D4E0D">
        <w:rPr>
          <w:rFonts w:ascii="Times New Roman" w:hAnsi="Times New Roman" w:cs="Times New Roman"/>
          <w:sz w:val="24"/>
          <w:szCs w:val="24"/>
        </w:rPr>
        <w:t>determine which attributes are most impactful in driving consumer willingness to pay, and to</w:t>
      </w:r>
    </w:p>
    <w:p w14:paraId="4FC2553C" w14:textId="1D559212" w:rsidR="00D864E1" w:rsidRPr="008D4E0D" w:rsidRDefault="00360C1D" w:rsidP="00D864E1">
      <w:pPr>
        <w:pStyle w:val="ListParagraph"/>
        <w:numPr>
          <w:ilvl w:val="0"/>
          <w:numId w:val="2"/>
        </w:numPr>
        <w:spacing w:line="480" w:lineRule="auto"/>
        <w:rPr>
          <w:rFonts w:ascii="Times New Roman" w:hAnsi="Times New Roman" w:cs="Times New Roman"/>
          <w:sz w:val="24"/>
          <w:szCs w:val="24"/>
        </w:rPr>
      </w:pPr>
      <w:r w:rsidRPr="008D4E0D">
        <w:rPr>
          <w:rFonts w:ascii="Times New Roman" w:hAnsi="Times New Roman" w:cs="Times New Roman"/>
          <w:sz w:val="24"/>
          <w:szCs w:val="24"/>
        </w:rPr>
        <w:t xml:space="preserve">determine how consumers’ demographics, budgets, and attitudes about the environment influence their willingness to pay for wheat straw bowls. </w:t>
      </w:r>
    </w:p>
    <w:p w14:paraId="5EC85856" w14:textId="77777777" w:rsidR="008D4E0D" w:rsidRDefault="008D4E0D">
      <w:pPr>
        <w:rPr>
          <w:rFonts w:cs="Times New Roman"/>
          <w:b/>
          <w:bCs/>
          <w:iCs/>
          <w:sz w:val="28"/>
          <w:szCs w:val="28"/>
        </w:rPr>
      </w:pPr>
      <w:r>
        <w:br w:type="page"/>
      </w:r>
    </w:p>
    <w:p w14:paraId="239F9CB2" w14:textId="76D1842B" w:rsidR="00D864E1" w:rsidRPr="00C93B94" w:rsidRDefault="00D864E1" w:rsidP="00D864E1">
      <w:pPr>
        <w:pStyle w:val="Heading2"/>
      </w:pPr>
      <w:bookmarkStart w:id="44" w:name="_Toc44248091"/>
      <w:r w:rsidRPr="00C93B94">
        <w:lastRenderedPageBreak/>
        <w:t>Chapter 2: Review of Literature</w:t>
      </w:r>
      <w:bookmarkEnd w:id="44"/>
    </w:p>
    <w:bookmarkEnd w:id="43"/>
    <w:p w14:paraId="6C790852" w14:textId="0D52EE7F" w:rsidR="007166E0" w:rsidRPr="00C93B94" w:rsidRDefault="007166E0" w:rsidP="00AB74B5">
      <w:pPr>
        <w:pStyle w:val="Heading1"/>
      </w:pPr>
      <w:r w:rsidRPr="00C93B94">
        <w:t xml:space="preserve"> </w:t>
      </w:r>
    </w:p>
    <w:p w14:paraId="41944372" w14:textId="6FEC46ED" w:rsidR="00D864E1" w:rsidRPr="00C93B94" w:rsidRDefault="00D864E1" w:rsidP="00D864E1">
      <w:pPr>
        <w:rPr>
          <w:rFonts w:cs="Times New Roman"/>
        </w:rPr>
      </w:pPr>
    </w:p>
    <w:p w14:paraId="5669DC1F" w14:textId="362E6C00" w:rsidR="00D864E1" w:rsidRPr="00C93B94" w:rsidRDefault="00D864E1" w:rsidP="00D864E1">
      <w:pPr>
        <w:rPr>
          <w:rFonts w:cs="Times New Roman"/>
        </w:rPr>
      </w:pPr>
    </w:p>
    <w:p w14:paraId="2DF21491" w14:textId="3B0BCCFA" w:rsidR="00D864E1" w:rsidRPr="00C93B94" w:rsidRDefault="00D864E1" w:rsidP="00D864E1">
      <w:pPr>
        <w:rPr>
          <w:rFonts w:cs="Times New Roman"/>
        </w:rPr>
      </w:pPr>
    </w:p>
    <w:p w14:paraId="4EC3658A" w14:textId="391B4D5A" w:rsidR="00D864E1" w:rsidRPr="00C93B94" w:rsidRDefault="00D864E1" w:rsidP="00D864E1">
      <w:pPr>
        <w:rPr>
          <w:rFonts w:cs="Times New Roman"/>
        </w:rPr>
      </w:pPr>
    </w:p>
    <w:p w14:paraId="677356F3" w14:textId="4EDB9FA3" w:rsidR="00D864E1" w:rsidRPr="00C93B94" w:rsidRDefault="00D864E1" w:rsidP="00D864E1">
      <w:pPr>
        <w:rPr>
          <w:rFonts w:cs="Times New Roman"/>
        </w:rPr>
      </w:pPr>
    </w:p>
    <w:p w14:paraId="5A88179D" w14:textId="31FED55A" w:rsidR="00D864E1" w:rsidRPr="00C93B94" w:rsidRDefault="00D864E1" w:rsidP="00D864E1">
      <w:pPr>
        <w:rPr>
          <w:rFonts w:cs="Times New Roman"/>
        </w:rPr>
      </w:pPr>
    </w:p>
    <w:p w14:paraId="184BA614" w14:textId="292F1293" w:rsidR="00D864E1" w:rsidRPr="00C93B94" w:rsidRDefault="00D864E1" w:rsidP="00D864E1">
      <w:pPr>
        <w:rPr>
          <w:rFonts w:cs="Times New Roman"/>
        </w:rPr>
      </w:pPr>
    </w:p>
    <w:p w14:paraId="0DE86BEB" w14:textId="2880DA08" w:rsidR="00D864E1" w:rsidRPr="00C93B94" w:rsidRDefault="00D864E1" w:rsidP="00D864E1">
      <w:pPr>
        <w:rPr>
          <w:rFonts w:cs="Times New Roman"/>
        </w:rPr>
      </w:pPr>
    </w:p>
    <w:p w14:paraId="72393F91" w14:textId="194895A3" w:rsidR="00D864E1" w:rsidRPr="00C93B94" w:rsidRDefault="00D864E1" w:rsidP="00D864E1">
      <w:pPr>
        <w:rPr>
          <w:rFonts w:cs="Times New Roman"/>
        </w:rPr>
      </w:pPr>
    </w:p>
    <w:p w14:paraId="10A160B7" w14:textId="1A07FF6F" w:rsidR="00D864E1" w:rsidRPr="00C93B94" w:rsidRDefault="00D864E1" w:rsidP="00D864E1">
      <w:pPr>
        <w:rPr>
          <w:rFonts w:cs="Times New Roman"/>
        </w:rPr>
      </w:pPr>
    </w:p>
    <w:p w14:paraId="3FDF0C95" w14:textId="6AF28000" w:rsidR="00D864E1" w:rsidRPr="00C93B94" w:rsidRDefault="00D864E1" w:rsidP="00D864E1">
      <w:pPr>
        <w:rPr>
          <w:rFonts w:cs="Times New Roman"/>
        </w:rPr>
      </w:pPr>
    </w:p>
    <w:p w14:paraId="742571F7" w14:textId="5B91F535" w:rsidR="00D864E1" w:rsidRPr="00C93B94" w:rsidRDefault="00D864E1" w:rsidP="00D864E1">
      <w:pPr>
        <w:rPr>
          <w:rFonts w:cs="Times New Roman"/>
        </w:rPr>
      </w:pPr>
    </w:p>
    <w:p w14:paraId="0978E26D" w14:textId="7D931FD9" w:rsidR="00D864E1" w:rsidRPr="00C93B94" w:rsidRDefault="00D864E1" w:rsidP="00D864E1">
      <w:pPr>
        <w:rPr>
          <w:rFonts w:cs="Times New Roman"/>
        </w:rPr>
      </w:pPr>
    </w:p>
    <w:p w14:paraId="1039C723" w14:textId="13995492" w:rsidR="00D864E1" w:rsidRPr="00C93B94" w:rsidRDefault="00D864E1" w:rsidP="00D864E1">
      <w:pPr>
        <w:rPr>
          <w:rFonts w:cs="Times New Roman"/>
        </w:rPr>
      </w:pPr>
    </w:p>
    <w:p w14:paraId="7C4E2A1F" w14:textId="5DB2D33B" w:rsidR="00D864E1" w:rsidRPr="00C93B94" w:rsidRDefault="00D864E1" w:rsidP="00D864E1">
      <w:pPr>
        <w:rPr>
          <w:rFonts w:cs="Times New Roman"/>
        </w:rPr>
      </w:pPr>
    </w:p>
    <w:p w14:paraId="305E74E6" w14:textId="32B755B3" w:rsidR="00D864E1" w:rsidRPr="00C93B94" w:rsidRDefault="00D864E1" w:rsidP="00D864E1">
      <w:pPr>
        <w:rPr>
          <w:rFonts w:cs="Times New Roman"/>
        </w:rPr>
      </w:pPr>
    </w:p>
    <w:p w14:paraId="3E5F8C12" w14:textId="728D526C" w:rsidR="00D864E1" w:rsidRPr="00C93B94" w:rsidRDefault="00D864E1" w:rsidP="00D864E1">
      <w:pPr>
        <w:rPr>
          <w:rFonts w:cs="Times New Roman"/>
        </w:rPr>
      </w:pPr>
    </w:p>
    <w:p w14:paraId="329FE8CE" w14:textId="3BB2EC25" w:rsidR="00D864E1" w:rsidRPr="00C93B94" w:rsidRDefault="00D864E1" w:rsidP="00D864E1">
      <w:pPr>
        <w:rPr>
          <w:rFonts w:cs="Times New Roman"/>
        </w:rPr>
      </w:pPr>
    </w:p>
    <w:p w14:paraId="5A1A21F4" w14:textId="379577AA" w:rsidR="00D864E1" w:rsidRPr="00C93B94" w:rsidRDefault="00D864E1" w:rsidP="00D864E1">
      <w:pPr>
        <w:rPr>
          <w:rFonts w:cs="Times New Roman"/>
        </w:rPr>
      </w:pPr>
    </w:p>
    <w:p w14:paraId="7C1C8F6B" w14:textId="6EB6F3D4" w:rsidR="00D864E1" w:rsidRPr="00C93B94" w:rsidRDefault="00D864E1" w:rsidP="00D864E1">
      <w:pPr>
        <w:rPr>
          <w:rFonts w:cs="Times New Roman"/>
        </w:rPr>
      </w:pPr>
    </w:p>
    <w:p w14:paraId="7BB504DF" w14:textId="6A88DEC3" w:rsidR="00D864E1" w:rsidRPr="00C93B94" w:rsidRDefault="00D864E1" w:rsidP="00D864E1">
      <w:pPr>
        <w:rPr>
          <w:rFonts w:cs="Times New Roman"/>
        </w:rPr>
      </w:pPr>
    </w:p>
    <w:p w14:paraId="1FD6D381" w14:textId="0F7CCE96" w:rsidR="00D864E1" w:rsidRPr="00C93B94" w:rsidRDefault="00D864E1" w:rsidP="00D864E1">
      <w:pPr>
        <w:rPr>
          <w:rFonts w:cs="Times New Roman"/>
        </w:rPr>
      </w:pPr>
    </w:p>
    <w:p w14:paraId="420E1859" w14:textId="31C8EF97" w:rsidR="00D864E1" w:rsidRPr="00C93B94" w:rsidRDefault="00D864E1" w:rsidP="00D864E1">
      <w:pPr>
        <w:rPr>
          <w:rFonts w:cs="Times New Roman"/>
        </w:rPr>
      </w:pPr>
    </w:p>
    <w:p w14:paraId="049C44DB" w14:textId="7A0A4698" w:rsidR="00D864E1" w:rsidRPr="00C93B94" w:rsidRDefault="00D864E1" w:rsidP="00D864E1">
      <w:pPr>
        <w:rPr>
          <w:rFonts w:cs="Times New Roman"/>
        </w:rPr>
      </w:pPr>
    </w:p>
    <w:p w14:paraId="77432888" w14:textId="6676D839" w:rsidR="00D864E1" w:rsidRPr="00C93B94" w:rsidRDefault="00D864E1" w:rsidP="00D864E1">
      <w:pPr>
        <w:rPr>
          <w:rFonts w:cs="Times New Roman"/>
        </w:rPr>
      </w:pPr>
    </w:p>
    <w:p w14:paraId="7851F56B" w14:textId="7B410D97" w:rsidR="00D864E1" w:rsidRPr="00C93B94" w:rsidRDefault="00D864E1" w:rsidP="00D864E1">
      <w:pPr>
        <w:rPr>
          <w:rFonts w:cs="Times New Roman"/>
        </w:rPr>
      </w:pPr>
    </w:p>
    <w:p w14:paraId="09B366A6" w14:textId="4275AD78" w:rsidR="00D864E1" w:rsidRPr="00C93B94" w:rsidRDefault="00D864E1" w:rsidP="00D864E1">
      <w:pPr>
        <w:rPr>
          <w:rFonts w:cs="Times New Roman"/>
        </w:rPr>
      </w:pPr>
    </w:p>
    <w:p w14:paraId="378CB327" w14:textId="2BC1C1DA" w:rsidR="00D864E1" w:rsidRPr="00C93B94" w:rsidRDefault="00D864E1" w:rsidP="00D864E1">
      <w:pPr>
        <w:rPr>
          <w:rFonts w:cs="Times New Roman"/>
        </w:rPr>
      </w:pPr>
    </w:p>
    <w:p w14:paraId="43368423" w14:textId="1D78188B" w:rsidR="00D864E1" w:rsidRPr="00C93B94" w:rsidRDefault="00D864E1" w:rsidP="00D864E1">
      <w:pPr>
        <w:rPr>
          <w:rFonts w:cs="Times New Roman"/>
        </w:rPr>
      </w:pPr>
    </w:p>
    <w:p w14:paraId="23526091" w14:textId="2A4F6CE0" w:rsidR="00D864E1" w:rsidRPr="00C93B94" w:rsidRDefault="00D864E1" w:rsidP="00D864E1">
      <w:pPr>
        <w:rPr>
          <w:rFonts w:cs="Times New Roman"/>
        </w:rPr>
      </w:pPr>
    </w:p>
    <w:p w14:paraId="44108AD1" w14:textId="49AA4BAB" w:rsidR="00D864E1" w:rsidRPr="00C93B94" w:rsidRDefault="00D864E1" w:rsidP="00D864E1">
      <w:pPr>
        <w:rPr>
          <w:rFonts w:cs="Times New Roman"/>
        </w:rPr>
      </w:pPr>
    </w:p>
    <w:p w14:paraId="2525AD80" w14:textId="317DBAD4" w:rsidR="00D864E1" w:rsidRPr="00C93B94" w:rsidRDefault="00D864E1" w:rsidP="00D864E1">
      <w:pPr>
        <w:rPr>
          <w:rFonts w:cs="Times New Roman"/>
        </w:rPr>
      </w:pPr>
    </w:p>
    <w:p w14:paraId="3F751AC0" w14:textId="0A901963" w:rsidR="00D864E1" w:rsidRPr="00C93B94" w:rsidRDefault="00D864E1" w:rsidP="00D864E1">
      <w:pPr>
        <w:rPr>
          <w:rFonts w:cs="Times New Roman"/>
        </w:rPr>
      </w:pPr>
    </w:p>
    <w:p w14:paraId="552A9214" w14:textId="5D32DC0F" w:rsidR="00D864E1" w:rsidRPr="00C93B94" w:rsidRDefault="00D864E1" w:rsidP="00D864E1">
      <w:pPr>
        <w:rPr>
          <w:rFonts w:cs="Times New Roman"/>
        </w:rPr>
      </w:pPr>
    </w:p>
    <w:p w14:paraId="033120A4" w14:textId="0EBDEA5B" w:rsidR="00D864E1" w:rsidRPr="00C93B94" w:rsidRDefault="00D864E1" w:rsidP="00D864E1">
      <w:pPr>
        <w:rPr>
          <w:rFonts w:cs="Times New Roman"/>
        </w:rPr>
      </w:pPr>
    </w:p>
    <w:p w14:paraId="26D45012" w14:textId="3A10970F" w:rsidR="00D864E1" w:rsidRPr="00C93B94" w:rsidRDefault="00D864E1" w:rsidP="00D864E1">
      <w:pPr>
        <w:rPr>
          <w:rFonts w:cs="Times New Roman"/>
        </w:rPr>
      </w:pPr>
    </w:p>
    <w:p w14:paraId="297FF018" w14:textId="2C2A93CC" w:rsidR="00D864E1" w:rsidRPr="00C93B94" w:rsidRDefault="00D864E1" w:rsidP="00D864E1">
      <w:pPr>
        <w:rPr>
          <w:rFonts w:cs="Times New Roman"/>
        </w:rPr>
      </w:pPr>
    </w:p>
    <w:p w14:paraId="7874D318" w14:textId="34D345B1" w:rsidR="00D864E1" w:rsidRPr="00C93B94" w:rsidRDefault="00D864E1" w:rsidP="00D864E1">
      <w:pPr>
        <w:rPr>
          <w:rFonts w:cs="Times New Roman"/>
        </w:rPr>
      </w:pPr>
    </w:p>
    <w:p w14:paraId="28256873" w14:textId="3E24D2C1" w:rsidR="00D864E1" w:rsidRPr="00C93B94" w:rsidRDefault="00D864E1" w:rsidP="00D864E1">
      <w:pPr>
        <w:rPr>
          <w:rFonts w:cs="Times New Roman"/>
        </w:rPr>
      </w:pPr>
    </w:p>
    <w:p w14:paraId="25B5FAD3" w14:textId="516439C8" w:rsidR="00D864E1" w:rsidRPr="00C93B94" w:rsidRDefault="00D864E1" w:rsidP="00D864E1">
      <w:pPr>
        <w:rPr>
          <w:rFonts w:cs="Times New Roman"/>
        </w:rPr>
      </w:pPr>
    </w:p>
    <w:p w14:paraId="0D09924A" w14:textId="433DD230" w:rsidR="00D864E1" w:rsidRPr="00C93B94" w:rsidRDefault="00D864E1" w:rsidP="00D864E1">
      <w:pPr>
        <w:rPr>
          <w:rFonts w:cs="Times New Roman"/>
        </w:rPr>
      </w:pPr>
    </w:p>
    <w:p w14:paraId="35B542D8" w14:textId="05D23648" w:rsidR="00D864E1" w:rsidRPr="00C93B94" w:rsidRDefault="00D864E1" w:rsidP="00D864E1">
      <w:pPr>
        <w:rPr>
          <w:rFonts w:cs="Times New Roman"/>
        </w:rPr>
      </w:pPr>
    </w:p>
    <w:p w14:paraId="047F8A0B" w14:textId="539C268D" w:rsidR="00D864E1" w:rsidRPr="00C93B94" w:rsidRDefault="00D864E1" w:rsidP="00D864E1">
      <w:pPr>
        <w:pStyle w:val="Heading3"/>
      </w:pPr>
      <w:bookmarkStart w:id="45" w:name="_Toc44248092"/>
      <w:r w:rsidRPr="00C93B94">
        <w:lastRenderedPageBreak/>
        <w:t xml:space="preserve">Consumer Willingness to Pay for </w:t>
      </w:r>
      <w:r w:rsidR="00D37718" w:rsidRPr="00C93B94">
        <w:t>Eco-Friendly</w:t>
      </w:r>
      <w:r w:rsidRPr="00C93B94">
        <w:t xml:space="preserve"> Alternatives</w:t>
      </w:r>
      <w:bookmarkEnd w:id="45"/>
    </w:p>
    <w:p w14:paraId="1E0AE36F" w14:textId="22C3E561" w:rsidR="00D864E1" w:rsidRPr="00C93B94" w:rsidRDefault="00D864E1" w:rsidP="00D864E1">
      <w:pPr>
        <w:rPr>
          <w:rFonts w:cs="Times New Roman"/>
        </w:rPr>
      </w:pPr>
    </w:p>
    <w:p w14:paraId="0CD72337" w14:textId="0B7A300C" w:rsidR="00D2572A" w:rsidRPr="00C93B94" w:rsidRDefault="00CF3D90" w:rsidP="00D85B9A">
      <w:pPr>
        <w:autoSpaceDE w:val="0"/>
        <w:autoSpaceDN w:val="0"/>
        <w:adjustRightInd w:val="0"/>
        <w:spacing w:line="480" w:lineRule="auto"/>
        <w:ind w:firstLine="720"/>
        <w:rPr>
          <w:rFonts w:cs="Times New Roman"/>
        </w:rPr>
      </w:pPr>
      <w:r w:rsidRPr="00C93B94">
        <w:rPr>
          <w:rFonts w:cs="Times New Roman"/>
        </w:rPr>
        <w:t xml:space="preserve">While few </w:t>
      </w:r>
      <w:r w:rsidR="00F86B5C" w:rsidRPr="00C93B94">
        <w:rPr>
          <w:rFonts w:cs="Times New Roman"/>
        </w:rPr>
        <w:t xml:space="preserve">investigations have </w:t>
      </w:r>
      <w:r w:rsidR="00E648FB">
        <w:rPr>
          <w:rFonts w:cs="Times New Roman"/>
        </w:rPr>
        <w:t>investigated</w:t>
      </w:r>
      <w:r w:rsidR="00F86B5C" w:rsidRPr="00C93B94">
        <w:rPr>
          <w:rFonts w:cs="Times New Roman"/>
        </w:rPr>
        <w:t xml:space="preserve"> consumer willingness to pay </w:t>
      </w:r>
      <w:r w:rsidR="00D85B9A" w:rsidRPr="00C93B94">
        <w:rPr>
          <w:rFonts w:cs="Times New Roman"/>
        </w:rPr>
        <w:t xml:space="preserve">(WTP) </w:t>
      </w:r>
      <w:r w:rsidR="00F86B5C" w:rsidRPr="00C93B94">
        <w:rPr>
          <w:rFonts w:cs="Times New Roman"/>
        </w:rPr>
        <w:t>for disposable dinnerware molded from wheat straw</w:t>
      </w:r>
      <w:r w:rsidRPr="00C93B94">
        <w:rPr>
          <w:rFonts w:cs="Times New Roman"/>
        </w:rPr>
        <w:t xml:space="preserve">, other studies have examined consumer preferences for </w:t>
      </w:r>
      <w:r w:rsidR="00F86B5C" w:rsidRPr="00C93B94">
        <w:rPr>
          <w:rFonts w:cs="Times New Roman"/>
        </w:rPr>
        <w:t>alternatives to conventional paper and plastic</w:t>
      </w:r>
      <w:r w:rsidR="00470BD6">
        <w:rPr>
          <w:rFonts w:cs="Times New Roman"/>
        </w:rPr>
        <w:t xml:space="preserve"> disposables</w:t>
      </w:r>
      <w:r w:rsidR="00F86B5C" w:rsidRPr="00C93B94">
        <w:rPr>
          <w:rFonts w:cs="Times New Roman"/>
        </w:rPr>
        <w:t>.</w:t>
      </w:r>
      <w:r w:rsidRPr="00C93B94">
        <w:rPr>
          <w:rFonts w:cs="Times New Roman"/>
        </w:rPr>
        <w:t xml:space="preserve">  </w:t>
      </w:r>
      <w:r w:rsidR="00D85B9A" w:rsidRPr="00C93B94">
        <w:rPr>
          <w:rFonts w:cs="Times New Roman"/>
        </w:rPr>
        <w:t xml:space="preserve">For example, </w:t>
      </w:r>
      <w:proofErr w:type="spellStart"/>
      <w:r w:rsidR="00D2572A" w:rsidRPr="00C93B94">
        <w:rPr>
          <w:rFonts w:cs="Times New Roman"/>
        </w:rPr>
        <w:t>Kainz</w:t>
      </w:r>
      <w:proofErr w:type="spellEnd"/>
      <w:r w:rsidR="00D2572A" w:rsidRPr="00C93B94">
        <w:rPr>
          <w:rFonts w:cs="Times New Roman"/>
        </w:rPr>
        <w:t xml:space="preserve"> (2016) examined how educating consumers about </w:t>
      </w:r>
      <w:r w:rsidR="008D4E0D">
        <w:rPr>
          <w:rFonts w:cs="Times New Roman"/>
        </w:rPr>
        <w:t>the</w:t>
      </w:r>
      <w:r w:rsidR="00D2572A" w:rsidRPr="00C93B94">
        <w:rPr>
          <w:rFonts w:cs="Times New Roman"/>
        </w:rPr>
        <w:t xml:space="preserve"> </w:t>
      </w:r>
      <w:proofErr w:type="spellStart"/>
      <w:r w:rsidR="00D2572A" w:rsidRPr="00C93B94">
        <w:rPr>
          <w:rFonts w:cs="Times New Roman"/>
        </w:rPr>
        <w:t>biobased</w:t>
      </w:r>
      <w:proofErr w:type="spellEnd"/>
      <w:r w:rsidR="008D4E0D">
        <w:rPr>
          <w:rFonts w:cs="Times New Roman"/>
        </w:rPr>
        <w:t xml:space="preserve"> attribute in</w:t>
      </w:r>
      <w:r w:rsidR="00D2572A" w:rsidRPr="00C93B94">
        <w:rPr>
          <w:rFonts w:cs="Times New Roman"/>
        </w:rPr>
        <w:t xml:space="preserve"> plastic alternatives (non-biodegradable biopolymers) influenced their willingness to pay for </w:t>
      </w:r>
      <w:proofErr w:type="spellStart"/>
      <w:r w:rsidR="008D4E0D">
        <w:rPr>
          <w:rFonts w:cs="Times New Roman"/>
        </w:rPr>
        <w:t>biobased</w:t>
      </w:r>
      <w:proofErr w:type="spellEnd"/>
      <w:r w:rsidR="008D4E0D">
        <w:rPr>
          <w:rFonts w:cs="Times New Roman"/>
        </w:rPr>
        <w:t xml:space="preserve"> </w:t>
      </w:r>
      <w:r w:rsidR="00D2572A" w:rsidRPr="00C93B94">
        <w:rPr>
          <w:rFonts w:cs="Times New Roman"/>
        </w:rPr>
        <w:t>sunglasses and toothbrushe</w:t>
      </w:r>
      <w:r w:rsidR="008D4E0D">
        <w:rPr>
          <w:rFonts w:cs="Times New Roman"/>
        </w:rPr>
        <w:t>s</w:t>
      </w:r>
      <w:r w:rsidR="00D2572A" w:rsidRPr="00C93B94">
        <w:rPr>
          <w:rFonts w:cs="Times New Roman"/>
        </w:rPr>
        <w:t>. Data was collected through an online survey and a series of experimental auctions, and willingness to pay was estimated with a Tobit censored regression model. The author found that</w:t>
      </w:r>
      <w:r w:rsidR="00FC4EBC">
        <w:rPr>
          <w:rFonts w:cs="Times New Roman"/>
        </w:rPr>
        <w:t xml:space="preserve"> </w:t>
      </w:r>
      <w:r w:rsidR="00D2572A" w:rsidRPr="00C93B94">
        <w:rPr>
          <w:rFonts w:cs="Times New Roman"/>
        </w:rPr>
        <w:t xml:space="preserve">textual information about biopolymers, climate, and durability of the product given to the consumer did </w:t>
      </w:r>
      <w:r w:rsidR="00FC4EBC">
        <w:rPr>
          <w:rFonts w:cs="Times New Roman"/>
        </w:rPr>
        <w:t xml:space="preserve">positively </w:t>
      </w:r>
      <w:r w:rsidR="00D2572A" w:rsidRPr="00C93B94">
        <w:rPr>
          <w:rFonts w:cs="Times New Roman"/>
        </w:rPr>
        <w:t>influence their willingness to pay, but that adding a label to the biopolymer during the auction experiment was most influential</w:t>
      </w:r>
      <w:r w:rsidR="00E37F70">
        <w:rPr>
          <w:rFonts w:cs="Times New Roman"/>
        </w:rPr>
        <w:t xml:space="preserve"> (</w:t>
      </w:r>
      <w:proofErr w:type="spellStart"/>
      <w:r w:rsidR="00E37F70">
        <w:rPr>
          <w:rFonts w:cs="Times New Roman"/>
        </w:rPr>
        <w:t>Kainz</w:t>
      </w:r>
      <w:proofErr w:type="spellEnd"/>
      <w:r w:rsidR="00E37F70">
        <w:rPr>
          <w:rFonts w:cs="Times New Roman"/>
        </w:rPr>
        <w:t xml:space="preserve"> 2016)</w:t>
      </w:r>
      <w:r w:rsidR="00D2572A" w:rsidRPr="00C93B94">
        <w:rPr>
          <w:rFonts w:cs="Times New Roman"/>
        </w:rPr>
        <w:t xml:space="preserve">. </w:t>
      </w:r>
    </w:p>
    <w:p w14:paraId="3B5481A1" w14:textId="556A944A" w:rsidR="002A44C4" w:rsidRPr="00C93B94" w:rsidRDefault="00117466" w:rsidP="00D2572A">
      <w:pPr>
        <w:autoSpaceDE w:val="0"/>
        <w:autoSpaceDN w:val="0"/>
        <w:adjustRightInd w:val="0"/>
        <w:spacing w:line="480" w:lineRule="auto"/>
        <w:ind w:firstLine="720"/>
        <w:rPr>
          <w:rFonts w:cs="Times New Roman"/>
        </w:rPr>
      </w:pPr>
      <w:r>
        <w:rPr>
          <w:rFonts w:cs="Times New Roman"/>
        </w:rPr>
        <w:t>The use of a conjoint choice experiment to model consumer preferences and WTP for eco-friendly alternatives is exemplified by several studies.</w:t>
      </w:r>
      <w:r w:rsidRPr="00C93B94">
        <w:rPr>
          <w:rFonts w:cs="Times New Roman"/>
        </w:rPr>
        <w:t xml:space="preserve"> </w:t>
      </w:r>
      <w:r w:rsidR="00C235CF" w:rsidRPr="00C93B94">
        <w:rPr>
          <w:rFonts w:cs="Times New Roman"/>
        </w:rPr>
        <w:t>Barnes et al</w:t>
      </w:r>
      <w:r w:rsidR="00245A7E">
        <w:rPr>
          <w:rFonts w:cs="Times New Roman"/>
        </w:rPr>
        <w:t>.</w:t>
      </w:r>
      <w:r w:rsidR="00C235CF" w:rsidRPr="00C93B94">
        <w:rPr>
          <w:rFonts w:cs="Times New Roman"/>
        </w:rPr>
        <w:t xml:space="preserve"> (</w:t>
      </w:r>
      <w:r w:rsidR="00C235CF" w:rsidRPr="00C93B94">
        <w:rPr>
          <w:rFonts w:cs="Times New Roman"/>
        </w:rPr>
        <w:fldChar w:fldCharType="begin"/>
      </w:r>
      <w:r w:rsidR="00C235CF" w:rsidRPr="00C93B94">
        <w:rPr>
          <w:rFonts w:cs="Times New Roman"/>
        </w:rPr>
        <w:instrText xml:space="preserve"> ADDIN ZOTERO_ITEM CSL_CITATION {"citationID":"ZLm7w9KK","properties":{"formattedCitation":"(Barnes et al. 2011)","plainCitation":"(Barnes et al. 2011)","dontUpdate":true,"noteIndex":0},"citationItems":[{"id":4,"uris":["http://zotero.org/users/5602656/items/D5RI78TQ"],"uri":["http://zotero.org/users/5602656/items/D5RI78TQ"],"itemData":{"id":4,"type":"article-journal","title":"Consumer Preference and Willingness to Pay for Non-Plastic Food Containers in Honolulu, USA","container-title":"Journal of Environmental Protection","page":"1264-1273","volume":"02","issue":"09","source":"Crossref","abstract":"Expanded polystyrene (EPS), a petroleum based plastic polystyrene, has an immense environmental impact with a degradation rate of over 500 years, and is a possible human carcinogen that may cause cancer in humans. Nonetheless, EPS is the most commonly used material to produce takeout food containers, a single use item that is quickly discarded. With growing recognition of the high environmental costs of EPS products and their pressure on landfill resources, EPS food container bans have become increasingly popular in jurisdictions across the globe. Similar legislation has been introduced in the state of Hawaii, USA. However, since EPS is currently more cost effective than its alternatives, the widespread adoption of food containers produced with biodegradable materials remains a challenge. This study employs Conjoint Choice Experiment (CCE) to determine consumer preference and willingness to pay for plant-based EPS alternative takeout food containers and their various product attributes in the urban center of Honolulu, Hawaii. Latent Class Analysis (LCA) is used to cluster respondents into four distinct classes based on their observable attributes of choice. Results show that the majority of respondents (81.0%) are in favor of a ban on EPS takeout food containers. As an alternative, the majority of respondents prefer a container constructed out of a sugarcane material (66.49%) that is microwaveable (88.94%), water resistant (100%), and locally produced (51.23%). Moreover, this study demonstrates an increase in consumer’s willingness to pay for more environmentally friendly food containers, which may allow businesses to offset the costs of substituting EPS for biodegradable materials. These findings provide valuable information for farmers, manufacturers, and natural resource managers, and can help to guide decision makers when considering socially responsible and environmentally sustainable policies.","DOI":"10.4236/jep.2011.29146","ISSN":"2152-2197, 2152-2219","language":"en","author":[{"family":"Barnes","given":"Michele"},{"family":"Chan-Halbrendt","given":"Catherine"},{"family":"Zhang","given":"Quanguo"},{"family":"Abejon","given":"Noe"}],"issued":{"date-parts":[["2011"]]}}}],"schema":"https://github.com/citation-style-language/schema/raw/master/csl-citation.json"} </w:instrText>
      </w:r>
      <w:r w:rsidR="00C235CF" w:rsidRPr="00C93B94">
        <w:rPr>
          <w:rFonts w:cs="Times New Roman"/>
        </w:rPr>
        <w:fldChar w:fldCharType="separate"/>
      </w:r>
      <w:r w:rsidR="00C235CF" w:rsidRPr="00C93B94">
        <w:rPr>
          <w:rFonts w:cs="Times New Roman"/>
          <w:noProof/>
        </w:rPr>
        <w:t>2011)</w:t>
      </w:r>
      <w:r w:rsidR="00C235CF" w:rsidRPr="00C93B94">
        <w:rPr>
          <w:rFonts w:cs="Times New Roman"/>
        </w:rPr>
        <w:fldChar w:fldCharType="end"/>
      </w:r>
      <w:r w:rsidR="00C235CF" w:rsidRPr="00C93B94">
        <w:rPr>
          <w:rFonts w:cs="Times New Roman"/>
        </w:rPr>
        <w:t xml:space="preserve"> studied Hawaiian consumer preferences and WTP for non-plastic food containers using a conjoint choice experiment. </w:t>
      </w:r>
      <w:r w:rsidR="00470BD6">
        <w:rPr>
          <w:rFonts w:cs="Times New Roman"/>
        </w:rPr>
        <w:t>A</w:t>
      </w:r>
      <w:r w:rsidR="00C235CF" w:rsidRPr="00C93B94">
        <w:rPr>
          <w:rFonts w:cs="Times New Roman"/>
        </w:rPr>
        <w:t xml:space="preserve"> survey</w:t>
      </w:r>
      <w:r w:rsidR="00470BD6">
        <w:rPr>
          <w:rFonts w:cs="Times New Roman"/>
        </w:rPr>
        <w:t xml:space="preserve"> was administered</w:t>
      </w:r>
      <w:r w:rsidR="00C235CF" w:rsidRPr="00C93B94">
        <w:rPr>
          <w:rFonts w:cs="Times New Roman"/>
        </w:rPr>
        <w:t xml:space="preserve"> and latent class analysis</w:t>
      </w:r>
      <w:r w:rsidR="00470BD6">
        <w:rPr>
          <w:rFonts w:cs="Times New Roman"/>
        </w:rPr>
        <w:t xml:space="preserve"> was used to</w:t>
      </w:r>
      <w:r w:rsidR="00C235CF" w:rsidRPr="00C93B94">
        <w:rPr>
          <w:rFonts w:cs="Times New Roman"/>
        </w:rPr>
        <w:t xml:space="preserve"> separat</w:t>
      </w:r>
      <w:r w:rsidR="00470BD6">
        <w:rPr>
          <w:rFonts w:cs="Times New Roman"/>
        </w:rPr>
        <w:t>e</w:t>
      </w:r>
      <w:r w:rsidR="00C235CF" w:rsidRPr="00C93B94">
        <w:rPr>
          <w:rFonts w:cs="Times New Roman"/>
        </w:rPr>
        <w:t xml:space="preserve"> responses into four classes based on stated preferences for attributes of the non-plastic food container. All classes were found to prefer lower prices and water-resistant food containers, but certain classes more highly valued the containers being microwavable and/or locally produced. Barnes et al. (2011) </w:t>
      </w:r>
      <w:r w:rsidR="00470BD6">
        <w:rPr>
          <w:rFonts w:cs="Times New Roman"/>
        </w:rPr>
        <w:t>found</w:t>
      </w:r>
      <w:r w:rsidR="00C235CF" w:rsidRPr="00C93B94">
        <w:rPr>
          <w:rFonts w:cs="Times New Roman"/>
        </w:rPr>
        <w:t xml:space="preserve"> that respondents in class four most highly valued </w:t>
      </w:r>
      <w:r w:rsidR="00470BD6">
        <w:rPr>
          <w:rFonts w:cs="Times New Roman"/>
        </w:rPr>
        <w:t xml:space="preserve">the attribute ‘locally produced’, </w:t>
      </w:r>
      <w:r w:rsidR="00C235CF" w:rsidRPr="00C93B94">
        <w:rPr>
          <w:rFonts w:cs="Times New Roman"/>
        </w:rPr>
        <w:t>and were willing to pay</w:t>
      </w:r>
      <w:r w:rsidR="00470BD6">
        <w:rPr>
          <w:rFonts w:cs="Times New Roman"/>
        </w:rPr>
        <w:t xml:space="preserve"> a premium of</w:t>
      </w:r>
      <w:r w:rsidR="00C235CF" w:rsidRPr="00C93B94">
        <w:rPr>
          <w:rFonts w:cs="Times New Roman"/>
        </w:rPr>
        <w:t xml:space="preserve"> $0.37 </w:t>
      </w:r>
      <w:r w:rsidR="00470BD6">
        <w:rPr>
          <w:rFonts w:cs="Times New Roman"/>
        </w:rPr>
        <w:t xml:space="preserve">for the product to have such an attribute. Authors hypothesized that </w:t>
      </w:r>
      <w:r w:rsidR="00470BD6">
        <w:rPr>
          <w:rFonts w:cs="Times New Roman"/>
        </w:rPr>
        <w:lastRenderedPageBreak/>
        <w:t>this class represented</w:t>
      </w:r>
      <w:r w:rsidR="00C235CF" w:rsidRPr="00C93B94">
        <w:rPr>
          <w:rFonts w:cs="Times New Roman"/>
        </w:rPr>
        <w:t xml:space="preserve"> those </w:t>
      </w:r>
      <w:r w:rsidR="00470BD6">
        <w:rPr>
          <w:rFonts w:cs="Times New Roman"/>
        </w:rPr>
        <w:t>who</w:t>
      </w:r>
      <w:r w:rsidR="00C235CF" w:rsidRPr="00C93B94">
        <w:rPr>
          <w:rFonts w:cs="Times New Roman"/>
        </w:rPr>
        <w:t xml:space="preserve"> understood the local economic impacts of using sugarcane (</w:t>
      </w:r>
      <w:r w:rsidR="008D4E0D">
        <w:rPr>
          <w:rFonts w:cs="Times New Roman"/>
        </w:rPr>
        <w:t xml:space="preserve">an </w:t>
      </w:r>
      <w:r w:rsidR="00C235CF" w:rsidRPr="00C93B94">
        <w:rPr>
          <w:rFonts w:cs="Times New Roman"/>
        </w:rPr>
        <w:t xml:space="preserve">important crop in </w:t>
      </w:r>
      <w:r w:rsidR="008D4E0D">
        <w:rPr>
          <w:rFonts w:cs="Times New Roman"/>
        </w:rPr>
        <w:t xml:space="preserve">the </w:t>
      </w:r>
      <w:r w:rsidR="00C235CF" w:rsidRPr="00C93B94">
        <w:rPr>
          <w:rFonts w:cs="Times New Roman"/>
        </w:rPr>
        <w:t>Hawaii</w:t>
      </w:r>
      <w:r w:rsidR="008D4E0D">
        <w:rPr>
          <w:rFonts w:cs="Times New Roman"/>
        </w:rPr>
        <w:t>an economy</w:t>
      </w:r>
      <w:r w:rsidR="00C235CF" w:rsidRPr="00C93B94">
        <w:rPr>
          <w:rFonts w:cs="Times New Roman"/>
        </w:rPr>
        <w:t>) to produce food containers.</w:t>
      </w:r>
    </w:p>
    <w:p w14:paraId="500CDCDD" w14:textId="3978372C" w:rsidR="0022066D" w:rsidRPr="00C93B94" w:rsidRDefault="008D4E0D" w:rsidP="0022066D">
      <w:pPr>
        <w:autoSpaceDE w:val="0"/>
        <w:autoSpaceDN w:val="0"/>
        <w:adjustRightInd w:val="0"/>
        <w:spacing w:line="480" w:lineRule="auto"/>
        <w:ind w:firstLine="720"/>
        <w:rPr>
          <w:rFonts w:cs="Times New Roman"/>
        </w:rPr>
      </w:pPr>
      <w:r>
        <w:rPr>
          <w:rFonts w:cs="Times New Roman"/>
          <w:color w:val="000000" w:themeColor="text1"/>
        </w:rPr>
        <w:t xml:space="preserve">Additionally, </w:t>
      </w:r>
      <w:r w:rsidR="0022066D" w:rsidRPr="00C93B94">
        <w:rPr>
          <w:rFonts w:cs="Times New Roman"/>
          <w:color w:val="000000" w:themeColor="text1"/>
        </w:rPr>
        <w:t>Yue et al</w:t>
      </w:r>
      <w:r w:rsidR="00DF2FF5">
        <w:rPr>
          <w:rFonts w:cs="Times New Roman"/>
          <w:color w:val="000000" w:themeColor="text1"/>
        </w:rPr>
        <w:t>.</w:t>
      </w:r>
      <w:r w:rsidR="0022066D" w:rsidRPr="00C93B94">
        <w:rPr>
          <w:rFonts w:cs="Times New Roman"/>
          <w:color w:val="000000" w:themeColor="text1"/>
        </w:rPr>
        <w:t xml:space="preserve"> (2010) examined consumer preferences for biodegradable plant containers. </w:t>
      </w:r>
      <w:r w:rsidR="00842938">
        <w:rPr>
          <w:rFonts w:cs="Times New Roman"/>
          <w:color w:val="000000" w:themeColor="text1"/>
        </w:rPr>
        <w:t>Using a combination of a hypothetical conjoint analysis and a sealed-bid auction with real products, i</w:t>
      </w:r>
      <w:r w:rsidR="00B8771E">
        <w:rPr>
          <w:rFonts w:cs="Times New Roman"/>
          <w:color w:val="000000" w:themeColor="text1"/>
        </w:rPr>
        <w:t>nvestigators</w:t>
      </w:r>
      <w:r w:rsidR="0022066D" w:rsidRPr="00C93B94">
        <w:rPr>
          <w:rFonts w:cs="Times New Roman"/>
          <w:color w:val="000000" w:themeColor="text1"/>
        </w:rPr>
        <w:t xml:space="preserve"> evaluated</w:t>
      </w:r>
      <w:r w:rsidR="00B8771E">
        <w:rPr>
          <w:rFonts w:cs="Times New Roman"/>
          <w:color w:val="000000" w:themeColor="text1"/>
        </w:rPr>
        <w:t xml:space="preserve"> </w:t>
      </w:r>
      <w:r w:rsidR="0022066D" w:rsidRPr="00C93B94">
        <w:rPr>
          <w:rFonts w:cs="Times New Roman"/>
          <w:color w:val="000000" w:themeColor="text1"/>
        </w:rPr>
        <w:t xml:space="preserve">premiums </w:t>
      </w:r>
      <w:r w:rsidR="00AA28E4">
        <w:rPr>
          <w:rFonts w:cs="Times New Roman"/>
          <w:color w:val="000000" w:themeColor="text1"/>
        </w:rPr>
        <w:t xml:space="preserve">that </w:t>
      </w:r>
      <w:r w:rsidR="0022066D" w:rsidRPr="00C93B94">
        <w:rPr>
          <w:rFonts w:cs="Times New Roman"/>
          <w:color w:val="000000" w:themeColor="text1"/>
        </w:rPr>
        <w:t>consumers would</w:t>
      </w:r>
      <w:r w:rsidR="00B8771E">
        <w:rPr>
          <w:rFonts w:cs="Times New Roman"/>
          <w:color w:val="000000" w:themeColor="text1"/>
        </w:rPr>
        <w:t xml:space="preserve"> be </w:t>
      </w:r>
      <w:r w:rsidR="00AA28E4">
        <w:rPr>
          <w:rFonts w:cs="Times New Roman"/>
          <w:color w:val="000000" w:themeColor="text1"/>
        </w:rPr>
        <w:t>willing to pay</w:t>
      </w:r>
      <w:r w:rsidR="0022066D" w:rsidRPr="00C93B94">
        <w:rPr>
          <w:rFonts w:cs="Times New Roman"/>
          <w:color w:val="000000" w:themeColor="text1"/>
        </w:rPr>
        <w:t xml:space="preserve"> for containers made from </w:t>
      </w:r>
      <w:proofErr w:type="spellStart"/>
      <w:r w:rsidR="00B8771E">
        <w:rPr>
          <w:rFonts w:cs="Times New Roman"/>
          <w:color w:val="000000" w:themeColor="text1"/>
        </w:rPr>
        <w:t>biobased</w:t>
      </w:r>
      <w:proofErr w:type="spellEnd"/>
      <w:r w:rsidR="00B8771E">
        <w:rPr>
          <w:rFonts w:cs="Times New Roman"/>
          <w:color w:val="000000" w:themeColor="text1"/>
        </w:rPr>
        <w:t xml:space="preserve"> materials including: </w:t>
      </w:r>
      <w:r w:rsidR="0022066D" w:rsidRPr="00C93B94">
        <w:rPr>
          <w:rFonts w:cs="Times New Roman"/>
          <w:color w:val="000000" w:themeColor="text1"/>
        </w:rPr>
        <w:t xml:space="preserve">wheat starch, rice hulls, straw, coir, peat, and other materials. Using a random individual effect two-limit </w:t>
      </w:r>
      <w:proofErr w:type="spellStart"/>
      <w:r w:rsidR="0022066D" w:rsidRPr="00C93B94">
        <w:rPr>
          <w:rFonts w:cs="Times New Roman"/>
          <w:color w:val="000000" w:themeColor="text1"/>
        </w:rPr>
        <w:t>tobit</w:t>
      </w:r>
      <w:proofErr w:type="spellEnd"/>
      <w:r w:rsidR="0022066D" w:rsidRPr="00C93B94">
        <w:rPr>
          <w:rFonts w:cs="Times New Roman"/>
          <w:color w:val="000000" w:themeColor="text1"/>
        </w:rPr>
        <w:t xml:space="preserve"> model to classify their survey data, Yue et al</w:t>
      </w:r>
      <w:r w:rsidR="00B8771E">
        <w:rPr>
          <w:rFonts w:cs="Times New Roman"/>
          <w:color w:val="000000" w:themeColor="text1"/>
        </w:rPr>
        <w:t>.</w:t>
      </w:r>
      <w:r w:rsidR="0022066D" w:rsidRPr="00C93B94">
        <w:rPr>
          <w:rFonts w:cs="Times New Roman"/>
          <w:color w:val="000000" w:themeColor="text1"/>
        </w:rPr>
        <w:t xml:space="preserve"> (2010) found that consumers were willing to pay 19.5 cents more for wheat starch containers </w:t>
      </w:r>
      <w:r w:rsidR="00842938">
        <w:rPr>
          <w:rFonts w:cs="Times New Roman"/>
          <w:color w:val="000000" w:themeColor="text1"/>
        </w:rPr>
        <w:t>compared to</w:t>
      </w:r>
      <w:r w:rsidR="0022066D" w:rsidRPr="00C93B94">
        <w:rPr>
          <w:rFonts w:cs="Times New Roman"/>
          <w:color w:val="000000" w:themeColor="text1"/>
        </w:rPr>
        <w:t xml:space="preserve"> recyclable plastic containers. This suggests that containers</w:t>
      </w:r>
      <w:r w:rsidR="00B8771E">
        <w:rPr>
          <w:rFonts w:cs="Times New Roman"/>
          <w:color w:val="000000" w:themeColor="text1"/>
        </w:rPr>
        <w:t xml:space="preserve"> constructed</w:t>
      </w:r>
      <w:r w:rsidR="0022066D" w:rsidRPr="00C93B94">
        <w:rPr>
          <w:rFonts w:cs="Times New Roman"/>
          <w:color w:val="000000" w:themeColor="text1"/>
        </w:rPr>
        <w:t xml:space="preserve"> from </w:t>
      </w:r>
      <w:proofErr w:type="spellStart"/>
      <w:r w:rsidR="00842938">
        <w:rPr>
          <w:rFonts w:cs="Times New Roman"/>
          <w:color w:val="000000" w:themeColor="text1"/>
        </w:rPr>
        <w:t>biobased</w:t>
      </w:r>
      <w:proofErr w:type="spellEnd"/>
      <w:r w:rsidR="00842938">
        <w:rPr>
          <w:rFonts w:cs="Times New Roman"/>
          <w:color w:val="000000" w:themeColor="text1"/>
        </w:rPr>
        <w:t xml:space="preserve"> </w:t>
      </w:r>
      <w:r w:rsidR="00B8771E">
        <w:rPr>
          <w:rFonts w:cs="Times New Roman"/>
          <w:color w:val="000000" w:themeColor="text1"/>
        </w:rPr>
        <w:t>materials</w:t>
      </w:r>
      <w:r w:rsidR="00842938">
        <w:rPr>
          <w:rFonts w:cs="Times New Roman"/>
          <w:color w:val="000000" w:themeColor="text1"/>
        </w:rPr>
        <w:t>, specifically from the wheat crop,</w:t>
      </w:r>
      <w:r w:rsidR="00B8771E">
        <w:rPr>
          <w:rFonts w:cs="Times New Roman"/>
          <w:color w:val="000000" w:themeColor="text1"/>
        </w:rPr>
        <w:t xml:space="preserve"> </w:t>
      </w:r>
      <w:r w:rsidR="0022066D" w:rsidRPr="00C93B94">
        <w:rPr>
          <w:rFonts w:cs="Times New Roman"/>
          <w:color w:val="000000" w:themeColor="text1"/>
        </w:rPr>
        <w:t xml:space="preserve">appeal to consumers. While </w:t>
      </w:r>
      <w:r w:rsidR="00B8771E">
        <w:rPr>
          <w:rFonts w:cs="Times New Roman"/>
          <w:color w:val="000000" w:themeColor="text1"/>
        </w:rPr>
        <w:t>authors</w:t>
      </w:r>
      <w:r w:rsidR="0022066D" w:rsidRPr="00C93B94">
        <w:rPr>
          <w:rFonts w:cs="Times New Roman"/>
          <w:color w:val="000000" w:themeColor="text1"/>
        </w:rPr>
        <w:t xml:space="preserve"> examined the effects of demographics on WTP premiums, the only demographic found </w:t>
      </w:r>
      <w:r>
        <w:rPr>
          <w:rFonts w:cs="Times New Roman"/>
          <w:color w:val="000000" w:themeColor="text1"/>
        </w:rPr>
        <w:t xml:space="preserve">to have a significant impact </w:t>
      </w:r>
      <w:r w:rsidR="0022066D" w:rsidRPr="00C93B94">
        <w:rPr>
          <w:rFonts w:cs="Times New Roman"/>
          <w:color w:val="000000" w:themeColor="text1"/>
        </w:rPr>
        <w:t>was that f</w:t>
      </w:r>
      <w:r w:rsidR="0022066D" w:rsidRPr="00C93B94">
        <w:rPr>
          <w:rFonts w:cs="Times New Roman"/>
        </w:rPr>
        <w:t xml:space="preserve">emale participants were willing to pay more for the biodegradable pots </w:t>
      </w:r>
      <w:r w:rsidR="00B8771E">
        <w:rPr>
          <w:rFonts w:cs="Times New Roman"/>
        </w:rPr>
        <w:t xml:space="preserve">when </w:t>
      </w:r>
      <w:r w:rsidR="0022066D" w:rsidRPr="00C93B94">
        <w:rPr>
          <w:rFonts w:cs="Times New Roman"/>
        </w:rPr>
        <w:t xml:space="preserve">compared with conventional plastic pots </w:t>
      </w:r>
      <w:r w:rsidR="0022066D" w:rsidRPr="00C93B94">
        <w:rPr>
          <w:rFonts w:cs="Times New Roman"/>
        </w:rPr>
        <w:fldChar w:fldCharType="begin"/>
      </w:r>
      <w:r w:rsidR="0022066D" w:rsidRPr="00C93B94">
        <w:rPr>
          <w:rFonts w:cs="Times New Roman"/>
        </w:rPr>
        <w:instrText xml:space="preserve"> ADDIN ZOTERO_ITEM CSL_CITATION {"citationID":"ZwCiFnBL","properties":{"formattedCitation":"(Yue et al. 2010)","plainCitation":"(Yue et al. 2010)","noteIndex":0},"citationItems":[{"id":18,"uris":["http://zotero.org/users/5602656/items/TIYN5PAL"],"uri":["http://zotero.org/users/5602656/items/TIYN5PAL"],"itemData":{"id":18,"type":"article-journal","title":"Investigating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0022066D" w:rsidRPr="00C93B94">
        <w:rPr>
          <w:rFonts w:cs="Times New Roman"/>
        </w:rPr>
        <w:fldChar w:fldCharType="separate"/>
      </w:r>
      <w:r w:rsidR="0022066D" w:rsidRPr="00C93B94">
        <w:rPr>
          <w:rFonts w:cs="Times New Roman"/>
        </w:rPr>
        <w:t>(Yue et al</w:t>
      </w:r>
      <w:r>
        <w:rPr>
          <w:rFonts w:cs="Times New Roman"/>
        </w:rPr>
        <w:t>.</w:t>
      </w:r>
      <w:r w:rsidR="0022066D" w:rsidRPr="00C93B94">
        <w:rPr>
          <w:rFonts w:cs="Times New Roman"/>
        </w:rPr>
        <w:t xml:space="preserve"> 2010)</w:t>
      </w:r>
      <w:r w:rsidR="0022066D" w:rsidRPr="00C93B94">
        <w:rPr>
          <w:rFonts w:cs="Times New Roman"/>
        </w:rPr>
        <w:fldChar w:fldCharType="end"/>
      </w:r>
      <w:r w:rsidR="0022066D" w:rsidRPr="00C93B94">
        <w:rPr>
          <w:rFonts w:cs="Times New Roman"/>
        </w:rPr>
        <w:t xml:space="preserve">. </w:t>
      </w:r>
    </w:p>
    <w:p w14:paraId="0AAC3243" w14:textId="7A7308CC" w:rsidR="00D85B9A" w:rsidRPr="00C93B94" w:rsidRDefault="00047A12" w:rsidP="0022066D">
      <w:pPr>
        <w:autoSpaceDE w:val="0"/>
        <w:autoSpaceDN w:val="0"/>
        <w:adjustRightInd w:val="0"/>
        <w:spacing w:line="480" w:lineRule="auto"/>
        <w:ind w:firstLine="720"/>
        <w:rPr>
          <w:rFonts w:cs="Times New Roman"/>
        </w:rPr>
      </w:pPr>
      <w:proofErr w:type="spellStart"/>
      <w:r w:rsidRPr="00C93B94">
        <w:rPr>
          <w:rFonts w:cs="Times New Roman"/>
        </w:rPr>
        <w:t>Klaiman</w:t>
      </w:r>
      <w:proofErr w:type="spellEnd"/>
      <w:r w:rsidRPr="00C93B94">
        <w:rPr>
          <w:rFonts w:cs="Times New Roman"/>
        </w:rPr>
        <w:t xml:space="preserve">, Ortega, and Ganache (2016) used discrete choice experiments to derive consumer WTP for recyclable packaging made from a variety of materials. Consumers were found to </w:t>
      </w:r>
      <w:r w:rsidR="00D52147">
        <w:rPr>
          <w:rFonts w:cs="Times New Roman"/>
        </w:rPr>
        <w:t>be</w:t>
      </w:r>
      <w:r w:rsidRPr="00C93B94">
        <w:rPr>
          <w:rFonts w:cs="Times New Roman"/>
        </w:rPr>
        <w:t xml:space="preserve"> WTP </w:t>
      </w:r>
      <w:r w:rsidR="00D52147">
        <w:rPr>
          <w:rFonts w:cs="Times New Roman"/>
        </w:rPr>
        <w:t xml:space="preserve">the highest premium </w:t>
      </w:r>
      <w:r w:rsidRPr="00C93B94">
        <w:rPr>
          <w:rFonts w:cs="Times New Roman"/>
        </w:rPr>
        <w:t>for recyclable packaging made from plastic</w:t>
      </w:r>
      <w:r w:rsidR="009A73C5" w:rsidRPr="00C93B94">
        <w:rPr>
          <w:rFonts w:cs="Times New Roman"/>
        </w:rPr>
        <w:t xml:space="preserve">, followed by aluminum and glass. An educational video was found to influence consumers’ ordinal preferences for the packaging material, and increased WTP for recyclability overall. Education and positive environmental attitudes were found to be strongly associated </w:t>
      </w:r>
      <w:r w:rsidR="00D52147">
        <w:rPr>
          <w:rFonts w:cs="Times New Roman"/>
        </w:rPr>
        <w:t>with</w:t>
      </w:r>
      <w:r w:rsidR="009A73C5" w:rsidRPr="00C93B94">
        <w:rPr>
          <w:rFonts w:cs="Times New Roman"/>
        </w:rPr>
        <w:t xml:space="preserve"> consumers’ valuation of eco-friendly purchases. </w:t>
      </w:r>
      <w:r w:rsidR="00031096" w:rsidRPr="00C93B94">
        <w:rPr>
          <w:rFonts w:cs="Times New Roman"/>
        </w:rPr>
        <w:t xml:space="preserve">One </w:t>
      </w:r>
      <w:r w:rsidR="00D52147">
        <w:rPr>
          <w:rFonts w:cs="Times New Roman"/>
        </w:rPr>
        <w:t xml:space="preserve">market </w:t>
      </w:r>
      <w:r w:rsidR="00031096" w:rsidRPr="00C93B94">
        <w:rPr>
          <w:rFonts w:cs="Times New Roman"/>
        </w:rPr>
        <w:t xml:space="preserve">segment found to have high WTP was consumers who stated that they recycled in an </w:t>
      </w:r>
      <w:r w:rsidR="00031096" w:rsidRPr="00C93B94">
        <w:rPr>
          <w:rFonts w:cs="Times New Roman"/>
        </w:rPr>
        <w:lastRenderedPageBreak/>
        <w:t>effort to save water. Other socio-demographic factors were not found to be highly associated with recycling preferences</w:t>
      </w:r>
      <w:r w:rsidR="00E61352" w:rsidRPr="00C93B94">
        <w:rPr>
          <w:rFonts w:cs="Times New Roman"/>
        </w:rPr>
        <w:t xml:space="preserve"> (</w:t>
      </w:r>
      <w:proofErr w:type="spellStart"/>
      <w:r w:rsidR="00E61352" w:rsidRPr="00C93B94">
        <w:rPr>
          <w:rFonts w:cs="Times New Roman"/>
        </w:rPr>
        <w:t>Klaiman</w:t>
      </w:r>
      <w:proofErr w:type="spellEnd"/>
      <w:r w:rsidR="00E61352" w:rsidRPr="00C93B94">
        <w:rPr>
          <w:rFonts w:cs="Times New Roman"/>
        </w:rPr>
        <w:t>, Ortega, and Ganache, 2016)</w:t>
      </w:r>
      <w:r w:rsidR="00031096" w:rsidRPr="00C93B94">
        <w:rPr>
          <w:rFonts w:cs="Times New Roman"/>
        </w:rPr>
        <w:t xml:space="preserve">. </w:t>
      </w:r>
    </w:p>
    <w:p w14:paraId="4972B8CC" w14:textId="75AB5F29" w:rsidR="0022066D" w:rsidRPr="00C93B94" w:rsidRDefault="0022066D" w:rsidP="0022066D">
      <w:pPr>
        <w:autoSpaceDE w:val="0"/>
        <w:autoSpaceDN w:val="0"/>
        <w:adjustRightInd w:val="0"/>
        <w:spacing w:line="480" w:lineRule="auto"/>
        <w:ind w:firstLine="720"/>
        <w:rPr>
          <w:rFonts w:cs="Times New Roman"/>
        </w:rPr>
      </w:pPr>
      <w:proofErr w:type="spellStart"/>
      <w:r w:rsidRPr="00C93B94">
        <w:rPr>
          <w:rFonts w:cs="Times New Roman"/>
        </w:rPr>
        <w:t>Kurka</w:t>
      </w:r>
      <w:proofErr w:type="spellEnd"/>
      <w:r w:rsidRPr="00C93B94">
        <w:rPr>
          <w:rFonts w:cs="Times New Roman"/>
        </w:rPr>
        <w:t xml:space="preserve"> and </w:t>
      </w:r>
      <w:proofErr w:type="spellStart"/>
      <w:r w:rsidRPr="00C93B94">
        <w:rPr>
          <w:rFonts w:cs="Times New Roman"/>
        </w:rPr>
        <w:t>Menrad</w:t>
      </w:r>
      <w:proofErr w:type="spellEnd"/>
      <w:r w:rsidRPr="00C93B94">
        <w:rPr>
          <w:rFonts w:cs="Times New Roman"/>
        </w:rPr>
        <w:t xml:space="preserve"> (2009) conducted a survey on European consumers’ attitudes towards and WTP for several bio-based products, including orange juice packaged in a bio-based container and labeled</w:t>
      </w:r>
      <w:r w:rsidR="00470BD6">
        <w:rPr>
          <w:rFonts w:cs="Times New Roman"/>
        </w:rPr>
        <w:t xml:space="preserve"> as bio</w:t>
      </w:r>
      <w:r w:rsidR="004E5A11">
        <w:rPr>
          <w:rFonts w:cs="Times New Roman"/>
        </w:rPr>
        <w:t>-</w:t>
      </w:r>
      <w:r w:rsidR="00470BD6">
        <w:rPr>
          <w:rFonts w:cs="Times New Roman"/>
        </w:rPr>
        <w:t>based</w:t>
      </w:r>
      <w:r w:rsidRPr="00C93B94">
        <w:rPr>
          <w:rFonts w:cs="Times New Roman"/>
        </w:rPr>
        <w:t xml:space="preserve">. Investigators carried out discrete-choice experiments based on a rational choice model, and thus assumed that consumers were utility maximizers who were able to determine their own utility from their choices. </w:t>
      </w:r>
      <w:r w:rsidR="004E5A11">
        <w:rPr>
          <w:rFonts w:cs="Times New Roman"/>
        </w:rPr>
        <w:t xml:space="preserve">Authors </w:t>
      </w:r>
      <w:r w:rsidRPr="00C93B94">
        <w:rPr>
          <w:rFonts w:cs="Times New Roman"/>
        </w:rPr>
        <w:t>used a logit model to classify their data and subsequently calculated WTP. Consumers who indicated highest WTP for bio-based soap had greater awareness of ecological issues, sustainability, and personal health. Consumers ranked their top hypothetical reasons for purchasing bioplastics in order as</w:t>
      </w:r>
      <w:r w:rsidR="00AA28E4">
        <w:rPr>
          <w:rFonts w:cs="Times New Roman"/>
        </w:rPr>
        <w:t>:</w:t>
      </w:r>
      <w:r w:rsidRPr="00C93B94">
        <w:rPr>
          <w:rFonts w:cs="Times New Roman"/>
        </w:rPr>
        <w:t xml:space="preserve"> to be more ecofriendly, to conserve resources for future generations, for health reasons, to strengthen the regional economy, to get it for a low price, to set an example for others, and to ease ones conscience </w:t>
      </w:r>
      <w:r w:rsidRPr="00C93B94">
        <w:rPr>
          <w:rFonts w:cs="Times New Roman"/>
        </w:rPr>
        <w:fldChar w:fldCharType="begin"/>
      </w:r>
      <w:r w:rsidRPr="00C93B94">
        <w:rPr>
          <w:rFonts w:cs="Times New Roman"/>
        </w:rPr>
        <w:instrText xml:space="preserve"> ADDIN ZOTERO_ITEM CSL_CITATION {"citationID":"Awull1wZ","properties":{"formattedCitation":"(Kurka and Menrad 2009)","plainCitation":"(Kurka and Menrad 2009)","noteIndex":0},"citationItems":[{"id":2,"uris":["http://zotero.org/users/5602656/items/N3WSSTFY"],"uri":["http://zotero.org/users/5602656/items/N3WSSTFY"],"itemData":{"id":2,"type":"article-journal","title":"BIOREFINERIES AND BIOBASED PRODUCTS FROM THE CONSUMER'S POINT OF VIEW","source":"ageconsearch.umn.edu","abstract":"The biorefinery concept is seen as a key approach for the greening of the chemical industry in the coming decades. The paper analyses the view points of consumers with respect to the biorefinery concepts and biobased products in six countries of the EU. Based on a written consumer survey it could be shown that the respondents assessed biorefinery concepts rather positively with negative remarks with respect to increasing monocultures in agriculture or rising food prices. A part of the consumers showed a limited willingness-to-pay for biobased products which depend on the product characteristics, attitudes of consumers and other factors. Kurka, Stefan; Menrad, Klaus","URL":"https://ageconsearch.umn.edu/record/91330/","language":"en","author":[{"family":"Kurka","given":"Stefan"},{"family":"Menrad","given":"Klaus"}],"issued":{"date-parts":[["2009"]]},"accessed":{"date-parts":[["2019",3,15]]}}}],"schema":"https://github.com/citation-style-language/schema/raw/master/csl-citation.json"} </w:instrText>
      </w:r>
      <w:r w:rsidRPr="00C93B94">
        <w:rPr>
          <w:rFonts w:cs="Times New Roman"/>
        </w:rPr>
        <w:fldChar w:fldCharType="separate"/>
      </w:r>
      <w:r w:rsidRPr="00C93B94">
        <w:rPr>
          <w:rFonts w:cs="Times New Roman"/>
        </w:rPr>
        <w:t>(Kurka and Menrad 2009)</w:t>
      </w:r>
      <w:r w:rsidRPr="00C93B94">
        <w:rPr>
          <w:rFonts w:cs="Times New Roman"/>
        </w:rPr>
        <w:fldChar w:fldCharType="end"/>
      </w:r>
      <w:r w:rsidRPr="00C93B94">
        <w:rPr>
          <w:rFonts w:cs="Times New Roman"/>
        </w:rPr>
        <w:t xml:space="preserve">. In this study, environmental attitudes impacted whether the consumer chose to purchase the product with bio-based components. </w:t>
      </w:r>
    </w:p>
    <w:p w14:paraId="0A3AF6F6" w14:textId="153E1978" w:rsidR="00EC5363" w:rsidRPr="00C93B94" w:rsidRDefault="0045279D" w:rsidP="0022066D">
      <w:pPr>
        <w:autoSpaceDE w:val="0"/>
        <w:autoSpaceDN w:val="0"/>
        <w:adjustRightInd w:val="0"/>
        <w:spacing w:line="480" w:lineRule="auto"/>
        <w:ind w:firstLine="720"/>
        <w:rPr>
          <w:rFonts w:cs="Times New Roman"/>
        </w:rPr>
      </w:pPr>
      <w:proofErr w:type="spellStart"/>
      <w:r w:rsidRPr="00C93B94">
        <w:rPr>
          <w:rFonts w:cs="Times New Roman"/>
        </w:rPr>
        <w:t>Royne</w:t>
      </w:r>
      <w:proofErr w:type="spellEnd"/>
      <w:r w:rsidRPr="00C93B94">
        <w:rPr>
          <w:rFonts w:cs="Times New Roman"/>
        </w:rPr>
        <w:t xml:space="preserve"> et al. (2011) surveyed consumers with “at least a minimal interest in environmentalism” in an effort to derive WTP based on concern for a variety of environmental issues. A general linear model found a negative association of age and WTP for a hypothetical eco-friendly product.  Unsurprisingly, a relatively high concern for waste also predicted increased WTP. </w:t>
      </w:r>
    </w:p>
    <w:p w14:paraId="12058478" w14:textId="4554B30F" w:rsidR="0022066D" w:rsidRPr="00C93B94" w:rsidRDefault="0022066D" w:rsidP="0022066D">
      <w:pPr>
        <w:autoSpaceDE w:val="0"/>
        <w:autoSpaceDN w:val="0"/>
        <w:adjustRightInd w:val="0"/>
        <w:spacing w:line="480" w:lineRule="auto"/>
        <w:ind w:firstLine="720"/>
        <w:rPr>
          <w:rFonts w:cs="Times New Roman"/>
        </w:rPr>
      </w:pPr>
      <w:r w:rsidRPr="00C93B94">
        <w:rPr>
          <w:rFonts w:cs="Times New Roman"/>
        </w:rPr>
        <w:t xml:space="preserve">While the results from each of these studies provide useful insights into consumer preferences for environmentally friendly containers and packaging, none directly </w:t>
      </w:r>
      <w:r w:rsidRPr="00C93B94">
        <w:rPr>
          <w:rFonts w:cs="Times New Roman"/>
        </w:rPr>
        <w:lastRenderedPageBreak/>
        <w:t xml:space="preserve">examined consumer </w:t>
      </w:r>
      <w:r w:rsidR="004943EA">
        <w:rPr>
          <w:rFonts w:cs="Times New Roman"/>
        </w:rPr>
        <w:t xml:space="preserve">willingness to pay </w:t>
      </w:r>
      <w:r w:rsidRPr="00C93B94">
        <w:rPr>
          <w:rFonts w:cs="Times New Roman"/>
        </w:rPr>
        <w:t xml:space="preserve">for </w:t>
      </w:r>
      <w:r w:rsidR="004943EA">
        <w:rPr>
          <w:rFonts w:cs="Times New Roman"/>
        </w:rPr>
        <w:t>bio-based or potentially ecofriendly alternatives to conventional products</w:t>
      </w:r>
      <w:r w:rsidRPr="00C93B94">
        <w:rPr>
          <w:rFonts w:cs="Times New Roman"/>
        </w:rPr>
        <w:t xml:space="preserve">.  Some results from prior research </w:t>
      </w:r>
      <w:r w:rsidRPr="00C93B94">
        <w:rPr>
          <w:rFonts w:cs="Times New Roman"/>
        </w:rPr>
        <w:fldChar w:fldCharType="begin"/>
      </w:r>
      <w:r w:rsidRPr="00C93B94">
        <w:rPr>
          <w:rFonts w:cs="Times New Roman"/>
        </w:rPr>
        <w:instrText xml:space="preserve"> ADDIN ZOTERO_ITEM CSL_CITATION {"citationID":"6oZn2Oh4","properties":{"formattedCitation":"(Yue et al. 2010; Martinho et al. 2015)","plainCitation":"(Yue et al. 2010; Martinho et al. 2015)","noteIndex":0},"citationItems":[{"id":18,"uris":["http://zotero.org/users/5602656/items/TIYN5PAL"],"uri":["http://zotero.org/users/5602656/items/TIYN5PAL"],"itemData":{"id":18,"type":"article-journal","title":"Investigating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H"}],"issued":{"date-parts":[["2010"]]}}},{"id":60,"uris":["http://zotero.org/users/5602656/items/EW8253MS"],"uri":["http://zotero.org/users/5602656/items/EW8253MS"],"itemData":{"id":60,"type":"article-journal","title":"Factors affecting consumers’ choices concerning sustainable packaging during product purchase and recycling","container-title":"Resources, Conservation and Recycling","page":"58-68","volume":"103","source":"Crossref","abstract":"The interest in sustainable (environmentally friendly) packaging has started to increase in comparison with regular packaging. To date, research has focused on how to increase the sustainability of packaging through the use of eco-design tools, and there has been only limited investigation of the relationship between sustainable packaging and consumer behavior during the purchase and recycling stages of the packaging life cycle. The present study examines the factors that inﬂuence consumers’ product purchasing behavior and their recycling behavior with respect to sustainable packaging. Data from an online survey of 215 respondents in Portugal was used to test several hypotheses by comparing two groups of consumers: one group that places importance on environmentally friendly packaging and another that regards such packaging as unimportant in product purchase decisions. The results obtained show that gender, environmental awareness, concerns about societal opinions, a positive attitude towards green purchasing, and the perception of consumer actions are factors that differentiate the two groups of consumers. The ﬁndings should prove of use to public decision-makers, companies producing packaging, and marketers. However, features such as price are still needed to alter the behavior of consumers with respect to encouraging the use of sustainable packaging. In the near future, the study should be spread to a national scale to extend the ﬁndings of the present study, and to explore further aspects of consumer proenvironmental behavior with respect to sustainable packaging, including how the relationship between product and packaging may inﬂuence consumer behavior.","DOI":"10.1016/j.resconrec.2015.07.012","ISSN":"09213449","language":"en","author":[{"family":"Martinho","given":"Graça"},{"family":"Pires","given":"Ana"},{"family":"Portela","given":"Gonçalo"},{"family":"Fonseca","given":"Miguel"}],"issued":{"date-parts":[["2015",10]]}}}],"schema":"https://github.com/citation-style-language/schema/raw/master/csl-citation.json"} </w:instrText>
      </w:r>
      <w:r w:rsidRPr="00C93B94">
        <w:rPr>
          <w:rFonts w:cs="Times New Roman"/>
        </w:rPr>
        <w:fldChar w:fldCharType="separate"/>
      </w:r>
      <w:r w:rsidRPr="00C93B94">
        <w:rPr>
          <w:rFonts w:cs="Times New Roman"/>
          <w:noProof/>
        </w:rPr>
        <w:t>(Yue et al 2010; Martinho et al</w:t>
      </w:r>
      <w:r w:rsidR="004943EA">
        <w:rPr>
          <w:rFonts w:cs="Times New Roman"/>
          <w:noProof/>
        </w:rPr>
        <w:t>.</w:t>
      </w:r>
      <w:r w:rsidRPr="00C93B94">
        <w:rPr>
          <w:rFonts w:cs="Times New Roman"/>
          <w:noProof/>
        </w:rPr>
        <w:t xml:space="preserve"> 2015)</w:t>
      </w:r>
      <w:r w:rsidRPr="00C93B94">
        <w:rPr>
          <w:rFonts w:cs="Times New Roman"/>
        </w:rPr>
        <w:fldChar w:fldCharType="end"/>
      </w:r>
      <w:r w:rsidRPr="00C93B94" w:rsidDel="00E228DE">
        <w:rPr>
          <w:rFonts w:cs="Times New Roman"/>
        </w:rPr>
        <w:t xml:space="preserve"> </w:t>
      </w:r>
      <w:r w:rsidRPr="00C93B94">
        <w:rPr>
          <w:rFonts w:cs="Times New Roman"/>
        </w:rPr>
        <w:t>suggest that age will likely have a negative influence on WTP, while other studies suggest age will have a positive influence (</w:t>
      </w:r>
      <w:proofErr w:type="spellStart"/>
      <w:r w:rsidRPr="00C93B94">
        <w:rPr>
          <w:rFonts w:cs="Times New Roman"/>
        </w:rPr>
        <w:t>Kainz</w:t>
      </w:r>
      <w:proofErr w:type="spellEnd"/>
      <w:r w:rsidRPr="00C93B94">
        <w:rPr>
          <w:rFonts w:cs="Times New Roman"/>
        </w:rPr>
        <w:t xml:space="preserve"> 2016).  Findings from prior research also suggest that </w:t>
      </w:r>
      <w:r w:rsidR="004943EA">
        <w:rPr>
          <w:rFonts w:cs="Times New Roman"/>
        </w:rPr>
        <w:t xml:space="preserve">being </w:t>
      </w:r>
      <w:r w:rsidRPr="00C93B94">
        <w:rPr>
          <w:rFonts w:cs="Times New Roman"/>
        </w:rPr>
        <w:t xml:space="preserve">female will have a positive influence on willingness to pay </w:t>
      </w:r>
      <w:r w:rsidRPr="00C93B94">
        <w:rPr>
          <w:rFonts w:cs="Times New Roman"/>
        </w:rPr>
        <w:fldChar w:fldCharType="begin"/>
      </w:r>
      <w:r w:rsidRPr="00C93B94">
        <w:rPr>
          <w:rFonts w:cs="Times New Roman"/>
        </w:rPr>
        <w:instrText xml:space="preserve"> ADDIN ZOTERO_ITEM CSL_CITATION {"citationID":"og0wGqV1","properties":{"formattedCitation":"(Casadesus-Masanell et al. 2009; Kainz, n.d.; Martinho et al. 2015; Yue et al. 2010)","plainCitation":"(Casadesus-Masanell et al. 2009; Kainz, n.d.; Martinho et al. 2015; Yue et al. 2010)","noteIndex":0},"citationItems":[{"id":7,"uris":["http://zotero.org/users/5602656/items/7ASSYX38"],"uri":["http://zotero.org/users/5602656/items/7ASSYX38"],"itemData":{"id":7,"type":"article-journal","title":"Households' Willingness to Pay for “Green” Goods: Evidence from Patagonia's Introduction of Organic Cotton Sportswear","container-title":"Journal of Economics &amp; Management Strategy","page":"203-233","volume":"18","issue":"1","source":"Crossref","DOI":"10.1111/j.1530-9134.2009.00212.x","ISSN":"10586407, 15309134","shortTitle":"Households' Willingness to Pay for “Green” Goods","language":"en","author":[{"family":"Casadesus-Masanell","given":"Ramon"},{"family":"Crooke","given":"Michael"},{"family":"Reinhardt","given":"Forest"},{"family":"Vasishth","given":"Vishal"}],"issued":{"date-parts":[["2009",3]]}}},{"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W"}]}},{"id":60,"uris":["http://zotero.org/users/5602656/items/EW8253MS"],"uri":["http://zotero.org/users/5602656/items/EW8253MS"],"itemData":{"id":60,"type":"article-journal","title":"Factors affecting consumers’ choices concerning sustainable packaging during product purchase and recycling","container-title":"Resources, Conservation and Recycling","page":"58-68","volume":"103","source":"Crossref","abstract":"The interest in sustainable (environmentally friendly) packaging has started to increase in comparison with regular packaging. To date, research has focused on how to increase the sustainability of packaging through the use of eco-design tools, and there has been only limited investigation of the relationship between sustainable packaging and consumer behavior during the purchase and recycling stages of the packaging life cycle. The present study examines the factors that inﬂuence consumers’ product purchasing behavior and their recycling behavior with respect to sustainable packaging. Data from an online survey of 215 respondents in Portugal was used to test several hypotheses by comparing two groups of consumers: one group that places importance on environmentally friendly packaging and another that regards such packaging as unimportant in product purchase decisions. The results obtained show that gender, environmental awareness, concerns about societal opinions, a positive attitude towards green purchasing, and the perception of consumer actions are factors that differentiate the two groups of consumers. The ﬁndings should prove of use to public decision-makers, companies producing packaging, and marketers. However, features such as price are still needed to alter the behavior of consumers with respect to encouraging the use of sustainable packaging. In the near future, the study should be spread to a national scale to extend the ﬁndings of the present study, and to explore further aspects of consumer proenvironmental behavior with respect to sustainable packaging, including how the relationship between product and packaging may inﬂuence consumer behavior.","DOI":"10.1016/j.resconrec.2015.07.012","ISSN":"09213449","language":"en","author":[{"family":"Martinho","given":"Graça"},{"family":"Pires","given":"Ana"},{"family":"Portela","given":"Gonçalo"},{"family":"Fonseca","given":"Miguel"}],"issued":{"date-parts":[["2015",10]]}}},{"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Pr="00C93B94">
        <w:rPr>
          <w:rFonts w:cs="Times New Roman"/>
        </w:rPr>
        <w:fldChar w:fldCharType="separate"/>
      </w:r>
      <w:r w:rsidRPr="00C93B94">
        <w:rPr>
          <w:rFonts w:cs="Times New Roman"/>
          <w:noProof/>
        </w:rPr>
        <w:t>(Casadesus-Masanell et al</w:t>
      </w:r>
      <w:r w:rsidR="004943EA">
        <w:rPr>
          <w:rFonts w:cs="Times New Roman"/>
          <w:noProof/>
        </w:rPr>
        <w:t>.</w:t>
      </w:r>
      <w:r w:rsidRPr="00C93B94">
        <w:rPr>
          <w:rFonts w:cs="Times New Roman"/>
          <w:noProof/>
        </w:rPr>
        <w:t xml:space="preserve"> 2009; Kainz 2016; Martinho et al</w:t>
      </w:r>
      <w:r w:rsidR="004943EA">
        <w:rPr>
          <w:rFonts w:cs="Times New Roman"/>
          <w:noProof/>
        </w:rPr>
        <w:t>.</w:t>
      </w:r>
      <w:r w:rsidRPr="00C93B94">
        <w:rPr>
          <w:rFonts w:cs="Times New Roman"/>
          <w:noProof/>
        </w:rPr>
        <w:t xml:space="preserve"> 2015; Yue et al</w:t>
      </w:r>
      <w:r w:rsidR="004943EA">
        <w:rPr>
          <w:rFonts w:cs="Times New Roman"/>
          <w:noProof/>
        </w:rPr>
        <w:t>.</w:t>
      </w:r>
      <w:r w:rsidRPr="00C93B94">
        <w:rPr>
          <w:rFonts w:cs="Times New Roman"/>
          <w:noProof/>
        </w:rPr>
        <w:t xml:space="preserve"> 2010)</w:t>
      </w:r>
      <w:r w:rsidRPr="00C93B94">
        <w:rPr>
          <w:rFonts w:cs="Times New Roman"/>
        </w:rPr>
        <w:fldChar w:fldCharType="end"/>
      </w:r>
      <w:r w:rsidRPr="00C93B94">
        <w:rPr>
          <w:rFonts w:cs="Times New Roman"/>
        </w:rPr>
        <w:t xml:space="preserve">.  Previous research suggests that residing in an urban area will have a negative influence on WTP </w:t>
      </w:r>
      <w:r w:rsidRPr="00C93B94">
        <w:rPr>
          <w:rFonts w:cs="Times New Roman"/>
        </w:rPr>
        <w:fldChar w:fldCharType="begin"/>
      </w:r>
      <w:r w:rsidRPr="00C93B94">
        <w:rPr>
          <w:rFonts w:cs="Times New Roman"/>
        </w:rPr>
        <w:instrText xml:space="preserve"> ADDIN ZOTERO_ITEM CSL_CITATION {"citationID":"gNgRJr9f","properties":{"formattedCitation":"(Casadesus-Masanell et al. 2009)","plainCitation":"(Casadesus-Masanell et al. 2009)","noteIndex":0},"citationItems":[{"id":7,"uris":["http://zotero.org/users/5602656/items/7ASSYX38"],"uri":["http://zotero.org/users/5602656/items/7ASSYX38"],"itemData":{"id":7,"type":"article-journal","title":"Households' Willingness to Pay for “Green” Goods: Evidence from Patagonia's Introduction of Organic Cotton Sportswear","container-title":"Journal of Economics &amp; Management Strategy","page":"203-233","volume":"18","issue":"1","source":"Crossref","DOI":"10.1111/j.1530-9134.2009.00212.x","ISSN":"10586407, 15309134","shortTitle":"Households' Willingness to Pay for “Green” Goods","language":"en","author":[{"family":"Casadesus-Masanell","given":"Ramon"},{"family":"Crooke","given":"Michael"},{"family":"Reinhardt","given":"Forest"},{"family":"Vasishth","given":"Vishal"}],"issued":{"date-parts":[["2009",3]]}}}],"schema":"https://github.com/citation-style-language/schema/raw/master/csl-citation.json"} </w:instrText>
      </w:r>
      <w:r w:rsidRPr="00C93B94">
        <w:rPr>
          <w:rFonts w:cs="Times New Roman"/>
        </w:rPr>
        <w:fldChar w:fldCharType="separate"/>
      </w:r>
      <w:r w:rsidRPr="00C93B94">
        <w:rPr>
          <w:rFonts w:cs="Times New Roman"/>
          <w:noProof/>
        </w:rPr>
        <w:t>(Casadesus-Masanell et al</w:t>
      </w:r>
      <w:r w:rsidR="004943EA">
        <w:rPr>
          <w:rFonts w:cs="Times New Roman"/>
          <w:noProof/>
        </w:rPr>
        <w:t>.</w:t>
      </w:r>
      <w:r w:rsidRPr="00C93B94">
        <w:rPr>
          <w:rFonts w:cs="Times New Roman"/>
          <w:noProof/>
        </w:rPr>
        <w:t xml:space="preserve"> 2009)</w:t>
      </w:r>
      <w:r w:rsidRPr="00C93B94">
        <w:rPr>
          <w:rFonts w:cs="Times New Roman"/>
        </w:rPr>
        <w:fldChar w:fldCharType="end"/>
      </w:r>
      <w:r w:rsidRPr="00C93B94">
        <w:rPr>
          <w:rFonts w:cs="Times New Roman"/>
        </w:rPr>
        <w:t>. Having children and/or household size was previously found to positively im</w:t>
      </w:r>
      <w:r w:rsidR="00A6672A">
        <w:rPr>
          <w:rFonts w:cs="Times New Roman"/>
        </w:rPr>
        <w:t>p</w:t>
      </w:r>
      <w:r w:rsidRPr="00C93B94">
        <w:rPr>
          <w:rFonts w:cs="Times New Roman"/>
        </w:rPr>
        <w:t xml:space="preserve">act WTP </w:t>
      </w:r>
      <w:r w:rsidRPr="00C93B94">
        <w:rPr>
          <w:rFonts w:cs="Times New Roman"/>
        </w:rPr>
        <w:fldChar w:fldCharType="begin"/>
      </w:r>
      <w:r w:rsidRPr="00C93B94">
        <w:rPr>
          <w:rFonts w:cs="Times New Roman"/>
        </w:rPr>
        <w:instrText xml:space="preserve"> ADDIN ZOTERO_ITEM CSL_CITATION {"citationID":"4W0KQtIW","properties":{"formattedCitation":"(Kainz, n.d.; Yue et al. 2010)","plainCitation":"(Kainz, n.d.; Yue et al. 2010)","noteIndex":0},"citationItems":[{"id":22,"uris":["http://zotero.org/users/5602656/items/LQSQKH3G"],"uri":["http://zotero.org/users/5602656/items/LQSQKH3G"],"itemData":{"id":22,"type":"article-journal","title":"Consumers’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Pr="00C93B94">
        <w:rPr>
          <w:rFonts w:cs="Times New Roman"/>
        </w:rPr>
        <w:fldChar w:fldCharType="separate"/>
      </w:r>
      <w:r w:rsidRPr="00C93B94">
        <w:rPr>
          <w:rFonts w:cs="Times New Roman"/>
          <w:noProof/>
        </w:rPr>
        <w:t>(Kainz 2016; Yue et al</w:t>
      </w:r>
      <w:r w:rsidR="004943EA">
        <w:rPr>
          <w:rFonts w:cs="Times New Roman"/>
          <w:noProof/>
        </w:rPr>
        <w:t>.</w:t>
      </w:r>
      <w:r w:rsidRPr="00C93B94">
        <w:rPr>
          <w:rFonts w:cs="Times New Roman"/>
          <w:noProof/>
        </w:rPr>
        <w:t xml:space="preserve"> 2010)</w:t>
      </w:r>
      <w:r w:rsidRPr="00C93B94">
        <w:rPr>
          <w:rFonts w:cs="Times New Roman"/>
        </w:rPr>
        <w:fldChar w:fldCharType="end"/>
      </w:r>
      <w:r w:rsidRPr="00C93B94">
        <w:rPr>
          <w:rFonts w:cs="Times New Roman"/>
        </w:rPr>
        <w:t xml:space="preserve">. Some studies found education to positively impact WTP </w:t>
      </w:r>
      <w:r w:rsidRPr="00C93B94">
        <w:rPr>
          <w:rFonts w:cs="Times New Roman"/>
        </w:rPr>
        <w:fldChar w:fldCharType="begin"/>
      </w:r>
      <w:r w:rsidRPr="00C93B94">
        <w:rPr>
          <w:rFonts w:cs="Times New Roman"/>
        </w:rPr>
        <w:instrText xml:space="preserve"> ADDIN ZOTERO_ITEM CSL_CITATION {"citationID":"ZButnuA9","properties":{"formattedCitation":"(Martinho et al. 2015; Yue et al. 2010)","plainCitation":"(Martinho et al. 2015; Yue et al. 2010)","noteIndex":0},"citationItems":[{"id":60,"uris":["http://zotero.org/users/5602656/items/EW8253MS"],"uri":["http://zotero.org/users/5602656/items/EW8253MS"],"itemData":{"id":60,"type":"article-journal","title":"Factors affecting consumers’ choices concerning sustainable packaging during product purchase and recycling","container-title":"Resources, Conservation and Recycling","page":"58-68","volume":"103","source":"Crossref","abstract":"The interest in sustainable (environmentally friendly) packaging has started to increase in comparison with regular packaging. To date, research has focused on how to increase the sustainability of packaging through the use of eco-design tools, and there has been only limited investigation of the relationship between sustainable packaging and consumer behavior during the purchase and recycling stages of the packaging life cycle. The present study examines the factors that inﬂuence consumers’ product purchasing behavior and their recycling behavior with respect to sustainable packaging. Data from an online survey of 215 respondents in Portugal was used to test several hypotheses by comparing two groups of consumers: one group that places importance on environmentally friendly packaging and another that regards such packaging as unimportant in product purchase decisions. The results obtained show that gender, environmental awareness, concerns about societal opinions, a positive attitude towards green purchasing, and the perception of consumer actions are factors that differentiate the two groups of consumers. The ﬁndings should prove of use to public decision-makers, companies producing packaging, and marketers. However, features such as price are still needed to alter the behavior of consumers with respect to encouraging the use of sustainable packaging. In the near future, the study should be spread to a national scale to extend the ﬁndings of the present study, and to explore further aspects of consumer proenvironmental behavior with respect to sustainable packaging, including how the relationship between product and packaging may inﬂuence consumer behavior.","DOI":"10.1016/j.resconrec.2015.07.012","ISSN":"09213449","language":"en","author":[{"family":"Martinho","given":"Graça"},{"family":"Pires","given":"Ana"},{"family":"Portela","given":"Gonçalo"},{"family":"Fonseca","given":"Miguel"}],"issued":{"date-parts":[["2015",10]]}}},{"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Pr="00C93B94">
        <w:rPr>
          <w:rFonts w:cs="Times New Roman"/>
        </w:rPr>
        <w:fldChar w:fldCharType="separate"/>
      </w:r>
      <w:r w:rsidRPr="00C93B94">
        <w:rPr>
          <w:rFonts w:cs="Times New Roman"/>
          <w:noProof/>
        </w:rPr>
        <w:t>(Martinho et al</w:t>
      </w:r>
      <w:r w:rsidR="004943EA">
        <w:rPr>
          <w:rFonts w:cs="Times New Roman"/>
          <w:noProof/>
        </w:rPr>
        <w:t>.</w:t>
      </w:r>
      <w:r w:rsidRPr="00C93B94">
        <w:rPr>
          <w:rFonts w:cs="Times New Roman"/>
          <w:noProof/>
        </w:rPr>
        <w:t xml:space="preserve"> 2015; Yue et al</w:t>
      </w:r>
      <w:r w:rsidR="004943EA">
        <w:rPr>
          <w:rFonts w:cs="Times New Roman"/>
          <w:noProof/>
        </w:rPr>
        <w:t>.,</w:t>
      </w:r>
      <w:r w:rsidRPr="00C93B94">
        <w:rPr>
          <w:rFonts w:cs="Times New Roman"/>
          <w:noProof/>
        </w:rPr>
        <w:t xml:space="preserve"> 2010)</w:t>
      </w:r>
      <w:r w:rsidRPr="00C93B94">
        <w:rPr>
          <w:rFonts w:cs="Times New Roman"/>
        </w:rPr>
        <w:fldChar w:fldCharType="end"/>
      </w:r>
      <w:r w:rsidRPr="00C93B94">
        <w:rPr>
          <w:rFonts w:cs="Times New Roman"/>
        </w:rPr>
        <w:t xml:space="preserve">, while others found education to have a negative impact </w:t>
      </w:r>
      <w:r w:rsidRPr="00C93B94">
        <w:rPr>
          <w:rFonts w:cs="Times New Roman"/>
        </w:rPr>
        <w:fldChar w:fldCharType="begin"/>
      </w:r>
      <w:r w:rsidRPr="00C93B94">
        <w:rPr>
          <w:rFonts w:cs="Times New Roman"/>
        </w:rPr>
        <w:instrText xml:space="preserve"> ADDIN ZOTERO_ITEM CSL_CITATION {"citationID":"QFXp6OEy","properties":{"formattedCitation":"(Casadesus-Masanell et al. 2009)","plainCitation":"(Casadesus-Masanell et al. 2009)","noteIndex":0},"citationItems":[{"id":7,"uris":["http://zotero.org/users/5602656/items/7ASSYX38"],"uri":["http://zotero.org/users/5602656/items/7ASSYX38"],"itemData":{"id":7,"type":"article-journal","title":"Households' Willingness to Pay for “Green” Goods: Evidence from Patagonia's Introduction of Organic Cotton Sportswear","container-title":"Journal of Economics &amp; Management Strategy","page":"203-233","volume":"18","issue":"1","source":"Crossref","DOI":"10.1111/j.1530-9134.2009.00212.x","ISSN":"10586407, 15309134","shortTitle":"Households' Willingness to Pay for “Green” Goods","language":"en","author":[{"family":"Casadesus-Masanell","given":"Ramon"},{"family":"Crooke","given":"Michael"},{"family":"Reinhardt","given":"Forest"},{"family":"Vasishth","given":"Vishal"}],"issued":{"date-parts":[["2009",3]]}}}],"schema":"https://github.com/citation-style-language/schema/raw/master/csl-citation.json"} </w:instrText>
      </w:r>
      <w:r w:rsidRPr="00C93B94">
        <w:rPr>
          <w:rFonts w:cs="Times New Roman"/>
        </w:rPr>
        <w:fldChar w:fldCharType="separate"/>
      </w:r>
      <w:r w:rsidRPr="00C93B94">
        <w:rPr>
          <w:rFonts w:cs="Times New Roman"/>
          <w:noProof/>
        </w:rPr>
        <w:t>(Casadesus-Masanell et al</w:t>
      </w:r>
      <w:r w:rsidR="004943EA">
        <w:rPr>
          <w:rFonts w:cs="Times New Roman"/>
          <w:noProof/>
        </w:rPr>
        <w:t>.</w:t>
      </w:r>
      <w:r w:rsidRPr="00C93B94">
        <w:rPr>
          <w:rFonts w:cs="Times New Roman"/>
          <w:noProof/>
        </w:rPr>
        <w:t xml:space="preserve"> 2009)</w:t>
      </w:r>
      <w:r w:rsidRPr="00C93B94">
        <w:rPr>
          <w:rFonts w:cs="Times New Roman"/>
        </w:rPr>
        <w:fldChar w:fldCharType="end"/>
      </w:r>
      <w:r w:rsidRPr="00C93B94">
        <w:rPr>
          <w:rFonts w:cs="Times New Roman"/>
        </w:rPr>
        <w:t xml:space="preserve">. Similarly, some studies found household income to positively impact WTP </w:t>
      </w:r>
      <w:r w:rsidRPr="00C93B94">
        <w:rPr>
          <w:rFonts w:cs="Times New Roman"/>
        </w:rPr>
        <w:fldChar w:fldCharType="begin"/>
      </w:r>
      <w:r w:rsidRPr="00C93B94">
        <w:rPr>
          <w:rFonts w:cs="Times New Roman"/>
        </w:rPr>
        <w:instrText xml:space="preserve"> ADDIN ZOTERO_ITEM CSL_CITATION {"citationID":"KyqyeAWQ","properties":{"formattedCitation":"(Casadesus-Masanell et al. 2009; Yue et al. 2010)","plainCitation":"(Casadesus-Masanell et al. 2009; Yue et al. 2010)","noteIndex":0},"citationItems":[{"id":7,"uris":["http://zotero.org/users/5602656/items/7ASSYX38"],"uri":["http://zotero.org/users/5602656/items/7ASSYX38"],"itemData":{"id":7,"type":"article-journal","title":"Households' Willingness to Pay for “Green” Goods: Evidence from Patagonia's Introduction of Organic Cotton Sportswear","container-title":"Journal of Economics &amp; Management Strategy","page":"203-233","volume":"18","issue":"1","source":"Crossref","DOI":"10.1111/j.1530-9134.2009.00212.x","ISSN":"10586407, 15309134","shortTitle":"Households' Willingness to Pay for “Green” Goods","language":"en","author":[{"family":"Casadesus-Masanell","given":"Ramon"},{"family":"Crooke","given":"Michael"},{"family":"Reinhardt","given":"Forest"},{"family":"Vasishth","given":"Vishal"}],"issued":{"date-parts":[["2009",3]]}}},{"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Pr="00C93B94">
        <w:rPr>
          <w:rFonts w:cs="Times New Roman"/>
        </w:rPr>
        <w:fldChar w:fldCharType="separate"/>
      </w:r>
      <w:r w:rsidRPr="00C93B94">
        <w:rPr>
          <w:rFonts w:cs="Times New Roman"/>
          <w:noProof/>
        </w:rPr>
        <w:t>(Casadesus-Masanell et al</w:t>
      </w:r>
      <w:r w:rsidR="004943EA">
        <w:rPr>
          <w:rFonts w:cs="Times New Roman"/>
          <w:noProof/>
        </w:rPr>
        <w:t>.</w:t>
      </w:r>
      <w:r w:rsidRPr="00C93B94">
        <w:rPr>
          <w:rFonts w:cs="Times New Roman"/>
          <w:noProof/>
        </w:rPr>
        <w:t xml:space="preserve"> 2009; Yue et al</w:t>
      </w:r>
      <w:r w:rsidR="004943EA">
        <w:rPr>
          <w:rFonts w:cs="Times New Roman"/>
          <w:noProof/>
        </w:rPr>
        <w:t>.</w:t>
      </w:r>
      <w:r w:rsidRPr="00C93B94">
        <w:rPr>
          <w:rFonts w:cs="Times New Roman"/>
          <w:noProof/>
        </w:rPr>
        <w:t xml:space="preserve"> 2010)</w:t>
      </w:r>
      <w:r w:rsidRPr="00C93B94">
        <w:rPr>
          <w:rFonts w:cs="Times New Roman"/>
        </w:rPr>
        <w:fldChar w:fldCharType="end"/>
      </w:r>
      <w:r w:rsidRPr="00C93B94">
        <w:rPr>
          <w:rFonts w:cs="Times New Roman"/>
        </w:rPr>
        <w:t xml:space="preserve">, while others observed a negative impact </w:t>
      </w:r>
      <w:r w:rsidRPr="00C93B94">
        <w:rPr>
          <w:rFonts w:cs="Times New Roman"/>
        </w:rPr>
        <w:fldChar w:fldCharType="begin"/>
      </w:r>
      <w:r w:rsidRPr="00C93B94">
        <w:rPr>
          <w:rFonts w:cs="Times New Roman"/>
        </w:rPr>
        <w:instrText xml:space="preserve"> ADDIN ZOTERO_ITEM CSL_CITATION {"citationID":"muKSRdRG","properties":{"formattedCitation":"(Kurka and Menrad 2009; Kainz, n.d.)","plainCitation":"(Kurka and Menrad 2009; Kainz, n.d.)","noteIndex":0},"citationItems":[{"id":2,"uris":["http://zotero.org/users/5602656/items/N3WSSTFY"],"uri":["http://zotero.org/users/5602656/items/N3WSSTFY"],"itemData":{"id":2,"type":"article-journal","title":"BIOREFINERIES AND BIOBASED PRODUCTS FROM THE CONSUMER'S POINT OF VIEW","source":"ageconsearch.umn.edu","abstract":"The biorefinery concept is seen as a key approach for the greening of the chemical industry in the coming decades. The paper analyses the view points of consumers with respect to the biorefinery concepts and biobased products in six countries of the EU. Based on a written consumer survey it could be shown that the respondents assessed biorefinery concepts rather positively with negative remarks with respect to increasing monocultures in agriculture or rising food prices. A part of the consumers showed a limited willingness-to-pay for biobased products which depend on the product characteristics, attitudes of consumers and other factors. Kurka, Stefan; Menrad, Klaus","URL":"https://ageconsearch.umn.edu/record/91330/","language":"en","author":[{"family":"Kurka","given":"Stefan"},{"family":"Menrad","given":"Klaus"}],"issued":{"date-parts":[["2009"]]},"accessed":{"date-parts":[["2019",3,15]]}}},{"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W"}]}}],"schema":"https://github.com/citation-style-language/schema/raw/master/csl-citation.json"} </w:instrText>
      </w:r>
      <w:r w:rsidRPr="00C93B94">
        <w:rPr>
          <w:rFonts w:cs="Times New Roman"/>
        </w:rPr>
        <w:fldChar w:fldCharType="separate"/>
      </w:r>
      <w:r w:rsidRPr="00C93B94">
        <w:rPr>
          <w:rFonts w:cs="Times New Roman"/>
          <w:noProof/>
        </w:rPr>
        <w:t>(Kurka and Menrad 2009; Kainz 2016)</w:t>
      </w:r>
      <w:r w:rsidRPr="00C93B94">
        <w:rPr>
          <w:rFonts w:cs="Times New Roman"/>
        </w:rPr>
        <w:fldChar w:fldCharType="end"/>
      </w:r>
      <w:r w:rsidRPr="00C93B94">
        <w:rPr>
          <w:rFonts w:cs="Times New Roman"/>
        </w:rPr>
        <w:t xml:space="preserve">. </w:t>
      </w:r>
      <w:r w:rsidR="00E648FB">
        <w:rPr>
          <w:rFonts w:cs="Times New Roman"/>
        </w:rPr>
        <w:t>Having p</w:t>
      </w:r>
      <w:r w:rsidRPr="00C93B94">
        <w:rPr>
          <w:rFonts w:cs="Times New Roman"/>
        </w:rPr>
        <w:t>revious knowledge</w:t>
      </w:r>
      <w:r w:rsidR="00E648FB">
        <w:rPr>
          <w:rFonts w:cs="Times New Roman"/>
        </w:rPr>
        <w:t xml:space="preserve"> of the product</w:t>
      </w:r>
      <w:r w:rsidRPr="00C93B94">
        <w:rPr>
          <w:rFonts w:cs="Times New Roman"/>
        </w:rPr>
        <w:t xml:space="preserve"> was found to positively impact WTP </w:t>
      </w:r>
      <w:r w:rsidRPr="00C93B94">
        <w:rPr>
          <w:rFonts w:cs="Times New Roman"/>
        </w:rPr>
        <w:fldChar w:fldCharType="begin"/>
      </w:r>
      <w:r w:rsidRPr="00C93B94">
        <w:rPr>
          <w:rFonts w:cs="Times New Roman"/>
        </w:rPr>
        <w:instrText xml:space="preserve"> ADDIN ZOTERO_ITEM CSL_CITATION {"citationID":"IXsdXr3B","properties":{"formattedCitation":"(Kainz, n.d.)","plainCitation":"(Kainz, n.d.)","noteIndex":0},"citationItems":[{"id":22,"uris":["http://zotero.org/users/5602656/items/LQSQKH3G"],"uri":["http://zotero.org/users/5602656/items/LQSQKH3G"],"itemData":{"id":22,"type":"article-journal","title":"Consumers’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W"}]}}],"schema":"https://github.com/citation-style-language/schema/raw/master/csl-citation.json"} </w:instrText>
      </w:r>
      <w:r w:rsidRPr="00C93B94">
        <w:rPr>
          <w:rFonts w:cs="Times New Roman"/>
        </w:rPr>
        <w:fldChar w:fldCharType="separate"/>
      </w:r>
      <w:r w:rsidRPr="00C93B94">
        <w:rPr>
          <w:rFonts w:cs="Times New Roman"/>
          <w:noProof/>
        </w:rPr>
        <w:t>(Kainz 2016)</w:t>
      </w:r>
      <w:r w:rsidRPr="00C93B94">
        <w:rPr>
          <w:rFonts w:cs="Times New Roman"/>
        </w:rPr>
        <w:fldChar w:fldCharType="end"/>
      </w:r>
      <w:r w:rsidRPr="00C93B94">
        <w:rPr>
          <w:rFonts w:cs="Times New Roman"/>
        </w:rPr>
        <w:t>, as well as the consumer having previously purchased the product type (</w:t>
      </w:r>
      <w:r w:rsidRPr="00C93B94">
        <w:rPr>
          <w:rFonts w:cs="Times New Roman"/>
          <w:noProof/>
        </w:rPr>
        <w:t>Casadesus-</w:t>
      </w:r>
      <w:proofErr w:type="spellStart"/>
      <w:r w:rsidRPr="00C93B94">
        <w:rPr>
          <w:rFonts w:cs="Times New Roman"/>
          <w:noProof/>
        </w:rPr>
        <w:t>Masanell</w:t>
      </w:r>
      <w:proofErr w:type="spellEnd"/>
      <w:r w:rsidRPr="00C93B94">
        <w:rPr>
          <w:rFonts w:cs="Times New Roman"/>
          <w:noProof/>
        </w:rPr>
        <w:t xml:space="preserve"> et al</w:t>
      </w:r>
      <w:r w:rsidR="004943EA">
        <w:rPr>
          <w:rFonts w:cs="Times New Roman"/>
          <w:noProof/>
        </w:rPr>
        <w:t>.</w:t>
      </w:r>
      <w:r w:rsidRPr="00C93B94">
        <w:rPr>
          <w:rFonts w:cs="Times New Roman"/>
          <w:noProof/>
        </w:rPr>
        <w:t xml:space="preserve"> 2009). Overall, having positive environmental attitudes and positive attitudes toward su</w:t>
      </w:r>
      <w:r w:rsidR="00A6672A">
        <w:rPr>
          <w:rFonts w:cs="Times New Roman"/>
          <w:noProof/>
        </w:rPr>
        <w:t>s</w:t>
      </w:r>
      <w:r w:rsidRPr="00C93B94">
        <w:rPr>
          <w:rFonts w:cs="Times New Roman"/>
          <w:noProof/>
        </w:rPr>
        <w:t xml:space="preserve">tainable products increased WTP </w:t>
      </w:r>
      <w:r w:rsidRPr="00C93B94">
        <w:rPr>
          <w:rFonts w:cs="Times New Roman"/>
          <w:noProof/>
        </w:rPr>
        <w:fldChar w:fldCharType="begin"/>
      </w:r>
      <w:r w:rsidRPr="00C93B94">
        <w:rPr>
          <w:rFonts w:cs="Times New Roman"/>
          <w:noProof/>
        </w:rPr>
        <w:instrText xml:space="preserve"> ADDIN ZOTERO_ITEM CSL_CITATION {"citationID":"qD3bIyuB","properties":{"formattedCitation":"(Kainz, n.d.; Kurka and Menrad 2009; Martinho et al. 2015)","plainCitation":"(Kainz, n.d.; Kurka and Menrad 2009; Martinho et al. 2015)","noteIndex":0},"citationItems":[{"id":22,"uris":["http://zotero.org/users/5602656/items/LQSQKH3G"],"uri":["http://zotero.org/users/5602656/items/LQSQKH3G"],"itemData":{"id":22,"type":"article-journal","title":"Consumers’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W"}]}},{"id":2,"uris":["http://zotero.org/users/5602656/items/N3WSSTFY"],"uri":["http://zotero.org/users/5602656/items/N3WSSTFY"],"itemData":{"id":2,"type":"article-journal","title":"BIOREFINERIES AND BIOBASED PRODUCTS FROM THE CONSUMER'S POINT OF VIEW","source":"ageconsearch.umn.edu","abstract":"The biorefinery concept is seen as a key approach for the greening of the chemical industry in the coming decades. The paper analyses the view points of consumers with respect to the biorefinery concepts and biobased products in six countries of the EU. Based on a written consumer survey it could be shown that the respondents assessed biorefinery concepts rather positively with negative remarks with respect to increasing monocultures in agriculture or rising food prices. A part of the consumers showed a limited willingness-to-pay for biobased products which depend on the product characteristics, attitudes of consumers and other factors. Kurka, Stefan; Menrad, Klaus","URL":"https://ageconsearch.umn.edu/record/91330/","language":"en","author":[{"family":"Kurka","given":"Stefan"},{"family":"Menrad","given":"Klaus"}],"issued":{"date-parts":[["2009"]]},"accessed":{"date-parts":[["2019",3,15]]}}},{"id":60,"uris":["http://zotero.org/users/5602656/items/EW8253MS"],"uri":["http://zotero.org/users/5602656/items/EW8253MS"],"itemData":{"id":60,"type":"article-journal","title":"Factors affecting consumers’ choices concerning sustainable packaging during product purchase and recycling","container-title":"Resources, Conservation and Recycling","page":"58-68","volume":"103","source":"Crossref","abstract":"The interest in sustainable (environmentally friendly) packaging has started to increase in comparison with regular packaging. To date, research has focused on how to increase the sustainability of packaging through the use of eco-design tools, and there has been only limited investigation of the relationship between sustainable packaging and consumer behavior during the purchase and recycling stages of the packaging life cycle. The present study examines the factors that inﬂuence consumers’ product purchasing behavior and their recycling behavior with respect to sustainable packaging. Data from an online survey of 215 respondents in Portugal was used to test several hypotheses by comparing two groups of consumers: one group that places importance on environmentally friendly packaging and another that regards such packaging as unimportant in product purchase decisions. The results obtained show that gender, environmental awareness, concerns about societal opinions, a positive attitude towards green purchasing, and the perception of consumer actions are factors that differentiate the two groups of consumers. The ﬁndings should prove of use to public decision-makers, companies producing packaging, and marketers. However, features such as price are still needed to alter the behavior of consumers with respect to encouraging the use of sustainable packaging. In the near future, the study should be spread to a national scale to extend the ﬁndings of the present study, and to explore further aspects of consumer proenvironmental behavior with respect to sustainable packaging, including how the relationship between product and packaging may inﬂuence consumer behavior.","DOI":"10.1016/j.resconrec.2015.07.012","ISSN":"09213449","language":"en","author":[{"family":"Martinho","given":"Graça"},{"family":"Pires","given":"Ana"},{"family":"Portela","given":"Gonçalo"},{"family":"Fonseca","given":"Miguel"}],"issued":{"date-parts":[["2015",10]]}}}],"schema":"https://github.com/citation-style-language/schema/raw/master/csl-citation.json"} </w:instrText>
      </w:r>
      <w:r w:rsidRPr="00C93B94">
        <w:rPr>
          <w:rFonts w:cs="Times New Roman"/>
          <w:noProof/>
        </w:rPr>
        <w:fldChar w:fldCharType="separate"/>
      </w:r>
      <w:r w:rsidR="00E648FB">
        <w:rPr>
          <w:rFonts w:cs="Times New Roman"/>
          <w:noProof/>
        </w:rPr>
        <w:t>(</w:t>
      </w:r>
      <w:r w:rsidR="00E648FB" w:rsidRPr="00C93B94">
        <w:rPr>
          <w:rFonts w:cs="Times New Roman"/>
        </w:rPr>
        <w:t>Barnes et al. 2011; Herbes et al. 2018; Kainz 2016; Klaiman, Ortega, and Garnache 2016; Klein et al. 2019; Kurka and Menrad 2009; Martinho et al. 2015</w:t>
      </w:r>
      <w:r w:rsidRPr="00C93B94">
        <w:rPr>
          <w:rFonts w:cs="Times New Roman"/>
          <w:noProof/>
        </w:rPr>
        <w:t>)</w:t>
      </w:r>
      <w:r w:rsidRPr="00C93B94">
        <w:rPr>
          <w:rFonts w:cs="Times New Roman"/>
          <w:noProof/>
        </w:rPr>
        <w:fldChar w:fldCharType="end"/>
      </w:r>
      <w:r w:rsidRPr="00C93B94">
        <w:rPr>
          <w:rFonts w:cs="Times New Roman"/>
          <w:noProof/>
        </w:rPr>
        <w:t xml:space="preserve">. These findings provide a conceptual starting point for possible factors to be included in a WTP analysis of biodegradable wheatstraw bowls. </w:t>
      </w:r>
    </w:p>
    <w:p w14:paraId="296BE385" w14:textId="2C65F6C1" w:rsidR="002A44C4" w:rsidRPr="00C93B94" w:rsidRDefault="00C7675D" w:rsidP="00C7675D">
      <w:pPr>
        <w:pStyle w:val="Heading3"/>
      </w:pPr>
      <w:bookmarkStart w:id="46" w:name="_Toc44248093"/>
      <w:r>
        <w:lastRenderedPageBreak/>
        <w:t>Hypothetical Contingent Valuation</w:t>
      </w:r>
      <w:bookmarkEnd w:id="46"/>
    </w:p>
    <w:p w14:paraId="09B03509" w14:textId="77777777" w:rsidR="00C7675D" w:rsidRDefault="00C7675D" w:rsidP="00D864E1">
      <w:pPr>
        <w:rPr>
          <w:rFonts w:cs="Times New Roman"/>
        </w:rPr>
      </w:pPr>
      <w:r>
        <w:rPr>
          <w:rFonts w:cs="Times New Roman"/>
        </w:rPr>
        <w:tab/>
      </w:r>
    </w:p>
    <w:p w14:paraId="6D18A91C" w14:textId="40806537" w:rsidR="00D864E1" w:rsidRPr="00C93B94" w:rsidRDefault="0032692A" w:rsidP="00907E56">
      <w:pPr>
        <w:spacing w:line="480" w:lineRule="auto"/>
        <w:ind w:firstLine="720"/>
        <w:rPr>
          <w:rFonts w:cs="Times New Roman"/>
        </w:rPr>
      </w:pPr>
      <w:r>
        <w:rPr>
          <w:rFonts w:cs="Times New Roman"/>
        </w:rPr>
        <w:t xml:space="preserve">Previous studies have highlighted the advantages and disadvantages of using hypothetical contingent valuation to illicit consumer preferences and willingness to pay (Yue et al. 2010, Lusk </w:t>
      </w:r>
      <w:r w:rsidR="00864ED4">
        <w:rPr>
          <w:rFonts w:cs="Times New Roman"/>
        </w:rPr>
        <w:t>et al. 2004</w:t>
      </w:r>
      <w:r w:rsidR="00B37C4B">
        <w:rPr>
          <w:rFonts w:cs="Times New Roman"/>
        </w:rPr>
        <w:t>; Cummings and Taylor 1999</w:t>
      </w:r>
      <w:r>
        <w:rPr>
          <w:rFonts w:cs="Times New Roman"/>
        </w:rPr>
        <w:t xml:space="preserve">). Some advantages identified include: its virtual nature does not require the product to be developed (Lusk </w:t>
      </w:r>
      <w:r w:rsidR="00864ED4">
        <w:rPr>
          <w:rFonts w:cs="Times New Roman"/>
        </w:rPr>
        <w:t>et al. 2004</w:t>
      </w:r>
      <w:r>
        <w:rPr>
          <w:rFonts w:cs="Times New Roman"/>
        </w:rPr>
        <w:t xml:space="preserve">); respondents may be more likely to reveal accurate spending behaviors compared to an auction setting where preferences may be influenced by temporal factors (Lusk </w:t>
      </w:r>
      <w:r w:rsidR="00864ED4">
        <w:rPr>
          <w:rFonts w:cs="Times New Roman"/>
        </w:rPr>
        <w:t>et al. 2004</w:t>
      </w:r>
      <w:r>
        <w:rPr>
          <w:rFonts w:cs="Times New Roman"/>
        </w:rPr>
        <w:t xml:space="preserve">); the choice set method of listing prices associated with varying attributes is reminiscent of the common shopping experience (Lusk </w:t>
      </w:r>
      <w:r w:rsidR="00864ED4">
        <w:rPr>
          <w:rFonts w:cs="Times New Roman"/>
        </w:rPr>
        <w:t>et al. 2004</w:t>
      </w:r>
      <w:r>
        <w:rPr>
          <w:rFonts w:cs="Times New Roman"/>
        </w:rPr>
        <w:t xml:space="preserve">); responses can be elicited from large sample sizes at a relatively low cost (Lusk </w:t>
      </w:r>
      <w:r w:rsidR="00864ED4">
        <w:rPr>
          <w:rFonts w:cs="Times New Roman"/>
        </w:rPr>
        <w:t>et al. 2004</w:t>
      </w:r>
      <w:r>
        <w:rPr>
          <w:rFonts w:cs="Times New Roman"/>
        </w:rPr>
        <w:t xml:space="preserve">). Disadvantages to the hypothetical contingent valuation method include: responses may be biased by the lack of real monetary exchange (Cummings and Taylor 1999); the lack of a real </w:t>
      </w:r>
      <w:r w:rsidR="00B37C4B">
        <w:rPr>
          <w:rFonts w:cs="Times New Roman"/>
        </w:rPr>
        <w:t xml:space="preserve">shopping environment implies that respondents are unable to offer feedback of a real shopping experience (Yue et al. 2010); willingness to pay values must be indirectly calculated from stated values and utility estimation (Lusk </w:t>
      </w:r>
      <w:r w:rsidR="00864ED4">
        <w:rPr>
          <w:rFonts w:cs="Times New Roman"/>
        </w:rPr>
        <w:t>et al. 2004</w:t>
      </w:r>
      <w:r w:rsidR="00B37C4B">
        <w:rPr>
          <w:rFonts w:cs="Times New Roman"/>
        </w:rPr>
        <w:t xml:space="preserve">). </w:t>
      </w:r>
      <w:r w:rsidR="00907E56">
        <w:rPr>
          <w:rFonts w:cs="Times New Roman"/>
        </w:rPr>
        <w:t xml:space="preserve">These advantages and disadvantages will be considered when creating survey information screens and deriving conclusions from the study’s findings. </w:t>
      </w:r>
    </w:p>
    <w:p w14:paraId="00BB8BD6" w14:textId="77777777" w:rsidR="00C7675D" w:rsidRDefault="00C7675D">
      <w:pPr>
        <w:rPr>
          <w:rFonts w:cs="Times New Roman"/>
          <w:b/>
          <w:bCs/>
          <w:iCs/>
          <w:sz w:val="28"/>
          <w:szCs w:val="28"/>
        </w:rPr>
      </w:pPr>
      <w:r>
        <w:br w:type="page"/>
      </w:r>
    </w:p>
    <w:p w14:paraId="71EA9AF2" w14:textId="237CAB12" w:rsidR="00D864E1" w:rsidRPr="00C93B94" w:rsidRDefault="00D864E1" w:rsidP="00D864E1">
      <w:pPr>
        <w:pStyle w:val="Heading2"/>
      </w:pPr>
      <w:bookmarkStart w:id="47" w:name="_Toc44248094"/>
      <w:r w:rsidRPr="00C93B94">
        <w:lastRenderedPageBreak/>
        <w:t>Chapter 3: Methods and Procedures</w:t>
      </w:r>
      <w:bookmarkEnd w:id="47"/>
    </w:p>
    <w:p w14:paraId="1DBAE96E" w14:textId="2699D4F7" w:rsidR="00D864E1" w:rsidRPr="00C93B94" w:rsidRDefault="00D864E1" w:rsidP="00D864E1">
      <w:pPr>
        <w:rPr>
          <w:rFonts w:cs="Times New Roman"/>
        </w:rPr>
      </w:pPr>
    </w:p>
    <w:p w14:paraId="768BBD73" w14:textId="69EFEE0B" w:rsidR="00D864E1" w:rsidRPr="00C93B94" w:rsidRDefault="00D864E1" w:rsidP="00D864E1">
      <w:pPr>
        <w:rPr>
          <w:rFonts w:cs="Times New Roman"/>
        </w:rPr>
      </w:pPr>
    </w:p>
    <w:p w14:paraId="348C1335" w14:textId="49A4DF54" w:rsidR="00D864E1" w:rsidRPr="00C93B94" w:rsidRDefault="00D864E1" w:rsidP="00D864E1">
      <w:pPr>
        <w:rPr>
          <w:rFonts w:cs="Times New Roman"/>
        </w:rPr>
      </w:pPr>
    </w:p>
    <w:p w14:paraId="60B3B509" w14:textId="69350856" w:rsidR="00D864E1" w:rsidRPr="00C93B94" w:rsidRDefault="00D864E1" w:rsidP="00D864E1">
      <w:pPr>
        <w:rPr>
          <w:rFonts w:cs="Times New Roman"/>
        </w:rPr>
      </w:pPr>
    </w:p>
    <w:p w14:paraId="328DC4ED" w14:textId="03C89157" w:rsidR="00D864E1" w:rsidRPr="00C93B94" w:rsidRDefault="00D864E1" w:rsidP="00D864E1">
      <w:pPr>
        <w:rPr>
          <w:rFonts w:cs="Times New Roman"/>
        </w:rPr>
      </w:pPr>
    </w:p>
    <w:p w14:paraId="407C76E5" w14:textId="01EA0331" w:rsidR="00D864E1" w:rsidRPr="00C93B94" w:rsidRDefault="00D864E1" w:rsidP="00D864E1">
      <w:pPr>
        <w:rPr>
          <w:rFonts w:cs="Times New Roman"/>
        </w:rPr>
      </w:pPr>
    </w:p>
    <w:p w14:paraId="098913AB" w14:textId="6AC448AF" w:rsidR="00D864E1" w:rsidRPr="00C93B94" w:rsidRDefault="00D864E1" w:rsidP="00D864E1">
      <w:pPr>
        <w:rPr>
          <w:rFonts w:cs="Times New Roman"/>
        </w:rPr>
      </w:pPr>
    </w:p>
    <w:p w14:paraId="07254FF0" w14:textId="3D7863CF" w:rsidR="00D864E1" w:rsidRPr="00C93B94" w:rsidRDefault="00D864E1" w:rsidP="00D864E1">
      <w:pPr>
        <w:rPr>
          <w:rFonts w:cs="Times New Roman"/>
        </w:rPr>
      </w:pPr>
    </w:p>
    <w:p w14:paraId="4E99C9D3" w14:textId="7CE08462" w:rsidR="00D864E1" w:rsidRPr="00C93B94" w:rsidRDefault="00D864E1" w:rsidP="00D864E1">
      <w:pPr>
        <w:rPr>
          <w:rFonts w:cs="Times New Roman"/>
        </w:rPr>
      </w:pPr>
    </w:p>
    <w:p w14:paraId="4C43908C" w14:textId="570D28E5" w:rsidR="00D864E1" w:rsidRPr="00C93B94" w:rsidRDefault="00D864E1" w:rsidP="00D864E1">
      <w:pPr>
        <w:rPr>
          <w:rFonts w:cs="Times New Roman"/>
        </w:rPr>
      </w:pPr>
    </w:p>
    <w:p w14:paraId="7BD56401" w14:textId="116FAFF7" w:rsidR="001B0186" w:rsidRPr="00C93B94" w:rsidRDefault="001B0186">
      <w:pPr>
        <w:rPr>
          <w:rFonts w:cs="Times New Roman"/>
        </w:rPr>
      </w:pPr>
      <w:r w:rsidRPr="00C93B94">
        <w:rPr>
          <w:rFonts w:cs="Times New Roman"/>
        </w:rPr>
        <w:br w:type="page"/>
      </w:r>
    </w:p>
    <w:p w14:paraId="7D94C0C3" w14:textId="58707F7A" w:rsidR="00D864E1" w:rsidRPr="00C93B94" w:rsidRDefault="00D864E1" w:rsidP="00D864E1">
      <w:pPr>
        <w:pStyle w:val="Heading3"/>
      </w:pPr>
      <w:bookmarkStart w:id="48" w:name="_Toc44248095"/>
      <w:r w:rsidRPr="00C93B94">
        <w:lastRenderedPageBreak/>
        <w:t>Data Collection</w:t>
      </w:r>
      <w:bookmarkEnd w:id="48"/>
      <w:r w:rsidRPr="00C93B94">
        <w:t xml:space="preserve"> </w:t>
      </w:r>
    </w:p>
    <w:p w14:paraId="4EB40388" w14:textId="77777777" w:rsidR="00D864E1" w:rsidRPr="00C93B94" w:rsidRDefault="00D864E1" w:rsidP="00D864E1">
      <w:pPr>
        <w:contextualSpacing/>
        <w:rPr>
          <w:rFonts w:cs="Times New Roman"/>
          <w:i/>
        </w:rPr>
      </w:pPr>
    </w:p>
    <w:p w14:paraId="0F885B73" w14:textId="04292F14" w:rsidR="009230C8" w:rsidRDefault="009230C8" w:rsidP="009230C8">
      <w:pPr>
        <w:spacing w:line="480" w:lineRule="auto"/>
        <w:ind w:firstLine="720"/>
        <w:contextualSpacing/>
        <w:rPr>
          <w:rFonts w:cs="Times New Roman"/>
          <w:bCs/>
        </w:rPr>
      </w:pPr>
      <w:r w:rsidRPr="00C93B94">
        <w:rPr>
          <w:rFonts w:cs="Times New Roman"/>
          <w:bCs/>
        </w:rPr>
        <w:t>Data was obtained through an online Qualtrics consumer survey</w:t>
      </w:r>
      <w:r>
        <w:rPr>
          <w:rFonts w:cs="Times New Roman"/>
          <w:bCs/>
        </w:rPr>
        <w:t xml:space="preserve"> in August 2018.  The survey sample </w:t>
      </w:r>
      <w:r w:rsidR="000C1BB8">
        <w:rPr>
          <w:rFonts w:cs="Times New Roman"/>
          <w:bCs/>
        </w:rPr>
        <w:t>consisted of</w:t>
      </w:r>
      <w:r>
        <w:rPr>
          <w:rFonts w:cs="Times New Roman"/>
          <w:bCs/>
        </w:rPr>
        <w:t xml:space="preserve"> 218 Tennessee residents aged 18 or older.</w:t>
      </w:r>
      <w:r w:rsidR="00696218">
        <w:rPr>
          <w:rFonts w:cs="Times New Roman"/>
          <w:bCs/>
        </w:rPr>
        <w:t xml:space="preserve"> </w:t>
      </w:r>
      <w:r>
        <w:rPr>
          <w:rFonts w:cs="Times New Roman"/>
          <w:bCs/>
        </w:rPr>
        <w:t xml:space="preserve">The survey instrument contained several sections, including information about wheat straw and its uses, a contingent valuation exercise for molded wheat straw disposable dinnerware bowls, questions about why they did not select the wheat straw product, descriptions of other potential disposable dinnerware attributes, disposable dinnerware expenditures and shopping patterns, environmental attitudes, and demographic questions about the respondents. A copy of the survey instrument can be found </w:t>
      </w:r>
      <w:r w:rsidR="001F0AB9">
        <w:rPr>
          <w:rFonts w:cs="Times New Roman"/>
          <w:bCs/>
        </w:rPr>
        <w:t xml:space="preserve">in </w:t>
      </w:r>
      <w:r>
        <w:rPr>
          <w:rFonts w:cs="Times New Roman"/>
          <w:bCs/>
        </w:rPr>
        <w:t>Appendix</w:t>
      </w:r>
      <w:r w:rsidR="001F0AB9">
        <w:rPr>
          <w:rFonts w:cs="Times New Roman"/>
          <w:bCs/>
        </w:rPr>
        <w:t xml:space="preserve"> C</w:t>
      </w:r>
      <w:r>
        <w:rPr>
          <w:rFonts w:cs="Times New Roman"/>
          <w:bCs/>
        </w:rPr>
        <w:t xml:space="preserve"> </w:t>
      </w:r>
      <w:r w:rsidR="001F0AB9">
        <w:rPr>
          <w:rFonts w:cs="Times New Roman"/>
          <w:bCs/>
        </w:rPr>
        <w:t>at the end of this report</w:t>
      </w:r>
      <w:r>
        <w:rPr>
          <w:rFonts w:cs="Times New Roman"/>
          <w:bCs/>
        </w:rPr>
        <w:t>.</w:t>
      </w:r>
    </w:p>
    <w:p w14:paraId="552058F3" w14:textId="7C058CCA" w:rsidR="0010611E" w:rsidRDefault="0010611E" w:rsidP="0010611E">
      <w:pPr>
        <w:spacing w:line="480" w:lineRule="auto"/>
        <w:ind w:firstLine="720"/>
        <w:contextualSpacing/>
        <w:rPr>
          <w:rFonts w:cs="Times New Roman"/>
        </w:rPr>
      </w:pPr>
      <w:r>
        <w:rPr>
          <w:rFonts w:cs="Times New Roman"/>
        </w:rPr>
        <w:t>P</w:t>
      </w:r>
      <w:r w:rsidRPr="0010611E">
        <w:rPr>
          <w:rFonts w:cs="Times New Roman"/>
        </w:rPr>
        <w:t xml:space="preserve">rior to the contingent choice exercise, the respondents were provided information screens. One of these </w:t>
      </w:r>
      <w:r w:rsidR="00753142">
        <w:rPr>
          <w:rFonts w:cs="Times New Roman"/>
        </w:rPr>
        <w:t xml:space="preserve">screens </w:t>
      </w:r>
      <w:r w:rsidRPr="0010611E">
        <w:rPr>
          <w:rFonts w:cs="Times New Roman"/>
        </w:rPr>
        <w:t xml:space="preserve">provided information about wheat straw and its potential uses. </w:t>
      </w:r>
      <w:r w:rsidR="00E61BB3">
        <w:rPr>
          <w:rFonts w:cs="Times New Roman"/>
        </w:rPr>
        <w:t>Questions 3-5 in Appendix C</w:t>
      </w:r>
      <w:r w:rsidRPr="0010611E">
        <w:rPr>
          <w:rFonts w:cs="Times New Roman"/>
        </w:rPr>
        <w:t xml:space="preserve"> show the screens that informed consumers about wheat straw and its uses. </w:t>
      </w:r>
      <w:r w:rsidR="004E3F86">
        <w:rPr>
          <w:rFonts w:cs="Times New Roman"/>
        </w:rPr>
        <w:t>A common criticism of the CV method is that due to its hypothetical nature, respondents have no disincentive to select a more expensive product as they are not truly spending money. Thus, they may tend to select a product they would not truly purchase. T</w:t>
      </w:r>
      <w:r w:rsidRPr="0010611E">
        <w:rPr>
          <w:rFonts w:cs="Times New Roman"/>
        </w:rPr>
        <w:t>o help diminish</w:t>
      </w:r>
      <w:r w:rsidR="004E3F86">
        <w:rPr>
          <w:rFonts w:cs="Times New Roman"/>
        </w:rPr>
        <w:t xml:space="preserve"> this issue, known as</w:t>
      </w:r>
      <w:r w:rsidRPr="0010611E">
        <w:rPr>
          <w:rFonts w:cs="Times New Roman"/>
        </w:rPr>
        <w:t xml:space="preserve"> yea-saying</w:t>
      </w:r>
      <w:r w:rsidR="004E3F86">
        <w:rPr>
          <w:rFonts w:cs="Times New Roman"/>
        </w:rPr>
        <w:t>,</w:t>
      </w:r>
      <w:r w:rsidRPr="0010611E">
        <w:rPr>
          <w:rFonts w:cs="Times New Roman"/>
        </w:rPr>
        <w:t xml:space="preserve"> (Blamey, Bennett, and Morrison 1999), respondents were reminded to answer as realistically as possible </w:t>
      </w:r>
      <w:r w:rsidR="00E61BB3">
        <w:rPr>
          <w:rFonts w:cs="Times New Roman"/>
        </w:rPr>
        <w:t>considering</w:t>
      </w:r>
      <w:r w:rsidRPr="0010611E">
        <w:rPr>
          <w:rFonts w:cs="Times New Roman"/>
        </w:rPr>
        <w:t xml:space="preserve"> their budget (Cummings and Taylor 1999).  </w:t>
      </w:r>
      <w:r w:rsidR="00E61BB3">
        <w:rPr>
          <w:rFonts w:cs="Times New Roman"/>
        </w:rPr>
        <w:t>This information screen is</w:t>
      </w:r>
      <w:r w:rsidRPr="0010611E">
        <w:rPr>
          <w:rFonts w:cs="Times New Roman"/>
        </w:rPr>
        <w:t xml:space="preserve"> shown in </w:t>
      </w:r>
      <w:r w:rsidR="00E61BB3">
        <w:rPr>
          <w:rFonts w:cs="Times New Roman"/>
        </w:rPr>
        <w:t>Question 6 of Appendix C</w:t>
      </w:r>
      <w:r w:rsidRPr="0010611E">
        <w:rPr>
          <w:rFonts w:cs="Times New Roman"/>
        </w:rPr>
        <w:t>.</w:t>
      </w:r>
    </w:p>
    <w:p w14:paraId="76ED426D" w14:textId="726C372E" w:rsidR="0010611E" w:rsidRDefault="0010611E" w:rsidP="0010611E">
      <w:pPr>
        <w:spacing w:line="480" w:lineRule="auto"/>
        <w:ind w:firstLine="720"/>
        <w:contextualSpacing/>
        <w:rPr>
          <w:rFonts w:cs="Times New Roman"/>
        </w:rPr>
      </w:pPr>
      <w:r w:rsidRPr="00C93B94">
        <w:rPr>
          <w:rFonts w:cs="Times New Roman"/>
        </w:rPr>
        <w:t>Following th</w:t>
      </w:r>
      <w:r>
        <w:rPr>
          <w:rFonts w:cs="Times New Roman"/>
        </w:rPr>
        <w:t>ese information screens</w:t>
      </w:r>
      <w:r w:rsidRPr="00C93B94">
        <w:rPr>
          <w:rFonts w:cs="Times New Roman"/>
        </w:rPr>
        <w:t xml:space="preserve">, the choice set </w:t>
      </w:r>
      <w:r w:rsidR="006E090D">
        <w:rPr>
          <w:rFonts w:cs="Times New Roman"/>
        </w:rPr>
        <w:t>measuring willingness to pay for a</w:t>
      </w:r>
      <w:r>
        <w:rPr>
          <w:rFonts w:cs="Times New Roman"/>
        </w:rPr>
        <w:t xml:space="preserve"> molded wheat straw disposable dinnerware bowl was introduced. In this question, </w:t>
      </w:r>
      <w:r>
        <w:rPr>
          <w:rFonts w:cs="Times New Roman"/>
        </w:rPr>
        <w:lastRenderedPageBreak/>
        <w:t xml:space="preserve">the respondent could choose between two </w:t>
      </w:r>
      <w:r w:rsidRPr="00C93B94">
        <w:rPr>
          <w:rFonts w:cs="Times New Roman"/>
        </w:rPr>
        <w:t xml:space="preserve">25 </w:t>
      </w:r>
      <w:r w:rsidR="006E090D">
        <w:rPr>
          <w:rFonts w:cs="Times New Roman"/>
        </w:rPr>
        <w:t>count</w:t>
      </w:r>
      <w:r w:rsidRPr="00C93B94">
        <w:rPr>
          <w:rFonts w:cs="Times New Roman"/>
        </w:rPr>
        <w:t xml:space="preserve"> packages of conventional </w:t>
      </w:r>
      <w:r w:rsidR="006E090D">
        <w:rPr>
          <w:rFonts w:cs="Times New Roman"/>
        </w:rPr>
        <w:t xml:space="preserve">paper </w:t>
      </w:r>
      <w:r>
        <w:rPr>
          <w:rFonts w:cs="Times New Roman"/>
        </w:rPr>
        <w:t xml:space="preserve">or molded </w:t>
      </w:r>
      <w:r w:rsidRPr="00C93B94">
        <w:rPr>
          <w:rFonts w:cs="Times New Roman"/>
        </w:rPr>
        <w:t xml:space="preserve">wheat straw </w:t>
      </w:r>
      <w:r>
        <w:rPr>
          <w:rFonts w:cs="Times New Roman"/>
        </w:rPr>
        <w:t xml:space="preserve">disposable dinnerware </w:t>
      </w:r>
      <w:r w:rsidRPr="00C93B94">
        <w:rPr>
          <w:rFonts w:cs="Times New Roman"/>
        </w:rPr>
        <w:t>bowls (or neither)</w:t>
      </w:r>
      <w:r>
        <w:rPr>
          <w:rFonts w:cs="Times New Roman"/>
        </w:rPr>
        <w:t>.</w:t>
      </w:r>
      <w:r w:rsidRPr="00C93B94">
        <w:rPr>
          <w:rFonts w:cs="Times New Roman"/>
        </w:rPr>
        <w:t xml:space="preserve"> </w:t>
      </w:r>
      <w:r>
        <w:rPr>
          <w:rFonts w:cs="Times New Roman"/>
        </w:rPr>
        <w:t xml:space="preserve"> To elicit </w:t>
      </w:r>
      <w:r w:rsidRPr="0010611E">
        <w:rPr>
          <w:rFonts w:cs="Times New Roman"/>
        </w:rPr>
        <w:t xml:space="preserve">respondent willingness to pay, the question was presented as a referendum style contingent valuation choice </w:t>
      </w:r>
      <w:r w:rsidR="003A6BBC">
        <w:rPr>
          <w:rFonts w:cs="Times New Roman"/>
        </w:rPr>
        <w:t>(</w:t>
      </w:r>
      <w:proofErr w:type="spellStart"/>
      <w:r w:rsidR="003A6BBC">
        <w:rPr>
          <w:rFonts w:cs="Times New Roman"/>
        </w:rPr>
        <w:t>Haveman</w:t>
      </w:r>
      <w:proofErr w:type="spellEnd"/>
      <w:r w:rsidR="003A6BBC">
        <w:rPr>
          <w:rFonts w:cs="Times New Roman"/>
        </w:rPr>
        <w:t xml:space="preserve"> and Weimer 2001</w:t>
      </w:r>
      <w:r w:rsidRPr="0010611E">
        <w:rPr>
          <w:rFonts w:cs="Times New Roman"/>
        </w:rPr>
        <w:t>).</w:t>
      </w:r>
      <w:r w:rsidRPr="0010611E">
        <w:rPr>
          <w:rStyle w:val="FootnoteReference"/>
          <w:rFonts w:cs="Times New Roman"/>
        </w:rPr>
        <w:footnoteReference w:id="3"/>
      </w:r>
      <w:r>
        <w:rPr>
          <w:rFonts w:cs="Times New Roman"/>
        </w:rPr>
        <w:t xml:space="preserve"> </w:t>
      </w:r>
      <w:r w:rsidR="00D864E1" w:rsidRPr="00C93B94">
        <w:rPr>
          <w:rFonts w:cs="Times New Roman"/>
        </w:rPr>
        <w:t>The price of the conventional bowls was held at $2.25</w:t>
      </w:r>
      <w:r>
        <w:rPr>
          <w:rFonts w:cs="Times New Roman"/>
        </w:rPr>
        <w:t>, while</w:t>
      </w:r>
      <w:r w:rsidR="00D864E1" w:rsidRPr="00C93B94">
        <w:rPr>
          <w:rFonts w:cs="Times New Roman"/>
        </w:rPr>
        <w:t xml:space="preserve"> the price of </w:t>
      </w:r>
      <w:r>
        <w:rPr>
          <w:rFonts w:cs="Times New Roman"/>
        </w:rPr>
        <w:t>the wheat straw</w:t>
      </w:r>
      <w:r w:rsidR="00D864E1" w:rsidRPr="00C93B94">
        <w:rPr>
          <w:rFonts w:cs="Times New Roman"/>
        </w:rPr>
        <w:t xml:space="preserve"> bowls was divided into five equal price groups ($2.25, $3.25, $4.25, $5.25, and $6.25). </w:t>
      </w:r>
      <w:r>
        <w:rPr>
          <w:rFonts w:cs="Times New Roman"/>
        </w:rPr>
        <w:t xml:space="preserve">The sample was equally divided across the five price levels for the wheat straw bowls, so each respondent only saw one price for the wheat straw bowls. </w:t>
      </w:r>
      <w:r w:rsidR="00A619E8">
        <w:rPr>
          <w:rFonts w:cs="Times New Roman"/>
        </w:rPr>
        <w:t>The</w:t>
      </w:r>
      <w:r>
        <w:rPr>
          <w:rFonts w:cs="Times New Roman"/>
        </w:rPr>
        <w:t xml:space="preserve"> </w:t>
      </w:r>
      <w:r w:rsidR="00DE5120">
        <w:rPr>
          <w:rFonts w:cs="Times New Roman"/>
        </w:rPr>
        <w:t xml:space="preserve">survey </w:t>
      </w:r>
      <w:r>
        <w:rPr>
          <w:rFonts w:cs="Times New Roman"/>
        </w:rPr>
        <w:t xml:space="preserve">choice set is shown in </w:t>
      </w:r>
      <w:r w:rsidR="00A619E8">
        <w:rPr>
          <w:rFonts w:cs="Times New Roman"/>
        </w:rPr>
        <w:t>Questions 7-14 of Appendix C.</w:t>
      </w:r>
    </w:p>
    <w:p w14:paraId="737C6BEA" w14:textId="54ABA8A1" w:rsidR="0010611E" w:rsidRDefault="00D864E1" w:rsidP="0010611E">
      <w:pPr>
        <w:spacing w:line="480" w:lineRule="auto"/>
        <w:ind w:firstLine="720"/>
        <w:contextualSpacing/>
        <w:rPr>
          <w:rFonts w:cs="Times New Roman"/>
          <w:color w:val="000000" w:themeColor="text1"/>
        </w:rPr>
      </w:pPr>
      <w:r w:rsidRPr="00C93B94">
        <w:rPr>
          <w:rFonts w:cs="Times New Roman"/>
          <w:color w:val="000000" w:themeColor="text1"/>
        </w:rPr>
        <w:t>Respondents who did not select the wheat straw bowls or selected wheat straw bowls at the base price ($2.25) were asked if they were willing to pay any amount more for the wheat straw bowls.</w:t>
      </w:r>
      <w:r w:rsidR="00176F85">
        <w:rPr>
          <w:rFonts w:cs="Times New Roman"/>
          <w:color w:val="000000" w:themeColor="text1"/>
        </w:rPr>
        <w:t xml:space="preserve"> </w:t>
      </w:r>
      <w:r w:rsidRPr="00C93B94">
        <w:rPr>
          <w:rFonts w:cs="Times New Roman"/>
          <w:color w:val="000000" w:themeColor="text1"/>
        </w:rPr>
        <w:t>If the</w:t>
      </w:r>
      <w:r w:rsidR="0010611E">
        <w:rPr>
          <w:rFonts w:cs="Times New Roman"/>
          <w:color w:val="000000" w:themeColor="text1"/>
        </w:rPr>
        <w:t xml:space="preserve"> respondent was not willing to</w:t>
      </w:r>
      <w:r w:rsidRPr="00C93B94">
        <w:rPr>
          <w:rFonts w:cs="Times New Roman"/>
          <w:color w:val="000000" w:themeColor="text1"/>
        </w:rPr>
        <w:t xml:space="preserve"> pay anymore</w:t>
      </w:r>
      <w:r w:rsidR="0010611E">
        <w:rPr>
          <w:rFonts w:cs="Times New Roman"/>
          <w:color w:val="000000" w:themeColor="text1"/>
        </w:rPr>
        <w:t xml:space="preserve"> or chose neither</w:t>
      </w:r>
      <w:r w:rsidRPr="00C93B94">
        <w:rPr>
          <w:rFonts w:cs="Times New Roman"/>
          <w:color w:val="000000" w:themeColor="text1"/>
        </w:rPr>
        <w:t>, they were asked</w:t>
      </w:r>
      <w:r w:rsidR="006E090D">
        <w:rPr>
          <w:rFonts w:cs="Times New Roman"/>
          <w:color w:val="000000" w:themeColor="text1"/>
        </w:rPr>
        <w:t xml:space="preserve"> to identify</w:t>
      </w:r>
      <w:r w:rsidR="0010611E">
        <w:rPr>
          <w:rFonts w:cs="Times New Roman"/>
          <w:color w:val="000000" w:themeColor="text1"/>
        </w:rPr>
        <w:t xml:space="preserve"> the reasons.</w:t>
      </w:r>
      <w:r w:rsidRPr="00C93B94">
        <w:rPr>
          <w:rFonts w:cs="Times New Roman"/>
          <w:color w:val="000000" w:themeColor="text1"/>
        </w:rPr>
        <w:t xml:space="preserve"> </w:t>
      </w:r>
    </w:p>
    <w:p w14:paraId="73C55FB7" w14:textId="008BC13A" w:rsidR="002D6193" w:rsidRPr="000D63F5" w:rsidRDefault="0010611E" w:rsidP="000D63F5">
      <w:pPr>
        <w:spacing w:line="480" w:lineRule="auto"/>
        <w:ind w:firstLine="720"/>
        <w:contextualSpacing/>
        <w:rPr>
          <w:rFonts w:cs="Times New Roman"/>
          <w:color w:val="000000" w:themeColor="text1"/>
        </w:rPr>
      </w:pPr>
      <w:r>
        <w:rPr>
          <w:rFonts w:cs="Times New Roman"/>
          <w:color w:val="000000" w:themeColor="text1"/>
        </w:rPr>
        <w:t xml:space="preserve">To obtain respondent views on environmental issues, they were asked their level of agreement (1=strongly disagree, …, 5=strongly agree Likert scale) with several </w:t>
      </w:r>
      <w:r w:rsidR="005C19B6">
        <w:rPr>
          <w:rFonts w:cs="Times New Roman"/>
          <w:color w:val="000000" w:themeColor="text1"/>
        </w:rPr>
        <w:t xml:space="preserve">positive </w:t>
      </w:r>
      <w:r>
        <w:rPr>
          <w:rFonts w:cs="Times New Roman"/>
          <w:color w:val="000000" w:themeColor="text1"/>
        </w:rPr>
        <w:t>environmental statements</w:t>
      </w:r>
      <w:r w:rsidR="00780644">
        <w:rPr>
          <w:rFonts w:cs="Times New Roman"/>
          <w:color w:val="000000" w:themeColor="text1"/>
        </w:rPr>
        <w:t xml:space="preserve"> (Appendix C, Question 19-20)</w:t>
      </w:r>
      <w:r>
        <w:rPr>
          <w:rFonts w:cs="Times New Roman"/>
          <w:color w:val="000000" w:themeColor="text1"/>
        </w:rPr>
        <w:t xml:space="preserve">. They were also asked about expenditure patterns and their demographics, including gender, age, income, and </w:t>
      </w:r>
      <w:r>
        <w:rPr>
          <w:rFonts w:cs="Times New Roman"/>
          <w:color w:val="000000" w:themeColor="text1"/>
        </w:rPr>
        <w:lastRenderedPageBreak/>
        <w:t>education level</w:t>
      </w:r>
      <w:r w:rsidR="00D864E1" w:rsidRPr="00C93B94">
        <w:rPr>
          <w:rFonts w:cs="Times New Roman"/>
          <w:color w:val="000000" w:themeColor="text1"/>
        </w:rPr>
        <w:t xml:space="preserve">. </w:t>
      </w:r>
      <w:r w:rsidR="00780644">
        <w:rPr>
          <w:rFonts w:cs="Times New Roman"/>
          <w:color w:val="000000" w:themeColor="text1"/>
        </w:rPr>
        <w:t>Questions 17, 21-31 in Appendix C</w:t>
      </w:r>
      <w:r w:rsidR="005C19B6">
        <w:rPr>
          <w:rFonts w:cs="Times New Roman"/>
          <w:color w:val="000000" w:themeColor="text1"/>
        </w:rPr>
        <w:t xml:space="preserve"> show these sections of the survey as they were presented to the respondent. </w:t>
      </w:r>
    </w:p>
    <w:p w14:paraId="7E54F73D" w14:textId="2BFA5B6E" w:rsidR="00D864E1" w:rsidRPr="00C93B94" w:rsidRDefault="00D864E1" w:rsidP="00D864E1">
      <w:pPr>
        <w:pStyle w:val="Heading3"/>
      </w:pPr>
      <w:bookmarkStart w:id="49" w:name="_Toc44248096"/>
      <w:r w:rsidRPr="00C93B94">
        <w:t>Economic Modeling of Consumer Willingness to Pay</w:t>
      </w:r>
      <w:bookmarkEnd w:id="49"/>
    </w:p>
    <w:p w14:paraId="1C9DE549" w14:textId="77777777" w:rsidR="00D864E1" w:rsidRPr="00C93B94" w:rsidRDefault="00D864E1" w:rsidP="00D864E1">
      <w:pPr>
        <w:contextualSpacing/>
        <w:rPr>
          <w:rFonts w:cs="Times New Roman"/>
          <w:i/>
        </w:rPr>
      </w:pPr>
    </w:p>
    <w:p w14:paraId="6EB766B1" w14:textId="503F4F29" w:rsidR="005C19B6" w:rsidRDefault="005C19B6" w:rsidP="005C19B6">
      <w:pPr>
        <w:spacing w:line="480" w:lineRule="auto"/>
        <w:ind w:firstLine="720"/>
        <w:contextualSpacing/>
        <w:rPr>
          <w:rFonts w:cs="Times New Roman"/>
          <w:color w:val="000000" w:themeColor="text1"/>
        </w:rPr>
      </w:pPr>
      <w:r>
        <w:rPr>
          <w:rFonts w:cs="Times New Roman"/>
        </w:rPr>
        <w:t xml:space="preserve">The economic framework for the choice </w:t>
      </w:r>
      <w:proofErr w:type="gramStart"/>
      <w:r>
        <w:rPr>
          <w:rFonts w:cs="Times New Roman"/>
        </w:rPr>
        <w:t>set</w:t>
      </w:r>
      <w:proofErr w:type="gramEnd"/>
      <w:r>
        <w:rPr>
          <w:rFonts w:cs="Times New Roman"/>
        </w:rPr>
        <w:t xml:space="preserve"> in the survey, random utility theory</w:t>
      </w:r>
      <w:r w:rsidR="00534DAF">
        <w:rPr>
          <w:rFonts w:cs="Times New Roman"/>
        </w:rPr>
        <w:t>,</w:t>
      </w:r>
      <w:r>
        <w:rPr>
          <w:rFonts w:cs="Times New Roman"/>
        </w:rPr>
        <w:t xml:space="preserve"> is used, where the consumer will choose the </w:t>
      </w:r>
      <w:r w:rsidR="00534DAF">
        <w:rPr>
          <w:rFonts w:cs="Times New Roman"/>
        </w:rPr>
        <w:t xml:space="preserve">option </w:t>
      </w:r>
      <w:r>
        <w:rPr>
          <w:rFonts w:cs="Times New Roman"/>
        </w:rPr>
        <w:t xml:space="preserve">that provides the greatest utility (McFadden 1974). </w:t>
      </w:r>
      <w:r w:rsidR="002D6193">
        <w:rPr>
          <w:rFonts w:cs="Times New Roman"/>
        </w:rPr>
        <w:t xml:space="preserve">Park and Loomis (1992) recommended the </w:t>
      </w:r>
      <w:proofErr w:type="spellStart"/>
      <w:r w:rsidR="002D6193">
        <w:rPr>
          <w:rFonts w:cs="Times New Roman"/>
        </w:rPr>
        <w:t>Hanemann</w:t>
      </w:r>
      <w:proofErr w:type="spellEnd"/>
      <w:r w:rsidR="002D6193">
        <w:rPr>
          <w:rFonts w:cs="Times New Roman"/>
        </w:rPr>
        <w:t xml:space="preserve"> utility difference approach for estimating average willingness to pay from CV survey data. </w:t>
      </w:r>
      <w:proofErr w:type="spellStart"/>
      <w:r>
        <w:rPr>
          <w:rFonts w:cs="Times New Roman"/>
        </w:rPr>
        <w:t>Hanemann</w:t>
      </w:r>
      <w:proofErr w:type="spellEnd"/>
      <w:r>
        <w:rPr>
          <w:rFonts w:cs="Times New Roman"/>
        </w:rPr>
        <w:t xml:space="preserve"> (1984) expressed the dichotomous choice as a consumer indirect utility function.</w:t>
      </w:r>
      <w:r w:rsidR="002D6193">
        <w:rPr>
          <w:rFonts w:cs="Times New Roman"/>
        </w:rPr>
        <w:t xml:space="preserve"> </w:t>
      </w:r>
      <w:r w:rsidR="00D864E1" w:rsidRPr="00C93B94">
        <w:rPr>
          <w:rFonts w:cs="Times New Roman"/>
        </w:rPr>
        <w:t xml:space="preserve">Let </w:t>
      </w:r>
      <w:r w:rsidR="00D864E1" w:rsidRPr="00C93B94">
        <w:rPr>
          <w:rFonts w:cs="Times New Roman"/>
          <w:i/>
          <w:color w:val="000000" w:themeColor="text1"/>
        </w:rPr>
        <w:t>U</w:t>
      </w:r>
      <w:r w:rsidR="00D864E1" w:rsidRPr="00C93B94">
        <w:rPr>
          <w:rFonts w:cs="Times New Roman"/>
          <w:i/>
          <w:color w:val="000000" w:themeColor="text1"/>
          <w:vertAlign w:val="subscript"/>
        </w:rPr>
        <w:t>i</w:t>
      </w:r>
      <w:r w:rsidR="00D864E1" w:rsidRPr="00C93B94">
        <w:rPr>
          <w:rFonts w:cs="Times New Roman"/>
          <w:b/>
        </w:rPr>
        <w:t xml:space="preserve"> </w:t>
      </w:r>
      <w:r w:rsidR="00D864E1" w:rsidRPr="00C93B94">
        <w:rPr>
          <w:rFonts w:cs="Times New Roman"/>
        </w:rPr>
        <w:t xml:space="preserve">be equal to the </w:t>
      </w:r>
      <w:proofErr w:type="spellStart"/>
      <w:r w:rsidR="00D864E1" w:rsidRPr="00C93B94">
        <w:rPr>
          <w:rFonts w:cs="Times New Roman"/>
          <w:i/>
        </w:rPr>
        <w:t>i</w:t>
      </w:r>
      <w:r w:rsidR="00D864E1" w:rsidRPr="00C93B94">
        <w:rPr>
          <w:rFonts w:cs="Times New Roman"/>
          <w:vertAlign w:val="superscript"/>
        </w:rPr>
        <w:t>th</w:t>
      </w:r>
      <w:proofErr w:type="spellEnd"/>
      <w:r w:rsidR="00D864E1" w:rsidRPr="00C93B94">
        <w:rPr>
          <w:rFonts w:cs="Times New Roman"/>
        </w:rPr>
        <w:t xml:space="preserve"> consumer’s </w:t>
      </w:r>
      <w:r>
        <w:rPr>
          <w:rFonts w:cs="Times New Roman"/>
        </w:rPr>
        <w:t xml:space="preserve">indirect </w:t>
      </w:r>
      <w:r w:rsidR="00D864E1" w:rsidRPr="00C93B94">
        <w:rPr>
          <w:rFonts w:cs="Times New Roman"/>
        </w:rPr>
        <w:t xml:space="preserve">utility derived from choosing the conventional paper bowls </w:t>
      </w:r>
      <w:r>
        <w:rPr>
          <w:rFonts w:cs="Times New Roman"/>
        </w:rPr>
        <w:t>or wheat straw bowls. It is postulated that the</w:t>
      </w:r>
      <w:r w:rsidR="00D864E1" w:rsidRPr="00C93B94">
        <w:rPr>
          <w:rFonts w:cs="Times New Roman"/>
        </w:rPr>
        <w:t xml:space="preserve"> </w:t>
      </w:r>
      <w:proofErr w:type="spellStart"/>
      <w:r w:rsidR="00D864E1" w:rsidRPr="00C93B94">
        <w:rPr>
          <w:rFonts w:cs="Times New Roman"/>
          <w:i/>
        </w:rPr>
        <w:t>i</w:t>
      </w:r>
      <w:r w:rsidR="00D864E1" w:rsidRPr="00C93B94">
        <w:rPr>
          <w:rFonts w:cs="Times New Roman"/>
          <w:vertAlign w:val="superscript"/>
        </w:rPr>
        <w:t>th</w:t>
      </w:r>
      <w:proofErr w:type="spellEnd"/>
      <w:r w:rsidR="00D864E1" w:rsidRPr="00C93B94">
        <w:rPr>
          <w:rFonts w:cs="Times New Roman"/>
          <w:vertAlign w:val="superscript"/>
        </w:rPr>
        <w:t xml:space="preserve"> </w:t>
      </w:r>
      <w:r w:rsidR="00D864E1" w:rsidRPr="00C93B94">
        <w:rPr>
          <w:rFonts w:cs="Times New Roman"/>
        </w:rPr>
        <w:t>consumer will c</w:t>
      </w:r>
      <w:r>
        <w:rPr>
          <w:rFonts w:cs="Times New Roman"/>
        </w:rPr>
        <w:t>hoose the alternative that provides them with the greatest utility</w:t>
      </w:r>
      <w:r w:rsidR="00D864E1" w:rsidRPr="00C93B94">
        <w:rPr>
          <w:rFonts w:cs="Times New Roman"/>
          <w:color w:val="000000" w:themeColor="text1"/>
        </w:rPr>
        <w:t xml:space="preserve">. </w:t>
      </w:r>
      <w:r>
        <w:rPr>
          <w:rFonts w:cs="Times New Roman"/>
          <w:color w:val="000000" w:themeColor="text1"/>
        </w:rPr>
        <w:t xml:space="preserve">Indirect utility is </w:t>
      </w:r>
      <w:r w:rsidR="003D7C3F">
        <w:rPr>
          <w:rFonts w:cs="Times New Roman"/>
          <w:color w:val="000000" w:themeColor="text1"/>
        </w:rPr>
        <w:t>postulated</w:t>
      </w:r>
      <w:r>
        <w:rPr>
          <w:rFonts w:cs="Times New Roman"/>
          <w:color w:val="000000" w:themeColor="text1"/>
        </w:rPr>
        <w:t xml:space="preserve"> to be influenced by the consumer’s demographics and attitudes, which make up </w:t>
      </w:r>
      <w:r w:rsidR="00D864E1" w:rsidRPr="00C93B94">
        <w:rPr>
          <w:rFonts w:cs="Times New Roman"/>
          <w:b/>
          <w:i/>
          <w:color w:val="000000" w:themeColor="text1"/>
        </w:rPr>
        <w:t>X</w:t>
      </w:r>
      <w:r w:rsidR="00D864E1" w:rsidRPr="00C93B94">
        <w:rPr>
          <w:rFonts w:cs="Times New Roman"/>
          <w:b/>
          <w:i/>
          <w:color w:val="000000" w:themeColor="text1"/>
          <w:vertAlign w:val="subscript"/>
        </w:rPr>
        <w:t>i</w:t>
      </w:r>
      <w:r>
        <w:rPr>
          <w:rFonts w:cs="Times New Roman"/>
          <w:i/>
          <w:color w:val="000000" w:themeColor="text1"/>
        </w:rPr>
        <w:t>,</w:t>
      </w:r>
      <w:r w:rsidR="00534DAF">
        <w:rPr>
          <w:rFonts w:cs="Times New Roman"/>
          <w:i/>
          <w:color w:val="000000" w:themeColor="text1"/>
        </w:rPr>
        <w:t xml:space="preserve"> </w:t>
      </w:r>
      <w:r w:rsidR="00534DAF">
        <w:rPr>
          <w:rFonts w:cs="Times New Roman"/>
          <w:color w:val="000000" w:themeColor="text1"/>
        </w:rPr>
        <w:t>income represented by</w:t>
      </w:r>
      <w:r w:rsidRPr="005C19B6">
        <w:rPr>
          <w:rFonts w:cs="Times New Roman"/>
          <w:b/>
          <w:i/>
          <w:color w:val="000000" w:themeColor="text1"/>
        </w:rPr>
        <w:t xml:space="preserve"> </w:t>
      </w:r>
      <w:r w:rsidRPr="005C19B6">
        <w:rPr>
          <w:rFonts w:cs="Times New Roman"/>
          <w:i/>
          <w:color w:val="000000" w:themeColor="text1"/>
        </w:rPr>
        <w:t>Y</w:t>
      </w:r>
      <w:r w:rsidRPr="00C93B94">
        <w:rPr>
          <w:rFonts w:cs="Times New Roman"/>
          <w:b/>
          <w:i/>
          <w:color w:val="000000" w:themeColor="text1"/>
          <w:vertAlign w:val="subscript"/>
        </w:rPr>
        <w:t>i</w:t>
      </w:r>
      <w:r>
        <w:rPr>
          <w:rFonts w:cs="Times New Roman"/>
          <w:i/>
          <w:color w:val="000000" w:themeColor="text1"/>
        </w:rPr>
        <w:t xml:space="preserve">, </w:t>
      </w:r>
      <w:r>
        <w:rPr>
          <w:rFonts w:cs="Times New Roman"/>
          <w:color w:val="000000" w:themeColor="text1"/>
        </w:rPr>
        <w:t>price of the wheat straw bowls represented by</w:t>
      </w:r>
      <w:r w:rsidR="00D864E1" w:rsidRPr="00C93B94">
        <w:rPr>
          <w:rFonts w:cs="Times New Roman"/>
          <w:color w:val="000000" w:themeColor="text1"/>
        </w:rPr>
        <w:t xml:space="preserve"> </w:t>
      </w:r>
      <w:proofErr w:type="spellStart"/>
      <w:r w:rsidR="00D864E1" w:rsidRPr="00C93B94">
        <w:rPr>
          <w:rFonts w:cs="Times New Roman"/>
          <w:i/>
          <w:color w:val="000000" w:themeColor="text1"/>
        </w:rPr>
        <w:t>P</w:t>
      </w:r>
      <w:r w:rsidR="00D864E1" w:rsidRPr="00C93B94">
        <w:rPr>
          <w:rFonts w:cs="Times New Roman"/>
          <w:i/>
          <w:color w:val="000000" w:themeColor="text1"/>
          <w:vertAlign w:val="subscript"/>
        </w:rPr>
        <w:t>iWSB</w:t>
      </w:r>
      <w:proofErr w:type="spellEnd"/>
      <w:r>
        <w:rPr>
          <w:rFonts w:cs="Times New Roman"/>
          <w:color w:val="000000" w:themeColor="text1"/>
        </w:rPr>
        <w:t xml:space="preserve">, </w:t>
      </w:r>
      <w:r w:rsidRPr="00EA0C6D">
        <w:rPr>
          <w:rFonts w:cs="Times New Roman"/>
          <w:color w:val="000000" w:themeColor="text1"/>
        </w:rPr>
        <w:t>and</w:t>
      </w:r>
      <w:r w:rsidR="00534DAF">
        <w:rPr>
          <w:rFonts w:cs="Times New Roman"/>
          <w:color w:val="000000" w:themeColor="text1"/>
        </w:rPr>
        <w:t xml:space="preserve"> the error term</w:t>
      </w:r>
      <w:r w:rsidRPr="00C93B94">
        <w:rPr>
          <w:rFonts w:cs="Times New Roman"/>
          <w:color w:val="000000" w:themeColor="text1"/>
        </w:rPr>
        <w:t xml:space="preserve"> </w:t>
      </w:r>
      <w:proofErr w:type="spellStart"/>
      <w:r>
        <w:rPr>
          <w:rFonts w:cs="Times New Roman"/>
          <w:i/>
          <w:color w:val="000000" w:themeColor="text1"/>
        </w:rPr>
        <w:t>ε</w:t>
      </w:r>
      <w:r w:rsidRPr="00E47611">
        <w:rPr>
          <w:rFonts w:cs="Times New Roman"/>
          <w:i/>
          <w:color w:val="000000" w:themeColor="text1"/>
          <w:vertAlign w:val="subscript"/>
        </w:rPr>
        <w:t>i</w:t>
      </w:r>
      <w:proofErr w:type="spellEnd"/>
      <w:r>
        <w:rPr>
          <w:rFonts w:cs="Times New Roman"/>
          <w:color w:val="000000" w:themeColor="text1"/>
        </w:rPr>
        <w:t>. Let the consumer’s indirect utility function then be:</w:t>
      </w:r>
    </w:p>
    <w:p w14:paraId="185B97F5" w14:textId="3CE506CF" w:rsidR="005C19B6" w:rsidRPr="005C19B6" w:rsidRDefault="005C19B6" w:rsidP="005C19B6">
      <w:pPr>
        <w:spacing w:line="480" w:lineRule="auto"/>
        <w:ind w:firstLine="720"/>
        <w:contextualSpacing/>
        <w:jc w:val="right"/>
        <w:rPr>
          <w:rFonts w:cs="Times New Roman"/>
          <w:color w:val="000000" w:themeColor="text1"/>
        </w:rPr>
      </w:pPr>
      <w:r w:rsidRPr="00C93B94">
        <w:rPr>
          <w:rFonts w:cs="Times New Roman"/>
          <w:i/>
          <w:color w:val="000000" w:themeColor="text1"/>
        </w:rPr>
        <w:t>U</w:t>
      </w:r>
      <w:r w:rsidRPr="00C93B94">
        <w:rPr>
          <w:rFonts w:cs="Times New Roman"/>
          <w:i/>
          <w:color w:val="000000" w:themeColor="text1"/>
          <w:vertAlign w:val="subscript"/>
        </w:rPr>
        <w:t>i</w:t>
      </w:r>
      <w:r w:rsidRPr="00EA0C6D">
        <w:rPr>
          <w:rFonts w:cs="Times New Roman"/>
          <w:i/>
          <w:color w:val="000000" w:themeColor="text1"/>
        </w:rPr>
        <w:t xml:space="preserve"> =</w:t>
      </w:r>
      <w:proofErr w:type="gramStart"/>
      <w:r w:rsidRPr="00EA0C6D">
        <w:rPr>
          <w:rFonts w:cs="Times New Roman"/>
          <w:i/>
          <w:color w:val="000000" w:themeColor="text1"/>
        </w:rPr>
        <w:t>V</w:t>
      </w:r>
      <w:r>
        <w:rPr>
          <w:rFonts w:cs="Times New Roman"/>
          <w:i/>
          <w:color w:val="000000" w:themeColor="text1"/>
        </w:rPr>
        <w:t>(</w:t>
      </w:r>
      <w:proofErr w:type="spellStart"/>
      <w:proofErr w:type="gramEnd"/>
      <w:r>
        <w:rPr>
          <w:rFonts w:cs="Times New Roman"/>
          <w:i/>
          <w:color w:val="000000" w:themeColor="text1"/>
        </w:rPr>
        <w:t>WSB</w:t>
      </w:r>
      <w:r w:rsidRPr="00EA0C6D">
        <w:rPr>
          <w:rFonts w:cs="Times New Roman"/>
          <w:i/>
          <w:color w:val="000000" w:themeColor="text1"/>
          <w:vertAlign w:val="subscript"/>
        </w:rPr>
        <w:t>i</w:t>
      </w:r>
      <w:proofErr w:type="spellEnd"/>
      <w:r>
        <w:rPr>
          <w:rFonts w:cs="Times New Roman"/>
          <w:i/>
          <w:color w:val="000000" w:themeColor="text1"/>
        </w:rPr>
        <w:t xml:space="preserve">, </w:t>
      </w:r>
      <w:proofErr w:type="spellStart"/>
      <w:r w:rsidRPr="00C93B94">
        <w:rPr>
          <w:rFonts w:cs="Times New Roman"/>
          <w:i/>
          <w:color w:val="000000" w:themeColor="text1"/>
        </w:rPr>
        <w:t>P</w:t>
      </w:r>
      <w:r w:rsidRPr="00C93B94">
        <w:rPr>
          <w:rFonts w:cs="Times New Roman"/>
          <w:i/>
          <w:color w:val="000000" w:themeColor="text1"/>
          <w:vertAlign w:val="subscript"/>
        </w:rPr>
        <w:t>iWSB</w:t>
      </w:r>
      <w:proofErr w:type="spellEnd"/>
      <w:r>
        <w:rPr>
          <w:rFonts w:cs="Times New Roman"/>
          <w:i/>
          <w:color w:val="000000" w:themeColor="text1"/>
          <w:vertAlign w:val="subscript"/>
        </w:rPr>
        <w:t xml:space="preserve">,, </w:t>
      </w:r>
      <w:r w:rsidRPr="00E47611">
        <w:rPr>
          <w:rFonts w:cs="Times New Roman"/>
          <w:i/>
          <w:color w:val="000000" w:themeColor="text1"/>
        </w:rPr>
        <w:t>Y</w:t>
      </w:r>
      <w:r w:rsidRPr="00E47611">
        <w:rPr>
          <w:rFonts w:cs="Times New Roman"/>
          <w:i/>
          <w:color w:val="000000" w:themeColor="text1"/>
          <w:vertAlign w:val="subscript"/>
        </w:rPr>
        <w:t>i</w:t>
      </w:r>
      <w:r>
        <w:rPr>
          <w:rFonts w:cs="Times New Roman"/>
          <w:i/>
          <w:color w:val="000000" w:themeColor="text1"/>
          <w:vertAlign w:val="subscript"/>
        </w:rPr>
        <w:t xml:space="preserve">, </w:t>
      </w:r>
      <w:r w:rsidRPr="00E47611">
        <w:rPr>
          <w:rFonts w:cs="Times New Roman"/>
          <w:b/>
          <w:i/>
          <w:color w:val="000000" w:themeColor="text1"/>
        </w:rPr>
        <w:t>X</w:t>
      </w:r>
      <w:r w:rsidRPr="00C93B94">
        <w:rPr>
          <w:rFonts w:cs="Times New Roman"/>
          <w:i/>
          <w:color w:val="000000" w:themeColor="text1"/>
          <w:vertAlign w:val="subscript"/>
        </w:rPr>
        <w:t>i</w:t>
      </w:r>
      <w:r w:rsidRPr="00EA0C6D">
        <w:rPr>
          <w:rFonts w:cs="Times New Roman"/>
          <w:i/>
          <w:color w:val="000000" w:themeColor="text1"/>
        </w:rPr>
        <w:t>)</w:t>
      </w:r>
      <w:r>
        <w:rPr>
          <w:rFonts w:cs="Times New Roman"/>
          <w:i/>
          <w:color w:val="000000" w:themeColor="text1"/>
        </w:rPr>
        <w:t>+</w:t>
      </w:r>
      <w:proofErr w:type="spellStart"/>
      <w:r>
        <w:rPr>
          <w:rFonts w:cs="Times New Roman"/>
          <w:i/>
          <w:color w:val="000000" w:themeColor="text1"/>
        </w:rPr>
        <w:t>ε</w:t>
      </w:r>
      <w:r w:rsidRPr="00EA0C6D">
        <w:rPr>
          <w:rFonts w:cs="Times New Roman"/>
          <w:i/>
          <w:color w:val="000000" w:themeColor="text1"/>
          <w:vertAlign w:val="subscript"/>
        </w:rPr>
        <w:t>i</w:t>
      </w:r>
      <w:proofErr w:type="spellEnd"/>
      <w:r>
        <w:rPr>
          <w:rFonts w:cs="Times New Roman"/>
          <w:i/>
          <w:color w:val="000000" w:themeColor="text1"/>
          <w:vertAlign w:val="subscript"/>
        </w:rPr>
        <w:t xml:space="preserve"> ,  </w:t>
      </w:r>
      <w:r w:rsidRPr="00EA0C6D">
        <w:rPr>
          <w:rFonts w:cs="Times New Roman"/>
          <w:color w:val="000000" w:themeColor="text1"/>
        </w:rPr>
        <w:t>where</w:t>
      </w:r>
      <w:r>
        <w:rPr>
          <w:rFonts w:cs="Times New Roman"/>
          <w:i/>
          <w:color w:val="000000" w:themeColor="text1"/>
          <w:vertAlign w:val="subscript"/>
        </w:rPr>
        <w:t xml:space="preserve"> </w:t>
      </w:r>
      <w:proofErr w:type="spellStart"/>
      <w:r>
        <w:rPr>
          <w:rFonts w:cs="Times New Roman"/>
          <w:i/>
          <w:color w:val="000000" w:themeColor="text1"/>
        </w:rPr>
        <w:t>WSB</w:t>
      </w:r>
      <w:r w:rsidRPr="00EA0C6D">
        <w:rPr>
          <w:rFonts w:cs="Times New Roman"/>
          <w:i/>
          <w:color w:val="000000" w:themeColor="text1"/>
          <w:vertAlign w:val="subscript"/>
        </w:rPr>
        <w:t>i</w:t>
      </w:r>
      <w:proofErr w:type="spellEnd"/>
      <w:r>
        <w:rPr>
          <w:rFonts w:cs="Times New Roman"/>
          <w:i/>
          <w:color w:val="000000" w:themeColor="text1"/>
        </w:rPr>
        <w:t>=</w:t>
      </w:r>
      <w:r w:rsidRPr="00EA0C6D">
        <w:rPr>
          <w:rFonts w:cs="Times New Roman"/>
          <w:color w:val="000000" w:themeColor="text1"/>
        </w:rPr>
        <w:t>0,1</w:t>
      </w:r>
      <w:r>
        <w:rPr>
          <w:rFonts w:cs="Times New Roman"/>
          <w:color w:val="000000" w:themeColor="text1"/>
        </w:rPr>
        <w:t xml:space="preserve"> </w:t>
      </w:r>
      <w:r>
        <w:rPr>
          <w:rFonts w:cs="Times New Roman"/>
          <w:color w:val="000000" w:themeColor="text1"/>
        </w:rPr>
        <w:tab/>
      </w:r>
      <w:r>
        <w:rPr>
          <w:rFonts w:cs="Times New Roman"/>
          <w:color w:val="000000" w:themeColor="text1"/>
        </w:rPr>
        <w:tab/>
      </w:r>
      <w:r>
        <w:rPr>
          <w:rFonts w:cs="Times New Roman"/>
          <w:color w:val="000000" w:themeColor="text1"/>
        </w:rPr>
        <w:tab/>
        <w:t>(2.1)</w:t>
      </w:r>
    </w:p>
    <w:p w14:paraId="6F91DF0E" w14:textId="5718CB97" w:rsidR="00C454DC" w:rsidRPr="00EA0C6D" w:rsidRDefault="00C454DC" w:rsidP="00534DAF">
      <w:pPr>
        <w:kinsoku w:val="0"/>
        <w:overflowPunct w:val="0"/>
        <w:autoSpaceDE w:val="0"/>
        <w:autoSpaceDN w:val="0"/>
        <w:adjustRightInd w:val="0"/>
        <w:spacing w:line="480" w:lineRule="auto"/>
        <w:rPr>
          <w:rFonts w:cs="Times New Roman"/>
        </w:rPr>
      </w:pPr>
      <w:r w:rsidRPr="00EA0C6D">
        <w:rPr>
          <w:rFonts w:cs="Times New Roman"/>
        </w:rPr>
        <w:t xml:space="preserve">The probability that the </w:t>
      </w:r>
      <w:proofErr w:type="spellStart"/>
      <w:r w:rsidRPr="003D7C3F">
        <w:rPr>
          <w:rFonts w:cs="Times New Roman"/>
          <w:i/>
        </w:rPr>
        <w:t>i</w:t>
      </w:r>
      <w:r w:rsidRPr="003D7C3F">
        <w:rPr>
          <w:rFonts w:cs="Times New Roman"/>
          <w:vertAlign w:val="superscript"/>
        </w:rPr>
        <w:t>th</w:t>
      </w:r>
      <w:proofErr w:type="spellEnd"/>
      <w:r w:rsidRPr="00EA0C6D">
        <w:rPr>
          <w:rFonts w:cs="Times New Roman"/>
        </w:rPr>
        <w:t xml:space="preserve"> respondent will select the wheat straw bowls at </w:t>
      </w:r>
      <w:proofErr w:type="spellStart"/>
      <w:r w:rsidRPr="00544981">
        <w:rPr>
          <w:rFonts w:cs="Times New Roman"/>
          <w:i/>
          <w:color w:val="000000" w:themeColor="text1"/>
        </w:rPr>
        <w:t>P</w:t>
      </w:r>
      <w:r w:rsidRPr="00544981">
        <w:rPr>
          <w:rFonts w:cs="Times New Roman"/>
          <w:i/>
          <w:color w:val="000000" w:themeColor="text1"/>
          <w:vertAlign w:val="subscript"/>
        </w:rPr>
        <w:t>iWSB</w:t>
      </w:r>
      <w:proofErr w:type="spellEnd"/>
      <w:r w:rsidRPr="00EA0C6D">
        <w:rPr>
          <w:rFonts w:cs="Times New Roman"/>
        </w:rPr>
        <w:t>, is the</w:t>
      </w:r>
      <w:r>
        <w:rPr>
          <w:rFonts w:cs="Times New Roman"/>
        </w:rPr>
        <w:t xml:space="preserve">n the </w:t>
      </w:r>
      <w:r w:rsidRPr="00EA0C6D">
        <w:rPr>
          <w:rFonts w:cs="Times New Roman"/>
        </w:rPr>
        <w:t xml:space="preserve">probability that utility level </w:t>
      </w:r>
      <w:r>
        <w:rPr>
          <w:rFonts w:cs="Times New Roman"/>
        </w:rPr>
        <w:t>from</w:t>
      </w:r>
      <w:r w:rsidRPr="00EA0C6D">
        <w:rPr>
          <w:rFonts w:cs="Times New Roman"/>
        </w:rPr>
        <w:t xml:space="preserve"> respondents’ selecting wheat straw bowls is greater than or equal to the utility derived from selecting the conventional bowls.  </w:t>
      </w:r>
      <w:r>
        <w:rPr>
          <w:rFonts w:cs="Times New Roman"/>
        </w:rPr>
        <w:t xml:space="preserve">Let the variable </w:t>
      </w:r>
      <w:proofErr w:type="spellStart"/>
      <w:r w:rsidR="00534DAF">
        <w:rPr>
          <w:rFonts w:cs="Times New Roman"/>
          <w:i/>
          <w:color w:val="000000" w:themeColor="text1"/>
        </w:rPr>
        <w:t>WSB</w:t>
      </w:r>
      <w:r w:rsidR="00534DAF" w:rsidRPr="00EA0C6D">
        <w:rPr>
          <w:rFonts w:cs="Times New Roman"/>
          <w:i/>
          <w:color w:val="000000" w:themeColor="text1"/>
          <w:vertAlign w:val="subscript"/>
        </w:rPr>
        <w:t>i</w:t>
      </w:r>
      <w:proofErr w:type="spellEnd"/>
      <w:r w:rsidR="00534DAF">
        <w:rPr>
          <w:rFonts w:cs="Times New Roman"/>
        </w:rPr>
        <w:t xml:space="preserve"> reflect</w:t>
      </w:r>
      <w:r>
        <w:rPr>
          <w:rFonts w:cs="Times New Roman"/>
        </w:rPr>
        <w:t xml:space="preserve"> choice of the wheat straw bowls, where </w:t>
      </w:r>
      <w:proofErr w:type="spellStart"/>
      <w:r w:rsidR="00534DAF">
        <w:rPr>
          <w:rFonts w:cs="Times New Roman"/>
          <w:i/>
          <w:color w:val="000000" w:themeColor="text1"/>
        </w:rPr>
        <w:t>WSB</w:t>
      </w:r>
      <w:r w:rsidR="00534DAF" w:rsidRPr="00EA0C6D">
        <w:rPr>
          <w:rFonts w:cs="Times New Roman"/>
          <w:i/>
          <w:color w:val="000000" w:themeColor="text1"/>
          <w:vertAlign w:val="subscript"/>
        </w:rPr>
        <w:t>i</w:t>
      </w:r>
      <w:proofErr w:type="spellEnd"/>
      <w:r w:rsidR="00534DAF">
        <w:rPr>
          <w:rFonts w:cs="Times New Roman"/>
        </w:rPr>
        <w:t xml:space="preserve"> </w:t>
      </w:r>
      <w:r>
        <w:rPr>
          <w:rFonts w:cs="Times New Roman"/>
        </w:rPr>
        <w:t>=1 if the respondent cho</w:t>
      </w:r>
      <w:r w:rsidR="00534DAF">
        <w:rPr>
          <w:rFonts w:cs="Times New Roman"/>
        </w:rPr>
        <w:t>o</w:t>
      </w:r>
      <w:r>
        <w:rPr>
          <w:rFonts w:cs="Times New Roman"/>
        </w:rPr>
        <w:t xml:space="preserve">ses the wheat straw bowls and </w:t>
      </w:r>
      <w:proofErr w:type="spellStart"/>
      <w:r w:rsidR="00534DAF">
        <w:rPr>
          <w:rFonts w:cs="Times New Roman"/>
          <w:i/>
          <w:color w:val="000000" w:themeColor="text1"/>
        </w:rPr>
        <w:t>WSB</w:t>
      </w:r>
      <w:r w:rsidR="00534DAF" w:rsidRPr="00EA0C6D">
        <w:rPr>
          <w:rFonts w:cs="Times New Roman"/>
          <w:i/>
          <w:color w:val="000000" w:themeColor="text1"/>
          <w:vertAlign w:val="subscript"/>
        </w:rPr>
        <w:t>i</w:t>
      </w:r>
      <w:proofErr w:type="spellEnd"/>
      <w:r w:rsidR="00534DAF">
        <w:rPr>
          <w:rFonts w:cs="Times New Roman"/>
        </w:rPr>
        <w:t xml:space="preserve"> </w:t>
      </w:r>
      <w:r>
        <w:rPr>
          <w:rFonts w:cs="Times New Roman"/>
        </w:rPr>
        <w:t xml:space="preserve">=0 if they choose the conventional bowls.  Then the probability of choosing the wheat straw bowls can be expressed </w:t>
      </w:r>
      <w:r w:rsidRPr="00EA0C6D">
        <w:rPr>
          <w:rFonts w:cs="Times New Roman"/>
        </w:rPr>
        <w:t>as:</w:t>
      </w:r>
    </w:p>
    <w:p w14:paraId="4A271073" w14:textId="77777777" w:rsidR="00C454DC" w:rsidRPr="00871DE4" w:rsidRDefault="00C454DC" w:rsidP="00C454DC">
      <w:pPr>
        <w:kinsoku w:val="0"/>
        <w:overflowPunct w:val="0"/>
        <w:autoSpaceDE w:val="0"/>
        <w:autoSpaceDN w:val="0"/>
        <w:adjustRightInd w:val="0"/>
        <w:rPr>
          <w:rFonts w:cs="Times New Roman"/>
          <w:sz w:val="30"/>
          <w:szCs w:val="30"/>
        </w:rPr>
      </w:pPr>
    </w:p>
    <w:p w14:paraId="7000C599" w14:textId="6D474741" w:rsidR="00EC2109" w:rsidRPr="00E47611" w:rsidRDefault="00EC2109" w:rsidP="00EC2109">
      <w:pPr>
        <w:spacing w:line="480" w:lineRule="auto"/>
        <w:ind w:firstLine="720"/>
        <w:contextualSpacing/>
        <w:jc w:val="right"/>
        <w:rPr>
          <w:rFonts w:cs="Times New Roman"/>
          <w:color w:val="000000" w:themeColor="text1"/>
        </w:rPr>
      </w:pPr>
      <w:proofErr w:type="spellStart"/>
      <w:r w:rsidRPr="00544981">
        <w:rPr>
          <w:rFonts w:cs="Times New Roman"/>
          <w:color w:val="000000" w:themeColor="text1"/>
        </w:rPr>
        <w:lastRenderedPageBreak/>
        <w:t>Pr</w:t>
      </w:r>
      <w:proofErr w:type="spellEnd"/>
      <w:r w:rsidRPr="00544981">
        <w:rPr>
          <w:rFonts w:cs="Times New Roman"/>
          <w:color w:val="000000" w:themeColor="text1"/>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WSB</m:t>
            </m:r>
          </m:e>
          <m:sub>
            <m:r>
              <w:rPr>
                <w:rFonts w:ascii="Cambria Math" w:hAnsi="Cambria Math" w:cs="Times New Roman"/>
                <w:color w:val="000000" w:themeColor="text1"/>
              </w:rPr>
              <m:t>i</m:t>
            </m:r>
          </m:sub>
        </m:sSub>
        <m:r>
          <w:rPr>
            <w:rFonts w:ascii="Cambria Math" w:hAnsi="Cambria Math" w:cs="Times New Roman"/>
            <w:color w:val="000000" w:themeColor="text1"/>
          </w:rPr>
          <m:t>=1]</m:t>
        </m:r>
      </m:oMath>
      <w:r>
        <w:rPr>
          <w:rFonts w:cs="Times New Roman"/>
          <w:color w:val="000000" w:themeColor="text1"/>
        </w:rPr>
        <w:t>=</w:t>
      </w:r>
      <w:proofErr w:type="spellStart"/>
      <w:r w:rsidRPr="00EA0C6D">
        <w:rPr>
          <w:rFonts w:cs="Times New Roman"/>
          <w:w w:val="120"/>
        </w:rPr>
        <w:t>Pr</w:t>
      </w:r>
      <w:proofErr w:type="spellEnd"/>
      <w:r w:rsidRPr="00EA0C6D">
        <w:rPr>
          <w:rFonts w:cs="Times New Roman"/>
          <w:w w:val="120"/>
        </w:rPr>
        <w:t xml:space="preserve"> [</w:t>
      </w:r>
      <w:proofErr w:type="gramStart"/>
      <w:r w:rsidRPr="00EA0C6D">
        <w:rPr>
          <w:rFonts w:cs="Times New Roman"/>
          <w:i/>
          <w:iCs/>
          <w:spacing w:val="5"/>
          <w:w w:val="120"/>
        </w:rPr>
        <w:t>V</w:t>
      </w:r>
      <w:r w:rsidRPr="00EA0C6D">
        <w:rPr>
          <w:rFonts w:cs="Times New Roman"/>
          <w:spacing w:val="5"/>
          <w:w w:val="120"/>
        </w:rPr>
        <w:t>(</w:t>
      </w:r>
      <w:proofErr w:type="gramEnd"/>
      <w:r w:rsidRPr="00EA0C6D">
        <w:rPr>
          <w:rFonts w:cs="Times New Roman"/>
          <w:w w:val="140"/>
        </w:rPr>
        <w:t>1,</w:t>
      </w:r>
      <w:r w:rsidRPr="00EA0C6D">
        <w:rPr>
          <w:rFonts w:cs="Times New Roman"/>
          <w:spacing w:val="53"/>
          <w:w w:val="140"/>
        </w:rPr>
        <w:t xml:space="preserve"> </w:t>
      </w:r>
      <w:r w:rsidRPr="00544981">
        <w:rPr>
          <w:rFonts w:cs="Times New Roman"/>
          <w:i/>
          <w:color w:val="000000" w:themeColor="text1"/>
        </w:rPr>
        <w:t>Y</w:t>
      </w:r>
      <w:r w:rsidRPr="00544981">
        <w:rPr>
          <w:rFonts w:cs="Times New Roman"/>
          <w:i/>
          <w:color w:val="000000" w:themeColor="text1"/>
          <w:vertAlign w:val="subscript"/>
        </w:rPr>
        <w:t>i,</w:t>
      </w:r>
      <w:r w:rsidRPr="00EA0C6D">
        <w:rPr>
          <w:rFonts w:cs="Times New Roman"/>
          <w:i/>
          <w:iCs/>
          <w:w w:val="120"/>
        </w:rPr>
        <w:t xml:space="preserve"> </w:t>
      </w:r>
      <w:r w:rsidRPr="00EA0C6D">
        <w:rPr>
          <w:rFonts w:cs="Times New Roman"/>
          <w:w w:val="270"/>
        </w:rPr>
        <w:t>-</w:t>
      </w:r>
      <w:proofErr w:type="spellStart"/>
      <w:r w:rsidRPr="00544981">
        <w:rPr>
          <w:rFonts w:cs="Times New Roman"/>
          <w:i/>
          <w:color w:val="000000" w:themeColor="text1"/>
        </w:rPr>
        <w:t>P</w:t>
      </w:r>
      <w:r w:rsidRPr="00544981">
        <w:rPr>
          <w:rFonts w:cs="Times New Roman"/>
          <w:i/>
          <w:color w:val="000000" w:themeColor="text1"/>
          <w:vertAlign w:val="subscript"/>
        </w:rPr>
        <w:t>iWSB</w:t>
      </w:r>
      <w:proofErr w:type="spellEnd"/>
      <w:r w:rsidRPr="00EA0C6D">
        <w:rPr>
          <w:rFonts w:cs="Times New Roman"/>
          <w:w w:val="140"/>
        </w:rPr>
        <w:t xml:space="preserve">, </w:t>
      </w:r>
      <w:r w:rsidRPr="00544981">
        <w:rPr>
          <w:rFonts w:cs="Times New Roman"/>
          <w:b/>
          <w:i/>
          <w:color w:val="000000" w:themeColor="text1"/>
        </w:rPr>
        <w:t>X</w:t>
      </w:r>
      <w:r w:rsidRPr="00544981">
        <w:rPr>
          <w:rFonts w:cs="Times New Roman"/>
          <w:i/>
          <w:color w:val="000000" w:themeColor="text1"/>
          <w:vertAlign w:val="subscript"/>
        </w:rPr>
        <w:t>i</w:t>
      </w:r>
      <w:r w:rsidRPr="00544981">
        <w:rPr>
          <w:rFonts w:cs="Times New Roman"/>
          <w:i/>
          <w:color w:val="000000" w:themeColor="text1"/>
        </w:rPr>
        <w:t>)</w:t>
      </w:r>
      <w:r w:rsidRPr="00EA0C6D">
        <w:rPr>
          <w:rFonts w:cs="Times New Roman"/>
          <w:spacing w:val="11"/>
          <w:w w:val="170"/>
        </w:rPr>
        <w:t>-</w:t>
      </w:r>
      <w:r w:rsidRPr="00EA0C6D">
        <w:rPr>
          <w:rFonts w:cs="Times New Roman"/>
          <w:spacing w:val="-63"/>
          <w:w w:val="170"/>
        </w:rPr>
        <w:t xml:space="preserve"> </w:t>
      </w:r>
      <w:r>
        <w:rPr>
          <w:rFonts w:cs="Times New Roman"/>
          <w:spacing w:val="-63"/>
          <w:w w:val="170"/>
        </w:rPr>
        <w:tab/>
      </w:r>
      <w:r>
        <w:rPr>
          <w:rFonts w:cs="Times New Roman"/>
          <w:spacing w:val="-63"/>
          <w:w w:val="170"/>
        </w:rPr>
        <w:tab/>
      </w:r>
      <w:r>
        <w:rPr>
          <w:rFonts w:cs="Times New Roman"/>
          <w:spacing w:val="-63"/>
          <w:w w:val="170"/>
        </w:rPr>
        <w:tab/>
      </w:r>
      <w:r>
        <w:rPr>
          <w:rFonts w:cs="Times New Roman"/>
          <w:color w:val="000000" w:themeColor="text1"/>
        </w:rPr>
        <w:t>(2.2)</w:t>
      </w:r>
    </w:p>
    <w:p w14:paraId="68A96FCC" w14:textId="62857BED" w:rsidR="00EC2109" w:rsidRPr="00EA0C6D" w:rsidRDefault="00EC2109" w:rsidP="00EC2109">
      <w:pPr>
        <w:kinsoku w:val="0"/>
        <w:overflowPunct w:val="0"/>
        <w:autoSpaceDE w:val="0"/>
        <w:autoSpaceDN w:val="0"/>
        <w:adjustRightInd w:val="0"/>
        <w:jc w:val="right"/>
        <w:rPr>
          <w:rFonts w:cs="Times New Roman"/>
          <w:w w:val="120"/>
          <w:position w:val="-14"/>
        </w:rPr>
      </w:pPr>
      <w:proofErr w:type="gramStart"/>
      <w:r w:rsidRPr="00EA0C6D">
        <w:rPr>
          <w:rFonts w:cs="Times New Roman"/>
          <w:i/>
          <w:iCs/>
          <w:spacing w:val="5"/>
          <w:w w:val="120"/>
        </w:rPr>
        <w:t>V</w:t>
      </w:r>
      <w:r w:rsidRPr="00EA0C6D">
        <w:rPr>
          <w:rFonts w:cs="Times New Roman"/>
          <w:spacing w:val="5"/>
          <w:w w:val="120"/>
        </w:rPr>
        <w:t>(</w:t>
      </w:r>
      <w:proofErr w:type="gramEnd"/>
      <w:r w:rsidRPr="00EA0C6D">
        <w:rPr>
          <w:rFonts w:cs="Times New Roman"/>
          <w:spacing w:val="5"/>
          <w:w w:val="120"/>
        </w:rPr>
        <w:t>0</w:t>
      </w:r>
      <w:r w:rsidRPr="00EA0C6D">
        <w:rPr>
          <w:rFonts w:cs="Times New Roman"/>
          <w:w w:val="140"/>
        </w:rPr>
        <w:t xml:space="preserve">, </w:t>
      </w:r>
      <w:r w:rsidRPr="00544981">
        <w:rPr>
          <w:rFonts w:cs="Times New Roman"/>
          <w:i/>
          <w:color w:val="000000" w:themeColor="text1"/>
        </w:rPr>
        <w:t>Y</w:t>
      </w:r>
      <w:r w:rsidRPr="00544981">
        <w:rPr>
          <w:rFonts w:cs="Times New Roman"/>
          <w:i/>
          <w:color w:val="000000" w:themeColor="text1"/>
          <w:vertAlign w:val="subscript"/>
        </w:rPr>
        <w:t>i,</w:t>
      </w:r>
      <w:r w:rsidRPr="00EA0C6D">
        <w:rPr>
          <w:rFonts w:cs="Times New Roman"/>
          <w:w w:val="140"/>
        </w:rPr>
        <w:t xml:space="preserve">, </w:t>
      </w:r>
      <w:r w:rsidRPr="00544981">
        <w:rPr>
          <w:rFonts w:cs="Times New Roman"/>
          <w:b/>
          <w:i/>
          <w:color w:val="000000" w:themeColor="text1"/>
        </w:rPr>
        <w:t>X</w:t>
      </w:r>
      <w:r w:rsidRPr="00544981">
        <w:rPr>
          <w:rFonts w:cs="Times New Roman"/>
          <w:i/>
          <w:color w:val="000000" w:themeColor="text1"/>
          <w:vertAlign w:val="subscript"/>
        </w:rPr>
        <w:t>i</w:t>
      </w:r>
      <w:r w:rsidRPr="00EA0C6D">
        <w:rPr>
          <w:rFonts w:cs="Times New Roman"/>
          <w:spacing w:val="5"/>
          <w:w w:val="120"/>
        </w:rPr>
        <w:t xml:space="preserve">) </w:t>
      </w:r>
      <w:r w:rsidRPr="00EA0C6D">
        <w:rPr>
          <w:rFonts w:cs="Times New Roman"/>
          <w:w w:val="170"/>
        </w:rPr>
        <w:t xml:space="preserve">≥ </w:t>
      </w:r>
      <w:r w:rsidRPr="00544981">
        <w:rPr>
          <w:rFonts w:cs="Times New Roman"/>
          <w:i/>
          <w:color w:val="000000" w:themeColor="text1"/>
        </w:rPr>
        <w:t>ε</w:t>
      </w:r>
      <w:r w:rsidRPr="00544981">
        <w:rPr>
          <w:rFonts w:cs="Times New Roman"/>
          <w:i/>
          <w:color w:val="000000" w:themeColor="text1"/>
          <w:vertAlign w:val="subscript"/>
        </w:rPr>
        <w:t>0</w:t>
      </w:r>
      <w:r w:rsidRPr="00EA0C6D">
        <w:rPr>
          <w:rFonts w:cs="Times New Roman"/>
          <w:w w:val="120"/>
          <w:position w:val="-6"/>
        </w:rPr>
        <w:t xml:space="preserve"> </w:t>
      </w:r>
      <w:r>
        <w:rPr>
          <w:rFonts w:cs="Times New Roman"/>
          <w:w w:val="270"/>
        </w:rPr>
        <w:t>-</w:t>
      </w:r>
      <w:r w:rsidRPr="00544981">
        <w:rPr>
          <w:rFonts w:cs="Times New Roman"/>
          <w:i/>
          <w:color w:val="000000" w:themeColor="text1"/>
        </w:rPr>
        <w:t>ε</w:t>
      </w:r>
      <w:r w:rsidRPr="00544981">
        <w:rPr>
          <w:rFonts w:cs="Times New Roman"/>
          <w:i/>
          <w:color w:val="000000" w:themeColor="text1"/>
          <w:vertAlign w:val="subscript"/>
        </w:rPr>
        <w:t>1</w:t>
      </w:r>
      <w:r w:rsidRPr="00EA0C6D">
        <w:rPr>
          <w:rFonts w:cs="Times New Roman"/>
          <w:w w:val="140"/>
        </w:rPr>
        <w:t>].</w:t>
      </w:r>
      <w:r>
        <w:rPr>
          <w:rFonts w:cs="Times New Roman"/>
          <w:w w:val="140"/>
        </w:rPr>
        <w:tab/>
      </w:r>
      <w:r>
        <w:rPr>
          <w:rFonts w:cs="Times New Roman"/>
          <w:w w:val="140"/>
        </w:rPr>
        <w:tab/>
      </w:r>
      <w:r>
        <w:rPr>
          <w:rFonts w:cs="Times New Roman"/>
          <w:w w:val="140"/>
        </w:rPr>
        <w:tab/>
      </w:r>
      <w:r>
        <w:rPr>
          <w:rFonts w:cs="Times New Roman"/>
          <w:w w:val="140"/>
        </w:rPr>
        <w:tab/>
      </w:r>
    </w:p>
    <w:p w14:paraId="70FA3E30" w14:textId="77777777" w:rsidR="00EC2109" w:rsidRDefault="00EC2109" w:rsidP="00EC2109">
      <w:pPr>
        <w:spacing w:line="480" w:lineRule="auto"/>
        <w:contextualSpacing/>
        <w:rPr>
          <w:rFonts w:cs="Times New Roman"/>
        </w:rPr>
      </w:pPr>
    </w:p>
    <w:p w14:paraId="2679D639" w14:textId="77777777" w:rsidR="00EC2109" w:rsidRDefault="00EC2109" w:rsidP="00EC2109">
      <w:pPr>
        <w:spacing w:line="480" w:lineRule="auto"/>
        <w:ind w:firstLine="720"/>
        <w:contextualSpacing/>
        <w:rPr>
          <w:rFonts w:cs="Times New Roman"/>
        </w:rPr>
      </w:pPr>
      <w:r>
        <w:rPr>
          <w:rFonts w:cs="Times New Roman"/>
        </w:rPr>
        <w:t xml:space="preserve">If the logistic probability distribution, Λ, is assumed, then </w:t>
      </w:r>
      <w:r w:rsidRPr="00C93B94">
        <w:rPr>
          <w:rFonts w:cs="Times New Roman"/>
        </w:rPr>
        <w:t xml:space="preserve">probability of the </w:t>
      </w:r>
      <w:proofErr w:type="spellStart"/>
      <w:r w:rsidRPr="00C93B94">
        <w:rPr>
          <w:rFonts w:cs="Times New Roman"/>
          <w:i/>
        </w:rPr>
        <w:t>i</w:t>
      </w:r>
      <w:r w:rsidRPr="00C93B94">
        <w:rPr>
          <w:rFonts w:cs="Times New Roman"/>
          <w:vertAlign w:val="superscript"/>
        </w:rPr>
        <w:t>th</w:t>
      </w:r>
      <w:proofErr w:type="spellEnd"/>
      <w:r w:rsidRPr="00C93B94">
        <w:rPr>
          <w:rFonts w:cs="Times New Roman"/>
          <w:b/>
        </w:rPr>
        <w:t xml:space="preserve"> </w:t>
      </w:r>
      <w:r w:rsidRPr="00C93B94">
        <w:rPr>
          <w:rFonts w:cs="Times New Roman"/>
        </w:rPr>
        <w:t>consumer choosing the wheat straw bowls</w:t>
      </w:r>
      <w:r>
        <w:rPr>
          <w:rFonts w:cs="Times New Roman"/>
        </w:rPr>
        <w:t xml:space="preserve"> is </w:t>
      </w:r>
    </w:p>
    <w:p w14:paraId="2B1C0ADF" w14:textId="0075A9CC" w:rsidR="00EC2109" w:rsidRDefault="00EC2109" w:rsidP="00EC2109">
      <w:pPr>
        <w:spacing w:line="480" w:lineRule="auto"/>
        <w:ind w:firstLine="720"/>
        <w:contextualSpacing/>
        <w:jc w:val="right"/>
        <w:rPr>
          <w:rFonts w:cs="Times New Roman"/>
        </w:rPr>
      </w:pPr>
      <w:proofErr w:type="spellStart"/>
      <w:r w:rsidRPr="00C93B94">
        <w:rPr>
          <w:rFonts w:cs="Times New Roman"/>
          <w:color w:val="000000" w:themeColor="text1"/>
        </w:rPr>
        <w:t>Pr</w:t>
      </w:r>
      <w:proofErr w:type="spellEnd"/>
      <w:r w:rsidRPr="00C93B94">
        <w:rPr>
          <w:rFonts w:cs="Times New Roman"/>
          <w:color w:val="000000" w:themeColor="text1"/>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WSB</m:t>
            </m:r>
          </m:e>
          <m:sub>
            <m:r>
              <w:rPr>
                <w:rFonts w:ascii="Cambria Math" w:hAnsi="Cambria Math" w:cs="Times New Roman"/>
                <w:color w:val="000000" w:themeColor="text1"/>
              </w:rPr>
              <m:t>i</m:t>
            </m:r>
          </m:sub>
        </m:sSub>
        <m:r>
          <w:rPr>
            <w:rFonts w:ascii="Cambria Math" w:hAnsi="Cambria Math" w:cs="Times New Roman"/>
            <w:color w:val="000000" w:themeColor="text1"/>
          </w:rPr>
          <m:t>=1]</m:t>
        </m:r>
      </m:oMath>
      <w:r w:rsidRPr="00C93B94">
        <w:rPr>
          <w:rFonts w:cs="Times New Roman"/>
          <w:color w:val="000000" w:themeColor="text1"/>
        </w:rPr>
        <w:t xml:space="preserve"> =</w:t>
      </w:r>
      <m:oMath>
        <m:r>
          <w:rPr>
            <w:rFonts w:ascii="Cambria Math" w:hAnsi="Cambria Math" w:cs="Times New Roman"/>
            <w:color w:val="000000" w:themeColor="text1"/>
          </w:rPr>
          <m:t>Λ</m:t>
        </m:r>
        <m:d>
          <m:dPr>
            <m:ctrlPr>
              <w:rPr>
                <w:rFonts w:ascii="Cambria Math" w:hAnsi="Cambria Math" w:cs="Times New Roman"/>
                <w:i/>
                <w:color w:val="000000" w:themeColor="text1"/>
              </w:rPr>
            </m:ctrlPr>
          </m:dPr>
          <m:e>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X</m:t>
                </m:r>
              </m:e>
              <m:sub>
                <m:r>
                  <m:rPr>
                    <m:sty m:val="bi"/>
                  </m:rPr>
                  <w:rPr>
                    <w:rFonts w:ascii="Cambria Math" w:hAnsi="Cambria Math" w:cs="Times New Roman"/>
                    <w:color w:val="000000" w:themeColor="text1"/>
                  </w:rPr>
                  <m:t>i</m:t>
                </m:r>
              </m:sub>
            </m:sSub>
            <m:r>
              <w:rPr>
                <w:rFonts w:ascii="Cambria Math" w:hAnsi="Cambria Math" w:cs="Times New Roman"/>
                <w:color w:val="000000" w:themeColor="text1"/>
              </w:rPr>
              <m:t xml:space="preserve">, </m:t>
            </m:r>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 P</m:t>
                </m:r>
              </m:e>
              <m:sub>
                <m:r>
                  <w:rPr>
                    <w:rFonts w:ascii="Cambria Math" w:hAnsi="Cambria Math" w:cs="Times New Roman"/>
                    <w:color w:val="000000" w:themeColor="text1"/>
                  </w:rPr>
                  <m:t>iWSB</m:t>
                </m:r>
              </m:sub>
            </m:sSub>
          </m:e>
        </m:d>
      </m:oMath>
      <w:r>
        <w:rPr>
          <w:rFonts w:cs="Times New Roman"/>
          <w:color w:val="000000" w:themeColor="text1"/>
        </w:rPr>
        <w:t xml:space="preserve"> </w:t>
      </w:r>
      <w:r>
        <w:rPr>
          <w:rFonts w:cs="Times New Roman"/>
          <w:color w:val="000000" w:themeColor="text1"/>
        </w:rPr>
        <w:tab/>
      </w:r>
      <w:r>
        <w:rPr>
          <w:rFonts w:cs="Times New Roman"/>
          <w:color w:val="000000" w:themeColor="text1"/>
        </w:rPr>
        <w:tab/>
      </w:r>
      <w:r>
        <w:rPr>
          <w:rFonts w:cs="Times New Roman"/>
          <w:color w:val="000000" w:themeColor="text1"/>
        </w:rPr>
        <w:tab/>
      </w:r>
      <w:r>
        <w:rPr>
          <w:rFonts w:cs="Times New Roman"/>
          <w:color w:val="000000" w:themeColor="text1"/>
        </w:rPr>
        <w:tab/>
        <w:t>(2.3)</w:t>
      </w:r>
    </w:p>
    <w:p w14:paraId="6DD9CF65" w14:textId="7F14DE74" w:rsidR="00EC2109" w:rsidRDefault="00EC2109" w:rsidP="00EC2109">
      <w:pPr>
        <w:spacing w:line="480" w:lineRule="auto"/>
        <w:contextualSpacing/>
        <w:rPr>
          <w:rFonts w:cs="Times New Roman"/>
        </w:rPr>
      </w:pPr>
      <w:r>
        <w:rPr>
          <w:rFonts w:cs="Times New Roman"/>
        </w:rPr>
        <w:t xml:space="preserve">This probability can be estimated as a logit model, </w:t>
      </w:r>
      <w:r w:rsidR="00534DAF">
        <w:rPr>
          <w:rFonts w:cs="Times New Roman"/>
        </w:rPr>
        <w:t>such that</w:t>
      </w:r>
    </w:p>
    <w:p w14:paraId="57F65358" w14:textId="273EEADC" w:rsidR="00EC2109" w:rsidRPr="00EA0C6D" w:rsidRDefault="00EC2109" w:rsidP="00EC2109">
      <w:pPr>
        <w:spacing w:line="480" w:lineRule="auto"/>
        <w:jc w:val="right"/>
        <w:rPr>
          <w:rFonts w:cs="Times New Roman"/>
          <w:color w:val="000000" w:themeColor="text1"/>
        </w:rPr>
      </w:pPr>
      <w:proofErr w:type="spellStart"/>
      <w:r w:rsidRPr="00EA0C6D">
        <w:rPr>
          <w:rFonts w:cs="Times New Roman"/>
          <w:color w:val="000000" w:themeColor="text1"/>
        </w:rPr>
        <w:t>Pr</w:t>
      </w:r>
      <w:proofErr w:type="spellEnd"/>
      <w:r w:rsidRPr="00EA0C6D">
        <w:rPr>
          <w:rFonts w:cs="Times New Roman"/>
          <w:color w:val="000000" w:themeColor="text1"/>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WSB</m:t>
            </m:r>
          </m:e>
          <m:sub>
            <m:r>
              <w:rPr>
                <w:rFonts w:ascii="Cambria Math" w:hAnsi="Cambria Math" w:cs="Times New Roman"/>
                <w:color w:val="000000" w:themeColor="text1"/>
              </w:rPr>
              <m:t>i</m:t>
            </m:r>
          </m:sub>
        </m:sSub>
        <m:r>
          <w:rPr>
            <w:rFonts w:ascii="Cambria Math" w:hAnsi="Cambria Math" w:cs="Times New Roman"/>
            <w:color w:val="000000" w:themeColor="text1"/>
          </w:rPr>
          <m:t>=1]</m:t>
        </m:r>
      </m:oMath>
      <w:r w:rsidRPr="00EA0C6D">
        <w:rPr>
          <w:rFonts w:cs="Times New Roman"/>
          <w:color w:val="000000" w:themeColor="text1"/>
        </w:rPr>
        <w:t xml:space="preserve"> =</w:t>
      </w:r>
      <m:oMath>
        <m:r>
          <w:rPr>
            <w:rFonts w:ascii="Cambria Math" w:hAnsi="Cambria Math" w:cs="Times New Roman"/>
            <w:color w:val="000000" w:themeColor="text1"/>
          </w:rPr>
          <m:t>Λ</m:t>
        </m:r>
        <m:d>
          <m:dPr>
            <m:ctrlPr>
              <w:rPr>
                <w:rFonts w:ascii="Cambria Math" w:hAnsi="Cambria Math" w:cs="Times New Roman"/>
                <w:i/>
                <w:color w:val="000000" w:themeColor="text1"/>
              </w:rPr>
            </m:ctrlPr>
          </m:dPr>
          <m:e>
            <m:r>
              <w:rPr>
                <w:rFonts w:ascii="Cambria Math" w:hAnsi="Cambria Math" w:cs="Times New Roman"/>
                <w:color w:val="000000" w:themeColor="text1"/>
              </w:rPr>
              <m:t>α+</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βX</m:t>
                </m:r>
              </m:e>
              <m:sub>
                <m:r>
                  <m:rPr>
                    <m:sty m:val="bi"/>
                  </m:rP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m:t>
                </m:r>
                <m:sSub>
                  <m:sSubPr>
                    <m:ctrlPr>
                      <w:rPr>
                        <w:rFonts w:ascii="Cambria Math" w:hAnsi="Cambria Math" w:cs="Times New Roman"/>
                        <w:i/>
                        <w:color w:val="000000" w:themeColor="text1"/>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Y</m:t>
                        </m:r>
                      </m:sub>
                    </m:sSub>
                    <m:r>
                      <w:rPr>
                        <w:rFonts w:ascii="Cambria Math" w:hAnsi="Cambria Math" w:cs="Times New Roman"/>
                        <w:color w:val="000000" w:themeColor="text1"/>
                      </w:rPr>
                      <m:t>Y</m:t>
                    </m:r>
                  </m:e>
                  <m:sub>
                    <m:r>
                      <w:rPr>
                        <w:rFonts w:ascii="Cambria Math" w:hAnsi="Cambria Math" w:cs="Times New Roman"/>
                        <w:color w:val="000000" w:themeColor="text1"/>
                      </w:rPr>
                      <m:t>i</m:t>
                    </m:r>
                  </m:sub>
                </m:sSub>
                <m:r>
                  <w:rPr>
                    <w:rFonts w:ascii="Cambria Math" w:hAnsi="Cambria Math" w:cs="Times New Roman"/>
                    <w:color w:val="000000" w:themeColor="text1"/>
                  </w:rPr>
                  <m:t>+β</m:t>
                </m:r>
              </m:e>
              <m:sub>
                <m:r>
                  <w:rPr>
                    <w:rFonts w:ascii="Cambria Math" w:hAnsi="Cambria Math" w:cs="Times New Roman"/>
                    <w:color w:val="000000" w:themeColor="text1"/>
                  </w:rPr>
                  <m:t>PWSB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iWSB</m:t>
                </m:r>
              </m:sub>
            </m:sSub>
          </m:e>
        </m:d>
      </m:oMath>
      <w:r w:rsidRPr="00EA0C6D">
        <w:rPr>
          <w:rFonts w:cs="Times New Roman"/>
          <w:color w:val="000000" w:themeColor="text1"/>
        </w:rPr>
        <w:t xml:space="preserve">                     </w:t>
      </w:r>
      <w:r w:rsidR="00DE5120">
        <w:rPr>
          <w:rFonts w:cs="Times New Roman"/>
          <w:color w:val="000000" w:themeColor="text1"/>
        </w:rPr>
        <w:t xml:space="preserve"> </w:t>
      </w:r>
      <w:r w:rsidRPr="00EA0C6D">
        <w:rPr>
          <w:rFonts w:cs="Times New Roman"/>
          <w:color w:val="000000" w:themeColor="text1"/>
        </w:rPr>
        <w:t xml:space="preserve">  </w:t>
      </w:r>
      <w:proofErr w:type="gramStart"/>
      <w:r w:rsidRPr="00EA0C6D">
        <w:rPr>
          <w:rFonts w:cs="Times New Roman"/>
          <w:color w:val="000000" w:themeColor="text1"/>
        </w:rPr>
        <w:t xml:space="preserve">   (</w:t>
      </w:r>
      <w:proofErr w:type="gramEnd"/>
      <w:r w:rsidRPr="00EA0C6D">
        <w:rPr>
          <w:rFonts w:cs="Times New Roman"/>
          <w:color w:val="000000" w:themeColor="text1"/>
        </w:rPr>
        <w:t>2.</w:t>
      </w:r>
      <w:r>
        <w:rPr>
          <w:rFonts w:cs="Times New Roman"/>
          <w:color w:val="000000" w:themeColor="text1"/>
        </w:rPr>
        <w:t>4</w:t>
      </w:r>
      <w:r w:rsidRPr="00EA0C6D">
        <w:rPr>
          <w:rFonts w:cs="Times New Roman"/>
          <w:color w:val="000000" w:themeColor="text1"/>
        </w:rPr>
        <w:t>)</w:t>
      </w:r>
    </w:p>
    <w:p w14:paraId="011B74D8" w14:textId="4DBF9C1E" w:rsidR="00EC2109" w:rsidRDefault="00534DAF" w:rsidP="00EC2109">
      <w:pPr>
        <w:tabs>
          <w:tab w:val="left" w:pos="360"/>
        </w:tabs>
        <w:spacing w:line="480" w:lineRule="auto"/>
        <w:contextualSpacing/>
        <w:rPr>
          <w:rFonts w:cs="Times New Roman"/>
        </w:rPr>
      </w:pPr>
      <w:r>
        <w:rPr>
          <w:rFonts w:cs="Times New Roman"/>
        </w:rPr>
        <w:t>where</w:t>
      </w:r>
      <w:r w:rsidR="00EC2109" w:rsidRPr="00C93B94">
        <w:rPr>
          <w:rFonts w:cs="Times New Roman"/>
        </w:rPr>
        <w:t xml:space="preserve"> </w:t>
      </w:r>
      <m:oMath>
        <m:r>
          <w:rPr>
            <w:rFonts w:ascii="Cambria Math" w:hAnsi="Cambria Math" w:cs="Times New Roman"/>
            <w:color w:val="000000" w:themeColor="text1"/>
          </w:rPr>
          <m:t>α</m:t>
        </m:r>
      </m:oMath>
      <w:r w:rsidR="00EC2109" w:rsidRPr="00C93B94">
        <w:rPr>
          <w:rFonts w:cs="Times New Roman"/>
        </w:rPr>
        <w:t xml:space="preserve"> represent</w:t>
      </w:r>
      <w:r w:rsidR="00EC2109">
        <w:rPr>
          <w:rFonts w:cs="Times New Roman"/>
        </w:rPr>
        <w:t>s</w:t>
      </w:r>
      <w:r w:rsidR="00EC2109" w:rsidRPr="00C93B94">
        <w:rPr>
          <w:rFonts w:cs="Times New Roman"/>
        </w:rPr>
        <w:t xml:space="preserve"> a constant, </w:t>
      </w:r>
      <m:oMath>
        <m:r>
          <m:rPr>
            <m:sty m:val="bi"/>
          </m:rPr>
          <w:rPr>
            <w:rFonts w:ascii="Cambria Math" w:hAnsi="Cambria Math" w:cs="Times New Roman"/>
            <w:color w:val="000000" w:themeColor="text1"/>
          </w:rPr>
          <m:t>β</m:t>
        </m:r>
      </m:oMath>
      <w:r w:rsidR="00EC2109" w:rsidRPr="00C93B94">
        <w:rPr>
          <w:rFonts w:eastAsiaTheme="minorEastAsia" w:cs="Times New Roman"/>
          <w:color w:val="000000" w:themeColor="text1"/>
        </w:rPr>
        <w:t xml:space="preserve"> represent</w:t>
      </w:r>
      <w:r w:rsidR="00EC2109">
        <w:rPr>
          <w:rFonts w:eastAsiaTheme="minorEastAsia" w:cs="Times New Roman"/>
          <w:color w:val="000000" w:themeColor="text1"/>
        </w:rPr>
        <w:t>s</w:t>
      </w:r>
      <w:r w:rsidR="00EC2109" w:rsidRPr="00C93B94">
        <w:rPr>
          <w:rFonts w:eastAsiaTheme="minorEastAsia" w:cs="Times New Roman"/>
          <w:color w:val="000000" w:themeColor="text1"/>
        </w:rPr>
        <w:t xml:space="preserve"> a parameter vector on the </w:t>
      </w:r>
      <m:oMath>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X</m:t>
            </m:r>
          </m:e>
          <m:sub>
            <m:r>
              <w:rPr>
                <w:rFonts w:ascii="Cambria Math" w:hAnsi="Cambria Math" w:cs="Times New Roman"/>
                <w:color w:val="000000" w:themeColor="text1"/>
              </w:rPr>
              <m:t>i</m:t>
            </m:r>
          </m:sub>
        </m:sSub>
      </m:oMath>
      <w:r w:rsidR="00EC2109" w:rsidRPr="00C93B94">
        <w:rPr>
          <w:rFonts w:eastAsiaTheme="minorEastAsia" w:cs="Times New Roman"/>
          <w:color w:val="000000" w:themeColor="text1"/>
        </w:rPr>
        <w:t xml:space="preserve"> explanatory variables, </w:t>
      </w:r>
      <m:oMath>
        <m:sSub>
          <m:sSubPr>
            <m:ctrlPr>
              <w:rPr>
                <w:rFonts w:ascii="Cambria Math" w:hAnsi="Cambria Math" w:cs="Times New Roman"/>
                <w:i/>
                <w:color w:val="000000" w:themeColor="text1"/>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Y</m:t>
                </m:r>
              </m:sub>
            </m:sSub>
          </m:e>
          <m:sub>
            <m:r>
              <w:rPr>
                <w:rFonts w:ascii="Cambria Math" w:hAnsi="Cambria Math" w:cs="Times New Roman"/>
                <w:color w:val="000000" w:themeColor="text1"/>
              </w:rPr>
              <m:t>i</m:t>
            </m:r>
          </m:sub>
        </m:sSub>
      </m:oMath>
      <w:r w:rsidR="00EC2109">
        <w:rPr>
          <w:rFonts w:eastAsiaTheme="minorEastAsia" w:cs="Times New Roman"/>
          <w:color w:val="000000" w:themeColor="text1"/>
        </w:rPr>
        <w:t xml:space="preserve"> is parameter on income, and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PWSB</m:t>
            </m:r>
          </m:sub>
        </m:sSub>
      </m:oMath>
      <w:r w:rsidR="00EC2109" w:rsidRPr="00C93B94">
        <w:rPr>
          <w:rFonts w:eastAsiaTheme="minorEastAsia" w:cs="Times New Roman"/>
          <w:color w:val="000000" w:themeColor="text1"/>
        </w:rPr>
        <w:t xml:space="preserve"> represent</w:t>
      </w:r>
      <w:r>
        <w:rPr>
          <w:rFonts w:eastAsiaTheme="minorEastAsia" w:cs="Times New Roman"/>
          <w:color w:val="000000" w:themeColor="text1"/>
        </w:rPr>
        <w:t>s</w:t>
      </w:r>
      <w:r w:rsidR="00EC2109" w:rsidRPr="00C93B94">
        <w:rPr>
          <w:rFonts w:eastAsiaTheme="minorEastAsia" w:cs="Times New Roman"/>
          <w:color w:val="000000" w:themeColor="text1"/>
        </w:rPr>
        <w:t xml:space="preserve"> a parameter </w:t>
      </w:r>
      <w:r w:rsidR="00EC2109">
        <w:rPr>
          <w:rFonts w:eastAsiaTheme="minorEastAsia" w:cs="Times New Roman"/>
          <w:color w:val="000000" w:themeColor="text1"/>
        </w:rPr>
        <w:t xml:space="preserve">on </w:t>
      </w:r>
      <w:r w:rsidR="00EC2109" w:rsidRPr="00C93B94">
        <w:rPr>
          <w:rFonts w:eastAsiaTheme="minorEastAsia" w:cs="Times New Roman"/>
          <w:color w:val="000000" w:themeColor="text1"/>
        </w:rPr>
        <w:t>the price explanatory variabl</w:t>
      </w:r>
      <w:r w:rsidR="00EC2109">
        <w:rPr>
          <w:rFonts w:eastAsiaTheme="minorEastAsia" w:cs="Times New Roman"/>
          <w:color w:val="000000" w:themeColor="text1"/>
        </w:rPr>
        <w:t>e</w:t>
      </w:r>
      <w:r w:rsidR="00EC2109" w:rsidRPr="00C93B94">
        <w:rPr>
          <w:rFonts w:cs="Times New Roman"/>
        </w:rPr>
        <w:t xml:space="preserve"> (Greene 2018). </w:t>
      </w:r>
      <w:r w:rsidR="00EC2109">
        <w:rPr>
          <w:rFonts w:cs="Times New Roman"/>
        </w:rPr>
        <w:t>The variable names and definitions to be used in the logit model are shown in Table 2.1.</w:t>
      </w:r>
    </w:p>
    <w:p w14:paraId="01D95CE2" w14:textId="77777777" w:rsidR="00DE5120" w:rsidRDefault="00EC2109" w:rsidP="00DE5120">
      <w:pPr>
        <w:tabs>
          <w:tab w:val="left" w:pos="360"/>
        </w:tabs>
        <w:spacing w:line="480" w:lineRule="auto"/>
        <w:ind w:firstLine="720"/>
        <w:contextualSpacing/>
        <w:rPr>
          <w:rFonts w:cs="Times New Roman"/>
          <w:color w:val="000000" w:themeColor="text1"/>
        </w:rPr>
      </w:pPr>
      <w:r>
        <w:rPr>
          <w:rFonts w:cs="Times New Roman"/>
          <w:color w:val="000000" w:themeColor="text1"/>
        </w:rPr>
        <w:t>The estimated coefficients from a logit model can be interpreted for sign and significance. However, their magnitudes cannot be interpreted directly. Hence, marginal effects must be calculated. The m</w:t>
      </w:r>
      <w:r w:rsidRPr="00C93B94">
        <w:rPr>
          <w:rFonts w:cs="Times New Roman"/>
          <w:color w:val="000000" w:themeColor="text1"/>
        </w:rPr>
        <w:t xml:space="preserve">arginal effect of a given </w:t>
      </w:r>
      <w:r w:rsidRPr="00993C9A">
        <w:rPr>
          <w:rFonts w:cs="Times New Roman"/>
          <w:i/>
          <w:color w:val="000000" w:themeColor="text1"/>
        </w:rPr>
        <w:t>k</w:t>
      </w:r>
      <w:r w:rsidRPr="00993C9A">
        <w:rPr>
          <w:rFonts w:cs="Times New Roman"/>
          <w:color w:val="000000" w:themeColor="text1"/>
          <w:vertAlign w:val="superscript"/>
        </w:rPr>
        <w:t xml:space="preserve">th </w:t>
      </w:r>
      <w:r w:rsidRPr="00C93B94">
        <w:rPr>
          <w:rFonts w:cs="Times New Roman"/>
          <w:color w:val="000000" w:themeColor="text1"/>
        </w:rPr>
        <w:t xml:space="preserve">explanatory variable,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ki</m:t>
            </m:r>
          </m:sub>
        </m:sSub>
      </m:oMath>
      <w:r w:rsidRPr="00C93B94">
        <w:rPr>
          <w:rFonts w:cs="Times New Roman"/>
          <w:color w:val="000000" w:themeColor="text1"/>
        </w:rPr>
        <w:t xml:space="preserve">, reflects the impact of a one unit change of </w:t>
      </w:r>
      <w:r>
        <w:rPr>
          <w:rFonts w:cs="Times New Roman"/>
          <w:color w:val="000000" w:themeColor="text1"/>
        </w:rPr>
        <w:t xml:space="preserve">the </w:t>
      </w:r>
      <w:r w:rsidR="00993C9A" w:rsidRPr="00993C9A">
        <w:rPr>
          <w:rFonts w:cs="Times New Roman"/>
          <w:i/>
          <w:color w:val="000000" w:themeColor="text1"/>
        </w:rPr>
        <w:t>k</w:t>
      </w:r>
      <w:r w:rsidR="00993C9A" w:rsidRPr="00993C9A">
        <w:rPr>
          <w:rFonts w:cs="Times New Roman"/>
          <w:color w:val="000000" w:themeColor="text1"/>
          <w:vertAlign w:val="superscript"/>
        </w:rPr>
        <w:t>th</w:t>
      </w:r>
      <w:r>
        <w:rPr>
          <w:rFonts w:cs="Times New Roman"/>
          <w:color w:val="000000" w:themeColor="text1"/>
        </w:rPr>
        <w:t xml:space="preserve"> explanatory</w:t>
      </w:r>
      <w:r w:rsidRPr="00C93B94">
        <w:rPr>
          <w:rFonts w:cs="Times New Roman"/>
          <w:color w:val="000000" w:themeColor="text1"/>
        </w:rPr>
        <w:t xml:space="preserve"> variable on the probability of the </w:t>
      </w:r>
      <w:proofErr w:type="spellStart"/>
      <w:r w:rsidRPr="00C93B94">
        <w:rPr>
          <w:rFonts w:cs="Times New Roman"/>
          <w:i/>
          <w:color w:val="000000" w:themeColor="text1"/>
        </w:rPr>
        <w:t>i</w:t>
      </w:r>
      <w:r w:rsidRPr="00993C9A">
        <w:rPr>
          <w:rFonts w:cs="Times New Roman"/>
          <w:color w:val="000000" w:themeColor="text1"/>
          <w:vertAlign w:val="superscript"/>
        </w:rPr>
        <w:t>th</w:t>
      </w:r>
      <w:proofErr w:type="spellEnd"/>
      <w:r w:rsidRPr="00993C9A">
        <w:rPr>
          <w:rFonts w:cs="Times New Roman"/>
          <w:color w:val="000000" w:themeColor="text1"/>
        </w:rPr>
        <w:t xml:space="preserve"> </w:t>
      </w:r>
      <w:r w:rsidRPr="00C93B94">
        <w:rPr>
          <w:rFonts w:cs="Times New Roman"/>
          <w:color w:val="000000" w:themeColor="text1"/>
        </w:rPr>
        <w:t>respondent choosing the wheat straw bowls.</w:t>
      </w:r>
      <w:r>
        <w:rPr>
          <w:rFonts w:cs="Times New Roman"/>
          <w:color w:val="000000" w:themeColor="text1"/>
        </w:rPr>
        <w:t xml:space="preserve"> The marginal effect can be </w:t>
      </w:r>
      <w:r w:rsidR="00DE5120">
        <w:rPr>
          <w:rFonts w:cs="Times New Roman"/>
          <w:color w:val="000000" w:themeColor="text1"/>
        </w:rPr>
        <w:t>calculated as:</w:t>
      </w:r>
      <w:r w:rsidR="00DE5120" w:rsidRPr="00C93B94">
        <w:rPr>
          <w:rFonts w:cs="Times New Roman"/>
          <w:color w:val="000000" w:themeColor="text1"/>
        </w:rPr>
        <w:t xml:space="preserve"> </w:t>
      </w:r>
    </w:p>
    <w:p w14:paraId="0ACCF976" w14:textId="77777777" w:rsidR="00DE5120" w:rsidRDefault="0067448F" w:rsidP="00DE5120">
      <w:pPr>
        <w:spacing w:line="480" w:lineRule="auto"/>
        <w:ind w:left="1440" w:firstLine="720"/>
        <w:jc w:val="right"/>
        <w:rPr>
          <w:rFonts w:cs="Times New Roman"/>
          <w:color w:val="000000" w:themeColor="text1"/>
        </w:rPr>
      </w:pPr>
      <m:oMath>
        <m:f>
          <m:fPr>
            <m:ctrlPr>
              <w:rPr>
                <w:rFonts w:ascii="Cambria Math" w:hAnsi="Cambria Math" w:cs="Times New Roman"/>
                <w:color w:val="000000" w:themeColor="text1"/>
              </w:rPr>
            </m:ctrlPr>
          </m:fPr>
          <m:num>
            <m:r>
              <w:rPr>
                <w:rFonts w:ascii="Cambria Math" w:hAnsi="Cambria Math" w:cs="Times New Roman"/>
                <w:color w:val="000000" w:themeColor="text1"/>
              </w:rPr>
              <m:t>∂</m:t>
            </m:r>
            <m:r>
              <m:rPr>
                <m:sty m:val="p"/>
              </m:rPr>
              <w:rPr>
                <w:rFonts w:ascii="Cambria Math" w:hAnsi="Cambria Math" w:cs="Times New Roman"/>
                <w:color w:val="000000" w:themeColor="text1"/>
              </w:rPr>
              <m:t>Pr [</m:t>
            </m:r>
            <m:sSub>
              <m:sSubPr>
                <m:ctrlPr>
                  <w:rPr>
                    <w:rFonts w:ascii="Cambria Math" w:hAnsi="Cambria Math" w:cs="Times New Roman"/>
                    <w:color w:val="000000" w:themeColor="text1"/>
                  </w:rPr>
                </m:ctrlPr>
              </m:sSubPr>
              <m:e>
                <m:r>
                  <w:rPr>
                    <w:rFonts w:ascii="Cambria Math" w:hAnsi="Cambria Math" w:cs="Times New Roman"/>
                    <w:color w:val="000000" w:themeColor="text1"/>
                  </w:rPr>
                  <m:t>WSB</m:t>
                </m:r>
              </m:e>
              <m:sub>
                <m:r>
                  <w:rPr>
                    <w:rFonts w:ascii="Cambria Math" w:hAnsi="Cambria Math" w:cs="Times New Roman"/>
                    <w:color w:val="000000" w:themeColor="text1"/>
                  </w:rPr>
                  <m:t>i</m:t>
                </m:r>
              </m:sub>
            </m:sSub>
            <m:r>
              <m:rPr>
                <m:sty m:val="p"/>
              </m:rPr>
              <w:rPr>
                <w:rFonts w:ascii="Cambria Math" w:hAnsi="Cambria Math" w:cs="Times New Roman"/>
                <w:color w:val="000000" w:themeColor="text1"/>
              </w:rPr>
              <m:t xml:space="preserve">=1] </m:t>
            </m:r>
          </m:num>
          <m:den>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ki</m:t>
                </m:r>
              </m:sub>
            </m:sSub>
          </m:den>
        </m:f>
      </m:oMath>
      <w:r w:rsidR="00DE5120" w:rsidRPr="00C93B94">
        <w:rPr>
          <w:rFonts w:cs="Times New Roman"/>
          <w:color w:val="000000" w:themeColor="text1"/>
        </w:rPr>
        <w:t xml:space="preserve"> = </w:t>
      </w:r>
      <w:r w:rsidR="00DE5120" w:rsidRPr="00EA0C6D">
        <w:rPr>
          <w:rFonts w:ascii="Cambria Math" w:hAnsi="Cambria Math" w:cs="Times New Roman"/>
          <w:i/>
          <w:color w:val="000000" w:themeColor="text1"/>
        </w:rPr>
        <w:t>𝜆</w:t>
      </w:r>
      <m:oMath>
        <m:sSub>
          <m:sSubPr>
            <m:ctrlPr>
              <w:rPr>
                <w:rFonts w:ascii="Cambria Math" w:hAnsi="Cambria Math" w:cs="Times New Roman"/>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k</m:t>
            </m:r>
          </m:sub>
        </m:sSub>
      </m:oMath>
      <w:r w:rsidR="00DE5120" w:rsidRPr="00C93B94">
        <w:rPr>
          <w:rFonts w:cs="Times New Roman"/>
          <w:color w:val="000000" w:themeColor="text1"/>
        </w:rPr>
        <w:t xml:space="preserve">                      </w:t>
      </w:r>
      <w:r w:rsidR="00DE5120" w:rsidRPr="00C93B94">
        <w:rPr>
          <w:rFonts w:cs="Times New Roman"/>
          <w:color w:val="000000" w:themeColor="text1"/>
        </w:rPr>
        <w:tab/>
      </w:r>
      <w:proofErr w:type="gramStart"/>
      <w:r w:rsidR="00DE5120" w:rsidRPr="00C93B94">
        <w:rPr>
          <w:rFonts w:cs="Times New Roman"/>
          <w:color w:val="000000" w:themeColor="text1"/>
        </w:rPr>
        <w:tab/>
      </w:r>
      <w:bookmarkStart w:id="50" w:name="_Hlk44165239"/>
      <w:r w:rsidR="00DE5120" w:rsidRPr="00C93B94">
        <w:rPr>
          <w:rFonts w:cs="Times New Roman"/>
          <w:color w:val="000000" w:themeColor="text1"/>
        </w:rPr>
        <w:t xml:space="preserve">  (</w:t>
      </w:r>
      <w:proofErr w:type="gramEnd"/>
      <w:r w:rsidR="00DE5120" w:rsidRPr="00C93B94">
        <w:rPr>
          <w:rFonts w:cs="Times New Roman"/>
          <w:color w:val="000000" w:themeColor="text1"/>
        </w:rPr>
        <w:t>2.</w:t>
      </w:r>
      <w:r w:rsidR="00DE5120">
        <w:rPr>
          <w:rFonts w:cs="Times New Roman"/>
          <w:color w:val="000000" w:themeColor="text1"/>
        </w:rPr>
        <w:t>5</w:t>
      </w:r>
      <w:r w:rsidR="00DE5120" w:rsidRPr="00C93B94">
        <w:rPr>
          <w:rFonts w:cs="Times New Roman"/>
          <w:color w:val="000000" w:themeColor="text1"/>
        </w:rPr>
        <w:t>)</w:t>
      </w:r>
    </w:p>
    <w:bookmarkEnd w:id="50"/>
    <w:p w14:paraId="1A85D0AF" w14:textId="748ACF8D" w:rsidR="00EC2109" w:rsidRDefault="00DE5120" w:rsidP="00DE5120">
      <w:pPr>
        <w:tabs>
          <w:tab w:val="left" w:pos="360"/>
        </w:tabs>
        <w:spacing w:line="480" w:lineRule="auto"/>
        <w:contextualSpacing/>
        <w:rPr>
          <w:rFonts w:cs="Times New Roman"/>
          <w:color w:val="000000" w:themeColor="text1"/>
        </w:rPr>
      </w:pPr>
      <w:r w:rsidRPr="00FE20A3">
        <w:rPr>
          <w:rFonts w:cs="Times New Roman"/>
          <w:color w:val="000000" w:themeColor="text1"/>
        </w:rPr>
        <w:t xml:space="preserve">where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k</m:t>
            </m:r>
          </m:sub>
        </m:sSub>
      </m:oMath>
      <w:r w:rsidRPr="00FE20A3">
        <w:rPr>
          <w:rFonts w:cs="Times New Roman"/>
          <w:color w:val="000000" w:themeColor="text1"/>
        </w:rPr>
        <w:t xml:space="preserve"> represent the parameter of variable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ki</m:t>
            </m:r>
          </m:sub>
        </m:sSub>
      </m:oMath>
      <w:r w:rsidRPr="00FE20A3">
        <w:rPr>
          <w:rFonts w:cs="Times New Roman"/>
          <w:color w:val="000000" w:themeColor="text1"/>
        </w:rPr>
        <w:t xml:space="preserve"> and λ is the logistic density function</w:t>
      </w:r>
      <w:r w:rsidRPr="00EA0C6D" w:rsidDel="004D18C1">
        <w:rPr>
          <w:rFonts w:cs="Times New Roman"/>
          <w:color w:val="000000" w:themeColor="text1"/>
        </w:rPr>
        <w:t xml:space="preserve"> </w:t>
      </w:r>
      <w:r w:rsidR="00EC2109" w:rsidRPr="00FE20A3">
        <w:rPr>
          <w:rFonts w:cs="Times New Roman"/>
          <w:color w:val="000000" w:themeColor="text1"/>
        </w:rPr>
        <w:t>(</w:t>
      </w:r>
      <w:r w:rsidR="00EC2109" w:rsidRPr="00C93B94">
        <w:rPr>
          <w:rFonts w:cs="Times New Roman"/>
          <w:color w:val="000000" w:themeColor="text1"/>
        </w:rPr>
        <w:t xml:space="preserve">Greene 2018). </w:t>
      </w:r>
      <w:r w:rsidR="00EC2109">
        <w:rPr>
          <w:rFonts w:cs="Times New Roman"/>
          <w:color w:val="000000" w:themeColor="text1"/>
        </w:rPr>
        <w:t xml:space="preserve"> The logistics density function is calculated as</w:t>
      </w:r>
      <w:r w:rsidR="00EC2109" w:rsidRPr="00C93B94">
        <w:rPr>
          <w:rFonts w:cs="Times New Roman"/>
          <w:color w:val="000000" w:themeColor="text1"/>
        </w:rPr>
        <w:t xml:space="preserve"> </w:t>
      </w:r>
      <m:oMath>
        <m:r>
          <w:rPr>
            <w:rFonts w:ascii="Cambria Math" w:hAnsi="Cambria Math" w:cs="Times New Roman"/>
            <w:color w:val="000000" w:themeColor="text1"/>
          </w:rPr>
          <m:t xml:space="preserve">λ= </m:t>
        </m:r>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d>
                  <m:dPr>
                    <m:ctrlPr>
                      <w:rPr>
                        <w:rFonts w:ascii="Cambria Math" w:hAnsi="Cambria Math" w:cs="Times New Roman"/>
                        <w:i/>
                        <w:color w:val="000000" w:themeColor="text1"/>
                      </w:rPr>
                    </m:ctrlPr>
                  </m:dPr>
                  <m:e>
                    <m:r>
                      <w:rPr>
                        <w:rFonts w:ascii="Cambria Math" w:hAnsi="Cambria Math" w:cs="Times New Roman"/>
                        <w:color w:val="000000" w:themeColor="text1"/>
                      </w:rPr>
                      <m:t>α+</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βX</m:t>
                        </m:r>
                      </m:e>
                      <m:sub>
                        <m:r>
                          <m:rPr>
                            <m:sty m:val="bi"/>
                          </m:rP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m:t>
                        </m:r>
                        <m:sSub>
                          <m:sSubPr>
                            <m:ctrlPr>
                              <w:rPr>
                                <w:rFonts w:ascii="Cambria Math" w:hAnsi="Cambria Math" w:cs="Times New Roman"/>
                                <w:i/>
                                <w:color w:val="000000" w:themeColor="text1"/>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Y</m:t>
                                </m:r>
                              </m:sub>
                            </m:sSub>
                            <m:r>
                              <w:rPr>
                                <w:rFonts w:ascii="Cambria Math" w:hAnsi="Cambria Math" w:cs="Times New Roman"/>
                                <w:color w:val="000000" w:themeColor="text1"/>
                              </w:rPr>
                              <m:t>Y</m:t>
                            </m:r>
                          </m:e>
                          <m:sub>
                            <m:r>
                              <w:rPr>
                                <w:rFonts w:ascii="Cambria Math" w:hAnsi="Cambria Math" w:cs="Times New Roman"/>
                                <w:color w:val="000000" w:themeColor="text1"/>
                              </w:rPr>
                              <m:t>i</m:t>
                            </m:r>
                          </m:sub>
                        </m:sSub>
                        <m:r>
                          <w:rPr>
                            <w:rFonts w:ascii="Cambria Math" w:hAnsi="Cambria Math" w:cs="Times New Roman"/>
                            <w:color w:val="000000" w:themeColor="text1"/>
                          </w:rPr>
                          <m:t>+β</m:t>
                        </m:r>
                      </m:e>
                      <m:sub>
                        <m:r>
                          <w:rPr>
                            <w:rFonts w:ascii="Cambria Math" w:hAnsi="Cambria Math" w:cs="Times New Roman"/>
                            <w:color w:val="000000" w:themeColor="text1"/>
                          </w:rPr>
                          <m:t>PWSB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iWSB</m:t>
                        </m:r>
                      </m:sub>
                    </m:sSub>
                  </m:e>
                </m:d>
              </m:sup>
            </m:sSup>
            <m:ctrlPr>
              <w:rPr>
                <w:rFonts w:ascii="Cambria Math" w:hAnsi="Cambria Math" w:cs="Times New Roman"/>
                <w:color w:val="000000" w:themeColor="text1"/>
              </w:rPr>
            </m:ctrlPr>
          </m:num>
          <m:den>
            <m:sSup>
              <m:sSupPr>
                <m:ctrlPr>
                  <w:rPr>
                    <w:rFonts w:ascii="Cambria Math" w:hAnsi="Cambria Math" w:cs="Times New Roman"/>
                    <w:i/>
                    <w:color w:val="000000" w:themeColor="text1"/>
                  </w:rPr>
                </m:ctrlPr>
              </m:sSupPr>
              <m:e>
                <m:r>
                  <w:rPr>
                    <w:rFonts w:ascii="Cambria Math" w:hAnsi="Cambria Math" w:cs="Times New Roman"/>
                    <w:color w:val="000000" w:themeColor="text1"/>
                  </w:rPr>
                  <m:t xml:space="preserve">( </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d>
                      <m:dPr>
                        <m:ctrlPr>
                          <w:rPr>
                            <w:rFonts w:ascii="Cambria Math" w:hAnsi="Cambria Math" w:cs="Times New Roman"/>
                            <w:i/>
                            <w:color w:val="000000" w:themeColor="text1"/>
                          </w:rPr>
                        </m:ctrlPr>
                      </m:dPr>
                      <m:e>
                        <m:r>
                          <w:rPr>
                            <w:rFonts w:ascii="Cambria Math" w:hAnsi="Cambria Math" w:cs="Times New Roman"/>
                            <w:color w:val="000000" w:themeColor="text1"/>
                          </w:rPr>
                          <m:t>α+</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βX</m:t>
                            </m:r>
                          </m:e>
                          <m:sub>
                            <m:r>
                              <m:rPr>
                                <m:sty m:val="bi"/>
                              </m:rP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m:t>
                            </m:r>
                            <m:sSub>
                              <m:sSubPr>
                                <m:ctrlPr>
                                  <w:rPr>
                                    <w:rFonts w:ascii="Cambria Math" w:hAnsi="Cambria Math" w:cs="Times New Roman"/>
                                    <w:i/>
                                    <w:color w:val="000000" w:themeColor="text1"/>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Y</m:t>
                                    </m:r>
                                  </m:sub>
                                </m:sSub>
                                <m:r>
                                  <w:rPr>
                                    <w:rFonts w:ascii="Cambria Math" w:hAnsi="Cambria Math" w:cs="Times New Roman"/>
                                    <w:color w:val="000000" w:themeColor="text1"/>
                                  </w:rPr>
                                  <m:t>Y</m:t>
                                </m:r>
                              </m:e>
                              <m:sub>
                                <m:r>
                                  <w:rPr>
                                    <w:rFonts w:ascii="Cambria Math" w:hAnsi="Cambria Math" w:cs="Times New Roman"/>
                                    <w:color w:val="000000" w:themeColor="text1"/>
                                  </w:rPr>
                                  <m:t>i</m:t>
                                </m:r>
                              </m:sub>
                            </m:sSub>
                            <m:r>
                              <w:rPr>
                                <w:rFonts w:ascii="Cambria Math" w:hAnsi="Cambria Math" w:cs="Times New Roman"/>
                                <w:color w:val="000000" w:themeColor="text1"/>
                              </w:rPr>
                              <m:t>+β</m:t>
                            </m:r>
                          </m:e>
                          <m:sub>
                            <m:r>
                              <w:rPr>
                                <w:rFonts w:ascii="Cambria Math" w:hAnsi="Cambria Math" w:cs="Times New Roman"/>
                                <w:color w:val="000000" w:themeColor="text1"/>
                              </w:rPr>
                              <m:t>PWSB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iWSB</m:t>
                            </m:r>
                          </m:sub>
                        </m:sSub>
                      </m:e>
                    </m:d>
                  </m:sup>
                </m:sSup>
                <m:r>
                  <w:rPr>
                    <w:rFonts w:ascii="Cambria Math" w:hAnsi="Cambria Math" w:cs="Times New Roman"/>
                    <w:color w:val="000000" w:themeColor="text1"/>
                  </w:rPr>
                  <m:t>)</m:t>
                </m:r>
              </m:e>
              <m:sup>
                <m:r>
                  <w:rPr>
                    <w:rFonts w:ascii="Cambria Math" w:hAnsi="Cambria Math" w:cs="Times New Roman"/>
                    <w:color w:val="000000" w:themeColor="text1"/>
                  </w:rPr>
                  <m:t>2</m:t>
                </m:r>
              </m:sup>
            </m:sSup>
            <m:r>
              <w:rPr>
                <w:rFonts w:ascii="Cambria Math" w:hAnsi="Cambria Math" w:cs="Times New Roman"/>
                <w:color w:val="000000" w:themeColor="text1"/>
              </w:rPr>
              <m:t xml:space="preserve">  </m:t>
            </m:r>
          </m:den>
        </m:f>
        <m:r>
          <w:rPr>
            <w:rFonts w:ascii="Cambria Math" w:hAnsi="Cambria Math" w:cs="Times New Roman"/>
            <w:color w:val="000000" w:themeColor="text1"/>
          </w:rPr>
          <m:t xml:space="preserve"> </m:t>
        </m:r>
      </m:oMath>
      <w:r w:rsidR="00EC2109">
        <w:rPr>
          <w:rFonts w:cs="Times New Roman"/>
          <w:color w:val="000000" w:themeColor="text1"/>
        </w:rPr>
        <w:t>, where</w:t>
      </w:r>
      <w:r w:rsidR="00EC2109" w:rsidRPr="00EA0C6D">
        <w:rPr>
          <w:rFonts w:cs="Times New Roman"/>
          <w:i/>
          <w:color w:val="000000" w:themeColor="text1"/>
        </w:rPr>
        <w:t xml:space="preserve"> </w:t>
      </w:r>
      <w:proofErr w:type="spellStart"/>
      <w:r w:rsidR="00EC2109" w:rsidRPr="00EA0C6D">
        <w:rPr>
          <w:rFonts w:cs="Times New Roman"/>
          <w:i/>
          <w:color w:val="000000" w:themeColor="text1"/>
        </w:rPr>
        <w:t>e</w:t>
      </w:r>
      <w:proofErr w:type="spellEnd"/>
      <w:r w:rsidR="00EC2109" w:rsidRPr="00EA0C6D">
        <w:rPr>
          <w:rFonts w:cs="Times New Roman"/>
          <w:i/>
          <w:color w:val="000000" w:themeColor="text1"/>
        </w:rPr>
        <w:t xml:space="preserve"> </w:t>
      </w:r>
      <w:r w:rsidR="00EC2109">
        <w:rPr>
          <w:rFonts w:cs="Times New Roman"/>
          <w:color w:val="000000" w:themeColor="text1"/>
        </w:rPr>
        <w:t xml:space="preserve">represents the exponential function.  </w:t>
      </w:r>
    </w:p>
    <w:p w14:paraId="07B3A15A" w14:textId="659BBBDD" w:rsidR="00EC2109" w:rsidRPr="00C93B94" w:rsidRDefault="00EC2109" w:rsidP="00EC2109">
      <w:pPr>
        <w:tabs>
          <w:tab w:val="left" w:pos="360"/>
        </w:tabs>
        <w:spacing w:line="480" w:lineRule="auto"/>
        <w:contextualSpacing/>
        <w:rPr>
          <w:rFonts w:cs="Times New Roman"/>
          <w:color w:val="000000" w:themeColor="text1"/>
        </w:rPr>
      </w:pPr>
      <w:r w:rsidRPr="00C93B94">
        <w:rPr>
          <w:rFonts w:cs="Times New Roman"/>
          <w:color w:val="000000" w:themeColor="text1"/>
        </w:rPr>
        <w:lastRenderedPageBreak/>
        <w:t xml:space="preserve">Overall marginal effects for the explanatory variables are then found by taking the mean of each respondent’s marginal effect value. </w:t>
      </w:r>
      <w:r>
        <w:rPr>
          <w:rFonts w:cs="Times New Roman"/>
          <w:color w:val="000000" w:themeColor="text1"/>
        </w:rPr>
        <w:t xml:space="preserve">The standard errors around the marginal effects are calculated using the </w:t>
      </w:r>
      <w:r w:rsidR="00405810">
        <w:rPr>
          <w:rFonts w:cs="Times New Roman"/>
          <w:color w:val="000000" w:themeColor="text1"/>
        </w:rPr>
        <w:t xml:space="preserve">Delta method (Greene 2018). </w:t>
      </w:r>
    </w:p>
    <w:p w14:paraId="37B67FAD" w14:textId="77777777" w:rsidR="00D864E1" w:rsidRPr="00C93B94" w:rsidRDefault="00D864E1" w:rsidP="00D864E1">
      <w:pPr>
        <w:spacing w:line="480" w:lineRule="auto"/>
        <w:ind w:firstLine="720"/>
        <w:contextualSpacing/>
        <w:rPr>
          <w:rFonts w:cs="Times New Roman"/>
        </w:rPr>
      </w:pPr>
      <w:r w:rsidRPr="00C93B94">
        <w:rPr>
          <w:rFonts w:cs="Times New Roman"/>
        </w:rPr>
        <w:t xml:space="preserve">Consumers’ willingness to pay for the wheat straw bowls was derived using the following equation with the previously defined variables: </w:t>
      </w:r>
    </w:p>
    <w:p w14:paraId="47264B1F" w14:textId="77C1AF2C" w:rsidR="00993C9A" w:rsidRDefault="0067448F" w:rsidP="00993C9A">
      <w:pPr>
        <w:spacing w:line="480" w:lineRule="auto"/>
        <w:ind w:left="1440" w:firstLine="720"/>
        <w:contextualSpacing/>
        <w:rPr>
          <w:rFonts w:cs="Times New Roman"/>
          <w:color w:val="000000" w:themeColor="text1"/>
        </w:rPr>
      </w:pPr>
      <m:oMath>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WTP</m:t>
                </m:r>
              </m:e>
            </m:acc>
          </m:e>
          <m:sub>
            <m:r>
              <w:rPr>
                <w:rFonts w:ascii="Cambria Math" w:hAnsi="Cambria Math" w:cs="Times New Roman"/>
                <w:color w:val="000000" w:themeColor="text1"/>
              </w:rPr>
              <m:t>WSB,i</m:t>
            </m:r>
          </m:sub>
        </m:sSub>
      </m:oMath>
      <w:r w:rsidR="00993C9A" w:rsidRPr="00C93B94">
        <w:rPr>
          <w:rFonts w:cs="Times New Roman"/>
          <w:color w:val="000000" w:themeColor="text1"/>
        </w:rPr>
        <w:t xml:space="preserve"> = - </w:t>
      </w:r>
      <m:oMath>
        <m:r>
          <w:rPr>
            <w:rFonts w:ascii="Cambria Math" w:hAnsi="Cambria Math" w:cs="Times New Roman"/>
            <w:color w:val="000000" w:themeColor="text1"/>
          </w:rPr>
          <m:t>(</m:t>
        </m:r>
        <m:d>
          <m:dPr>
            <m:ctrlPr>
              <w:rPr>
                <w:rFonts w:ascii="Cambria Math" w:hAnsi="Cambria Math" w:cs="Times New Roman"/>
                <w:i/>
                <w:color w:val="000000" w:themeColor="text1"/>
              </w:rPr>
            </m:ctrlPr>
          </m:dPr>
          <m:e>
            <m:r>
              <w:rPr>
                <w:rFonts w:ascii="Cambria Math" w:hAnsi="Cambria Math" w:cs="Times New Roman"/>
                <w:color w:val="000000" w:themeColor="text1"/>
              </w:rPr>
              <m:t>α+</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βX</m:t>
                </m:r>
              </m:e>
              <m:sub>
                <m:r>
                  <m:rPr>
                    <m:sty m:val="bi"/>
                  </m:rP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Y</m:t>
                    </m:r>
                  </m:sub>
                </m:sSub>
                <m:r>
                  <w:rPr>
                    <w:rFonts w:ascii="Cambria Math" w:hAnsi="Cambria Math" w:cs="Times New Roman"/>
                    <w:color w:val="000000" w:themeColor="text1"/>
                  </w:rPr>
                  <m:t>Y</m:t>
                </m:r>
              </m:e>
              <m:sub>
                <m:r>
                  <w:rPr>
                    <w:rFonts w:ascii="Cambria Math" w:hAnsi="Cambria Math" w:cs="Times New Roman"/>
                    <w:color w:val="000000" w:themeColor="text1"/>
                  </w:rPr>
                  <m:t>i</m:t>
                </m:r>
              </m:sub>
            </m:sSub>
          </m:e>
        </m:d>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PWSB</m:t>
            </m:r>
          </m:sub>
        </m:sSub>
      </m:oMath>
      <w:r w:rsidR="00993C9A" w:rsidRPr="00C93B94">
        <w:rPr>
          <w:rFonts w:cs="Times New Roman"/>
          <w:color w:val="000000" w:themeColor="text1"/>
        </w:rPr>
        <w:t xml:space="preserve">    </w:t>
      </w:r>
      <w:r w:rsidR="00993C9A">
        <w:rPr>
          <w:rFonts w:cs="Times New Roman"/>
          <w:color w:val="000000" w:themeColor="text1"/>
        </w:rPr>
        <w:tab/>
      </w:r>
      <w:r w:rsidR="00993C9A">
        <w:rPr>
          <w:rFonts w:cs="Times New Roman"/>
          <w:color w:val="000000" w:themeColor="text1"/>
        </w:rPr>
        <w:tab/>
        <w:t xml:space="preserve"> </w:t>
      </w:r>
      <w:proofErr w:type="gramStart"/>
      <w:r w:rsidR="00993C9A">
        <w:rPr>
          <w:rFonts w:cs="Times New Roman"/>
          <w:color w:val="000000" w:themeColor="text1"/>
        </w:rPr>
        <w:t xml:space="preserve">   </w:t>
      </w:r>
      <w:r w:rsidR="00993C9A" w:rsidRPr="00C93B94">
        <w:rPr>
          <w:rFonts w:cs="Times New Roman"/>
          <w:color w:val="000000" w:themeColor="text1"/>
        </w:rPr>
        <w:t>(</w:t>
      </w:r>
      <w:proofErr w:type="gramEnd"/>
      <w:r w:rsidR="00993C9A" w:rsidRPr="00C93B94">
        <w:rPr>
          <w:rFonts w:cs="Times New Roman"/>
          <w:color w:val="000000" w:themeColor="text1"/>
        </w:rPr>
        <w:t>2.</w:t>
      </w:r>
      <w:r w:rsidR="00993C9A">
        <w:rPr>
          <w:rFonts w:cs="Times New Roman"/>
          <w:color w:val="000000" w:themeColor="text1"/>
        </w:rPr>
        <w:t>6</w:t>
      </w:r>
      <w:r w:rsidR="00993C9A" w:rsidRPr="00C93B94">
        <w:rPr>
          <w:rFonts w:cs="Times New Roman"/>
          <w:color w:val="000000" w:themeColor="text1"/>
        </w:rPr>
        <w:t>)</w:t>
      </w:r>
    </w:p>
    <w:p w14:paraId="73970327" w14:textId="53BEFE28" w:rsidR="00D864E1" w:rsidRPr="00C93B94" w:rsidRDefault="0084313A" w:rsidP="00D864E1">
      <w:pPr>
        <w:spacing w:line="480" w:lineRule="auto"/>
        <w:contextualSpacing/>
        <w:rPr>
          <w:rFonts w:cs="Times New Roman"/>
        </w:rPr>
      </w:pPr>
      <w:r>
        <w:rPr>
          <w:rFonts w:cs="Times New Roman"/>
        </w:rPr>
        <w:t>M</w:t>
      </w:r>
      <w:r w:rsidR="00D864E1" w:rsidRPr="00C93B94">
        <w:rPr>
          <w:rFonts w:cs="Times New Roman"/>
        </w:rPr>
        <w:t>ean willingness to pay</w:t>
      </w:r>
      <w:r>
        <w:rPr>
          <w:rFonts w:cs="Times New Roman"/>
        </w:rPr>
        <w:t xml:space="preserve"> is calculated using </w:t>
      </w:r>
      <w:r w:rsidR="00D864E1" w:rsidRPr="00C93B94">
        <w:rPr>
          <w:rFonts w:cs="Times New Roman"/>
        </w:rPr>
        <w:t>each variable’s marginal effect on willingness to pay, and the standard errors associated with each calculation</w:t>
      </w:r>
      <w:r>
        <w:rPr>
          <w:rFonts w:cs="Times New Roman"/>
        </w:rPr>
        <w:t>.</w:t>
      </w:r>
      <w:r w:rsidR="00D864E1" w:rsidRPr="00C93B94">
        <w:rPr>
          <w:rFonts w:cs="Times New Roman"/>
        </w:rPr>
        <w:t xml:space="preserve"> </w:t>
      </w:r>
      <w:r>
        <w:rPr>
          <w:rFonts w:cs="Times New Roman"/>
        </w:rPr>
        <w:t>T</w:t>
      </w:r>
      <w:r w:rsidR="00D864E1" w:rsidRPr="00C93B94">
        <w:rPr>
          <w:rFonts w:cs="Times New Roman"/>
        </w:rPr>
        <w:t xml:space="preserve">he </w:t>
      </w:r>
      <w:proofErr w:type="spellStart"/>
      <w:r w:rsidR="00D864E1" w:rsidRPr="00C93B94">
        <w:rPr>
          <w:rFonts w:cs="Times New Roman"/>
        </w:rPr>
        <w:t>Krinsky</w:t>
      </w:r>
      <w:proofErr w:type="spellEnd"/>
      <w:r w:rsidR="00D864E1" w:rsidRPr="00C93B94">
        <w:rPr>
          <w:rFonts w:cs="Times New Roman"/>
        </w:rPr>
        <w:t xml:space="preserve"> and Robb method </w:t>
      </w:r>
      <w:r w:rsidR="00993C9A">
        <w:rPr>
          <w:rFonts w:cs="Times New Roman"/>
        </w:rPr>
        <w:t>with</w:t>
      </w:r>
      <w:r w:rsidR="00D864E1" w:rsidRPr="00C93B94">
        <w:rPr>
          <w:rFonts w:cs="Times New Roman"/>
        </w:rPr>
        <w:t xml:space="preserve"> 5,000 replications </w:t>
      </w:r>
      <w:r w:rsidR="00993C9A">
        <w:rPr>
          <w:rFonts w:cs="Times New Roman"/>
        </w:rPr>
        <w:t>is used</w:t>
      </w:r>
      <w:r w:rsidR="00D864E1" w:rsidRPr="00C93B94">
        <w:rPr>
          <w:rFonts w:cs="Times New Roman"/>
        </w:rPr>
        <w:t xml:space="preserve"> </w:t>
      </w:r>
      <w:r w:rsidR="00D864E1" w:rsidRPr="00C93B94">
        <w:rPr>
          <w:rFonts w:cs="Times New Roman"/>
        </w:rPr>
        <w:fldChar w:fldCharType="begin"/>
      </w:r>
      <w:r w:rsidR="00D864E1" w:rsidRPr="00C93B94">
        <w:rPr>
          <w:rFonts w:cs="Times New Roman"/>
        </w:rPr>
        <w:instrText xml:space="preserve"> ADDIN ZOTERO_ITEM CSL_CITATION {"citationID":"Mx8Ojio9","properties":{"formattedCitation":"(Krinsky and Robb 1986)","plainCitation":"(Krinsky and Robb 1986)","noteIndex":0},"citationItems":[{"id":90,"uris":["http://zotero.org/users/5602656/items/RQ6UQFR8"],"uri":["http://zotero.org/users/5602656/items/RQ6UQFR8"],"itemData":{"id":90,"type":"article-journal","title":"On Approximating the Statistical Properties of Elasticities","container-title":"The Review of Economics and Statistics","page":"715-719","volume":"68","issue":"4","source":"JSTOR","archive":"JSTOR","abstract":"[This paper argues for the use of a simulation methodology to examine the distributions of elasticities that, in turn, are complex, non-linear functions of estimated parameters. Linear approximations are often used in this context but are shown to be poor substitutes for the suggested procedure.]","DOI":"10.2307/1924536","ISSN":"0034-6535","author":[{"family":"Krinsky","given":"Itzhak"},{"family":"Robb","given":"A. Leslie"}],"issued":{"date-parts":[["1986"]]}}}],"schema":"https://github.com/citation-style-language/schema/raw/master/csl-citation.json"} </w:instrText>
      </w:r>
      <w:r w:rsidR="00D864E1" w:rsidRPr="00C93B94">
        <w:rPr>
          <w:rFonts w:cs="Times New Roman"/>
        </w:rPr>
        <w:fldChar w:fldCharType="separate"/>
      </w:r>
      <w:r w:rsidR="00D864E1" w:rsidRPr="00C93B94">
        <w:rPr>
          <w:rFonts w:cs="Times New Roman"/>
          <w:noProof/>
        </w:rPr>
        <w:t>(Krinsky and Robb 1986)</w:t>
      </w:r>
      <w:r w:rsidR="00D864E1" w:rsidRPr="00C93B94">
        <w:rPr>
          <w:rFonts w:cs="Times New Roman"/>
        </w:rPr>
        <w:fldChar w:fldCharType="end"/>
      </w:r>
      <w:r w:rsidR="00D864E1" w:rsidRPr="00C93B94">
        <w:rPr>
          <w:rFonts w:cs="Times New Roman"/>
        </w:rPr>
        <w:t xml:space="preserve">. </w:t>
      </w:r>
      <w:r w:rsidR="00993C9A">
        <w:rPr>
          <w:rFonts w:cs="Times New Roman"/>
        </w:rPr>
        <w:t>Also, w</w:t>
      </w:r>
      <w:r w:rsidR="00D864E1" w:rsidRPr="00C93B94">
        <w:rPr>
          <w:rFonts w:cs="Times New Roman"/>
        </w:rPr>
        <w:t xml:space="preserve">ith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k</m:t>
            </m:r>
          </m:sub>
        </m:sSub>
      </m:oMath>
      <w:r w:rsidR="00D864E1" w:rsidRPr="00C93B94">
        <w:rPr>
          <w:rFonts w:eastAsiaTheme="minorEastAsia" w:cs="Times New Roman"/>
          <w:color w:val="000000" w:themeColor="text1"/>
        </w:rPr>
        <w:t xml:space="preserve"> representing the parameter on </w:t>
      </w:r>
      <m:oMath>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X</m:t>
            </m:r>
          </m:e>
          <m:sub>
            <m:r>
              <w:rPr>
                <w:rFonts w:ascii="Cambria Math" w:hAnsi="Cambria Math" w:cs="Times New Roman"/>
                <w:color w:val="000000" w:themeColor="text1"/>
              </w:rPr>
              <m:t>i</m:t>
            </m:r>
          </m:sub>
        </m:sSub>
      </m:oMath>
      <w:r w:rsidR="00D864E1" w:rsidRPr="00C93B94">
        <w:rPr>
          <w:rFonts w:cs="Times New Roman"/>
        </w:rPr>
        <w:t xml:space="preserve"> explanatory variables and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pWSB</m:t>
            </m:r>
          </m:sub>
        </m:sSub>
      </m:oMath>
      <w:r w:rsidR="00D864E1" w:rsidRPr="00C93B94">
        <w:rPr>
          <w:rFonts w:eastAsiaTheme="minorEastAsia" w:cs="Times New Roman"/>
          <w:color w:val="000000" w:themeColor="text1"/>
        </w:rPr>
        <w:t xml:space="preserve"> representing the parameter on price, the mean effect of the k</w:t>
      </w:r>
      <w:r w:rsidR="00D864E1" w:rsidRPr="00C93B94">
        <w:rPr>
          <w:rFonts w:eastAsiaTheme="minorEastAsia" w:cs="Times New Roman"/>
          <w:i/>
          <w:color w:val="000000" w:themeColor="text1"/>
          <w:vertAlign w:val="superscript"/>
        </w:rPr>
        <w:t>th</w:t>
      </w:r>
      <w:r w:rsidR="00D864E1" w:rsidRPr="00C93B94">
        <w:rPr>
          <w:rFonts w:cs="Times New Roman"/>
        </w:rPr>
        <w:t xml:space="preserve"> variable on estimated willingness to pay will be found with the following equation: </w:t>
      </w:r>
    </w:p>
    <w:p w14:paraId="3567C851" w14:textId="35DF00C4" w:rsidR="00D864E1" w:rsidRPr="00C93B94" w:rsidRDefault="00B63101" w:rsidP="0069239E">
      <w:pPr>
        <w:spacing w:line="480" w:lineRule="auto"/>
        <w:ind w:left="2160"/>
        <w:jc w:val="center"/>
        <w:rPr>
          <w:rFonts w:cs="Times New Roman"/>
        </w:rPr>
      </w:pPr>
      <w:r w:rsidRPr="00C93B94">
        <w:rPr>
          <w:rFonts w:cs="Times New Roman"/>
          <w:color w:val="000000" w:themeColor="text1"/>
        </w:rPr>
        <w:t xml:space="preserve">                 </w:t>
      </w:r>
      <m:oMath>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∂WTP</m:t>
                    </m:r>
                  </m:e>
                </m:acc>
              </m:e>
              <m:sub>
                <m:r>
                  <w:rPr>
                    <w:rFonts w:ascii="Cambria Math" w:hAnsi="Cambria Math" w:cs="Times New Roman"/>
                    <w:color w:val="000000" w:themeColor="text1"/>
                  </w:rPr>
                  <m:t>WSB, i</m:t>
                </m:r>
              </m:sub>
            </m:sSub>
          </m:num>
          <m:den>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i</m:t>
                </m:r>
              </m:sub>
            </m:sSub>
          </m:den>
        </m:f>
      </m:oMath>
      <w:r w:rsidR="00D864E1" w:rsidRPr="00C93B94">
        <w:rPr>
          <w:rFonts w:cs="Times New Roman"/>
          <w:color w:val="000000" w:themeColor="text1"/>
        </w:rPr>
        <w:t xml:space="preserve"> = - </w:t>
      </w:r>
      <m:oMath>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k</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pWSB</m:t>
                </m:r>
              </m:sub>
            </m:sSub>
          </m:den>
        </m:f>
      </m:oMath>
      <w:r w:rsidR="00D864E1" w:rsidRPr="00C93B94">
        <w:rPr>
          <w:rFonts w:cs="Times New Roman"/>
          <w:color w:val="000000" w:themeColor="text1"/>
        </w:rPr>
        <w:t xml:space="preserve">                                                </w:t>
      </w:r>
      <w:proofErr w:type="gramStart"/>
      <w:r w:rsidR="00D864E1" w:rsidRPr="00C93B94">
        <w:rPr>
          <w:rFonts w:cs="Times New Roman"/>
          <w:color w:val="000000" w:themeColor="text1"/>
        </w:rPr>
        <w:t xml:space="preserve">   (</w:t>
      </w:r>
      <w:proofErr w:type="gramEnd"/>
      <w:r w:rsidR="00D864E1" w:rsidRPr="00C93B94">
        <w:rPr>
          <w:rFonts w:cs="Times New Roman"/>
          <w:color w:val="000000" w:themeColor="text1"/>
        </w:rPr>
        <w:t>2.</w:t>
      </w:r>
      <w:r w:rsidR="00993C9A">
        <w:rPr>
          <w:rFonts w:cs="Times New Roman"/>
          <w:color w:val="000000" w:themeColor="text1"/>
        </w:rPr>
        <w:t>7</w:t>
      </w:r>
      <w:r w:rsidR="00D864E1" w:rsidRPr="00C93B94">
        <w:rPr>
          <w:rFonts w:cs="Times New Roman"/>
          <w:color w:val="000000" w:themeColor="text1"/>
        </w:rPr>
        <w:t>)</w:t>
      </w:r>
    </w:p>
    <w:p w14:paraId="697C965A" w14:textId="7F38DD88" w:rsidR="00D864E1" w:rsidRPr="00C93B94" w:rsidRDefault="00D864E1" w:rsidP="00481D91">
      <w:pPr>
        <w:spacing w:line="480" w:lineRule="auto"/>
        <w:rPr>
          <w:rFonts w:cs="Times New Roman"/>
        </w:rPr>
      </w:pPr>
      <w:r w:rsidRPr="00C93B94">
        <w:rPr>
          <w:rFonts w:cs="Times New Roman"/>
          <w:i/>
        </w:rPr>
        <w:t>Expected Results</w:t>
      </w:r>
      <w:r w:rsidR="00481D91">
        <w:rPr>
          <w:rFonts w:cs="Times New Roman"/>
          <w:i/>
        </w:rPr>
        <w:t xml:space="preserve"> </w:t>
      </w:r>
    </w:p>
    <w:p w14:paraId="797005EF" w14:textId="3B6DC4FE" w:rsidR="001D2056" w:rsidRPr="00C93B94" w:rsidRDefault="001D2056" w:rsidP="001D2056">
      <w:pPr>
        <w:spacing w:line="480" w:lineRule="auto"/>
        <w:rPr>
          <w:rFonts w:cs="Times New Roman"/>
        </w:rPr>
      </w:pPr>
      <w:r w:rsidRPr="00C93B94">
        <w:rPr>
          <w:rFonts w:cs="Times New Roman"/>
          <w:b/>
        </w:rPr>
        <w:tab/>
      </w:r>
      <w:r w:rsidR="00993C9A" w:rsidRPr="00C93B94">
        <w:rPr>
          <w:rFonts w:cs="Times New Roman"/>
        </w:rPr>
        <w:t>Th</w:t>
      </w:r>
      <w:r w:rsidR="00993C9A">
        <w:rPr>
          <w:rFonts w:cs="Times New Roman"/>
        </w:rPr>
        <w:t>e results from this analysis are anticipated to provide a measure of consumers’ willingness to pay a premium for the molded wheat straw bowls.</w:t>
      </w:r>
      <w:r w:rsidR="00993C9A" w:rsidRPr="00C93B94">
        <w:rPr>
          <w:rFonts w:cs="Times New Roman"/>
        </w:rPr>
        <w:t xml:space="preserve"> </w:t>
      </w:r>
      <w:r w:rsidRPr="00C93B94">
        <w:rPr>
          <w:rFonts w:cs="Times New Roman"/>
        </w:rPr>
        <w:t xml:space="preserve">Additionally, the market segment most likely to purchase these wheat straw bowls will be identified. The results from the logit model will convey how consumers’ expenditure patterns, demographics, and environmental attitudes influence their stated willingness to pay. The associated marginal effects will describe the magnitude of this influence as well. Finally, the wheat straw bowls’ least and most important attributes will be identified using means </w:t>
      </w:r>
      <w:r w:rsidRPr="00C93B94">
        <w:rPr>
          <w:rFonts w:cs="Times New Roman"/>
        </w:rPr>
        <w:lastRenderedPageBreak/>
        <w:t>comparisons of the consumers who selected the wheat straw bowls compared to the consumers who did not</w:t>
      </w:r>
      <w:r>
        <w:rPr>
          <w:rFonts w:cs="Times New Roman"/>
        </w:rPr>
        <w:t xml:space="preserve"> select the bowls</w:t>
      </w:r>
      <w:r w:rsidRPr="00C93B94">
        <w:rPr>
          <w:rFonts w:cs="Times New Roman"/>
        </w:rPr>
        <w:t xml:space="preserve">. </w:t>
      </w:r>
    </w:p>
    <w:p w14:paraId="2D6626FF" w14:textId="46AF4585" w:rsidR="00993C9A" w:rsidRPr="007C6BBF" w:rsidRDefault="00C746AC" w:rsidP="00993C9A">
      <w:pPr>
        <w:spacing w:line="480" w:lineRule="auto"/>
        <w:ind w:firstLine="720"/>
        <w:rPr>
          <w:rFonts w:cs="Times New Roman"/>
          <w:color w:val="000000" w:themeColor="text1"/>
        </w:rPr>
      </w:pPr>
      <w:r>
        <w:rPr>
          <w:rFonts w:cs="Times New Roman"/>
          <w:color w:val="000000" w:themeColor="text1"/>
        </w:rPr>
        <w:t>The impact of explanatory variables to be included in the logit model estimating the probability of a respondent choosing the wheat straw bowls are as follows. Following the law of demand, the price of the wheat straw bowls</w:t>
      </w:r>
      <w:r w:rsidR="00CD3EC0">
        <w:rPr>
          <w:rFonts w:cs="Times New Roman"/>
          <w:i/>
          <w:color w:val="000000" w:themeColor="text1"/>
        </w:rPr>
        <w:t xml:space="preserve"> (</w:t>
      </w:r>
      <w:r w:rsidR="00CF6683" w:rsidRPr="00CD3EC0">
        <w:rPr>
          <w:rFonts w:cs="Times New Roman"/>
          <w:i/>
          <w:color w:val="000000" w:themeColor="text1"/>
        </w:rPr>
        <w:t>Price</w:t>
      </w:r>
      <w:r w:rsidR="00CD3EC0">
        <w:rPr>
          <w:rFonts w:cs="Times New Roman"/>
          <w:i/>
          <w:color w:val="000000" w:themeColor="text1"/>
        </w:rPr>
        <w:t>)</w:t>
      </w:r>
      <w:r w:rsidR="00CF6683">
        <w:rPr>
          <w:rFonts w:cs="Times New Roman"/>
          <w:color w:val="000000" w:themeColor="text1"/>
        </w:rPr>
        <w:t xml:space="preserve"> will have a negative impact on purchase decision </w:t>
      </w:r>
      <w:r>
        <w:rPr>
          <w:rFonts w:cs="Times New Roman"/>
          <w:color w:val="000000" w:themeColor="text1"/>
        </w:rPr>
        <w:t>(</w:t>
      </w:r>
      <w:r w:rsidR="00D40666">
        <w:rPr>
          <w:rFonts w:cs="Times New Roman"/>
          <w:color w:val="000000" w:themeColor="text1"/>
        </w:rPr>
        <w:t>Nicholson and Snyder 2012</w:t>
      </w:r>
      <w:r>
        <w:rPr>
          <w:rFonts w:cs="Times New Roman"/>
          <w:color w:val="000000" w:themeColor="text1"/>
        </w:rPr>
        <w:t xml:space="preserve">). </w:t>
      </w:r>
      <w:r w:rsidRPr="00CD3EC0">
        <w:rPr>
          <w:rFonts w:cs="Times New Roman"/>
          <w:i/>
          <w:color w:val="000000" w:themeColor="text1"/>
        </w:rPr>
        <w:t>Age</w:t>
      </w:r>
      <w:r>
        <w:rPr>
          <w:rFonts w:cs="Times New Roman"/>
          <w:color w:val="000000" w:themeColor="text1"/>
        </w:rPr>
        <w:t xml:space="preserve"> is expected to negatively influence probability of selection (Yue et al. 2010; </w:t>
      </w:r>
      <w:proofErr w:type="spellStart"/>
      <w:r>
        <w:rPr>
          <w:rFonts w:cs="Times New Roman"/>
          <w:color w:val="000000" w:themeColor="text1"/>
        </w:rPr>
        <w:t>Martinho</w:t>
      </w:r>
      <w:proofErr w:type="spellEnd"/>
      <w:r>
        <w:rPr>
          <w:rFonts w:cs="Times New Roman"/>
          <w:color w:val="000000" w:themeColor="text1"/>
        </w:rPr>
        <w:t xml:space="preserve"> et al. 2015). Being female</w:t>
      </w:r>
      <w:r w:rsidR="00CD3EC0">
        <w:rPr>
          <w:rFonts w:cs="Times New Roman"/>
          <w:i/>
          <w:color w:val="000000" w:themeColor="text1"/>
        </w:rPr>
        <w:t xml:space="preserve"> (</w:t>
      </w:r>
      <w:r w:rsidR="00CF6683" w:rsidRPr="00CD3EC0">
        <w:rPr>
          <w:rFonts w:cs="Times New Roman"/>
          <w:i/>
          <w:color w:val="000000" w:themeColor="text1"/>
        </w:rPr>
        <w:t>Female</w:t>
      </w:r>
      <w:r w:rsidR="00CD3EC0">
        <w:rPr>
          <w:rFonts w:cs="Times New Roman"/>
          <w:i/>
          <w:color w:val="000000" w:themeColor="text1"/>
        </w:rPr>
        <w:t>)</w:t>
      </w:r>
      <w:r>
        <w:rPr>
          <w:rFonts w:cs="Times New Roman"/>
          <w:color w:val="000000" w:themeColor="text1"/>
        </w:rPr>
        <w:t xml:space="preserve"> is expected to have a positive influence </w:t>
      </w:r>
      <w:r w:rsidRPr="00C93B94">
        <w:rPr>
          <w:rFonts w:cs="Times New Roman"/>
        </w:rPr>
        <w:fldChar w:fldCharType="begin"/>
      </w:r>
      <w:r w:rsidRPr="00C93B94">
        <w:rPr>
          <w:rFonts w:cs="Times New Roman"/>
        </w:rPr>
        <w:instrText xml:space="preserve"> ADDIN ZOTERO_ITEM CSL_CITATION {"citationID":"og0wGqV1","properties":{"formattedCitation":"(Casadesus-Masanell et al. 2009; Kainz, n.d.; Martinho et al. 2015; Yue et al. 2010)","plainCitation":"(Casadesus-Masanell et al. 2009; Kainz, n.d.; Martinho et al. 2015; Yue et al. 2010)","noteIndex":0},"citationItems":[{"id":7,"uris":["http://zotero.org/users/5602656/items/7ASSYX38"],"uri":["http://zotero.org/users/5602656/items/7ASSYX38"],"itemData":{"id":7,"type":"article-journal","title":"Households' Willingness to Pay for “Green” Goods: Evidence from Patagonia's Introduction of Organic Cotton Sportswear","container-title":"Journal of Economics &amp; Management Strategy","page":"203-233","volume":"18","issue":"1","source":"Crossref","DOI":"10.1111/j.1530-9134.2009.00212.x","ISSN":"10586407, 15309134","shortTitle":"Households' Willingness to Pay for “Green” Goods","language":"en","author":[{"family":"Casadesus-Masanell","given":"Ramon"},{"family":"Crooke","given":"Michael"},{"family":"Reinhardt","given":"Forest"},{"family":"Vasishth","given":"Vishal"}],"issued":{"date-parts":[["2009",3]]}}},{"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W"}]}},{"id":60,"uris":["http://zotero.org/users/5602656/items/EW8253MS"],"uri":["http://zotero.org/users/5602656/items/EW8253MS"],"itemData":{"id":60,"type":"article-journal","title":"Factors affecting consumers’ choices concerning sustainable packaging during product purchase and recycling","container-title":"Resources, Conservation and Recycling","page":"58-68","volume":"103","source":"Crossref","abstract":"The interest in sustainable (environmentally friendly) packaging has started to increase in comparison with regular packaging. To date, research has focused on how to increase the sustainability of packaging through the use of eco-design tools, and there has been only limited investigation of the relationship between sustainable packaging and consumer behavior during the purchase and recycling stages of the packaging life cycle. The present study examines the factors that inﬂuence consumers’ product purchasing behavior and their recycling behavior with respect to sustainable packaging. Data from an online survey of 215 respondents in Portugal was used to test several hypotheses by comparing two groups of consumers: one group that places importance on environmentally friendly packaging and another that regards such packaging as unimportant in product purchase decisions. The results obtained show that gender, environmental awareness, concerns about societal opinions, a positive attitude towards green purchasing, and the perception of consumer actions are factors that differentiate the two groups of consumers. The ﬁndings should prove of use to public decision-makers, companies producing packaging, and marketers. However, features such as price are still needed to alter the behavior of consumers with respect to encouraging the use of sustainable packaging. In the near future, the study should be spread to a national scale to extend the ﬁndings of the present study, and to explore further aspects of consumer proenvironmental behavior with respect to sustainable packaging, including how the relationship between product and packaging may inﬂuence consumer behavior.","DOI":"10.1016/j.resconrec.2015.07.012","ISSN":"09213449","language":"en","author":[{"family":"Martinho","given":"Graça"},{"family":"Pires","given":"Ana"},{"family":"Portela","given":"Gonçalo"},{"family":"Fonseca","given":"Miguel"}],"issued":{"date-parts":[["2015",10]]}}},{"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Pr="00C93B94">
        <w:rPr>
          <w:rFonts w:cs="Times New Roman"/>
        </w:rPr>
        <w:fldChar w:fldCharType="separate"/>
      </w:r>
      <w:r w:rsidRPr="00C93B94">
        <w:rPr>
          <w:rFonts w:cs="Times New Roman"/>
          <w:noProof/>
        </w:rPr>
        <w:t>(Casadesus-Masanell et al</w:t>
      </w:r>
      <w:r>
        <w:rPr>
          <w:rFonts w:cs="Times New Roman"/>
          <w:noProof/>
        </w:rPr>
        <w:t>.</w:t>
      </w:r>
      <w:r w:rsidRPr="00C93B94">
        <w:rPr>
          <w:rFonts w:cs="Times New Roman"/>
          <w:noProof/>
        </w:rPr>
        <w:t xml:space="preserve"> 2009; Kainz 2016.; Martinho et al</w:t>
      </w:r>
      <w:r>
        <w:rPr>
          <w:rFonts w:cs="Times New Roman"/>
          <w:noProof/>
        </w:rPr>
        <w:t>.</w:t>
      </w:r>
      <w:r w:rsidRPr="00C93B94">
        <w:rPr>
          <w:rFonts w:cs="Times New Roman"/>
          <w:noProof/>
        </w:rPr>
        <w:t xml:space="preserve"> 2015; Yue et al</w:t>
      </w:r>
      <w:r w:rsidR="0084313A">
        <w:rPr>
          <w:rFonts w:cs="Times New Roman"/>
          <w:noProof/>
        </w:rPr>
        <w:t>.</w:t>
      </w:r>
      <w:r w:rsidRPr="00C93B94">
        <w:rPr>
          <w:rFonts w:cs="Times New Roman"/>
          <w:noProof/>
        </w:rPr>
        <w:t xml:space="preserve"> 2010)</w:t>
      </w:r>
      <w:r w:rsidRPr="00C93B94">
        <w:rPr>
          <w:rFonts w:cs="Times New Roman"/>
        </w:rPr>
        <w:fldChar w:fldCharType="end"/>
      </w:r>
      <w:r w:rsidR="00CF6683">
        <w:rPr>
          <w:rFonts w:cs="Times New Roman"/>
        </w:rPr>
        <w:t xml:space="preserve">. Residing in an urban area </w:t>
      </w:r>
      <w:r w:rsidR="00CD3EC0" w:rsidRPr="00CD3EC0">
        <w:rPr>
          <w:rFonts w:cs="Times New Roman"/>
          <w:i/>
        </w:rPr>
        <w:t>(</w:t>
      </w:r>
      <w:r w:rsidR="00CF6683" w:rsidRPr="00CD3EC0">
        <w:rPr>
          <w:rFonts w:cs="Times New Roman"/>
          <w:i/>
        </w:rPr>
        <w:t>Urban</w:t>
      </w:r>
      <w:r w:rsidR="00CD3EC0" w:rsidRPr="00CD3EC0">
        <w:rPr>
          <w:rFonts w:cs="Times New Roman"/>
          <w:i/>
        </w:rPr>
        <w:t>)</w:t>
      </w:r>
      <w:r w:rsidR="00CF6683">
        <w:rPr>
          <w:rFonts w:cs="Times New Roman"/>
        </w:rPr>
        <w:t xml:space="preserve"> will have a negative impact (Casadesus-</w:t>
      </w:r>
      <w:proofErr w:type="spellStart"/>
      <w:r w:rsidR="00CF6683">
        <w:rPr>
          <w:rFonts w:cs="Times New Roman"/>
        </w:rPr>
        <w:t>Masanell</w:t>
      </w:r>
      <w:proofErr w:type="spellEnd"/>
      <w:r w:rsidR="00CF6683">
        <w:rPr>
          <w:rFonts w:cs="Times New Roman"/>
        </w:rPr>
        <w:t xml:space="preserve"> et al. 2009). Income will likely have a positive impact on selection and willingness to pay (Casadesus-</w:t>
      </w:r>
      <w:proofErr w:type="spellStart"/>
      <w:r w:rsidR="00CF6683">
        <w:rPr>
          <w:rFonts w:cs="Times New Roman"/>
        </w:rPr>
        <w:t>Masanell</w:t>
      </w:r>
      <w:proofErr w:type="spellEnd"/>
      <w:r w:rsidR="00CF6683">
        <w:rPr>
          <w:rFonts w:cs="Times New Roman"/>
        </w:rPr>
        <w:t xml:space="preserve"> et al. 2009; Yue et al. 2010). Furthermore, residing in middle Tennessee</w:t>
      </w:r>
      <w:r w:rsidR="00CD3EC0">
        <w:rPr>
          <w:rFonts w:cs="Times New Roman"/>
        </w:rPr>
        <w:t xml:space="preserve"> </w:t>
      </w:r>
      <w:r w:rsidR="00CD3EC0">
        <w:rPr>
          <w:rFonts w:cs="Times New Roman"/>
          <w:i/>
        </w:rPr>
        <w:t>(Middle)</w:t>
      </w:r>
      <w:r w:rsidR="00CF6683">
        <w:rPr>
          <w:rFonts w:cs="Times New Roman"/>
        </w:rPr>
        <w:t xml:space="preserve"> will likely have a positive influence, as average </w:t>
      </w:r>
      <w:r w:rsidR="007A2892">
        <w:rPr>
          <w:rFonts w:cs="Times New Roman"/>
        </w:rPr>
        <w:t xml:space="preserve">household </w:t>
      </w:r>
      <w:r w:rsidR="00CF6683">
        <w:rPr>
          <w:rFonts w:cs="Times New Roman"/>
        </w:rPr>
        <w:t>incomes are slightly higher in this region</w:t>
      </w:r>
      <w:r w:rsidR="007A2892">
        <w:rPr>
          <w:rFonts w:cs="Times New Roman"/>
        </w:rPr>
        <w:t xml:space="preserve"> compared to the average household income for the state of Tennessee</w:t>
      </w:r>
      <w:r w:rsidR="00CF6683">
        <w:rPr>
          <w:rFonts w:cs="Times New Roman"/>
        </w:rPr>
        <w:t xml:space="preserve"> (</w:t>
      </w:r>
      <w:r w:rsidR="0084313A">
        <w:rPr>
          <w:rFonts w:cs="Times New Roman"/>
        </w:rPr>
        <w:t>US Department of Commerce</w:t>
      </w:r>
      <w:r w:rsidR="00CF6683">
        <w:rPr>
          <w:rFonts w:cs="Times New Roman"/>
        </w:rPr>
        <w:t xml:space="preserve"> 2019).</w:t>
      </w:r>
      <w:r w:rsidR="007A2892">
        <w:rPr>
          <w:rFonts w:cs="Times New Roman"/>
        </w:rPr>
        <w:t xml:space="preserve"> </w:t>
      </w:r>
      <w:r w:rsidR="00CF6683">
        <w:rPr>
          <w:rFonts w:cs="Times New Roman"/>
        </w:rPr>
        <w:t xml:space="preserve"> </w:t>
      </w:r>
      <w:r w:rsidR="007A2892">
        <w:rPr>
          <w:rFonts w:cs="Times New Roman"/>
        </w:rPr>
        <w:t xml:space="preserve">Having children under 18 in the household </w:t>
      </w:r>
      <w:r w:rsidR="00CD3EC0">
        <w:rPr>
          <w:rFonts w:cs="Times New Roman"/>
          <w:i/>
        </w:rPr>
        <w:t>(</w:t>
      </w:r>
      <w:r w:rsidR="007A2892" w:rsidRPr="00CD3EC0">
        <w:rPr>
          <w:rFonts w:cs="Times New Roman"/>
          <w:i/>
        </w:rPr>
        <w:t>Children</w:t>
      </w:r>
      <w:r w:rsidR="00CD3EC0">
        <w:rPr>
          <w:rFonts w:cs="Times New Roman"/>
          <w:i/>
        </w:rPr>
        <w:t>)</w:t>
      </w:r>
      <w:r w:rsidR="007A2892">
        <w:rPr>
          <w:rFonts w:cs="Times New Roman"/>
        </w:rPr>
        <w:t xml:space="preserve"> is expected to positively influence selection (</w:t>
      </w:r>
      <w:proofErr w:type="spellStart"/>
      <w:r w:rsidR="007A2892">
        <w:rPr>
          <w:rFonts w:cs="Times New Roman"/>
        </w:rPr>
        <w:t>Kainz</w:t>
      </w:r>
      <w:proofErr w:type="spellEnd"/>
      <w:r w:rsidR="007A2892">
        <w:rPr>
          <w:rFonts w:cs="Times New Roman"/>
        </w:rPr>
        <w:t xml:space="preserve"> 2016; Yue et al. 2010). Having at least a </w:t>
      </w:r>
      <w:r w:rsidR="00674974">
        <w:rPr>
          <w:rFonts w:cs="Times New Roman"/>
        </w:rPr>
        <w:t xml:space="preserve">college degree </w:t>
      </w:r>
      <w:r w:rsidR="00CD3EC0">
        <w:rPr>
          <w:rFonts w:cs="Times New Roman"/>
          <w:i/>
        </w:rPr>
        <w:t>(</w:t>
      </w:r>
      <w:r w:rsidR="00674974" w:rsidRPr="00CD3EC0">
        <w:rPr>
          <w:rFonts w:cs="Times New Roman"/>
          <w:i/>
        </w:rPr>
        <w:t>College</w:t>
      </w:r>
      <w:r w:rsidR="00CD3EC0">
        <w:rPr>
          <w:rFonts w:cs="Times New Roman"/>
          <w:i/>
        </w:rPr>
        <w:t>)</w:t>
      </w:r>
      <w:r w:rsidR="00674974">
        <w:rPr>
          <w:rFonts w:cs="Times New Roman"/>
        </w:rPr>
        <w:t xml:space="preserve"> is expected to positively influence selection of the perceived eco-friendly alternative (Casadesus-</w:t>
      </w:r>
      <w:proofErr w:type="spellStart"/>
      <w:r w:rsidR="00674974">
        <w:rPr>
          <w:rFonts w:cs="Times New Roman"/>
        </w:rPr>
        <w:t>Masanell</w:t>
      </w:r>
      <w:proofErr w:type="spellEnd"/>
      <w:r w:rsidR="00674974">
        <w:rPr>
          <w:rFonts w:cs="Times New Roman"/>
        </w:rPr>
        <w:t xml:space="preserve"> et al. 2009). </w:t>
      </w:r>
      <w:r w:rsidR="00D52E55">
        <w:rPr>
          <w:rFonts w:cs="Times New Roman"/>
        </w:rPr>
        <w:t xml:space="preserve">While few studies have investigated the impact of annual expenditures on disposable dinnerware </w:t>
      </w:r>
      <w:r w:rsidR="00CD3EC0">
        <w:rPr>
          <w:rFonts w:cs="Times New Roman"/>
          <w:i/>
        </w:rPr>
        <w:t>(</w:t>
      </w:r>
      <w:r w:rsidR="00D52E55" w:rsidRPr="00CD3EC0">
        <w:rPr>
          <w:rFonts w:cs="Times New Roman"/>
          <w:i/>
        </w:rPr>
        <w:t xml:space="preserve">Ann. Expend. Disp. </w:t>
      </w:r>
      <w:proofErr w:type="spellStart"/>
      <w:r w:rsidR="00D52E55" w:rsidRPr="00CD3EC0">
        <w:rPr>
          <w:rFonts w:cs="Times New Roman"/>
          <w:i/>
        </w:rPr>
        <w:t>Dinn</w:t>
      </w:r>
      <w:proofErr w:type="spellEnd"/>
      <w:r w:rsidR="00CD3EC0">
        <w:rPr>
          <w:rFonts w:cs="Times New Roman"/>
          <w:i/>
        </w:rPr>
        <w:t>.)</w:t>
      </w:r>
      <w:r w:rsidR="00D52E55">
        <w:rPr>
          <w:rFonts w:cs="Times New Roman"/>
        </w:rPr>
        <w:t xml:space="preserve">, this variable is expected to positively impact purchase decision. This reasoning behind this assumption is that the more one spends on disposable dinnerware, the more likely it is that this respondent will be willing to pay a premium for a product </w:t>
      </w:r>
      <w:r w:rsidR="00D52E55">
        <w:rPr>
          <w:rFonts w:cs="Times New Roman"/>
        </w:rPr>
        <w:lastRenderedPageBreak/>
        <w:t xml:space="preserve">with perceived eco-friendly attributes. </w:t>
      </w:r>
      <w:r w:rsidR="00783D5A">
        <w:rPr>
          <w:rFonts w:cs="Times New Roman"/>
        </w:rPr>
        <w:t>If a respondent has previously heard of wheat straw</w:t>
      </w:r>
      <w:r w:rsidR="00CD3EC0">
        <w:rPr>
          <w:rFonts w:cs="Times New Roman"/>
        </w:rPr>
        <w:t xml:space="preserve"> </w:t>
      </w:r>
      <w:r w:rsidR="00CD3EC0" w:rsidRPr="00CD3EC0">
        <w:rPr>
          <w:rFonts w:cs="Times New Roman"/>
          <w:i/>
        </w:rPr>
        <w:t>(</w:t>
      </w:r>
      <w:r w:rsidR="00783D5A" w:rsidRPr="00CD3EC0">
        <w:rPr>
          <w:rFonts w:cs="Times New Roman"/>
          <w:i/>
        </w:rPr>
        <w:t>Heard of</w:t>
      </w:r>
      <w:r w:rsidR="00CD3EC0" w:rsidRPr="00CD3EC0">
        <w:rPr>
          <w:rFonts w:cs="Times New Roman"/>
          <w:i/>
        </w:rPr>
        <w:t>)</w:t>
      </w:r>
      <w:r w:rsidR="00783D5A">
        <w:rPr>
          <w:rFonts w:cs="Times New Roman"/>
        </w:rPr>
        <w:t>, he or she is expected to be more likely to select the wheat straw bowls (</w:t>
      </w:r>
      <w:proofErr w:type="spellStart"/>
      <w:r w:rsidR="00783D5A">
        <w:rPr>
          <w:rFonts w:cs="Times New Roman"/>
        </w:rPr>
        <w:t>Kainz</w:t>
      </w:r>
      <w:proofErr w:type="spellEnd"/>
      <w:r w:rsidR="00783D5A">
        <w:rPr>
          <w:rFonts w:cs="Times New Roman"/>
        </w:rPr>
        <w:t xml:space="preserve"> 2016). </w:t>
      </w:r>
      <w:r w:rsidR="00996D5F">
        <w:rPr>
          <w:rFonts w:cs="Times New Roman"/>
        </w:rPr>
        <w:t>If the respondent has previously purchased alternative fiber products</w:t>
      </w:r>
      <w:r w:rsidR="00CD3EC0">
        <w:rPr>
          <w:rFonts w:cs="Times New Roman"/>
        </w:rPr>
        <w:t xml:space="preserve"> </w:t>
      </w:r>
      <w:r w:rsidR="00CD3EC0" w:rsidRPr="00CD3EC0">
        <w:rPr>
          <w:rFonts w:cs="Times New Roman"/>
          <w:i/>
        </w:rPr>
        <w:t>(</w:t>
      </w:r>
      <w:r w:rsidR="00996D5F" w:rsidRPr="00CD3EC0">
        <w:rPr>
          <w:rFonts w:cs="Times New Roman"/>
          <w:i/>
        </w:rPr>
        <w:t xml:space="preserve">Purch. </w:t>
      </w:r>
      <w:r w:rsidR="0093625A" w:rsidRPr="00CD3EC0">
        <w:rPr>
          <w:rFonts w:cs="Times New Roman"/>
          <w:i/>
        </w:rPr>
        <w:t>Alt. Fiber Prod</w:t>
      </w:r>
      <w:r w:rsidR="00CD3EC0" w:rsidRPr="00CD3EC0">
        <w:rPr>
          <w:rFonts w:cs="Times New Roman"/>
          <w:i/>
        </w:rPr>
        <w:t>.)</w:t>
      </w:r>
      <w:r w:rsidR="00996D5F">
        <w:rPr>
          <w:rFonts w:cs="Times New Roman"/>
        </w:rPr>
        <w:t>, this will similarly have a positive impact on selection (Casadesus-</w:t>
      </w:r>
      <w:proofErr w:type="spellStart"/>
      <w:r w:rsidR="00996D5F">
        <w:rPr>
          <w:rFonts w:cs="Times New Roman"/>
        </w:rPr>
        <w:t>Masanell</w:t>
      </w:r>
      <w:proofErr w:type="spellEnd"/>
      <w:r w:rsidR="00996D5F">
        <w:rPr>
          <w:rFonts w:cs="Times New Roman"/>
        </w:rPr>
        <w:t xml:space="preserve"> et al. 2009). Thus, it follows logically that if a respondent has </w:t>
      </w:r>
      <w:r w:rsidR="0093625A">
        <w:rPr>
          <w:rFonts w:cs="Times New Roman"/>
        </w:rPr>
        <w:t>both heard of wheat straw and previously purchased alternative fiber products</w:t>
      </w:r>
      <w:r w:rsidR="00CD3EC0">
        <w:rPr>
          <w:rFonts w:cs="Times New Roman"/>
        </w:rPr>
        <w:t xml:space="preserve"> (</w:t>
      </w:r>
      <w:r w:rsidR="0093625A" w:rsidRPr="00400763">
        <w:rPr>
          <w:rFonts w:cs="Times New Roman"/>
          <w:i/>
        </w:rPr>
        <w:t>Heard of* Purch. Alt. Fiber Prod.</w:t>
      </w:r>
      <w:r w:rsidR="00CD3EC0">
        <w:rPr>
          <w:rFonts w:cs="Times New Roman"/>
        </w:rPr>
        <w:t>),</w:t>
      </w:r>
      <w:r w:rsidR="0093625A">
        <w:rPr>
          <w:rFonts w:cs="Times New Roman"/>
        </w:rPr>
        <w:t xml:space="preserve"> this will also positively influence selection decision. </w:t>
      </w:r>
      <w:r w:rsidR="00AD274B">
        <w:rPr>
          <w:rFonts w:cs="Times New Roman"/>
        </w:rPr>
        <w:t xml:space="preserve">If a respondent has a higher than average agreeance with the positive environmental statements in the environmental concern index </w:t>
      </w:r>
      <w:r w:rsidR="00400763" w:rsidRPr="00400763">
        <w:rPr>
          <w:rFonts w:cs="Times New Roman"/>
          <w:i/>
        </w:rPr>
        <w:t>(</w:t>
      </w:r>
      <w:r w:rsidR="00AD274B" w:rsidRPr="00400763">
        <w:rPr>
          <w:rFonts w:cs="Times New Roman"/>
          <w:i/>
        </w:rPr>
        <w:t>Environ. Concern Index</w:t>
      </w:r>
      <w:r w:rsidR="00400763" w:rsidRPr="00400763">
        <w:rPr>
          <w:rFonts w:cs="Times New Roman"/>
          <w:i/>
        </w:rPr>
        <w:t>),</w:t>
      </w:r>
      <w:r w:rsidR="00AD274B" w:rsidRPr="00400763">
        <w:rPr>
          <w:rFonts w:cs="Times New Roman"/>
          <w:i/>
        </w:rPr>
        <w:t xml:space="preserve"> </w:t>
      </w:r>
      <w:r w:rsidR="00AD274B">
        <w:rPr>
          <w:rFonts w:cs="Times New Roman"/>
        </w:rPr>
        <w:t>this individual will be more likely to select the wheat straw bowls (</w:t>
      </w:r>
      <w:r w:rsidR="007C2E70">
        <w:rPr>
          <w:rFonts w:cs="Times New Roman"/>
        </w:rPr>
        <w:t xml:space="preserve">Barnes et al. 2011, </w:t>
      </w:r>
      <w:proofErr w:type="spellStart"/>
      <w:r w:rsidR="007C2E70">
        <w:rPr>
          <w:rFonts w:cs="Times New Roman"/>
        </w:rPr>
        <w:t>Herbes</w:t>
      </w:r>
      <w:proofErr w:type="spellEnd"/>
      <w:r w:rsidR="007C2E70">
        <w:rPr>
          <w:rFonts w:cs="Times New Roman"/>
        </w:rPr>
        <w:t xml:space="preserve"> et al. 2018, </w:t>
      </w:r>
      <w:proofErr w:type="spellStart"/>
      <w:r w:rsidR="007C2E70">
        <w:rPr>
          <w:rFonts w:cs="Times New Roman"/>
        </w:rPr>
        <w:t>Kainz</w:t>
      </w:r>
      <w:proofErr w:type="spellEnd"/>
      <w:r w:rsidR="007C2E70">
        <w:rPr>
          <w:rFonts w:cs="Times New Roman"/>
        </w:rPr>
        <w:t xml:space="preserve"> 2016, </w:t>
      </w:r>
      <w:proofErr w:type="spellStart"/>
      <w:r w:rsidR="007C2E70">
        <w:rPr>
          <w:rFonts w:cs="Times New Roman"/>
        </w:rPr>
        <w:t>Klaiman</w:t>
      </w:r>
      <w:proofErr w:type="spellEnd"/>
      <w:r w:rsidR="007C2E70">
        <w:rPr>
          <w:rFonts w:cs="Times New Roman"/>
        </w:rPr>
        <w:t xml:space="preserve">, Ortega, and </w:t>
      </w:r>
      <w:proofErr w:type="spellStart"/>
      <w:r w:rsidR="007C2E70">
        <w:rPr>
          <w:rFonts w:cs="Times New Roman"/>
        </w:rPr>
        <w:t>Garnache</w:t>
      </w:r>
      <w:proofErr w:type="spellEnd"/>
      <w:r w:rsidR="007C2E70">
        <w:rPr>
          <w:rFonts w:cs="Times New Roman"/>
        </w:rPr>
        <w:t xml:space="preserve"> 2016, Klein et al. 2019, </w:t>
      </w:r>
      <w:proofErr w:type="spellStart"/>
      <w:r w:rsidR="007C2E70">
        <w:rPr>
          <w:rFonts w:cs="Times New Roman"/>
        </w:rPr>
        <w:t>Kurka</w:t>
      </w:r>
      <w:proofErr w:type="spellEnd"/>
      <w:r w:rsidR="007C2E70">
        <w:rPr>
          <w:rFonts w:cs="Times New Roman"/>
        </w:rPr>
        <w:t xml:space="preserve"> and </w:t>
      </w:r>
      <w:proofErr w:type="spellStart"/>
      <w:r w:rsidR="007C2E70">
        <w:rPr>
          <w:rFonts w:cs="Times New Roman"/>
        </w:rPr>
        <w:t>Menrad</w:t>
      </w:r>
      <w:proofErr w:type="spellEnd"/>
      <w:r w:rsidR="007C2E70">
        <w:rPr>
          <w:rFonts w:cs="Times New Roman"/>
        </w:rPr>
        <w:t xml:space="preserve"> 2009, </w:t>
      </w:r>
      <w:proofErr w:type="spellStart"/>
      <w:r w:rsidR="007C2E70">
        <w:rPr>
          <w:rFonts w:cs="Times New Roman"/>
        </w:rPr>
        <w:t>Martinho</w:t>
      </w:r>
      <w:proofErr w:type="spellEnd"/>
      <w:r w:rsidR="007C2E70">
        <w:rPr>
          <w:rFonts w:cs="Times New Roman"/>
        </w:rPr>
        <w:t xml:space="preserve"> et al. 2015)</w:t>
      </w:r>
      <w:r w:rsidR="00AD274B">
        <w:rPr>
          <w:rFonts w:cs="Times New Roman"/>
          <w:noProof/>
        </w:rPr>
        <w:t xml:space="preserve">. Similarly, if an individual has a higher than average agreeance with the statements expressing the need to address greenhouse gas emissions and climate change </w:t>
      </w:r>
      <w:r w:rsidR="00400763" w:rsidRPr="00400763">
        <w:rPr>
          <w:rFonts w:cs="Times New Roman"/>
          <w:i/>
          <w:noProof/>
        </w:rPr>
        <w:t>(GHG/Clim. Chng. Concern Index),</w:t>
      </w:r>
      <w:r w:rsidR="00400763">
        <w:rPr>
          <w:rFonts w:cs="Times New Roman"/>
          <w:noProof/>
        </w:rPr>
        <w:t xml:space="preserve"> </w:t>
      </w:r>
      <w:r w:rsidR="00AD274B">
        <w:rPr>
          <w:rFonts w:cs="Times New Roman"/>
        </w:rPr>
        <w:t xml:space="preserve">this individual will be more likely to select the wheat straw bowls </w:t>
      </w:r>
      <w:r w:rsidR="007C2E70">
        <w:rPr>
          <w:rFonts w:cs="Times New Roman"/>
        </w:rPr>
        <w:t xml:space="preserve">(Barnes et al. 2011, </w:t>
      </w:r>
      <w:proofErr w:type="spellStart"/>
      <w:r w:rsidR="007C2E70">
        <w:rPr>
          <w:rFonts w:cs="Times New Roman"/>
        </w:rPr>
        <w:t>Herbes</w:t>
      </w:r>
      <w:proofErr w:type="spellEnd"/>
      <w:r w:rsidR="007C2E70">
        <w:rPr>
          <w:rFonts w:cs="Times New Roman"/>
        </w:rPr>
        <w:t xml:space="preserve"> et al. 2018, </w:t>
      </w:r>
      <w:proofErr w:type="spellStart"/>
      <w:r w:rsidR="007C2E70">
        <w:rPr>
          <w:rFonts w:cs="Times New Roman"/>
        </w:rPr>
        <w:t>Kainz</w:t>
      </w:r>
      <w:proofErr w:type="spellEnd"/>
      <w:r w:rsidR="007C2E70">
        <w:rPr>
          <w:rFonts w:cs="Times New Roman"/>
        </w:rPr>
        <w:t xml:space="preserve"> 2016, </w:t>
      </w:r>
      <w:proofErr w:type="spellStart"/>
      <w:r w:rsidR="007C2E70">
        <w:rPr>
          <w:rFonts w:cs="Times New Roman"/>
        </w:rPr>
        <w:t>Klaiman</w:t>
      </w:r>
      <w:proofErr w:type="spellEnd"/>
      <w:r w:rsidR="007C2E70">
        <w:rPr>
          <w:rFonts w:cs="Times New Roman"/>
        </w:rPr>
        <w:t xml:space="preserve">, Ortega, and </w:t>
      </w:r>
      <w:proofErr w:type="spellStart"/>
      <w:r w:rsidR="007C2E70">
        <w:rPr>
          <w:rFonts w:cs="Times New Roman"/>
        </w:rPr>
        <w:t>Garnache</w:t>
      </w:r>
      <w:proofErr w:type="spellEnd"/>
      <w:r w:rsidR="007C2E70">
        <w:rPr>
          <w:rFonts w:cs="Times New Roman"/>
        </w:rPr>
        <w:t xml:space="preserve"> 2016, Klein et al. 2019, </w:t>
      </w:r>
      <w:proofErr w:type="spellStart"/>
      <w:r w:rsidR="007C2E70">
        <w:rPr>
          <w:rFonts w:cs="Times New Roman"/>
        </w:rPr>
        <w:t>Kurka</w:t>
      </w:r>
      <w:proofErr w:type="spellEnd"/>
      <w:r w:rsidR="007C2E70">
        <w:rPr>
          <w:rFonts w:cs="Times New Roman"/>
        </w:rPr>
        <w:t xml:space="preserve"> and </w:t>
      </w:r>
      <w:proofErr w:type="spellStart"/>
      <w:r w:rsidR="007C2E70">
        <w:rPr>
          <w:rFonts w:cs="Times New Roman"/>
        </w:rPr>
        <w:t>Menrad</w:t>
      </w:r>
      <w:proofErr w:type="spellEnd"/>
      <w:r w:rsidR="007C2E70">
        <w:rPr>
          <w:rFonts w:cs="Times New Roman"/>
        </w:rPr>
        <w:t xml:space="preserve"> 2009, </w:t>
      </w:r>
      <w:proofErr w:type="spellStart"/>
      <w:r w:rsidR="007C2E70">
        <w:rPr>
          <w:rFonts w:cs="Times New Roman"/>
        </w:rPr>
        <w:t>Martinho</w:t>
      </w:r>
      <w:proofErr w:type="spellEnd"/>
      <w:r w:rsidR="007C2E70">
        <w:rPr>
          <w:rFonts w:cs="Times New Roman"/>
        </w:rPr>
        <w:t xml:space="preserve"> et al. 2015)</w:t>
      </w:r>
      <w:r w:rsidR="007C2E70">
        <w:rPr>
          <w:rFonts w:cs="Times New Roman"/>
          <w:noProof/>
        </w:rPr>
        <w:t>.</w:t>
      </w:r>
    </w:p>
    <w:p w14:paraId="17998B2E" w14:textId="77777777" w:rsidR="00993C9A" w:rsidRDefault="00993C9A">
      <w:pPr>
        <w:rPr>
          <w:rFonts w:cs="Times New Roman"/>
          <w:color w:val="000000" w:themeColor="text1"/>
          <w:highlight w:val="yellow"/>
        </w:rPr>
      </w:pPr>
      <w:r>
        <w:rPr>
          <w:rFonts w:cs="Times New Roman"/>
          <w:color w:val="000000" w:themeColor="text1"/>
          <w:highlight w:val="yellow"/>
        </w:rPr>
        <w:br w:type="page"/>
      </w:r>
    </w:p>
    <w:p w14:paraId="5B54B2D5" w14:textId="73FE47BC" w:rsidR="001B0186" w:rsidRPr="00C93B94" w:rsidRDefault="001B0186" w:rsidP="001B0186">
      <w:pPr>
        <w:pStyle w:val="Heading2"/>
      </w:pPr>
      <w:bookmarkStart w:id="51" w:name="_Toc44248097"/>
      <w:r w:rsidRPr="00C93B94">
        <w:lastRenderedPageBreak/>
        <w:t>Chapter 4: Results</w:t>
      </w:r>
      <w:bookmarkEnd w:id="51"/>
      <w:r w:rsidRPr="00C93B94">
        <w:t xml:space="preserve"> </w:t>
      </w:r>
      <w:r w:rsidRPr="00C93B94">
        <w:br w:type="page"/>
      </w:r>
    </w:p>
    <w:p w14:paraId="4FED5CAF" w14:textId="77777777" w:rsidR="00160B10" w:rsidRPr="00C93B94" w:rsidRDefault="00160B10" w:rsidP="0007032C">
      <w:pPr>
        <w:pStyle w:val="Heading3"/>
        <w:spacing w:line="480" w:lineRule="auto"/>
      </w:pPr>
      <w:bookmarkStart w:id="52" w:name="_Toc44248098"/>
      <w:r w:rsidRPr="00C93B94">
        <w:lastRenderedPageBreak/>
        <w:t>Indices for Environmental Opinion Variables</w:t>
      </w:r>
      <w:bookmarkEnd w:id="52"/>
    </w:p>
    <w:p w14:paraId="2D82D122" w14:textId="7DF2694B" w:rsidR="00160B10" w:rsidRPr="00C93B94" w:rsidRDefault="00471286" w:rsidP="0007032C">
      <w:pPr>
        <w:spacing w:line="480" w:lineRule="auto"/>
        <w:ind w:firstLine="720"/>
        <w:rPr>
          <w:rFonts w:cs="Times New Roman"/>
        </w:rPr>
      </w:pPr>
      <w:r w:rsidRPr="00C93B94">
        <w:rPr>
          <w:rFonts w:cs="Times New Roman"/>
        </w:rPr>
        <w:t>From a covariance matrix of survey participants’ Likert ratings</w:t>
      </w:r>
      <w:r w:rsidR="00937BB8">
        <w:rPr>
          <w:rFonts w:cs="Times New Roman"/>
        </w:rPr>
        <w:t xml:space="preserve"> of positive environmental statements</w:t>
      </w:r>
      <w:r w:rsidRPr="00C93B94">
        <w:rPr>
          <w:rFonts w:cs="Times New Roman"/>
        </w:rPr>
        <w:t xml:space="preserve"> (1= strongly disagree, …, 5= strongly agree), certain </w:t>
      </w:r>
      <w:r w:rsidR="00937BB8">
        <w:rPr>
          <w:rFonts w:cs="Times New Roman"/>
        </w:rPr>
        <w:t>opinions</w:t>
      </w:r>
      <w:r w:rsidRPr="00C93B94">
        <w:rPr>
          <w:rFonts w:cs="Times New Roman"/>
        </w:rPr>
        <w:t xml:space="preserve"> were found to be highly correlated. </w:t>
      </w:r>
      <w:r w:rsidR="0007032C" w:rsidRPr="00C93B94">
        <w:rPr>
          <w:rFonts w:cs="Times New Roman"/>
        </w:rPr>
        <w:t>Two groups of these opinion statements became evident as interrelated. First,</w:t>
      </w:r>
      <w:r w:rsidRPr="00C93B94">
        <w:rPr>
          <w:rFonts w:cs="Times New Roman"/>
        </w:rPr>
        <w:t xml:space="preserve"> </w:t>
      </w:r>
      <w:r w:rsidR="0007032C" w:rsidRPr="00C93B94">
        <w:rPr>
          <w:rFonts w:cs="Times New Roman"/>
        </w:rPr>
        <w:t xml:space="preserve">the following </w:t>
      </w:r>
      <w:r w:rsidRPr="00C93B94">
        <w:rPr>
          <w:rFonts w:cs="Times New Roman"/>
        </w:rPr>
        <w:t>statements related to environmental concern</w:t>
      </w:r>
      <w:r w:rsidR="0007032C" w:rsidRPr="00C93B94">
        <w:rPr>
          <w:rFonts w:cs="Times New Roman"/>
        </w:rPr>
        <w:t xml:space="preserve"> were highly correlated: </w:t>
      </w:r>
    </w:p>
    <w:p w14:paraId="4DB8B6DF" w14:textId="77777777" w:rsidR="0007032C" w:rsidRPr="00C93B94" w:rsidRDefault="0007032C" w:rsidP="0007032C">
      <w:pPr>
        <w:pStyle w:val="ListParagraph"/>
        <w:numPr>
          <w:ilvl w:val="0"/>
          <w:numId w:val="3"/>
        </w:numPr>
        <w:spacing w:after="0" w:line="480" w:lineRule="auto"/>
        <w:rPr>
          <w:rFonts w:ascii="Times New Roman" w:hAnsi="Times New Roman" w:cs="Times New Roman"/>
          <w:color w:val="000000" w:themeColor="text1"/>
          <w:sz w:val="24"/>
          <w:szCs w:val="24"/>
        </w:rPr>
      </w:pPr>
      <w:r w:rsidRPr="00C93B94">
        <w:rPr>
          <w:rFonts w:ascii="Times New Roman" w:hAnsi="Times New Roman" w:cs="Times New Roman"/>
          <w:color w:val="000000" w:themeColor="text1"/>
          <w:sz w:val="24"/>
          <w:szCs w:val="24"/>
        </w:rPr>
        <w:t>Protecting the world’s forests is critical to the environment,</w:t>
      </w:r>
    </w:p>
    <w:p w14:paraId="424C5E94" w14:textId="77777777" w:rsidR="0007032C" w:rsidRPr="00C93B94" w:rsidRDefault="0007032C" w:rsidP="0007032C">
      <w:pPr>
        <w:pStyle w:val="ListParagraph"/>
        <w:numPr>
          <w:ilvl w:val="0"/>
          <w:numId w:val="3"/>
        </w:numPr>
        <w:spacing w:after="0" w:line="480" w:lineRule="auto"/>
        <w:rPr>
          <w:rFonts w:ascii="Times New Roman" w:hAnsi="Times New Roman" w:cs="Times New Roman"/>
          <w:color w:val="000000" w:themeColor="text1"/>
          <w:sz w:val="24"/>
          <w:szCs w:val="24"/>
        </w:rPr>
      </w:pPr>
      <w:r w:rsidRPr="00C93B94">
        <w:rPr>
          <w:rFonts w:ascii="Times New Roman" w:hAnsi="Times New Roman" w:cs="Times New Roman"/>
          <w:color w:val="000000" w:themeColor="text1"/>
          <w:sz w:val="24"/>
          <w:szCs w:val="24"/>
        </w:rPr>
        <w:t>We have a responsibility to future generations to protect the environment,</w:t>
      </w:r>
    </w:p>
    <w:p w14:paraId="06D53E3E" w14:textId="77777777" w:rsidR="0007032C" w:rsidRPr="00C93B94" w:rsidRDefault="0007032C" w:rsidP="0007032C">
      <w:pPr>
        <w:pStyle w:val="ListParagraph"/>
        <w:numPr>
          <w:ilvl w:val="0"/>
          <w:numId w:val="3"/>
        </w:numPr>
        <w:spacing w:after="0" w:line="480" w:lineRule="auto"/>
        <w:rPr>
          <w:rFonts w:ascii="Times New Roman" w:hAnsi="Times New Roman" w:cs="Times New Roman"/>
          <w:color w:val="000000" w:themeColor="text1"/>
          <w:sz w:val="24"/>
          <w:szCs w:val="24"/>
        </w:rPr>
      </w:pPr>
      <w:r w:rsidRPr="00C93B94">
        <w:rPr>
          <w:rFonts w:ascii="Times New Roman" w:hAnsi="Times New Roman" w:cs="Times New Roman"/>
          <w:color w:val="000000" w:themeColor="text1"/>
          <w:sz w:val="24"/>
          <w:szCs w:val="24"/>
        </w:rPr>
        <w:t>Responses to this survey could cause dinnerware manufacturers to offer more alternative products that don’t use trees, and</w:t>
      </w:r>
    </w:p>
    <w:p w14:paraId="3DC18845" w14:textId="25867252" w:rsidR="0007032C" w:rsidRPr="00C93B94" w:rsidRDefault="0007032C" w:rsidP="0007032C">
      <w:pPr>
        <w:pStyle w:val="ListParagraph"/>
        <w:numPr>
          <w:ilvl w:val="0"/>
          <w:numId w:val="3"/>
        </w:numPr>
        <w:spacing w:after="0" w:line="480" w:lineRule="auto"/>
        <w:rPr>
          <w:rFonts w:ascii="Times New Roman" w:hAnsi="Times New Roman" w:cs="Times New Roman"/>
          <w:color w:val="000000" w:themeColor="text1"/>
          <w:sz w:val="24"/>
          <w:szCs w:val="24"/>
        </w:rPr>
      </w:pPr>
      <w:r w:rsidRPr="00C93B94">
        <w:rPr>
          <w:rFonts w:ascii="Times New Roman" w:hAnsi="Times New Roman" w:cs="Times New Roman"/>
          <w:color w:val="000000" w:themeColor="text1"/>
          <w:sz w:val="24"/>
          <w:szCs w:val="24"/>
        </w:rPr>
        <w:t>Consumers can impact the environment with their product choices.</w:t>
      </w:r>
    </w:p>
    <w:p w14:paraId="27B6EEB2" w14:textId="22AE37BD" w:rsidR="00937BB8" w:rsidRDefault="00937BB8" w:rsidP="00937BB8">
      <w:pPr>
        <w:spacing w:line="480" w:lineRule="auto"/>
        <w:rPr>
          <w:rFonts w:cs="Times New Roman"/>
          <w:color w:val="000000" w:themeColor="text1"/>
        </w:rPr>
      </w:pPr>
      <w:r>
        <w:rPr>
          <w:rFonts w:cs="Times New Roman"/>
          <w:color w:val="000000" w:themeColor="text1"/>
        </w:rPr>
        <w:t xml:space="preserve">Cronbach’s alpha was used to measure whether these Likert opinion variables could be reliably represented with a single summative index. Cronbach’s alpha enables assessment of the reliability of using summative rating scale composed of the Likert variables to represent that variable list (Cronbach 1951).  If the reliability score, α, is at least 0.80 then the summative rating scale is considered to be a reliable representation of the variables in the list. </w:t>
      </w:r>
      <w:r w:rsidRPr="00C93B94">
        <w:rPr>
          <w:rFonts w:cs="Times New Roman"/>
          <w:color w:val="000000" w:themeColor="text1"/>
        </w:rPr>
        <w:t>Using Cronbach’s alpha coefficient as a scale reliability metric, a summative index was created from these variables after the α was found to be equal to 0.8665.</w:t>
      </w:r>
      <w:r>
        <w:rPr>
          <w:rFonts w:cs="Times New Roman"/>
          <w:color w:val="000000" w:themeColor="text1"/>
        </w:rPr>
        <w:t xml:space="preserve">  Hence, an average rating of these Likert variables was used in the model.  This index variable was called </w:t>
      </w:r>
      <w:r w:rsidRPr="002B380B">
        <w:rPr>
          <w:rFonts w:cs="Times New Roman"/>
          <w:i/>
          <w:color w:val="000000" w:themeColor="text1"/>
        </w:rPr>
        <w:t>Environ. Concern Index</w:t>
      </w:r>
      <w:r>
        <w:rPr>
          <w:rFonts w:cs="Times New Roman"/>
          <w:color w:val="000000" w:themeColor="text1"/>
        </w:rPr>
        <w:t>.</w:t>
      </w:r>
    </w:p>
    <w:p w14:paraId="53E326A3" w14:textId="4FAC7FFD" w:rsidR="00FE498F" w:rsidRPr="00C93B94" w:rsidRDefault="000162D7" w:rsidP="00937BB8">
      <w:pPr>
        <w:spacing w:line="480" w:lineRule="auto"/>
        <w:ind w:firstLine="720"/>
        <w:rPr>
          <w:rFonts w:cs="Times New Roman"/>
          <w:color w:val="000000" w:themeColor="text1"/>
        </w:rPr>
      </w:pPr>
      <w:r w:rsidRPr="00C93B94">
        <w:rPr>
          <w:rFonts w:cs="Times New Roman"/>
          <w:color w:val="000000" w:themeColor="text1"/>
        </w:rPr>
        <w:t xml:space="preserve">Secondly, the following </w:t>
      </w:r>
      <w:r w:rsidR="00FE498F" w:rsidRPr="00C93B94">
        <w:rPr>
          <w:rFonts w:cs="Times New Roman"/>
          <w:color w:val="000000" w:themeColor="text1"/>
        </w:rPr>
        <w:t>opinion statements</w:t>
      </w:r>
      <w:r w:rsidRPr="00C93B94">
        <w:rPr>
          <w:rFonts w:cs="Times New Roman"/>
          <w:color w:val="000000" w:themeColor="text1"/>
        </w:rPr>
        <w:t xml:space="preserve"> were also found to be highl</w:t>
      </w:r>
      <w:r w:rsidR="00FE498F" w:rsidRPr="00C93B94">
        <w:rPr>
          <w:rFonts w:cs="Times New Roman"/>
          <w:color w:val="000000" w:themeColor="text1"/>
        </w:rPr>
        <w:t>y</w:t>
      </w:r>
    </w:p>
    <w:p w14:paraId="1C67CAD1" w14:textId="790BC721" w:rsidR="00FE498F" w:rsidRPr="00C93B94" w:rsidRDefault="000162D7" w:rsidP="00FE498F">
      <w:pPr>
        <w:spacing w:line="480" w:lineRule="auto"/>
        <w:rPr>
          <w:rFonts w:cs="Times New Roman"/>
          <w:color w:val="000000" w:themeColor="text1"/>
        </w:rPr>
      </w:pPr>
      <w:r w:rsidRPr="00C93B94">
        <w:rPr>
          <w:rFonts w:cs="Times New Roman"/>
          <w:color w:val="000000" w:themeColor="text1"/>
        </w:rPr>
        <w:t xml:space="preserve">correlated: </w:t>
      </w:r>
    </w:p>
    <w:p w14:paraId="0BAEB914" w14:textId="299A381F" w:rsidR="00FE498F" w:rsidRPr="00C93B94" w:rsidRDefault="00FE498F" w:rsidP="00FE498F">
      <w:pPr>
        <w:pStyle w:val="ListParagraph"/>
        <w:numPr>
          <w:ilvl w:val="0"/>
          <w:numId w:val="3"/>
        </w:numPr>
        <w:spacing w:after="0" w:line="480" w:lineRule="auto"/>
        <w:rPr>
          <w:rFonts w:ascii="Times New Roman" w:hAnsi="Times New Roman" w:cs="Times New Roman"/>
          <w:color w:val="000000" w:themeColor="text1"/>
          <w:sz w:val="24"/>
          <w:szCs w:val="24"/>
        </w:rPr>
      </w:pPr>
      <w:r w:rsidRPr="00C93B94">
        <w:rPr>
          <w:rFonts w:ascii="Times New Roman" w:hAnsi="Times New Roman" w:cs="Times New Roman"/>
          <w:color w:val="000000" w:themeColor="text1"/>
          <w:sz w:val="24"/>
          <w:szCs w:val="24"/>
        </w:rPr>
        <w:lastRenderedPageBreak/>
        <w:t>There is urgent need to take measures to prevent climate change, and</w:t>
      </w:r>
    </w:p>
    <w:p w14:paraId="48FEE3EB" w14:textId="04FDD016" w:rsidR="00FE498F" w:rsidRPr="00C93B94" w:rsidRDefault="00FE498F" w:rsidP="00FE498F">
      <w:pPr>
        <w:pStyle w:val="ListParagraph"/>
        <w:numPr>
          <w:ilvl w:val="0"/>
          <w:numId w:val="3"/>
        </w:numPr>
        <w:spacing w:after="0" w:line="480" w:lineRule="auto"/>
        <w:rPr>
          <w:rFonts w:ascii="Times New Roman" w:hAnsi="Times New Roman" w:cs="Times New Roman"/>
          <w:color w:val="000000" w:themeColor="text1"/>
          <w:sz w:val="24"/>
          <w:szCs w:val="24"/>
        </w:rPr>
      </w:pPr>
      <w:r w:rsidRPr="00C93B94">
        <w:rPr>
          <w:rFonts w:ascii="Times New Roman" w:hAnsi="Times New Roman" w:cs="Times New Roman"/>
          <w:color w:val="000000" w:themeColor="text1"/>
          <w:sz w:val="24"/>
          <w:szCs w:val="24"/>
        </w:rPr>
        <w:t>There is urgent need to reduce greenhouse gas emissions.</w:t>
      </w:r>
    </w:p>
    <w:p w14:paraId="5CD76133" w14:textId="1DC9BCB6" w:rsidR="0007032C" w:rsidRPr="00C93B94" w:rsidRDefault="00FE498F" w:rsidP="00FD1D56">
      <w:pPr>
        <w:spacing w:line="480" w:lineRule="auto"/>
        <w:rPr>
          <w:rFonts w:cs="Times New Roman"/>
        </w:rPr>
      </w:pPr>
      <w:r w:rsidRPr="00C93B94">
        <w:rPr>
          <w:rFonts w:cs="Times New Roman"/>
          <w:color w:val="000000" w:themeColor="text1"/>
        </w:rPr>
        <w:t xml:space="preserve">In this case, </w:t>
      </w:r>
      <w:r w:rsidR="00937BB8">
        <w:rPr>
          <w:rFonts w:cs="Times New Roman"/>
          <w:color w:val="000000" w:themeColor="text1"/>
        </w:rPr>
        <w:t xml:space="preserve">Cronbach’s </w:t>
      </w:r>
      <w:r w:rsidRPr="00C93B94">
        <w:rPr>
          <w:rFonts w:cs="Times New Roman"/>
          <w:color w:val="000000" w:themeColor="text1"/>
        </w:rPr>
        <w:t xml:space="preserve">α was found to be equal to 0.7903. Thus, a second summative index was created from these variables and named </w:t>
      </w:r>
      <w:r w:rsidRPr="00C93B94">
        <w:rPr>
          <w:rFonts w:cs="Times New Roman"/>
          <w:i/>
          <w:color w:val="000000" w:themeColor="text1"/>
        </w:rPr>
        <w:t>GHG/Climate Change Concern Index</w:t>
      </w:r>
      <w:r w:rsidRPr="00C93B94">
        <w:rPr>
          <w:rFonts w:cs="Times New Roman"/>
          <w:color w:val="000000" w:themeColor="text1"/>
        </w:rPr>
        <w:t xml:space="preserve">. These two indices were then included as explanatory variables in the logit model estimating probability of choosing disposable dinnerware bowls made from wheat straw cellulose. </w:t>
      </w:r>
    </w:p>
    <w:p w14:paraId="039D7F3B" w14:textId="1C6FACD5" w:rsidR="00160B10" w:rsidRDefault="00160B10" w:rsidP="00160B10">
      <w:pPr>
        <w:pStyle w:val="Heading3"/>
      </w:pPr>
      <w:bookmarkStart w:id="53" w:name="_Toc44248099"/>
      <w:r w:rsidRPr="00C93B94">
        <w:t>Logit Model</w:t>
      </w:r>
      <w:bookmarkEnd w:id="53"/>
      <w:r w:rsidRPr="00C93B94">
        <w:t xml:space="preserve"> </w:t>
      </w:r>
    </w:p>
    <w:p w14:paraId="03462F2A" w14:textId="77777777" w:rsidR="00C93B94" w:rsidRPr="00C93B94" w:rsidRDefault="00C93B94" w:rsidP="00C93B94"/>
    <w:p w14:paraId="71B00C2F" w14:textId="5F59569A" w:rsidR="003B7A67" w:rsidRDefault="00C93B94" w:rsidP="00C93B94">
      <w:pPr>
        <w:spacing w:line="480" w:lineRule="auto"/>
        <w:ind w:firstLine="720"/>
        <w:rPr>
          <w:rFonts w:cs="Times New Roman"/>
          <w:color w:val="000000" w:themeColor="text1"/>
        </w:rPr>
      </w:pPr>
      <w:r>
        <w:rPr>
          <w:rFonts w:cs="Times New Roman"/>
        </w:rPr>
        <w:t xml:space="preserve">Results for the logit model estimating probability of choosing the wheat straw bowls can be found in Table 2.2 (N=173). </w:t>
      </w:r>
      <w:r w:rsidRPr="00667609">
        <w:rPr>
          <w:rFonts w:cs="Times New Roman"/>
          <w:color w:val="000000" w:themeColor="text1"/>
        </w:rPr>
        <w:t xml:space="preserve">The log likelihood ratio test </w:t>
      </w:r>
      <w:r w:rsidR="00630EC5">
        <w:rPr>
          <w:rFonts w:cs="Times New Roman"/>
          <w:color w:val="000000" w:themeColor="text1"/>
        </w:rPr>
        <w:t xml:space="preserve">with 14 degrees of freedom yielded a value of 87.25 and was significant, implying that </w:t>
      </w:r>
      <w:r w:rsidRPr="00667609">
        <w:rPr>
          <w:rFonts w:cs="Times New Roman"/>
          <w:color w:val="000000" w:themeColor="text1"/>
        </w:rPr>
        <w:t xml:space="preserve">the model </w:t>
      </w:r>
      <w:r w:rsidR="00630EC5">
        <w:rPr>
          <w:rFonts w:cs="Times New Roman"/>
          <w:color w:val="000000" w:themeColor="text1"/>
        </w:rPr>
        <w:t>was a good fit for the data</w:t>
      </w:r>
      <w:r w:rsidRPr="00667609">
        <w:rPr>
          <w:rFonts w:cs="Times New Roman"/>
          <w:color w:val="000000" w:themeColor="text1"/>
        </w:rPr>
        <w:t xml:space="preserve">.  The model correctly classified 78.03 percent of the observations. Variables </w:t>
      </w:r>
      <w:r w:rsidRPr="00057C69">
        <w:rPr>
          <w:rFonts w:cs="Times New Roman"/>
          <w:color w:val="000000" w:themeColor="text1"/>
        </w:rPr>
        <w:t xml:space="preserve">with significant influences on selection of the wheat straw bowls included </w:t>
      </w:r>
      <w:r w:rsidRPr="00057C69">
        <w:rPr>
          <w:rFonts w:cs="Times New Roman"/>
          <w:i/>
          <w:color w:val="000000" w:themeColor="text1"/>
        </w:rPr>
        <w:t>Price</w:t>
      </w:r>
      <w:r w:rsidRPr="00057C69">
        <w:rPr>
          <w:rFonts w:cs="Times New Roman"/>
          <w:color w:val="000000" w:themeColor="text1"/>
        </w:rPr>
        <w:t xml:space="preserve"> (-), </w:t>
      </w:r>
      <w:r w:rsidRPr="00057C69">
        <w:rPr>
          <w:rFonts w:cs="Times New Roman"/>
          <w:i/>
          <w:color w:val="000000" w:themeColor="text1"/>
        </w:rPr>
        <w:t xml:space="preserve">College </w:t>
      </w:r>
      <w:r w:rsidRPr="00057C69">
        <w:rPr>
          <w:rFonts w:cs="Times New Roman"/>
          <w:color w:val="000000" w:themeColor="text1"/>
        </w:rPr>
        <w:t xml:space="preserve">(-), </w:t>
      </w:r>
      <w:r w:rsidRPr="00057C69">
        <w:rPr>
          <w:rFonts w:cs="Times New Roman"/>
          <w:bCs/>
          <w:i/>
          <w:color w:val="000000" w:themeColor="text1"/>
        </w:rPr>
        <w:t xml:space="preserve">Household Income </w:t>
      </w:r>
      <w:r w:rsidR="003B7A67">
        <w:rPr>
          <w:rFonts w:cs="Times New Roman"/>
          <w:bCs/>
          <w:i/>
          <w:color w:val="000000" w:themeColor="text1"/>
        </w:rPr>
        <w:t xml:space="preserve">in </w:t>
      </w:r>
      <w:r w:rsidRPr="00057C69">
        <w:rPr>
          <w:rFonts w:cs="Times New Roman"/>
          <w:bCs/>
          <w:i/>
          <w:color w:val="000000" w:themeColor="text1"/>
        </w:rPr>
        <w:t>Thous</w:t>
      </w:r>
      <w:r w:rsidR="003B7A67">
        <w:rPr>
          <w:rFonts w:cs="Times New Roman"/>
          <w:bCs/>
          <w:i/>
          <w:color w:val="000000" w:themeColor="text1"/>
        </w:rPr>
        <w:t>ands</w:t>
      </w:r>
      <w:r w:rsidRPr="00057C69">
        <w:rPr>
          <w:rFonts w:cs="Times New Roman"/>
          <w:color w:val="000000" w:themeColor="text1"/>
        </w:rPr>
        <w:t xml:space="preserve"> (-), </w:t>
      </w:r>
      <w:r w:rsidRPr="00057C69">
        <w:rPr>
          <w:rFonts w:cs="Times New Roman"/>
          <w:i/>
          <w:color w:val="000000" w:themeColor="text1"/>
        </w:rPr>
        <w:t xml:space="preserve">Ann Expend </w:t>
      </w:r>
      <w:proofErr w:type="spellStart"/>
      <w:r w:rsidRPr="00057C69">
        <w:rPr>
          <w:rFonts w:cs="Times New Roman"/>
          <w:i/>
          <w:color w:val="000000" w:themeColor="text1"/>
        </w:rPr>
        <w:t>Disp</w:t>
      </w:r>
      <w:proofErr w:type="spellEnd"/>
      <w:r w:rsidRPr="00057C69">
        <w:rPr>
          <w:rFonts w:cs="Times New Roman"/>
          <w:i/>
          <w:color w:val="000000" w:themeColor="text1"/>
        </w:rPr>
        <w:t xml:space="preserve"> Dinnerware</w:t>
      </w:r>
      <w:r w:rsidRPr="00057C69">
        <w:rPr>
          <w:rFonts w:cs="Times New Roman"/>
          <w:color w:val="000000" w:themeColor="text1"/>
        </w:rPr>
        <w:t xml:space="preserve"> (+), </w:t>
      </w:r>
      <w:r w:rsidRPr="00057C69">
        <w:rPr>
          <w:rFonts w:cs="Times New Roman"/>
          <w:i/>
          <w:color w:val="000000" w:themeColor="text1"/>
        </w:rPr>
        <w:t>Heard of Wheat Straw</w:t>
      </w:r>
      <w:r w:rsidRPr="00057C69">
        <w:rPr>
          <w:rFonts w:cs="Times New Roman"/>
          <w:color w:val="000000" w:themeColor="text1"/>
        </w:rPr>
        <w:t xml:space="preserve"> (+), </w:t>
      </w:r>
      <w:r w:rsidRPr="00057C69">
        <w:rPr>
          <w:rFonts w:cs="Times New Roman"/>
          <w:bCs/>
          <w:i/>
          <w:color w:val="000000" w:themeColor="text1"/>
        </w:rPr>
        <w:t>Heard of Wheat Straw*Purch</w:t>
      </w:r>
      <w:r w:rsidR="00630EC5">
        <w:rPr>
          <w:rFonts w:cs="Times New Roman"/>
          <w:bCs/>
          <w:i/>
          <w:color w:val="000000" w:themeColor="text1"/>
        </w:rPr>
        <w:t>ased</w:t>
      </w:r>
      <w:r w:rsidRPr="00057C69">
        <w:rPr>
          <w:rFonts w:cs="Times New Roman"/>
          <w:bCs/>
          <w:i/>
          <w:color w:val="000000" w:themeColor="text1"/>
        </w:rPr>
        <w:t xml:space="preserve"> Alt</w:t>
      </w:r>
      <w:r w:rsidR="00630EC5">
        <w:rPr>
          <w:rFonts w:cs="Times New Roman"/>
          <w:bCs/>
          <w:i/>
          <w:color w:val="000000" w:themeColor="text1"/>
        </w:rPr>
        <w:t>ernative</w:t>
      </w:r>
      <w:r w:rsidRPr="00057C69">
        <w:rPr>
          <w:rFonts w:cs="Times New Roman"/>
          <w:bCs/>
          <w:i/>
          <w:color w:val="000000" w:themeColor="text1"/>
        </w:rPr>
        <w:t xml:space="preserve"> Fiber Prod</w:t>
      </w:r>
      <w:r w:rsidR="00630EC5">
        <w:rPr>
          <w:rFonts w:cs="Times New Roman"/>
          <w:bCs/>
          <w:i/>
          <w:color w:val="000000" w:themeColor="text1"/>
        </w:rPr>
        <w:t>ucts</w:t>
      </w:r>
      <w:r w:rsidRPr="00057C69">
        <w:rPr>
          <w:rFonts w:cs="Times New Roman"/>
          <w:color w:val="000000" w:themeColor="text1"/>
        </w:rPr>
        <w:t xml:space="preserve"> (+), and</w:t>
      </w:r>
      <w:r w:rsidRPr="00057C69">
        <w:rPr>
          <w:rFonts w:cs="Times New Roman"/>
          <w:bCs/>
          <w:i/>
          <w:color w:val="000000" w:themeColor="text1"/>
        </w:rPr>
        <w:t xml:space="preserve"> GHG/Clim</w:t>
      </w:r>
      <w:r w:rsidR="00630EC5">
        <w:rPr>
          <w:rFonts w:cs="Times New Roman"/>
          <w:bCs/>
          <w:i/>
          <w:color w:val="000000" w:themeColor="text1"/>
        </w:rPr>
        <w:t>ate</w:t>
      </w:r>
      <w:r w:rsidRPr="00057C69">
        <w:rPr>
          <w:rFonts w:cs="Times New Roman"/>
          <w:bCs/>
          <w:i/>
          <w:color w:val="000000" w:themeColor="text1"/>
        </w:rPr>
        <w:t xml:space="preserve"> Ch</w:t>
      </w:r>
      <w:r w:rsidR="00630EC5">
        <w:rPr>
          <w:rFonts w:cs="Times New Roman"/>
          <w:bCs/>
          <w:i/>
          <w:color w:val="000000" w:themeColor="text1"/>
        </w:rPr>
        <w:t>a</w:t>
      </w:r>
      <w:r w:rsidRPr="00057C69">
        <w:rPr>
          <w:rFonts w:cs="Times New Roman"/>
          <w:bCs/>
          <w:i/>
          <w:color w:val="000000" w:themeColor="text1"/>
        </w:rPr>
        <w:t>ng</w:t>
      </w:r>
      <w:r w:rsidR="00630EC5">
        <w:rPr>
          <w:rFonts w:cs="Times New Roman"/>
          <w:bCs/>
          <w:i/>
          <w:color w:val="000000" w:themeColor="text1"/>
        </w:rPr>
        <w:t>e</w:t>
      </w:r>
      <w:r w:rsidRPr="00057C69">
        <w:rPr>
          <w:rFonts w:cs="Times New Roman"/>
          <w:bCs/>
          <w:i/>
          <w:color w:val="000000" w:themeColor="text1"/>
        </w:rPr>
        <w:t xml:space="preserve"> Concern Index</w:t>
      </w:r>
      <w:r w:rsidRPr="00057C69">
        <w:rPr>
          <w:rFonts w:cs="Times New Roman"/>
          <w:color w:val="000000" w:themeColor="text1"/>
        </w:rPr>
        <w:t xml:space="preserve"> (+).</w:t>
      </w:r>
      <w:r w:rsidRPr="00667609">
        <w:rPr>
          <w:rFonts w:cs="Times New Roman"/>
          <w:color w:val="000000" w:themeColor="text1"/>
        </w:rPr>
        <w:t xml:space="preserve"> </w:t>
      </w:r>
    </w:p>
    <w:p w14:paraId="61387114" w14:textId="4A4ED273" w:rsidR="00C93B94" w:rsidRPr="00667609" w:rsidRDefault="002A71DF" w:rsidP="00C93B94">
      <w:pPr>
        <w:spacing w:line="480" w:lineRule="auto"/>
        <w:ind w:firstLine="720"/>
        <w:rPr>
          <w:rFonts w:cs="Times New Roman"/>
          <w:color w:val="000000" w:themeColor="text1"/>
        </w:rPr>
      </w:pPr>
      <w:r>
        <w:rPr>
          <w:rFonts w:cs="Times New Roman"/>
          <w:color w:val="000000" w:themeColor="text1"/>
        </w:rPr>
        <w:t xml:space="preserve">These associations are congruent with previous findings in the literature. </w:t>
      </w:r>
      <w:r w:rsidR="00C93B94" w:rsidRPr="00F42BCA">
        <w:rPr>
          <w:rFonts w:cs="Times New Roman"/>
          <w:color w:val="000000" w:themeColor="text1"/>
        </w:rPr>
        <w:t xml:space="preserve">As </w:t>
      </w:r>
      <w:r w:rsidR="00937BB8">
        <w:rPr>
          <w:rFonts w:cs="Times New Roman"/>
          <w:color w:val="000000" w:themeColor="text1"/>
        </w:rPr>
        <w:t xml:space="preserve">previously </w:t>
      </w:r>
      <w:r w:rsidR="00C93B94" w:rsidRPr="00F42BCA">
        <w:rPr>
          <w:rFonts w:cs="Times New Roman"/>
          <w:color w:val="000000" w:themeColor="text1"/>
        </w:rPr>
        <w:t>discussed, s</w:t>
      </w:r>
      <w:r w:rsidR="00C93B94" w:rsidRPr="00F42BCA">
        <w:rPr>
          <w:rFonts w:cs="Times New Roman"/>
        </w:rPr>
        <w:t xml:space="preserve">ome studies found education positively impacts </w:t>
      </w:r>
      <w:r w:rsidR="005009E5">
        <w:rPr>
          <w:rFonts w:cs="Times New Roman"/>
        </w:rPr>
        <w:t>willingness to pay for bio-based or eco-friendly alternatives</w:t>
      </w:r>
      <w:r w:rsidR="00C93B94" w:rsidRPr="00F42BCA">
        <w:rPr>
          <w:rFonts w:cs="Times New Roman"/>
        </w:rPr>
        <w:t xml:space="preserve"> </w:t>
      </w:r>
      <w:r w:rsidR="00C93B94" w:rsidRPr="00F42BCA">
        <w:rPr>
          <w:rFonts w:cs="Times New Roman"/>
        </w:rPr>
        <w:fldChar w:fldCharType="begin"/>
      </w:r>
      <w:r w:rsidR="00C93B94" w:rsidRPr="00F42BCA">
        <w:rPr>
          <w:rFonts w:cs="Times New Roman"/>
        </w:rPr>
        <w:instrText xml:space="preserve"> ADDIN ZOTERO_ITEM CSL_CITATION {"citationID":"ZButnuA9","properties":{"formattedCitation":"(Martinho et al. 2015; Yue et al. 2010)","plainCitation":"(Martinho et al. 2015; Yue et al. 2010)","noteIndex":0},"citationItems":[{"id":60,"uris":["http://zotero.org/users/5602656/items/EW8253MS"],"uri":["http://zotero.org/users/5602656/items/EW8253MS"],"itemData":{"id":60,"type":"article-journal","title":"Factors affecting consumers’ choices concerning sustainable packaging during product purchase and recycling","container-title":"Resources, Conservation and Recycling","page":"58-68","volume":"103","source":"Crossref","abstract":"The interest in sustainable (environmentally friendly) packaging has started to increase in comparison with regular packaging. To date, research has focused on how to increase the sustainability of packaging through the use of eco-design tools, and there has been only limited investigation of the relationship between sustainable packaging and consumer behavior during the purchase and recycling stages of the packaging life cycle. The present study examines the factors that inﬂuence consumers’ product purchasing behavior and their recycling behavior with respect to sustainable packaging. Data from an online survey of 215 respondents in Portugal was used to test several hypotheses by comparing two groups of consumers: one group that places importance on environmentally friendly packaging and another that regards such packaging as unimportant in product purchase decisions. The results obtained show that gender, environmental awareness, concerns about societal opinions, a positive attitude towards green purchasing, and the perception of consumer actions are factors that differentiate the two groups of consumers. The ﬁndings should prove of use to public decision-makers, companies producing packaging, and marketers. However, features such as price are still needed to alter the behavior of consumers with respect to encouraging the use of sustainable packaging. In the near future, the study should be spread to a national scale to extend the ﬁndings of the present study, and to explore further aspects of consumer proenvironmental behavior with respect to sustainable packaging, including how the relationship between product and packaging may inﬂuence consumer behavior.","DOI":"10.1016/j.resconrec.2015.07.012","ISSN":"09213449","language":"en","author":[{"family":"Martinho","given":"Graça"},{"family":"Pires","given":"Ana"},{"family":"Portela","given":"Gonçalo"},{"family":"Fonseca","given":"Miguel"}],"issued":{"date-parts":[["2015",10]]}}},{"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00C93B94" w:rsidRPr="00F42BCA">
        <w:rPr>
          <w:rFonts w:cs="Times New Roman"/>
        </w:rPr>
        <w:fldChar w:fldCharType="separate"/>
      </w:r>
      <w:r w:rsidR="00C93B94" w:rsidRPr="00F42BCA">
        <w:rPr>
          <w:rFonts w:cs="Times New Roman"/>
          <w:noProof/>
        </w:rPr>
        <w:t>(Martinho et al</w:t>
      </w:r>
      <w:r w:rsidR="00106034">
        <w:rPr>
          <w:rFonts w:cs="Times New Roman"/>
          <w:noProof/>
        </w:rPr>
        <w:t>.</w:t>
      </w:r>
      <w:r w:rsidR="00C93B94" w:rsidRPr="00F42BCA">
        <w:rPr>
          <w:rFonts w:cs="Times New Roman"/>
          <w:noProof/>
        </w:rPr>
        <w:t xml:space="preserve"> 2015; Yue et al</w:t>
      </w:r>
      <w:r w:rsidR="00106034">
        <w:rPr>
          <w:rFonts w:cs="Times New Roman"/>
          <w:noProof/>
        </w:rPr>
        <w:t>.</w:t>
      </w:r>
      <w:r w:rsidR="00C93B94" w:rsidRPr="00F42BCA">
        <w:rPr>
          <w:rFonts w:cs="Times New Roman"/>
          <w:noProof/>
        </w:rPr>
        <w:t xml:space="preserve"> 2010)</w:t>
      </w:r>
      <w:r w:rsidR="00C93B94" w:rsidRPr="00F42BCA">
        <w:rPr>
          <w:rFonts w:cs="Times New Roman"/>
        </w:rPr>
        <w:fldChar w:fldCharType="end"/>
      </w:r>
      <w:r w:rsidR="00C93B94" w:rsidRPr="00F42BCA">
        <w:rPr>
          <w:rFonts w:cs="Times New Roman"/>
        </w:rPr>
        <w:t xml:space="preserve">, while other studies have found negative impacts </w:t>
      </w:r>
      <w:r w:rsidR="00C93B94" w:rsidRPr="00F42BCA">
        <w:rPr>
          <w:rFonts w:cs="Times New Roman"/>
        </w:rPr>
        <w:fldChar w:fldCharType="begin"/>
      </w:r>
      <w:r w:rsidR="00C93B94" w:rsidRPr="00F42BCA">
        <w:rPr>
          <w:rFonts w:cs="Times New Roman"/>
        </w:rPr>
        <w:instrText xml:space="preserve"> ADDIN ZOTERO_ITEM CSL_CITATION {"citationID":"QFXp6OEy","properties":{"formattedCitation":"(Casadesus-Masanell et al. 2009)","plainCitation":"(Casadesus-Masanell et al. 2009)","noteIndex":0},"citationItems":[{"id":7,"uris":["http://zotero.org/users/5602656/items/7ASSYX38"],"uri":["http://zotero.org/users/5602656/items/7ASSYX38"],"itemData":{"id":7,"type":"article-journal","title":"Households' Willingness to Pay for “Green” Goods: Evidence from Patagonia's Introduction of Organic Cotton Sportswear","container-title":"Journal of Economics &amp; Management Strategy","page":"203-233","volume":"18","issue":"1","source":"Crossref","DOI":"10.1111/j.1530-9134.2009.00212.x","ISSN":"10586407, 15309134","shortTitle":"Households' Willingness to Pay for “Green” Goods","language":"en","author":[{"family":"Casadesus-Masanell","given":"Ramon"},{"family":"Crooke","given":"Michael"},{"family":"Reinhardt","given":"Forest"},{"family":"Vasishth","given":"Vishal"}],"issued":{"date-parts":[["2009",3]]}}}],"schema":"https://github.com/citation-style-language/schema/raw/master/csl-citation.json"} </w:instrText>
      </w:r>
      <w:r w:rsidR="00C93B94" w:rsidRPr="00F42BCA">
        <w:rPr>
          <w:rFonts w:cs="Times New Roman"/>
        </w:rPr>
        <w:fldChar w:fldCharType="separate"/>
      </w:r>
      <w:r w:rsidR="00C93B94" w:rsidRPr="00F42BCA">
        <w:rPr>
          <w:rFonts w:cs="Times New Roman"/>
          <w:noProof/>
        </w:rPr>
        <w:t>(Casadesus-Masanell et al</w:t>
      </w:r>
      <w:r w:rsidR="00106034">
        <w:rPr>
          <w:rFonts w:cs="Times New Roman"/>
          <w:noProof/>
        </w:rPr>
        <w:t>.</w:t>
      </w:r>
      <w:r w:rsidR="00C93B94" w:rsidRPr="00F42BCA">
        <w:rPr>
          <w:rFonts w:cs="Times New Roman"/>
          <w:noProof/>
        </w:rPr>
        <w:t xml:space="preserve"> 2009)</w:t>
      </w:r>
      <w:r w:rsidR="00C93B94" w:rsidRPr="00F42BCA">
        <w:rPr>
          <w:rFonts w:cs="Times New Roman"/>
        </w:rPr>
        <w:fldChar w:fldCharType="end"/>
      </w:r>
      <w:r w:rsidR="00C93B94" w:rsidRPr="00F42BCA">
        <w:rPr>
          <w:rFonts w:cs="Times New Roman"/>
        </w:rPr>
        <w:t xml:space="preserve">.  </w:t>
      </w:r>
      <w:r w:rsidR="005009E5">
        <w:rPr>
          <w:rFonts w:cs="Times New Roman"/>
        </w:rPr>
        <w:t>Similarly</w:t>
      </w:r>
      <w:r w:rsidR="00C93B94" w:rsidRPr="00F42BCA">
        <w:rPr>
          <w:rFonts w:cs="Times New Roman"/>
        </w:rPr>
        <w:t>, finding</w:t>
      </w:r>
      <w:r w:rsidR="00C93B94">
        <w:rPr>
          <w:rFonts w:cs="Times New Roman"/>
        </w:rPr>
        <w:t>s</w:t>
      </w:r>
      <w:r w:rsidR="00C93B94" w:rsidRPr="00F42BCA">
        <w:rPr>
          <w:rFonts w:cs="Times New Roman"/>
        </w:rPr>
        <w:t xml:space="preserve"> regarding the effects of income have</w:t>
      </w:r>
      <w:r w:rsidR="005009E5">
        <w:rPr>
          <w:rFonts w:cs="Times New Roman"/>
        </w:rPr>
        <w:t xml:space="preserve"> also</w:t>
      </w:r>
      <w:r w:rsidR="00C93B94" w:rsidRPr="00F42BCA">
        <w:rPr>
          <w:rFonts w:cs="Times New Roman"/>
        </w:rPr>
        <w:t xml:space="preserve"> been mixed as both positive </w:t>
      </w:r>
      <w:r w:rsidR="00C93B94" w:rsidRPr="00F42BCA">
        <w:rPr>
          <w:rFonts w:cs="Times New Roman"/>
        </w:rPr>
        <w:fldChar w:fldCharType="begin"/>
      </w:r>
      <w:r w:rsidR="00C93B94" w:rsidRPr="00F42BCA">
        <w:rPr>
          <w:rFonts w:cs="Times New Roman"/>
        </w:rPr>
        <w:instrText xml:space="preserve"> ADDIN ZOTERO_ITEM CSL_CITATION {"citationID":"KyqyeAWQ","properties":{"formattedCitation":"(Casadesus-Masanell et al. 2009; Yue et al. 2010)","plainCitation":"(Casadesus-Masanell et al. 2009; Yue et al. 2010)","noteIndex":0},"citationItems":[{"id":7,"uris":["http://zotero.org/users/5602656/items/7ASSYX38"],"uri":["http://zotero.org/users/5602656/items/7ASSYX38"],"itemData":{"id":7,"type":"article-journal","title":"Households' Willingness to Pay for “Green” Goods: Evidence from Patagonia's Introduction of Organic Cotton Sportswear","container-title":"Journal of Economics &amp; Management Strategy","page":"203-233","volume":"18","issue":"1","source":"Crossref","DOI":"10.1111/j.1530-9134.2009.00212.x","ISSN":"10586407, 15309134","shortTitle":"Households' Willingness to Pay for “Green” Goods","language":"en","author":[{"family":"Casadesus-Masanell","given":"Ramon"},{"family":"Crooke","given":"Michael"},{"family":"Reinhardt","given":"Forest"},{"family":"Vasishth","given":"Vishal"}],"issued":{"date-parts":[["2009",3]]}}},{"id":18,"uris":["http://zotero.org/users/5602656/items/TIYN5PAL"],"uri":["http://zotero.org/users/5602656/items/TIYN5PAL"],"itemData":{"id":18,"type":"article-journal","title":"Investigating Consumer Preference for Biodegradable Containers","page":"5","source":"Zotero","abstract":"Instead of virgin plastic, some growers are now using containers manufactured with alternative materials that can be planted directly in the soil and will degrade over time, thus eliminating the waste of disposing the pot into landﬁlls. While previous studies have addressed certain aspects of consumer willingness to pay issue for biodegradable containers, this study speciﬁcally addresses consumer’s perceived value for the containers themselves; that is, without the inﬂuence of the plant in the container. Analysis of the conﬁdence intervals for wheat starch pots, rice hull pots, straw pots, coir pots, and peat pots reveal that they are overlapped, which indicates the price premiums participants are willing to pay for these ﬁve types of biodegradable containers do not signiﬁcantly differ from each other. Consumers express a positive willingness to pay for several types of biodegradable containers relative to the standard virgin plastic container. There are two distinct levels or tiers that emerged with the ﬁrst tier including coconut coir and peat pots, which received ratings in the same range as rice hull, straw, and wheat pots. A second, lower tier of similarly rated containers included the poultry feather, cow manure, and recycled plastic pots (relative to virgin plastic).","language":"en","author":[{"family":"Yue","given":"Chengyan"},{"family":"Hall","given":"Charles R"},{"family":"Behe","given":"Bridget K"},{"family":"Campbell","given":"Benjamin L"},{"family":"Lopez","given":"Roberto G"},{"family":"Dennis","given":"Jennifer H"}],"issued":{"date-parts":[["2010"]]}}}],"schema":"https://github.com/citation-style-language/schema/raw/master/csl-citation.json"} </w:instrText>
      </w:r>
      <w:r w:rsidR="00C93B94" w:rsidRPr="00F42BCA">
        <w:rPr>
          <w:rFonts w:cs="Times New Roman"/>
        </w:rPr>
        <w:fldChar w:fldCharType="separate"/>
      </w:r>
      <w:r w:rsidR="00C93B94" w:rsidRPr="00F42BCA">
        <w:rPr>
          <w:rFonts w:cs="Times New Roman"/>
          <w:noProof/>
        </w:rPr>
        <w:t>(Casadesus-Masanell et al</w:t>
      </w:r>
      <w:r w:rsidR="00106034">
        <w:rPr>
          <w:rFonts w:cs="Times New Roman"/>
          <w:noProof/>
        </w:rPr>
        <w:t>.</w:t>
      </w:r>
      <w:r w:rsidR="00C93B94" w:rsidRPr="00F42BCA">
        <w:rPr>
          <w:rFonts w:cs="Times New Roman"/>
          <w:noProof/>
        </w:rPr>
        <w:t xml:space="preserve"> 2009; Yue et al</w:t>
      </w:r>
      <w:r w:rsidR="00106034">
        <w:rPr>
          <w:rFonts w:cs="Times New Roman"/>
          <w:noProof/>
        </w:rPr>
        <w:t>.</w:t>
      </w:r>
      <w:r w:rsidR="00C93B94" w:rsidRPr="00F42BCA">
        <w:rPr>
          <w:rFonts w:cs="Times New Roman"/>
          <w:noProof/>
        </w:rPr>
        <w:t xml:space="preserve"> 2010)</w:t>
      </w:r>
      <w:r w:rsidR="00C93B94" w:rsidRPr="00F42BCA">
        <w:rPr>
          <w:rFonts w:cs="Times New Roman"/>
        </w:rPr>
        <w:fldChar w:fldCharType="end"/>
      </w:r>
      <w:r w:rsidR="00C93B94" w:rsidRPr="00F42BCA">
        <w:rPr>
          <w:rFonts w:cs="Times New Roman"/>
        </w:rPr>
        <w:t xml:space="preserve">, and negative </w:t>
      </w:r>
      <w:r w:rsidR="00C93B94" w:rsidRPr="00F42BCA">
        <w:rPr>
          <w:rFonts w:cs="Times New Roman"/>
        </w:rPr>
        <w:fldChar w:fldCharType="begin"/>
      </w:r>
      <w:r w:rsidR="00C93B94" w:rsidRPr="00F42BCA">
        <w:rPr>
          <w:rFonts w:cs="Times New Roman"/>
        </w:rPr>
        <w:instrText xml:space="preserve"> ADDIN ZOTERO_ITEM CSL_CITATION {"citationID":"muKSRdRG","properties":{"formattedCitation":"(Kurka and Menrad 2009; Kainz, n.d.)","plainCitation":"(Kurka and Menrad 2009; Kainz, n.d.)","noteIndex":0},"citationItems":[{"id":2,"uris":["http://zotero.org/users/5602656/items/N3WSSTFY"],"uri":["http://zotero.org/users/5602656/items/N3WSSTFY"],"itemData":{"id":2,"type":"article-journal","title":"BIOREFINERIES AND BIOBASED PRODUCTS FROM THE CONSUMER'S POINT OF VIEW","source":"ageconsearch.umn.edu","abstract":"The biorefinery concept is seen as a key approach for the greening of the chemical industry in the coming decades. The paper analyses the view points of consumers with respect to the biorefinery concepts and biobased products in six countries of the EU. Based on a written consumer survey it could be shown that the respondents assessed biorefinery concepts rather positively with negative remarks with respect to increasing monocultures in agriculture or rising food prices. A part of the consumers showed a limited willingness-to-pay for biobased products which depend on the product characteristics, attitudes of consumers and other factors. Kurka, Stefan; Menrad, Klaus","URL":"https://ageconsearch.umn.edu/record/91330/","language":"en","author":[{"family":"Kurka","given":"Stefan"},{"family":"Menrad","given":"Klaus"}],"issued":{"date-parts":[["2009"]]},"accessed":{"date-parts":[["2019",3,15]]}}},{"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W"}]}}],"schema":"https://github.com/citation-style-language/schema/raw/master/csl-citation.json"} </w:instrText>
      </w:r>
      <w:r w:rsidR="00C93B94" w:rsidRPr="00F42BCA">
        <w:rPr>
          <w:rFonts w:cs="Times New Roman"/>
        </w:rPr>
        <w:fldChar w:fldCharType="separate"/>
      </w:r>
      <w:r w:rsidR="00C93B94" w:rsidRPr="00F42BCA">
        <w:rPr>
          <w:rFonts w:cs="Times New Roman"/>
          <w:noProof/>
        </w:rPr>
        <w:t xml:space="preserve">(Kurka and Menrad </w:t>
      </w:r>
      <w:r w:rsidR="00C93B94" w:rsidRPr="00F42BCA">
        <w:rPr>
          <w:rFonts w:cs="Times New Roman"/>
          <w:noProof/>
        </w:rPr>
        <w:lastRenderedPageBreak/>
        <w:t>2009; Kainz 2016)</w:t>
      </w:r>
      <w:r w:rsidR="00C93B94" w:rsidRPr="00F42BCA">
        <w:rPr>
          <w:rFonts w:cs="Times New Roman"/>
        </w:rPr>
        <w:fldChar w:fldCharType="end"/>
      </w:r>
      <w:r w:rsidR="00C93B94" w:rsidRPr="00F42BCA">
        <w:rPr>
          <w:rFonts w:cs="Times New Roman"/>
        </w:rPr>
        <w:t xml:space="preserve">.  The </w:t>
      </w:r>
      <w:r w:rsidR="00937BB8">
        <w:rPr>
          <w:rFonts w:cs="Times New Roman"/>
        </w:rPr>
        <w:t xml:space="preserve">positive </w:t>
      </w:r>
      <w:r w:rsidR="00C93B94" w:rsidRPr="00F42BCA">
        <w:rPr>
          <w:rFonts w:cs="Times New Roman"/>
        </w:rPr>
        <w:t>effects of</w:t>
      </w:r>
      <w:r w:rsidR="005009E5">
        <w:rPr>
          <w:rFonts w:cs="Times New Roman"/>
        </w:rPr>
        <w:t xml:space="preserve"> having</w:t>
      </w:r>
      <w:r w:rsidR="00C93B94" w:rsidRPr="00F42BCA">
        <w:rPr>
          <w:rFonts w:cs="Times New Roman"/>
        </w:rPr>
        <w:t xml:space="preserve"> prior knowledge about wheat straw and </w:t>
      </w:r>
      <w:r w:rsidR="005009E5">
        <w:rPr>
          <w:rFonts w:cs="Times New Roman"/>
        </w:rPr>
        <w:t xml:space="preserve">having previously purchased </w:t>
      </w:r>
      <w:r w:rsidR="00C93B94" w:rsidRPr="00F42BCA">
        <w:rPr>
          <w:rFonts w:cs="Times New Roman"/>
        </w:rPr>
        <w:t xml:space="preserve">alternative fiber products align with prior research findings </w:t>
      </w:r>
      <w:r w:rsidR="00C93B94" w:rsidRPr="00F42BCA">
        <w:rPr>
          <w:rFonts w:cs="Times New Roman"/>
        </w:rPr>
        <w:fldChar w:fldCharType="begin"/>
      </w:r>
      <w:r w:rsidR="00C93B94" w:rsidRPr="00F42BCA">
        <w:rPr>
          <w:rFonts w:cs="Times New Roman"/>
        </w:rPr>
        <w:instrText xml:space="preserve"> ADDIN ZOTERO_ITEM CSL_CITATION {"citationID":"IXsdXr3B","properties":{"formattedCitation":"(Kainz, n.d.)","plainCitation":"(Kainz, n.d.)","noteIndex":0},"citationItems":[{"id":22,"uris":["http://zotero.org/users/5602656/items/LQSQKH3G"],"uri":["http://zotero.org/users/5602656/items/LQSQKH3G"],"itemData":{"id":22,"type":"article-journal","title":"Consumers’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W"}]}}],"schema":"https://github.com/citation-style-language/schema/raw/master/csl-citation.json"} </w:instrText>
      </w:r>
      <w:r w:rsidR="00C93B94" w:rsidRPr="00F42BCA">
        <w:rPr>
          <w:rFonts w:cs="Times New Roman"/>
        </w:rPr>
        <w:fldChar w:fldCharType="separate"/>
      </w:r>
      <w:r w:rsidR="00C93B94" w:rsidRPr="00F42BCA">
        <w:rPr>
          <w:rFonts w:cs="Times New Roman"/>
          <w:noProof/>
        </w:rPr>
        <w:t xml:space="preserve">(Kainz 2016; </w:t>
      </w:r>
      <w:r w:rsidR="00C93B94" w:rsidRPr="00F42BCA">
        <w:rPr>
          <w:rFonts w:cs="Times New Roman"/>
        </w:rPr>
        <w:fldChar w:fldCharType="end"/>
      </w:r>
      <w:r w:rsidR="00C93B94" w:rsidRPr="00F42BCA">
        <w:rPr>
          <w:rFonts w:cs="Times New Roman"/>
          <w:noProof/>
        </w:rPr>
        <w:t>Casadesus-Masanell et al</w:t>
      </w:r>
      <w:r w:rsidR="00106034">
        <w:rPr>
          <w:rFonts w:cs="Times New Roman"/>
          <w:noProof/>
        </w:rPr>
        <w:t>.</w:t>
      </w:r>
      <w:r w:rsidR="00C93B94" w:rsidRPr="00F42BCA">
        <w:rPr>
          <w:rFonts w:cs="Times New Roman"/>
          <w:noProof/>
        </w:rPr>
        <w:t xml:space="preserve"> 2009).  The finding regarding the positive effect of </w:t>
      </w:r>
      <w:r w:rsidR="005009E5">
        <w:rPr>
          <w:rFonts w:cs="Times New Roman"/>
          <w:noProof/>
        </w:rPr>
        <w:t>being concerned about greenhouse gas emissions and climate change</w:t>
      </w:r>
      <w:r w:rsidR="00C93B94" w:rsidRPr="00F42BCA">
        <w:rPr>
          <w:rFonts w:cs="Times New Roman"/>
          <w:noProof/>
        </w:rPr>
        <w:t xml:space="preserve"> on </w:t>
      </w:r>
      <w:r w:rsidR="005009E5">
        <w:rPr>
          <w:rFonts w:cs="Times New Roman"/>
          <w:noProof/>
        </w:rPr>
        <w:t>willingness to pay for environmentally friendly alternatives</w:t>
      </w:r>
      <w:r w:rsidR="00C93B94" w:rsidRPr="00F42BCA">
        <w:rPr>
          <w:rFonts w:cs="Times New Roman"/>
          <w:noProof/>
        </w:rPr>
        <w:t xml:space="preserve"> is simi</w:t>
      </w:r>
      <w:r w:rsidR="00C93B94">
        <w:rPr>
          <w:rFonts w:cs="Times New Roman"/>
          <w:noProof/>
        </w:rPr>
        <w:t>lar</w:t>
      </w:r>
      <w:r w:rsidR="00C93B94" w:rsidRPr="00F42BCA">
        <w:rPr>
          <w:rFonts w:cs="Times New Roman"/>
          <w:noProof/>
        </w:rPr>
        <w:t xml:space="preserve"> to those from other studies </w:t>
      </w:r>
      <w:r w:rsidR="00C93B94" w:rsidRPr="00F42BCA">
        <w:rPr>
          <w:rFonts w:cs="Times New Roman"/>
          <w:noProof/>
        </w:rPr>
        <w:fldChar w:fldCharType="begin"/>
      </w:r>
      <w:r w:rsidR="00C93B94" w:rsidRPr="00F42BCA">
        <w:rPr>
          <w:rFonts w:cs="Times New Roman"/>
          <w:noProof/>
        </w:rPr>
        <w:instrText xml:space="preserve"> ADDIN ZOTERO_ITEM CSL_CITATION {"citationID":"qD3bIyuB","properties":{"formattedCitation":"(Kainz, n.d.; Kurka and Menrad 2009; Martinho et al. 2015)","plainCitation":"(Kainz, n.d.; Kurka and Menrad 2009; Martinho et al. 2015)","noteIndex":0},"citationItems":[{"id":22,"uris":["http://zotero.org/users/5602656/items/LQSQKH3G"],"uri":["http://zotero.org/users/5602656/items/LQSQKH3G"],"itemData":{"id":22,"type":"article-journal","title":"Consumers’ Willingness to Pay for Durable Biobased Plastic Products: Findings from an Experimental Auction","page":"143","source":"Zotero","language":"en","author":[{"family":"Kainz","given":"Ulla W"}]}},{"id":2,"uris":["http://zotero.org/users/5602656/items/N3WSSTFY"],"uri":["http://zotero.org/users/5602656/items/N3WSSTFY"],"itemData":{"id":2,"type":"article-journal","title":"BIOREFINERIES AND BIOBASED PRODUCTS FROM THE CONSUMER'S POINT OF VIEW","source":"ageconsearch.umn.edu","abstract":"The biorefinery concept is seen as a key approach for the greening of the chemical industry in the coming decades. The paper analyses the view points of consumers with respect to the biorefinery concepts and biobased products in six countries of the EU. Based on a written consumer survey it could be shown that the respondents assessed biorefinery concepts rather positively with negative remarks with respect to increasing monocultures in agriculture or rising food prices. A part of the consumers showed a limited willingness-to-pay for biobased products which depend on the product characteristics, attitudes of consumers and other factors. Kurka, Stefan; Menrad, Klaus","URL":"https://ageconsearch.umn.edu/record/91330/","language":"en","author":[{"family":"Kurka","given":"Stefan"},{"family":"Menrad","given":"Klaus"}],"issued":{"date-parts":[["2009"]]},"accessed":{"date-parts":[["2019",3,15]]}}},{"id":60,"uris":["http://zotero.org/users/5602656/items/EW8253MS"],"uri":["http://zotero.org/users/5602656/items/EW8253MS"],"itemData":{"id":60,"type":"article-journal","title":"Factors affecting consumers’ choices concerning sustainable packaging during product purchase and recycling","container-title":"Resources, Conservation and Recycling","page":"58-68","volume":"103","source":"Crossref","abstract":"The interest in sustainable (environmentally friendly) packaging has started to increase in comparison with regular packaging. To date, research has focused on how to increase the sustainability of packaging through the use of eco-design tools, and there has been only limited investigation of the relationship between sustainable packaging and consumer behavior during the purchase and recycling stages of the packaging life cycle. The present study examines the factors that inﬂuence consumers’ product purchasing behavior and their recycling behavior with respect to sustainable packaging. Data from an online survey of 215 respondents in Portugal was used to test several hypotheses by comparing two groups of consumers: one group that places importance on environmentally friendly packaging and another that regards such packaging as unimportant in product purchase decisions. The results obtained show that gender, environmental awareness, concerns about societal opinions, a positive attitude towards green purchasing, and the perception of consumer actions are factors that differentiate the two groups of consumers. The ﬁndings should prove of use to public decision-makers, companies producing packaging, and marketers. However, features such as price are still needed to alter the behavior of consumers with respect to encouraging the use of sustainable packaging. In the near future, the study should be spread to a national scale to extend the ﬁndings of the present study, and to explore further aspects of consumer proenvironmental behavior with respect to sustainable packaging, including how the relationship between product and packaging may inﬂuence consumer behavior.","DOI":"10.1016/j.resconrec.2015.07.012","ISSN":"09213449","language":"en","author":[{"family":"Martinho","given":"Graça"},{"family":"Pires","given":"Ana"},{"family":"Portela","given":"Gonçalo"},{"family":"Fonseca","given":"Miguel"}],"issued":{"date-parts":[["2015",10]]}}}],"schema":"https://github.com/citation-style-language/schema/raw/master/csl-citation.json"} </w:instrText>
      </w:r>
      <w:r w:rsidR="00C93B94" w:rsidRPr="00F42BCA">
        <w:rPr>
          <w:rFonts w:cs="Times New Roman"/>
          <w:noProof/>
        </w:rPr>
        <w:fldChar w:fldCharType="separate"/>
      </w:r>
      <w:r w:rsidR="00C93B94" w:rsidRPr="00F42BCA">
        <w:rPr>
          <w:rFonts w:cs="Times New Roman"/>
          <w:noProof/>
        </w:rPr>
        <w:t xml:space="preserve">(Kainz </w:t>
      </w:r>
      <w:r w:rsidR="003B7A67">
        <w:rPr>
          <w:rFonts w:cs="Times New Roman"/>
          <w:noProof/>
        </w:rPr>
        <w:t>2016</w:t>
      </w:r>
      <w:r w:rsidR="00C93B94" w:rsidRPr="00F42BCA">
        <w:rPr>
          <w:rFonts w:cs="Times New Roman"/>
          <w:noProof/>
        </w:rPr>
        <w:t>.; Kurka and Menrad 2009; Martinho et al</w:t>
      </w:r>
      <w:r w:rsidR="00106034">
        <w:rPr>
          <w:rFonts w:cs="Times New Roman"/>
          <w:noProof/>
        </w:rPr>
        <w:t>.</w:t>
      </w:r>
      <w:r w:rsidR="00C93B94" w:rsidRPr="00F42BCA">
        <w:rPr>
          <w:rFonts w:cs="Times New Roman"/>
          <w:noProof/>
        </w:rPr>
        <w:t xml:space="preserve"> 2015)</w:t>
      </w:r>
      <w:r w:rsidR="00C93B94" w:rsidRPr="00F42BCA">
        <w:rPr>
          <w:rFonts w:cs="Times New Roman"/>
          <w:noProof/>
        </w:rPr>
        <w:fldChar w:fldCharType="end"/>
      </w:r>
      <w:r w:rsidR="00C93B94" w:rsidRPr="00F42BCA">
        <w:rPr>
          <w:rFonts w:cs="Times New Roman"/>
          <w:noProof/>
        </w:rPr>
        <w:t xml:space="preserve">.  </w:t>
      </w:r>
      <w:r w:rsidR="00AA63C4">
        <w:rPr>
          <w:rFonts w:cs="Times New Roman"/>
          <w:noProof/>
        </w:rPr>
        <w:t>Overall, relatively few sociodemographic variables were significant within</w:t>
      </w:r>
      <w:r w:rsidR="009D05CB">
        <w:rPr>
          <w:rFonts w:cs="Times New Roman"/>
          <w:noProof/>
        </w:rPr>
        <w:t xml:space="preserve"> the logit model, which is also consistent with previous literature findings (Kurka and Menrad 2009</w:t>
      </w:r>
      <w:r w:rsidR="00D2799A">
        <w:rPr>
          <w:rFonts w:cs="Times New Roman"/>
          <w:noProof/>
        </w:rPr>
        <w:t>; Klaiman et al. 2016)</w:t>
      </w:r>
      <w:r w:rsidR="009D05CB">
        <w:rPr>
          <w:rFonts w:cs="Times New Roman"/>
          <w:noProof/>
        </w:rPr>
        <w:t xml:space="preserve">. </w:t>
      </w:r>
    </w:p>
    <w:p w14:paraId="7AB065B7" w14:textId="6309FA99" w:rsidR="00160B10" w:rsidRPr="00630EC5" w:rsidRDefault="00C93B94" w:rsidP="00630EC5">
      <w:pPr>
        <w:spacing w:line="480" w:lineRule="auto"/>
        <w:ind w:firstLine="720"/>
        <w:rPr>
          <w:rFonts w:cs="Times New Roman"/>
          <w:color w:val="000000" w:themeColor="text1"/>
        </w:rPr>
      </w:pPr>
      <w:r w:rsidRPr="00667609">
        <w:rPr>
          <w:rFonts w:cs="Times New Roman"/>
          <w:color w:val="000000" w:themeColor="text1"/>
        </w:rPr>
        <w:t xml:space="preserve">The marginal effects </w:t>
      </w:r>
      <w:r w:rsidR="00A67B47">
        <w:rPr>
          <w:rFonts w:cs="Times New Roman"/>
          <w:color w:val="000000" w:themeColor="text1"/>
        </w:rPr>
        <w:t xml:space="preserve">of the explanatory variables, as evident </w:t>
      </w:r>
      <w:r w:rsidRPr="00667609">
        <w:rPr>
          <w:rFonts w:cs="Times New Roman"/>
          <w:color w:val="000000" w:themeColor="text1"/>
        </w:rPr>
        <w:t>in the third column of Table 2</w:t>
      </w:r>
      <w:r w:rsidR="00A67B47">
        <w:rPr>
          <w:rFonts w:cs="Times New Roman"/>
          <w:color w:val="000000" w:themeColor="text1"/>
        </w:rPr>
        <w:t xml:space="preserve">.2, illustrate the impacts of a one unit change in a given variable on </w:t>
      </w:r>
      <w:r w:rsidR="00937BB8">
        <w:rPr>
          <w:rFonts w:cs="Times New Roman"/>
          <w:color w:val="000000" w:themeColor="text1"/>
        </w:rPr>
        <w:t xml:space="preserve">the </w:t>
      </w:r>
      <w:r w:rsidR="00A67B47">
        <w:rPr>
          <w:rFonts w:cs="Times New Roman"/>
          <w:color w:val="000000" w:themeColor="text1"/>
        </w:rPr>
        <w:t>probability of selecting the wh</w:t>
      </w:r>
      <w:r w:rsidR="00937BB8">
        <w:rPr>
          <w:rFonts w:cs="Times New Roman"/>
          <w:color w:val="000000" w:themeColor="text1"/>
        </w:rPr>
        <w:t>e</w:t>
      </w:r>
      <w:r w:rsidR="00A67B47">
        <w:rPr>
          <w:rFonts w:cs="Times New Roman"/>
          <w:color w:val="000000" w:themeColor="text1"/>
        </w:rPr>
        <w:t xml:space="preserve">at straw bowls. Notably, </w:t>
      </w:r>
      <w:r w:rsidRPr="00667609">
        <w:rPr>
          <w:rFonts w:cs="Times New Roman"/>
          <w:color w:val="000000" w:themeColor="text1"/>
        </w:rPr>
        <w:t xml:space="preserve">a $1 increase in price </w:t>
      </w:r>
      <w:r w:rsidR="00484A16">
        <w:rPr>
          <w:rFonts w:cs="Times New Roman"/>
          <w:color w:val="000000" w:themeColor="text1"/>
        </w:rPr>
        <w:t xml:space="preserve">implies a </w:t>
      </w:r>
      <w:r w:rsidRPr="00667609">
        <w:rPr>
          <w:rFonts w:cs="Times New Roman"/>
          <w:color w:val="000000" w:themeColor="text1"/>
        </w:rPr>
        <w:t>decrease</w:t>
      </w:r>
      <w:r w:rsidR="00484A16">
        <w:rPr>
          <w:rFonts w:cs="Times New Roman"/>
          <w:color w:val="000000" w:themeColor="text1"/>
        </w:rPr>
        <w:t>d</w:t>
      </w:r>
      <w:r w:rsidRPr="00667609">
        <w:rPr>
          <w:rFonts w:cs="Times New Roman"/>
          <w:color w:val="000000" w:themeColor="text1"/>
        </w:rPr>
        <w:t xml:space="preserve"> probability of being willing to purchase the wheat straw bowls by 16.33</w:t>
      </w:r>
      <w:r w:rsidR="00937BB8">
        <w:rPr>
          <w:rFonts w:cs="Times New Roman"/>
          <w:color w:val="000000" w:themeColor="text1"/>
        </w:rPr>
        <w:t xml:space="preserve"> percent</w:t>
      </w:r>
      <w:r w:rsidRPr="00667609">
        <w:rPr>
          <w:rFonts w:cs="Times New Roman"/>
          <w:color w:val="000000" w:themeColor="text1"/>
        </w:rPr>
        <w:t xml:space="preserve">.  </w:t>
      </w:r>
      <w:r>
        <w:rPr>
          <w:rFonts w:cs="Times New Roman"/>
          <w:color w:val="000000" w:themeColor="text1"/>
        </w:rPr>
        <w:t xml:space="preserve">Having a </w:t>
      </w:r>
      <w:r w:rsidRPr="00667609">
        <w:rPr>
          <w:rFonts w:cs="Times New Roman"/>
          <w:color w:val="000000" w:themeColor="text1"/>
        </w:rPr>
        <w:t>college educat</w:t>
      </w:r>
      <w:r>
        <w:rPr>
          <w:rFonts w:cs="Times New Roman"/>
          <w:color w:val="000000" w:themeColor="text1"/>
        </w:rPr>
        <w:t>ion</w:t>
      </w:r>
      <w:r w:rsidRPr="00667609">
        <w:rPr>
          <w:rFonts w:cs="Times New Roman"/>
          <w:color w:val="000000" w:themeColor="text1"/>
        </w:rPr>
        <w:t xml:space="preserve"> (</w:t>
      </w:r>
      <w:r w:rsidRPr="00667609">
        <w:rPr>
          <w:rFonts w:cs="Times New Roman"/>
          <w:i/>
          <w:color w:val="000000" w:themeColor="text1"/>
        </w:rPr>
        <w:t>College</w:t>
      </w:r>
      <w:r w:rsidRPr="00667609">
        <w:rPr>
          <w:rFonts w:cs="Times New Roman"/>
          <w:color w:val="000000" w:themeColor="text1"/>
        </w:rPr>
        <w:t>) decreases the probability by 13.82</w:t>
      </w:r>
      <w:r w:rsidR="00937BB8">
        <w:rPr>
          <w:rFonts w:cs="Times New Roman"/>
          <w:color w:val="000000" w:themeColor="text1"/>
        </w:rPr>
        <w:t xml:space="preserve"> percent</w:t>
      </w:r>
      <w:r w:rsidRPr="00667609">
        <w:rPr>
          <w:rFonts w:cs="Times New Roman"/>
          <w:color w:val="000000" w:themeColor="text1"/>
        </w:rPr>
        <w:t>.  While a $1,000 increase in household income (</w:t>
      </w:r>
      <w:r w:rsidRPr="00667609">
        <w:rPr>
          <w:rFonts w:cs="Times New Roman"/>
          <w:bCs/>
          <w:i/>
          <w:color w:val="000000" w:themeColor="text1"/>
        </w:rPr>
        <w:t xml:space="preserve">Household Income </w:t>
      </w:r>
      <w:proofErr w:type="spellStart"/>
      <w:r w:rsidRPr="00667609">
        <w:rPr>
          <w:rFonts w:cs="Times New Roman"/>
          <w:bCs/>
          <w:i/>
          <w:color w:val="000000" w:themeColor="text1"/>
        </w:rPr>
        <w:t>Thous</w:t>
      </w:r>
      <w:proofErr w:type="spellEnd"/>
      <w:r w:rsidR="00937BB8">
        <w:rPr>
          <w:rFonts w:cs="Times New Roman"/>
          <w:bCs/>
          <w:i/>
          <w:color w:val="000000" w:themeColor="text1"/>
        </w:rPr>
        <w:t>.</w:t>
      </w:r>
      <w:r w:rsidRPr="00667609">
        <w:rPr>
          <w:rFonts w:cs="Times New Roman"/>
          <w:color w:val="000000" w:themeColor="text1"/>
        </w:rPr>
        <w:t>) decreased the probability of choosing the wheat straw bowls by 0.16</w:t>
      </w:r>
      <w:r w:rsidR="00937BB8">
        <w:rPr>
          <w:rFonts w:cs="Times New Roman"/>
          <w:color w:val="000000" w:themeColor="text1"/>
        </w:rPr>
        <w:t xml:space="preserve"> percent</w:t>
      </w:r>
      <w:r w:rsidRPr="00667609">
        <w:rPr>
          <w:rFonts w:cs="Times New Roman"/>
          <w:color w:val="000000" w:themeColor="text1"/>
        </w:rPr>
        <w:t>, a $1 increase in expenditures on disposable dinnerware (</w:t>
      </w:r>
      <w:r w:rsidRPr="00667609">
        <w:rPr>
          <w:rFonts w:cs="Times New Roman"/>
          <w:i/>
          <w:color w:val="000000" w:themeColor="text1"/>
        </w:rPr>
        <w:t>Ann Expend Disp</w:t>
      </w:r>
      <w:r w:rsidR="00937BB8">
        <w:rPr>
          <w:rFonts w:cs="Times New Roman"/>
          <w:i/>
          <w:color w:val="000000" w:themeColor="text1"/>
        </w:rPr>
        <w:t>.</w:t>
      </w:r>
      <w:r w:rsidRPr="00667609">
        <w:rPr>
          <w:rFonts w:cs="Times New Roman"/>
          <w:i/>
          <w:color w:val="000000" w:themeColor="text1"/>
        </w:rPr>
        <w:t xml:space="preserve"> Dinnerware</w:t>
      </w:r>
      <w:r w:rsidRPr="00667609">
        <w:rPr>
          <w:rFonts w:cs="Times New Roman"/>
          <w:color w:val="000000" w:themeColor="text1"/>
        </w:rPr>
        <w:t>) increased the probability by 0.07</w:t>
      </w:r>
      <w:r w:rsidR="00937BB8">
        <w:rPr>
          <w:rFonts w:cs="Times New Roman"/>
          <w:color w:val="000000" w:themeColor="text1"/>
        </w:rPr>
        <w:t xml:space="preserve"> percent</w:t>
      </w:r>
      <w:r w:rsidRPr="00667609">
        <w:rPr>
          <w:rFonts w:cs="Times New Roman"/>
          <w:color w:val="000000" w:themeColor="text1"/>
        </w:rPr>
        <w:t>.  If the respondent had heard of wheat straw (</w:t>
      </w:r>
      <w:r w:rsidRPr="00667609">
        <w:rPr>
          <w:rFonts w:cs="Times New Roman"/>
          <w:i/>
          <w:color w:val="000000" w:themeColor="text1"/>
        </w:rPr>
        <w:t>Heard of Wheat Straw)</w:t>
      </w:r>
      <w:r w:rsidRPr="00667609">
        <w:rPr>
          <w:rFonts w:cs="Times New Roman"/>
          <w:color w:val="000000" w:themeColor="text1"/>
        </w:rPr>
        <w:t>, this increased the probability of choosing the wheat straw bowls by 15.62</w:t>
      </w:r>
      <w:r w:rsidR="00937BB8">
        <w:rPr>
          <w:rFonts w:cs="Times New Roman"/>
          <w:color w:val="000000" w:themeColor="text1"/>
        </w:rPr>
        <w:t xml:space="preserve"> percent</w:t>
      </w:r>
      <w:r w:rsidRPr="00667609">
        <w:rPr>
          <w:rFonts w:cs="Times New Roman"/>
          <w:color w:val="000000" w:themeColor="text1"/>
        </w:rPr>
        <w:t>.  Furthermore, if the respondent had both heard of wheat straw and purchase</w:t>
      </w:r>
      <w:r>
        <w:rPr>
          <w:rFonts w:cs="Times New Roman"/>
          <w:color w:val="000000" w:themeColor="text1"/>
        </w:rPr>
        <w:t>d</w:t>
      </w:r>
      <w:r w:rsidRPr="00667609">
        <w:rPr>
          <w:rFonts w:cs="Times New Roman"/>
          <w:color w:val="000000" w:themeColor="text1"/>
        </w:rPr>
        <w:t xml:space="preserve"> an alternative fiber product in the past (</w:t>
      </w:r>
      <w:r w:rsidRPr="00667609">
        <w:rPr>
          <w:rFonts w:cs="Times New Roman"/>
          <w:bCs/>
          <w:i/>
          <w:color w:val="000000" w:themeColor="text1"/>
        </w:rPr>
        <w:t>Heard of Wheat Straw*Purch Alt Fiber Prod</w:t>
      </w:r>
      <w:r w:rsidRPr="00667609">
        <w:rPr>
          <w:rFonts w:cs="Times New Roman"/>
          <w:color w:val="000000" w:themeColor="text1"/>
        </w:rPr>
        <w:t>), this increased the probability by 33.15</w:t>
      </w:r>
      <w:r w:rsidR="00937BB8">
        <w:rPr>
          <w:rFonts w:cs="Times New Roman"/>
          <w:color w:val="000000" w:themeColor="text1"/>
        </w:rPr>
        <w:t xml:space="preserve"> percent</w:t>
      </w:r>
      <w:r w:rsidRPr="00667609">
        <w:rPr>
          <w:rFonts w:cs="Times New Roman"/>
          <w:color w:val="000000" w:themeColor="text1"/>
        </w:rPr>
        <w:t xml:space="preserve">. </w:t>
      </w:r>
      <w:r w:rsidR="00A67B47">
        <w:rPr>
          <w:rFonts w:cs="Times New Roman"/>
          <w:color w:val="000000" w:themeColor="text1"/>
        </w:rPr>
        <w:t xml:space="preserve">Attributing a </w:t>
      </w:r>
      <w:r w:rsidR="00937BB8">
        <w:rPr>
          <w:rFonts w:cs="Times New Roman"/>
          <w:color w:val="000000" w:themeColor="text1"/>
        </w:rPr>
        <w:t xml:space="preserve">greater than average </w:t>
      </w:r>
      <w:r w:rsidRPr="00667609">
        <w:rPr>
          <w:rFonts w:cs="Times New Roman"/>
          <w:color w:val="000000" w:themeColor="text1"/>
        </w:rPr>
        <w:lastRenderedPageBreak/>
        <w:t>importance of reducing</w:t>
      </w:r>
      <w:r w:rsidR="00A67B47">
        <w:rPr>
          <w:rFonts w:cs="Times New Roman"/>
          <w:color w:val="000000" w:themeColor="text1"/>
        </w:rPr>
        <w:t xml:space="preserve"> greenhouse gas</w:t>
      </w:r>
      <w:r w:rsidR="00FA79D7">
        <w:rPr>
          <w:rFonts w:cs="Times New Roman"/>
          <w:color w:val="000000" w:themeColor="text1"/>
        </w:rPr>
        <w:t>es</w:t>
      </w:r>
      <w:r w:rsidRPr="00667609">
        <w:rPr>
          <w:rFonts w:cs="Times New Roman"/>
          <w:color w:val="000000" w:themeColor="text1"/>
        </w:rPr>
        <w:t xml:space="preserve"> and climate change (</w:t>
      </w:r>
      <w:r w:rsidRPr="00667609">
        <w:rPr>
          <w:rFonts w:cs="Times New Roman"/>
          <w:bCs/>
          <w:i/>
          <w:color w:val="000000" w:themeColor="text1"/>
        </w:rPr>
        <w:t>GHG/</w:t>
      </w:r>
      <w:proofErr w:type="spellStart"/>
      <w:r w:rsidRPr="00667609">
        <w:rPr>
          <w:rFonts w:cs="Times New Roman"/>
          <w:bCs/>
          <w:i/>
          <w:color w:val="000000" w:themeColor="text1"/>
        </w:rPr>
        <w:t>Clim</w:t>
      </w:r>
      <w:proofErr w:type="spellEnd"/>
      <w:r w:rsidRPr="00667609">
        <w:rPr>
          <w:rFonts w:cs="Times New Roman"/>
          <w:bCs/>
          <w:i/>
          <w:color w:val="000000" w:themeColor="text1"/>
        </w:rPr>
        <w:t xml:space="preserve"> </w:t>
      </w:r>
      <w:proofErr w:type="spellStart"/>
      <w:r w:rsidRPr="00667609">
        <w:rPr>
          <w:rFonts w:cs="Times New Roman"/>
          <w:bCs/>
          <w:i/>
          <w:color w:val="000000" w:themeColor="text1"/>
        </w:rPr>
        <w:t>Chng</w:t>
      </w:r>
      <w:proofErr w:type="spellEnd"/>
      <w:r w:rsidRPr="00667609">
        <w:rPr>
          <w:rFonts w:cs="Times New Roman"/>
          <w:bCs/>
          <w:i/>
          <w:color w:val="000000" w:themeColor="text1"/>
        </w:rPr>
        <w:t xml:space="preserve"> Concern Index</w:t>
      </w:r>
      <w:r w:rsidR="00A67B47">
        <w:rPr>
          <w:rFonts w:cs="Times New Roman"/>
          <w:bCs/>
          <w:color w:val="000000" w:themeColor="text1"/>
        </w:rPr>
        <w:t>)</w:t>
      </w:r>
      <w:r w:rsidRPr="00667609">
        <w:rPr>
          <w:rFonts w:cs="Times New Roman"/>
          <w:color w:val="000000" w:themeColor="text1"/>
        </w:rPr>
        <w:t xml:space="preserve"> increased probability by 6.42</w:t>
      </w:r>
      <w:r w:rsidR="00937BB8">
        <w:rPr>
          <w:rFonts w:cs="Times New Roman"/>
          <w:color w:val="000000" w:themeColor="text1"/>
        </w:rPr>
        <w:t xml:space="preserve"> percent</w:t>
      </w:r>
      <w:r w:rsidRPr="00667609">
        <w:rPr>
          <w:rFonts w:cs="Times New Roman"/>
          <w:color w:val="000000" w:themeColor="text1"/>
        </w:rPr>
        <w:t xml:space="preserve">. </w:t>
      </w:r>
    </w:p>
    <w:p w14:paraId="412C8CD1" w14:textId="14A267FF" w:rsidR="00160B10" w:rsidRPr="00C93B94" w:rsidRDefault="00160B10" w:rsidP="00937BB8">
      <w:pPr>
        <w:pStyle w:val="Heading3"/>
        <w:spacing w:line="480" w:lineRule="auto"/>
      </w:pPr>
      <w:bookmarkStart w:id="54" w:name="_Toc44248100"/>
      <w:r w:rsidRPr="00C93B94">
        <w:t>Willingness to Pay</w:t>
      </w:r>
      <w:bookmarkEnd w:id="54"/>
    </w:p>
    <w:p w14:paraId="72D6BDCE" w14:textId="10DF9A40" w:rsidR="00630EC5" w:rsidRPr="00667609" w:rsidRDefault="00630EC5" w:rsidP="00937BB8">
      <w:pPr>
        <w:spacing w:line="480" w:lineRule="auto"/>
        <w:ind w:firstLine="720"/>
        <w:rPr>
          <w:rFonts w:cs="Times New Roman"/>
          <w:color w:val="000000" w:themeColor="text1"/>
        </w:rPr>
      </w:pPr>
      <w:r w:rsidRPr="00667609">
        <w:rPr>
          <w:rFonts w:cs="Times New Roman"/>
          <w:color w:val="000000" w:themeColor="text1"/>
        </w:rPr>
        <w:t xml:space="preserve">The effects of each of the variables on </w:t>
      </w:r>
      <w:r w:rsidR="00FA79D7">
        <w:rPr>
          <w:rFonts w:cs="Times New Roman"/>
          <w:color w:val="000000" w:themeColor="text1"/>
        </w:rPr>
        <w:t>willingness to pay (WTP)</w:t>
      </w:r>
      <w:r w:rsidRPr="00667609">
        <w:rPr>
          <w:rFonts w:cs="Times New Roman"/>
          <w:color w:val="000000" w:themeColor="text1"/>
        </w:rPr>
        <w:t xml:space="preserve"> are shown in the fourth column of Table 2</w:t>
      </w:r>
      <w:r w:rsidR="00FA79D7">
        <w:rPr>
          <w:rFonts w:cs="Times New Roman"/>
          <w:color w:val="000000" w:themeColor="text1"/>
        </w:rPr>
        <w:t>.2</w:t>
      </w:r>
      <w:r w:rsidRPr="00667609">
        <w:rPr>
          <w:rFonts w:cs="Times New Roman"/>
          <w:color w:val="000000" w:themeColor="text1"/>
        </w:rPr>
        <w:t xml:space="preserve">. </w:t>
      </w:r>
      <w:r w:rsidR="00FA79D7">
        <w:rPr>
          <w:rFonts w:cs="Times New Roman"/>
          <w:color w:val="000000" w:themeColor="text1"/>
        </w:rPr>
        <w:t>Bolded values</w:t>
      </w:r>
      <w:r w:rsidRPr="00667609">
        <w:rPr>
          <w:rFonts w:cs="Times New Roman"/>
          <w:color w:val="000000" w:themeColor="text1"/>
        </w:rPr>
        <w:t xml:space="preserve"> had </w:t>
      </w:r>
      <w:r w:rsidR="00FA79D7">
        <w:rPr>
          <w:rFonts w:cs="Times New Roman"/>
          <w:color w:val="000000" w:themeColor="text1"/>
        </w:rPr>
        <w:t xml:space="preserve">significant </w:t>
      </w:r>
      <w:r w:rsidRPr="00667609">
        <w:rPr>
          <w:rFonts w:cs="Times New Roman"/>
          <w:color w:val="000000" w:themeColor="text1"/>
        </w:rPr>
        <w:t>confidence intervals</w:t>
      </w:r>
      <w:r w:rsidR="00FA79D7">
        <w:rPr>
          <w:rFonts w:cs="Times New Roman"/>
          <w:color w:val="000000" w:themeColor="text1"/>
        </w:rPr>
        <w:t>, excluding zero a</w:t>
      </w:r>
      <w:r w:rsidRPr="00667609">
        <w:rPr>
          <w:rFonts w:cs="Times New Roman"/>
          <w:color w:val="000000" w:themeColor="text1"/>
        </w:rPr>
        <w:t>t the 95% confidence level.  If the respondent had at least attended college (</w:t>
      </w:r>
      <w:r w:rsidRPr="00667609">
        <w:rPr>
          <w:rFonts w:cs="Times New Roman"/>
          <w:i/>
          <w:color w:val="000000" w:themeColor="text1"/>
        </w:rPr>
        <w:t>College</w:t>
      </w:r>
      <w:r w:rsidRPr="00667609">
        <w:rPr>
          <w:rFonts w:cs="Times New Roman"/>
          <w:color w:val="000000" w:themeColor="text1"/>
        </w:rPr>
        <w:t>)</w:t>
      </w:r>
      <w:r w:rsidR="00FA79D7">
        <w:rPr>
          <w:rFonts w:cs="Times New Roman"/>
          <w:color w:val="000000" w:themeColor="text1"/>
        </w:rPr>
        <w:t>,</w:t>
      </w:r>
      <w:r w:rsidRPr="00667609">
        <w:rPr>
          <w:rFonts w:cs="Times New Roman"/>
          <w:color w:val="000000" w:themeColor="text1"/>
        </w:rPr>
        <w:t xml:space="preserve"> this decreased </w:t>
      </w:r>
      <w:r w:rsidR="00FA79D7">
        <w:rPr>
          <w:rFonts w:cs="Times New Roman"/>
          <w:color w:val="000000" w:themeColor="text1"/>
        </w:rPr>
        <w:t>his or her</w:t>
      </w:r>
      <w:r w:rsidRPr="00667609">
        <w:rPr>
          <w:rFonts w:cs="Times New Roman"/>
          <w:color w:val="000000" w:themeColor="text1"/>
        </w:rPr>
        <w:t xml:space="preserve"> WTP by nearly $0.85.  An increase in annual expenditures on disposable dinnerware (</w:t>
      </w:r>
      <w:r w:rsidRPr="00667609">
        <w:rPr>
          <w:rFonts w:cs="Times New Roman"/>
          <w:i/>
          <w:color w:val="000000" w:themeColor="text1"/>
        </w:rPr>
        <w:t xml:space="preserve">Ann Expend </w:t>
      </w:r>
      <w:proofErr w:type="spellStart"/>
      <w:r w:rsidRPr="00667609">
        <w:rPr>
          <w:rFonts w:cs="Times New Roman"/>
          <w:i/>
          <w:color w:val="000000" w:themeColor="text1"/>
        </w:rPr>
        <w:t>Disp</w:t>
      </w:r>
      <w:proofErr w:type="spellEnd"/>
      <w:r w:rsidRPr="00667609">
        <w:rPr>
          <w:rFonts w:cs="Times New Roman"/>
          <w:i/>
          <w:color w:val="000000" w:themeColor="text1"/>
        </w:rPr>
        <w:t xml:space="preserve"> Dinnerware</w:t>
      </w:r>
      <w:r w:rsidRPr="00667609">
        <w:rPr>
          <w:rFonts w:cs="Times New Roman"/>
          <w:color w:val="000000" w:themeColor="text1"/>
        </w:rPr>
        <w:t>) of $1 increased the WTP by $0.004</w:t>
      </w:r>
      <w:r w:rsidR="00FA79D7">
        <w:rPr>
          <w:rFonts w:cs="Times New Roman"/>
          <w:color w:val="000000" w:themeColor="text1"/>
        </w:rPr>
        <w:t>,</w:t>
      </w:r>
      <w:r w:rsidRPr="00667609">
        <w:rPr>
          <w:rFonts w:cs="Times New Roman"/>
          <w:color w:val="000000" w:themeColor="text1"/>
        </w:rPr>
        <w:t xml:space="preserve"> or </w:t>
      </w:r>
      <w:r w:rsidR="00FA79D7">
        <w:rPr>
          <w:rFonts w:cs="Times New Roman"/>
          <w:color w:val="000000" w:themeColor="text1"/>
        </w:rPr>
        <w:t xml:space="preserve">in other words, </w:t>
      </w:r>
      <w:r w:rsidRPr="00667609">
        <w:rPr>
          <w:rFonts w:cs="Times New Roman"/>
          <w:color w:val="000000" w:themeColor="text1"/>
        </w:rPr>
        <w:t>a $10 per year increase would increase WTP by $0.04.  If the respondent had heard of wheat straw (</w:t>
      </w:r>
      <w:r w:rsidRPr="00667609">
        <w:rPr>
          <w:rFonts w:cs="Times New Roman"/>
          <w:i/>
          <w:color w:val="000000" w:themeColor="text1"/>
        </w:rPr>
        <w:t>Heard of Wheat Straw)</w:t>
      </w:r>
      <w:r w:rsidRPr="00667609">
        <w:rPr>
          <w:rFonts w:cs="Times New Roman"/>
          <w:color w:val="000000" w:themeColor="text1"/>
        </w:rPr>
        <w:t xml:space="preserve"> this increased WTP by nearly $0.96.  Furthermore, if </w:t>
      </w:r>
      <w:r w:rsidR="00FA79D7">
        <w:rPr>
          <w:rFonts w:cs="Times New Roman"/>
          <w:color w:val="000000" w:themeColor="text1"/>
        </w:rPr>
        <w:t>greenhouse gas</w:t>
      </w:r>
      <w:r w:rsidRPr="00667609">
        <w:rPr>
          <w:rFonts w:cs="Times New Roman"/>
          <w:color w:val="000000" w:themeColor="text1"/>
        </w:rPr>
        <w:t xml:space="preserve"> and climate change reduction (</w:t>
      </w:r>
      <w:r w:rsidRPr="00667609">
        <w:rPr>
          <w:rFonts w:cs="Times New Roman"/>
          <w:bCs/>
          <w:i/>
          <w:color w:val="000000" w:themeColor="text1"/>
        </w:rPr>
        <w:t>GHG/</w:t>
      </w:r>
      <w:proofErr w:type="spellStart"/>
      <w:r w:rsidRPr="00667609">
        <w:rPr>
          <w:rFonts w:cs="Times New Roman"/>
          <w:bCs/>
          <w:i/>
          <w:color w:val="000000" w:themeColor="text1"/>
        </w:rPr>
        <w:t>Clim</w:t>
      </w:r>
      <w:proofErr w:type="spellEnd"/>
      <w:r w:rsidRPr="00667609">
        <w:rPr>
          <w:rFonts w:cs="Times New Roman"/>
          <w:bCs/>
          <w:i/>
          <w:color w:val="000000" w:themeColor="text1"/>
        </w:rPr>
        <w:t xml:space="preserve"> </w:t>
      </w:r>
      <w:proofErr w:type="spellStart"/>
      <w:r w:rsidRPr="00667609">
        <w:rPr>
          <w:rFonts w:cs="Times New Roman"/>
          <w:bCs/>
          <w:i/>
          <w:color w:val="000000" w:themeColor="text1"/>
        </w:rPr>
        <w:t>Chng</w:t>
      </w:r>
      <w:proofErr w:type="spellEnd"/>
      <w:r w:rsidRPr="00667609">
        <w:rPr>
          <w:rFonts w:cs="Times New Roman"/>
          <w:bCs/>
          <w:i/>
          <w:color w:val="000000" w:themeColor="text1"/>
        </w:rPr>
        <w:t xml:space="preserve"> Concern Index</w:t>
      </w:r>
      <w:r w:rsidRPr="00667609">
        <w:rPr>
          <w:rFonts w:cs="Times New Roman"/>
          <w:color w:val="000000" w:themeColor="text1"/>
        </w:rPr>
        <w:t>) were of greater</w:t>
      </w:r>
      <w:r w:rsidR="00937BB8">
        <w:rPr>
          <w:rFonts w:cs="Times New Roman"/>
          <w:color w:val="000000" w:themeColor="text1"/>
        </w:rPr>
        <w:t xml:space="preserve"> than average</w:t>
      </w:r>
      <w:r w:rsidRPr="00667609">
        <w:rPr>
          <w:rFonts w:cs="Times New Roman"/>
          <w:color w:val="000000" w:themeColor="text1"/>
        </w:rPr>
        <w:t xml:space="preserve"> importance to </w:t>
      </w:r>
      <w:r w:rsidR="00FA79D7">
        <w:rPr>
          <w:rFonts w:cs="Times New Roman"/>
          <w:color w:val="000000" w:themeColor="text1"/>
        </w:rPr>
        <w:t>him or her,</w:t>
      </w:r>
      <w:r w:rsidRPr="00667609">
        <w:rPr>
          <w:rFonts w:cs="Times New Roman"/>
          <w:color w:val="000000" w:themeColor="text1"/>
        </w:rPr>
        <w:t xml:space="preserve"> this increased WTP by $0.39. </w:t>
      </w:r>
    </w:p>
    <w:p w14:paraId="333C77EE" w14:textId="57803631" w:rsidR="00630EC5" w:rsidRPr="00667609" w:rsidRDefault="00630EC5" w:rsidP="00630EC5">
      <w:pPr>
        <w:spacing w:line="480" w:lineRule="auto"/>
        <w:ind w:firstLine="720"/>
        <w:rPr>
          <w:rFonts w:cs="Times New Roman"/>
          <w:color w:val="000000" w:themeColor="text1"/>
        </w:rPr>
      </w:pPr>
      <w:r w:rsidRPr="00667609">
        <w:rPr>
          <w:rFonts w:cs="Times New Roman"/>
          <w:color w:val="000000" w:themeColor="text1"/>
        </w:rPr>
        <w:t xml:space="preserve">The mean WTP was estimated to be $3.58, a premium </w:t>
      </w:r>
      <w:r w:rsidR="00575DBA">
        <w:rPr>
          <w:rFonts w:cs="Times New Roman"/>
          <w:color w:val="000000" w:themeColor="text1"/>
        </w:rPr>
        <w:t xml:space="preserve">of </w:t>
      </w:r>
      <w:r w:rsidR="00412FFD">
        <w:rPr>
          <w:rFonts w:cs="Times New Roman"/>
          <w:color w:val="000000" w:themeColor="text1"/>
        </w:rPr>
        <w:t xml:space="preserve">$1.33 </w:t>
      </w:r>
      <w:r w:rsidRPr="00667609">
        <w:rPr>
          <w:rFonts w:cs="Times New Roman"/>
          <w:color w:val="000000" w:themeColor="text1"/>
        </w:rPr>
        <w:t>over the base price of $2.25.  The 95% confidence interval</w:t>
      </w:r>
      <w:r w:rsidR="00412FFD">
        <w:rPr>
          <w:rFonts w:cs="Times New Roman"/>
          <w:color w:val="000000" w:themeColor="text1"/>
        </w:rPr>
        <w:t xml:space="preserve"> with </w:t>
      </w:r>
      <w:r w:rsidR="00412FFD" w:rsidRPr="00667609">
        <w:rPr>
          <w:rFonts w:cs="Times New Roman"/>
          <w:color w:val="000000" w:themeColor="text1"/>
        </w:rPr>
        <w:t>a lower bound of $3.14 and an upper bound of $3.94</w:t>
      </w:r>
      <w:r w:rsidRPr="00667609">
        <w:rPr>
          <w:rFonts w:cs="Times New Roman"/>
          <w:color w:val="000000" w:themeColor="text1"/>
        </w:rPr>
        <w:t xml:space="preserve"> was calculated using the </w:t>
      </w:r>
      <w:proofErr w:type="spellStart"/>
      <w:r w:rsidRPr="00667609">
        <w:rPr>
          <w:rFonts w:cs="Times New Roman"/>
          <w:color w:val="000000" w:themeColor="text1"/>
        </w:rPr>
        <w:t>Krinsky</w:t>
      </w:r>
      <w:proofErr w:type="spellEnd"/>
      <w:r w:rsidRPr="00667609">
        <w:rPr>
          <w:rFonts w:cs="Times New Roman"/>
          <w:color w:val="000000" w:themeColor="text1"/>
        </w:rPr>
        <w:t xml:space="preserve"> Robb method at 5,000 </w:t>
      </w:r>
      <w:r w:rsidR="00412FFD">
        <w:rPr>
          <w:rFonts w:cs="Times New Roman"/>
          <w:color w:val="000000" w:themeColor="text1"/>
        </w:rPr>
        <w:t>replications</w:t>
      </w:r>
      <w:r w:rsidRPr="00667609">
        <w:rPr>
          <w:rFonts w:cs="Times New Roman"/>
          <w:color w:val="000000" w:themeColor="text1"/>
        </w:rPr>
        <w:t xml:space="preserve">. A histogram of the WTP values is shown in Figure </w:t>
      </w:r>
      <w:r w:rsidR="00F82976">
        <w:rPr>
          <w:rFonts w:cs="Times New Roman"/>
          <w:color w:val="000000" w:themeColor="text1"/>
        </w:rPr>
        <w:t>2.</w:t>
      </w:r>
      <w:r w:rsidR="005F72AA">
        <w:rPr>
          <w:rFonts w:cs="Times New Roman"/>
          <w:color w:val="000000" w:themeColor="text1"/>
        </w:rPr>
        <w:t>4</w:t>
      </w:r>
      <w:r w:rsidRPr="00667609">
        <w:rPr>
          <w:rFonts w:cs="Times New Roman"/>
          <w:color w:val="000000" w:themeColor="text1"/>
        </w:rPr>
        <w:t xml:space="preserve"> (</w:t>
      </w:r>
      <w:proofErr w:type="spellStart"/>
      <w:r w:rsidRPr="00667609">
        <w:rPr>
          <w:rFonts w:cs="Times New Roman"/>
          <w:color w:val="000000" w:themeColor="text1"/>
        </w:rPr>
        <w:t>Krinsky</w:t>
      </w:r>
      <w:proofErr w:type="spellEnd"/>
      <w:r w:rsidRPr="00667609">
        <w:rPr>
          <w:rFonts w:cs="Times New Roman"/>
          <w:color w:val="000000" w:themeColor="text1"/>
        </w:rPr>
        <w:t xml:space="preserve"> and Robb 1986).</w:t>
      </w:r>
    </w:p>
    <w:p w14:paraId="6C3E1750" w14:textId="58BC0C31" w:rsidR="00160B10" w:rsidRPr="00C93B94" w:rsidRDefault="00160B10" w:rsidP="00937BB8">
      <w:pPr>
        <w:pStyle w:val="Heading3"/>
        <w:spacing w:line="480" w:lineRule="auto"/>
      </w:pPr>
      <w:bookmarkStart w:id="55" w:name="_Toc44248101"/>
      <w:r w:rsidRPr="00C93B94">
        <w:t>Responses of Participants Who Did Not Choose the Wheat Straw Bowls</w:t>
      </w:r>
      <w:bookmarkEnd w:id="55"/>
    </w:p>
    <w:p w14:paraId="3187F79F" w14:textId="78B7689B" w:rsidR="00160B10" w:rsidRPr="00C93B94" w:rsidRDefault="00CF36B4" w:rsidP="00937BB8">
      <w:pPr>
        <w:pStyle w:val="ListParagraph"/>
        <w:tabs>
          <w:tab w:val="left" w:pos="360"/>
        </w:tabs>
        <w:spacing w:after="0" w:line="480" w:lineRule="auto"/>
        <w:ind w:left="0"/>
        <w:rPr>
          <w:rFonts w:cs="Times New Roman"/>
        </w:rPr>
      </w:pP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00CC7D0C" w:rsidRPr="00667609">
        <w:rPr>
          <w:rFonts w:ascii="Times New Roman" w:eastAsia="Times New Roman" w:hAnsi="Times New Roman" w:cs="Times New Roman"/>
          <w:color w:val="000000" w:themeColor="text1"/>
          <w:sz w:val="24"/>
          <w:szCs w:val="24"/>
        </w:rPr>
        <w:t>The respondents who either did not choose the wheat straw bowls</w:t>
      </w:r>
      <w:r w:rsidR="005A6F0C">
        <w:rPr>
          <w:rFonts w:ascii="Times New Roman" w:eastAsia="Times New Roman" w:hAnsi="Times New Roman" w:cs="Times New Roman"/>
          <w:color w:val="000000" w:themeColor="text1"/>
          <w:sz w:val="24"/>
          <w:szCs w:val="24"/>
        </w:rPr>
        <w:t>,</w:t>
      </w:r>
      <w:r w:rsidR="00CC7D0C" w:rsidRPr="00667609">
        <w:rPr>
          <w:rFonts w:ascii="Times New Roman" w:eastAsia="Times New Roman" w:hAnsi="Times New Roman" w:cs="Times New Roman"/>
          <w:color w:val="000000" w:themeColor="text1"/>
          <w:sz w:val="24"/>
          <w:szCs w:val="24"/>
        </w:rPr>
        <w:t xml:space="preserve"> or chose the wheat straw bowls at </w:t>
      </w:r>
      <w:r w:rsidR="00D363E6">
        <w:rPr>
          <w:rFonts w:ascii="Times New Roman" w:eastAsia="Times New Roman" w:hAnsi="Times New Roman" w:cs="Times New Roman"/>
          <w:color w:val="000000" w:themeColor="text1"/>
          <w:sz w:val="24"/>
          <w:szCs w:val="24"/>
        </w:rPr>
        <w:t xml:space="preserve">the base price of </w:t>
      </w:r>
      <w:r w:rsidR="00CC7D0C" w:rsidRPr="00667609">
        <w:rPr>
          <w:rFonts w:ascii="Times New Roman" w:eastAsia="Times New Roman" w:hAnsi="Times New Roman" w:cs="Times New Roman"/>
          <w:color w:val="000000" w:themeColor="text1"/>
          <w:sz w:val="24"/>
          <w:szCs w:val="24"/>
        </w:rPr>
        <w:t>$2.25, were asked if they would pay any amount more for the wheat straw bowls. Among this group, 33.83</w:t>
      </w:r>
      <w:r w:rsidR="00D363E6">
        <w:rPr>
          <w:rFonts w:ascii="Times New Roman" w:eastAsia="Times New Roman" w:hAnsi="Times New Roman" w:cs="Times New Roman"/>
          <w:color w:val="000000" w:themeColor="text1"/>
          <w:sz w:val="24"/>
          <w:szCs w:val="24"/>
        </w:rPr>
        <w:t xml:space="preserve"> percent revealed they</w:t>
      </w:r>
      <w:r w:rsidR="00CC7D0C" w:rsidRPr="00667609">
        <w:rPr>
          <w:rFonts w:ascii="Times New Roman" w:eastAsia="Times New Roman" w:hAnsi="Times New Roman" w:cs="Times New Roman"/>
          <w:color w:val="000000" w:themeColor="text1"/>
          <w:sz w:val="24"/>
          <w:szCs w:val="24"/>
        </w:rPr>
        <w:t xml:space="preserve"> would </w:t>
      </w:r>
      <w:r w:rsidR="00CC7D0C" w:rsidRPr="00667609">
        <w:rPr>
          <w:rFonts w:ascii="Times New Roman" w:eastAsia="Times New Roman" w:hAnsi="Times New Roman" w:cs="Times New Roman"/>
          <w:color w:val="000000" w:themeColor="text1"/>
          <w:sz w:val="24"/>
          <w:szCs w:val="24"/>
        </w:rPr>
        <w:lastRenderedPageBreak/>
        <w:t>pay some amount more</w:t>
      </w:r>
      <w:r w:rsidR="00D363E6">
        <w:rPr>
          <w:rFonts w:ascii="Times New Roman" w:eastAsia="Times New Roman" w:hAnsi="Times New Roman" w:cs="Times New Roman"/>
          <w:color w:val="000000" w:themeColor="text1"/>
          <w:sz w:val="24"/>
          <w:szCs w:val="24"/>
        </w:rPr>
        <w:t>. Additionally</w:t>
      </w:r>
      <w:r w:rsidR="00CC7D0C" w:rsidRPr="00667609">
        <w:rPr>
          <w:rFonts w:ascii="Times New Roman" w:eastAsia="Times New Roman" w:hAnsi="Times New Roman" w:cs="Times New Roman"/>
          <w:color w:val="000000" w:themeColor="text1"/>
          <w:sz w:val="24"/>
          <w:szCs w:val="24"/>
        </w:rPr>
        <w:t>, 60.90</w:t>
      </w:r>
      <w:r w:rsidR="00D363E6">
        <w:rPr>
          <w:rFonts w:ascii="Times New Roman" w:eastAsia="Times New Roman" w:hAnsi="Times New Roman" w:cs="Times New Roman"/>
          <w:color w:val="000000" w:themeColor="text1"/>
          <w:sz w:val="24"/>
          <w:szCs w:val="24"/>
        </w:rPr>
        <w:t xml:space="preserve"> percent</w:t>
      </w:r>
      <w:r w:rsidR="00CC7D0C" w:rsidRPr="00667609">
        <w:rPr>
          <w:rFonts w:ascii="Times New Roman" w:eastAsia="Times New Roman" w:hAnsi="Times New Roman" w:cs="Times New Roman"/>
          <w:color w:val="000000" w:themeColor="text1"/>
          <w:sz w:val="24"/>
          <w:szCs w:val="24"/>
        </w:rPr>
        <w:t xml:space="preserve"> supported development of wheat straw disposable dinnerware, but would not pay any more, and only 5.26</w:t>
      </w:r>
      <w:r w:rsidR="00D363E6">
        <w:rPr>
          <w:rFonts w:ascii="Times New Roman" w:eastAsia="Times New Roman" w:hAnsi="Times New Roman" w:cs="Times New Roman"/>
          <w:color w:val="000000" w:themeColor="text1"/>
          <w:sz w:val="24"/>
          <w:szCs w:val="24"/>
        </w:rPr>
        <w:t xml:space="preserve"> percent</w:t>
      </w:r>
      <w:r w:rsidR="00CC7D0C" w:rsidRPr="00667609">
        <w:rPr>
          <w:rFonts w:ascii="Times New Roman" w:eastAsia="Times New Roman" w:hAnsi="Times New Roman" w:cs="Times New Roman"/>
          <w:color w:val="000000" w:themeColor="text1"/>
          <w:sz w:val="24"/>
          <w:szCs w:val="24"/>
        </w:rPr>
        <w:t xml:space="preserve"> did not support development of wheat straw disposable dinnerware. Among those who said they would not pay any</w:t>
      </w:r>
      <w:r w:rsidR="00DE5120">
        <w:rPr>
          <w:rFonts w:ascii="Times New Roman" w:eastAsia="Times New Roman" w:hAnsi="Times New Roman" w:cs="Times New Roman"/>
          <w:color w:val="000000" w:themeColor="text1"/>
          <w:sz w:val="24"/>
          <w:szCs w:val="24"/>
        </w:rPr>
        <w:t xml:space="preserve"> additional</w:t>
      </w:r>
      <w:r w:rsidR="00CC7D0C" w:rsidRPr="00667609">
        <w:rPr>
          <w:rFonts w:ascii="Times New Roman" w:eastAsia="Times New Roman" w:hAnsi="Times New Roman" w:cs="Times New Roman"/>
          <w:color w:val="000000" w:themeColor="text1"/>
          <w:sz w:val="24"/>
          <w:szCs w:val="24"/>
        </w:rPr>
        <w:t xml:space="preserve"> </w:t>
      </w:r>
      <w:proofErr w:type="gramStart"/>
      <w:r w:rsidR="00D363E6">
        <w:rPr>
          <w:rFonts w:ascii="Times New Roman" w:eastAsia="Times New Roman" w:hAnsi="Times New Roman" w:cs="Times New Roman"/>
          <w:color w:val="000000" w:themeColor="text1"/>
          <w:sz w:val="24"/>
          <w:szCs w:val="24"/>
        </w:rPr>
        <w:t>amount</w:t>
      </w:r>
      <w:r w:rsidR="00CC7D0C" w:rsidRPr="00667609">
        <w:rPr>
          <w:rFonts w:ascii="Times New Roman" w:eastAsia="Times New Roman" w:hAnsi="Times New Roman" w:cs="Times New Roman"/>
          <w:color w:val="000000" w:themeColor="text1"/>
          <w:sz w:val="24"/>
          <w:szCs w:val="24"/>
        </w:rPr>
        <w:t>,</w:t>
      </w:r>
      <w:proofErr w:type="gramEnd"/>
      <w:r w:rsidR="00CC7D0C" w:rsidRPr="00667609">
        <w:rPr>
          <w:rFonts w:ascii="Times New Roman" w:eastAsia="Times New Roman" w:hAnsi="Times New Roman" w:cs="Times New Roman"/>
          <w:color w:val="000000" w:themeColor="text1"/>
          <w:sz w:val="24"/>
          <w:szCs w:val="24"/>
        </w:rPr>
        <w:t xml:space="preserve"> the most commonly cited reason was that they could not afford to </w:t>
      </w:r>
      <w:r w:rsidR="00D363E6">
        <w:rPr>
          <w:rFonts w:ascii="Times New Roman" w:eastAsia="Times New Roman" w:hAnsi="Times New Roman" w:cs="Times New Roman"/>
          <w:color w:val="000000" w:themeColor="text1"/>
          <w:sz w:val="24"/>
          <w:szCs w:val="24"/>
        </w:rPr>
        <w:t xml:space="preserve">do so. The second most cited reason was </w:t>
      </w:r>
      <w:r w:rsidR="00CC7D0C" w:rsidRPr="00667609">
        <w:rPr>
          <w:rFonts w:ascii="Times New Roman" w:eastAsia="Times New Roman" w:hAnsi="Times New Roman" w:cs="Times New Roman"/>
          <w:color w:val="000000" w:themeColor="text1"/>
          <w:sz w:val="24"/>
          <w:szCs w:val="24"/>
        </w:rPr>
        <w:t>that they did</w:t>
      </w:r>
      <w:r w:rsidR="00D363E6">
        <w:rPr>
          <w:rFonts w:ascii="Times New Roman" w:eastAsia="Times New Roman" w:hAnsi="Times New Roman" w:cs="Times New Roman"/>
          <w:color w:val="000000" w:themeColor="text1"/>
          <w:sz w:val="24"/>
          <w:szCs w:val="24"/>
        </w:rPr>
        <w:t xml:space="preserve"> not</w:t>
      </w:r>
      <w:r w:rsidR="00CC7D0C" w:rsidRPr="00667609">
        <w:rPr>
          <w:rFonts w:ascii="Times New Roman" w:eastAsia="Times New Roman" w:hAnsi="Times New Roman" w:cs="Times New Roman"/>
          <w:color w:val="000000" w:themeColor="text1"/>
          <w:sz w:val="24"/>
          <w:szCs w:val="24"/>
        </w:rPr>
        <w:t xml:space="preserve"> purchase disposable dinnerware bowls </w:t>
      </w:r>
      <w:r w:rsidR="00D363E6">
        <w:rPr>
          <w:rFonts w:ascii="Times New Roman" w:eastAsia="Times New Roman" w:hAnsi="Times New Roman" w:cs="Times New Roman"/>
          <w:color w:val="000000" w:themeColor="text1"/>
          <w:sz w:val="24"/>
          <w:szCs w:val="24"/>
        </w:rPr>
        <w:t xml:space="preserve">often </w:t>
      </w:r>
      <w:r w:rsidR="00CC7D0C" w:rsidRPr="00667609">
        <w:rPr>
          <w:rFonts w:ascii="Times New Roman" w:eastAsia="Times New Roman" w:hAnsi="Times New Roman" w:cs="Times New Roman"/>
          <w:color w:val="000000" w:themeColor="text1"/>
          <w:sz w:val="24"/>
          <w:szCs w:val="24"/>
        </w:rPr>
        <w:t xml:space="preserve">enough to pay attention </w:t>
      </w:r>
      <w:r w:rsidR="00CC7D0C">
        <w:rPr>
          <w:rFonts w:ascii="Times New Roman" w:eastAsia="Times New Roman" w:hAnsi="Times New Roman" w:cs="Times New Roman"/>
          <w:color w:val="000000" w:themeColor="text1"/>
          <w:sz w:val="24"/>
          <w:szCs w:val="24"/>
        </w:rPr>
        <w:t xml:space="preserve">to </w:t>
      </w:r>
      <w:r w:rsidR="00D363E6">
        <w:rPr>
          <w:rFonts w:ascii="Times New Roman" w:eastAsia="Times New Roman" w:hAnsi="Times New Roman" w:cs="Times New Roman"/>
          <w:color w:val="000000" w:themeColor="text1"/>
          <w:sz w:val="24"/>
          <w:szCs w:val="24"/>
        </w:rPr>
        <w:t>the materials from which they are made</w:t>
      </w:r>
      <w:r w:rsidR="00CC7D0C" w:rsidRPr="00667609">
        <w:rPr>
          <w:rFonts w:ascii="Times New Roman" w:eastAsia="Times New Roman" w:hAnsi="Times New Roman" w:cs="Times New Roman"/>
          <w:color w:val="000000" w:themeColor="text1"/>
          <w:sz w:val="24"/>
          <w:szCs w:val="24"/>
        </w:rPr>
        <w:t>.</w:t>
      </w:r>
    </w:p>
    <w:p w14:paraId="6CFEAA54" w14:textId="77777777" w:rsidR="00160B10" w:rsidRPr="00C93B94" w:rsidRDefault="00160B10" w:rsidP="00D363E6">
      <w:pPr>
        <w:pStyle w:val="Heading3"/>
        <w:spacing w:line="480" w:lineRule="auto"/>
      </w:pPr>
      <w:bookmarkStart w:id="56" w:name="_Toc44248102"/>
      <w:r w:rsidRPr="00C93B94">
        <w:t>Means Comparisons of Attribute Importance Ratings</w:t>
      </w:r>
      <w:bookmarkEnd w:id="56"/>
    </w:p>
    <w:p w14:paraId="6832263C" w14:textId="02B86CB7" w:rsidR="00CC7D0C" w:rsidRPr="00CC7D0C" w:rsidRDefault="00CC7D0C" w:rsidP="00D363E6">
      <w:pPr>
        <w:tabs>
          <w:tab w:val="left" w:pos="360"/>
        </w:tabs>
        <w:spacing w:line="480" w:lineRule="auto"/>
        <w:rPr>
          <w:rFonts w:cs="Times New Roman"/>
          <w:color w:val="000000" w:themeColor="text1"/>
        </w:rPr>
      </w:pPr>
      <w:r>
        <w:rPr>
          <w:rFonts w:cs="Times New Roman"/>
          <w:color w:val="000000" w:themeColor="text1"/>
        </w:rPr>
        <w:tab/>
      </w:r>
      <w:r w:rsidR="00CF36B4">
        <w:rPr>
          <w:rFonts w:cs="Times New Roman"/>
          <w:color w:val="000000" w:themeColor="text1"/>
        </w:rPr>
        <w:tab/>
      </w:r>
      <w:r w:rsidRPr="00CC7D0C">
        <w:rPr>
          <w:rFonts w:cs="Times New Roman"/>
          <w:color w:val="000000" w:themeColor="text1"/>
        </w:rPr>
        <w:t xml:space="preserve">As can be seen in Table </w:t>
      </w:r>
      <w:r>
        <w:rPr>
          <w:rFonts w:cs="Times New Roman"/>
          <w:color w:val="000000" w:themeColor="text1"/>
        </w:rPr>
        <w:t>2.</w:t>
      </w:r>
      <w:r w:rsidRPr="00CC7D0C">
        <w:rPr>
          <w:rFonts w:cs="Times New Roman"/>
          <w:color w:val="000000" w:themeColor="text1"/>
        </w:rPr>
        <w:t xml:space="preserve">3, </w:t>
      </w:r>
      <w:r>
        <w:rPr>
          <w:rFonts w:cs="Times New Roman"/>
          <w:color w:val="000000" w:themeColor="text1"/>
        </w:rPr>
        <w:t>overall,</w:t>
      </w:r>
      <w:r w:rsidRPr="00CC7D0C">
        <w:rPr>
          <w:rFonts w:cs="Times New Roman"/>
          <w:color w:val="000000" w:themeColor="text1"/>
        </w:rPr>
        <w:t xml:space="preserve"> respondents who chose the wheat straw bowls felt the potential</w:t>
      </w:r>
      <w:r w:rsidR="00FE0999">
        <w:rPr>
          <w:rFonts w:cs="Times New Roman"/>
          <w:color w:val="000000" w:themeColor="text1"/>
        </w:rPr>
        <w:t>ly eco-friendly</w:t>
      </w:r>
      <w:r w:rsidRPr="00CC7D0C">
        <w:rPr>
          <w:rFonts w:cs="Times New Roman"/>
          <w:color w:val="000000" w:themeColor="text1"/>
        </w:rPr>
        <w:t xml:space="preserve"> disposable dinnerware attributes were more important than those who did not</w:t>
      </w:r>
      <w:r>
        <w:rPr>
          <w:rFonts w:cs="Times New Roman"/>
          <w:color w:val="000000" w:themeColor="text1"/>
        </w:rPr>
        <w:t xml:space="preserve"> select the wheat straw bowls</w:t>
      </w:r>
      <w:r w:rsidRPr="00CC7D0C">
        <w:rPr>
          <w:rFonts w:cs="Times New Roman"/>
          <w:color w:val="000000" w:themeColor="text1"/>
        </w:rPr>
        <w:t>.  However, statistical differenc</w:t>
      </w:r>
      <w:r w:rsidR="00FE0999">
        <w:rPr>
          <w:rFonts w:cs="Times New Roman"/>
          <w:color w:val="000000" w:themeColor="text1"/>
        </w:rPr>
        <w:t>e</w:t>
      </w:r>
      <w:r w:rsidRPr="00CC7D0C">
        <w:rPr>
          <w:rFonts w:cs="Times New Roman"/>
          <w:color w:val="000000" w:themeColor="text1"/>
        </w:rPr>
        <w:t xml:space="preserve"> in the mean ratings at the 95% confidence level </w:t>
      </w:r>
      <w:r w:rsidR="00FE0999">
        <w:rPr>
          <w:rFonts w:cs="Times New Roman"/>
          <w:color w:val="000000" w:themeColor="text1"/>
        </w:rPr>
        <w:t xml:space="preserve">across the groups </w:t>
      </w:r>
      <w:r w:rsidRPr="00CC7D0C">
        <w:rPr>
          <w:rFonts w:cs="Times New Roman"/>
          <w:color w:val="000000" w:themeColor="text1"/>
        </w:rPr>
        <w:t xml:space="preserve">was found only for </w:t>
      </w:r>
      <w:r>
        <w:rPr>
          <w:rFonts w:cs="Times New Roman"/>
          <w:color w:val="000000" w:themeColor="text1"/>
        </w:rPr>
        <w:t>the</w:t>
      </w:r>
      <w:r w:rsidRPr="00CC7D0C">
        <w:rPr>
          <w:rFonts w:cs="Times New Roman"/>
          <w:color w:val="000000" w:themeColor="text1"/>
        </w:rPr>
        <w:t xml:space="preserve"> </w:t>
      </w:r>
      <w:r w:rsidR="00FE0999">
        <w:rPr>
          <w:rFonts w:cs="Times New Roman"/>
          <w:color w:val="000000" w:themeColor="text1"/>
        </w:rPr>
        <w:t>‘C</w:t>
      </w:r>
      <w:r w:rsidRPr="00CC7D0C">
        <w:rPr>
          <w:rFonts w:cs="Times New Roman"/>
          <w:color w:val="000000" w:themeColor="text1"/>
        </w:rPr>
        <w:t>ompostable</w:t>
      </w:r>
      <w:r w:rsidR="00FE0999">
        <w:rPr>
          <w:rFonts w:cs="Times New Roman"/>
          <w:color w:val="000000" w:themeColor="text1"/>
        </w:rPr>
        <w:t>’</w:t>
      </w:r>
      <w:r>
        <w:rPr>
          <w:rFonts w:cs="Times New Roman"/>
          <w:color w:val="000000" w:themeColor="text1"/>
        </w:rPr>
        <w:t xml:space="preserve"> attribute of disposable dinnerware</w:t>
      </w:r>
      <w:r w:rsidRPr="00CC7D0C">
        <w:rPr>
          <w:rFonts w:cs="Times New Roman"/>
          <w:color w:val="000000" w:themeColor="text1"/>
        </w:rPr>
        <w:t>. In this case, the group who selected the wheat straw bowls felt this attribute was of greater importance</w:t>
      </w:r>
      <w:r>
        <w:rPr>
          <w:rFonts w:cs="Times New Roman"/>
          <w:color w:val="000000" w:themeColor="text1"/>
        </w:rPr>
        <w:t xml:space="preserve"> (3.14 average)</w:t>
      </w:r>
      <w:r w:rsidRPr="00CC7D0C">
        <w:rPr>
          <w:rFonts w:cs="Times New Roman"/>
          <w:color w:val="000000" w:themeColor="text1"/>
        </w:rPr>
        <w:t xml:space="preserve"> than the group who did not select the wheat straw bowls</w:t>
      </w:r>
      <w:r>
        <w:rPr>
          <w:rFonts w:cs="Times New Roman"/>
          <w:color w:val="000000" w:themeColor="text1"/>
        </w:rPr>
        <w:t xml:space="preserve"> (2.80 average</w:t>
      </w:r>
      <w:r w:rsidR="005D0C73">
        <w:rPr>
          <w:rFonts w:cs="Times New Roman"/>
          <w:color w:val="000000" w:themeColor="text1"/>
        </w:rPr>
        <w:t>)</w:t>
      </w:r>
      <w:r w:rsidRPr="00CC7D0C">
        <w:rPr>
          <w:rFonts w:cs="Times New Roman"/>
          <w:color w:val="000000" w:themeColor="text1"/>
        </w:rPr>
        <w:t>.</w:t>
      </w:r>
    </w:p>
    <w:p w14:paraId="66F1C22E" w14:textId="0840CF38" w:rsidR="00CC7D0C" w:rsidRDefault="00CF36B4" w:rsidP="00CC7D0C">
      <w:pPr>
        <w:pStyle w:val="ListParagraph"/>
        <w:tabs>
          <w:tab w:val="left" w:pos="360"/>
        </w:tabs>
        <w:spacing w:after="0" w:line="480" w:lineRule="auto"/>
        <w:ind w:left="0"/>
        <w:rPr>
          <w:rFonts w:ascii="Times New Roman" w:hAnsi="Times New Roman" w:cs="Times New Roman"/>
          <w:b/>
          <w:color w:val="000000" w:themeColor="text1"/>
          <w:sz w:val="24"/>
          <w:szCs w:val="24"/>
        </w:rPr>
      </w:pPr>
      <w:r>
        <w:rPr>
          <w:rFonts w:ascii="Times New Roman" w:eastAsia="Times New Roman" w:hAnsi="Times New Roman" w:cs="Times New Roman"/>
          <w:color w:val="000000" w:themeColor="text1"/>
          <w:sz w:val="24"/>
          <w:szCs w:val="24"/>
        </w:rPr>
        <w:tab/>
      </w:r>
      <w:r w:rsidR="00CC7D0C">
        <w:rPr>
          <w:rFonts w:ascii="Times New Roman" w:eastAsia="Times New Roman" w:hAnsi="Times New Roman" w:cs="Times New Roman"/>
          <w:color w:val="000000" w:themeColor="text1"/>
          <w:sz w:val="24"/>
          <w:szCs w:val="24"/>
        </w:rPr>
        <w:tab/>
        <w:t>I</w:t>
      </w:r>
      <w:r w:rsidR="00CC7D0C" w:rsidRPr="006E4EAE">
        <w:rPr>
          <w:rFonts w:ascii="Times New Roman" w:eastAsia="Times New Roman" w:hAnsi="Times New Roman" w:cs="Times New Roman"/>
          <w:color w:val="000000" w:themeColor="text1"/>
          <w:sz w:val="24"/>
          <w:szCs w:val="24"/>
        </w:rPr>
        <w:t>n addition to comparing the means across the two groups, mean ratings were compared within each gro</w:t>
      </w:r>
      <w:r w:rsidR="00CC7D0C" w:rsidRPr="00514DE3">
        <w:rPr>
          <w:rFonts w:ascii="Times New Roman" w:eastAsia="Times New Roman" w:hAnsi="Times New Roman" w:cs="Times New Roman"/>
          <w:color w:val="000000" w:themeColor="text1"/>
          <w:sz w:val="24"/>
          <w:szCs w:val="24"/>
        </w:rPr>
        <w:t>up.</w:t>
      </w:r>
      <w:r w:rsidR="00CC7D0C" w:rsidRPr="00514DE3">
        <w:rPr>
          <w:rFonts w:ascii="Times New Roman" w:hAnsi="Times New Roman" w:cs="Times New Roman"/>
          <w:color w:val="000000" w:themeColor="text1"/>
          <w:sz w:val="24"/>
          <w:szCs w:val="24"/>
        </w:rPr>
        <w:t xml:space="preserve">  </w:t>
      </w:r>
      <w:r w:rsidR="00EC6C61">
        <w:rPr>
          <w:rFonts w:ascii="Times New Roman" w:hAnsi="Times New Roman" w:cs="Times New Roman"/>
          <w:color w:val="000000" w:themeColor="text1"/>
          <w:sz w:val="24"/>
          <w:szCs w:val="24"/>
        </w:rPr>
        <w:t>In Table 2.3, t</w:t>
      </w:r>
      <w:r w:rsidR="00CC7D0C" w:rsidRPr="00514DE3">
        <w:rPr>
          <w:rFonts w:ascii="Times New Roman" w:hAnsi="Times New Roman" w:cs="Times New Roman"/>
          <w:color w:val="000000" w:themeColor="text1"/>
          <w:sz w:val="24"/>
          <w:szCs w:val="24"/>
        </w:rPr>
        <w:t>he same letter beside two means in</w:t>
      </w:r>
      <w:r w:rsidR="00CC7D0C">
        <w:rPr>
          <w:rFonts w:ascii="Times New Roman" w:hAnsi="Times New Roman" w:cs="Times New Roman"/>
          <w:color w:val="000000" w:themeColor="text1"/>
          <w:sz w:val="24"/>
          <w:szCs w:val="24"/>
        </w:rPr>
        <w:t xml:space="preserve">dicates that these two means were not statistically different from each other at the 95% confidence level. For those who did not select the wheat straw bowls, the mean importance ratings of attributes in disposable dinnerware were not significantly different from each other except for </w:t>
      </w:r>
      <w:r w:rsidR="00FE0999">
        <w:rPr>
          <w:rFonts w:ascii="Times New Roman" w:hAnsi="Times New Roman" w:cs="Times New Roman"/>
          <w:color w:val="000000" w:themeColor="text1"/>
          <w:sz w:val="24"/>
          <w:szCs w:val="24"/>
        </w:rPr>
        <w:t>the</w:t>
      </w:r>
      <w:r w:rsidR="00EC6C61">
        <w:rPr>
          <w:rFonts w:ascii="Times New Roman" w:hAnsi="Times New Roman" w:cs="Times New Roman"/>
          <w:color w:val="000000" w:themeColor="text1"/>
          <w:sz w:val="24"/>
          <w:szCs w:val="24"/>
        </w:rPr>
        <w:t xml:space="preserve"> </w:t>
      </w:r>
      <w:r w:rsidR="00FE0999">
        <w:rPr>
          <w:rFonts w:ascii="Times New Roman" w:hAnsi="Times New Roman" w:cs="Times New Roman"/>
          <w:color w:val="000000" w:themeColor="text1"/>
          <w:sz w:val="24"/>
          <w:szCs w:val="24"/>
        </w:rPr>
        <w:t>‘No Trees’</w:t>
      </w:r>
      <w:r w:rsidR="00CC7D0C">
        <w:rPr>
          <w:rFonts w:ascii="Times New Roman" w:hAnsi="Times New Roman" w:cs="Times New Roman"/>
          <w:color w:val="000000" w:themeColor="text1"/>
          <w:sz w:val="24"/>
          <w:szCs w:val="24"/>
        </w:rPr>
        <w:t xml:space="preserve"> attribute. This attribute was rated significantly lower than the product being </w:t>
      </w:r>
      <w:r w:rsidR="00E31EC2">
        <w:rPr>
          <w:rFonts w:ascii="Times New Roman" w:hAnsi="Times New Roman" w:cs="Times New Roman"/>
          <w:color w:val="000000" w:themeColor="text1"/>
          <w:sz w:val="24"/>
          <w:szCs w:val="24"/>
        </w:rPr>
        <w:t>US</w:t>
      </w:r>
      <w:r w:rsidR="00CC7D0C">
        <w:rPr>
          <w:rFonts w:ascii="Times New Roman" w:hAnsi="Times New Roman" w:cs="Times New Roman"/>
          <w:color w:val="000000" w:themeColor="text1"/>
          <w:sz w:val="24"/>
          <w:szCs w:val="24"/>
        </w:rPr>
        <w:t xml:space="preserve"> made, recyclable, made from cellulose that is </w:t>
      </w:r>
      <w:r w:rsidR="00CC7D0C">
        <w:rPr>
          <w:rFonts w:ascii="Times New Roman" w:hAnsi="Times New Roman" w:cs="Times New Roman"/>
          <w:color w:val="000000" w:themeColor="text1"/>
          <w:sz w:val="24"/>
          <w:szCs w:val="24"/>
        </w:rPr>
        <w:lastRenderedPageBreak/>
        <w:t>organically produced, made from cellulose from a dedicated energy crop or a byproduct of crops, and not being made from plastic. For those who did select the wheat straw bowls, products being recyclable, not containing plastic, USDA certified bio</w:t>
      </w:r>
      <w:r w:rsidR="004E7627">
        <w:rPr>
          <w:rFonts w:ascii="Times New Roman" w:hAnsi="Times New Roman" w:cs="Times New Roman"/>
          <w:color w:val="000000" w:themeColor="text1"/>
          <w:sz w:val="24"/>
          <w:szCs w:val="24"/>
        </w:rPr>
        <w:t>-</w:t>
      </w:r>
      <w:r w:rsidR="00CC7D0C">
        <w:rPr>
          <w:rFonts w:ascii="Times New Roman" w:hAnsi="Times New Roman" w:cs="Times New Roman"/>
          <w:color w:val="000000" w:themeColor="text1"/>
          <w:sz w:val="24"/>
          <w:szCs w:val="24"/>
        </w:rPr>
        <w:t xml:space="preserve">based, and compostable were rated significantly higher in importance than the product containing no cellulose from tree fibers. </w:t>
      </w:r>
      <w:r w:rsidR="00CC7D0C" w:rsidRPr="00667609">
        <w:rPr>
          <w:rFonts w:ascii="Times New Roman" w:hAnsi="Times New Roman" w:cs="Times New Roman"/>
          <w:color w:val="000000" w:themeColor="text1"/>
          <w:sz w:val="24"/>
          <w:szCs w:val="24"/>
        </w:rPr>
        <w:t>The relative importance of each potential attribute is shown in bar charts for the two groups in Figure</w:t>
      </w:r>
      <w:r w:rsidR="00CC7D0C">
        <w:rPr>
          <w:rFonts w:ascii="Times New Roman" w:hAnsi="Times New Roman" w:cs="Times New Roman"/>
          <w:color w:val="000000" w:themeColor="text1"/>
          <w:sz w:val="24"/>
          <w:szCs w:val="24"/>
        </w:rPr>
        <w:t xml:space="preserve"> </w:t>
      </w:r>
      <w:r w:rsidR="004E7627">
        <w:rPr>
          <w:rFonts w:ascii="Times New Roman" w:hAnsi="Times New Roman" w:cs="Times New Roman"/>
          <w:color w:val="000000" w:themeColor="text1"/>
          <w:sz w:val="24"/>
          <w:szCs w:val="24"/>
        </w:rPr>
        <w:t>2.</w:t>
      </w:r>
      <w:r w:rsidR="005F72AA">
        <w:rPr>
          <w:rFonts w:ascii="Times New Roman" w:hAnsi="Times New Roman" w:cs="Times New Roman"/>
          <w:color w:val="000000" w:themeColor="text1"/>
          <w:sz w:val="24"/>
          <w:szCs w:val="24"/>
        </w:rPr>
        <w:t>5</w:t>
      </w:r>
      <w:r w:rsidR="00CC7D0C">
        <w:rPr>
          <w:rFonts w:ascii="Times New Roman" w:hAnsi="Times New Roman" w:cs="Times New Roman"/>
          <w:color w:val="000000" w:themeColor="text1"/>
          <w:sz w:val="24"/>
          <w:szCs w:val="24"/>
        </w:rPr>
        <w:t>.</w:t>
      </w:r>
      <w:r w:rsidR="00CC7D0C" w:rsidRPr="00667609">
        <w:rPr>
          <w:rFonts w:ascii="Times New Roman" w:hAnsi="Times New Roman" w:cs="Times New Roman"/>
          <w:color w:val="000000" w:themeColor="text1"/>
          <w:sz w:val="24"/>
          <w:szCs w:val="24"/>
        </w:rPr>
        <w:t xml:space="preserve"> </w:t>
      </w:r>
    </w:p>
    <w:p w14:paraId="36F41B56" w14:textId="77777777" w:rsidR="00B802D8" w:rsidRDefault="00B802D8" w:rsidP="00160B10">
      <w:pPr>
        <w:rPr>
          <w:rFonts w:cs="Times New Roman"/>
        </w:rPr>
      </w:pPr>
    </w:p>
    <w:p w14:paraId="44809C4C" w14:textId="77777777" w:rsidR="00B802D8" w:rsidRDefault="00B802D8" w:rsidP="00160B10">
      <w:pPr>
        <w:rPr>
          <w:rFonts w:cs="Times New Roman"/>
        </w:rPr>
      </w:pPr>
    </w:p>
    <w:p w14:paraId="2C5D0FBC" w14:textId="77777777" w:rsidR="00B802D8" w:rsidRDefault="00B802D8" w:rsidP="00160B10">
      <w:pPr>
        <w:rPr>
          <w:rFonts w:cs="Times New Roman"/>
        </w:rPr>
      </w:pPr>
    </w:p>
    <w:p w14:paraId="4877371B" w14:textId="77777777" w:rsidR="00B802D8" w:rsidRDefault="00B802D8" w:rsidP="00160B10">
      <w:pPr>
        <w:rPr>
          <w:rFonts w:cs="Times New Roman"/>
        </w:rPr>
      </w:pPr>
    </w:p>
    <w:p w14:paraId="62CA0581" w14:textId="77777777" w:rsidR="00B802D8" w:rsidRDefault="00B802D8" w:rsidP="00160B10">
      <w:pPr>
        <w:rPr>
          <w:rFonts w:cs="Times New Roman"/>
        </w:rPr>
      </w:pPr>
    </w:p>
    <w:p w14:paraId="2F2F003A" w14:textId="77777777" w:rsidR="00B802D8" w:rsidRDefault="00B802D8" w:rsidP="00160B10">
      <w:pPr>
        <w:rPr>
          <w:rFonts w:cs="Times New Roman"/>
        </w:rPr>
      </w:pPr>
    </w:p>
    <w:p w14:paraId="60803FAE" w14:textId="77777777" w:rsidR="00B802D8" w:rsidRDefault="00B802D8" w:rsidP="00160B10">
      <w:pPr>
        <w:rPr>
          <w:rFonts w:cs="Times New Roman"/>
        </w:rPr>
      </w:pPr>
    </w:p>
    <w:p w14:paraId="37A025D7" w14:textId="77777777" w:rsidR="00B802D8" w:rsidRDefault="00B802D8" w:rsidP="00160B10">
      <w:pPr>
        <w:rPr>
          <w:rFonts w:cs="Times New Roman"/>
        </w:rPr>
      </w:pPr>
    </w:p>
    <w:p w14:paraId="2A363CDA" w14:textId="77777777" w:rsidR="00B802D8" w:rsidRDefault="00B802D8" w:rsidP="00160B10">
      <w:pPr>
        <w:rPr>
          <w:rFonts w:cs="Times New Roman"/>
        </w:rPr>
      </w:pPr>
    </w:p>
    <w:p w14:paraId="2CD5335C" w14:textId="77777777" w:rsidR="00B802D8" w:rsidRDefault="00B802D8" w:rsidP="00160B10">
      <w:pPr>
        <w:rPr>
          <w:rFonts w:cs="Times New Roman"/>
        </w:rPr>
      </w:pPr>
    </w:p>
    <w:p w14:paraId="0DA92D89" w14:textId="77777777" w:rsidR="00B802D8" w:rsidRDefault="00B802D8" w:rsidP="00160B10">
      <w:pPr>
        <w:rPr>
          <w:rFonts w:cs="Times New Roman"/>
        </w:rPr>
      </w:pPr>
    </w:p>
    <w:p w14:paraId="1745CE94" w14:textId="77777777" w:rsidR="00B802D8" w:rsidRDefault="00B802D8" w:rsidP="00160B10">
      <w:pPr>
        <w:rPr>
          <w:rFonts w:cs="Times New Roman"/>
        </w:rPr>
      </w:pPr>
    </w:p>
    <w:p w14:paraId="28C6EC43" w14:textId="77777777" w:rsidR="00B802D8" w:rsidRDefault="00B802D8" w:rsidP="00160B10">
      <w:pPr>
        <w:rPr>
          <w:rFonts w:cs="Times New Roman"/>
        </w:rPr>
      </w:pPr>
    </w:p>
    <w:p w14:paraId="48CB02DF" w14:textId="77777777" w:rsidR="00B802D8" w:rsidRDefault="00B802D8" w:rsidP="00160B10">
      <w:pPr>
        <w:rPr>
          <w:rFonts w:cs="Times New Roman"/>
        </w:rPr>
      </w:pPr>
    </w:p>
    <w:p w14:paraId="5EA2467D" w14:textId="77777777" w:rsidR="00B802D8" w:rsidRDefault="00B802D8" w:rsidP="00160B10">
      <w:pPr>
        <w:rPr>
          <w:rFonts w:cs="Times New Roman"/>
        </w:rPr>
      </w:pPr>
    </w:p>
    <w:p w14:paraId="7ABEC02D" w14:textId="77777777" w:rsidR="00B802D8" w:rsidRDefault="00B802D8" w:rsidP="00160B10">
      <w:pPr>
        <w:rPr>
          <w:rFonts w:cs="Times New Roman"/>
        </w:rPr>
      </w:pPr>
    </w:p>
    <w:p w14:paraId="5431AB85" w14:textId="77777777" w:rsidR="00B802D8" w:rsidRDefault="00B802D8" w:rsidP="00160B10">
      <w:pPr>
        <w:rPr>
          <w:rFonts w:cs="Times New Roman"/>
        </w:rPr>
      </w:pPr>
    </w:p>
    <w:p w14:paraId="2EE6F256" w14:textId="77777777" w:rsidR="00B802D8" w:rsidRDefault="00B802D8" w:rsidP="00160B10">
      <w:pPr>
        <w:rPr>
          <w:rFonts w:cs="Times New Roman"/>
        </w:rPr>
      </w:pPr>
    </w:p>
    <w:p w14:paraId="26A6AB9D" w14:textId="77777777" w:rsidR="00B802D8" w:rsidRDefault="00B802D8" w:rsidP="00160B10">
      <w:pPr>
        <w:rPr>
          <w:rFonts w:cs="Times New Roman"/>
        </w:rPr>
      </w:pPr>
    </w:p>
    <w:p w14:paraId="562E1827" w14:textId="77777777" w:rsidR="00B802D8" w:rsidRDefault="00B802D8" w:rsidP="00160B10">
      <w:pPr>
        <w:rPr>
          <w:rFonts w:cs="Times New Roman"/>
        </w:rPr>
      </w:pPr>
    </w:p>
    <w:p w14:paraId="5154DE96" w14:textId="77777777" w:rsidR="00B802D8" w:rsidRDefault="00B802D8" w:rsidP="00160B10">
      <w:pPr>
        <w:rPr>
          <w:rFonts w:cs="Times New Roman"/>
        </w:rPr>
      </w:pPr>
    </w:p>
    <w:p w14:paraId="5DB8407A" w14:textId="77777777" w:rsidR="00B802D8" w:rsidRDefault="00B802D8" w:rsidP="00160B10">
      <w:pPr>
        <w:rPr>
          <w:rFonts w:cs="Times New Roman"/>
        </w:rPr>
      </w:pPr>
    </w:p>
    <w:p w14:paraId="7358398B" w14:textId="77777777" w:rsidR="00B802D8" w:rsidRDefault="00B802D8" w:rsidP="00160B10">
      <w:pPr>
        <w:rPr>
          <w:rFonts w:cs="Times New Roman"/>
        </w:rPr>
      </w:pPr>
    </w:p>
    <w:p w14:paraId="347FFE1C" w14:textId="77777777" w:rsidR="00B802D8" w:rsidRDefault="00B802D8" w:rsidP="00160B10">
      <w:pPr>
        <w:rPr>
          <w:rFonts w:cs="Times New Roman"/>
        </w:rPr>
      </w:pPr>
    </w:p>
    <w:p w14:paraId="2DDD935D" w14:textId="77777777" w:rsidR="00B802D8" w:rsidRDefault="00B802D8" w:rsidP="00160B10">
      <w:pPr>
        <w:rPr>
          <w:rFonts w:cs="Times New Roman"/>
        </w:rPr>
      </w:pPr>
    </w:p>
    <w:p w14:paraId="2FB18447" w14:textId="77777777" w:rsidR="00B802D8" w:rsidRDefault="00B802D8" w:rsidP="00160B10">
      <w:pPr>
        <w:rPr>
          <w:rFonts w:cs="Times New Roman"/>
        </w:rPr>
      </w:pPr>
    </w:p>
    <w:p w14:paraId="69D41F42" w14:textId="77777777" w:rsidR="00B802D8" w:rsidRDefault="00B802D8" w:rsidP="00160B10">
      <w:pPr>
        <w:rPr>
          <w:rFonts w:cs="Times New Roman"/>
        </w:rPr>
      </w:pPr>
    </w:p>
    <w:p w14:paraId="2805AB6A" w14:textId="77777777" w:rsidR="00B802D8" w:rsidRDefault="00B802D8" w:rsidP="00160B10">
      <w:pPr>
        <w:rPr>
          <w:rFonts w:cs="Times New Roman"/>
        </w:rPr>
      </w:pPr>
    </w:p>
    <w:p w14:paraId="68921D99" w14:textId="77777777" w:rsidR="00B802D8" w:rsidRDefault="00B802D8" w:rsidP="00160B10">
      <w:pPr>
        <w:rPr>
          <w:rFonts w:cs="Times New Roman"/>
        </w:rPr>
      </w:pPr>
    </w:p>
    <w:p w14:paraId="6679F1DE" w14:textId="77777777" w:rsidR="00B802D8" w:rsidRDefault="00B802D8" w:rsidP="00160B10">
      <w:pPr>
        <w:rPr>
          <w:rFonts w:cs="Times New Roman"/>
        </w:rPr>
      </w:pPr>
    </w:p>
    <w:p w14:paraId="20305E60" w14:textId="77777777" w:rsidR="00B802D8" w:rsidRDefault="00B802D8" w:rsidP="00160B10">
      <w:pPr>
        <w:rPr>
          <w:rFonts w:cs="Times New Roman"/>
        </w:rPr>
      </w:pPr>
    </w:p>
    <w:p w14:paraId="1A0A728A" w14:textId="77777777" w:rsidR="00B802D8" w:rsidRDefault="00B802D8" w:rsidP="00160B10">
      <w:pPr>
        <w:rPr>
          <w:rFonts w:cs="Times New Roman"/>
        </w:rPr>
      </w:pPr>
    </w:p>
    <w:p w14:paraId="69AD4D64" w14:textId="4A8BEB5E" w:rsidR="00B802D8" w:rsidRDefault="00DE3C02" w:rsidP="00B802D8">
      <w:pPr>
        <w:pStyle w:val="Heading2"/>
      </w:pPr>
      <w:bookmarkStart w:id="57" w:name="_Toc44248103"/>
      <w:r>
        <w:lastRenderedPageBreak/>
        <w:t xml:space="preserve">Chapter 5: </w:t>
      </w:r>
      <w:r w:rsidR="00B802D8">
        <w:t>Conclusions</w:t>
      </w:r>
      <w:bookmarkEnd w:id="57"/>
    </w:p>
    <w:p w14:paraId="797E957F" w14:textId="77777777" w:rsidR="00B802D8" w:rsidRDefault="00B802D8" w:rsidP="00B802D8">
      <w:pPr>
        <w:pStyle w:val="Heading2"/>
      </w:pPr>
    </w:p>
    <w:p w14:paraId="3B4AD52D" w14:textId="77777777" w:rsidR="00B802D8" w:rsidRDefault="00B802D8" w:rsidP="00B802D8"/>
    <w:p w14:paraId="11CD17B9" w14:textId="77777777" w:rsidR="00B802D8" w:rsidRDefault="00B802D8" w:rsidP="00B802D8"/>
    <w:p w14:paraId="09B48A26" w14:textId="77777777" w:rsidR="00B802D8" w:rsidRDefault="00B802D8" w:rsidP="00B802D8"/>
    <w:p w14:paraId="0C74AF2A" w14:textId="77777777" w:rsidR="00B802D8" w:rsidRDefault="00B802D8" w:rsidP="00B802D8"/>
    <w:p w14:paraId="427C54FC" w14:textId="77777777" w:rsidR="00B802D8" w:rsidRDefault="00B802D8" w:rsidP="00B802D8"/>
    <w:p w14:paraId="27DC36BE" w14:textId="77777777" w:rsidR="00B802D8" w:rsidRDefault="00B802D8" w:rsidP="00B802D8"/>
    <w:p w14:paraId="45495E25" w14:textId="77777777" w:rsidR="00B802D8" w:rsidRDefault="00B802D8" w:rsidP="00B802D8"/>
    <w:p w14:paraId="618DFAC1" w14:textId="77777777" w:rsidR="00B802D8" w:rsidRDefault="00B802D8" w:rsidP="00B802D8"/>
    <w:p w14:paraId="1EA6E64B" w14:textId="77777777" w:rsidR="00B802D8" w:rsidRDefault="00B802D8" w:rsidP="00B802D8"/>
    <w:p w14:paraId="684F9775" w14:textId="77777777" w:rsidR="00B802D8" w:rsidRDefault="00B802D8" w:rsidP="00B802D8"/>
    <w:p w14:paraId="4B57573E" w14:textId="77777777" w:rsidR="00B802D8" w:rsidRDefault="00B802D8" w:rsidP="00B802D8"/>
    <w:p w14:paraId="46942CBC" w14:textId="77777777" w:rsidR="00B802D8" w:rsidRDefault="00B802D8" w:rsidP="00B802D8"/>
    <w:p w14:paraId="31EC532F" w14:textId="77777777" w:rsidR="00B802D8" w:rsidRDefault="00B802D8" w:rsidP="00B802D8"/>
    <w:p w14:paraId="7A05507E" w14:textId="77777777" w:rsidR="00B802D8" w:rsidRDefault="00B802D8" w:rsidP="00B802D8"/>
    <w:p w14:paraId="1AB0DDD9" w14:textId="77777777" w:rsidR="00B802D8" w:rsidRDefault="00B802D8" w:rsidP="00B802D8"/>
    <w:p w14:paraId="1C1EA266" w14:textId="77777777" w:rsidR="00B802D8" w:rsidRDefault="00B802D8" w:rsidP="00B802D8"/>
    <w:p w14:paraId="2E54AECF" w14:textId="77777777" w:rsidR="00B802D8" w:rsidRDefault="00B802D8" w:rsidP="00B802D8"/>
    <w:p w14:paraId="314AB1FE" w14:textId="77777777" w:rsidR="00B802D8" w:rsidRDefault="00B802D8" w:rsidP="00B802D8"/>
    <w:p w14:paraId="6EA1CA1E" w14:textId="77777777" w:rsidR="00B802D8" w:rsidRDefault="00B802D8" w:rsidP="00B802D8"/>
    <w:p w14:paraId="0DC8BBB2" w14:textId="77777777" w:rsidR="00B802D8" w:rsidRDefault="00B802D8" w:rsidP="00B802D8"/>
    <w:p w14:paraId="5C972F3D" w14:textId="77777777" w:rsidR="00B802D8" w:rsidRDefault="00B802D8" w:rsidP="00B802D8"/>
    <w:p w14:paraId="16F420E0" w14:textId="77777777" w:rsidR="00B802D8" w:rsidRDefault="00B802D8" w:rsidP="00B802D8"/>
    <w:p w14:paraId="79503D26" w14:textId="77777777" w:rsidR="00B802D8" w:rsidRDefault="00B802D8" w:rsidP="00B802D8"/>
    <w:p w14:paraId="386940BF" w14:textId="77777777" w:rsidR="00B802D8" w:rsidRDefault="00B802D8" w:rsidP="00B802D8"/>
    <w:p w14:paraId="5E5EEA7E" w14:textId="77777777" w:rsidR="00B802D8" w:rsidRDefault="00B802D8" w:rsidP="00B802D8"/>
    <w:p w14:paraId="6FF3BC54" w14:textId="77777777" w:rsidR="00B802D8" w:rsidRDefault="00B802D8" w:rsidP="00B802D8"/>
    <w:p w14:paraId="5B920236" w14:textId="77777777" w:rsidR="00B802D8" w:rsidRDefault="00B802D8" w:rsidP="00B802D8"/>
    <w:p w14:paraId="3DA5ED47" w14:textId="77777777" w:rsidR="00B802D8" w:rsidRDefault="00B802D8" w:rsidP="00B802D8"/>
    <w:p w14:paraId="2A16CF8B" w14:textId="77777777" w:rsidR="00B802D8" w:rsidRDefault="00B802D8" w:rsidP="00B802D8"/>
    <w:p w14:paraId="4539A7B7" w14:textId="77777777" w:rsidR="00B802D8" w:rsidRDefault="00B802D8" w:rsidP="00B802D8"/>
    <w:p w14:paraId="74D07DED" w14:textId="77777777" w:rsidR="00B802D8" w:rsidRDefault="00B802D8" w:rsidP="00B802D8"/>
    <w:p w14:paraId="1543009F" w14:textId="77777777" w:rsidR="00B802D8" w:rsidRDefault="00B802D8" w:rsidP="00B802D8"/>
    <w:p w14:paraId="0C507D37" w14:textId="77777777" w:rsidR="00B802D8" w:rsidRDefault="00B802D8" w:rsidP="00B802D8"/>
    <w:p w14:paraId="67DE4D78" w14:textId="77777777" w:rsidR="00B802D8" w:rsidRDefault="00B802D8" w:rsidP="00B802D8"/>
    <w:p w14:paraId="28AE45DC" w14:textId="77777777" w:rsidR="00B802D8" w:rsidRDefault="00B802D8" w:rsidP="00B802D8"/>
    <w:p w14:paraId="5A050241" w14:textId="77777777" w:rsidR="00B802D8" w:rsidRDefault="00B802D8" w:rsidP="00B802D8"/>
    <w:p w14:paraId="2F24F2C6" w14:textId="77777777" w:rsidR="00B802D8" w:rsidRDefault="00B802D8" w:rsidP="00B802D8"/>
    <w:p w14:paraId="2090FB0E" w14:textId="77777777" w:rsidR="00B802D8" w:rsidRDefault="00B802D8" w:rsidP="00B802D8"/>
    <w:p w14:paraId="01A99818" w14:textId="77777777" w:rsidR="00B802D8" w:rsidRDefault="00B802D8" w:rsidP="00B802D8"/>
    <w:p w14:paraId="442FE04A" w14:textId="77777777" w:rsidR="00B802D8" w:rsidRDefault="00B802D8" w:rsidP="00B802D8"/>
    <w:p w14:paraId="01FBC02F" w14:textId="77777777" w:rsidR="00B802D8" w:rsidRDefault="00B802D8" w:rsidP="00B802D8"/>
    <w:p w14:paraId="5E9C1E30" w14:textId="0CFD500A" w:rsidR="008D6A2E" w:rsidRDefault="00481D91" w:rsidP="008B6DEB">
      <w:pPr>
        <w:spacing w:line="480" w:lineRule="auto"/>
        <w:ind w:firstLine="720"/>
        <w:rPr>
          <w:rFonts w:cs="Times New Roman"/>
          <w:color w:val="000000" w:themeColor="text1"/>
        </w:rPr>
      </w:pPr>
      <w:r>
        <w:lastRenderedPageBreak/>
        <w:t xml:space="preserve">Findings from this investigation suggest that Tennessee consumers would pay $3.58 for a 25-count package of bowls molded from wheat straw cellulose and characterized by attributes often perceived as environmentally friendly. This revealed willingness to pay is a premium of $1.33 compared to the </w:t>
      </w:r>
      <w:r w:rsidR="00BC67AB">
        <w:t xml:space="preserve">price of </w:t>
      </w:r>
      <w:r>
        <w:t>$2.25</w:t>
      </w:r>
      <w:r w:rsidR="00BC67AB">
        <w:t xml:space="preserve"> for a</w:t>
      </w:r>
      <w:r>
        <w:t xml:space="preserve"> 25-count package of conventional dinnerware molded from tree cellulose. The market segment estimated by the logit model as most likely to select the wheat straw bowls were those who spend more on disposable dinnerware, have previously heard of wheat straw, have previously purchased alternative fiber products, and are relatively more concerned about reducing greenhouse gas emissions. </w:t>
      </w:r>
      <w:r w:rsidR="008B6DEB">
        <w:t>Thus,</w:t>
      </w:r>
      <w:r w:rsidR="008B6DEB" w:rsidRPr="00F42BCA">
        <w:rPr>
          <w:rFonts w:cs="Times New Roman"/>
          <w:color w:val="000000" w:themeColor="text1"/>
        </w:rPr>
        <w:t xml:space="preserve"> consumers who spend more on disposable dinnerware, but </w:t>
      </w:r>
      <w:r w:rsidR="008B6DEB">
        <w:rPr>
          <w:rFonts w:cs="Times New Roman"/>
          <w:color w:val="000000" w:themeColor="text1"/>
        </w:rPr>
        <w:t>feel more responsibility to address environmental issues</w:t>
      </w:r>
      <w:r w:rsidR="008B6DEB" w:rsidRPr="00F42BCA">
        <w:rPr>
          <w:rFonts w:cs="Times New Roman"/>
          <w:color w:val="000000" w:themeColor="text1"/>
        </w:rPr>
        <w:t xml:space="preserve"> may be target markets. </w:t>
      </w:r>
    </w:p>
    <w:p w14:paraId="2C1F479F" w14:textId="597BBA94" w:rsidR="008D6A2E" w:rsidRDefault="008D6A2E" w:rsidP="008B6DEB">
      <w:pPr>
        <w:spacing w:line="480" w:lineRule="auto"/>
        <w:ind w:firstLine="720"/>
        <w:rPr>
          <w:rFonts w:cs="Times New Roman"/>
          <w:color w:val="000000" w:themeColor="text1"/>
        </w:rPr>
      </w:pPr>
      <w:r>
        <w:rPr>
          <w:rFonts w:cs="Times New Roman"/>
          <w:color w:val="000000" w:themeColor="text1"/>
        </w:rPr>
        <w:t>The finding that consumers</w:t>
      </w:r>
      <w:r w:rsidR="008B6DEB" w:rsidRPr="00F42BCA">
        <w:rPr>
          <w:rFonts w:cs="Times New Roman"/>
          <w:color w:val="000000" w:themeColor="text1"/>
        </w:rPr>
        <w:t xml:space="preserve"> who have </w:t>
      </w:r>
      <w:r>
        <w:rPr>
          <w:rFonts w:cs="Times New Roman"/>
          <w:color w:val="000000" w:themeColor="text1"/>
        </w:rPr>
        <w:t>prior familiarity with w</w:t>
      </w:r>
      <w:r w:rsidR="008B6DEB" w:rsidRPr="00F42BCA">
        <w:rPr>
          <w:rFonts w:cs="Times New Roman"/>
          <w:color w:val="000000" w:themeColor="text1"/>
        </w:rPr>
        <w:t xml:space="preserve">heat straw or </w:t>
      </w:r>
      <w:r>
        <w:rPr>
          <w:rFonts w:cs="Times New Roman"/>
          <w:color w:val="000000" w:themeColor="text1"/>
        </w:rPr>
        <w:t>other</w:t>
      </w:r>
      <w:r w:rsidR="008B6DEB" w:rsidRPr="00F42BCA">
        <w:rPr>
          <w:rFonts w:cs="Times New Roman"/>
          <w:color w:val="000000" w:themeColor="text1"/>
        </w:rPr>
        <w:t xml:space="preserve"> alternative fibers are </w:t>
      </w:r>
      <w:r>
        <w:rPr>
          <w:rFonts w:cs="Times New Roman"/>
          <w:color w:val="000000" w:themeColor="text1"/>
        </w:rPr>
        <w:t xml:space="preserve">more </w:t>
      </w:r>
      <w:r w:rsidR="008B6DEB">
        <w:rPr>
          <w:rFonts w:cs="Times New Roman"/>
          <w:color w:val="000000" w:themeColor="text1"/>
        </w:rPr>
        <w:t>likely</w:t>
      </w:r>
      <w:r w:rsidR="008B6DEB" w:rsidRPr="00F42BCA">
        <w:rPr>
          <w:rFonts w:cs="Times New Roman"/>
          <w:color w:val="000000" w:themeColor="text1"/>
        </w:rPr>
        <w:t xml:space="preserve"> to</w:t>
      </w:r>
      <w:r w:rsidR="008B6DEB">
        <w:rPr>
          <w:rFonts w:cs="Times New Roman"/>
          <w:color w:val="000000" w:themeColor="text1"/>
        </w:rPr>
        <w:t xml:space="preserve"> choose the</w:t>
      </w:r>
      <w:r w:rsidR="008B6DEB" w:rsidRPr="00F42BCA">
        <w:rPr>
          <w:rFonts w:cs="Times New Roman"/>
          <w:color w:val="000000" w:themeColor="text1"/>
        </w:rPr>
        <w:t xml:space="preserve"> wheat straw </w:t>
      </w:r>
      <w:r>
        <w:rPr>
          <w:rFonts w:cs="Times New Roman"/>
          <w:color w:val="000000" w:themeColor="text1"/>
        </w:rPr>
        <w:t>bowls implies</w:t>
      </w:r>
      <w:r w:rsidR="008B6DEB" w:rsidRPr="00F42BCA">
        <w:rPr>
          <w:rFonts w:cs="Times New Roman"/>
          <w:color w:val="000000" w:themeColor="text1"/>
        </w:rPr>
        <w:t xml:space="preserve"> that educating consumers about </w:t>
      </w:r>
      <w:r>
        <w:rPr>
          <w:rFonts w:cs="Times New Roman"/>
          <w:color w:val="000000" w:themeColor="text1"/>
        </w:rPr>
        <w:t>bio-based</w:t>
      </w:r>
      <w:r w:rsidR="008B6DEB" w:rsidRPr="00F42BCA">
        <w:rPr>
          <w:rFonts w:cs="Times New Roman"/>
          <w:color w:val="000000" w:themeColor="text1"/>
        </w:rPr>
        <w:t xml:space="preserve"> fiber</w:t>
      </w:r>
      <w:r>
        <w:rPr>
          <w:rFonts w:cs="Times New Roman"/>
          <w:color w:val="000000" w:themeColor="text1"/>
        </w:rPr>
        <w:t>s and their attributes</w:t>
      </w:r>
      <w:r w:rsidR="008B6DEB" w:rsidRPr="00F42BCA">
        <w:rPr>
          <w:rFonts w:cs="Times New Roman"/>
          <w:color w:val="000000" w:themeColor="text1"/>
        </w:rPr>
        <w:t xml:space="preserve"> could be helpful in marketing </w:t>
      </w:r>
      <w:r>
        <w:rPr>
          <w:rFonts w:cs="Times New Roman"/>
          <w:color w:val="000000" w:themeColor="text1"/>
        </w:rPr>
        <w:t xml:space="preserve">these </w:t>
      </w:r>
      <w:r w:rsidR="008B6DEB" w:rsidRPr="00F42BCA">
        <w:rPr>
          <w:rFonts w:cs="Times New Roman"/>
          <w:color w:val="000000" w:themeColor="text1"/>
        </w:rPr>
        <w:t xml:space="preserve">products. </w:t>
      </w:r>
      <w:r>
        <w:rPr>
          <w:rFonts w:cs="Times New Roman"/>
          <w:color w:val="000000" w:themeColor="text1"/>
        </w:rPr>
        <w:t>Additionally, this finding may suggest</w:t>
      </w:r>
      <w:r w:rsidR="008B6DEB" w:rsidRPr="00F42BCA">
        <w:rPr>
          <w:rFonts w:cs="Times New Roman"/>
          <w:color w:val="000000" w:themeColor="text1"/>
        </w:rPr>
        <w:t xml:space="preserve"> that </w:t>
      </w:r>
      <w:r>
        <w:rPr>
          <w:rFonts w:cs="Times New Roman"/>
          <w:color w:val="000000" w:themeColor="text1"/>
        </w:rPr>
        <w:t>loyal</w:t>
      </w:r>
      <w:r w:rsidR="008B6DEB" w:rsidRPr="00F42BCA">
        <w:rPr>
          <w:rFonts w:cs="Times New Roman"/>
          <w:color w:val="000000" w:themeColor="text1"/>
        </w:rPr>
        <w:t xml:space="preserve"> customers of “alternative fiber” products may </w:t>
      </w:r>
      <w:r>
        <w:rPr>
          <w:rFonts w:cs="Times New Roman"/>
          <w:color w:val="000000" w:themeColor="text1"/>
        </w:rPr>
        <w:t>represent</w:t>
      </w:r>
      <w:r w:rsidR="008B6DEB" w:rsidRPr="00F42BCA">
        <w:rPr>
          <w:rFonts w:cs="Times New Roman"/>
          <w:color w:val="000000" w:themeColor="text1"/>
        </w:rPr>
        <w:t xml:space="preserve"> an additional</w:t>
      </w:r>
      <w:r>
        <w:rPr>
          <w:rFonts w:cs="Times New Roman"/>
          <w:color w:val="000000" w:themeColor="text1"/>
        </w:rPr>
        <w:t xml:space="preserve"> component of the</w:t>
      </w:r>
      <w:r w:rsidR="008B6DEB" w:rsidRPr="00F42BCA">
        <w:rPr>
          <w:rFonts w:cs="Times New Roman"/>
          <w:color w:val="000000" w:themeColor="text1"/>
        </w:rPr>
        <w:t xml:space="preserve"> market</w:t>
      </w:r>
      <w:r>
        <w:rPr>
          <w:rFonts w:cs="Times New Roman"/>
          <w:color w:val="000000" w:themeColor="text1"/>
        </w:rPr>
        <w:t xml:space="preserve"> segment</w:t>
      </w:r>
      <w:r w:rsidR="008B6DEB" w:rsidRPr="00F42BCA">
        <w:rPr>
          <w:rFonts w:cs="Times New Roman"/>
          <w:color w:val="000000" w:themeColor="text1"/>
        </w:rPr>
        <w:t xml:space="preserve">. </w:t>
      </w:r>
    </w:p>
    <w:p w14:paraId="13B74EEC" w14:textId="77777777" w:rsidR="008C12E7" w:rsidRPr="008C12E7" w:rsidRDefault="008C12E7" w:rsidP="008C12E7">
      <w:pPr>
        <w:spacing w:line="480" w:lineRule="auto"/>
        <w:ind w:firstLine="720"/>
        <w:rPr>
          <w:rFonts w:cs="Times New Roman"/>
          <w:color w:val="000000" w:themeColor="text1"/>
        </w:rPr>
      </w:pPr>
      <w:r w:rsidRPr="008C12E7">
        <w:rPr>
          <w:rFonts w:cs="Times New Roman"/>
          <w:color w:val="000000" w:themeColor="text1"/>
        </w:rPr>
        <w:t xml:space="preserve">Regarding means comparisons of importance ratings among the groups, for those who selected the wheat straw bowls, the product being recyclable, not containing plastic, being USDA Certified Bio-based, and being compostable were rated significantly higher in importance than the product containing no cellulose from tree fibers. Adding these attributes could bring additional premiums among the target market segment. </w:t>
      </w:r>
    </w:p>
    <w:p w14:paraId="7A5B5D2B" w14:textId="77777777" w:rsidR="008C12E7" w:rsidRPr="008C12E7" w:rsidRDefault="008C12E7" w:rsidP="008C12E7">
      <w:pPr>
        <w:spacing w:line="480" w:lineRule="auto"/>
        <w:ind w:firstLine="720"/>
        <w:rPr>
          <w:rFonts w:cs="Times New Roman"/>
          <w:color w:val="000000" w:themeColor="text1"/>
        </w:rPr>
      </w:pPr>
    </w:p>
    <w:p w14:paraId="1E12259F" w14:textId="77777777" w:rsidR="008C12E7" w:rsidRPr="008C12E7" w:rsidRDefault="008C12E7" w:rsidP="008C12E7">
      <w:pPr>
        <w:spacing w:line="480" w:lineRule="auto"/>
        <w:ind w:firstLine="720"/>
        <w:rPr>
          <w:rFonts w:cs="Times New Roman"/>
          <w:color w:val="000000" w:themeColor="text1"/>
        </w:rPr>
      </w:pPr>
      <w:r w:rsidRPr="008C12E7">
        <w:rPr>
          <w:rFonts w:cs="Times New Roman"/>
          <w:color w:val="000000" w:themeColor="text1"/>
        </w:rPr>
        <w:lastRenderedPageBreak/>
        <w:t xml:space="preserve">The results suggest that among both those who chose the wheat straw bowls and did not choose them, the least valued attribute was that the product contains no cellulose fibers from trees. In other words, “tree free” labeling may be of little value in building premiums. This may also imply that consumers believe cellulose from trees can be sustainably sourced. On the other hand, this may be partly a reflection of societal nudging behaviors that are focused on decreasing the use of single use disposables due to their end-of-life environmental impacts. Additional research would be needed to further investigate these motivations before a conclusion can be drawn. </w:t>
      </w:r>
    </w:p>
    <w:p w14:paraId="3F1A8BEB" w14:textId="77777777" w:rsidR="008C12E7" w:rsidRPr="00F42BCA" w:rsidRDefault="008C12E7" w:rsidP="008C12E7">
      <w:pPr>
        <w:spacing w:line="480" w:lineRule="auto"/>
        <w:ind w:firstLine="720"/>
        <w:rPr>
          <w:rFonts w:cs="Times New Roman"/>
          <w:color w:val="000000" w:themeColor="text1"/>
        </w:rPr>
      </w:pPr>
      <w:r w:rsidRPr="008C12E7">
        <w:rPr>
          <w:rFonts w:cs="Times New Roman"/>
          <w:color w:val="000000" w:themeColor="text1"/>
        </w:rPr>
        <w:t>The means ratings comparisons also reflected that respondents view cellulose from agricultural crops similarly whether it comes from a dedicated crop or a crop byproduct. This may suggest that consumers are about equally receptive to planting of dedicated crops as sources of cellulose for disposable products as they are to cellulose sourced as a crop byproduct. Additionally, providing information about the efficiency of using byproducts of existing crop production may be helpful in marketing such products to environmentally minded consumers.  For example, future research might present information about Life Cycle Analysis for both types of cellulose in disposable dinnerware.</w:t>
      </w:r>
    </w:p>
    <w:p w14:paraId="14F54332" w14:textId="693888A0" w:rsidR="00F44706" w:rsidRDefault="00F44706" w:rsidP="00F44706">
      <w:pPr>
        <w:pStyle w:val="Heading3"/>
      </w:pPr>
      <w:bookmarkStart w:id="58" w:name="_Toc44248104"/>
      <w:r>
        <w:t>Implications</w:t>
      </w:r>
      <w:bookmarkEnd w:id="58"/>
    </w:p>
    <w:p w14:paraId="38DE59F0" w14:textId="77777777" w:rsidR="00F44706" w:rsidRPr="00F44706" w:rsidRDefault="00F44706" w:rsidP="00F44706"/>
    <w:p w14:paraId="41A68E6F" w14:textId="5E7D776C" w:rsidR="00222B8A" w:rsidRDefault="00B62D62" w:rsidP="008D7ECF">
      <w:pPr>
        <w:spacing w:line="480" w:lineRule="auto"/>
        <w:ind w:firstLine="720"/>
      </w:pPr>
      <w:r>
        <w:t xml:space="preserve">Findings from this investigation suggest that overall, consumers are willing to pay a premium for disposable bowls molded from wheat straw fiber compared to conventional paper disposable bowls. </w:t>
      </w:r>
      <w:r w:rsidR="00222B8A">
        <w:t>Results suggest that</w:t>
      </w:r>
      <w:r>
        <w:t xml:space="preserve"> the target market for this product may be consumers who spend more on disposable dinnerware but are still more </w:t>
      </w:r>
      <w:r>
        <w:lastRenderedPageBreak/>
        <w:t xml:space="preserve">concerned about the environment. Providing </w:t>
      </w:r>
      <w:r w:rsidR="00222B8A">
        <w:t>this evidence of a potential market</w:t>
      </w:r>
      <w:r>
        <w:t xml:space="preserve"> to disposable dinnerware manufacturers may help facilitate the development of an industry for alternative disposable dinnerware products that are constructed from bio</w:t>
      </w:r>
      <w:r w:rsidR="00222B8A">
        <w:t>-</w:t>
      </w:r>
      <w:r>
        <w:t>based material</w:t>
      </w:r>
      <w:r w:rsidR="00222B8A">
        <w:t xml:space="preserve"> such as wheat straw</w:t>
      </w:r>
      <w:r>
        <w:t>.</w:t>
      </w:r>
      <w:r w:rsidR="00222B8A">
        <w:t xml:space="preserve"> </w:t>
      </w:r>
    </w:p>
    <w:p w14:paraId="100D332B" w14:textId="77777777" w:rsidR="008C12E7" w:rsidRDefault="008C12E7" w:rsidP="008C12E7">
      <w:pPr>
        <w:spacing w:line="480" w:lineRule="auto"/>
        <w:ind w:firstLine="720"/>
      </w:pPr>
      <w:r w:rsidRPr="008C12E7">
        <w:t>The development of this industry would yield several positive economic and environmental consequences. First, consumers would see increased disposable dinnerware purchase options. Environmentally minded consumers may feel more satisfied with their purchasing decision when selecting a product with perceived eco-friendly attributes. Additionally, the wheat straw used to mold these dinnerware bowls is most often otherwise burned or disposed of in a landfill (crop byproduct). Making use of this material could decrease the greenhouse gas that is emitted from burning wheat straw. However, capturing the relative GHG emissions associated with use of different cellulose sources was beyond the scope of this study.  Further research on the environmental impact of the supply chain involved with the sale of these bowls is needed before an overarching claim can be made about the positive environmental impact of producing disposable dinnerware molded from wheat straw.</w:t>
      </w:r>
      <w:r>
        <w:t xml:space="preserve"> </w:t>
      </w:r>
    </w:p>
    <w:p w14:paraId="2B32264C" w14:textId="28A07795" w:rsidR="00005E8C" w:rsidRDefault="00A826EE" w:rsidP="008D7ECF">
      <w:pPr>
        <w:spacing w:line="480" w:lineRule="auto"/>
        <w:ind w:firstLine="720"/>
      </w:pPr>
      <w:r>
        <w:t>This study had several limitations which may impact the conclusions that can be drawn from the findings. First, the</w:t>
      </w:r>
      <w:r w:rsidR="00005E8C">
        <w:t xml:space="preserve"> study was limited in the geographic region reflected by the sample. </w:t>
      </w:r>
      <w:r w:rsidR="008D7ECF">
        <w:t xml:space="preserve">Further research may expand this study’s sample region, as this sample was limited to consumers in Tennessee. Research conducted across a broader geographical region may better reflect United States consumers’ willingness to pay for this type of product. </w:t>
      </w:r>
      <w:r w:rsidR="000220F4">
        <w:t xml:space="preserve">Also, a broader region may allow for a larger sample size to be </w:t>
      </w:r>
      <w:r w:rsidR="000220F4">
        <w:lastRenderedPageBreak/>
        <w:t xml:space="preserve">surveyed, which would be more representative of the </w:t>
      </w:r>
      <w:r w:rsidR="00E31EC2">
        <w:t>US</w:t>
      </w:r>
      <w:r w:rsidR="000220F4">
        <w:t xml:space="preserve"> population</w:t>
      </w:r>
      <w:r w:rsidR="00001D19">
        <w:t xml:space="preserve"> and less disposed to to skewedness of results</w:t>
      </w:r>
      <w:r w:rsidR="000220F4">
        <w:t xml:space="preserve">. Specifically, the gender composition of this study’s sample was somewhat skewed, as females were overrepresented compared </w:t>
      </w:r>
      <w:r>
        <w:t xml:space="preserve">to Tennessee’s population. Further research may avoid using the “primary shopper in household” classification to filter respondents. </w:t>
      </w:r>
    </w:p>
    <w:p w14:paraId="1397E859" w14:textId="77777777" w:rsidR="008C12E7" w:rsidRDefault="00005E8C" w:rsidP="008C12E7">
      <w:pPr>
        <w:spacing w:line="480" w:lineRule="auto"/>
        <w:ind w:firstLine="720"/>
      </w:pPr>
      <w:r>
        <w:t xml:space="preserve">Future studies may incorporate factors driving consumers to purchase disposable dinnerware. As mentioned, the findings that consumers with lower income and education were more likely to select the wheat straw bowls suggest that indirect influences on expenditures may be present. For example, grouping respondents according to </w:t>
      </w:r>
      <w:r w:rsidR="008C12E7" w:rsidRPr="008C12E7">
        <w:t>convenience, time constraints, or other factors may provide deeper insight to this study’s findings. Additionally, further investigation may include in-store experiments, market data, or auctions in an effort to eliminate the potential for bias associated with respondents’ stated preferences related to a hypothetical environment.</w:t>
      </w:r>
      <w:r w:rsidR="008C12E7">
        <w:t xml:space="preserve"> </w:t>
      </w:r>
    </w:p>
    <w:p w14:paraId="52CAFB73" w14:textId="573A2BBD" w:rsidR="009D39B5" w:rsidRDefault="009D39B5" w:rsidP="00721146">
      <w:pPr>
        <w:sectPr w:rsidR="009D39B5" w:rsidSect="00A4187C">
          <w:pgSz w:w="12240" w:h="15840" w:code="1"/>
          <w:pgMar w:top="1440" w:right="1800" w:bottom="1872" w:left="1800" w:header="720" w:footer="1440" w:gutter="0"/>
          <w:cols w:space="720"/>
          <w:noEndnote/>
          <w:docGrid w:linePitch="360"/>
        </w:sectPr>
      </w:pPr>
    </w:p>
    <w:p w14:paraId="30629CE2" w14:textId="550EA664" w:rsidR="001B0186" w:rsidRDefault="00747451" w:rsidP="001B0186">
      <w:pPr>
        <w:pStyle w:val="Heading2"/>
      </w:pPr>
      <w:bookmarkStart w:id="59" w:name="_Toc44248105"/>
      <w:r>
        <w:lastRenderedPageBreak/>
        <w:t xml:space="preserve">Chapter 6: </w:t>
      </w:r>
      <w:r w:rsidR="00937BB8">
        <w:t>Appendix</w:t>
      </w:r>
      <w:r w:rsidR="0070164E">
        <w:t xml:space="preserve"> B</w:t>
      </w:r>
      <w:bookmarkEnd w:id="59"/>
    </w:p>
    <w:p w14:paraId="08B91431" w14:textId="59EC8CD7" w:rsidR="001B0186" w:rsidRPr="00C93B94" w:rsidRDefault="001B0186">
      <w:pPr>
        <w:rPr>
          <w:rFonts w:cs="Times New Roman"/>
        </w:rPr>
      </w:pPr>
    </w:p>
    <w:p w14:paraId="65B9DD4E" w14:textId="43A30843" w:rsidR="00D864E1" w:rsidRPr="00C93B94" w:rsidRDefault="004051DE" w:rsidP="002B02E6">
      <w:pPr>
        <w:pStyle w:val="Caption"/>
      </w:pPr>
      <w:bookmarkStart w:id="60" w:name="_Toc44248037"/>
      <w:r w:rsidRPr="00C93B94">
        <w:t>Table 2.</w:t>
      </w:r>
      <w:fldSimple w:instr=" SEQ Table_2. \* ARABIC ">
        <w:r w:rsidR="003F1D05">
          <w:rPr>
            <w:noProof/>
          </w:rPr>
          <w:t>1</w:t>
        </w:r>
      </w:fldSimple>
      <w:r w:rsidRPr="00C93B94">
        <w:t xml:space="preserve"> </w:t>
      </w:r>
      <w:r w:rsidR="00D864E1" w:rsidRPr="00C93B94">
        <w:t>Variable Names</w:t>
      </w:r>
      <w:r w:rsidR="001A01EC">
        <w:t>,</w:t>
      </w:r>
      <w:r w:rsidR="00D864E1" w:rsidRPr="00C93B94">
        <w:t xml:space="preserve"> Definitions</w:t>
      </w:r>
      <w:r w:rsidR="001A01EC">
        <w:t>, and Means</w:t>
      </w:r>
      <w:r w:rsidR="00D864E1" w:rsidRPr="00C93B94">
        <w:t xml:space="preserve"> for the Logit Model </w:t>
      </w:r>
      <w:r w:rsidR="00937BB8">
        <w:t>Estimating</w:t>
      </w:r>
      <w:r w:rsidR="00D864E1" w:rsidRPr="00C93B94">
        <w:t xml:space="preserve"> Probability of</w:t>
      </w:r>
      <w:r w:rsidR="00A54428">
        <w:t xml:space="preserve"> </w:t>
      </w:r>
      <w:r w:rsidR="00D864E1" w:rsidRPr="00C93B94">
        <w:t>Choosing Wheat Straw Molded Dinnerware Bowls</w:t>
      </w:r>
      <w:bookmarkEnd w:id="60"/>
    </w:p>
    <w:tbl>
      <w:tblPr>
        <w:tblW w:w="12528" w:type="dxa"/>
        <w:tblLook w:val="04A0" w:firstRow="1" w:lastRow="0" w:firstColumn="1" w:lastColumn="0" w:noHBand="0" w:noVBand="1"/>
      </w:tblPr>
      <w:tblGrid>
        <w:gridCol w:w="3510"/>
        <w:gridCol w:w="6768"/>
        <w:gridCol w:w="1045"/>
        <w:gridCol w:w="1260"/>
      </w:tblGrid>
      <w:tr w:rsidR="00D864E1" w:rsidRPr="005521A2" w14:paraId="4D7E0380" w14:textId="77777777" w:rsidTr="009D39B5">
        <w:trPr>
          <w:trHeight w:val="404"/>
        </w:trPr>
        <w:tc>
          <w:tcPr>
            <w:tcW w:w="3510" w:type="dxa"/>
            <w:tcBorders>
              <w:top w:val="single" w:sz="8" w:space="0" w:color="auto"/>
              <w:left w:val="nil"/>
              <w:bottom w:val="single" w:sz="8" w:space="0" w:color="auto"/>
              <w:right w:val="nil"/>
            </w:tcBorders>
            <w:shd w:val="clear" w:color="auto" w:fill="auto"/>
            <w:noWrap/>
            <w:vAlign w:val="center"/>
            <w:hideMark/>
          </w:tcPr>
          <w:p w14:paraId="0DDB567D" w14:textId="77777777" w:rsidR="00D864E1" w:rsidRPr="005521A2" w:rsidRDefault="00D864E1" w:rsidP="009A6675">
            <w:pPr>
              <w:rPr>
                <w:rFonts w:cs="Times New Roman"/>
                <w:bCs/>
                <w:color w:val="000000"/>
              </w:rPr>
            </w:pPr>
            <w:r w:rsidRPr="005521A2">
              <w:rPr>
                <w:rFonts w:cs="Times New Roman"/>
                <w:bCs/>
                <w:color w:val="000000" w:themeColor="text1"/>
              </w:rPr>
              <w:t>Variable Name</w:t>
            </w:r>
          </w:p>
        </w:tc>
        <w:tc>
          <w:tcPr>
            <w:tcW w:w="6768" w:type="dxa"/>
            <w:tcBorders>
              <w:top w:val="single" w:sz="8" w:space="0" w:color="auto"/>
              <w:left w:val="nil"/>
              <w:bottom w:val="single" w:sz="8" w:space="0" w:color="auto"/>
              <w:right w:val="nil"/>
            </w:tcBorders>
            <w:shd w:val="clear" w:color="auto" w:fill="auto"/>
            <w:noWrap/>
            <w:vAlign w:val="center"/>
            <w:hideMark/>
          </w:tcPr>
          <w:p w14:paraId="3291C457" w14:textId="77777777" w:rsidR="00D864E1" w:rsidRPr="005521A2" w:rsidRDefault="00D864E1" w:rsidP="009A6675">
            <w:pPr>
              <w:jc w:val="center"/>
              <w:rPr>
                <w:rFonts w:cs="Times New Roman"/>
                <w:bCs/>
                <w:color w:val="000000"/>
              </w:rPr>
            </w:pPr>
            <w:r w:rsidRPr="005521A2">
              <w:rPr>
                <w:rFonts w:cs="Times New Roman"/>
                <w:bCs/>
                <w:color w:val="000000" w:themeColor="text1"/>
              </w:rPr>
              <w:t>Variable Definition</w:t>
            </w:r>
          </w:p>
        </w:tc>
        <w:tc>
          <w:tcPr>
            <w:tcW w:w="990" w:type="dxa"/>
            <w:tcBorders>
              <w:top w:val="single" w:sz="8" w:space="0" w:color="auto"/>
              <w:left w:val="nil"/>
              <w:bottom w:val="single" w:sz="8" w:space="0" w:color="auto"/>
              <w:right w:val="nil"/>
            </w:tcBorders>
            <w:shd w:val="clear" w:color="auto" w:fill="auto"/>
            <w:noWrap/>
            <w:vAlign w:val="center"/>
            <w:hideMark/>
          </w:tcPr>
          <w:p w14:paraId="0F325BA2" w14:textId="77777777" w:rsidR="00D864E1" w:rsidRDefault="00D864E1" w:rsidP="009A6675">
            <w:pPr>
              <w:jc w:val="center"/>
              <w:rPr>
                <w:rFonts w:cs="Times New Roman"/>
                <w:bCs/>
                <w:color w:val="000000"/>
              </w:rPr>
            </w:pPr>
            <w:r w:rsidRPr="005521A2">
              <w:rPr>
                <w:rFonts w:cs="Times New Roman"/>
                <w:bCs/>
                <w:color w:val="000000"/>
              </w:rPr>
              <w:t>Means</w:t>
            </w:r>
          </w:p>
          <w:p w14:paraId="1D2609A9" w14:textId="1F6E3227" w:rsidR="0031545A" w:rsidRPr="005521A2" w:rsidRDefault="0031545A" w:rsidP="009A6675">
            <w:pPr>
              <w:jc w:val="center"/>
              <w:rPr>
                <w:rFonts w:cs="Times New Roman"/>
                <w:bCs/>
                <w:color w:val="000000"/>
              </w:rPr>
            </w:pPr>
            <w:r>
              <w:rPr>
                <w:rFonts w:cs="Times New Roman"/>
                <w:bCs/>
                <w:color w:val="000000"/>
              </w:rPr>
              <w:t>(N=173)</w:t>
            </w:r>
          </w:p>
        </w:tc>
        <w:tc>
          <w:tcPr>
            <w:tcW w:w="1260" w:type="dxa"/>
            <w:tcBorders>
              <w:top w:val="single" w:sz="8" w:space="0" w:color="auto"/>
              <w:left w:val="nil"/>
              <w:bottom w:val="single" w:sz="8" w:space="0" w:color="auto"/>
              <w:right w:val="nil"/>
            </w:tcBorders>
            <w:shd w:val="clear" w:color="auto" w:fill="auto"/>
            <w:vAlign w:val="center"/>
            <w:hideMark/>
          </w:tcPr>
          <w:p w14:paraId="574D59E1" w14:textId="77777777" w:rsidR="00D864E1" w:rsidRPr="005521A2" w:rsidRDefault="00D864E1" w:rsidP="009A6675">
            <w:pPr>
              <w:jc w:val="center"/>
              <w:rPr>
                <w:rFonts w:cs="Times New Roman"/>
                <w:bCs/>
                <w:color w:val="000000"/>
              </w:rPr>
            </w:pPr>
            <w:r w:rsidRPr="005521A2">
              <w:rPr>
                <w:rFonts w:cs="Times New Roman"/>
                <w:bCs/>
                <w:color w:val="000000"/>
              </w:rPr>
              <w:t>Census Means*</w:t>
            </w:r>
          </w:p>
        </w:tc>
      </w:tr>
      <w:tr w:rsidR="00D864E1" w:rsidRPr="00C93B94" w14:paraId="754E67CB" w14:textId="77777777" w:rsidTr="009D39B5">
        <w:trPr>
          <w:trHeight w:val="395"/>
        </w:trPr>
        <w:tc>
          <w:tcPr>
            <w:tcW w:w="3510" w:type="dxa"/>
            <w:tcBorders>
              <w:top w:val="nil"/>
              <w:left w:val="nil"/>
              <w:bottom w:val="nil"/>
              <w:right w:val="nil"/>
            </w:tcBorders>
            <w:shd w:val="clear" w:color="auto" w:fill="auto"/>
            <w:noWrap/>
            <w:vAlign w:val="center"/>
            <w:hideMark/>
          </w:tcPr>
          <w:p w14:paraId="76591B84" w14:textId="77777777" w:rsidR="00D864E1" w:rsidRPr="00C93B94" w:rsidRDefault="00D864E1" w:rsidP="009A6675">
            <w:pPr>
              <w:rPr>
                <w:rFonts w:cs="Times New Roman"/>
                <w:i/>
                <w:iCs/>
                <w:color w:val="000000"/>
              </w:rPr>
            </w:pPr>
            <w:proofErr w:type="spellStart"/>
            <w:r w:rsidRPr="00C93B94">
              <w:rPr>
                <w:rFonts w:cs="Times New Roman"/>
                <w:i/>
                <w:iCs/>
                <w:color w:val="000000"/>
              </w:rPr>
              <w:t>ChooseWheat</w:t>
            </w:r>
            <w:proofErr w:type="spellEnd"/>
          </w:p>
        </w:tc>
        <w:tc>
          <w:tcPr>
            <w:tcW w:w="6768" w:type="dxa"/>
            <w:tcBorders>
              <w:top w:val="nil"/>
              <w:left w:val="nil"/>
              <w:bottom w:val="nil"/>
              <w:right w:val="nil"/>
            </w:tcBorders>
            <w:shd w:val="clear" w:color="auto" w:fill="auto"/>
            <w:vAlign w:val="center"/>
            <w:hideMark/>
          </w:tcPr>
          <w:p w14:paraId="538184DF" w14:textId="77777777" w:rsidR="00D864E1" w:rsidRPr="00C93B94" w:rsidRDefault="00D864E1" w:rsidP="009A6675">
            <w:pPr>
              <w:rPr>
                <w:rFonts w:cs="Times New Roman"/>
                <w:color w:val="000000"/>
              </w:rPr>
            </w:pPr>
            <w:r w:rsidRPr="00C93B94">
              <w:rPr>
                <w:rFonts w:cs="Times New Roman"/>
                <w:color w:val="000000"/>
              </w:rPr>
              <w:t>1 if chose 25 count package of wheat straw molded bowls, 0 otherwise</w:t>
            </w:r>
          </w:p>
        </w:tc>
        <w:tc>
          <w:tcPr>
            <w:tcW w:w="990" w:type="dxa"/>
            <w:tcBorders>
              <w:top w:val="nil"/>
              <w:left w:val="nil"/>
              <w:bottom w:val="nil"/>
              <w:right w:val="nil"/>
            </w:tcBorders>
            <w:shd w:val="clear" w:color="auto" w:fill="auto"/>
            <w:noWrap/>
            <w:vAlign w:val="bottom"/>
            <w:hideMark/>
          </w:tcPr>
          <w:p w14:paraId="2AD34AD6" w14:textId="08806CA4" w:rsidR="00D864E1" w:rsidRPr="00C93B94" w:rsidRDefault="00D864E1" w:rsidP="009A6675">
            <w:pPr>
              <w:jc w:val="right"/>
              <w:rPr>
                <w:rFonts w:cs="Times New Roman"/>
                <w:color w:val="000000"/>
              </w:rPr>
            </w:pPr>
            <w:r w:rsidRPr="00C93B94">
              <w:rPr>
                <w:rFonts w:cs="Times New Roman"/>
                <w:color w:val="000000"/>
              </w:rPr>
              <w:t>0.4</w:t>
            </w:r>
            <w:r w:rsidR="00EA7D4C">
              <w:rPr>
                <w:rFonts w:cs="Times New Roman"/>
                <w:color w:val="000000"/>
              </w:rPr>
              <w:t>1</w:t>
            </w:r>
          </w:p>
        </w:tc>
        <w:tc>
          <w:tcPr>
            <w:tcW w:w="1260" w:type="dxa"/>
            <w:tcBorders>
              <w:top w:val="nil"/>
              <w:left w:val="nil"/>
              <w:bottom w:val="nil"/>
              <w:right w:val="nil"/>
            </w:tcBorders>
            <w:shd w:val="clear" w:color="auto" w:fill="auto"/>
            <w:noWrap/>
            <w:vAlign w:val="bottom"/>
            <w:hideMark/>
          </w:tcPr>
          <w:p w14:paraId="06EAB5D5" w14:textId="77777777" w:rsidR="00D864E1" w:rsidRPr="00C93B94" w:rsidRDefault="00D864E1" w:rsidP="009A6675">
            <w:pPr>
              <w:jc w:val="right"/>
              <w:rPr>
                <w:rFonts w:cs="Times New Roman"/>
                <w:color w:val="000000"/>
              </w:rPr>
            </w:pPr>
            <w:r w:rsidRPr="00C93B94">
              <w:rPr>
                <w:rFonts w:cs="Times New Roman"/>
                <w:color w:val="000000"/>
              </w:rPr>
              <w:t>n/a</w:t>
            </w:r>
          </w:p>
        </w:tc>
      </w:tr>
      <w:tr w:rsidR="00D864E1" w:rsidRPr="00C93B94" w14:paraId="41813AE9" w14:textId="77777777" w:rsidTr="009D39B5">
        <w:trPr>
          <w:trHeight w:val="592"/>
        </w:trPr>
        <w:tc>
          <w:tcPr>
            <w:tcW w:w="3510" w:type="dxa"/>
            <w:tcBorders>
              <w:top w:val="nil"/>
              <w:left w:val="nil"/>
              <w:bottom w:val="nil"/>
              <w:right w:val="nil"/>
            </w:tcBorders>
            <w:shd w:val="clear" w:color="auto" w:fill="auto"/>
            <w:noWrap/>
            <w:vAlign w:val="center"/>
            <w:hideMark/>
          </w:tcPr>
          <w:p w14:paraId="5BF0D885" w14:textId="77777777" w:rsidR="00D864E1" w:rsidRPr="00C93B94" w:rsidRDefault="00D864E1" w:rsidP="009A6675">
            <w:pPr>
              <w:rPr>
                <w:rFonts w:cs="Times New Roman"/>
                <w:i/>
                <w:iCs/>
                <w:color w:val="000000"/>
              </w:rPr>
            </w:pPr>
            <w:r w:rsidRPr="00C93B94">
              <w:rPr>
                <w:rFonts w:cs="Times New Roman"/>
                <w:i/>
                <w:iCs/>
                <w:color w:val="000000"/>
              </w:rPr>
              <w:t>Price</w:t>
            </w:r>
          </w:p>
        </w:tc>
        <w:tc>
          <w:tcPr>
            <w:tcW w:w="6768" w:type="dxa"/>
            <w:tcBorders>
              <w:top w:val="nil"/>
              <w:left w:val="nil"/>
              <w:bottom w:val="nil"/>
              <w:right w:val="nil"/>
            </w:tcBorders>
            <w:shd w:val="clear" w:color="auto" w:fill="auto"/>
            <w:vAlign w:val="center"/>
            <w:hideMark/>
          </w:tcPr>
          <w:p w14:paraId="41AF573C" w14:textId="77777777" w:rsidR="00D864E1" w:rsidRPr="00C93B94" w:rsidRDefault="00D864E1" w:rsidP="009A6675">
            <w:pPr>
              <w:rPr>
                <w:rFonts w:cs="Times New Roman"/>
                <w:color w:val="000000"/>
              </w:rPr>
            </w:pPr>
            <w:r w:rsidRPr="00C93B94">
              <w:rPr>
                <w:rFonts w:cs="Times New Roman"/>
                <w:color w:val="000000"/>
              </w:rPr>
              <w:t>Price of 25 count package of disposable dinnerware bowls, $2.25, $3.25, $4.25, $5.25, $6.25</w:t>
            </w:r>
          </w:p>
        </w:tc>
        <w:tc>
          <w:tcPr>
            <w:tcW w:w="990" w:type="dxa"/>
            <w:tcBorders>
              <w:top w:val="nil"/>
              <w:left w:val="nil"/>
              <w:bottom w:val="nil"/>
              <w:right w:val="nil"/>
            </w:tcBorders>
            <w:shd w:val="clear" w:color="auto" w:fill="auto"/>
            <w:noWrap/>
            <w:vAlign w:val="bottom"/>
            <w:hideMark/>
          </w:tcPr>
          <w:p w14:paraId="7EB2685E" w14:textId="78940D7D" w:rsidR="00D864E1" w:rsidRPr="00C93B94" w:rsidRDefault="00D864E1" w:rsidP="009A6675">
            <w:pPr>
              <w:jc w:val="right"/>
              <w:rPr>
                <w:rFonts w:cs="Times New Roman"/>
                <w:color w:val="000000"/>
              </w:rPr>
            </w:pPr>
            <w:r w:rsidRPr="00C93B94">
              <w:rPr>
                <w:rFonts w:cs="Times New Roman"/>
                <w:color w:val="000000"/>
              </w:rPr>
              <w:t>4.2</w:t>
            </w:r>
            <w:r w:rsidR="00EA7D4C">
              <w:rPr>
                <w:rFonts w:cs="Times New Roman"/>
                <w:color w:val="000000"/>
              </w:rPr>
              <w:t>1</w:t>
            </w:r>
          </w:p>
        </w:tc>
        <w:tc>
          <w:tcPr>
            <w:tcW w:w="1260" w:type="dxa"/>
            <w:tcBorders>
              <w:top w:val="nil"/>
              <w:left w:val="nil"/>
              <w:bottom w:val="nil"/>
              <w:right w:val="nil"/>
            </w:tcBorders>
            <w:shd w:val="clear" w:color="auto" w:fill="auto"/>
            <w:noWrap/>
            <w:vAlign w:val="bottom"/>
            <w:hideMark/>
          </w:tcPr>
          <w:p w14:paraId="1D5ADA9B" w14:textId="77777777" w:rsidR="00D864E1" w:rsidRPr="00C93B94" w:rsidRDefault="00D864E1" w:rsidP="009A6675">
            <w:pPr>
              <w:jc w:val="right"/>
              <w:rPr>
                <w:rFonts w:cs="Times New Roman"/>
                <w:color w:val="000000"/>
              </w:rPr>
            </w:pPr>
            <w:r w:rsidRPr="00C93B94">
              <w:rPr>
                <w:rFonts w:cs="Times New Roman"/>
                <w:color w:val="000000"/>
              </w:rPr>
              <w:t>n/a</w:t>
            </w:r>
          </w:p>
        </w:tc>
      </w:tr>
      <w:tr w:rsidR="00D864E1" w:rsidRPr="00C93B94" w14:paraId="59769A38" w14:textId="77777777" w:rsidTr="009D39B5">
        <w:trPr>
          <w:trHeight w:val="197"/>
        </w:trPr>
        <w:tc>
          <w:tcPr>
            <w:tcW w:w="3510" w:type="dxa"/>
            <w:tcBorders>
              <w:top w:val="nil"/>
              <w:left w:val="nil"/>
              <w:bottom w:val="nil"/>
              <w:right w:val="nil"/>
            </w:tcBorders>
            <w:shd w:val="clear" w:color="auto" w:fill="auto"/>
            <w:noWrap/>
            <w:vAlign w:val="center"/>
            <w:hideMark/>
          </w:tcPr>
          <w:p w14:paraId="15BDC4E1" w14:textId="77777777" w:rsidR="00D864E1" w:rsidRPr="00C93B94" w:rsidRDefault="00D864E1" w:rsidP="009A6675">
            <w:pPr>
              <w:rPr>
                <w:rFonts w:cs="Times New Roman"/>
                <w:i/>
                <w:iCs/>
                <w:color w:val="000000"/>
              </w:rPr>
            </w:pPr>
            <w:r w:rsidRPr="00C93B94">
              <w:rPr>
                <w:rFonts w:cs="Times New Roman"/>
                <w:i/>
                <w:iCs/>
                <w:color w:val="000000" w:themeColor="text1"/>
              </w:rPr>
              <w:t>Age</w:t>
            </w:r>
          </w:p>
        </w:tc>
        <w:tc>
          <w:tcPr>
            <w:tcW w:w="6768" w:type="dxa"/>
            <w:tcBorders>
              <w:top w:val="nil"/>
              <w:left w:val="nil"/>
              <w:bottom w:val="nil"/>
              <w:right w:val="nil"/>
            </w:tcBorders>
            <w:shd w:val="clear" w:color="auto" w:fill="auto"/>
            <w:vAlign w:val="center"/>
            <w:hideMark/>
          </w:tcPr>
          <w:p w14:paraId="2C36A31D" w14:textId="77777777" w:rsidR="00D864E1" w:rsidRPr="00C93B94" w:rsidRDefault="00D864E1" w:rsidP="009A6675">
            <w:pPr>
              <w:rPr>
                <w:rFonts w:cs="Times New Roman"/>
                <w:color w:val="000000"/>
              </w:rPr>
            </w:pPr>
            <w:r w:rsidRPr="00C93B94">
              <w:rPr>
                <w:rFonts w:cs="Times New Roman"/>
                <w:color w:val="000000" w:themeColor="text1"/>
              </w:rPr>
              <w:t>Age in years</w:t>
            </w:r>
          </w:p>
        </w:tc>
        <w:tc>
          <w:tcPr>
            <w:tcW w:w="990" w:type="dxa"/>
            <w:tcBorders>
              <w:top w:val="nil"/>
              <w:left w:val="nil"/>
              <w:bottom w:val="nil"/>
              <w:right w:val="nil"/>
            </w:tcBorders>
            <w:shd w:val="clear" w:color="auto" w:fill="auto"/>
            <w:noWrap/>
            <w:vAlign w:val="bottom"/>
            <w:hideMark/>
          </w:tcPr>
          <w:p w14:paraId="471C4BED" w14:textId="2E0C1486" w:rsidR="00D864E1" w:rsidRPr="00C93B94" w:rsidRDefault="00D864E1" w:rsidP="009A6675">
            <w:pPr>
              <w:jc w:val="right"/>
              <w:rPr>
                <w:rFonts w:cs="Times New Roman"/>
                <w:color w:val="000000"/>
              </w:rPr>
            </w:pPr>
            <w:r w:rsidRPr="00C93B94">
              <w:rPr>
                <w:rFonts w:cs="Times New Roman"/>
                <w:color w:val="000000"/>
              </w:rPr>
              <w:t>43.3</w:t>
            </w:r>
            <w:r w:rsidR="00EA7D4C">
              <w:rPr>
                <w:rFonts w:cs="Times New Roman"/>
                <w:color w:val="000000"/>
              </w:rPr>
              <w:t>5</w:t>
            </w:r>
          </w:p>
        </w:tc>
        <w:tc>
          <w:tcPr>
            <w:tcW w:w="1260" w:type="dxa"/>
            <w:tcBorders>
              <w:top w:val="nil"/>
              <w:left w:val="nil"/>
              <w:bottom w:val="nil"/>
              <w:right w:val="nil"/>
            </w:tcBorders>
            <w:shd w:val="clear" w:color="auto" w:fill="auto"/>
            <w:noWrap/>
            <w:vAlign w:val="bottom"/>
            <w:hideMark/>
          </w:tcPr>
          <w:p w14:paraId="2399AC60" w14:textId="78707E76" w:rsidR="00D864E1" w:rsidRPr="00C93B94" w:rsidRDefault="00D864E1" w:rsidP="009A6675">
            <w:pPr>
              <w:jc w:val="right"/>
              <w:rPr>
                <w:rFonts w:cs="Times New Roman"/>
                <w:color w:val="000000"/>
              </w:rPr>
            </w:pPr>
            <w:r w:rsidRPr="00C93B94">
              <w:rPr>
                <w:rFonts w:cs="Times New Roman"/>
                <w:color w:val="000000"/>
              </w:rPr>
              <w:t>38.7</w:t>
            </w:r>
            <w:r w:rsidR="00EA7D4C">
              <w:rPr>
                <w:rFonts w:cs="Times New Roman"/>
                <w:color w:val="000000"/>
              </w:rPr>
              <w:t>0</w:t>
            </w:r>
          </w:p>
        </w:tc>
      </w:tr>
      <w:tr w:rsidR="00D864E1" w:rsidRPr="00C93B94" w14:paraId="48B8FB80" w14:textId="77777777" w:rsidTr="009D39B5">
        <w:trPr>
          <w:trHeight w:val="197"/>
        </w:trPr>
        <w:tc>
          <w:tcPr>
            <w:tcW w:w="3510" w:type="dxa"/>
            <w:tcBorders>
              <w:top w:val="nil"/>
              <w:left w:val="nil"/>
              <w:bottom w:val="nil"/>
              <w:right w:val="nil"/>
            </w:tcBorders>
            <w:shd w:val="clear" w:color="auto" w:fill="auto"/>
            <w:noWrap/>
            <w:vAlign w:val="center"/>
            <w:hideMark/>
          </w:tcPr>
          <w:p w14:paraId="36072ACA" w14:textId="77777777" w:rsidR="00D864E1" w:rsidRPr="00C93B94" w:rsidRDefault="00D864E1" w:rsidP="009A6675">
            <w:pPr>
              <w:rPr>
                <w:rFonts w:cs="Times New Roman"/>
                <w:i/>
                <w:iCs/>
                <w:color w:val="000000"/>
              </w:rPr>
            </w:pPr>
            <w:r w:rsidRPr="00C93B94">
              <w:rPr>
                <w:rFonts w:cs="Times New Roman"/>
                <w:i/>
                <w:iCs/>
                <w:color w:val="000000" w:themeColor="text1"/>
              </w:rPr>
              <w:t xml:space="preserve">Female </w:t>
            </w:r>
          </w:p>
        </w:tc>
        <w:tc>
          <w:tcPr>
            <w:tcW w:w="6768" w:type="dxa"/>
            <w:tcBorders>
              <w:top w:val="nil"/>
              <w:left w:val="nil"/>
              <w:bottom w:val="nil"/>
              <w:right w:val="nil"/>
            </w:tcBorders>
            <w:shd w:val="clear" w:color="auto" w:fill="auto"/>
            <w:vAlign w:val="center"/>
            <w:hideMark/>
          </w:tcPr>
          <w:p w14:paraId="4C01560F" w14:textId="77777777" w:rsidR="00D864E1" w:rsidRPr="00C93B94" w:rsidRDefault="00D864E1" w:rsidP="009A6675">
            <w:pPr>
              <w:rPr>
                <w:rFonts w:cs="Times New Roman"/>
                <w:color w:val="000000"/>
              </w:rPr>
            </w:pPr>
            <w:r w:rsidRPr="00C93B94">
              <w:rPr>
                <w:rFonts w:cs="Times New Roman"/>
                <w:color w:val="000000" w:themeColor="text1"/>
              </w:rPr>
              <w:t>1 if Female, 0 otherwise</w:t>
            </w:r>
          </w:p>
        </w:tc>
        <w:tc>
          <w:tcPr>
            <w:tcW w:w="990" w:type="dxa"/>
            <w:tcBorders>
              <w:top w:val="nil"/>
              <w:left w:val="nil"/>
              <w:bottom w:val="nil"/>
              <w:right w:val="nil"/>
            </w:tcBorders>
            <w:shd w:val="clear" w:color="auto" w:fill="auto"/>
            <w:noWrap/>
            <w:vAlign w:val="bottom"/>
            <w:hideMark/>
          </w:tcPr>
          <w:p w14:paraId="6A4F4CA5" w14:textId="52C2C281" w:rsidR="00D864E1" w:rsidRPr="00C93B94" w:rsidRDefault="00D864E1" w:rsidP="009A6675">
            <w:pPr>
              <w:jc w:val="right"/>
              <w:rPr>
                <w:rFonts w:cs="Times New Roman"/>
                <w:color w:val="000000"/>
              </w:rPr>
            </w:pPr>
            <w:r w:rsidRPr="00C93B94">
              <w:rPr>
                <w:rFonts w:cs="Times New Roman"/>
                <w:color w:val="000000"/>
              </w:rPr>
              <w:t>0.77</w:t>
            </w:r>
          </w:p>
        </w:tc>
        <w:tc>
          <w:tcPr>
            <w:tcW w:w="1260" w:type="dxa"/>
            <w:tcBorders>
              <w:top w:val="nil"/>
              <w:left w:val="nil"/>
              <w:bottom w:val="nil"/>
              <w:right w:val="nil"/>
            </w:tcBorders>
            <w:shd w:val="clear" w:color="auto" w:fill="auto"/>
            <w:noWrap/>
            <w:vAlign w:val="bottom"/>
            <w:hideMark/>
          </w:tcPr>
          <w:p w14:paraId="7F3C55EA" w14:textId="0EB072FA" w:rsidR="00D864E1" w:rsidRPr="00C93B94" w:rsidRDefault="00D864E1" w:rsidP="009A6675">
            <w:pPr>
              <w:jc w:val="right"/>
              <w:rPr>
                <w:rFonts w:cs="Times New Roman"/>
                <w:color w:val="000000"/>
              </w:rPr>
            </w:pPr>
            <w:r w:rsidRPr="00C93B94">
              <w:rPr>
                <w:rFonts w:cs="Times New Roman"/>
                <w:color w:val="000000"/>
              </w:rPr>
              <w:t>0.51</w:t>
            </w:r>
          </w:p>
        </w:tc>
      </w:tr>
      <w:tr w:rsidR="00D864E1" w:rsidRPr="00C93B94" w14:paraId="4DDDECB2" w14:textId="77777777" w:rsidTr="009D39B5">
        <w:trPr>
          <w:trHeight w:val="197"/>
        </w:trPr>
        <w:tc>
          <w:tcPr>
            <w:tcW w:w="3510" w:type="dxa"/>
            <w:tcBorders>
              <w:top w:val="nil"/>
              <w:left w:val="nil"/>
              <w:bottom w:val="nil"/>
              <w:right w:val="nil"/>
            </w:tcBorders>
            <w:shd w:val="clear" w:color="auto" w:fill="auto"/>
            <w:noWrap/>
            <w:vAlign w:val="center"/>
            <w:hideMark/>
          </w:tcPr>
          <w:p w14:paraId="7B954353" w14:textId="77777777" w:rsidR="00D864E1" w:rsidRPr="00C93B94" w:rsidRDefault="00D864E1" w:rsidP="009A6675">
            <w:pPr>
              <w:rPr>
                <w:rFonts w:cs="Times New Roman"/>
                <w:i/>
                <w:iCs/>
                <w:color w:val="000000"/>
              </w:rPr>
            </w:pPr>
            <w:r w:rsidRPr="00C93B94">
              <w:rPr>
                <w:rFonts w:cs="Times New Roman"/>
                <w:i/>
                <w:iCs/>
                <w:color w:val="000000" w:themeColor="text1"/>
              </w:rPr>
              <w:t>Urban</w:t>
            </w:r>
          </w:p>
        </w:tc>
        <w:tc>
          <w:tcPr>
            <w:tcW w:w="6768" w:type="dxa"/>
            <w:tcBorders>
              <w:top w:val="nil"/>
              <w:left w:val="nil"/>
              <w:bottom w:val="nil"/>
              <w:right w:val="nil"/>
            </w:tcBorders>
            <w:shd w:val="clear" w:color="auto" w:fill="auto"/>
            <w:vAlign w:val="center"/>
            <w:hideMark/>
          </w:tcPr>
          <w:p w14:paraId="2844C196" w14:textId="77777777" w:rsidR="00D864E1" w:rsidRPr="00C93B94" w:rsidRDefault="00D864E1" w:rsidP="009A6675">
            <w:pPr>
              <w:rPr>
                <w:rFonts w:cs="Times New Roman"/>
                <w:color w:val="000000"/>
              </w:rPr>
            </w:pPr>
            <w:r w:rsidRPr="00C93B94">
              <w:rPr>
                <w:rFonts w:cs="Times New Roman"/>
                <w:color w:val="000000" w:themeColor="text1"/>
              </w:rPr>
              <w:t>1 if resides in urban area, 0 otherwise</w:t>
            </w:r>
          </w:p>
        </w:tc>
        <w:tc>
          <w:tcPr>
            <w:tcW w:w="990" w:type="dxa"/>
            <w:tcBorders>
              <w:top w:val="nil"/>
              <w:left w:val="nil"/>
              <w:bottom w:val="nil"/>
              <w:right w:val="nil"/>
            </w:tcBorders>
            <w:shd w:val="clear" w:color="auto" w:fill="auto"/>
            <w:noWrap/>
            <w:vAlign w:val="bottom"/>
            <w:hideMark/>
          </w:tcPr>
          <w:p w14:paraId="70C369D6" w14:textId="3E6C3797" w:rsidR="00D864E1" w:rsidRPr="00C93B94" w:rsidRDefault="00D864E1" w:rsidP="009A6675">
            <w:pPr>
              <w:jc w:val="right"/>
              <w:rPr>
                <w:rFonts w:cs="Times New Roman"/>
                <w:color w:val="000000"/>
              </w:rPr>
            </w:pPr>
            <w:r w:rsidRPr="00C93B94">
              <w:rPr>
                <w:rFonts w:cs="Times New Roman"/>
                <w:color w:val="000000"/>
              </w:rPr>
              <w:t>0.20</w:t>
            </w:r>
          </w:p>
        </w:tc>
        <w:tc>
          <w:tcPr>
            <w:tcW w:w="1260" w:type="dxa"/>
            <w:tcBorders>
              <w:top w:val="nil"/>
              <w:left w:val="nil"/>
              <w:bottom w:val="nil"/>
              <w:right w:val="nil"/>
            </w:tcBorders>
            <w:shd w:val="clear" w:color="auto" w:fill="auto"/>
            <w:noWrap/>
            <w:vAlign w:val="bottom"/>
            <w:hideMark/>
          </w:tcPr>
          <w:p w14:paraId="13C0287D" w14:textId="77777777" w:rsidR="00D864E1" w:rsidRPr="00C93B94" w:rsidRDefault="00D864E1" w:rsidP="009A6675">
            <w:pPr>
              <w:jc w:val="right"/>
              <w:rPr>
                <w:rFonts w:cs="Times New Roman"/>
                <w:color w:val="000000"/>
              </w:rPr>
            </w:pPr>
            <w:r w:rsidRPr="00C93B94">
              <w:rPr>
                <w:rFonts w:cs="Times New Roman"/>
                <w:color w:val="000000"/>
              </w:rPr>
              <w:t>0.66</w:t>
            </w:r>
          </w:p>
        </w:tc>
      </w:tr>
      <w:tr w:rsidR="00D864E1" w:rsidRPr="00C93B94" w14:paraId="701EADE1" w14:textId="77777777" w:rsidTr="009D39B5">
        <w:trPr>
          <w:trHeight w:val="197"/>
        </w:trPr>
        <w:tc>
          <w:tcPr>
            <w:tcW w:w="3510" w:type="dxa"/>
            <w:tcBorders>
              <w:top w:val="nil"/>
              <w:left w:val="nil"/>
              <w:bottom w:val="nil"/>
              <w:right w:val="nil"/>
            </w:tcBorders>
            <w:shd w:val="clear" w:color="auto" w:fill="auto"/>
            <w:noWrap/>
            <w:vAlign w:val="center"/>
            <w:hideMark/>
          </w:tcPr>
          <w:p w14:paraId="55CE45B9" w14:textId="77777777" w:rsidR="00D864E1" w:rsidRPr="00C93B94" w:rsidRDefault="00D864E1" w:rsidP="009A6675">
            <w:pPr>
              <w:rPr>
                <w:rFonts w:cs="Times New Roman"/>
                <w:i/>
                <w:iCs/>
                <w:color w:val="000000"/>
              </w:rPr>
            </w:pPr>
            <w:r w:rsidRPr="00C93B94">
              <w:rPr>
                <w:rFonts w:cs="Times New Roman"/>
                <w:i/>
                <w:iCs/>
                <w:color w:val="000000" w:themeColor="text1"/>
              </w:rPr>
              <w:t>Middle</w:t>
            </w:r>
          </w:p>
        </w:tc>
        <w:tc>
          <w:tcPr>
            <w:tcW w:w="6768" w:type="dxa"/>
            <w:tcBorders>
              <w:top w:val="nil"/>
              <w:left w:val="nil"/>
              <w:bottom w:val="nil"/>
              <w:right w:val="nil"/>
            </w:tcBorders>
            <w:shd w:val="clear" w:color="auto" w:fill="auto"/>
            <w:vAlign w:val="center"/>
            <w:hideMark/>
          </w:tcPr>
          <w:p w14:paraId="6555BAF9" w14:textId="77777777" w:rsidR="00D864E1" w:rsidRPr="00C93B94" w:rsidRDefault="00D864E1" w:rsidP="009A6675">
            <w:pPr>
              <w:rPr>
                <w:rFonts w:cs="Times New Roman"/>
                <w:color w:val="000000"/>
              </w:rPr>
            </w:pPr>
            <w:r w:rsidRPr="00C93B94">
              <w:rPr>
                <w:rFonts w:cs="Times New Roman"/>
                <w:color w:val="000000" w:themeColor="text1"/>
              </w:rPr>
              <w:t>1 if resides in Middle Tennessee, 0 otherwise</w:t>
            </w:r>
          </w:p>
        </w:tc>
        <w:tc>
          <w:tcPr>
            <w:tcW w:w="990" w:type="dxa"/>
            <w:tcBorders>
              <w:top w:val="nil"/>
              <w:left w:val="nil"/>
              <w:bottom w:val="nil"/>
              <w:right w:val="nil"/>
            </w:tcBorders>
            <w:shd w:val="clear" w:color="auto" w:fill="auto"/>
            <w:noWrap/>
            <w:vAlign w:val="bottom"/>
            <w:hideMark/>
          </w:tcPr>
          <w:p w14:paraId="24F2CA76" w14:textId="45752DEB" w:rsidR="00D864E1" w:rsidRPr="00C93B94" w:rsidRDefault="00D864E1" w:rsidP="009A6675">
            <w:pPr>
              <w:jc w:val="right"/>
              <w:rPr>
                <w:rFonts w:cs="Times New Roman"/>
                <w:color w:val="000000"/>
              </w:rPr>
            </w:pPr>
            <w:r w:rsidRPr="00C93B94">
              <w:rPr>
                <w:rFonts w:cs="Times New Roman"/>
                <w:color w:val="000000"/>
              </w:rPr>
              <w:t>0.3</w:t>
            </w:r>
            <w:r w:rsidR="00EA7D4C">
              <w:rPr>
                <w:rFonts w:cs="Times New Roman"/>
                <w:color w:val="000000"/>
              </w:rPr>
              <w:t>1</w:t>
            </w:r>
          </w:p>
        </w:tc>
        <w:tc>
          <w:tcPr>
            <w:tcW w:w="1260" w:type="dxa"/>
            <w:tcBorders>
              <w:top w:val="nil"/>
              <w:left w:val="nil"/>
              <w:bottom w:val="nil"/>
              <w:right w:val="nil"/>
            </w:tcBorders>
            <w:shd w:val="clear" w:color="auto" w:fill="auto"/>
            <w:noWrap/>
            <w:vAlign w:val="bottom"/>
            <w:hideMark/>
          </w:tcPr>
          <w:p w14:paraId="114DC8D8" w14:textId="223788E9" w:rsidR="00D864E1" w:rsidRPr="00C93B94" w:rsidRDefault="00D864E1" w:rsidP="009A6675">
            <w:pPr>
              <w:jc w:val="right"/>
              <w:rPr>
                <w:rFonts w:cs="Times New Roman"/>
                <w:color w:val="000000"/>
              </w:rPr>
            </w:pPr>
            <w:r w:rsidRPr="00C93B94">
              <w:rPr>
                <w:rFonts w:cs="Times New Roman"/>
                <w:color w:val="000000"/>
              </w:rPr>
              <w:t>0.4</w:t>
            </w:r>
            <w:r w:rsidR="00EA7D4C">
              <w:rPr>
                <w:rFonts w:cs="Times New Roman"/>
                <w:color w:val="000000"/>
              </w:rPr>
              <w:t>0</w:t>
            </w:r>
          </w:p>
        </w:tc>
      </w:tr>
      <w:tr w:rsidR="00D864E1" w:rsidRPr="00C93B94" w14:paraId="09D40E50" w14:textId="77777777" w:rsidTr="00492762">
        <w:trPr>
          <w:trHeight w:val="243"/>
        </w:trPr>
        <w:tc>
          <w:tcPr>
            <w:tcW w:w="3510" w:type="dxa"/>
            <w:tcBorders>
              <w:top w:val="nil"/>
              <w:left w:val="nil"/>
              <w:bottom w:val="nil"/>
              <w:right w:val="nil"/>
            </w:tcBorders>
            <w:shd w:val="clear" w:color="auto" w:fill="auto"/>
            <w:noWrap/>
            <w:vAlign w:val="center"/>
            <w:hideMark/>
          </w:tcPr>
          <w:p w14:paraId="64017F68" w14:textId="77777777" w:rsidR="00D864E1" w:rsidRPr="00C93B94" w:rsidRDefault="00D864E1" w:rsidP="009A6675">
            <w:pPr>
              <w:rPr>
                <w:rFonts w:cs="Times New Roman"/>
                <w:i/>
                <w:iCs/>
                <w:color w:val="000000"/>
              </w:rPr>
            </w:pPr>
            <w:r w:rsidRPr="00C93B94">
              <w:rPr>
                <w:rFonts w:cs="Times New Roman"/>
                <w:i/>
                <w:iCs/>
                <w:color w:val="000000" w:themeColor="text1"/>
              </w:rPr>
              <w:t>Children</w:t>
            </w:r>
          </w:p>
        </w:tc>
        <w:tc>
          <w:tcPr>
            <w:tcW w:w="6768" w:type="dxa"/>
            <w:tcBorders>
              <w:top w:val="nil"/>
              <w:left w:val="nil"/>
              <w:bottom w:val="nil"/>
              <w:right w:val="nil"/>
            </w:tcBorders>
            <w:shd w:val="clear" w:color="auto" w:fill="auto"/>
            <w:vAlign w:val="center"/>
            <w:hideMark/>
          </w:tcPr>
          <w:p w14:paraId="28819D90" w14:textId="77777777" w:rsidR="00D864E1" w:rsidRPr="00C93B94" w:rsidRDefault="00D864E1" w:rsidP="009A6675">
            <w:pPr>
              <w:rPr>
                <w:rFonts w:cs="Times New Roman"/>
                <w:color w:val="000000"/>
              </w:rPr>
            </w:pPr>
            <w:r w:rsidRPr="00C93B94">
              <w:rPr>
                <w:rFonts w:cs="Times New Roman"/>
                <w:color w:val="000000" w:themeColor="text1"/>
              </w:rPr>
              <w:t>1 if have children under 18 in household, 0 otherwise</w:t>
            </w:r>
          </w:p>
        </w:tc>
        <w:tc>
          <w:tcPr>
            <w:tcW w:w="990" w:type="dxa"/>
            <w:tcBorders>
              <w:top w:val="nil"/>
              <w:left w:val="nil"/>
              <w:bottom w:val="nil"/>
              <w:right w:val="nil"/>
            </w:tcBorders>
            <w:shd w:val="clear" w:color="auto" w:fill="auto"/>
            <w:noWrap/>
            <w:vAlign w:val="bottom"/>
            <w:hideMark/>
          </w:tcPr>
          <w:p w14:paraId="0F865C8E" w14:textId="3E469FED" w:rsidR="00D864E1" w:rsidRPr="00C93B94" w:rsidRDefault="00D864E1" w:rsidP="009A6675">
            <w:pPr>
              <w:jc w:val="right"/>
              <w:rPr>
                <w:rFonts w:cs="Times New Roman"/>
                <w:color w:val="000000"/>
              </w:rPr>
            </w:pPr>
            <w:r w:rsidRPr="00C93B94">
              <w:rPr>
                <w:rFonts w:cs="Times New Roman"/>
                <w:color w:val="000000"/>
              </w:rPr>
              <w:t>0.4</w:t>
            </w:r>
            <w:r w:rsidR="00EA7D4C">
              <w:rPr>
                <w:rFonts w:cs="Times New Roman"/>
                <w:color w:val="000000"/>
              </w:rPr>
              <w:t>5</w:t>
            </w:r>
          </w:p>
        </w:tc>
        <w:tc>
          <w:tcPr>
            <w:tcW w:w="1260" w:type="dxa"/>
            <w:tcBorders>
              <w:top w:val="nil"/>
              <w:left w:val="nil"/>
              <w:bottom w:val="nil"/>
              <w:right w:val="nil"/>
            </w:tcBorders>
            <w:shd w:val="clear" w:color="auto" w:fill="auto"/>
            <w:noWrap/>
            <w:vAlign w:val="bottom"/>
            <w:hideMark/>
          </w:tcPr>
          <w:p w14:paraId="309972C0" w14:textId="4272E244" w:rsidR="00D864E1" w:rsidRPr="00C93B94" w:rsidRDefault="00D864E1" w:rsidP="009A6675">
            <w:pPr>
              <w:jc w:val="right"/>
              <w:rPr>
                <w:rFonts w:cs="Times New Roman"/>
                <w:color w:val="000000"/>
              </w:rPr>
            </w:pPr>
            <w:r w:rsidRPr="00C93B94">
              <w:rPr>
                <w:rFonts w:cs="Times New Roman"/>
                <w:color w:val="000000"/>
              </w:rPr>
              <w:t>0.4</w:t>
            </w:r>
            <w:r w:rsidR="00EA7D4C">
              <w:rPr>
                <w:rFonts w:cs="Times New Roman"/>
                <w:color w:val="000000"/>
              </w:rPr>
              <w:t>5</w:t>
            </w:r>
          </w:p>
        </w:tc>
      </w:tr>
      <w:tr w:rsidR="00D864E1" w:rsidRPr="00C93B94" w14:paraId="5A80310D" w14:textId="77777777" w:rsidTr="009D39B5">
        <w:trPr>
          <w:trHeight w:val="395"/>
        </w:trPr>
        <w:tc>
          <w:tcPr>
            <w:tcW w:w="3510" w:type="dxa"/>
            <w:tcBorders>
              <w:top w:val="nil"/>
              <w:left w:val="nil"/>
              <w:bottom w:val="nil"/>
              <w:right w:val="nil"/>
            </w:tcBorders>
            <w:shd w:val="clear" w:color="auto" w:fill="auto"/>
            <w:noWrap/>
            <w:vAlign w:val="center"/>
            <w:hideMark/>
          </w:tcPr>
          <w:p w14:paraId="2735CF62" w14:textId="77777777" w:rsidR="00D864E1" w:rsidRPr="00C93B94" w:rsidRDefault="00D864E1" w:rsidP="009A6675">
            <w:pPr>
              <w:rPr>
                <w:rFonts w:cs="Times New Roman"/>
                <w:i/>
                <w:iCs/>
                <w:color w:val="000000"/>
              </w:rPr>
            </w:pPr>
            <w:r w:rsidRPr="00C93B94">
              <w:rPr>
                <w:rFonts w:cs="Times New Roman"/>
                <w:i/>
                <w:iCs/>
                <w:color w:val="000000"/>
              </w:rPr>
              <w:t>College</w:t>
            </w:r>
          </w:p>
        </w:tc>
        <w:tc>
          <w:tcPr>
            <w:tcW w:w="6768" w:type="dxa"/>
            <w:tcBorders>
              <w:top w:val="nil"/>
              <w:left w:val="nil"/>
              <w:bottom w:val="nil"/>
              <w:right w:val="nil"/>
            </w:tcBorders>
            <w:shd w:val="clear" w:color="auto" w:fill="auto"/>
            <w:vAlign w:val="center"/>
            <w:hideMark/>
          </w:tcPr>
          <w:p w14:paraId="56619E8B" w14:textId="77777777" w:rsidR="00D864E1" w:rsidRPr="00C93B94" w:rsidRDefault="00D864E1" w:rsidP="009A6675">
            <w:pPr>
              <w:rPr>
                <w:rFonts w:cs="Times New Roman"/>
                <w:color w:val="000000"/>
              </w:rPr>
            </w:pPr>
            <w:r w:rsidRPr="00C93B94">
              <w:rPr>
                <w:rFonts w:cs="Times New Roman"/>
                <w:color w:val="000000"/>
              </w:rPr>
              <w:t>1 if attended college or graduated from college, 0 otherwise</w:t>
            </w:r>
          </w:p>
        </w:tc>
        <w:tc>
          <w:tcPr>
            <w:tcW w:w="990" w:type="dxa"/>
            <w:tcBorders>
              <w:top w:val="nil"/>
              <w:left w:val="nil"/>
              <w:bottom w:val="nil"/>
              <w:right w:val="nil"/>
            </w:tcBorders>
            <w:shd w:val="clear" w:color="auto" w:fill="auto"/>
            <w:noWrap/>
            <w:vAlign w:val="bottom"/>
            <w:hideMark/>
          </w:tcPr>
          <w:p w14:paraId="7A0C2052" w14:textId="55467343" w:rsidR="00D864E1" w:rsidRPr="00C93B94" w:rsidRDefault="00D864E1" w:rsidP="009A6675">
            <w:pPr>
              <w:jc w:val="right"/>
              <w:rPr>
                <w:rFonts w:cs="Times New Roman"/>
                <w:color w:val="000000"/>
              </w:rPr>
            </w:pPr>
            <w:r w:rsidRPr="00C93B94">
              <w:rPr>
                <w:rFonts w:cs="Times New Roman"/>
                <w:color w:val="000000"/>
              </w:rPr>
              <w:t>0.68</w:t>
            </w:r>
          </w:p>
        </w:tc>
        <w:tc>
          <w:tcPr>
            <w:tcW w:w="1260" w:type="dxa"/>
            <w:tcBorders>
              <w:top w:val="nil"/>
              <w:left w:val="nil"/>
              <w:bottom w:val="nil"/>
              <w:right w:val="nil"/>
            </w:tcBorders>
            <w:shd w:val="clear" w:color="auto" w:fill="auto"/>
            <w:noWrap/>
            <w:vAlign w:val="bottom"/>
            <w:hideMark/>
          </w:tcPr>
          <w:p w14:paraId="3E40E439" w14:textId="4C5F14A8" w:rsidR="00D864E1" w:rsidRPr="00C93B94" w:rsidRDefault="00D864E1" w:rsidP="009A6675">
            <w:pPr>
              <w:jc w:val="right"/>
              <w:rPr>
                <w:rFonts w:cs="Times New Roman"/>
                <w:color w:val="000000"/>
              </w:rPr>
            </w:pPr>
            <w:r w:rsidRPr="00C93B94">
              <w:rPr>
                <w:rFonts w:cs="Times New Roman"/>
                <w:color w:val="000000"/>
              </w:rPr>
              <w:t>0.68</w:t>
            </w:r>
          </w:p>
        </w:tc>
      </w:tr>
      <w:tr w:rsidR="00D864E1" w:rsidRPr="00C93B94" w14:paraId="063F7445" w14:textId="77777777" w:rsidTr="009D39B5">
        <w:trPr>
          <w:trHeight w:val="395"/>
        </w:trPr>
        <w:tc>
          <w:tcPr>
            <w:tcW w:w="3510" w:type="dxa"/>
            <w:tcBorders>
              <w:top w:val="nil"/>
              <w:left w:val="nil"/>
              <w:bottom w:val="nil"/>
              <w:right w:val="nil"/>
            </w:tcBorders>
            <w:shd w:val="clear" w:color="auto" w:fill="auto"/>
            <w:noWrap/>
            <w:vAlign w:val="center"/>
            <w:hideMark/>
          </w:tcPr>
          <w:p w14:paraId="02E6B178" w14:textId="779947C8" w:rsidR="00D864E1" w:rsidRPr="00C93B94" w:rsidRDefault="00D864E1" w:rsidP="009A6675">
            <w:pPr>
              <w:rPr>
                <w:rFonts w:cs="Times New Roman"/>
                <w:i/>
                <w:iCs/>
                <w:color w:val="000000"/>
              </w:rPr>
            </w:pPr>
            <w:r w:rsidRPr="00C93B94">
              <w:rPr>
                <w:rFonts w:cs="Times New Roman"/>
                <w:i/>
                <w:iCs/>
                <w:color w:val="000000"/>
              </w:rPr>
              <w:t xml:space="preserve">Household Income </w:t>
            </w:r>
            <w:proofErr w:type="spellStart"/>
            <w:r w:rsidRPr="00C93B94">
              <w:rPr>
                <w:rFonts w:cs="Times New Roman"/>
                <w:i/>
                <w:iCs/>
                <w:color w:val="000000"/>
              </w:rPr>
              <w:t>Thous</w:t>
            </w:r>
            <w:proofErr w:type="spellEnd"/>
            <w:r w:rsidR="00A96469">
              <w:rPr>
                <w:rFonts w:cs="Times New Roman"/>
                <w:i/>
                <w:iCs/>
                <w:color w:val="000000"/>
              </w:rPr>
              <w:t>.</w:t>
            </w:r>
          </w:p>
        </w:tc>
        <w:tc>
          <w:tcPr>
            <w:tcW w:w="6768" w:type="dxa"/>
            <w:tcBorders>
              <w:top w:val="nil"/>
              <w:left w:val="nil"/>
              <w:bottom w:val="nil"/>
              <w:right w:val="nil"/>
            </w:tcBorders>
            <w:shd w:val="clear" w:color="auto" w:fill="auto"/>
            <w:vAlign w:val="center"/>
            <w:hideMark/>
          </w:tcPr>
          <w:p w14:paraId="6732F1BA" w14:textId="77777777" w:rsidR="00D864E1" w:rsidRPr="00C93B94" w:rsidRDefault="00D864E1" w:rsidP="009A6675">
            <w:pPr>
              <w:rPr>
                <w:rFonts w:cs="Times New Roman"/>
                <w:color w:val="000000"/>
              </w:rPr>
            </w:pPr>
            <w:r w:rsidRPr="00C93B94">
              <w:rPr>
                <w:rFonts w:cs="Times New Roman"/>
                <w:color w:val="000000"/>
              </w:rPr>
              <w:t>2017 Household Income (Pre-Tax) in Thousands of Dollars</w:t>
            </w:r>
          </w:p>
        </w:tc>
        <w:tc>
          <w:tcPr>
            <w:tcW w:w="990" w:type="dxa"/>
            <w:tcBorders>
              <w:top w:val="nil"/>
              <w:left w:val="nil"/>
              <w:bottom w:val="nil"/>
              <w:right w:val="nil"/>
            </w:tcBorders>
            <w:shd w:val="clear" w:color="auto" w:fill="auto"/>
            <w:noWrap/>
            <w:vAlign w:val="bottom"/>
            <w:hideMark/>
          </w:tcPr>
          <w:p w14:paraId="28706210" w14:textId="230A5892" w:rsidR="00D864E1" w:rsidRPr="00C93B94" w:rsidRDefault="00D864E1" w:rsidP="009A6675">
            <w:pPr>
              <w:jc w:val="right"/>
              <w:rPr>
                <w:rFonts w:cs="Times New Roman"/>
                <w:color w:val="000000"/>
              </w:rPr>
            </w:pPr>
            <w:r w:rsidRPr="00C93B94">
              <w:rPr>
                <w:rFonts w:cs="Times New Roman"/>
                <w:color w:val="000000"/>
              </w:rPr>
              <w:t>52.4</w:t>
            </w:r>
            <w:r w:rsidR="00EA7D4C">
              <w:rPr>
                <w:rFonts w:cs="Times New Roman"/>
                <w:color w:val="000000"/>
              </w:rPr>
              <w:t>2</w:t>
            </w:r>
          </w:p>
        </w:tc>
        <w:tc>
          <w:tcPr>
            <w:tcW w:w="1260" w:type="dxa"/>
            <w:tcBorders>
              <w:top w:val="nil"/>
              <w:left w:val="nil"/>
              <w:bottom w:val="nil"/>
              <w:right w:val="nil"/>
            </w:tcBorders>
            <w:shd w:val="clear" w:color="auto" w:fill="auto"/>
            <w:noWrap/>
            <w:vAlign w:val="bottom"/>
            <w:hideMark/>
          </w:tcPr>
          <w:p w14:paraId="7A6EC318" w14:textId="77777777" w:rsidR="00D864E1" w:rsidRPr="00C93B94" w:rsidRDefault="00D864E1" w:rsidP="009A6675">
            <w:pPr>
              <w:jc w:val="right"/>
              <w:rPr>
                <w:rFonts w:cs="Times New Roman"/>
                <w:color w:val="000000"/>
              </w:rPr>
            </w:pPr>
            <w:r w:rsidRPr="00C93B94">
              <w:rPr>
                <w:rFonts w:cs="Times New Roman"/>
                <w:color w:val="000000"/>
              </w:rPr>
              <w:t>52.42</w:t>
            </w:r>
          </w:p>
        </w:tc>
      </w:tr>
      <w:tr w:rsidR="00D864E1" w:rsidRPr="00C93B94" w14:paraId="287BE270" w14:textId="77777777" w:rsidTr="009D39B5">
        <w:trPr>
          <w:trHeight w:val="395"/>
        </w:trPr>
        <w:tc>
          <w:tcPr>
            <w:tcW w:w="3510" w:type="dxa"/>
            <w:tcBorders>
              <w:top w:val="nil"/>
              <w:left w:val="nil"/>
              <w:bottom w:val="nil"/>
              <w:right w:val="nil"/>
            </w:tcBorders>
            <w:shd w:val="clear" w:color="auto" w:fill="auto"/>
            <w:noWrap/>
            <w:vAlign w:val="center"/>
            <w:hideMark/>
          </w:tcPr>
          <w:p w14:paraId="4B5C3AFB" w14:textId="7475A051" w:rsidR="00D864E1" w:rsidRPr="00C93B94" w:rsidRDefault="00D864E1" w:rsidP="009A6675">
            <w:pPr>
              <w:rPr>
                <w:rFonts w:cs="Times New Roman"/>
                <w:i/>
                <w:iCs/>
                <w:color w:val="000000"/>
              </w:rPr>
            </w:pPr>
            <w:r w:rsidRPr="00C93B94">
              <w:rPr>
                <w:rFonts w:cs="Times New Roman"/>
                <w:i/>
                <w:iCs/>
                <w:color w:val="000000"/>
              </w:rPr>
              <w:t>Ann</w:t>
            </w:r>
            <w:r w:rsidR="00A96469">
              <w:rPr>
                <w:rFonts w:cs="Times New Roman"/>
                <w:i/>
                <w:iCs/>
                <w:color w:val="000000"/>
              </w:rPr>
              <w:t>.</w:t>
            </w:r>
            <w:r w:rsidRPr="00C93B94">
              <w:rPr>
                <w:rFonts w:cs="Times New Roman"/>
                <w:i/>
                <w:iCs/>
                <w:color w:val="000000"/>
              </w:rPr>
              <w:t xml:space="preserve"> Expend</w:t>
            </w:r>
            <w:r w:rsidR="00A96469">
              <w:rPr>
                <w:rFonts w:cs="Times New Roman"/>
                <w:i/>
                <w:iCs/>
                <w:color w:val="000000"/>
              </w:rPr>
              <w:t>.</w:t>
            </w:r>
            <w:r w:rsidRPr="00C93B94">
              <w:rPr>
                <w:rFonts w:cs="Times New Roman"/>
                <w:i/>
                <w:iCs/>
                <w:color w:val="000000"/>
              </w:rPr>
              <w:t xml:space="preserve"> Disp</w:t>
            </w:r>
            <w:r w:rsidR="00A96469">
              <w:rPr>
                <w:rFonts w:cs="Times New Roman"/>
                <w:i/>
                <w:iCs/>
                <w:color w:val="000000"/>
              </w:rPr>
              <w:t>.</w:t>
            </w:r>
            <w:r w:rsidRPr="00C93B94">
              <w:rPr>
                <w:rFonts w:cs="Times New Roman"/>
                <w:i/>
                <w:iCs/>
                <w:color w:val="000000"/>
              </w:rPr>
              <w:t xml:space="preserve"> Dinnerware</w:t>
            </w:r>
          </w:p>
        </w:tc>
        <w:tc>
          <w:tcPr>
            <w:tcW w:w="6768" w:type="dxa"/>
            <w:tcBorders>
              <w:top w:val="nil"/>
              <w:left w:val="nil"/>
              <w:bottom w:val="nil"/>
              <w:right w:val="nil"/>
            </w:tcBorders>
            <w:shd w:val="clear" w:color="auto" w:fill="auto"/>
            <w:vAlign w:val="center"/>
            <w:hideMark/>
          </w:tcPr>
          <w:p w14:paraId="2C4F86B4" w14:textId="77777777" w:rsidR="00D864E1" w:rsidRPr="00C93B94" w:rsidRDefault="00D864E1" w:rsidP="009A6675">
            <w:pPr>
              <w:rPr>
                <w:rFonts w:cs="Times New Roman"/>
                <w:color w:val="000000"/>
              </w:rPr>
            </w:pPr>
            <w:r w:rsidRPr="00C93B94">
              <w:rPr>
                <w:rFonts w:cs="Times New Roman"/>
                <w:color w:val="000000"/>
              </w:rPr>
              <w:t>Annual expenditures on disposable dinnerware in dollars</w:t>
            </w:r>
          </w:p>
        </w:tc>
        <w:tc>
          <w:tcPr>
            <w:tcW w:w="990" w:type="dxa"/>
            <w:tcBorders>
              <w:top w:val="nil"/>
              <w:left w:val="nil"/>
              <w:bottom w:val="nil"/>
              <w:right w:val="nil"/>
            </w:tcBorders>
            <w:shd w:val="clear" w:color="auto" w:fill="auto"/>
            <w:noWrap/>
            <w:vAlign w:val="bottom"/>
            <w:hideMark/>
          </w:tcPr>
          <w:p w14:paraId="01EF60DD" w14:textId="68B0BF40" w:rsidR="00D864E1" w:rsidRPr="00C93B94" w:rsidRDefault="00D864E1" w:rsidP="009A6675">
            <w:pPr>
              <w:jc w:val="right"/>
              <w:rPr>
                <w:rFonts w:cs="Times New Roman"/>
                <w:color w:val="000000"/>
              </w:rPr>
            </w:pPr>
            <w:r w:rsidRPr="00C93B94">
              <w:rPr>
                <w:rFonts w:cs="Times New Roman"/>
                <w:color w:val="000000"/>
              </w:rPr>
              <w:t>95.39</w:t>
            </w:r>
          </w:p>
        </w:tc>
        <w:tc>
          <w:tcPr>
            <w:tcW w:w="1260" w:type="dxa"/>
            <w:tcBorders>
              <w:top w:val="nil"/>
              <w:left w:val="nil"/>
              <w:bottom w:val="nil"/>
              <w:right w:val="nil"/>
            </w:tcBorders>
            <w:shd w:val="clear" w:color="auto" w:fill="auto"/>
            <w:noWrap/>
            <w:vAlign w:val="bottom"/>
            <w:hideMark/>
          </w:tcPr>
          <w:p w14:paraId="5763BDF9" w14:textId="77777777" w:rsidR="00D864E1" w:rsidRPr="00C93B94" w:rsidRDefault="00D864E1" w:rsidP="009A6675">
            <w:pPr>
              <w:jc w:val="right"/>
              <w:rPr>
                <w:rFonts w:cs="Times New Roman"/>
                <w:color w:val="000000"/>
              </w:rPr>
            </w:pPr>
            <w:r w:rsidRPr="00C93B94">
              <w:rPr>
                <w:rFonts w:cs="Times New Roman"/>
                <w:color w:val="000000"/>
              </w:rPr>
              <w:t>95.39</w:t>
            </w:r>
          </w:p>
        </w:tc>
      </w:tr>
      <w:tr w:rsidR="00D864E1" w:rsidRPr="00C93B94" w14:paraId="446573BF" w14:textId="77777777" w:rsidTr="009D39B5">
        <w:trPr>
          <w:trHeight w:val="197"/>
        </w:trPr>
        <w:tc>
          <w:tcPr>
            <w:tcW w:w="3510" w:type="dxa"/>
            <w:tcBorders>
              <w:top w:val="nil"/>
              <w:left w:val="nil"/>
              <w:bottom w:val="nil"/>
              <w:right w:val="nil"/>
            </w:tcBorders>
            <w:shd w:val="clear" w:color="auto" w:fill="auto"/>
            <w:noWrap/>
            <w:vAlign w:val="center"/>
            <w:hideMark/>
          </w:tcPr>
          <w:p w14:paraId="33AA9929" w14:textId="77777777" w:rsidR="00D864E1" w:rsidRPr="00C93B94" w:rsidRDefault="00D864E1" w:rsidP="009A6675">
            <w:pPr>
              <w:rPr>
                <w:rFonts w:cs="Times New Roman"/>
                <w:i/>
                <w:iCs/>
                <w:color w:val="000000"/>
              </w:rPr>
            </w:pPr>
            <w:r w:rsidRPr="00C93B94">
              <w:rPr>
                <w:rFonts w:cs="Times New Roman"/>
                <w:i/>
                <w:iCs/>
                <w:color w:val="000000"/>
              </w:rPr>
              <w:t>Heard of Wheat Straw</w:t>
            </w:r>
          </w:p>
        </w:tc>
        <w:tc>
          <w:tcPr>
            <w:tcW w:w="6768" w:type="dxa"/>
            <w:tcBorders>
              <w:top w:val="nil"/>
              <w:left w:val="nil"/>
              <w:bottom w:val="nil"/>
              <w:right w:val="nil"/>
            </w:tcBorders>
            <w:shd w:val="clear" w:color="auto" w:fill="auto"/>
            <w:vAlign w:val="center"/>
            <w:hideMark/>
          </w:tcPr>
          <w:p w14:paraId="32C295C2" w14:textId="77777777" w:rsidR="00D864E1" w:rsidRPr="00C93B94" w:rsidRDefault="00D864E1" w:rsidP="009A6675">
            <w:pPr>
              <w:rPr>
                <w:rFonts w:cs="Times New Roman"/>
                <w:color w:val="000000"/>
              </w:rPr>
            </w:pPr>
            <w:r w:rsidRPr="00C93B94">
              <w:rPr>
                <w:rFonts w:cs="Times New Roman"/>
                <w:color w:val="000000"/>
              </w:rPr>
              <w:t>1 if have heard of wheat straw before, 0 otherwise</w:t>
            </w:r>
          </w:p>
        </w:tc>
        <w:tc>
          <w:tcPr>
            <w:tcW w:w="990" w:type="dxa"/>
            <w:tcBorders>
              <w:top w:val="nil"/>
              <w:left w:val="nil"/>
              <w:bottom w:val="nil"/>
              <w:right w:val="nil"/>
            </w:tcBorders>
            <w:shd w:val="clear" w:color="auto" w:fill="auto"/>
            <w:noWrap/>
            <w:vAlign w:val="bottom"/>
            <w:hideMark/>
          </w:tcPr>
          <w:p w14:paraId="6DF80179" w14:textId="7A194D41" w:rsidR="00D864E1" w:rsidRPr="00C93B94" w:rsidRDefault="00D864E1" w:rsidP="009A6675">
            <w:pPr>
              <w:jc w:val="right"/>
              <w:rPr>
                <w:rFonts w:cs="Times New Roman"/>
                <w:color w:val="000000"/>
              </w:rPr>
            </w:pPr>
            <w:r w:rsidRPr="00C93B94">
              <w:rPr>
                <w:rFonts w:cs="Times New Roman"/>
                <w:color w:val="000000"/>
              </w:rPr>
              <w:t>0.57</w:t>
            </w:r>
          </w:p>
        </w:tc>
        <w:tc>
          <w:tcPr>
            <w:tcW w:w="1260" w:type="dxa"/>
            <w:tcBorders>
              <w:top w:val="nil"/>
              <w:left w:val="nil"/>
              <w:bottom w:val="nil"/>
              <w:right w:val="nil"/>
            </w:tcBorders>
            <w:shd w:val="clear" w:color="auto" w:fill="auto"/>
            <w:noWrap/>
            <w:vAlign w:val="bottom"/>
            <w:hideMark/>
          </w:tcPr>
          <w:p w14:paraId="5E5D8288" w14:textId="77777777" w:rsidR="00D864E1" w:rsidRPr="00C93B94" w:rsidRDefault="00D864E1" w:rsidP="009A6675">
            <w:pPr>
              <w:jc w:val="right"/>
              <w:rPr>
                <w:rFonts w:cs="Times New Roman"/>
                <w:color w:val="000000"/>
              </w:rPr>
            </w:pPr>
            <w:r w:rsidRPr="00C93B94">
              <w:rPr>
                <w:rFonts w:cs="Times New Roman"/>
                <w:color w:val="000000"/>
              </w:rPr>
              <w:t>n/a</w:t>
            </w:r>
          </w:p>
        </w:tc>
      </w:tr>
      <w:tr w:rsidR="00D864E1" w:rsidRPr="00C93B94" w14:paraId="3CAAA67C" w14:textId="77777777" w:rsidTr="009D39B5">
        <w:trPr>
          <w:trHeight w:val="395"/>
        </w:trPr>
        <w:tc>
          <w:tcPr>
            <w:tcW w:w="3510" w:type="dxa"/>
            <w:tcBorders>
              <w:top w:val="nil"/>
              <w:left w:val="nil"/>
              <w:bottom w:val="nil"/>
              <w:right w:val="nil"/>
            </w:tcBorders>
            <w:shd w:val="clear" w:color="auto" w:fill="auto"/>
            <w:noWrap/>
            <w:vAlign w:val="center"/>
            <w:hideMark/>
          </w:tcPr>
          <w:p w14:paraId="03164626" w14:textId="199720F4" w:rsidR="00D864E1" w:rsidRPr="00C93B94" w:rsidRDefault="00D864E1" w:rsidP="009A6675">
            <w:pPr>
              <w:rPr>
                <w:rFonts w:cs="Times New Roman"/>
                <w:i/>
                <w:iCs/>
                <w:color w:val="000000"/>
              </w:rPr>
            </w:pPr>
            <w:r w:rsidRPr="00C93B94">
              <w:rPr>
                <w:rFonts w:cs="Times New Roman"/>
                <w:i/>
                <w:iCs/>
                <w:color w:val="000000" w:themeColor="text1"/>
              </w:rPr>
              <w:t>Purch</w:t>
            </w:r>
            <w:r w:rsidR="00A96469">
              <w:rPr>
                <w:rFonts w:cs="Times New Roman"/>
                <w:i/>
                <w:iCs/>
                <w:color w:val="000000" w:themeColor="text1"/>
              </w:rPr>
              <w:t>.</w:t>
            </w:r>
            <w:r w:rsidRPr="00C93B94">
              <w:rPr>
                <w:rFonts w:cs="Times New Roman"/>
                <w:i/>
                <w:iCs/>
                <w:color w:val="000000" w:themeColor="text1"/>
              </w:rPr>
              <w:t xml:space="preserve"> Alt</w:t>
            </w:r>
            <w:r w:rsidR="00A96469">
              <w:rPr>
                <w:rFonts w:cs="Times New Roman"/>
                <w:i/>
                <w:iCs/>
                <w:color w:val="000000" w:themeColor="text1"/>
              </w:rPr>
              <w:t>.</w:t>
            </w:r>
            <w:r w:rsidRPr="00C93B94">
              <w:rPr>
                <w:rFonts w:cs="Times New Roman"/>
                <w:i/>
                <w:iCs/>
                <w:color w:val="000000" w:themeColor="text1"/>
              </w:rPr>
              <w:t xml:space="preserve"> Fiber Prod</w:t>
            </w:r>
            <w:r w:rsidR="00A96469">
              <w:rPr>
                <w:rFonts w:cs="Times New Roman"/>
                <w:i/>
                <w:iCs/>
                <w:color w:val="000000" w:themeColor="text1"/>
              </w:rPr>
              <w:t>.</w:t>
            </w:r>
          </w:p>
        </w:tc>
        <w:tc>
          <w:tcPr>
            <w:tcW w:w="6768" w:type="dxa"/>
            <w:tcBorders>
              <w:top w:val="nil"/>
              <w:left w:val="nil"/>
              <w:bottom w:val="nil"/>
              <w:right w:val="nil"/>
            </w:tcBorders>
            <w:shd w:val="clear" w:color="auto" w:fill="auto"/>
            <w:vAlign w:val="center"/>
            <w:hideMark/>
          </w:tcPr>
          <w:p w14:paraId="088DD887" w14:textId="77777777" w:rsidR="00D864E1" w:rsidRPr="00C93B94" w:rsidRDefault="00D864E1" w:rsidP="009A6675">
            <w:pPr>
              <w:rPr>
                <w:rFonts w:cs="Times New Roman"/>
                <w:color w:val="000000"/>
              </w:rPr>
            </w:pPr>
            <w:r w:rsidRPr="00C93B94">
              <w:rPr>
                <w:rFonts w:cs="Times New Roman"/>
                <w:color w:val="000000" w:themeColor="text1"/>
              </w:rPr>
              <w:t>1 if have purchased alternative fiber products before, 0 otherwise</w:t>
            </w:r>
          </w:p>
        </w:tc>
        <w:tc>
          <w:tcPr>
            <w:tcW w:w="990" w:type="dxa"/>
            <w:tcBorders>
              <w:top w:val="nil"/>
              <w:left w:val="nil"/>
              <w:bottom w:val="nil"/>
              <w:right w:val="nil"/>
            </w:tcBorders>
            <w:shd w:val="clear" w:color="auto" w:fill="auto"/>
            <w:noWrap/>
            <w:vAlign w:val="bottom"/>
            <w:hideMark/>
          </w:tcPr>
          <w:p w14:paraId="44B879C7" w14:textId="4FC63205" w:rsidR="00D864E1" w:rsidRPr="00C93B94" w:rsidRDefault="00D864E1" w:rsidP="009A6675">
            <w:pPr>
              <w:jc w:val="right"/>
              <w:rPr>
                <w:rFonts w:cs="Times New Roman"/>
                <w:color w:val="000000"/>
              </w:rPr>
            </w:pPr>
            <w:r w:rsidRPr="00C93B94">
              <w:rPr>
                <w:rFonts w:cs="Times New Roman"/>
                <w:color w:val="000000"/>
              </w:rPr>
              <w:t>0.18</w:t>
            </w:r>
          </w:p>
        </w:tc>
        <w:tc>
          <w:tcPr>
            <w:tcW w:w="1260" w:type="dxa"/>
            <w:tcBorders>
              <w:top w:val="nil"/>
              <w:left w:val="nil"/>
              <w:bottom w:val="nil"/>
              <w:right w:val="nil"/>
            </w:tcBorders>
            <w:shd w:val="clear" w:color="auto" w:fill="auto"/>
            <w:noWrap/>
            <w:vAlign w:val="bottom"/>
            <w:hideMark/>
          </w:tcPr>
          <w:p w14:paraId="7424A3BE" w14:textId="76A85595" w:rsidR="00D864E1" w:rsidRPr="00C93B94" w:rsidRDefault="00D864E1" w:rsidP="009A6675">
            <w:pPr>
              <w:jc w:val="right"/>
              <w:rPr>
                <w:rFonts w:cs="Times New Roman"/>
                <w:color w:val="000000"/>
              </w:rPr>
            </w:pPr>
            <w:r w:rsidRPr="00C93B94">
              <w:rPr>
                <w:rFonts w:cs="Times New Roman"/>
                <w:color w:val="000000"/>
              </w:rPr>
              <w:t>0.18</w:t>
            </w:r>
          </w:p>
        </w:tc>
      </w:tr>
      <w:tr w:rsidR="00D864E1" w:rsidRPr="00C93B94" w14:paraId="24EA903C" w14:textId="77777777" w:rsidTr="009D39B5">
        <w:trPr>
          <w:trHeight w:val="395"/>
        </w:trPr>
        <w:tc>
          <w:tcPr>
            <w:tcW w:w="3510" w:type="dxa"/>
            <w:tcBorders>
              <w:top w:val="nil"/>
              <w:left w:val="nil"/>
              <w:bottom w:val="nil"/>
              <w:right w:val="nil"/>
            </w:tcBorders>
            <w:shd w:val="clear" w:color="auto" w:fill="auto"/>
            <w:noWrap/>
            <w:vAlign w:val="center"/>
            <w:hideMark/>
          </w:tcPr>
          <w:p w14:paraId="79C1C3A0" w14:textId="57F2C510" w:rsidR="00D864E1" w:rsidRPr="00C93B94" w:rsidRDefault="00D864E1" w:rsidP="009A6675">
            <w:pPr>
              <w:rPr>
                <w:rFonts w:cs="Times New Roman"/>
                <w:i/>
                <w:iCs/>
                <w:color w:val="000000"/>
              </w:rPr>
            </w:pPr>
            <w:r w:rsidRPr="00C93B94">
              <w:rPr>
                <w:rFonts w:cs="Times New Roman"/>
                <w:i/>
                <w:iCs/>
                <w:color w:val="000000"/>
              </w:rPr>
              <w:t>Heard of Wheat Straw*Purch</w:t>
            </w:r>
            <w:r w:rsidR="00A96469">
              <w:rPr>
                <w:rFonts w:cs="Times New Roman"/>
                <w:i/>
                <w:iCs/>
                <w:color w:val="000000"/>
              </w:rPr>
              <w:t>.</w:t>
            </w:r>
            <w:r w:rsidRPr="00C93B94">
              <w:rPr>
                <w:rFonts w:cs="Times New Roman"/>
                <w:i/>
                <w:iCs/>
                <w:color w:val="000000"/>
              </w:rPr>
              <w:t xml:space="preserve"> Alt</w:t>
            </w:r>
            <w:r w:rsidR="00A96469">
              <w:rPr>
                <w:rFonts w:cs="Times New Roman"/>
                <w:i/>
                <w:iCs/>
                <w:color w:val="000000"/>
              </w:rPr>
              <w:t>.</w:t>
            </w:r>
            <w:r w:rsidRPr="00C93B94">
              <w:rPr>
                <w:rFonts w:cs="Times New Roman"/>
                <w:i/>
                <w:iCs/>
                <w:color w:val="000000"/>
              </w:rPr>
              <w:t xml:space="preserve"> Fiber Prod</w:t>
            </w:r>
            <w:r w:rsidR="00A96469">
              <w:rPr>
                <w:rFonts w:cs="Times New Roman"/>
                <w:i/>
                <w:iCs/>
                <w:color w:val="000000"/>
              </w:rPr>
              <w:t>.</w:t>
            </w:r>
          </w:p>
        </w:tc>
        <w:tc>
          <w:tcPr>
            <w:tcW w:w="6768" w:type="dxa"/>
            <w:tcBorders>
              <w:top w:val="nil"/>
              <w:left w:val="nil"/>
              <w:bottom w:val="nil"/>
              <w:right w:val="nil"/>
            </w:tcBorders>
            <w:shd w:val="clear" w:color="auto" w:fill="auto"/>
            <w:vAlign w:val="center"/>
            <w:hideMark/>
          </w:tcPr>
          <w:p w14:paraId="197AD680" w14:textId="77777777" w:rsidR="00D864E1" w:rsidRPr="00C93B94" w:rsidRDefault="00D864E1" w:rsidP="009A6675">
            <w:pPr>
              <w:rPr>
                <w:rFonts w:cs="Times New Roman"/>
                <w:color w:val="000000"/>
              </w:rPr>
            </w:pPr>
            <w:r w:rsidRPr="00C93B94">
              <w:rPr>
                <w:rFonts w:cs="Times New Roman"/>
                <w:color w:val="000000" w:themeColor="text1"/>
              </w:rPr>
              <w:t>1 if have heard of wheat straw and purchased alternative fiber products before, 0 otherwise</w:t>
            </w:r>
          </w:p>
        </w:tc>
        <w:tc>
          <w:tcPr>
            <w:tcW w:w="990" w:type="dxa"/>
            <w:tcBorders>
              <w:top w:val="nil"/>
              <w:left w:val="nil"/>
              <w:bottom w:val="nil"/>
              <w:right w:val="nil"/>
            </w:tcBorders>
            <w:shd w:val="clear" w:color="auto" w:fill="auto"/>
            <w:noWrap/>
            <w:vAlign w:val="bottom"/>
            <w:hideMark/>
          </w:tcPr>
          <w:p w14:paraId="1883AC44" w14:textId="4B2A8AD7" w:rsidR="00D864E1" w:rsidRPr="00C93B94" w:rsidRDefault="00D864E1" w:rsidP="009A6675">
            <w:pPr>
              <w:jc w:val="right"/>
              <w:rPr>
                <w:rFonts w:cs="Times New Roman"/>
                <w:color w:val="000000"/>
              </w:rPr>
            </w:pPr>
            <w:r w:rsidRPr="00C93B94">
              <w:rPr>
                <w:rFonts w:cs="Times New Roman"/>
                <w:color w:val="000000"/>
              </w:rPr>
              <w:t>0.1</w:t>
            </w:r>
            <w:r w:rsidR="00EA7D4C">
              <w:rPr>
                <w:rFonts w:cs="Times New Roman"/>
                <w:color w:val="000000"/>
              </w:rPr>
              <w:t>4</w:t>
            </w:r>
          </w:p>
        </w:tc>
        <w:tc>
          <w:tcPr>
            <w:tcW w:w="1260" w:type="dxa"/>
            <w:tcBorders>
              <w:top w:val="nil"/>
              <w:left w:val="nil"/>
              <w:bottom w:val="nil"/>
              <w:right w:val="nil"/>
            </w:tcBorders>
            <w:shd w:val="clear" w:color="auto" w:fill="auto"/>
            <w:noWrap/>
            <w:vAlign w:val="bottom"/>
            <w:hideMark/>
          </w:tcPr>
          <w:p w14:paraId="0E747649" w14:textId="77777777" w:rsidR="00D864E1" w:rsidRPr="00C93B94" w:rsidRDefault="00D864E1" w:rsidP="009A6675">
            <w:pPr>
              <w:jc w:val="right"/>
              <w:rPr>
                <w:rFonts w:cs="Times New Roman"/>
                <w:color w:val="000000"/>
              </w:rPr>
            </w:pPr>
            <w:r w:rsidRPr="00C93B94">
              <w:rPr>
                <w:rFonts w:cs="Times New Roman"/>
                <w:color w:val="000000"/>
              </w:rPr>
              <w:t>n/a</w:t>
            </w:r>
          </w:p>
        </w:tc>
      </w:tr>
      <w:tr w:rsidR="00D864E1" w:rsidRPr="00C93B94" w14:paraId="18253A4E" w14:textId="77777777" w:rsidTr="009D39B5">
        <w:trPr>
          <w:trHeight w:val="592"/>
        </w:trPr>
        <w:tc>
          <w:tcPr>
            <w:tcW w:w="3510" w:type="dxa"/>
            <w:tcBorders>
              <w:top w:val="nil"/>
              <w:left w:val="nil"/>
              <w:bottom w:val="nil"/>
              <w:right w:val="nil"/>
            </w:tcBorders>
            <w:shd w:val="clear" w:color="auto" w:fill="auto"/>
            <w:noWrap/>
            <w:vAlign w:val="center"/>
            <w:hideMark/>
          </w:tcPr>
          <w:p w14:paraId="55AC0CBC" w14:textId="77777777" w:rsidR="00D864E1" w:rsidRPr="00C93B94" w:rsidRDefault="00D864E1" w:rsidP="009A6675">
            <w:pPr>
              <w:rPr>
                <w:rFonts w:cs="Times New Roman"/>
                <w:i/>
                <w:iCs/>
                <w:color w:val="000000"/>
              </w:rPr>
            </w:pPr>
            <w:r w:rsidRPr="00C93B94">
              <w:rPr>
                <w:rFonts w:cs="Times New Roman"/>
                <w:i/>
                <w:iCs/>
                <w:color w:val="000000" w:themeColor="text1"/>
              </w:rPr>
              <w:t>Environ. Concern Index</w:t>
            </w:r>
          </w:p>
        </w:tc>
        <w:tc>
          <w:tcPr>
            <w:tcW w:w="6768" w:type="dxa"/>
            <w:tcBorders>
              <w:top w:val="nil"/>
              <w:left w:val="nil"/>
              <w:bottom w:val="nil"/>
              <w:right w:val="nil"/>
            </w:tcBorders>
            <w:shd w:val="clear" w:color="auto" w:fill="auto"/>
            <w:vAlign w:val="center"/>
            <w:hideMark/>
          </w:tcPr>
          <w:p w14:paraId="44717851" w14:textId="259F96F6" w:rsidR="00D864E1" w:rsidRPr="00C93B94" w:rsidRDefault="00D864E1" w:rsidP="009A6675">
            <w:pPr>
              <w:rPr>
                <w:rFonts w:cs="Times New Roman"/>
                <w:color w:val="000000"/>
              </w:rPr>
            </w:pPr>
            <w:r w:rsidRPr="00C93B94">
              <w:rPr>
                <w:rFonts w:cs="Times New Roman"/>
                <w:color w:val="000000"/>
              </w:rPr>
              <w:t xml:space="preserve">Index from Cronbach’s alpha on environmental concern </w:t>
            </w:r>
            <w:r w:rsidR="000B461C">
              <w:rPr>
                <w:rFonts w:cs="Times New Roman"/>
                <w:color w:val="000000"/>
              </w:rPr>
              <w:t>L</w:t>
            </w:r>
            <w:r w:rsidRPr="00C93B94">
              <w:rPr>
                <w:rFonts w:cs="Times New Roman"/>
                <w:color w:val="000000"/>
              </w:rPr>
              <w:t>ikert variables (1=strongly disagree, …, 5=strongly agree)</w:t>
            </w:r>
          </w:p>
        </w:tc>
        <w:tc>
          <w:tcPr>
            <w:tcW w:w="990" w:type="dxa"/>
            <w:tcBorders>
              <w:top w:val="nil"/>
              <w:left w:val="nil"/>
              <w:bottom w:val="nil"/>
              <w:right w:val="nil"/>
            </w:tcBorders>
            <w:shd w:val="clear" w:color="auto" w:fill="auto"/>
            <w:noWrap/>
            <w:vAlign w:val="bottom"/>
            <w:hideMark/>
          </w:tcPr>
          <w:p w14:paraId="5021841B" w14:textId="0C112B97" w:rsidR="00D864E1" w:rsidRPr="00C93B94" w:rsidRDefault="00D864E1" w:rsidP="009A6675">
            <w:pPr>
              <w:jc w:val="right"/>
              <w:rPr>
                <w:rFonts w:cs="Times New Roman"/>
                <w:color w:val="000000"/>
              </w:rPr>
            </w:pPr>
            <w:r w:rsidRPr="00C93B94">
              <w:rPr>
                <w:rFonts w:cs="Times New Roman"/>
                <w:color w:val="000000"/>
              </w:rPr>
              <w:t>4.20</w:t>
            </w:r>
          </w:p>
        </w:tc>
        <w:tc>
          <w:tcPr>
            <w:tcW w:w="1260" w:type="dxa"/>
            <w:tcBorders>
              <w:top w:val="nil"/>
              <w:left w:val="nil"/>
              <w:bottom w:val="nil"/>
              <w:right w:val="nil"/>
            </w:tcBorders>
            <w:shd w:val="clear" w:color="auto" w:fill="auto"/>
            <w:noWrap/>
            <w:vAlign w:val="bottom"/>
            <w:hideMark/>
          </w:tcPr>
          <w:p w14:paraId="30D5E0FE" w14:textId="77777777" w:rsidR="00D864E1" w:rsidRPr="00C93B94" w:rsidRDefault="00D864E1" w:rsidP="009A6675">
            <w:pPr>
              <w:jc w:val="right"/>
              <w:rPr>
                <w:rFonts w:cs="Times New Roman"/>
                <w:color w:val="000000"/>
              </w:rPr>
            </w:pPr>
            <w:r w:rsidRPr="00C93B94">
              <w:rPr>
                <w:rFonts w:cs="Times New Roman"/>
                <w:color w:val="000000"/>
              </w:rPr>
              <w:t>n/a</w:t>
            </w:r>
          </w:p>
        </w:tc>
      </w:tr>
      <w:tr w:rsidR="00D864E1" w:rsidRPr="00C93B94" w14:paraId="2ABBB898" w14:textId="77777777" w:rsidTr="009D39B5">
        <w:trPr>
          <w:trHeight w:val="602"/>
        </w:trPr>
        <w:tc>
          <w:tcPr>
            <w:tcW w:w="3510" w:type="dxa"/>
            <w:tcBorders>
              <w:top w:val="nil"/>
              <w:left w:val="nil"/>
              <w:bottom w:val="single" w:sz="8" w:space="0" w:color="auto"/>
              <w:right w:val="nil"/>
            </w:tcBorders>
            <w:shd w:val="clear" w:color="auto" w:fill="auto"/>
            <w:noWrap/>
            <w:vAlign w:val="center"/>
            <w:hideMark/>
          </w:tcPr>
          <w:p w14:paraId="673A877E" w14:textId="76E0CACB" w:rsidR="00D864E1" w:rsidRPr="00C93B94" w:rsidRDefault="00D864E1" w:rsidP="009A6675">
            <w:pPr>
              <w:rPr>
                <w:rFonts w:cs="Times New Roman"/>
                <w:i/>
                <w:iCs/>
                <w:color w:val="000000"/>
              </w:rPr>
            </w:pPr>
            <w:r w:rsidRPr="00C93B94">
              <w:rPr>
                <w:rFonts w:cs="Times New Roman"/>
                <w:i/>
                <w:iCs/>
                <w:color w:val="000000"/>
              </w:rPr>
              <w:t>GHG/</w:t>
            </w:r>
            <w:proofErr w:type="spellStart"/>
            <w:r w:rsidRPr="00C93B94">
              <w:rPr>
                <w:rFonts w:cs="Times New Roman"/>
                <w:i/>
                <w:iCs/>
                <w:color w:val="000000"/>
              </w:rPr>
              <w:t>Clim</w:t>
            </w:r>
            <w:proofErr w:type="spellEnd"/>
            <w:r w:rsidR="00A96469">
              <w:rPr>
                <w:rFonts w:cs="Times New Roman"/>
                <w:i/>
                <w:iCs/>
                <w:color w:val="000000"/>
              </w:rPr>
              <w:t>.</w:t>
            </w:r>
            <w:r w:rsidRPr="00C93B94">
              <w:rPr>
                <w:rFonts w:cs="Times New Roman"/>
                <w:i/>
                <w:iCs/>
                <w:color w:val="000000"/>
              </w:rPr>
              <w:t xml:space="preserve"> </w:t>
            </w:r>
            <w:proofErr w:type="spellStart"/>
            <w:r w:rsidRPr="00C93B94">
              <w:rPr>
                <w:rFonts w:cs="Times New Roman"/>
                <w:i/>
                <w:iCs/>
                <w:color w:val="000000"/>
              </w:rPr>
              <w:t>Chng</w:t>
            </w:r>
            <w:proofErr w:type="spellEnd"/>
            <w:r w:rsidR="00A96469">
              <w:rPr>
                <w:rFonts w:cs="Times New Roman"/>
                <w:i/>
                <w:iCs/>
                <w:color w:val="000000"/>
              </w:rPr>
              <w:t>.</w:t>
            </w:r>
            <w:r w:rsidRPr="00C93B94">
              <w:rPr>
                <w:rFonts w:cs="Times New Roman"/>
                <w:i/>
                <w:iCs/>
                <w:color w:val="000000"/>
              </w:rPr>
              <w:t xml:space="preserve"> Concern Index</w:t>
            </w:r>
          </w:p>
        </w:tc>
        <w:tc>
          <w:tcPr>
            <w:tcW w:w="6768" w:type="dxa"/>
            <w:tcBorders>
              <w:top w:val="nil"/>
              <w:left w:val="nil"/>
              <w:bottom w:val="single" w:sz="8" w:space="0" w:color="auto"/>
              <w:right w:val="nil"/>
            </w:tcBorders>
            <w:shd w:val="clear" w:color="auto" w:fill="auto"/>
            <w:vAlign w:val="center"/>
            <w:hideMark/>
          </w:tcPr>
          <w:p w14:paraId="4B6CDFB7" w14:textId="1F932F62" w:rsidR="00D864E1" w:rsidRPr="00C93B94" w:rsidRDefault="00D864E1" w:rsidP="009A6675">
            <w:pPr>
              <w:rPr>
                <w:rFonts w:cs="Times New Roman"/>
                <w:color w:val="000000"/>
              </w:rPr>
            </w:pPr>
            <w:r w:rsidRPr="00C93B94">
              <w:rPr>
                <w:rFonts w:cs="Times New Roman"/>
                <w:color w:val="000000"/>
              </w:rPr>
              <w:t xml:space="preserve">Index from Cronbach’s alpha on GHG/climate change concern </w:t>
            </w:r>
            <w:r w:rsidR="000B461C">
              <w:rPr>
                <w:rFonts w:cs="Times New Roman"/>
                <w:color w:val="000000"/>
              </w:rPr>
              <w:t>L</w:t>
            </w:r>
            <w:r w:rsidRPr="00C93B94">
              <w:rPr>
                <w:rFonts w:cs="Times New Roman"/>
                <w:color w:val="000000"/>
              </w:rPr>
              <w:t>ikert variables (1=strongly disagree, …, 5=strongly agree)</w:t>
            </w:r>
          </w:p>
        </w:tc>
        <w:tc>
          <w:tcPr>
            <w:tcW w:w="990" w:type="dxa"/>
            <w:tcBorders>
              <w:top w:val="nil"/>
              <w:left w:val="nil"/>
              <w:bottom w:val="single" w:sz="8" w:space="0" w:color="auto"/>
              <w:right w:val="nil"/>
            </w:tcBorders>
            <w:shd w:val="clear" w:color="auto" w:fill="auto"/>
            <w:noWrap/>
            <w:vAlign w:val="bottom"/>
            <w:hideMark/>
          </w:tcPr>
          <w:p w14:paraId="2ACF3B62" w14:textId="7335F7CE" w:rsidR="00D864E1" w:rsidRPr="00C93B94" w:rsidRDefault="00D864E1" w:rsidP="009A6675">
            <w:pPr>
              <w:jc w:val="right"/>
              <w:rPr>
                <w:rFonts w:cs="Times New Roman"/>
                <w:color w:val="000000"/>
              </w:rPr>
            </w:pPr>
            <w:r w:rsidRPr="00C93B94">
              <w:rPr>
                <w:rFonts w:cs="Times New Roman"/>
                <w:color w:val="000000"/>
              </w:rPr>
              <w:t>3.70</w:t>
            </w:r>
          </w:p>
        </w:tc>
        <w:tc>
          <w:tcPr>
            <w:tcW w:w="1260" w:type="dxa"/>
            <w:tcBorders>
              <w:top w:val="nil"/>
              <w:left w:val="nil"/>
              <w:bottom w:val="single" w:sz="8" w:space="0" w:color="auto"/>
              <w:right w:val="nil"/>
            </w:tcBorders>
            <w:shd w:val="clear" w:color="auto" w:fill="auto"/>
            <w:noWrap/>
            <w:vAlign w:val="bottom"/>
            <w:hideMark/>
          </w:tcPr>
          <w:p w14:paraId="6B25F883" w14:textId="77777777" w:rsidR="00D864E1" w:rsidRPr="00C93B94" w:rsidRDefault="00D864E1" w:rsidP="009A6675">
            <w:pPr>
              <w:jc w:val="right"/>
              <w:rPr>
                <w:rFonts w:cs="Times New Roman"/>
                <w:color w:val="000000"/>
              </w:rPr>
            </w:pPr>
            <w:r w:rsidRPr="00C93B94">
              <w:rPr>
                <w:rFonts w:cs="Times New Roman"/>
                <w:color w:val="000000"/>
              </w:rPr>
              <w:t>n/a</w:t>
            </w:r>
          </w:p>
        </w:tc>
      </w:tr>
      <w:tr w:rsidR="00D864E1" w:rsidRPr="00C93B94" w14:paraId="4B7C4478" w14:textId="77777777" w:rsidTr="009D39B5">
        <w:trPr>
          <w:trHeight w:val="197"/>
        </w:trPr>
        <w:tc>
          <w:tcPr>
            <w:tcW w:w="10278" w:type="dxa"/>
            <w:gridSpan w:val="2"/>
            <w:tcBorders>
              <w:top w:val="nil"/>
              <w:left w:val="nil"/>
              <w:bottom w:val="nil"/>
              <w:right w:val="nil"/>
            </w:tcBorders>
            <w:shd w:val="clear" w:color="auto" w:fill="auto"/>
            <w:noWrap/>
            <w:vAlign w:val="bottom"/>
            <w:hideMark/>
          </w:tcPr>
          <w:p w14:paraId="7EA5748F" w14:textId="2BB3B8AD" w:rsidR="00D864E1" w:rsidRPr="00C93B94" w:rsidRDefault="00D864E1" w:rsidP="009A6675">
            <w:pPr>
              <w:rPr>
                <w:rFonts w:cs="Times New Roman"/>
                <w:color w:val="000000"/>
              </w:rPr>
            </w:pPr>
            <w:r w:rsidRPr="00C93B94">
              <w:rPr>
                <w:rFonts w:cs="Times New Roman"/>
                <w:color w:val="000000"/>
              </w:rPr>
              <w:t xml:space="preserve">*Source: </w:t>
            </w:r>
            <w:r w:rsidR="00F306E8">
              <w:rPr>
                <w:rFonts w:cs="Times New Roman"/>
                <w:color w:val="000000"/>
              </w:rPr>
              <w:t xml:space="preserve">US Department of Commerce, Bureau of the Census (2019). </w:t>
            </w:r>
          </w:p>
        </w:tc>
        <w:tc>
          <w:tcPr>
            <w:tcW w:w="990" w:type="dxa"/>
            <w:tcBorders>
              <w:top w:val="nil"/>
              <w:left w:val="nil"/>
              <w:bottom w:val="nil"/>
              <w:right w:val="nil"/>
            </w:tcBorders>
            <w:shd w:val="clear" w:color="auto" w:fill="auto"/>
            <w:noWrap/>
            <w:vAlign w:val="bottom"/>
            <w:hideMark/>
          </w:tcPr>
          <w:p w14:paraId="2C758DE2" w14:textId="77777777" w:rsidR="00D864E1" w:rsidRPr="00C93B94" w:rsidRDefault="00D864E1" w:rsidP="009A6675">
            <w:pPr>
              <w:rPr>
                <w:rFonts w:cs="Times New Roman"/>
                <w:color w:val="000000"/>
              </w:rPr>
            </w:pPr>
          </w:p>
        </w:tc>
        <w:tc>
          <w:tcPr>
            <w:tcW w:w="1260" w:type="dxa"/>
            <w:tcBorders>
              <w:top w:val="nil"/>
              <w:left w:val="nil"/>
              <w:bottom w:val="nil"/>
              <w:right w:val="nil"/>
            </w:tcBorders>
            <w:shd w:val="clear" w:color="auto" w:fill="auto"/>
            <w:noWrap/>
            <w:vAlign w:val="bottom"/>
            <w:hideMark/>
          </w:tcPr>
          <w:p w14:paraId="34D0DB5D" w14:textId="77777777" w:rsidR="00D864E1" w:rsidRPr="00C93B94" w:rsidRDefault="00D864E1" w:rsidP="009A6675">
            <w:pPr>
              <w:rPr>
                <w:rFonts w:cs="Times New Roman"/>
                <w:sz w:val="20"/>
                <w:szCs w:val="20"/>
              </w:rPr>
            </w:pPr>
          </w:p>
        </w:tc>
      </w:tr>
    </w:tbl>
    <w:p w14:paraId="0E962ACC" w14:textId="77777777" w:rsidR="009D39B5" w:rsidRDefault="009D39B5" w:rsidP="00D864E1">
      <w:pPr>
        <w:rPr>
          <w:rFonts w:cs="Times New Roman"/>
        </w:rPr>
        <w:sectPr w:rsidR="009D39B5" w:rsidSect="00492762">
          <w:pgSz w:w="15840" w:h="12240" w:orient="landscape" w:code="1"/>
          <w:pgMar w:top="1440" w:right="1440" w:bottom="1440" w:left="1440" w:header="720" w:footer="1440" w:gutter="0"/>
          <w:cols w:space="720"/>
          <w:noEndnote/>
          <w:docGrid w:linePitch="360"/>
        </w:sectPr>
      </w:pPr>
    </w:p>
    <w:tbl>
      <w:tblPr>
        <w:tblW w:w="9504" w:type="dxa"/>
        <w:tblLook w:val="04A0" w:firstRow="1" w:lastRow="0" w:firstColumn="1" w:lastColumn="0" w:noHBand="0" w:noVBand="1"/>
      </w:tblPr>
      <w:tblGrid>
        <w:gridCol w:w="3960"/>
        <w:gridCol w:w="90"/>
        <w:gridCol w:w="990"/>
        <w:gridCol w:w="684"/>
        <w:gridCol w:w="72"/>
        <w:gridCol w:w="993"/>
        <w:gridCol w:w="1005"/>
        <w:gridCol w:w="126"/>
        <w:gridCol w:w="110"/>
        <w:gridCol w:w="1060"/>
        <w:gridCol w:w="247"/>
        <w:gridCol w:w="57"/>
        <w:gridCol w:w="110"/>
      </w:tblGrid>
      <w:tr w:rsidR="002B02E6" w:rsidRPr="00667609" w14:paraId="6C19F9A3" w14:textId="77777777" w:rsidTr="004E4B52">
        <w:trPr>
          <w:gridAfter w:val="1"/>
          <w:wAfter w:w="110" w:type="dxa"/>
          <w:trHeight w:val="300"/>
        </w:trPr>
        <w:tc>
          <w:tcPr>
            <w:tcW w:w="9394" w:type="dxa"/>
            <w:gridSpan w:val="12"/>
            <w:tcBorders>
              <w:left w:val="nil"/>
              <w:bottom w:val="single" w:sz="8" w:space="0" w:color="auto"/>
            </w:tcBorders>
            <w:shd w:val="clear" w:color="auto" w:fill="auto"/>
            <w:noWrap/>
            <w:vAlign w:val="bottom"/>
          </w:tcPr>
          <w:p w14:paraId="2EA78805" w14:textId="75FE673E" w:rsidR="002B02E6" w:rsidRPr="002B02E6" w:rsidRDefault="00A54428" w:rsidP="00A54428">
            <w:pPr>
              <w:pStyle w:val="Caption"/>
            </w:pPr>
            <w:bookmarkStart w:id="61" w:name="_Toc44248038"/>
            <w:r>
              <w:lastRenderedPageBreak/>
              <w:t>Table 2.</w:t>
            </w:r>
            <w:fldSimple w:instr=" SEQ Table_2. \* ARABIC ">
              <w:r w:rsidR="003F1D05">
                <w:rPr>
                  <w:noProof/>
                </w:rPr>
                <w:t>2</w:t>
              </w:r>
            </w:fldSimple>
            <w:r>
              <w:t xml:space="preserve"> </w:t>
            </w:r>
            <w:r w:rsidRPr="00A54428">
              <w:t>Logit</w:t>
            </w:r>
            <w:r w:rsidRPr="002B02E6">
              <w:t xml:space="preserve"> Results: Probability of Choosing Wheat Straw Molded Dinnerware Bowls</w:t>
            </w:r>
            <w:bookmarkEnd w:id="61"/>
          </w:p>
        </w:tc>
      </w:tr>
      <w:tr w:rsidR="002B02E6" w:rsidRPr="005521A2" w14:paraId="2CF2387F" w14:textId="77777777" w:rsidTr="004E4B52">
        <w:trPr>
          <w:trHeight w:val="300"/>
        </w:trPr>
        <w:tc>
          <w:tcPr>
            <w:tcW w:w="4050" w:type="dxa"/>
            <w:gridSpan w:val="2"/>
            <w:tcBorders>
              <w:top w:val="single" w:sz="8" w:space="0" w:color="auto"/>
              <w:left w:val="nil"/>
              <w:bottom w:val="single" w:sz="8" w:space="0" w:color="auto"/>
              <w:right w:val="nil"/>
            </w:tcBorders>
            <w:shd w:val="clear" w:color="auto" w:fill="auto"/>
            <w:noWrap/>
            <w:vAlign w:val="bottom"/>
            <w:hideMark/>
          </w:tcPr>
          <w:p w14:paraId="3B8AC98B" w14:textId="77777777" w:rsidR="002B02E6" w:rsidRPr="005521A2" w:rsidRDefault="002B02E6" w:rsidP="004E4B52">
            <w:pPr>
              <w:rPr>
                <w:rFonts w:cs="Times New Roman"/>
                <w:color w:val="000000" w:themeColor="text1"/>
              </w:rPr>
            </w:pPr>
            <w:r w:rsidRPr="005521A2">
              <w:rPr>
                <w:rFonts w:cs="Times New Roman"/>
                <w:color w:val="000000" w:themeColor="text1"/>
              </w:rPr>
              <w:t xml:space="preserve">Variable </w:t>
            </w:r>
          </w:p>
        </w:tc>
        <w:tc>
          <w:tcPr>
            <w:tcW w:w="1674" w:type="dxa"/>
            <w:gridSpan w:val="2"/>
            <w:tcBorders>
              <w:top w:val="single" w:sz="8" w:space="0" w:color="auto"/>
              <w:left w:val="nil"/>
              <w:bottom w:val="nil"/>
              <w:right w:val="nil"/>
            </w:tcBorders>
            <w:shd w:val="clear" w:color="auto" w:fill="auto"/>
            <w:noWrap/>
            <w:vAlign w:val="bottom"/>
            <w:hideMark/>
          </w:tcPr>
          <w:p w14:paraId="56629F8E" w14:textId="77777777" w:rsidR="002B02E6" w:rsidRPr="005521A2" w:rsidRDefault="002B02E6" w:rsidP="004E4B52">
            <w:pPr>
              <w:rPr>
                <w:rFonts w:cs="Times New Roman"/>
                <w:color w:val="000000" w:themeColor="text1"/>
              </w:rPr>
            </w:pPr>
            <w:r w:rsidRPr="005521A2">
              <w:rPr>
                <w:rFonts w:cs="Times New Roman"/>
                <w:color w:val="000000" w:themeColor="text1"/>
              </w:rPr>
              <w:t xml:space="preserve">Est. </w:t>
            </w:r>
            <w:proofErr w:type="spellStart"/>
            <w:r w:rsidRPr="005521A2">
              <w:rPr>
                <w:rFonts w:cs="Times New Roman"/>
                <w:color w:val="000000" w:themeColor="text1"/>
              </w:rPr>
              <w:t>Coeff</w:t>
            </w:r>
            <w:proofErr w:type="spellEnd"/>
            <w:r w:rsidRPr="005521A2">
              <w:rPr>
                <w:rFonts w:cs="Times New Roman"/>
                <w:color w:val="000000" w:themeColor="text1"/>
              </w:rPr>
              <w:t>.</w:t>
            </w:r>
            <w:r w:rsidRPr="005521A2">
              <w:rPr>
                <w:rFonts w:cs="Times New Roman"/>
                <w:color w:val="000000" w:themeColor="text1"/>
                <w:vertAlign w:val="superscript"/>
              </w:rPr>
              <w:t xml:space="preserve"> a </w:t>
            </w:r>
          </w:p>
        </w:tc>
        <w:tc>
          <w:tcPr>
            <w:tcW w:w="2070" w:type="dxa"/>
            <w:gridSpan w:val="3"/>
            <w:tcBorders>
              <w:top w:val="single" w:sz="8" w:space="0" w:color="auto"/>
              <w:left w:val="nil"/>
              <w:bottom w:val="nil"/>
              <w:right w:val="nil"/>
            </w:tcBorders>
            <w:shd w:val="clear" w:color="auto" w:fill="auto"/>
            <w:noWrap/>
            <w:vAlign w:val="bottom"/>
            <w:hideMark/>
          </w:tcPr>
          <w:p w14:paraId="208FDE0F" w14:textId="77777777" w:rsidR="002B02E6" w:rsidRPr="005521A2" w:rsidRDefault="002B02E6" w:rsidP="004E4B52">
            <w:pPr>
              <w:jc w:val="center"/>
              <w:rPr>
                <w:rFonts w:cs="Times New Roman"/>
                <w:color w:val="000000" w:themeColor="text1"/>
              </w:rPr>
            </w:pPr>
            <w:r w:rsidRPr="005521A2">
              <w:rPr>
                <w:rFonts w:cs="Times New Roman"/>
                <w:color w:val="000000" w:themeColor="text1"/>
              </w:rPr>
              <w:t xml:space="preserve">ME on </w:t>
            </w:r>
            <w:proofErr w:type="spellStart"/>
            <w:r w:rsidRPr="005521A2">
              <w:rPr>
                <w:rFonts w:cs="Times New Roman"/>
                <w:color w:val="000000" w:themeColor="text1"/>
              </w:rPr>
              <w:t>Pr</w:t>
            </w:r>
            <w:proofErr w:type="spellEnd"/>
            <w:r w:rsidRPr="005521A2">
              <w:rPr>
                <w:rFonts w:cs="Times New Roman"/>
                <w:color w:val="000000" w:themeColor="text1"/>
              </w:rPr>
              <w:t xml:space="preserve"> </w:t>
            </w:r>
            <w:proofErr w:type="spellStart"/>
            <w:r w:rsidRPr="005521A2">
              <w:rPr>
                <w:rFonts w:cs="Times New Roman"/>
                <w:color w:val="000000" w:themeColor="text1"/>
              </w:rPr>
              <w:t>WheatStraw</w:t>
            </w:r>
            <w:proofErr w:type="spellEnd"/>
            <w:r w:rsidRPr="005521A2">
              <w:rPr>
                <w:rFonts w:cs="Times New Roman"/>
                <w:color w:val="000000" w:themeColor="text1"/>
              </w:rPr>
              <w:t xml:space="preserve">=1 </w:t>
            </w:r>
          </w:p>
        </w:tc>
        <w:tc>
          <w:tcPr>
            <w:tcW w:w="236" w:type="dxa"/>
            <w:gridSpan w:val="2"/>
            <w:tcBorders>
              <w:top w:val="single" w:sz="8" w:space="0" w:color="auto"/>
              <w:left w:val="nil"/>
              <w:bottom w:val="single" w:sz="8" w:space="0" w:color="auto"/>
              <w:right w:val="nil"/>
            </w:tcBorders>
            <w:shd w:val="clear" w:color="auto" w:fill="auto"/>
            <w:noWrap/>
            <w:vAlign w:val="bottom"/>
            <w:hideMark/>
          </w:tcPr>
          <w:p w14:paraId="4A46A643" w14:textId="77777777" w:rsidR="002B02E6" w:rsidRPr="005521A2" w:rsidRDefault="002B02E6" w:rsidP="004E4B52">
            <w:pPr>
              <w:jc w:val="center"/>
              <w:rPr>
                <w:rFonts w:cs="Times New Roman"/>
                <w:color w:val="000000" w:themeColor="text1"/>
              </w:rPr>
            </w:pPr>
          </w:p>
        </w:tc>
        <w:tc>
          <w:tcPr>
            <w:tcW w:w="1474" w:type="dxa"/>
            <w:gridSpan w:val="4"/>
            <w:tcBorders>
              <w:top w:val="single" w:sz="8" w:space="0" w:color="auto"/>
              <w:left w:val="nil"/>
              <w:bottom w:val="single" w:sz="8" w:space="0" w:color="auto"/>
            </w:tcBorders>
            <w:shd w:val="clear" w:color="auto" w:fill="auto"/>
            <w:noWrap/>
            <w:vAlign w:val="bottom"/>
            <w:hideMark/>
          </w:tcPr>
          <w:p w14:paraId="136536C1" w14:textId="77777777" w:rsidR="002B02E6" w:rsidRPr="005521A2" w:rsidRDefault="002B02E6" w:rsidP="004E4B52">
            <w:pPr>
              <w:jc w:val="center"/>
              <w:rPr>
                <w:rFonts w:cs="Times New Roman"/>
                <w:color w:val="000000" w:themeColor="text1"/>
              </w:rPr>
            </w:pPr>
            <w:r w:rsidRPr="005521A2">
              <w:rPr>
                <w:rFonts w:cs="Times New Roman"/>
                <w:color w:val="000000" w:themeColor="text1"/>
              </w:rPr>
              <w:t xml:space="preserve">Est. Effect on </w:t>
            </w:r>
            <w:proofErr w:type="spellStart"/>
            <w:r w:rsidRPr="005521A2">
              <w:rPr>
                <w:rFonts w:cs="Times New Roman"/>
                <w:color w:val="000000" w:themeColor="text1"/>
              </w:rPr>
              <w:t>WTP</w:t>
            </w:r>
            <w:r w:rsidRPr="005521A2">
              <w:rPr>
                <w:rFonts w:cs="Times New Roman"/>
                <w:color w:val="000000" w:themeColor="text1"/>
                <w:vertAlign w:val="superscript"/>
              </w:rPr>
              <w:t>b</w:t>
            </w:r>
            <w:proofErr w:type="spellEnd"/>
          </w:p>
        </w:tc>
      </w:tr>
      <w:tr w:rsidR="002B02E6" w:rsidRPr="00667609" w14:paraId="53792E57" w14:textId="77777777" w:rsidTr="004E4B52">
        <w:trPr>
          <w:gridAfter w:val="2"/>
          <w:wAfter w:w="167" w:type="dxa"/>
          <w:trHeight w:val="300"/>
        </w:trPr>
        <w:tc>
          <w:tcPr>
            <w:tcW w:w="4050" w:type="dxa"/>
            <w:gridSpan w:val="2"/>
            <w:tcBorders>
              <w:top w:val="single" w:sz="8" w:space="0" w:color="auto"/>
              <w:left w:val="nil"/>
              <w:bottom w:val="nil"/>
              <w:right w:val="nil"/>
            </w:tcBorders>
            <w:shd w:val="clear" w:color="auto" w:fill="auto"/>
            <w:noWrap/>
            <w:vAlign w:val="bottom"/>
            <w:hideMark/>
          </w:tcPr>
          <w:p w14:paraId="636E2452" w14:textId="77777777" w:rsidR="002B02E6" w:rsidRPr="00667609" w:rsidRDefault="002B02E6" w:rsidP="004E4B52">
            <w:pPr>
              <w:rPr>
                <w:rFonts w:cs="Times New Roman"/>
                <w:b/>
                <w:bCs/>
                <w:color w:val="000000" w:themeColor="text1"/>
              </w:rPr>
            </w:pPr>
            <w:r w:rsidRPr="00667609">
              <w:rPr>
                <w:rFonts w:cs="Times New Roman"/>
                <w:b/>
                <w:bCs/>
                <w:color w:val="000000" w:themeColor="text1"/>
              </w:rPr>
              <w:t>Intercept</w:t>
            </w:r>
          </w:p>
        </w:tc>
        <w:tc>
          <w:tcPr>
            <w:tcW w:w="990" w:type="dxa"/>
            <w:tcBorders>
              <w:top w:val="single" w:sz="8" w:space="0" w:color="auto"/>
              <w:left w:val="nil"/>
              <w:bottom w:val="nil"/>
              <w:right w:val="nil"/>
            </w:tcBorders>
            <w:shd w:val="clear" w:color="auto" w:fill="auto"/>
            <w:noWrap/>
            <w:vAlign w:val="bottom"/>
            <w:hideMark/>
          </w:tcPr>
          <w:p w14:paraId="137442DF" w14:textId="77777777" w:rsidR="002B02E6" w:rsidRPr="00667609" w:rsidRDefault="002B02E6" w:rsidP="004E4B52">
            <w:pPr>
              <w:jc w:val="right"/>
              <w:rPr>
                <w:rFonts w:cs="Times New Roman"/>
                <w:b/>
                <w:bCs/>
                <w:color w:val="000000" w:themeColor="text1"/>
              </w:rPr>
            </w:pPr>
            <w:r w:rsidRPr="00667609">
              <w:rPr>
                <w:rFonts w:cs="Times New Roman"/>
                <w:b/>
                <w:bCs/>
                <w:color w:val="000000" w:themeColor="text1"/>
              </w:rPr>
              <w:t>1.271</w:t>
            </w:r>
          </w:p>
        </w:tc>
        <w:tc>
          <w:tcPr>
            <w:tcW w:w="756" w:type="dxa"/>
            <w:gridSpan w:val="2"/>
            <w:tcBorders>
              <w:top w:val="single" w:sz="8" w:space="0" w:color="auto"/>
              <w:left w:val="nil"/>
              <w:bottom w:val="nil"/>
              <w:right w:val="nil"/>
            </w:tcBorders>
            <w:shd w:val="clear" w:color="auto" w:fill="auto"/>
            <w:noWrap/>
          </w:tcPr>
          <w:p w14:paraId="6E3619C2" w14:textId="77777777" w:rsidR="002B02E6" w:rsidRPr="00667609" w:rsidRDefault="002B02E6" w:rsidP="004E4B52">
            <w:pPr>
              <w:rPr>
                <w:rFonts w:cs="Times New Roman"/>
                <w:color w:val="000000" w:themeColor="text1"/>
              </w:rPr>
            </w:pPr>
          </w:p>
        </w:tc>
        <w:tc>
          <w:tcPr>
            <w:tcW w:w="993" w:type="dxa"/>
            <w:tcBorders>
              <w:top w:val="single" w:sz="8" w:space="0" w:color="auto"/>
              <w:left w:val="nil"/>
              <w:bottom w:val="nil"/>
              <w:right w:val="nil"/>
            </w:tcBorders>
            <w:shd w:val="clear" w:color="auto" w:fill="auto"/>
            <w:noWrap/>
          </w:tcPr>
          <w:p w14:paraId="2C8722E3" w14:textId="77777777" w:rsidR="002B02E6" w:rsidRPr="00667609" w:rsidRDefault="002B02E6" w:rsidP="004E4B52">
            <w:pPr>
              <w:jc w:val="right"/>
              <w:rPr>
                <w:rFonts w:cs="Times New Roman"/>
                <w:color w:val="000000" w:themeColor="text1"/>
              </w:rPr>
            </w:pPr>
          </w:p>
        </w:tc>
        <w:tc>
          <w:tcPr>
            <w:tcW w:w="1131" w:type="dxa"/>
            <w:gridSpan w:val="2"/>
            <w:tcBorders>
              <w:top w:val="single" w:sz="8" w:space="0" w:color="auto"/>
              <w:left w:val="nil"/>
              <w:bottom w:val="nil"/>
              <w:right w:val="nil"/>
            </w:tcBorders>
            <w:shd w:val="clear" w:color="auto" w:fill="auto"/>
            <w:noWrap/>
          </w:tcPr>
          <w:p w14:paraId="5752183C" w14:textId="77777777" w:rsidR="002B02E6" w:rsidRPr="00667609" w:rsidRDefault="002B02E6" w:rsidP="004E4B52">
            <w:pPr>
              <w:rPr>
                <w:rFonts w:cs="Times New Roman"/>
                <w:color w:val="000000" w:themeColor="text1"/>
              </w:rPr>
            </w:pPr>
          </w:p>
        </w:tc>
        <w:tc>
          <w:tcPr>
            <w:tcW w:w="1170" w:type="dxa"/>
            <w:gridSpan w:val="2"/>
            <w:tcBorders>
              <w:top w:val="single" w:sz="8" w:space="0" w:color="auto"/>
              <w:left w:val="nil"/>
              <w:bottom w:val="nil"/>
              <w:right w:val="nil"/>
            </w:tcBorders>
            <w:shd w:val="clear" w:color="auto" w:fill="auto"/>
            <w:noWrap/>
          </w:tcPr>
          <w:p w14:paraId="0378915D" w14:textId="77777777" w:rsidR="002B02E6" w:rsidRPr="00667609" w:rsidRDefault="002B02E6" w:rsidP="004E4B52">
            <w:pPr>
              <w:jc w:val="right"/>
              <w:rPr>
                <w:rFonts w:cs="Times New Roman"/>
                <w:color w:val="000000" w:themeColor="text1"/>
              </w:rPr>
            </w:pPr>
          </w:p>
        </w:tc>
        <w:tc>
          <w:tcPr>
            <w:tcW w:w="247" w:type="dxa"/>
            <w:tcBorders>
              <w:top w:val="single" w:sz="8" w:space="0" w:color="auto"/>
              <w:left w:val="nil"/>
              <w:bottom w:val="nil"/>
              <w:right w:val="nil"/>
            </w:tcBorders>
            <w:shd w:val="clear" w:color="auto" w:fill="auto"/>
            <w:noWrap/>
          </w:tcPr>
          <w:p w14:paraId="436D4EEA" w14:textId="77777777" w:rsidR="002B02E6" w:rsidRPr="00667609" w:rsidRDefault="002B02E6" w:rsidP="004E4B52">
            <w:pPr>
              <w:jc w:val="right"/>
              <w:rPr>
                <w:rFonts w:cs="Times New Roman"/>
                <w:color w:val="000000" w:themeColor="text1"/>
              </w:rPr>
            </w:pPr>
          </w:p>
        </w:tc>
      </w:tr>
      <w:tr w:rsidR="002B02E6" w:rsidRPr="00667609" w14:paraId="1D9F72A6"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6AF39672" w14:textId="77777777" w:rsidR="002B02E6" w:rsidRPr="00667609" w:rsidRDefault="002B02E6" w:rsidP="004E4B52">
            <w:pPr>
              <w:rPr>
                <w:rFonts w:cs="Times New Roman"/>
                <w:b/>
                <w:bCs/>
                <w:i/>
                <w:color w:val="000000" w:themeColor="text1"/>
              </w:rPr>
            </w:pPr>
            <w:r w:rsidRPr="00667609">
              <w:rPr>
                <w:rFonts w:cs="Times New Roman"/>
                <w:b/>
                <w:bCs/>
                <w:i/>
                <w:color w:val="000000" w:themeColor="text1"/>
              </w:rPr>
              <w:t>Price</w:t>
            </w:r>
          </w:p>
        </w:tc>
        <w:tc>
          <w:tcPr>
            <w:tcW w:w="990" w:type="dxa"/>
            <w:tcBorders>
              <w:top w:val="nil"/>
              <w:left w:val="nil"/>
              <w:bottom w:val="nil"/>
              <w:right w:val="nil"/>
            </w:tcBorders>
            <w:shd w:val="clear" w:color="auto" w:fill="auto"/>
            <w:noWrap/>
            <w:hideMark/>
          </w:tcPr>
          <w:p w14:paraId="1DDF8143" w14:textId="77777777" w:rsidR="002B02E6" w:rsidRPr="00667609" w:rsidRDefault="002B02E6" w:rsidP="004E4B52">
            <w:pPr>
              <w:jc w:val="right"/>
              <w:rPr>
                <w:rFonts w:cs="Times New Roman"/>
                <w:b/>
                <w:bCs/>
                <w:color w:val="000000" w:themeColor="text1"/>
              </w:rPr>
            </w:pPr>
            <w:r w:rsidRPr="00667609">
              <w:rPr>
                <w:rFonts w:cs="Times New Roman"/>
                <w:b/>
                <w:bCs/>
                <w:color w:val="000000" w:themeColor="text1"/>
              </w:rPr>
              <w:t>-1.189</w:t>
            </w:r>
          </w:p>
        </w:tc>
        <w:tc>
          <w:tcPr>
            <w:tcW w:w="756" w:type="dxa"/>
            <w:gridSpan w:val="2"/>
            <w:tcBorders>
              <w:top w:val="nil"/>
              <w:left w:val="nil"/>
              <w:bottom w:val="nil"/>
              <w:right w:val="nil"/>
            </w:tcBorders>
            <w:shd w:val="clear" w:color="auto" w:fill="auto"/>
            <w:noWrap/>
          </w:tcPr>
          <w:p w14:paraId="226EA5E8" w14:textId="77777777" w:rsidR="002B02E6" w:rsidRPr="00667609" w:rsidRDefault="002B02E6" w:rsidP="004E4B52">
            <w:pPr>
              <w:rPr>
                <w:rFonts w:cs="Times New Roman"/>
                <w:color w:val="000000" w:themeColor="text1"/>
              </w:rPr>
            </w:pPr>
            <w:r w:rsidRPr="00667609">
              <w:rPr>
                <w:rFonts w:cs="Times New Roman"/>
                <w:color w:val="000000" w:themeColor="text1"/>
              </w:rPr>
              <w:t>***</w:t>
            </w:r>
          </w:p>
        </w:tc>
        <w:tc>
          <w:tcPr>
            <w:tcW w:w="993" w:type="dxa"/>
            <w:tcBorders>
              <w:top w:val="nil"/>
              <w:left w:val="nil"/>
              <w:bottom w:val="nil"/>
              <w:right w:val="nil"/>
            </w:tcBorders>
            <w:shd w:val="clear" w:color="auto" w:fill="auto"/>
            <w:noWrap/>
          </w:tcPr>
          <w:p w14:paraId="09DF8276"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-0.163</w:t>
            </w:r>
          </w:p>
        </w:tc>
        <w:tc>
          <w:tcPr>
            <w:tcW w:w="1131" w:type="dxa"/>
            <w:gridSpan w:val="2"/>
            <w:tcBorders>
              <w:top w:val="nil"/>
              <w:left w:val="nil"/>
              <w:bottom w:val="nil"/>
              <w:right w:val="nil"/>
            </w:tcBorders>
            <w:shd w:val="clear" w:color="auto" w:fill="auto"/>
            <w:noWrap/>
          </w:tcPr>
          <w:p w14:paraId="5E9C9FCA"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1170" w:type="dxa"/>
            <w:gridSpan w:val="2"/>
            <w:tcBorders>
              <w:top w:val="nil"/>
              <w:left w:val="nil"/>
              <w:bottom w:val="nil"/>
              <w:right w:val="nil"/>
            </w:tcBorders>
            <w:shd w:val="clear" w:color="auto" w:fill="auto"/>
            <w:noWrap/>
          </w:tcPr>
          <w:p w14:paraId="39AAE7B1" w14:textId="77777777" w:rsidR="002B02E6" w:rsidRPr="00667609" w:rsidRDefault="002B02E6" w:rsidP="004E4B52">
            <w:pPr>
              <w:jc w:val="right"/>
              <w:rPr>
                <w:rFonts w:cs="Times New Roman"/>
                <w:color w:val="000000" w:themeColor="text1"/>
              </w:rPr>
            </w:pPr>
          </w:p>
        </w:tc>
        <w:tc>
          <w:tcPr>
            <w:tcW w:w="247" w:type="dxa"/>
            <w:tcBorders>
              <w:top w:val="nil"/>
              <w:left w:val="nil"/>
              <w:bottom w:val="nil"/>
              <w:right w:val="nil"/>
            </w:tcBorders>
            <w:shd w:val="clear" w:color="auto" w:fill="auto"/>
            <w:noWrap/>
          </w:tcPr>
          <w:p w14:paraId="6C874CF0" w14:textId="77777777" w:rsidR="002B02E6" w:rsidRPr="00667609" w:rsidRDefault="002B02E6" w:rsidP="004E4B52">
            <w:pPr>
              <w:jc w:val="right"/>
              <w:rPr>
                <w:rFonts w:cs="Times New Roman"/>
                <w:color w:val="000000" w:themeColor="text1"/>
              </w:rPr>
            </w:pPr>
          </w:p>
        </w:tc>
      </w:tr>
      <w:tr w:rsidR="002B02E6" w:rsidRPr="00667609" w14:paraId="0D120184"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08FE0DAB" w14:textId="77777777" w:rsidR="002B02E6" w:rsidRPr="00667609" w:rsidRDefault="002B02E6" w:rsidP="004E4B52">
            <w:pPr>
              <w:rPr>
                <w:rFonts w:cs="Times New Roman"/>
                <w:i/>
                <w:color w:val="000000" w:themeColor="text1"/>
              </w:rPr>
            </w:pPr>
            <w:r w:rsidRPr="00667609">
              <w:rPr>
                <w:rFonts w:cs="Times New Roman"/>
                <w:i/>
                <w:color w:val="000000" w:themeColor="text1"/>
              </w:rPr>
              <w:t>Age</w:t>
            </w:r>
          </w:p>
        </w:tc>
        <w:tc>
          <w:tcPr>
            <w:tcW w:w="990" w:type="dxa"/>
            <w:tcBorders>
              <w:top w:val="nil"/>
              <w:left w:val="nil"/>
              <w:bottom w:val="nil"/>
              <w:right w:val="nil"/>
            </w:tcBorders>
            <w:shd w:val="clear" w:color="auto" w:fill="auto"/>
            <w:noWrap/>
            <w:hideMark/>
          </w:tcPr>
          <w:p w14:paraId="155F17EA"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0.007</w:t>
            </w:r>
          </w:p>
        </w:tc>
        <w:tc>
          <w:tcPr>
            <w:tcW w:w="756" w:type="dxa"/>
            <w:gridSpan w:val="2"/>
            <w:tcBorders>
              <w:top w:val="nil"/>
              <w:left w:val="nil"/>
              <w:bottom w:val="nil"/>
              <w:right w:val="nil"/>
            </w:tcBorders>
            <w:shd w:val="clear" w:color="auto" w:fill="auto"/>
            <w:noWrap/>
          </w:tcPr>
          <w:p w14:paraId="7C2527B9" w14:textId="77777777" w:rsidR="002B02E6" w:rsidRPr="00667609" w:rsidRDefault="002B02E6" w:rsidP="004E4B52">
            <w:pPr>
              <w:rPr>
                <w:rFonts w:cs="Times New Roman"/>
                <w:color w:val="000000" w:themeColor="text1"/>
              </w:rPr>
            </w:pPr>
          </w:p>
        </w:tc>
        <w:tc>
          <w:tcPr>
            <w:tcW w:w="993" w:type="dxa"/>
            <w:tcBorders>
              <w:top w:val="nil"/>
              <w:left w:val="nil"/>
              <w:bottom w:val="nil"/>
              <w:right w:val="nil"/>
            </w:tcBorders>
            <w:shd w:val="clear" w:color="auto" w:fill="auto"/>
            <w:noWrap/>
          </w:tcPr>
          <w:p w14:paraId="3871DB7E"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0.001</w:t>
            </w:r>
          </w:p>
        </w:tc>
        <w:tc>
          <w:tcPr>
            <w:tcW w:w="1131" w:type="dxa"/>
            <w:gridSpan w:val="2"/>
            <w:tcBorders>
              <w:top w:val="nil"/>
              <w:left w:val="nil"/>
              <w:bottom w:val="nil"/>
              <w:right w:val="nil"/>
            </w:tcBorders>
            <w:shd w:val="clear" w:color="auto" w:fill="auto"/>
            <w:noWrap/>
          </w:tcPr>
          <w:p w14:paraId="02FE5136" w14:textId="77777777" w:rsidR="002B02E6" w:rsidRPr="00667609" w:rsidRDefault="002B02E6" w:rsidP="004E4B52">
            <w:pPr>
              <w:rPr>
                <w:rFonts w:cs="Times New Roman"/>
                <w:color w:val="000000" w:themeColor="text1"/>
              </w:rPr>
            </w:pPr>
          </w:p>
        </w:tc>
        <w:tc>
          <w:tcPr>
            <w:tcW w:w="1170" w:type="dxa"/>
            <w:gridSpan w:val="2"/>
            <w:tcBorders>
              <w:top w:val="nil"/>
              <w:left w:val="nil"/>
              <w:bottom w:val="nil"/>
              <w:right w:val="nil"/>
            </w:tcBorders>
            <w:shd w:val="clear" w:color="auto" w:fill="auto"/>
            <w:noWrap/>
          </w:tcPr>
          <w:p w14:paraId="717E2F53" w14:textId="77777777" w:rsidR="002B02E6" w:rsidRPr="00667609" w:rsidRDefault="002B02E6" w:rsidP="004E4B52">
            <w:pPr>
              <w:jc w:val="right"/>
              <w:rPr>
                <w:rFonts w:cs="Times New Roman"/>
                <w:color w:val="000000" w:themeColor="text1"/>
              </w:rPr>
            </w:pPr>
            <w:r w:rsidRPr="00667609">
              <w:rPr>
                <w:rFonts w:cs="Times New Roman"/>
                <w:color w:val="000000" w:themeColor="text1"/>
              </w:rPr>
              <w:t xml:space="preserve"> $0.006</w:t>
            </w:r>
          </w:p>
        </w:tc>
        <w:tc>
          <w:tcPr>
            <w:tcW w:w="247" w:type="dxa"/>
            <w:tcBorders>
              <w:top w:val="nil"/>
              <w:left w:val="nil"/>
              <w:bottom w:val="nil"/>
              <w:right w:val="nil"/>
            </w:tcBorders>
            <w:shd w:val="clear" w:color="auto" w:fill="auto"/>
            <w:noWrap/>
          </w:tcPr>
          <w:p w14:paraId="10EA7187" w14:textId="77777777" w:rsidR="002B02E6" w:rsidRPr="00667609" w:rsidRDefault="002B02E6" w:rsidP="004E4B52">
            <w:pPr>
              <w:jc w:val="right"/>
              <w:rPr>
                <w:rFonts w:cs="Times New Roman"/>
                <w:color w:val="000000" w:themeColor="text1"/>
              </w:rPr>
            </w:pPr>
          </w:p>
        </w:tc>
      </w:tr>
      <w:tr w:rsidR="002B02E6" w:rsidRPr="00667609" w14:paraId="7BD6FAE4"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06D0E4A5" w14:textId="77777777" w:rsidR="002B02E6" w:rsidRPr="00667609" w:rsidRDefault="002B02E6" w:rsidP="004E4B52">
            <w:pPr>
              <w:rPr>
                <w:rFonts w:cs="Times New Roman"/>
                <w:i/>
                <w:color w:val="000000" w:themeColor="text1"/>
              </w:rPr>
            </w:pPr>
            <w:r w:rsidRPr="00667609">
              <w:rPr>
                <w:rFonts w:cs="Times New Roman"/>
                <w:i/>
                <w:color w:val="000000" w:themeColor="text1"/>
              </w:rPr>
              <w:t xml:space="preserve">Female </w:t>
            </w:r>
          </w:p>
        </w:tc>
        <w:tc>
          <w:tcPr>
            <w:tcW w:w="990" w:type="dxa"/>
            <w:tcBorders>
              <w:top w:val="nil"/>
              <w:left w:val="nil"/>
              <w:bottom w:val="nil"/>
              <w:right w:val="nil"/>
            </w:tcBorders>
            <w:shd w:val="clear" w:color="auto" w:fill="auto"/>
            <w:noWrap/>
            <w:hideMark/>
          </w:tcPr>
          <w:p w14:paraId="16E0508E" w14:textId="77777777" w:rsidR="002B02E6" w:rsidRPr="00667609" w:rsidRDefault="002B02E6" w:rsidP="004E4B52">
            <w:pPr>
              <w:jc w:val="right"/>
              <w:rPr>
                <w:rFonts w:cs="Times New Roman"/>
                <w:color w:val="000000" w:themeColor="text1"/>
              </w:rPr>
            </w:pPr>
            <w:r w:rsidRPr="00667609">
              <w:rPr>
                <w:rFonts w:cs="Times New Roman"/>
                <w:color w:val="000000" w:themeColor="text1"/>
              </w:rPr>
              <w:t>0.310</w:t>
            </w:r>
          </w:p>
        </w:tc>
        <w:tc>
          <w:tcPr>
            <w:tcW w:w="756" w:type="dxa"/>
            <w:gridSpan w:val="2"/>
            <w:tcBorders>
              <w:top w:val="nil"/>
              <w:left w:val="nil"/>
              <w:bottom w:val="nil"/>
              <w:right w:val="nil"/>
            </w:tcBorders>
            <w:shd w:val="clear" w:color="auto" w:fill="auto"/>
            <w:noWrap/>
          </w:tcPr>
          <w:p w14:paraId="367F1D6C" w14:textId="77777777" w:rsidR="002B02E6" w:rsidRPr="00667609" w:rsidRDefault="002B02E6" w:rsidP="004E4B52">
            <w:pPr>
              <w:rPr>
                <w:rFonts w:cs="Times New Roman"/>
                <w:color w:val="000000" w:themeColor="text1"/>
              </w:rPr>
            </w:pPr>
          </w:p>
        </w:tc>
        <w:tc>
          <w:tcPr>
            <w:tcW w:w="993" w:type="dxa"/>
            <w:tcBorders>
              <w:top w:val="nil"/>
              <w:left w:val="nil"/>
              <w:bottom w:val="nil"/>
              <w:right w:val="nil"/>
            </w:tcBorders>
            <w:shd w:val="clear" w:color="auto" w:fill="auto"/>
            <w:noWrap/>
          </w:tcPr>
          <w:p w14:paraId="459876CD"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0.043</w:t>
            </w:r>
          </w:p>
        </w:tc>
        <w:tc>
          <w:tcPr>
            <w:tcW w:w="1131" w:type="dxa"/>
            <w:gridSpan w:val="2"/>
            <w:tcBorders>
              <w:top w:val="nil"/>
              <w:left w:val="nil"/>
              <w:bottom w:val="nil"/>
              <w:right w:val="nil"/>
            </w:tcBorders>
            <w:shd w:val="clear" w:color="auto" w:fill="auto"/>
            <w:noWrap/>
          </w:tcPr>
          <w:p w14:paraId="051263A7" w14:textId="77777777" w:rsidR="002B02E6" w:rsidRPr="00667609" w:rsidRDefault="002B02E6" w:rsidP="004E4B52">
            <w:pPr>
              <w:rPr>
                <w:rFonts w:cs="Times New Roman"/>
                <w:b/>
                <w:color w:val="000000" w:themeColor="text1"/>
              </w:rPr>
            </w:pPr>
          </w:p>
        </w:tc>
        <w:tc>
          <w:tcPr>
            <w:tcW w:w="1170" w:type="dxa"/>
            <w:gridSpan w:val="2"/>
            <w:tcBorders>
              <w:top w:val="nil"/>
              <w:left w:val="nil"/>
              <w:bottom w:val="nil"/>
              <w:right w:val="nil"/>
            </w:tcBorders>
            <w:shd w:val="clear" w:color="auto" w:fill="auto"/>
            <w:noWrap/>
          </w:tcPr>
          <w:p w14:paraId="2D85B498" w14:textId="77777777" w:rsidR="002B02E6" w:rsidRPr="00667609" w:rsidRDefault="002B02E6" w:rsidP="004E4B52">
            <w:pPr>
              <w:jc w:val="right"/>
              <w:rPr>
                <w:rFonts w:cs="Times New Roman"/>
                <w:color w:val="000000" w:themeColor="text1"/>
              </w:rPr>
            </w:pPr>
            <w:r w:rsidRPr="00667609">
              <w:rPr>
                <w:rFonts w:cs="Times New Roman"/>
                <w:color w:val="000000" w:themeColor="text1"/>
              </w:rPr>
              <w:t>$0.260</w:t>
            </w:r>
          </w:p>
        </w:tc>
        <w:tc>
          <w:tcPr>
            <w:tcW w:w="247" w:type="dxa"/>
            <w:tcBorders>
              <w:top w:val="nil"/>
              <w:left w:val="nil"/>
              <w:bottom w:val="nil"/>
              <w:right w:val="nil"/>
            </w:tcBorders>
            <w:shd w:val="clear" w:color="auto" w:fill="auto"/>
            <w:noWrap/>
          </w:tcPr>
          <w:p w14:paraId="7D6DE429" w14:textId="77777777" w:rsidR="002B02E6" w:rsidRPr="00667609" w:rsidRDefault="002B02E6" w:rsidP="004E4B52">
            <w:pPr>
              <w:jc w:val="right"/>
              <w:rPr>
                <w:rFonts w:cs="Times New Roman"/>
                <w:color w:val="000000" w:themeColor="text1"/>
              </w:rPr>
            </w:pPr>
          </w:p>
        </w:tc>
      </w:tr>
      <w:tr w:rsidR="002B02E6" w:rsidRPr="00667609" w14:paraId="62035C79"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016402BB" w14:textId="77777777" w:rsidR="002B02E6" w:rsidRPr="00667609" w:rsidRDefault="002B02E6" w:rsidP="004E4B52">
            <w:pPr>
              <w:rPr>
                <w:rFonts w:cs="Times New Roman"/>
                <w:i/>
                <w:color w:val="000000" w:themeColor="text1"/>
              </w:rPr>
            </w:pPr>
            <w:r w:rsidRPr="00667609">
              <w:rPr>
                <w:rFonts w:cs="Times New Roman"/>
                <w:i/>
                <w:color w:val="000000" w:themeColor="text1"/>
              </w:rPr>
              <w:t>Urban</w:t>
            </w:r>
          </w:p>
        </w:tc>
        <w:tc>
          <w:tcPr>
            <w:tcW w:w="990" w:type="dxa"/>
            <w:tcBorders>
              <w:top w:val="nil"/>
              <w:left w:val="nil"/>
              <w:bottom w:val="nil"/>
              <w:right w:val="nil"/>
            </w:tcBorders>
            <w:shd w:val="clear" w:color="auto" w:fill="auto"/>
            <w:noWrap/>
            <w:hideMark/>
          </w:tcPr>
          <w:p w14:paraId="74C963D2" w14:textId="77777777" w:rsidR="002B02E6" w:rsidRPr="00667609" w:rsidRDefault="002B02E6" w:rsidP="004E4B52">
            <w:pPr>
              <w:jc w:val="right"/>
              <w:rPr>
                <w:rFonts w:cs="Times New Roman"/>
                <w:color w:val="000000" w:themeColor="text1"/>
              </w:rPr>
            </w:pPr>
            <w:r w:rsidRPr="00667609">
              <w:rPr>
                <w:rFonts w:cs="Times New Roman"/>
                <w:color w:val="000000" w:themeColor="text1"/>
              </w:rPr>
              <w:t>-0.163</w:t>
            </w:r>
          </w:p>
        </w:tc>
        <w:tc>
          <w:tcPr>
            <w:tcW w:w="756" w:type="dxa"/>
            <w:gridSpan w:val="2"/>
            <w:tcBorders>
              <w:top w:val="nil"/>
              <w:left w:val="nil"/>
              <w:bottom w:val="nil"/>
              <w:right w:val="nil"/>
            </w:tcBorders>
            <w:shd w:val="clear" w:color="auto" w:fill="auto"/>
            <w:noWrap/>
          </w:tcPr>
          <w:p w14:paraId="6D076FB7" w14:textId="77777777" w:rsidR="002B02E6" w:rsidRPr="00667609" w:rsidRDefault="002B02E6" w:rsidP="004E4B52">
            <w:pPr>
              <w:rPr>
                <w:rFonts w:cs="Times New Roman"/>
                <w:color w:val="000000" w:themeColor="text1"/>
              </w:rPr>
            </w:pPr>
          </w:p>
        </w:tc>
        <w:tc>
          <w:tcPr>
            <w:tcW w:w="993" w:type="dxa"/>
            <w:tcBorders>
              <w:top w:val="nil"/>
              <w:left w:val="nil"/>
              <w:bottom w:val="nil"/>
              <w:right w:val="nil"/>
            </w:tcBorders>
            <w:shd w:val="clear" w:color="auto" w:fill="auto"/>
            <w:noWrap/>
          </w:tcPr>
          <w:p w14:paraId="5155B198"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-0.022</w:t>
            </w:r>
          </w:p>
        </w:tc>
        <w:tc>
          <w:tcPr>
            <w:tcW w:w="1131" w:type="dxa"/>
            <w:gridSpan w:val="2"/>
            <w:tcBorders>
              <w:top w:val="nil"/>
              <w:left w:val="nil"/>
              <w:bottom w:val="nil"/>
              <w:right w:val="nil"/>
            </w:tcBorders>
            <w:shd w:val="clear" w:color="auto" w:fill="auto"/>
            <w:noWrap/>
          </w:tcPr>
          <w:p w14:paraId="5F8B06A2" w14:textId="77777777" w:rsidR="002B02E6" w:rsidRPr="00667609" w:rsidRDefault="002B02E6" w:rsidP="004E4B52">
            <w:pPr>
              <w:rPr>
                <w:rFonts w:cs="Times New Roman"/>
                <w:color w:val="000000" w:themeColor="text1"/>
              </w:rPr>
            </w:pPr>
          </w:p>
        </w:tc>
        <w:tc>
          <w:tcPr>
            <w:tcW w:w="1170" w:type="dxa"/>
            <w:gridSpan w:val="2"/>
            <w:tcBorders>
              <w:top w:val="nil"/>
              <w:left w:val="nil"/>
              <w:bottom w:val="nil"/>
              <w:right w:val="nil"/>
            </w:tcBorders>
            <w:shd w:val="clear" w:color="auto" w:fill="auto"/>
            <w:noWrap/>
          </w:tcPr>
          <w:p w14:paraId="738A5CB3" w14:textId="77777777" w:rsidR="002B02E6" w:rsidRPr="00667609" w:rsidRDefault="002B02E6" w:rsidP="004E4B52">
            <w:pPr>
              <w:jc w:val="right"/>
              <w:rPr>
                <w:rFonts w:cs="Times New Roman"/>
                <w:color w:val="000000" w:themeColor="text1"/>
              </w:rPr>
            </w:pPr>
            <w:r w:rsidRPr="00667609">
              <w:rPr>
                <w:rFonts w:cs="Times New Roman"/>
                <w:color w:val="000000" w:themeColor="text1"/>
              </w:rPr>
              <w:t>-$0.137</w:t>
            </w:r>
          </w:p>
        </w:tc>
        <w:tc>
          <w:tcPr>
            <w:tcW w:w="247" w:type="dxa"/>
            <w:tcBorders>
              <w:top w:val="nil"/>
              <w:left w:val="nil"/>
              <w:bottom w:val="nil"/>
              <w:right w:val="nil"/>
            </w:tcBorders>
            <w:shd w:val="clear" w:color="auto" w:fill="auto"/>
            <w:noWrap/>
          </w:tcPr>
          <w:p w14:paraId="1E1335CB" w14:textId="77777777" w:rsidR="002B02E6" w:rsidRPr="00667609" w:rsidRDefault="002B02E6" w:rsidP="004E4B52">
            <w:pPr>
              <w:jc w:val="right"/>
              <w:rPr>
                <w:rFonts w:cs="Times New Roman"/>
                <w:color w:val="000000" w:themeColor="text1"/>
              </w:rPr>
            </w:pPr>
          </w:p>
        </w:tc>
      </w:tr>
      <w:tr w:rsidR="002B02E6" w:rsidRPr="00667609" w14:paraId="04067E62"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35FF82D9" w14:textId="77777777" w:rsidR="002B02E6" w:rsidRPr="00667609" w:rsidRDefault="002B02E6" w:rsidP="004E4B52">
            <w:pPr>
              <w:rPr>
                <w:rFonts w:cs="Times New Roman"/>
                <w:i/>
                <w:color w:val="000000" w:themeColor="text1"/>
              </w:rPr>
            </w:pPr>
            <w:r w:rsidRPr="00667609">
              <w:rPr>
                <w:rFonts w:cs="Times New Roman"/>
                <w:i/>
                <w:color w:val="000000" w:themeColor="text1"/>
              </w:rPr>
              <w:t>Middle</w:t>
            </w:r>
          </w:p>
        </w:tc>
        <w:tc>
          <w:tcPr>
            <w:tcW w:w="990" w:type="dxa"/>
            <w:tcBorders>
              <w:top w:val="nil"/>
              <w:left w:val="nil"/>
              <w:bottom w:val="nil"/>
              <w:right w:val="nil"/>
            </w:tcBorders>
            <w:shd w:val="clear" w:color="auto" w:fill="auto"/>
            <w:noWrap/>
            <w:hideMark/>
          </w:tcPr>
          <w:p w14:paraId="264B8019"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0.033</w:t>
            </w:r>
          </w:p>
        </w:tc>
        <w:tc>
          <w:tcPr>
            <w:tcW w:w="756" w:type="dxa"/>
            <w:gridSpan w:val="2"/>
            <w:tcBorders>
              <w:top w:val="nil"/>
              <w:left w:val="nil"/>
              <w:bottom w:val="nil"/>
              <w:right w:val="nil"/>
            </w:tcBorders>
            <w:shd w:val="clear" w:color="auto" w:fill="auto"/>
            <w:noWrap/>
          </w:tcPr>
          <w:p w14:paraId="397DFA93" w14:textId="77777777" w:rsidR="002B02E6" w:rsidRPr="00667609" w:rsidRDefault="002B02E6" w:rsidP="004E4B52">
            <w:pPr>
              <w:rPr>
                <w:rFonts w:cs="Times New Roman"/>
                <w:color w:val="000000" w:themeColor="text1"/>
              </w:rPr>
            </w:pPr>
          </w:p>
        </w:tc>
        <w:tc>
          <w:tcPr>
            <w:tcW w:w="993" w:type="dxa"/>
            <w:tcBorders>
              <w:top w:val="nil"/>
              <w:left w:val="nil"/>
              <w:bottom w:val="nil"/>
              <w:right w:val="nil"/>
            </w:tcBorders>
            <w:shd w:val="clear" w:color="auto" w:fill="auto"/>
            <w:noWrap/>
          </w:tcPr>
          <w:p w14:paraId="3102BBC9"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0.005</w:t>
            </w:r>
          </w:p>
        </w:tc>
        <w:tc>
          <w:tcPr>
            <w:tcW w:w="1131" w:type="dxa"/>
            <w:gridSpan w:val="2"/>
            <w:tcBorders>
              <w:top w:val="nil"/>
              <w:left w:val="nil"/>
              <w:bottom w:val="nil"/>
              <w:right w:val="nil"/>
            </w:tcBorders>
            <w:shd w:val="clear" w:color="auto" w:fill="auto"/>
            <w:noWrap/>
          </w:tcPr>
          <w:p w14:paraId="50EAD474" w14:textId="77777777" w:rsidR="002B02E6" w:rsidRPr="00667609" w:rsidRDefault="002B02E6" w:rsidP="004E4B52">
            <w:pPr>
              <w:rPr>
                <w:rFonts w:cs="Times New Roman"/>
                <w:color w:val="000000" w:themeColor="text1"/>
              </w:rPr>
            </w:pPr>
          </w:p>
        </w:tc>
        <w:tc>
          <w:tcPr>
            <w:tcW w:w="1170" w:type="dxa"/>
            <w:gridSpan w:val="2"/>
            <w:tcBorders>
              <w:top w:val="nil"/>
              <w:left w:val="nil"/>
              <w:bottom w:val="nil"/>
              <w:right w:val="nil"/>
            </w:tcBorders>
            <w:shd w:val="clear" w:color="auto" w:fill="auto"/>
            <w:noWrap/>
          </w:tcPr>
          <w:p w14:paraId="5BE53616"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$0.028</w:t>
            </w:r>
          </w:p>
        </w:tc>
        <w:tc>
          <w:tcPr>
            <w:tcW w:w="247" w:type="dxa"/>
            <w:tcBorders>
              <w:top w:val="nil"/>
              <w:left w:val="nil"/>
              <w:bottom w:val="nil"/>
              <w:right w:val="nil"/>
            </w:tcBorders>
            <w:shd w:val="clear" w:color="auto" w:fill="auto"/>
            <w:noWrap/>
          </w:tcPr>
          <w:p w14:paraId="0358E2EE" w14:textId="77777777" w:rsidR="002B02E6" w:rsidRPr="00667609" w:rsidRDefault="002B02E6" w:rsidP="004E4B52">
            <w:pPr>
              <w:jc w:val="right"/>
              <w:rPr>
                <w:rFonts w:cs="Times New Roman"/>
                <w:color w:val="000000" w:themeColor="text1"/>
              </w:rPr>
            </w:pPr>
          </w:p>
        </w:tc>
      </w:tr>
      <w:tr w:rsidR="002B02E6" w:rsidRPr="00667609" w14:paraId="6A3593B6"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082B38BE" w14:textId="77777777" w:rsidR="002B02E6" w:rsidRPr="00667609" w:rsidRDefault="002B02E6" w:rsidP="004E4B52">
            <w:pPr>
              <w:rPr>
                <w:rFonts w:cs="Times New Roman"/>
                <w:i/>
                <w:color w:val="000000" w:themeColor="text1"/>
              </w:rPr>
            </w:pPr>
            <w:r w:rsidRPr="00667609">
              <w:rPr>
                <w:rFonts w:cs="Times New Roman"/>
                <w:i/>
                <w:color w:val="000000" w:themeColor="text1"/>
              </w:rPr>
              <w:t>Children</w:t>
            </w:r>
          </w:p>
        </w:tc>
        <w:tc>
          <w:tcPr>
            <w:tcW w:w="990" w:type="dxa"/>
            <w:tcBorders>
              <w:top w:val="nil"/>
              <w:left w:val="nil"/>
              <w:bottom w:val="nil"/>
              <w:right w:val="nil"/>
            </w:tcBorders>
            <w:shd w:val="clear" w:color="auto" w:fill="auto"/>
            <w:noWrap/>
            <w:hideMark/>
          </w:tcPr>
          <w:p w14:paraId="7D2C7AE8" w14:textId="77777777" w:rsidR="002B02E6" w:rsidRPr="00667609" w:rsidRDefault="002B02E6" w:rsidP="004E4B52">
            <w:pPr>
              <w:jc w:val="right"/>
              <w:rPr>
                <w:rFonts w:cs="Times New Roman"/>
                <w:color w:val="000000" w:themeColor="text1"/>
              </w:rPr>
            </w:pPr>
            <w:r w:rsidRPr="00667609">
              <w:rPr>
                <w:rFonts w:cs="Times New Roman"/>
                <w:color w:val="000000" w:themeColor="text1"/>
              </w:rPr>
              <w:t>-0.151</w:t>
            </w:r>
          </w:p>
        </w:tc>
        <w:tc>
          <w:tcPr>
            <w:tcW w:w="756" w:type="dxa"/>
            <w:gridSpan w:val="2"/>
            <w:tcBorders>
              <w:top w:val="nil"/>
              <w:left w:val="nil"/>
              <w:bottom w:val="nil"/>
              <w:right w:val="nil"/>
            </w:tcBorders>
            <w:shd w:val="clear" w:color="auto" w:fill="auto"/>
            <w:noWrap/>
          </w:tcPr>
          <w:p w14:paraId="2E7404BA" w14:textId="77777777" w:rsidR="002B02E6" w:rsidRPr="00667609" w:rsidRDefault="002B02E6" w:rsidP="004E4B52">
            <w:pPr>
              <w:rPr>
                <w:rFonts w:cs="Times New Roman"/>
                <w:color w:val="000000" w:themeColor="text1"/>
              </w:rPr>
            </w:pPr>
          </w:p>
        </w:tc>
        <w:tc>
          <w:tcPr>
            <w:tcW w:w="993" w:type="dxa"/>
            <w:tcBorders>
              <w:top w:val="nil"/>
              <w:left w:val="nil"/>
              <w:bottom w:val="nil"/>
              <w:right w:val="nil"/>
            </w:tcBorders>
            <w:shd w:val="clear" w:color="auto" w:fill="auto"/>
            <w:noWrap/>
          </w:tcPr>
          <w:p w14:paraId="33E62385"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-0.021</w:t>
            </w:r>
          </w:p>
        </w:tc>
        <w:tc>
          <w:tcPr>
            <w:tcW w:w="1131" w:type="dxa"/>
            <w:gridSpan w:val="2"/>
            <w:tcBorders>
              <w:top w:val="nil"/>
              <w:left w:val="nil"/>
              <w:bottom w:val="nil"/>
              <w:right w:val="nil"/>
            </w:tcBorders>
            <w:shd w:val="clear" w:color="auto" w:fill="auto"/>
            <w:noWrap/>
          </w:tcPr>
          <w:p w14:paraId="1EED77E4" w14:textId="77777777" w:rsidR="002B02E6" w:rsidRPr="00667609" w:rsidRDefault="002B02E6" w:rsidP="004E4B52">
            <w:pPr>
              <w:rPr>
                <w:rFonts w:cs="Times New Roman"/>
                <w:color w:val="000000" w:themeColor="text1"/>
              </w:rPr>
            </w:pPr>
          </w:p>
        </w:tc>
        <w:tc>
          <w:tcPr>
            <w:tcW w:w="1170" w:type="dxa"/>
            <w:gridSpan w:val="2"/>
            <w:tcBorders>
              <w:top w:val="nil"/>
              <w:left w:val="nil"/>
              <w:bottom w:val="nil"/>
              <w:right w:val="nil"/>
            </w:tcBorders>
            <w:shd w:val="clear" w:color="auto" w:fill="auto"/>
            <w:noWrap/>
          </w:tcPr>
          <w:p w14:paraId="171D1FC0" w14:textId="77777777" w:rsidR="002B02E6" w:rsidRPr="00667609" w:rsidRDefault="002B02E6" w:rsidP="004E4B52">
            <w:pPr>
              <w:jc w:val="right"/>
              <w:rPr>
                <w:rFonts w:cs="Times New Roman"/>
                <w:color w:val="000000" w:themeColor="text1"/>
              </w:rPr>
            </w:pPr>
            <w:r w:rsidRPr="00667609">
              <w:rPr>
                <w:rFonts w:cs="Times New Roman"/>
                <w:color w:val="000000" w:themeColor="text1"/>
              </w:rPr>
              <w:t>-$0.127</w:t>
            </w:r>
          </w:p>
        </w:tc>
        <w:tc>
          <w:tcPr>
            <w:tcW w:w="247" w:type="dxa"/>
            <w:tcBorders>
              <w:top w:val="nil"/>
              <w:left w:val="nil"/>
              <w:bottom w:val="nil"/>
              <w:right w:val="nil"/>
            </w:tcBorders>
            <w:shd w:val="clear" w:color="auto" w:fill="auto"/>
            <w:noWrap/>
          </w:tcPr>
          <w:p w14:paraId="5357CBE3" w14:textId="77777777" w:rsidR="002B02E6" w:rsidRPr="00667609" w:rsidRDefault="002B02E6" w:rsidP="004E4B52">
            <w:pPr>
              <w:jc w:val="right"/>
              <w:rPr>
                <w:rFonts w:cs="Times New Roman"/>
                <w:color w:val="000000" w:themeColor="text1"/>
              </w:rPr>
            </w:pPr>
          </w:p>
        </w:tc>
      </w:tr>
      <w:tr w:rsidR="002B02E6" w:rsidRPr="00667609" w14:paraId="6D73ECA2"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24709B90" w14:textId="77777777" w:rsidR="002B02E6" w:rsidRPr="00667609" w:rsidRDefault="002B02E6" w:rsidP="004E4B52">
            <w:pPr>
              <w:rPr>
                <w:rFonts w:cs="Times New Roman"/>
                <w:b/>
                <w:bCs/>
                <w:i/>
                <w:color w:val="000000" w:themeColor="text1"/>
              </w:rPr>
            </w:pPr>
            <w:r w:rsidRPr="00667609">
              <w:rPr>
                <w:rFonts w:cs="Times New Roman"/>
                <w:b/>
                <w:bCs/>
                <w:i/>
                <w:color w:val="000000" w:themeColor="text1"/>
              </w:rPr>
              <w:t>College</w:t>
            </w:r>
          </w:p>
        </w:tc>
        <w:tc>
          <w:tcPr>
            <w:tcW w:w="990" w:type="dxa"/>
            <w:tcBorders>
              <w:top w:val="nil"/>
              <w:left w:val="nil"/>
              <w:bottom w:val="nil"/>
              <w:right w:val="nil"/>
            </w:tcBorders>
            <w:shd w:val="clear" w:color="auto" w:fill="auto"/>
            <w:noWrap/>
            <w:hideMark/>
          </w:tcPr>
          <w:p w14:paraId="0F0CB31D" w14:textId="77777777" w:rsidR="002B02E6" w:rsidRPr="00667609" w:rsidRDefault="002B02E6" w:rsidP="004E4B52">
            <w:pPr>
              <w:jc w:val="right"/>
              <w:rPr>
                <w:rFonts w:cs="Times New Roman"/>
                <w:b/>
                <w:bCs/>
                <w:color w:val="000000" w:themeColor="text1"/>
              </w:rPr>
            </w:pPr>
            <w:r w:rsidRPr="00667609">
              <w:rPr>
                <w:rFonts w:cs="Times New Roman"/>
                <w:b/>
                <w:bCs/>
                <w:color w:val="000000" w:themeColor="text1"/>
              </w:rPr>
              <w:t>-1.006</w:t>
            </w:r>
          </w:p>
        </w:tc>
        <w:tc>
          <w:tcPr>
            <w:tcW w:w="756" w:type="dxa"/>
            <w:gridSpan w:val="2"/>
            <w:tcBorders>
              <w:top w:val="nil"/>
              <w:left w:val="nil"/>
              <w:bottom w:val="nil"/>
              <w:right w:val="nil"/>
            </w:tcBorders>
            <w:shd w:val="clear" w:color="auto" w:fill="auto"/>
            <w:noWrap/>
          </w:tcPr>
          <w:p w14:paraId="7540242B"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993" w:type="dxa"/>
            <w:tcBorders>
              <w:top w:val="nil"/>
              <w:left w:val="nil"/>
              <w:bottom w:val="nil"/>
              <w:right w:val="nil"/>
            </w:tcBorders>
            <w:shd w:val="clear" w:color="auto" w:fill="auto"/>
            <w:noWrap/>
          </w:tcPr>
          <w:p w14:paraId="38B86E26"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-0.138</w:t>
            </w:r>
          </w:p>
        </w:tc>
        <w:tc>
          <w:tcPr>
            <w:tcW w:w="1131" w:type="dxa"/>
            <w:gridSpan w:val="2"/>
            <w:tcBorders>
              <w:top w:val="nil"/>
              <w:left w:val="nil"/>
              <w:bottom w:val="nil"/>
              <w:right w:val="nil"/>
            </w:tcBorders>
            <w:shd w:val="clear" w:color="auto" w:fill="auto"/>
            <w:noWrap/>
          </w:tcPr>
          <w:p w14:paraId="16666A45"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1170" w:type="dxa"/>
            <w:gridSpan w:val="2"/>
            <w:tcBorders>
              <w:top w:val="nil"/>
              <w:left w:val="nil"/>
              <w:bottom w:val="nil"/>
              <w:right w:val="nil"/>
            </w:tcBorders>
            <w:shd w:val="clear" w:color="auto" w:fill="auto"/>
            <w:noWrap/>
          </w:tcPr>
          <w:p w14:paraId="720790F6"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-$0.846</w:t>
            </w:r>
          </w:p>
        </w:tc>
        <w:tc>
          <w:tcPr>
            <w:tcW w:w="247" w:type="dxa"/>
            <w:tcBorders>
              <w:top w:val="nil"/>
              <w:left w:val="nil"/>
              <w:bottom w:val="nil"/>
              <w:right w:val="nil"/>
            </w:tcBorders>
            <w:shd w:val="clear" w:color="auto" w:fill="auto"/>
            <w:noWrap/>
          </w:tcPr>
          <w:p w14:paraId="27511A8A" w14:textId="77777777" w:rsidR="002B02E6" w:rsidRPr="00667609" w:rsidRDefault="002B02E6" w:rsidP="004E4B52">
            <w:pPr>
              <w:jc w:val="right"/>
              <w:rPr>
                <w:rFonts w:cs="Times New Roman"/>
                <w:b/>
                <w:color w:val="000000" w:themeColor="text1"/>
              </w:rPr>
            </w:pPr>
          </w:p>
        </w:tc>
      </w:tr>
      <w:tr w:rsidR="002B02E6" w:rsidRPr="00667609" w14:paraId="402A9A36"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1349EE27" w14:textId="4656C17B" w:rsidR="002B02E6" w:rsidRPr="00667609" w:rsidRDefault="002B02E6" w:rsidP="004E4B52">
            <w:pPr>
              <w:rPr>
                <w:rFonts w:cs="Times New Roman"/>
                <w:b/>
                <w:bCs/>
                <w:i/>
                <w:color w:val="000000" w:themeColor="text1"/>
              </w:rPr>
            </w:pPr>
            <w:r w:rsidRPr="00667609">
              <w:rPr>
                <w:rFonts w:cs="Times New Roman"/>
                <w:b/>
                <w:bCs/>
                <w:i/>
                <w:color w:val="000000" w:themeColor="text1"/>
              </w:rPr>
              <w:t xml:space="preserve">Household Income </w:t>
            </w:r>
            <w:proofErr w:type="spellStart"/>
            <w:r w:rsidRPr="00667609">
              <w:rPr>
                <w:rFonts w:cs="Times New Roman"/>
                <w:b/>
                <w:bCs/>
                <w:i/>
                <w:color w:val="000000" w:themeColor="text1"/>
              </w:rPr>
              <w:t>Thous</w:t>
            </w:r>
            <w:proofErr w:type="spellEnd"/>
            <w:r w:rsidR="00555EDD">
              <w:rPr>
                <w:rFonts w:cs="Times New Roman"/>
                <w:b/>
                <w:bCs/>
                <w:i/>
                <w:color w:val="000000" w:themeColor="text1"/>
              </w:rPr>
              <w:t>.</w:t>
            </w:r>
          </w:p>
        </w:tc>
        <w:tc>
          <w:tcPr>
            <w:tcW w:w="990" w:type="dxa"/>
            <w:tcBorders>
              <w:top w:val="nil"/>
              <w:left w:val="nil"/>
              <w:bottom w:val="nil"/>
              <w:right w:val="nil"/>
            </w:tcBorders>
            <w:shd w:val="clear" w:color="auto" w:fill="auto"/>
            <w:noWrap/>
            <w:hideMark/>
          </w:tcPr>
          <w:p w14:paraId="164205D8" w14:textId="77777777" w:rsidR="002B02E6" w:rsidRPr="00667609" w:rsidRDefault="002B02E6" w:rsidP="004E4B52">
            <w:pPr>
              <w:jc w:val="right"/>
              <w:rPr>
                <w:rFonts w:cs="Times New Roman"/>
                <w:b/>
                <w:bCs/>
                <w:color w:val="000000" w:themeColor="text1"/>
              </w:rPr>
            </w:pPr>
            <w:r w:rsidRPr="00667609">
              <w:rPr>
                <w:rFonts w:cs="Times New Roman"/>
                <w:b/>
                <w:bCs/>
                <w:color w:val="000000" w:themeColor="text1"/>
              </w:rPr>
              <w:t>-0.011</w:t>
            </w:r>
          </w:p>
        </w:tc>
        <w:tc>
          <w:tcPr>
            <w:tcW w:w="756" w:type="dxa"/>
            <w:gridSpan w:val="2"/>
            <w:tcBorders>
              <w:top w:val="nil"/>
              <w:left w:val="nil"/>
              <w:bottom w:val="nil"/>
              <w:right w:val="nil"/>
            </w:tcBorders>
            <w:shd w:val="clear" w:color="auto" w:fill="auto"/>
            <w:noWrap/>
          </w:tcPr>
          <w:p w14:paraId="7DE6E15E"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993" w:type="dxa"/>
            <w:tcBorders>
              <w:top w:val="nil"/>
              <w:left w:val="nil"/>
              <w:bottom w:val="nil"/>
              <w:right w:val="nil"/>
            </w:tcBorders>
            <w:shd w:val="clear" w:color="auto" w:fill="auto"/>
            <w:noWrap/>
          </w:tcPr>
          <w:p w14:paraId="1D60D24E"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-0.002</w:t>
            </w:r>
          </w:p>
        </w:tc>
        <w:tc>
          <w:tcPr>
            <w:tcW w:w="1131" w:type="dxa"/>
            <w:gridSpan w:val="2"/>
            <w:tcBorders>
              <w:top w:val="nil"/>
              <w:left w:val="nil"/>
              <w:bottom w:val="nil"/>
              <w:right w:val="nil"/>
            </w:tcBorders>
            <w:shd w:val="clear" w:color="auto" w:fill="auto"/>
            <w:noWrap/>
          </w:tcPr>
          <w:p w14:paraId="2670B741"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1170" w:type="dxa"/>
            <w:gridSpan w:val="2"/>
            <w:tcBorders>
              <w:top w:val="nil"/>
              <w:left w:val="nil"/>
              <w:bottom w:val="nil"/>
              <w:right w:val="nil"/>
            </w:tcBorders>
            <w:shd w:val="clear" w:color="auto" w:fill="auto"/>
            <w:noWrap/>
          </w:tcPr>
          <w:p w14:paraId="4D3305F0" w14:textId="77777777" w:rsidR="002B02E6" w:rsidRPr="00667609" w:rsidRDefault="002B02E6" w:rsidP="004E4B52">
            <w:pPr>
              <w:jc w:val="right"/>
              <w:rPr>
                <w:rFonts w:cs="Times New Roman"/>
                <w:color w:val="000000" w:themeColor="text1"/>
              </w:rPr>
            </w:pPr>
            <w:r w:rsidRPr="00667609">
              <w:rPr>
                <w:rFonts w:cs="Times New Roman"/>
                <w:color w:val="000000" w:themeColor="text1"/>
              </w:rPr>
              <w:t xml:space="preserve"> -$0.009</w:t>
            </w:r>
          </w:p>
        </w:tc>
        <w:tc>
          <w:tcPr>
            <w:tcW w:w="247" w:type="dxa"/>
            <w:tcBorders>
              <w:top w:val="nil"/>
              <w:left w:val="nil"/>
              <w:bottom w:val="nil"/>
              <w:right w:val="nil"/>
            </w:tcBorders>
            <w:shd w:val="clear" w:color="auto" w:fill="auto"/>
            <w:noWrap/>
          </w:tcPr>
          <w:p w14:paraId="3977B369" w14:textId="77777777" w:rsidR="002B02E6" w:rsidRPr="00667609" w:rsidRDefault="002B02E6" w:rsidP="004E4B52">
            <w:pPr>
              <w:jc w:val="right"/>
              <w:rPr>
                <w:rFonts w:cs="Times New Roman"/>
                <w:color w:val="000000" w:themeColor="text1"/>
              </w:rPr>
            </w:pPr>
          </w:p>
        </w:tc>
      </w:tr>
      <w:tr w:rsidR="002B02E6" w:rsidRPr="00667609" w14:paraId="3DC15248"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3D6AE601" w14:textId="6DA4D328" w:rsidR="002B02E6" w:rsidRPr="00667609" w:rsidRDefault="002B02E6" w:rsidP="004E4B52">
            <w:pPr>
              <w:rPr>
                <w:rFonts w:cs="Times New Roman"/>
                <w:b/>
                <w:bCs/>
                <w:i/>
                <w:color w:val="000000" w:themeColor="text1"/>
              </w:rPr>
            </w:pPr>
            <w:r w:rsidRPr="00667609">
              <w:rPr>
                <w:rFonts w:cs="Times New Roman"/>
                <w:b/>
                <w:bCs/>
                <w:i/>
                <w:color w:val="000000" w:themeColor="text1"/>
              </w:rPr>
              <w:t>Ann</w:t>
            </w:r>
            <w:r w:rsidR="00A96469">
              <w:rPr>
                <w:rFonts w:cs="Times New Roman"/>
                <w:b/>
                <w:bCs/>
                <w:i/>
                <w:color w:val="000000" w:themeColor="text1"/>
              </w:rPr>
              <w:t>.</w:t>
            </w:r>
            <w:r w:rsidRPr="00667609">
              <w:rPr>
                <w:rFonts w:cs="Times New Roman"/>
                <w:b/>
                <w:bCs/>
                <w:i/>
                <w:color w:val="000000" w:themeColor="text1"/>
              </w:rPr>
              <w:t xml:space="preserve"> Expend</w:t>
            </w:r>
            <w:r w:rsidR="00A96469">
              <w:rPr>
                <w:rFonts w:cs="Times New Roman"/>
                <w:b/>
                <w:bCs/>
                <w:i/>
                <w:color w:val="000000" w:themeColor="text1"/>
              </w:rPr>
              <w:t>.</w:t>
            </w:r>
            <w:r w:rsidRPr="00667609">
              <w:rPr>
                <w:rFonts w:cs="Times New Roman"/>
                <w:b/>
                <w:bCs/>
                <w:i/>
                <w:color w:val="000000" w:themeColor="text1"/>
              </w:rPr>
              <w:t xml:space="preserve"> Disp</w:t>
            </w:r>
            <w:r w:rsidR="00555EDD">
              <w:rPr>
                <w:rFonts w:cs="Times New Roman"/>
                <w:b/>
                <w:bCs/>
                <w:i/>
                <w:color w:val="000000" w:themeColor="text1"/>
              </w:rPr>
              <w:t>.</w:t>
            </w:r>
            <w:r w:rsidRPr="00667609">
              <w:rPr>
                <w:rFonts w:cs="Times New Roman"/>
                <w:b/>
                <w:bCs/>
                <w:i/>
                <w:color w:val="000000" w:themeColor="text1"/>
              </w:rPr>
              <w:t xml:space="preserve"> Dinnerware</w:t>
            </w:r>
          </w:p>
        </w:tc>
        <w:tc>
          <w:tcPr>
            <w:tcW w:w="990" w:type="dxa"/>
            <w:tcBorders>
              <w:top w:val="nil"/>
              <w:left w:val="nil"/>
              <w:bottom w:val="nil"/>
              <w:right w:val="nil"/>
            </w:tcBorders>
            <w:shd w:val="clear" w:color="auto" w:fill="auto"/>
            <w:noWrap/>
            <w:hideMark/>
          </w:tcPr>
          <w:p w14:paraId="49068CC7" w14:textId="77777777" w:rsidR="002B02E6" w:rsidRPr="00667609" w:rsidRDefault="002B02E6" w:rsidP="004E4B52">
            <w:pPr>
              <w:jc w:val="right"/>
              <w:rPr>
                <w:rFonts w:cs="Times New Roman"/>
                <w:b/>
                <w:bCs/>
                <w:color w:val="000000" w:themeColor="text1"/>
              </w:rPr>
            </w:pPr>
            <w:r w:rsidRPr="00667609">
              <w:rPr>
                <w:rFonts w:cs="Times New Roman"/>
                <w:b/>
                <w:bCs/>
                <w:color w:val="000000" w:themeColor="text1"/>
              </w:rPr>
              <w:t>0.005</w:t>
            </w:r>
          </w:p>
        </w:tc>
        <w:tc>
          <w:tcPr>
            <w:tcW w:w="756" w:type="dxa"/>
            <w:gridSpan w:val="2"/>
            <w:tcBorders>
              <w:top w:val="nil"/>
              <w:left w:val="nil"/>
              <w:bottom w:val="nil"/>
              <w:right w:val="nil"/>
            </w:tcBorders>
            <w:shd w:val="clear" w:color="auto" w:fill="auto"/>
            <w:noWrap/>
          </w:tcPr>
          <w:p w14:paraId="1B539506"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993" w:type="dxa"/>
            <w:tcBorders>
              <w:top w:val="nil"/>
              <w:left w:val="nil"/>
              <w:bottom w:val="nil"/>
              <w:right w:val="nil"/>
            </w:tcBorders>
            <w:shd w:val="clear" w:color="auto" w:fill="auto"/>
            <w:noWrap/>
          </w:tcPr>
          <w:p w14:paraId="7088BBC7"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0.001</w:t>
            </w:r>
          </w:p>
        </w:tc>
        <w:tc>
          <w:tcPr>
            <w:tcW w:w="1131" w:type="dxa"/>
            <w:gridSpan w:val="2"/>
            <w:tcBorders>
              <w:top w:val="nil"/>
              <w:left w:val="nil"/>
              <w:bottom w:val="nil"/>
              <w:right w:val="nil"/>
            </w:tcBorders>
            <w:shd w:val="clear" w:color="auto" w:fill="auto"/>
            <w:noWrap/>
          </w:tcPr>
          <w:p w14:paraId="4898AEC3"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1170" w:type="dxa"/>
            <w:gridSpan w:val="2"/>
            <w:tcBorders>
              <w:top w:val="nil"/>
              <w:left w:val="nil"/>
              <w:bottom w:val="nil"/>
              <w:right w:val="nil"/>
            </w:tcBorders>
            <w:shd w:val="clear" w:color="auto" w:fill="auto"/>
            <w:noWrap/>
          </w:tcPr>
          <w:p w14:paraId="24755738"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 xml:space="preserve"> $0.004</w:t>
            </w:r>
          </w:p>
        </w:tc>
        <w:tc>
          <w:tcPr>
            <w:tcW w:w="247" w:type="dxa"/>
            <w:tcBorders>
              <w:top w:val="nil"/>
              <w:left w:val="nil"/>
              <w:bottom w:val="nil"/>
              <w:right w:val="nil"/>
            </w:tcBorders>
            <w:shd w:val="clear" w:color="auto" w:fill="auto"/>
            <w:noWrap/>
          </w:tcPr>
          <w:p w14:paraId="449FB3CB" w14:textId="77777777" w:rsidR="002B02E6" w:rsidRPr="00667609" w:rsidRDefault="002B02E6" w:rsidP="004E4B52">
            <w:pPr>
              <w:jc w:val="right"/>
              <w:rPr>
                <w:rFonts w:cs="Times New Roman"/>
                <w:b/>
                <w:color w:val="000000" w:themeColor="text1"/>
              </w:rPr>
            </w:pPr>
          </w:p>
        </w:tc>
      </w:tr>
      <w:tr w:rsidR="002B02E6" w:rsidRPr="00667609" w14:paraId="62F4B765"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3C7E5E56" w14:textId="77777777" w:rsidR="002B02E6" w:rsidRPr="00667609" w:rsidRDefault="002B02E6" w:rsidP="004E4B52">
            <w:pPr>
              <w:rPr>
                <w:rFonts w:cs="Times New Roman"/>
                <w:b/>
                <w:bCs/>
                <w:i/>
                <w:color w:val="000000" w:themeColor="text1"/>
              </w:rPr>
            </w:pPr>
            <w:r w:rsidRPr="00667609">
              <w:rPr>
                <w:rFonts w:cs="Times New Roman"/>
                <w:b/>
                <w:bCs/>
                <w:i/>
                <w:color w:val="000000" w:themeColor="text1"/>
              </w:rPr>
              <w:t>Heard of Wheat Straw</w:t>
            </w:r>
          </w:p>
        </w:tc>
        <w:tc>
          <w:tcPr>
            <w:tcW w:w="990" w:type="dxa"/>
            <w:tcBorders>
              <w:top w:val="nil"/>
              <w:left w:val="nil"/>
              <w:bottom w:val="nil"/>
              <w:right w:val="nil"/>
            </w:tcBorders>
            <w:shd w:val="clear" w:color="auto" w:fill="auto"/>
            <w:noWrap/>
            <w:hideMark/>
          </w:tcPr>
          <w:p w14:paraId="56F5DC56" w14:textId="77777777" w:rsidR="002B02E6" w:rsidRPr="00667609" w:rsidRDefault="002B02E6" w:rsidP="004E4B52">
            <w:pPr>
              <w:jc w:val="right"/>
              <w:rPr>
                <w:rFonts w:cs="Times New Roman"/>
                <w:b/>
                <w:bCs/>
                <w:color w:val="000000" w:themeColor="text1"/>
              </w:rPr>
            </w:pPr>
            <w:r w:rsidRPr="00667609">
              <w:rPr>
                <w:rFonts w:cs="Times New Roman"/>
                <w:b/>
                <w:bCs/>
                <w:color w:val="000000" w:themeColor="text1"/>
              </w:rPr>
              <w:t>1.138</w:t>
            </w:r>
          </w:p>
        </w:tc>
        <w:tc>
          <w:tcPr>
            <w:tcW w:w="756" w:type="dxa"/>
            <w:gridSpan w:val="2"/>
            <w:tcBorders>
              <w:top w:val="nil"/>
              <w:left w:val="nil"/>
              <w:bottom w:val="nil"/>
              <w:right w:val="nil"/>
            </w:tcBorders>
            <w:shd w:val="clear" w:color="auto" w:fill="auto"/>
            <w:noWrap/>
          </w:tcPr>
          <w:p w14:paraId="3112B9F1" w14:textId="77777777" w:rsidR="002B02E6" w:rsidRPr="00667609" w:rsidRDefault="002B02E6" w:rsidP="004E4B52">
            <w:pPr>
              <w:rPr>
                <w:rFonts w:cs="Times New Roman"/>
                <w:color w:val="000000" w:themeColor="text1"/>
              </w:rPr>
            </w:pPr>
            <w:r w:rsidRPr="00667609">
              <w:rPr>
                <w:rFonts w:cs="Times New Roman"/>
                <w:color w:val="000000" w:themeColor="text1"/>
              </w:rPr>
              <w:t>**</w:t>
            </w:r>
          </w:p>
        </w:tc>
        <w:tc>
          <w:tcPr>
            <w:tcW w:w="993" w:type="dxa"/>
            <w:tcBorders>
              <w:top w:val="nil"/>
              <w:left w:val="nil"/>
              <w:bottom w:val="nil"/>
              <w:right w:val="nil"/>
            </w:tcBorders>
            <w:shd w:val="clear" w:color="auto" w:fill="auto"/>
            <w:noWrap/>
          </w:tcPr>
          <w:p w14:paraId="36741F34"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0.156</w:t>
            </w:r>
          </w:p>
        </w:tc>
        <w:tc>
          <w:tcPr>
            <w:tcW w:w="1131" w:type="dxa"/>
            <w:gridSpan w:val="2"/>
            <w:tcBorders>
              <w:top w:val="nil"/>
              <w:left w:val="nil"/>
              <w:bottom w:val="nil"/>
              <w:right w:val="nil"/>
            </w:tcBorders>
            <w:shd w:val="clear" w:color="auto" w:fill="auto"/>
            <w:noWrap/>
          </w:tcPr>
          <w:p w14:paraId="1FDDE0C3"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1170" w:type="dxa"/>
            <w:gridSpan w:val="2"/>
            <w:tcBorders>
              <w:top w:val="nil"/>
              <w:left w:val="nil"/>
              <w:bottom w:val="nil"/>
              <w:right w:val="nil"/>
            </w:tcBorders>
            <w:shd w:val="clear" w:color="auto" w:fill="auto"/>
            <w:noWrap/>
          </w:tcPr>
          <w:p w14:paraId="1E046EA3"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 xml:space="preserve"> $0.957</w:t>
            </w:r>
          </w:p>
        </w:tc>
        <w:tc>
          <w:tcPr>
            <w:tcW w:w="247" w:type="dxa"/>
            <w:tcBorders>
              <w:top w:val="nil"/>
              <w:left w:val="nil"/>
              <w:bottom w:val="nil"/>
              <w:right w:val="nil"/>
            </w:tcBorders>
            <w:shd w:val="clear" w:color="auto" w:fill="auto"/>
            <w:noWrap/>
          </w:tcPr>
          <w:p w14:paraId="2B1515DE" w14:textId="77777777" w:rsidR="002B02E6" w:rsidRPr="00667609" w:rsidRDefault="002B02E6" w:rsidP="004E4B52">
            <w:pPr>
              <w:jc w:val="right"/>
              <w:rPr>
                <w:rFonts w:cs="Times New Roman"/>
                <w:color w:val="000000" w:themeColor="text1"/>
              </w:rPr>
            </w:pPr>
          </w:p>
        </w:tc>
      </w:tr>
      <w:tr w:rsidR="002B02E6" w:rsidRPr="00667609" w14:paraId="7C975002"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612C7E0C" w14:textId="67459BC4" w:rsidR="002B02E6" w:rsidRPr="00667609" w:rsidRDefault="00AE04C4" w:rsidP="004E4B52">
            <w:pPr>
              <w:rPr>
                <w:rFonts w:cs="Times New Roman"/>
                <w:i/>
                <w:color w:val="000000" w:themeColor="text1"/>
              </w:rPr>
            </w:pPr>
            <w:r>
              <w:rPr>
                <w:rFonts w:cs="Times New Roman"/>
                <w:i/>
                <w:color w:val="000000" w:themeColor="text1"/>
              </w:rPr>
              <w:t>Purch</w:t>
            </w:r>
            <w:r w:rsidR="00A96469">
              <w:rPr>
                <w:rFonts w:cs="Times New Roman"/>
                <w:i/>
                <w:color w:val="000000" w:themeColor="text1"/>
              </w:rPr>
              <w:t>.</w:t>
            </w:r>
            <w:r w:rsidR="00555EDD">
              <w:rPr>
                <w:rFonts w:cs="Times New Roman"/>
                <w:i/>
                <w:color w:val="000000" w:themeColor="text1"/>
              </w:rPr>
              <w:t xml:space="preserve"> Alt. Fiber Prod.</w:t>
            </w:r>
          </w:p>
        </w:tc>
        <w:tc>
          <w:tcPr>
            <w:tcW w:w="990" w:type="dxa"/>
            <w:tcBorders>
              <w:top w:val="nil"/>
              <w:left w:val="nil"/>
              <w:bottom w:val="nil"/>
              <w:right w:val="nil"/>
            </w:tcBorders>
            <w:shd w:val="clear" w:color="auto" w:fill="auto"/>
            <w:noWrap/>
            <w:hideMark/>
          </w:tcPr>
          <w:p w14:paraId="02EC82D5" w14:textId="77777777" w:rsidR="002B02E6" w:rsidRPr="00667609" w:rsidRDefault="002B02E6" w:rsidP="004E4B52">
            <w:pPr>
              <w:jc w:val="right"/>
              <w:rPr>
                <w:rFonts w:cs="Times New Roman"/>
                <w:color w:val="000000" w:themeColor="text1"/>
              </w:rPr>
            </w:pPr>
            <w:r w:rsidRPr="00667609">
              <w:rPr>
                <w:rFonts w:cs="Times New Roman"/>
                <w:color w:val="000000" w:themeColor="text1"/>
              </w:rPr>
              <w:t>-1.303</w:t>
            </w:r>
          </w:p>
        </w:tc>
        <w:tc>
          <w:tcPr>
            <w:tcW w:w="756" w:type="dxa"/>
            <w:gridSpan w:val="2"/>
            <w:tcBorders>
              <w:top w:val="nil"/>
              <w:left w:val="nil"/>
              <w:bottom w:val="nil"/>
              <w:right w:val="nil"/>
            </w:tcBorders>
            <w:shd w:val="clear" w:color="auto" w:fill="auto"/>
            <w:noWrap/>
          </w:tcPr>
          <w:p w14:paraId="4663CB25" w14:textId="77777777" w:rsidR="002B02E6" w:rsidRPr="00667609" w:rsidRDefault="002B02E6" w:rsidP="004E4B52">
            <w:pPr>
              <w:rPr>
                <w:rFonts w:cs="Times New Roman"/>
                <w:color w:val="000000" w:themeColor="text1"/>
              </w:rPr>
            </w:pPr>
          </w:p>
        </w:tc>
        <w:tc>
          <w:tcPr>
            <w:tcW w:w="993" w:type="dxa"/>
            <w:tcBorders>
              <w:top w:val="nil"/>
              <w:left w:val="nil"/>
              <w:bottom w:val="nil"/>
              <w:right w:val="nil"/>
            </w:tcBorders>
            <w:shd w:val="clear" w:color="auto" w:fill="auto"/>
            <w:noWrap/>
          </w:tcPr>
          <w:p w14:paraId="7D7512E5" w14:textId="77777777" w:rsidR="002B02E6" w:rsidRPr="00667609" w:rsidRDefault="002B02E6" w:rsidP="004E4B52">
            <w:pPr>
              <w:jc w:val="right"/>
              <w:rPr>
                <w:rFonts w:cs="Times New Roman"/>
                <w:color w:val="000000" w:themeColor="text1"/>
              </w:rPr>
            </w:pPr>
            <w:r w:rsidRPr="00667609">
              <w:rPr>
                <w:rFonts w:cs="Times New Roman"/>
                <w:color w:val="000000" w:themeColor="text1"/>
              </w:rPr>
              <w:t>-0.179</w:t>
            </w:r>
          </w:p>
        </w:tc>
        <w:tc>
          <w:tcPr>
            <w:tcW w:w="1131" w:type="dxa"/>
            <w:gridSpan w:val="2"/>
            <w:tcBorders>
              <w:top w:val="nil"/>
              <w:left w:val="nil"/>
              <w:bottom w:val="nil"/>
              <w:right w:val="nil"/>
            </w:tcBorders>
            <w:shd w:val="clear" w:color="auto" w:fill="auto"/>
            <w:noWrap/>
          </w:tcPr>
          <w:p w14:paraId="0F62E4D7" w14:textId="77777777" w:rsidR="002B02E6" w:rsidRPr="00667609" w:rsidRDefault="002B02E6" w:rsidP="004E4B52">
            <w:pPr>
              <w:rPr>
                <w:rFonts w:cs="Times New Roman"/>
                <w:color w:val="000000" w:themeColor="text1"/>
              </w:rPr>
            </w:pPr>
          </w:p>
        </w:tc>
        <w:tc>
          <w:tcPr>
            <w:tcW w:w="1170" w:type="dxa"/>
            <w:gridSpan w:val="2"/>
            <w:tcBorders>
              <w:top w:val="nil"/>
              <w:left w:val="nil"/>
              <w:bottom w:val="nil"/>
              <w:right w:val="nil"/>
            </w:tcBorders>
            <w:shd w:val="clear" w:color="auto" w:fill="auto"/>
            <w:noWrap/>
          </w:tcPr>
          <w:p w14:paraId="5FF1B324" w14:textId="77777777" w:rsidR="002B02E6" w:rsidRPr="00667609" w:rsidRDefault="002B02E6" w:rsidP="004E4B52">
            <w:pPr>
              <w:jc w:val="right"/>
              <w:rPr>
                <w:rFonts w:cs="Times New Roman"/>
                <w:color w:val="000000" w:themeColor="text1"/>
              </w:rPr>
            </w:pPr>
            <w:r w:rsidRPr="00667609">
              <w:rPr>
                <w:rFonts w:cs="Times New Roman"/>
                <w:color w:val="000000" w:themeColor="text1"/>
              </w:rPr>
              <w:t xml:space="preserve"> -$1.100</w:t>
            </w:r>
          </w:p>
        </w:tc>
        <w:tc>
          <w:tcPr>
            <w:tcW w:w="247" w:type="dxa"/>
            <w:tcBorders>
              <w:top w:val="nil"/>
              <w:left w:val="nil"/>
              <w:bottom w:val="nil"/>
              <w:right w:val="nil"/>
            </w:tcBorders>
            <w:shd w:val="clear" w:color="auto" w:fill="auto"/>
            <w:noWrap/>
          </w:tcPr>
          <w:p w14:paraId="56725E45" w14:textId="77777777" w:rsidR="002B02E6" w:rsidRPr="00667609" w:rsidRDefault="002B02E6" w:rsidP="004E4B52">
            <w:pPr>
              <w:jc w:val="right"/>
              <w:rPr>
                <w:rFonts w:cs="Times New Roman"/>
                <w:color w:val="000000" w:themeColor="text1"/>
              </w:rPr>
            </w:pPr>
          </w:p>
        </w:tc>
      </w:tr>
      <w:tr w:rsidR="002B02E6" w:rsidRPr="00667609" w14:paraId="7DFB173C"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tcPr>
          <w:p w14:paraId="53E55FDA" w14:textId="420B1AEC" w:rsidR="002B02E6" w:rsidRPr="00667609" w:rsidRDefault="002B02E6" w:rsidP="004E4B52">
            <w:pPr>
              <w:rPr>
                <w:rFonts w:cs="Times New Roman"/>
                <w:i/>
                <w:color w:val="000000" w:themeColor="text1"/>
              </w:rPr>
            </w:pPr>
            <w:r w:rsidRPr="00667609">
              <w:rPr>
                <w:rFonts w:cs="Times New Roman"/>
                <w:b/>
                <w:bCs/>
                <w:i/>
                <w:color w:val="000000" w:themeColor="text1"/>
              </w:rPr>
              <w:t>Heard of Wheat Straw*Purch Alt</w:t>
            </w:r>
            <w:r w:rsidR="00555EDD">
              <w:rPr>
                <w:rFonts w:cs="Times New Roman"/>
                <w:b/>
                <w:bCs/>
                <w:i/>
                <w:color w:val="000000" w:themeColor="text1"/>
              </w:rPr>
              <w:t>.</w:t>
            </w:r>
            <w:r w:rsidRPr="00667609">
              <w:rPr>
                <w:rFonts w:cs="Times New Roman"/>
                <w:b/>
                <w:bCs/>
                <w:i/>
                <w:color w:val="000000" w:themeColor="text1"/>
              </w:rPr>
              <w:t xml:space="preserve"> Fiber Prod</w:t>
            </w:r>
            <w:r w:rsidR="00555EDD">
              <w:rPr>
                <w:rFonts w:cs="Times New Roman"/>
                <w:b/>
                <w:bCs/>
                <w:i/>
                <w:color w:val="000000" w:themeColor="text1"/>
              </w:rPr>
              <w:t>.</w:t>
            </w:r>
          </w:p>
        </w:tc>
        <w:tc>
          <w:tcPr>
            <w:tcW w:w="990" w:type="dxa"/>
            <w:tcBorders>
              <w:top w:val="nil"/>
              <w:left w:val="nil"/>
              <w:bottom w:val="nil"/>
              <w:right w:val="nil"/>
            </w:tcBorders>
            <w:shd w:val="clear" w:color="auto" w:fill="auto"/>
            <w:noWrap/>
          </w:tcPr>
          <w:p w14:paraId="219B033E"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2.413</w:t>
            </w:r>
          </w:p>
        </w:tc>
        <w:tc>
          <w:tcPr>
            <w:tcW w:w="756" w:type="dxa"/>
            <w:gridSpan w:val="2"/>
            <w:tcBorders>
              <w:top w:val="nil"/>
              <w:left w:val="nil"/>
              <w:bottom w:val="nil"/>
              <w:right w:val="nil"/>
            </w:tcBorders>
            <w:shd w:val="clear" w:color="auto" w:fill="auto"/>
            <w:noWrap/>
          </w:tcPr>
          <w:p w14:paraId="52D81B38"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993" w:type="dxa"/>
            <w:tcBorders>
              <w:top w:val="nil"/>
              <w:left w:val="nil"/>
              <w:bottom w:val="nil"/>
              <w:right w:val="nil"/>
            </w:tcBorders>
            <w:shd w:val="clear" w:color="auto" w:fill="auto"/>
            <w:noWrap/>
          </w:tcPr>
          <w:p w14:paraId="479907F0"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0.331</w:t>
            </w:r>
          </w:p>
        </w:tc>
        <w:tc>
          <w:tcPr>
            <w:tcW w:w="1131" w:type="dxa"/>
            <w:gridSpan w:val="2"/>
            <w:tcBorders>
              <w:top w:val="nil"/>
              <w:left w:val="nil"/>
              <w:bottom w:val="nil"/>
              <w:right w:val="nil"/>
            </w:tcBorders>
            <w:shd w:val="clear" w:color="auto" w:fill="auto"/>
            <w:noWrap/>
          </w:tcPr>
          <w:p w14:paraId="54D25ECC"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1170" w:type="dxa"/>
            <w:gridSpan w:val="2"/>
            <w:tcBorders>
              <w:top w:val="nil"/>
              <w:left w:val="nil"/>
              <w:bottom w:val="nil"/>
              <w:right w:val="nil"/>
            </w:tcBorders>
            <w:shd w:val="clear" w:color="auto" w:fill="auto"/>
            <w:noWrap/>
          </w:tcPr>
          <w:p w14:paraId="258BA56F" w14:textId="77777777" w:rsidR="002B02E6" w:rsidRPr="00667609" w:rsidRDefault="002B02E6" w:rsidP="004E4B52">
            <w:pPr>
              <w:jc w:val="right"/>
              <w:rPr>
                <w:rFonts w:cs="Times New Roman"/>
                <w:color w:val="000000" w:themeColor="text1"/>
              </w:rPr>
            </w:pPr>
            <w:r w:rsidRPr="00667609">
              <w:rPr>
                <w:rFonts w:cs="Times New Roman"/>
                <w:color w:val="000000" w:themeColor="text1"/>
              </w:rPr>
              <w:t>$2.030</w:t>
            </w:r>
          </w:p>
        </w:tc>
        <w:tc>
          <w:tcPr>
            <w:tcW w:w="247" w:type="dxa"/>
            <w:tcBorders>
              <w:top w:val="nil"/>
              <w:left w:val="nil"/>
              <w:bottom w:val="nil"/>
              <w:right w:val="nil"/>
            </w:tcBorders>
            <w:shd w:val="clear" w:color="auto" w:fill="auto"/>
            <w:noWrap/>
          </w:tcPr>
          <w:p w14:paraId="79564752" w14:textId="77777777" w:rsidR="002B02E6" w:rsidRPr="00667609" w:rsidRDefault="002B02E6" w:rsidP="004E4B52">
            <w:pPr>
              <w:jc w:val="right"/>
              <w:rPr>
                <w:rFonts w:cs="Times New Roman"/>
                <w:color w:val="000000" w:themeColor="text1"/>
              </w:rPr>
            </w:pPr>
          </w:p>
        </w:tc>
      </w:tr>
      <w:tr w:rsidR="002B02E6" w:rsidRPr="00667609" w14:paraId="354AF362"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24B76224" w14:textId="77777777" w:rsidR="002B02E6" w:rsidRPr="00667609" w:rsidRDefault="002B02E6" w:rsidP="004E4B52">
            <w:pPr>
              <w:rPr>
                <w:rFonts w:cs="Times New Roman"/>
                <w:i/>
                <w:color w:val="000000" w:themeColor="text1"/>
              </w:rPr>
            </w:pPr>
            <w:r w:rsidRPr="00667609">
              <w:rPr>
                <w:rFonts w:cs="Times New Roman"/>
                <w:i/>
                <w:color w:val="000000" w:themeColor="text1"/>
              </w:rPr>
              <w:t>Environ. Concern Index</w:t>
            </w:r>
          </w:p>
        </w:tc>
        <w:tc>
          <w:tcPr>
            <w:tcW w:w="990" w:type="dxa"/>
            <w:tcBorders>
              <w:top w:val="nil"/>
              <w:left w:val="nil"/>
              <w:bottom w:val="nil"/>
              <w:right w:val="nil"/>
            </w:tcBorders>
            <w:shd w:val="clear" w:color="auto" w:fill="auto"/>
            <w:noWrap/>
            <w:hideMark/>
          </w:tcPr>
          <w:p w14:paraId="2A3CD6F8" w14:textId="77777777" w:rsidR="002B02E6" w:rsidRPr="00667609" w:rsidRDefault="002B02E6" w:rsidP="004E4B52">
            <w:pPr>
              <w:jc w:val="right"/>
              <w:rPr>
                <w:rFonts w:cs="Times New Roman"/>
                <w:color w:val="000000" w:themeColor="text1"/>
              </w:rPr>
            </w:pPr>
            <w:r w:rsidRPr="00667609">
              <w:rPr>
                <w:rFonts w:cs="Times New Roman"/>
                <w:color w:val="000000" w:themeColor="text1"/>
              </w:rPr>
              <w:t>0.202</w:t>
            </w:r>
          </w:p>
        </w:tc>
        <w:tc>
          <w:tcPr>
            <w:tcW w:w="756" w:type="dxa"/>
            <w:gridSpan w:val="2"/>
            <w:tcBorders>
              <w:top w:val="nil"/>
              <w:left w:val="nil"/>
              <w:bottom w:val="nil"/>
              <w:right w:val="nil"/>
            </w:tcBorders>
            <w:shd w:val="clear" w:color="auto" w:fill="auto"/>
            <w:noWrap/>
          </w:tcPr>
          <w:p w14:paraId="7B0FC467" w14:textId="77777777" w:rsidR="002B02E6" w:rsidRPr="00667609" w:rsidRDefault="002B02E6" w:rsidP="004E4B52">
            <w:pPr>
              <w:rPr>
                <w:rFonts w:cs="Times New Roman"/>
                <w:color w:val="000000" w:themeColor="text1"/>
              </w:rPr>
            </w:pPr>
          </w:p>
        </w:tc>
        <w:tc>
          <w:tcPr>
            <w:tcW w:w="993" w:type="dxa"/>
            <w:tcBorders>
              <w:top w:val="nil"/>
              <w:left w:val="nil"/>
              <w:bottom w:val="nil"/>
              <w:right w:val="nil"/>
            </w:tcBorders>
            <w:shd w:val="clear" w:color="auto" w:fill="auto"/>
            <w:noWrap/>
          </w:tcPr>
          <w:p w14:paraId="26EE9B3B" w14:textId="77777777" w:rsidR="002B02E6" w:rsidRPr="00667609" w:rsidRDefault="002B02E6" w:rsidP="004E4B52">
            <w:pPr>
              <w:jc w:val="right"/>
              <w:rPr>
                <w:rFonts w:cs="Times New Roman"/>
                <w:color w:val="000000" w:themeColor="text1"/>
              </w:rPr>
            </w:pPr>
            <w:r w:rsidRPr="00667609">
              <w:rPr>
                <w:rFonts w:cs="Times New Roman"/>
                <w:color w:val="000000" w:themeColor="text1"/>
              </w:rPr>
              <w:t>0.028</w:t>
            </w:r>
          </w:p>
        </w:tc>
        <w:tc>
          <w:tcPr>
            <w:tcW w:w="1131" w:type="dxa"/>
            <w:gridSpan w:val="2"/>
            <w:tcBorders>
              <w:top w:val="nil"/>
              <w:left w:val="nil"/>
              <w:bottom w:val="nil"/>
              <w:right w:val="nil"/>
            </w:tcBorders>
            <w:shd w:val="clear" w:color="auto" w:fill="auto"/>
            <w:noWrap/>
          </w:tcPr>
          <w:p w14:paraId="2AC5EAFF" w14:textId="77777777" w:rsidR="002B02E6" w:rsidRPr="00667609" w:rsidRDefault="002B02E6" w:rsidP="004E4B52">
            <w:pPr>
              <w:rPr>
                <w:rFonts w:cs="Times New Roman"/>
                <w:color w:val="000000" w:themeColor="text1"/>
              </w:rPr>
            </w:pPr>
          </w:p>
        </w:tc>
        <w:tc>
          <w:tcPr>
            <w:tcW w:w="1170" w:type="dxa"/>
            <w:gridSpan w:val="2"/>
            <w:tcBorders>
              <w:top w:val="nil"/>
              <w:left w:val="nil"/>
              <w:bottom w:val="nil"/>
              <w:right w:val="nil"/>
            </w:tcBorders>
            <w:shd w:val="clear" w:color="auto" w:fill="auto"/>
            <w:noWrap/>
          </w:tcPr>
          <w:p w14:paraId="05D4F3D5" w14:textId="77777777" w:rsidR="002B02E6" w:rsidRPr="00667609" w:rsidRDefault="002B02E6" w:rsidP="004E4B52">
            <w:pPr>
              <w:jc w:val="right"/>
              <w:rPr>
                <w:rFonts w:cs="Times New Roman"/>
                <w:color w:val="000000" w:themeColor="text1"/>
              </w:rPr>
            </w:pPr>
            <w:r w:rsidRPr="00667609">
              <w:rPr>
                <w:rFonts w:cs="Times New Roman"/>
                <w:color w:val="000000" w:themeColor="text1"/>
              </w:rPr>
              <w:t xml:space="preserve"> $0.170</w:t>
            </w:r>
          </w:p>
        </w:tc>
        <w:tc>
          <w:tcPr>
            <w:tcW w:w="247" w:type="dxa"/>
            <w:tcBorders>
              <w:top w:val="nil"/>
              <w:left w:val="nil"/>
              <w:bottom w:val="nil"/>
              <w:right w:val="nil"/>
            </w:tcBorders>
            <w:shd w:val="clear" w:color="auto" w:fill="auto"/>
            <w:noWrap/>
          </w:tcPr>
          <w:p w14:paraId="559AF8E3" w14:textId="77777777" w:rsidR="002B02E6" w:rsidRPr="00667609" w:rsidRDefault="002B02E6" w:rsidP="004E4B52">
            <w:pPr>
              <w:jc w:val="right"/>
              <w:rPr>
                <w:rFonts w:cs="Times New Roman"/>
                <w:color w:val="000000" w:themeColor="text1"/>
              </w:rPr>
            </w:pPr>
          </w:p>
        </w:tc>
      </w:tr>
      <w:tr w:rsidR="002B02E6" w:rsidRPr="00667609" w14:paraId="037F877D"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hideMark/>
          </w:tcPr>
          <w:p w14:paraId="1767C50E" w14:textId="1863AAF0" w:rsidR="002B02E6" w:rsidRPr="00667609" w:rsidRDefault="002B02E6" w:rsidP="004E4B52">
            <w:pPr>
              <w:rPr>
                <w:rFonts w:cs="Times New Roman"/>
                <w:b/>
                <w:bCs/>
                <w:i/>
                <w:color w:val="000000" w:themeColor="text1"/>
              </w:rPr>
            </w:pPr>
            <w:r w:rsidRPr="00667609">
              <w:rPr>
                <w:rFonts w:cs="Times New Roman"/>
                <w:b/>
                <w:bCs/>
                <w:i/>
                <w:color w:val="000000" w:themeColor="text1"/>
              </w:rPr>
              <w:t>GHG/</w:t>
            </w:r>
            <w:proofErr w:type="spellStart"/>
            <w:r w:rsidRPr="00667609">
              <w:rPr>
                <w:rFonts w:cs="Times New Roman"/>
                <w:b/>
                <w:bCs/>
                <w:i/>
                <w:color w:val="000000" w:themeColor="text1"/>
              </w:rPr>
              <w:t>Clim</w:t>
            </w:r>
            <w:proofErr w:type="spellEnd"/>
            <w:r w:rsidR="00555EDD">
              <w:rPr>
                <w:rFonts w:cs="Times New Roman"/>
                <w:b/>
                <w:bCs/>
                <w:i/>
                <w:color w:val="000000" w:themeColor="text1"/>
              </w:rPr>
              <w:t>.</w:t>
            </w:r>
            <w:r w:rsidRPr="00667609">
              <w:rPr>
                <w:rFonts w:cs="Times New Roman"/>
                <w:b/>
                <w:bCs/>
                <w:i/>
                <w:color w:val="000000" w:themeColor="text1"/>
              </w:rPr>
              <w:t xml:space="preserve"> </w:t>
            </w:r>
            <w:proofErr w:type="spellStart"/>
            <w:r w:rsidRPr="00667609">
              <w:rPr>
                <w:rFonts w:cs="Times New Roman"/>
                <w:b/>
                <w:bCs/>
                <w:i/>
                <w:color w:val="000000" w:themeColor="text1"/>
              </w:rPr>
              <w:t>Chng</w:t>
            </w:r>
            <w:proofErr w:type="spellEnd"/>
            <w:r w:rsidR="00555EDD">
              <w:rPr>
                <w:rFonts w:cs="Times New Roman"/>
                <w:b/>
                <w:bCs/>
                <w:i/>
                <w:color w:val="000000" w:themeColor="text1"/>
              </w:rPr>
              <w:t>.</w:t>
            </w:r>
            <w:r w:rsidRPr="00667609">
              <w:rPr>
                <w:rFonts w:cs="Times New Roman"/>
                <w:b/>
                <w:bCs/>
                <w:i/>
                <w:color w:val="000000" w:themeColor="text1"/>
              </w:rPr>
              <w:t xml:space="preserve"> Concern Index</w:t>
            </w:r>
          </w:p>
        </w:tc>
        <w:tc>
          <w:tcPr>
            <w:tcW w:w="990" w:type="dxa"/>
            <w:tcBorders>
              <w:top w:val="nil"/>
              <w:left w:val="nil"/>
              <w:bottom w:val="nil"/>
              <w:right w:val="nil"/>
            </w:tcBorders>
            <w:shd w:val="clear" w:color="auto" w:fill="auto"/>
            <w:noWrap/>
            <w:hideMark/>
          </w:tcPr>
          <w:p w14:paraId="02FF6462" w14:textId="77777777" w:rsidR="002B02E6" w:rsidRPr="00667609" w:rsidRDefault="002B02E6" w:rsidP="004E4B52">
            <w:pPr>
              <w:jc w:val="right"/>
              <w:rPr>
                <w:rFonts w:cs="Times New Roman"/>
                <w:b/>
                <w:bCs/>
                <w:color w:val="000000" w:themeColor="text1"/>
              </w:rPr>
            </w:pPr>
            <w:r w:rsidRPr="00667609">
              <w:rPr>
                <w:rFonts w:cs="Times New Roman"/>
                <w:b/>
                <w:bCs/>
                <w:color w:val="000000" w:themeColor="text1"/>
              </w:rPr>
              <w:t>0.467</w:t>
            </w:r>
          </w:p>
        </w:tc>
        <w:tc>
          <w:tcPr>
            <w:tcW w:w="756" w:type="dxa"/>
            <w:gridSpan w:val="2"/>
            <w:tcBorders>
              <w:top w:val="nil"/>
              <w:left w:val="nil"/>
              <w:bottom w:val="nil"/>
              <w:right w:val="nil"/>
            </w:tcBorders>
            <w:shd w:val="clear" w:color="auto" w:fill="auto"/>
            <w:noWrap/>
          </w:tcPr>
          <w:p w14:paraId="1ABAC338"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993" w:type="dxa"/>
            <w:tcBorders>
              <w:top w:val="nil"/>
              <w:left w:val="nil"/>
              <w:bottom w:val="nil"/>
              <w:right w:val="nil"/>
            </w:tcBorders>
            <w:shd w:val="clear" w:color="auto" w:fill="auto"/>
            <w:noWrap/>
          </w:tcPr>
          <w:p w14:paraId="09DFF6FE"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0.064</w:t>
            </w:r>
          </w:p>
        </w:tc>
        <w:tc>
          <w:tcPr>
            <w:tcW w:w="1131" w:type="dxa"/>
            <w:gridSpan w:val="2"/>
            <w:tcBorders>
              <w:top w:val="nil"/>
              <w:left w:val="nil"/>
              <w:bottom w:val="nil"/>
              <w:right w:val="nil"/>
            </w:tcBorders>
            <w:shd w:val="clear" w:color="auto" w:fill="auto"/>
            <w:noWrap/>
          </w:tcPr>
          <w:p w14:paraId="701328DD" w14:textId="77777777" w:rsidR="002B02E6" w:rsidRPr="00667609" w:rsidRDefault="002B02E6" w:rsidP="004E4B52">
            <w:pPr>
              <w:rPr>
                <w:rFonts w:cs="Times New Roman"/>
                <w:b/>
                <w:color w:val="000000" w:themeColor="text1"/>
              </w:rPr>
            </w:pPr>
            <w:r w:rsidRPr="00667609">
              <w:rPr>
                <w:rFonts w:cs="Times New Roman"/>
                <w:b/>
                <w:color w:val="000000" w:themeColor="text1"/>
              </w:rPr>
              <w:t>***</w:t>
            </w:r>
          </w:p>
        </w:tc>
        <w:tc>
          <w:tcPr>
            <w:tcW w:w="1170" w:type="dxa"/>
            <w:gridSpan w:val="2"/>
            <w:tcBorders>
              <w:top w:val="nil"/>
              <w:left w:val="nil"/>
              <w:bottom w:val="nil"/>
              <w:right w:val="nil"/>
            </w:tcBorders>
            <w:shd w:val="clear" w:color="auto" w:fill="auto"/>
            <w:noWrap/>
          </w:tcPr>
          <w:p w14:paraId="2A13A823"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 xml:space="preserve"> $0.393</w:t>
            </w:r>
          </w:p>
        </w:tc>
        <w:tc>
          <w:tcPr>
            <w:tcW w:w="247" w:type="dxa"/>
            <w:tcBorders>
              <w:top w:val="nil"/>
              <w:left w:val="nil"/>
              <w:bottom w:val="nil"/>
              <w:right w:val="nil"/>
            </w:tcBorders>
            <w:shd w:val="clear" w:color="auto" w:fill="auto"/>
            <w:noWrap/>
          </w:tcPr>
          <w:p w14:paraId="4F261850" w14:textId="77777777" w:rsidR="002B02E6" w:rsidRPr="00667609" w:rsidRDefault="002B02E6" w:rsidP="004E4B52">
            <w:pPr>
              <w:jc w:val="right"/>
              <w:rPr>
                <w:rFonts w:cs="Times New Roman"/>
                <w:b/>
                <w:color w:val="000000" w:themeColor="text1"/>
              </w:rPr>
            </w:pPr>
          </w:p>
        </w:tc>
      </w:tr>
      <w:tr w:rsidR="002B02E6" w:rsidRPr="00667609" w14:paraId="60605D83" w14:textId="77777777" w:rsidTr="004E4B52">
        <w:trPr>
          <w:gridAfter w:val="2"/>
          <w:wAfter w:w="167" w:type="dxa"/>
          <w:trHeight w:val="300"/>
        </w:trPr>
        <w:tc>
          <w:tcPr>
            <w:tcW w:w="4050" w:type="dxa"/>
            <w:gridSpan w:val="2"/>
            <w:tcBorders>
              <w:top w:val="nil"/>
              <w:left w:val="nil"/>
              <w:bottom w:val="nil"/>
              <w:right w:val="nil"/>
            </w:tcBorders>
            <w:shd w:val="clear" w:color="auto" w:fill="auto"/>
            <w:noWrap/>
            <w:vAlign w:val="bottom"/>
          </w:tcPr>
          <w:p w14:paraId="4E7D7264" w14:textId="77777777" w:rsidR="002B02E6" w:rsidRPr="00667609" w:rsidRDefault="002B02E6" w:rsidP="004E4B52">
            <w:pPr>
              <w:rPr>
                <w:rFonts w:cs="Times New Roman"/>
                <w:color w:val="000000" w:themeColor="text1"/>
              </w:rPr>
            </w:pPr>
            <w:r w:rsidRPr="00667609">
              <w:rPr>
                <w:rFonts w:cs="Times New Roman"/>
                <w:color w:val="000000" w:themeColor="text1"/>
              </w:rPr>
              <w:t>LLR Test (14 df)</w:t>
            </w:r>
          </w:p>
        </w:tc>
        <w:tc>
          <w:tcPr>
            <w:tcW w:w="990" w:type="dxa"/>
            <w:tcBorders>
              <w:top w:val="nil"/>
              <w:left w:val="nil"/>
              <w:bottom w:val="nil"/>
              <w:right w:val="nil"/>
            </w:tcBorders>
            <w:shd w:val="clear" w:color="auto" w:fill="auto"/>
            <w:noWrap/>
            <w:vAlign w:val="bottom"/>
          </w:tcPr>
          <w:p w14:paraId="3D9A5812" w14:textId="77777777" w:rsidR="002B02E6" w:rsidRPr="00667609" w:rsidRDefault="002B02E6" w:rsidP="004E4B52">
            <w:pPr>
              <w:jc w:val="right"/>
              <w:rPr>
                <w:rFonts w:cs="Times New Roman"/>
                <w:b/>
                <w:color w:val="000000" w:themeColor="text1"/>
              </w:rPr>
            </w:pPr>
            <w:r w:rsidRPr="00667609">
              <w:rPr>
                <w:rFonts w:cs="Times New Roman"/>
                <w:b/>
                <w:color w:val="000000" w:themeColor="text1"/>
              </w:rPr>
              <w:t>87.25</w:t>
            </w:r>
          </w:p>
        </w:tc>
        <w:tc>
          <w:tcPr>
            <w:tcW w:w="756" w:type="dxa"/>
            <w:gridSpan w:val="2"/>
            <w:tcBorders>
              <w:top w:val="nil"/>
              <w:left w:val="nil"/>
              <w:bottom w:val="nil"/>
              <w:right w:val="nil"/>
            </w:tcBorders>
            <w:shd w:val="clear" w:color="auto" w:fill="auto"/>
            <w:noWrap/>
            <w:vAlign w:val="bottom"/>
          </w:tcPr>
          <w:p w14:paraId="65317A09" w14:textId="77777777" w:rsidR="002B02E6" w:rsidRPr="00667609" w:rsidRDefault="002B02E6" w:rsidP="004E4B52">
            <w:pPr>
              <w:rPr>
                <w:rFonts w:cs="Times New Roman"/>
                <w:color w:val="000000" w:themeColor="text1"/>
              </w:rPr>
            </w:pPr>
            <w:r w:rsidRPr="00667609">
              <w:rPr>
                <w:rFonts w:cs="Times New Roman"/>
                <w:color w:val="000000" w:themeColor="text1"/>
              </w:rPr>
              <w:t>***</w:t>
            </w:r>
          </w:p>
        </w:tc>
        <w:tc>
          <w:tcPr>
            <w:tcW w:w="3294" w:type="dxa"/>
            <w:gridSpan w:val="5"/>
            <w:tcBorders>
              <w:top w:val="nil"/>
              <w:left w:val="nil"/>
              <w:bottom w:val="nil"/>
              <w:right w:val="nil"/>
            </w:tcBorders>
            <w:shd w:val="clear" w:color="auto" w:fill="auto"/>
            <w:noWrap/>
            <w:vAlign w:val="bottom"/>
          </w:tcPr>
          <w:p w14:paraId="3623A0C2" w14:textId="77777777" w:rsidR="002B02E6" w:rsidRPr="00667609" w:rsidRDefault="002B02E6" w:rsidP="004E4B52">
            <w:pPr>
              <w:rPr>
                <w:rFonts w:cs="Times New Roman"/>
                <w:color w:val="000000" w:themeColor="text1"/>
              </w:rPr>
            </w:pPr>
            <w:r w:rsidRPr="00667609">
              <w:rPr>
                <w:rFonts w:cs="Times New Roman"/>
                <w:color w:val="000000" w:themeColor="text1"/>
              </w:rPr>
              <w:t>Pseudo R</w:t>
            </w:r>
            <w:r w:rsidRPr="00667609">
              <w:rPr>
                <w:rFonts w:cs="Times New Roman"/>
                <w:color w:val="000000" w:themeColor="text1"/>
                <w:vertAlign w:val="superscript"/>
              </w:rPr>
              <w:t xml:space="preserve">2             </w:t>
            </w:r>
            <w:r w:rsidRPr="00667609">
              <w:rPr>
                <w:rFonts w:cs="Times New Roman"/>
                <w:color w:val="000000" w:themeColor="text1"/>
              </w:rPr>
              <w:t>0.3725</w:t>
            </w:r>
          </w:p>
        </w:tc>
        <w:tc>
          <w:tcPr>
            <w:tcW w:w="247" w:type="dxa"/>
            <w:tcBorders>
              <w:top w:val="nil"/>
              <w:left w:val="nil"/>
              <w:bottom w:val="nil"/>
              <w:right w:val="nil"/>
            </w:tcBorders>
            <w:shd w:val="clear" w:color="auto" w:fill="auto"/>
            <w:noWrap/>
          </w:tcPr>
          <w:p w14:paraId="0FDB0520" w14:textId="77777777" w:rsidR="002B02E6" w:rsidRPr="00667609" w:rsidRDefault="002B02E6" w:rsidP="004E4B52">
            <w:pPr>
              <w:jc w:val="right"/>
              <w:rPr>
                <w:rFonts w:cs="Times New Roman"/>
                <w:color w:val="000000" w:themeColor="text1"/>
              </w:rPr>
            </w:pPr>
          </w:p>
        </w:tc>
      </w:tr>
      <w:tr w:rsidR="0031545A" w:rsidRPr="00667609" w14:paraId="7C88DD33" w14:textId="77777777" w:rsidTr="0067448F">
        <w:trPr>
          <w:gridAfter w:val="2"/>
          <w:wAfter w:w="167" w:type="dxa"/>
          <w:trHeight w:val="300"/>
        </w:trPr>
        <w:tc>
          <w:tcPr>
            <w:tcW w:w="3960" w:type="dxa"/>
            <w:tcBorders>
              <w:top w:val="nil"/>
              <w:left w:val="nil"/>
              <w:right w:val="nil"/>
            </w:tcBorders>
            <w:shd w:val="clear" w:color="auto" w:fill="auto"/>
            <w:noWrap/>
            <w:vAlign w:val="bottom"/>
          </w:tcPr>
          <w:p w14:paraId="6BF04FF7" w14:textId="2AE73D9A" w:rsidR="0031545A" w:rsidRPr="00667609" w:rsidRDefault="0031545A" w:rsidP="0031545A">
            <w:pPr>
              <w:rPr>
                <w:rFonts w:cs="Times New Roman"/>
                <w:color w:val="000000" w:themeColor="text1"/>
              </w:rPr>
            </w:pPr>
            <w:r w:rsidRPr="00667609">
              <w:rPr>
                <w:rFonts w:cs="Times New Roman"/>
                <w:color w:val="000000" w:themeColor="text1"/>
              </w:rPr>
              <w:t>Pct</w:t>
            </w:r>
            <w:r>
              <w:rPr>
                <w:rFonts w:cs="Times New Roman"/>
                <w:color w:val="000000" w:themeColor="text1"/>
              </w:rPr>
              <w:t>.</w:t>
            </w:r>
            <w:r w:rsidRPr="00667609">
              <w:rPr>
                <w:rFonts w:cs="Times New Roman"/>
                <w:color w:val="000000" w:themeColor="text1"/>
              </w:rPr>
              <w:t xml:space="preserve"> Correctly Classified</w:t>
            </w:r>
            <w:r>
              <w:rPr>
                <w:rFonts w:cs="Times New Roman"/>
                <w:color w:val="000000" w:themeColor="text1"/>
              </w:rPr>
              <w:t>= 78.03%</w:t>
            </w:r>
          </w:p>
        </w:tc>
        <w:tc>
          <w:tcPr>
            <w:tcW w:w="3960" w:type="dxa"/>
            <w:gridSpan w:val="7"/>
            <w:tcBorders>
              <w:top w:val="nil"/>
              <w:left w:val="nil"/>
              <w:right w:val="nil"/>
            </w:tcBorders>
            <w:shd w:val="clear" w:color="auto" w:fill="auto"/>
          </w:tcPr>
          <w:p w14:paraId="7D38ADB7" w14:textId="378D5B41" w:rsidR="0031545A" w:rsidRPr="00667609" w:rsidRDefault="0031545A" w:rsidP="0031545A">
            <w:pPr>
              <w:ind w:firstLine="252"/>
              <w:rPr>
                <w:rFonts w:cs="Times New Roman"/>
                <w:color w:val="000000" w:themeColor="text1"/>
              </w:rPr>
            </w:pPr>
            <w:r>
              <w:rPr>
                <w:rFonts w:cs="Times New Roman"/>
                <w:color w:val="000000" w:themeColor="text1"/>
              </w:rPr>
              <w:t>N=173</w:t>
            </w:r>
          </w:p>
        </w:tc>
        <w:tc>
          <w:tcPr>
            <w:tcW w:w="1170" w:type="dxa"/>
            <w:gridSpan w:val="2"/>
            <w:tcBorders>
              <w:top w:val="nil"/>
              <w:left w:val="nil"/>
              <w:right w:val="nil"/>
            </w:tcBorders>
            <w:shd w:val="clear" w:color="auto" w:fill="auto"/>
            <w:noWrap/>
          </w:tcPr>
          <w:p w14:paraId="026D3068" w14:textId="557D4EFC" w:rsidR="0031545A" w:rsidRPr="00667609" w:rsidRDefault="0031545A" w:rsidP="0031545A">
            <w:pPr>
              <w:jc w:val="right"/>
              <w:rPr>
                <w:rFonts w:cs="Times New Roman"/>
                <w:color w:val="000000" w:themeColor="text1"/>
              </w:rPr>
            </w:pPr>
          </w:p>
        </w:tc>
        <w:tc>
          <w:tcPr>
            <w:tcW w:w="247" w:type="dxa"/>
            <w:tcBorders>
              <w:top w:val="nil"/>
              <w:left w:val="nil"/>
              <w:right w:val="nil"/>
            </w:tcBorders>
            <w:shd w:val="clear" w:color="auto" w:fill="auto"/>
            <w:noWrap/>
          </w:tcPr>
          <w:p w14:paraId="31E6C10D" w14:textId="77777777" w:rsidR="0031545A" w:rsidRPr="00667609" w:rsidRDefault="0031545A" w:rsidP="0031545A">
            <w:pPr>
              <w:jc w:val="right"/>
              <w:rPr>
                <w:rFonts w:cs="Times New Roman"/>
                <w:color w:val="000000" w:themeColor="text1"/>
              </w:rPr>
            </w:pPr>
          </w:p>
        </w:tc>
      </w:tr>
      <w:tr w:rsidR="0031545A" w:rsidRPr="00667609" w14:paraId="0AED4BA1" w14:textId="77777777" w:rsidTr="004E4B52">
        <w:trPr>
          <w:gridAfter w:val="2"/>
          <w:wAfter w:w="167" w:type="dxa"/>
          <w:trHeight w:val="300"/>
        </w:trPr>
        <w:tc>
          <w:tcPr>
            <w:tcW w:w="7920" w:type="dxa"/>
            <w:gridSpan w:val="8"/>
            <w:tcBorders>
              <w:top w:val="nil"/>
              <w:left w:val="nil"/>
              <w:bottom w:val="single" w:sz="8" w:space="0" w:color="auto"/>
              <w:right w:val="nil"/>
            </w:tcBorders>
            <w:shd w:val="clear" w:color="auto" w:fill="auto"/>
            <w:noWrap/>
            <w:vAlign w:val="bottom"/>
          </w:tcPr>
          <w:p w14:paraId="299AD754" w14:textId="434C1015" w:rsidR="0031545A" w:rsidRPr="00667609" w:rsidRDefault="0031545A" w:rsidP="0031545A">
            <w:pPr>
              <w:rPr>
                <w:rFonts w:cs="Times New Roman"/>
                <w:color w:val="000000" w:themeColor="text1"/>
              </w:rPr>
            </w:pPr>
            <w:r w:rsidRPr="00667609">
              <w:rPr>
                <w:rFonts w:cs="Times New Roman"/>
                <w:color w:val="000000" w:themeColor="text1"/>
              </w:rPr>
              <w:t>Est. WTP   $3.</w:t>
            </w:r>
            <w:proofErr w:type="gramStart"/>
            <w:r w:rsidRPr="00667609">
              <w:rPr>
                <w:rFonts w:cs="Times New Roman"/>
                <w:color w:val="000000" w:themeColor="text1"/>
              </w:rPr>
              <w:t>58  Mean</w:t>
            </w:r>
            <w:proofErr w:type="gramEnd"/>
            <w:r w:rsidRPr="00667609">
              <w:rPr>
                <w:rFonts w:cs="Times New Roman"/>
                <w:color w:val="000000" w:themeColor="text1"/>
              </w:rPr>
              <w:t xml:space="preserve">  $3.14 LCL  $3.94 UCL</w:t>
            </w:r>
            <w:r>
              <w:rPr>
                <w:rFonts w:cs="Times New Roman"/>
                <w:color w:val="000000" w:themeColor="text1"/>
              </w:rPr>
              <w:t xml:space="preserve"> </w:t>
            </w:r>
          </w:p>
        </w:tc>
        <w:tc>
          <w:tcPr>
            <w:tcW w:w="1170" w:type="dxa"/>
            <w:gridSpan w:val="2"/>
            <w:tcBorders>
              <w:top w:val="nil"/>
              <w:left w:val="nil"/>
              <w:bottom w:val="single" w:sz="8" w:space="0" w:color="auto"/>
              <w:right w:val="nil"/>
            </w:tcBorders>
            <w:shd w:val="clear" w:color="auto" w:fill="auto"/>
            <w:noWrap/>
          </w:tcPr>
          <w:p w14:paraId="34437746" w14:textId="77777777" w:rsidR="0031545A" w:rsidRPr="00667609" w:rsidRDefault="0031545A" w:rsidP="0031545A">
            <w:pPr>
              <w:jc w:val="right"/>
              <w:rPr>
                <w:rFonts w:cs="Times New Roman"/>
                <w:color w:val="000000" w:themeColor="text1"/>
              </w:rPr>
            </w:pPr>
          </w:p>
        </w:tc>
        <w:tc>
          <w:tcPr>
            <w:tcW w:w="247" w:type="dxa"/>
            <w:tcBorders>
              <w:top w:val="nil"/>
              <w:left w:val="nil"/>
              <w:bottom w:val="single" w:sz="8" w:space="0" w:color="auto"/>
              <w:right w:val="nil"/>
            </w:tcBorders>
            <w:shd w:val="clear" w:color="auto" w:fill="auto"/>
            <w:noWrap/>
          </w:tcPr>
          <w:p w14:paraId="1B439664" w14:textId="77777777" w:rsidR="0031545A" w:rsidRPr="00667609" w:rsidRDefault="0031545A" w:rsidP="0031545A">
            <w:pPr>
              <w:jc w:val="right"/>
              <w:rPr>
                <w:rFonts w:cs="Times New Roman"/>
                <w:color w:val="000000" w:themeColor="text1"/>
              </w:rPr>
            </w:pPr>
          </w:p>
        </w:tc>
      </w:tr>
    </w:tbl>
    <w:p w14:paraId="4C7B1609" w14:textId="77777777" w:rsidR="002B02E6" w:rsidRPr="00B60AAE" w:rsidRDefault="002B02E6" w:rsidP="002B02E6">
      <w:pPr>
        <w:rPr>
          <w:rFonts w:cs="Times New Roman"/>
          <w:color w:val="000000" w:themeColor="text1"/>
        </w:rPr>
      </w:pPr>
      <w:proofErr w:type="gramStart"/>
      <w:r w:rsidRPr="00667609">
        <w:rPr>
          <w:rFonts w:cs="Times New Roman"/>
          <w:color w:val="000000" w:themeColor="text1"/>
          <w:vertAlign w:val="superscript"/>
        </w:rPr>
        <w:t xml:space="preserve">a </w:t>
      </w:r>
      <w:r>
        <w:rPr>
          <w:rFonts w:cs="Times New Roman"/>
          <w:color w:val="000000" w:themeColor="text1"/>
          <w:vertAlign w:val="superscript"/>
        </w:rPr>
        <w:t xml:space="preserve"> </w:t>
      </w:r>
      <w:r w:rsidRPr="00B60AAE">
        <w:rPr>
          <w:rFonts w:cs="Times New Roman"/>
          <w:color w:val="000000" w:themeColor="text1"/>
        </w:rPr>
        <w:t>*</w:t>
      </w:r>
      <w:proofErr w:type="gramEnd"/>
      <w:r w:rsidRPr="00B60AAE">
        <w:rPr>
          <w:rFonts w:cs="Times New Roman"/>
          <w:color w:val="000000" w:themeColor="text1"/>
        </w:rPr>
        <w:t>** si</w:t>
      </w:r>
      <w:r>
        <w:rPr>
          <w:rFonts w:cs="Times New Roman"/>
          <w:color w:val="000000" w:themeColor="text1"/>
        </w:rPr>
        <w:t>g</w:t>
      </w:r>
      <w:r w:rsidRPr="00B60AAE">
        <w:rPr>
          <w:rFonts w:cs="Times New Roman"/>
          <w:color w:val="000000" w:themeColor="text1"/>
        </w:rPr>
        <w:t>n</w:t>
      </w:r>
      <w:r>
        <w:rPr>
          <w:rFonts w:cs="Times New Roman"/>
          <w:color w:val="000000" w:themeColor="text1"/>
        </w:rPr>
        <w:t>i</w:t>
      </w:r>
      <w:r w:rsidRPr="00B60AAE">
        <w:rPr>
          <w:rFonts w:cs="Times New Roman"/>
          <w:color w:val="000000" w:themeColor="text1"/>
        </w:rPr>
        <w:t>ficant at α=</w:t>
      </w:r>
      <w:r>
        <w:rPr>
          <w:rFonts w:cs="Times New Roman"/>
          <w:color w:val="000000" w:themeColor="text1"/>
        </w:rPr>
        <w:t>0</w:t>
      </w:r>
      <w:r w:rsidRPr="00B60AAE">
        <w:rPr>
          <w:rFonts w:cs="Times New Roman"/>
          <w:color w:val="000000" w:themeColor="text1"/>
        </w:rPr>
        <w:t>.01, ** si</w:t>
      </w:r>
      <w:r>
        <w:rPr>
          <w:rFonts w:cs="Times New Roman"/>
          <w:color w:val="000000" w:themeColor="text1"/>
        </w:rPr>
        <w:t>g</w:t>
      </w:r>
      <w:r w:rsidRPr="00B60AAE">
        <w:rPr>
          <w:rFonts w:cs="Times New Roman"/>
          <w:color w:val="000000" w:themeColor="text1"/>
        </w:rPr>
        <w:t>n</w:t>
      </w:r>
      <w:r>
        <w:rPr>
          <w:rFonts w:cs="Times New Roman"/>
          <w:color w:val="000000" w:themeColor="text1"/>
        </w:rPr>
        <w:t>i</w:t>
      </w:r>
      <w:r w:rsidRPr="00B60AAE">
        <w:rPr>
          <w:rFonts w:cs="Times New Roman"/>
          <w:color w:val="000000" w:themeColor="text1"/>
        </w:rPr>
        <w:t>ficant at α=</w:t>
      </w:r>
      <w:r>
        <w:rPr>
          <w:rFonts w:cs="Times New Roman"/>
          <w:color w:val="000000" w:themeColor="text1"/>
        </w:rPr>
        <w:t>0</w:t>
      </w:r>
      <w:r w:rsidRPr="00B60AAE">
        <w:rPr>
          <w:rFonts w:cs="Times New Roman"/>
          <w:color w:val="000000" w:themeColor="text1"/>
        </w:rPr>
        <w:t>.0</w:t>
      </w:r>
      <w:r>
        <w:rPr>
          <w:rFonts w:cs="Times New Roman"/>
          <w:color w:val="000000" w:themeColor="text1"/>
        </w:rPr>
        <w:t xml:space="preserve">5, </w:t>
      </w:r>
      <w:r w:rsidRPr="00B60AAE">
        <w:rPr>
          <w:rFonts w:cs="Times New Roman"/>
          <w:color w:val="000000" w:themeColor="text1"/>
        </w:rPr>
        <w:t>* si</w:t>
      </w:r>
      <w:r>
        <w:rPr>
          <w:rFonts w:cs="Times New Roman"/>
          <w:color w:val="000000" w:themeColor="text1"/>
        </w:rPr>
        <w:t>g</w:t>
      </w:r>
      <w:r w:rsidRPr="00B60AAE">
        <w:rPr>
          <w:rFonts w:cs="Times New Roman"/>
          <w:color w:val="000000" w:themeColor="text1"/>
        </w:rPr>
        <w:t>n</w:t>
      </w:r>
      <w:r>
        <w:rPr>
          <w:rFonts w:cs="Times New Roman"/>
          <w:color w:val="000000" w:themeColor="text1"/>
        </w:rPr>
        <w:t>i</w:t>
      </w:r>
      <w:r w:rsidRPr="00B60AAE">
        <w:rPr>
          <w:rFonts w:cs="Times New Roman"/>
          <w:color w:val="000000" w:themeColor="text1"/>
        </w:rPr>
        <w:t>ficant at α=</w:t>
      </w:r>
      <w:r>
        <w:rPr>
          <w:rFonts w:cs="Times New Roman"/>
          <w:color w:val="000000" w:themeColor="text1"/>
        </w:rPr>
        <w:t>0</w:t>
      </w:r>
      <w:r w:rsidRPr="00B60AAE">
        <w:rPr>
          <w:rFonts w:cs="Times New Roman"/>
          <w:color w:val="000000" w:themeColor="text1"/>
        </w:rPr>
        <w:t>.1</w:t>
      </w:r>
      <w:r>
        <w:rPr>
          <w:rFonts w:cs="Times New Roman"/>
          <w:color w:val="000000" w:themeColor="text1"/>
        </w:rPr>
        <w:t>0.</w:t>
      </w:r>
    </w:p>
    <w:p w14:paraId="29093A1A" w14:textId="018DE0E5" w:rsidR="002B02E6" w:rsidRDefault="002B02E6" w:rsidP="002B02E6">
      <w:pPr>
        <w:rPr>
          <w:rFonts w:cs="Times New Roman"/>
          <w:color w:val="000000" w:themeColor="text1"/>
        </w:rPr>
      </w:pPr>
      <w:r>
        <w:rPr>
          <w:rFonts w:cs="Times New Roman"/>
          <w:color w:val="000000" w:themeColor="text1"/>
          <w:vertAlign w:val="superscript"/>
        </w:rPr>
        <w:t>b</w:t>
      </w:r>
      <w:r w:rsidRPr="00667609">
        <w:rPr>
          <w:rFonts w:cs="Times New Roman"/>
          <w:color w:val="000000" w:themeColor="text1"/>
          <w:vertAlign w:val="superscript"/>
        </w:rPr>
        <w:t xml:space="preserve"> </w:t>
      </w:r>
      <w:r w:rsidRPr="00667609">
        <w:rPr>
          <w:rFonts w:cs="Times New Roman"/>
          <w:color w:val="000000" w:themeColor="text1"/>
        </w:rPr>
        <w:t xml:space="preserve">Estimated effects on WTP that are significantly different from zero at the 95% confidence level are bolded. </w:t>
      </w:r>
    </w:p>
    <w:p w14:paraId="0165BA35" w14:textId="77777777" w:rsidR="004071AD" w:rsidRDefault="004071AD">
      <w:pPr>
        <w:rPr>
          <w:rFonts w:cs="Times New Roman"/>
          <w:color w:val="000000" w:themeColor="text1"/>
        </w:rPr>
      </w:pPr>
      <w:r>
        <w:rPr>
          <w:rFonts w:cs="Times New Roman"/>
          <w:b/>
          <w:bCs/>
          <w:color w:val="000000" w:themeColor="text1"/>
        </w:rPr>
        <w:br w:type="page"/>
      </w:r>
    </w:p>
    <w:p w14:paraId="2D795FFC" w14:textId="3A68CB83" w:rsidR="00071FAC" w:rsidRPr="00667609" w:rsidRDefault="00071FAC" w:rsidP="00071FAC">
      <w:pPr>
        <w:pStyle w:val="Caption"/>
        <w:rPr>
          <w:rFonts w:cs="Times New Roman"/>
          <w:color w:val="000000" w:themeColor="text1"/>
        </w:rPr>
      </w:pPr>
      <w:bookmarkStart w:id="62" w:name="_Toc44248039"/>
      <w:r>
        <w:lastRenderedPageBreak/>
        <w:t>Table 2.</w:t>
      </w:r>
      <w:fldSimple w:instr=" SEQ Table_2. \* ARABIC ">
        <w:r w:rsidR="003F1D05">
          <w:rPr>
            <w:noProof/>
          </w:rPr>
          <w:t>3</w:t>
        </w:r>
      </w:fldSimple>
      <w:r>
        <w:t xml:space="preserve"> </w:t>
      </w:r>
      <w:r w:rsidRPr="00667609">
        <w:rPr>
          <w:rFonts w:cs="Times New Roman"/>
          <w:color w:val="000000" w:themeColor="text1"/>
        </w:rPr>
        <w:t xml:space="preserve">Importance of Disposable Dinnerware Attributes across Respondents Who Chose and </w:t>
      </w:r>
      <w:r w:rsidR="00C15238">
        <w:rPr>
          <w:rFonts w:cs="Times New Roman"/>
          <w:color w:val="000000" w:themeColor="text1"/>
        </w:rPr>
        <w:t>D</w:t>
      </w:r>
      <w:r w:rsidRPr="00667609">
        <w:rPr>
          <w:rFonts w:cs="Times New Roman"/>
          <w:color w:val="000000" w:themeColor="text1"/>
        </w:rPr>
        <w:t xml:space="preserve">id </w:t>
      </w:r>
      <w:r w:rsidR="00C15238">
        <w:rPr>
          <w:rFonts w:cs="Times New Roman"/>
          <w:color w:val="000000" w:themeColor="text1"/>
        </w:rPr>
        <w:t>N</w:t>
      </w:r>
      <w:r w:rsidRPr="00667609">
        <w:rPr>
          <w:rFonts w:cs="Times New Roman"/>
          <w:color w:val="000000" w:themeColor="text1"/>
        </w:rPr>
        <w:t>ot Choose the Wheat Straw Bowls</w:t>
      </w:r>
      <w:bookmarkEnd w:id="6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2430"/>
        <w:gridCol w:w="1890"/>
        <w:gridCol w:w="633"/>
      </w:tblGrid>
      <w:tr w:rsidR="00EA7D4C" w:rsidRPr="00667609" w14:paraId="63D29AFD" w14:textId="77777777" w:rsidTr="0067448F">
        <w:tc>
          <w:tcPr>
            <w:tcW w:w="3690" w:type="dxa"/>
            <w:vMerge w:val="restart"/>
            <w:vAlign w:val="bottom"/>
          </w:tcPr>
          <w:p w14:paraId="36AEDECB" w14:textId="77777777" w:rsidR="00EA7D4C" w:rsidRPr="00667609" w:rsidRDefault="00EA7D4C" w:rsidP="0067448F">
            <w:pPr>
              <w:rPr>
                <w:rFonts w:cs="Times New Roman"/>
                <w:color w:val="000000" w:themeColor="text1"/>
              </w:rPr>
            </w:pPr>
          </w:p>
          <w:p w14:paraId="6DA5ED75" w14:textId="77777777" w:rsidR="00EA7D4C" w:rsidRPr="00667609" w:rsidRDefault="00EA7D4C" w:rsidP="0067448F">
            <w:pPr>
              <w:rPr>
                <w:rFonts w:cs="Times New Roman"/>
                <w:color w:val="000000" w:themeColor="text1"/>
              </w:rPr>
            </w:pPr>
            <w:r w:rsidRPr="00667609">
              <w:rPr>
                <w:rFonts w:cs="Times New Roman"/>
                <w:color w:val="000000" w:themeColor="text1"/>
              </w:rPr>
              <w:t>Attribute</w:t>
            </w:r>
          </w:p>
        </w:tc>
        <w:tc>
          <w:tcPr>
            <w:tcW w:w="4953" w:type="dxa"/>
            <w:gridSpan w:val="3"/>
            <w:tcBorders>
              <w:bottom w:val="single" w:sz="4" w:space="0" w:color="auto"/>
            </w:tcBorders>
            <w:vAlign w:val="center"/>
          </w:tcPr>
          <w:p w14:paraId="119387EF" w14:textId="77777777" w:rsidR="00EA7D4C" w:rsidRPr="00667609" w:rsidRDefault="00EA7D4C" w:rsidP="0067448F">
            <w:pPr>
              <w:jc w:val="center"/>
              <w:rPr>
                <w:rFonts w:cs="Times New Roman"/>
                <w:color w:val="000000" w:themeColor="text1"/>
              </w:rPr>
            </w:pPr>
            <w:r w:rsidRPr="00667609">
              <w:rPr>
                <w:rFonts w:cs="Times New Roman"/>
                <w:color w:val="000000" w:themeColor="text1"/>
              </w:rPr>
              <w:t xml:space="preserve">Mean Rating of Importance </w:t>
            </w:r>
            <w:r>
              <w:rPr>
                <w:rFonts w:cs="Times New Roman"/>
                <w:color w:val="000000" w:themeColor="text1"/>
              </w:rPr>
              <w:br/>
            </w:r>
            <w:r w:rsidRPr="00667609">
              <w:rPr>
                <w:rFonts w:cs="Times New Roman"/>
                <w:color w:val="000000" w:themeColor="text1"/>
              </w:rPr>
              <w:t>(1=Not At All, …, 5=</w:t>
            </w:r>
            <w:r>
              <w:rPr>
                <w:rFonts w:cs="Times New Roman"/>
                <w:color w:val="000000" w:themeColor="text1"/>
              </w:rPr>
              <w:t xml:space="preserve"> </w:t>
            </w:r>
            <w:proofErr w:type="gramStart"/>
            <w:r w:rsidRPr="00667609">
              <w:rPr>
                <w:rFonts w:cs="Times New Roman"/>
                <w:color w:val="000000" w:themeColor="text1"/>
              </w:rPr>
              <w:t>Extremely)</w:t>
            </w:r>
            <w:proofErr w:type="spellStart"/>
            <w:r w:rsidRPr="00322F63">
              <w:rPr>
                <w:rFonts w:cs="Times New Roman"/>
                <w:color w:val="000000" w:themeColor="text1"/>
                <w:vertAlign w:val="superscript"/>
              </w:rPr>
              <w:t>a</w:t>
            </w:r>
            <w:proofErr w:type="gramEnd"/>
            <w:r w:rsidRPr="00322F63">
              <w:rPr>
                <w:rFonts w:cs="Times New Roman"/>
                <w:color w:val="000000" w:themeColor="text1"/>
                <w:vertAlign w:val="superscript"/>
              </w:rPr>
              <w:t>,b</w:t>
            </w:r>
            <w:proofErr w:type="spellEnd"/>
          </w:p>
        </w:tc>
      </w:tr>
      <w:tr w:rsidR="00EA7D4C" w:rsidRPr="00667609" w14:paraId="4F77AEDC" w14:textId="77777777" w:rsidTr="0067448F">
        <w:tc>
          <w:tcPr>
            <w:tcW w:w="3690" w:type="dxa"/>
            <w:vMerge/>
            <w:tcBorders>
              <w:bottom w:val="single" w:sz="4" w:space="0" w:color="auto"/>
            </w:tcBorders>
          </w:tcPr>
          <w:p w14:paraId="2190BA79" w14:textId="77777777" w:rsidR="00EA7D4C" w:rsidRPr="00667609" w:rsidRDefault="00EA7D4C" w:rsidP="0067448F">
            <w:pPr>
              <w:rPr>
                <w:rFonts w:cs="Times New Roman"/>
                <w:color w:val="000000" w:themeColor="text1"/>
              </w:rPr>
            </w:pPr>
          </w:p>
        </w:tc>
        <w:tc>
          <w:tcPr>
            <w:tcW w:w="2430" w:type="dxa"/>
            <w:tcBorders>
              <w:top w:val="single" w:sz="4" w:space="0" w:color="auto"/>
              <w:bottom w:val="single" w:sz="4" w:space="0" w:color="auto"/>
            </w:tcBorders>
          </w:tcPr>
          <w:p w14:paraId="484E7046" w14:textId="77777777" w:rsidR="00EA7D4C" w:rsidRPr="00667609" w:rsidRDefault="00EA7D4C" w:rsidP="0067448F">
            <w:pPr>
              <w:jc w:val="center"/>
              <w:rPr>
                <w:rFonts w:cs="Times New Roman"/>
                <w:color w:val="000000" w:themeColor="text1"/>
              </w:rPr>
            </w:pPr>
            <w:r w:rsidRPr="00667609">
              <w:rPr>
                <w:rFonts w:cs="Times New Roman"/>
                <w:color w:val="000000" w:themeColor="text1"/>
              </w:rPr>
              <w:t>Did Not Choose Wheat Straw Bowls</w:t>
            </w:r>
          </w:p>
          <w:p w14:paraId="04360FBD" w14:textId="77777777" w:rsidR="00EA7D4C" w:rsidRPr="00667609" w:rsidRDefault="00EA7D4C" w:rsidP="0067448F">
            <w:pPr>
              <w:jc w:val="center"/>
              <w:rPr>
                <w:rFonts w:cs="Times New Roman"/>
                <w:color w:val="000000" w:themeColor="text1"/>
              </w:rPr>
            </w:pPr>
            <w:r w:rsidRPr="00667609">
              <w:rPr>
                <w:rFonts w:cs="Times New Roman"/>
                <w:color w:val="000000" w:themeColor="text1"/>
              </w:rPr>
              <w:t>(N=102)</w:t>
            </w:r>
          </w:p>
        </w:tc>
        <w:tc>
          <w:tcPr>
            <w:tcW w:w="2523" w:type="dxa"/>
            <w:gridSpan w:val="2"/>
            <w:tcBorders>
              <w:top w:val="single" w:sz="4" w:space="0" w:color="auto"/>
              <w:bottom w:val="single" w:sz="4" w:space="0" w:color="auto"/>
            </w:tcBorders>
          </w:tcPr>
          <w:p w14:paraId="29068520" w14:textId="77777777" w:rsidR="00EA7D4C" w:rsidRPr="00667609" w:rsidRDefault="00EA7D4C" w:rsidP="0067448F">
            <w:pPr>
              <w:jc w:val="center"/>
              <w:rPr>
                <w:rFonts w:cs="Times New Roman"/>
                <w:color w:val="000000" w:themeColor="text1"/>
              </w:rPr>
            </w:pPr>
            <w:r w:rsidRPr="00667609">
              <w:rPr>
                <w:rFonts w:cs="Times New Roman"/>
                <w:color w:val="000000" w:themeColor="text1"/>
              </w:rPr>
              <w:t>Chose Wheat Straw Bowls</w:t>
            </w:r>
          </w:p>
          <w:p w14:paraId="7A2DF0B1" w14:textId="77777777" w:rsidR="00EA7D4C" w:rsidRPr="00667609" w:rsidRDefault="00EA7D4C" w:rsidP="0067448F">
            <w:pPr>
              <w:jc w:val="center"/>
              <w:rPr>
                <w:rFonts w:cs="Times New Roman"/>
                <w:color w:val="000000" w:themeColor="text1"/>
              </w:rPr>
            </w:pPr>
            <w:r w:rsidRPr="00667609">
              <w:rPr>
                <w:rFonts w:cs="Times New Roman"/>
                <w:color w:val="000000" w:themeColor="text1"/>
              </w:rPr>
              <w:t>(N=71)</w:t>
            </w:r>
          </w:p>
        </w:tc>
      </w:tr>
      <w:tr w:rsidR="00EA7D4C" w:rsidRPr="00667609" w14:paraId="53C6D558" w14:textId="77777777" w:rsidTr="0067448F">
        <w:tc>
          <w:tcPr>
            <w:tcW w:w="3690" w:type="dxa"/>
            <w:tcBorders>
              <w:top w:val="single" w:sz="4" w:space="0" w:color="auto"/>
            </w:tcBorders>
          </w:tcPr>
          <w:p w14:paraId="3D7C11CD" w14:textId="77777777" w:rsidR="00EA7D4C" w:rsidRPr="007E5AEC" w:rsidRDefault="00EA7D4C" w:rsidP="0067448F">
            <w:pPr>
              <w:rPr>
                <w:rFonts w:cs="Times New Roman"/>
                <w:i/>
                <w:color w:val="000000" w:themeColor="text1"/>
              </w:rPr>
            </w:pPr>
            <w:r w:rsidRPr="007E5AEC">
              <w:rPr>
                <w:rFonts w:cs="Times New Roman"/>
                <w:i/>
                <w:color w:val="000000" w:themeColor="text1"/>
              </w:rPr>
              <w:t>No Trees</w:t>
            </w:r>
          </w:p>
        </w:tc>
        <w:tc>
          <w:tcPr>
            <w:tcW w:w="2430" w:type="dxa"/>
            <w:tcBorders>
              <w:top w:val="single" w:sz="4" w:space="0" w:color="auto"/>
            </w:tcBorders>
          </w:tcPr>
          <w:p w14:paraId="5BC3C42E" w14:textId="77777777" w:rsidR="00EA7D4C" w:rsidRPr="00667609" w:rsidRDefault="00EA7D4C" w:rsidP="0067448F">
            <w:pPr>
              <w:ind w:firstLine="797"/>
              <w:rPr>
                <w:rFonts w:cs="Times New Roman"/>
                <w:color w:val="000000" w:themeColor="text1"/>
              </w:rPr>
            </w:pPr>
            <w:r w:rsidRPr="00667609">
              <w:rPr>
                <w:rFonts w:cs="Times New Roman"/>
                <w:color w:val="000000" w:themeColor="text1"/>
              </w:rPr>
              <w:t>2.58</w:t>
            </w:r>
            <w:r>
              <w:rPr>
                <w:rFonts w:cs="Times New Roman"/>
                <w:color w:val="000000" w:themeColor="text1"/>
              </w:rPr>
              <w:t xml:space="preserve"> b </w:t>
            </w:r>
          </w:p>
        </w:tc>
        <w:tc>
          <w:tcPr>
            <w:tcW w:w="1890" w:type="dxa"/>
            <w:tcBorders>
              <w:top w:val="single" w:sz="4" w:space="0" w:color="auto"/>
            </w:tcBorders>
          </w:tcPr>
          <w:p w14:paraId="004A0955" w14:textId="77777777" w:rsidR="00EA7D4C" w:rsidRPr="00667609" w:rsidRDefault="00EA7D4C" w:rsidP="0067448F">
            <w:pPr>
              <w:ind w:right="432" w:firstLine="517"/>
              <w:rPr>
                <w:rFonts w:cs="Times New Roman"/>
                <w:color w:val="000000" w:themeColor="text1"/>
              </w:rPr>
            </w:pPr>
            <w:r w:rsidRPr="00667609">
              <w:rPr>
                <w:rFonts w:cs="Times New Roman"/>
                <w:color w:val="000000" w:themeColor="text1"/>
              </w:rPr>
              <w:t>2.89</w:t>
            </w:r>
            <w:r>
              <w:rPr>
                <w:rFonts w:cs="Times New Roman"/>
                <w:color w:val="000000" w:themeColor="text1"/>
              </w:rPr>
              <w:t xml:space="preserve"> b</w:t>
            </w:r>
            <w:r w:rsidRPr="00D47332">
              <w:rPr>
                <w:rFonts w:cs="Times New Roman"/>
                <w:color w:val="000000" w:themeColor="text1"/>
              </w:rPr>
              <w:t xml:space="preserve"> </w:t>
            </w:r>
            <w:r>
              <w:rPr>
                <w:rFonts w:cs="Times New Roman"/>
                <w:color w:val="000000" w:themeColor="text1"/>
              </w:rPr>
              <w:t xml:space="preserve"> </w:t>
            </w:r>
          </w:p>
        </w:tc>
        <w:tc>
          <w:tcPr>
            <w:tcW w:w="633" w:type="dxa"/>
            <w:tcBorders>
              <w:top w:val="single" w:sz="4" w:space="0" w:color="auto"/>
            </w:tcBorders>
          </w:tcPr>
          <w:p w14:paraId="3354B595" w14:textId="77777777" w:rsidR="00EA7D4C" w:rsidRPr="00667609" w:rsidRDefault="00EA7D4C" w:rsidP="0067448F">
            <w:pPr>
              <w:rPr>
                <w:rFonts w:cs="Times New Roman"/>
                <w:color w:val="000000" w:themeColor="text1"/>
              </w:rPr>
            </w:pPr>
          </w:p>
        </w:tc>
      </w:tr>
      <w:tr w:rsidR="00EA7D4C" w:rsidRPr="00667609" w14:paraId="28997572" w14:textId="77777777" w:rsidTr="0067448F">
        <w:trPr>
          <w:trHeight w:val="77"/>
        </w:trPr>
        <w:tc>
          <w:tcPr>
            <w:tcW w:w="3690" w:type="dxa"/>
          </w:tcPr>
          <w:p w14:paraId="0DF36C62" w14:textId="77777777" w:rsidR="00EA7D4C" w:rsidRPr="007E5AEC" w:rsidRDefault="00EA7D4C" w:rsidP="0067448F">
            <w:pPr>
              <w:rPr>
                <w:rFonts w:cs="Times New Roman"/>
                <w:i/>
                <w:color w:val="000000" w:themeColor="text1"/>
              </w:rPr>
            </w:pPr>
            <w:r w:rsidRPr="007E5AEC">
              <w:rPr>
                <w:rFonts w:cs="Times New Roman"/>
                <w:i/>
                <w:color w:val="000000" w:themeColor="text1"/>
              </w:rPr>
              <w:t xml:space="preserve">USDA Certified </w:t>
            </w:r>
            <w:proofErr w:type="spellStart"/>
            <w:r w:rsidRPr="007E5AEC">
              <w:rPr>
                <w:rFonts w:cs="Times New Roman"/>
                <w:i/>
                <w:color w:val="000000" w:themeColor="text1"/>
              </w:rPr>
              <w:t>Biobased</w:t>
            </w:r>
            <w:proofErr w:type="spellEnd"/>
          </w:p>
        </w:tc>
        <w:tc>
          <w:tcPr>
            <w:tcW w:w="2430" w:type="dxa"/>
          </w:tcPr>
          <w:p w14:paraId="4E91B628" w14:textId="77777777" w:rsidR="00EA7D4C" w:rsidRPr="00667609" w:rsidRDefault="00EA7D4C" w:rsidP="0067448F">
            <w:pPr>
              <w:ind w:firstLine="797"/>
              <w:rPr>
                <w:rFonts w:cs="Times New Roman"/>
                <w:color w:val="000000" w:themeColor="text1"/>
              </w:rPr>
            </w:pPr>
            <w:r w:rsidRPr="00667609">
              <w:rPr>
                <w:rFonts w:cs="Times New Roman"/>
                <w:color w:val="000000" w:themeColor="text1"/>
              </w:rPr>
              <w:t>2.82</w:t>
            </w:r>
            <w:r>
              <w:rPr>
                <w:rFonts w:cs="Times New Roman"/>
                <w:color w:val="000000" w:themeColor="text1"/>
              </w:rPr>
              <w:t xml:space="preserve"> ab</w:t>
            </w:r>
          </w:p>
        </w:tc>
        <w:tc>
          <w:tcPr>
            <w:tcW w:w="1890" w:type="dxa"/>
          </w:tcPr>
          <w:p w14:paraId="4705EC1B" w14:textId="77777777" w:rsidR="00EA7D4C" w:rsidRPr="00667609" w:rsidRDefault="00EA7D4C" w:rsidP="0067448F">
            <w:pPr>
              <w:ind w:right="432" w:firstLine="517"/>
              <w:rPr>
                <w:rFonts w:cs="Times New Roman"/>
                <w:color w:val="000000" w:themeColor="text1"/>
              </w:rPr>
            </w:pPr>
            <w:r w:rsidRPr="00667609">
              <w:rPr>
                <w:rFonts w:cs="Times New Roman"/>
                <w:color w:val="000000" w:themeColor="text1"/>
              </w:rPr>
              <w:t>3.15</w:t>
            </w:r>
            <w:r>
              <w:rPr>
                <w:rFonts w:cs="Times New Roman"/>
                <w:color w:val="000000" w:themeColor="text1"/>
              </w:rPr>
              <w:t xml:space="preserve"> a</w:t>
            </w:r>
          </w:p>
        </w:tc>
        <w:tc>
          <w:tcPr>
            <w:tcW w:w="633" w:type="dxa"/>
          </w:tcPr>
          <w:p w14:paraId="493F9DE7" w14:textId="77777777" w:rsidR="00EA7D4C" w:rsidRPr="00667609" w:rsidRDefault="00EA7D4C" w:rsidP="0067448F">
            <w:pPr>
              <w:rPr>
                <w:rFonts w:cs="Times New Roman"/>
                <w:color w:val="000000" w:themeColor="text1"/>
              </w:rPr>
            </w:pPr>
          </w:p>
        </w:tc>
      </w:tr>
      <w:tr w:rsidR="00EA7D4C" w:rsidRPr="00667609" w14:paraId="3F9129BC" w14:textId="77777777" w:rsidTr="0067448F">
        <w:tc>
          <w:tcPr>
            <w:tcW w:w="3690" w:type="dxa"/>
          </w:tcPr>
          <w:p w14:paraId="223B57AE" w14:textId="77777777" w:rsidR="00EA7D4C" w:rsidRPr="007E5AEC" w:rsidRDefault="00EA7D4C" w:rsidP="0067448F">
            <w:pPr>
              <w:rPr>
                <w:rFonts w:cs="Times New Roman"/>
                <w:i/>
                <w:color w:val="000000" w:themeColor="text1"/>
              </w:rPr>
            </w:pPr>
            <w:r w:rsidRPr="007E5AEC">
              <w:rPr>
                <w:rFonts w:cs="Times New Roman"/>
                <w:i/>
                <w:color w:val="000000" w:themeColor="text1"/>
              </w:rPr>
              <w:t>U.S. Made</w:t>
            </w:r>
          </w:p>
        </w:tc>
        <w:tc>
          <w:tcPr>
            <w:tcW w:w="2430" w:type="dxa"/>
          </w:tcPr>
          <w:p w14:paraId="599F69B4" w14:textId="77777777" w:rsidR="00EA7D4C" w:rsidRPr="00667609" w:rsidRDefault="00EA7D4C" w:rsidP="0067448F">
            <w:pPr>
              <w:ind w:firstLine="797"/>
              <w:rPr>
                <w:rFonts w:cs="Times New Roman"/>
                <w:color w:val="000000" w:themeColor="text1"/>
              </w:rPr>
            </w:pPr>
            <w:r w:rsidRPr="00667609">
              <w:rPr>
                <w:rFonts w:cs="Times New Roman"/>
                <w:color w:val="000000" w:themeColor="text1"/>
              </w:rPr>
              <w:t>3.04</w:t>
            </w:r>
            <w:r>
              <w:rPr>
                <w:rFonts w:cs="Times New Roman"/>
                <w:color w:val="000000" w:themeColor="text1"/>
              </w:rPr>
              <w:t xml:space="preserve"> a</w:t>
            </w:r>
          </w:p>
        </w:tc>
        <w:tc>
          <w:tcPr>
            <w:tcW w:w="1890" w:type="dxa"/>
          </w:tcPr>
          <w:p w14:paraId="53A700C5" w14:textId="77777777" w:rsidR="00EA7D4C" w:rsidRPr="00667609" w:rsidRDefault="00EA7D4C" w:rsidP="0067448F">
            <w:pPr>
              <w:ind w:right="432" w:firstLine="517"/>
              <w:rPr>
                <w:rFonts w:cs="Times New Roman"/>
                <w:color w:val="000000" w:themeColor="text1"/>
              </w:rPr>
            </w:pPr>
            <w:r w:rsidRPr="00667609">
              <w:rPr>
                <w:rFonts w:cs="Times New Roman"/>
                <w:color w:val="000000" w:themeColor="text1"/>
              </w:rPr>
              <w:t>3.08</w:t>
            </w:r>
            <w:r>
              <w:rPr>
                <w:rFonts w:cs="Times New Roman"/>
                <w:color w:val="000000" w:themeColor="text1"/>
              </w:rPr>
              <w:t xml:space="preserve"> ab</w:t>
            </w:r>
          </w:p>
        </w:tc>
        <w:tc>
          <w:tcPr>
            <w:tcW w:w="633" w:type="dxa"/>
          </w:tcPr>
          <w:p w14:paraId="48D5725D" w14:textId="77777777" w:rsidR="00EA7D4C" w:rsidRPr="00667609" w:rsidRDefault="00EA7D4C" w:rsidP="0067448F">
            <w:pPr>
              <w:rPr>
                <w:rFonts w:cs="Times New Roman"/>
                <w:color w:val="000000" w:themeColor="text1"/>
              </w:rPr>
            </w:pPr>
          </w:p>
        </w:tc>
      </w:tr>
      <w:tr w:rsidR="00EA7D4C" w:rsidRPr="00667609" w14:paraId="3AB7C07B" w14:textId="77777777" w:rsidTr="0067448F">
        <w:tc>
          <w:tcPr>
            <w:tcW w:w="3690" w:type="dxa"/>
          </w:tcPr>
          <w:p w14:paraId="3EFAE3DE" w14:textId="77777777" w:rsidR="00EA7D4C" w:rsidRPr="007E5AEC" w:rsidRDefault="00EA7D4C" w:rsidP="0067448F">
            <w:pPr>
              <w:rPr>
                <w:rFonts w:cs="Times New Roman"/>
                <w:i/>
                <w:color w:val="000000" w:themeColor="text1"/>
              </w:rPr>
            </w:pPr>
            <w:r w:rsidRPr="007E5AEC">
              <w:rPr>
                <w:rFonts w:cs="Times New Roman"/>
                <w:i/>
                <w:color w:val="000000" w:themeColor="text1"/>
              </w:rPr>
              <w:t>Recyclable</w:t>
            </w:r>
          </w:p>
        </w:tc>
        <w:tc>
          <w:tcPr>
            <w:tcW w:w="2430" w:type="dxa"/>
          </w:tcPr>
          <w:p w14:paraId="3A049BEF" w14:textId="77777777" w:rsidR="00EA7D4C" w:rsidRPr="00667609" w:rsidRDefault="00EA7D4C" w:rsidP="0067448F">
            <w:pPr>
              <w:ind w:firstLine="797"/>
              <w:rPr>
                <w:rFonts w:cs="Times New Roman"/>
                <w:color w:val="000000" w:themeColor="text1"/>
              </w:rPr>
            </w:pPr>
            <w:r w:rsidRPr="00667609">
              <w:rPr>
                <w:rFonts w:cs="Times New Roman"/>
                <w:color w:val="000000" w:themeColor="text1"/>
              </w:rPr>
              <w:t>3.04</w:t>
            </w:r>
            <w:r>
              <w:rPr>
                <w:rFonts w:cs="Times New Roman"/>
                <w:color w:val="000000" w:themeColor="text1"/>
              </w:rPr>
              <w:t xml:space="preserve"> a</w:t>
            </w:r>
          </w:p>
        </w:tc>
        <w:tc>
          <w:tcPr>
            <w:tcW w:w="1890" w:type="dxa"/>
          </w:tcPr>
          <w:p w14:paraId="5DDEE2F5" w14:textId="77777777" w:rsidR="00EA7D4C" w:rsidRPr="00667609" w:rsidRDefault="00EA7D4C" w:rsidP="0067448F">
            <w:pPr>
              <w:ind w:right="432" w:firstLine="517"/>
              <w:rPr>
                <w:rFonts w:cs="Times New Roman"/>
                <w:color w:val="000000" w:themeColor="text1"/>
              </w:rPr>
            </w:pPr>
            <w:r w:rsidRPr="00667609">
              <w:rPr>
                <w:rFonts w:cs="Times New Roman"/>
                <w:color w:val="000000" w:themeColor="text1"/>
              </w:rPr>
              <w:t>3.22</w:t>
            </w:r>
            <w:r>
              <w:rPr>
                <w:rFonts w:cs="Times New Roman"/>
                <w:color w:val="000000" w:themeColor="text1"/>
              </w:rPr>
              <w:t xml:space="preserve"> a</w:t>
            </w:r>
          </w:p>
        </w:tc>
        <w:tc>
          <w:tcPr>
            <w:tcW w:w="633" w:type="dxa"/>
          </w:tcPr>
          <w:p w14:paraId="4AB5C79D" w14:textId="77777777" w:rsidR="00EA7D4C" w:rsidRPr="00667609" w:rsidRDefault="00EA7D4C" w:rsidP="0067448F">
            <w:pPr>
              <w:rPr>
                <w:rFonts w:cs="Times New Roman"/>
                <w:color w:val="000000" w:themeColor="text1"/>
              </w:rPr>
            </w:pPr>
          </w:p>
        </w:tc>
      </w:tr>
      <w:tr w:rsidR="00EA7D4C" w:rsidRPr="00667609" w14:paraId="13B872A7" w14:textId="77777777" w:rsidTr="0067448F">
        <w:trPr>
          <w:trHeight w:val="162"/>
        </w:trPr>
        <w:tc>
          <w:tcPr>
            <w:tcW w:w="3690" w:type="dxa"/>
          </w:tcPr>
          <w:p w14:paraId="365FFE7C" w14:textId="77777777" w:rsidR="00EA7D4C" w:rsidRPr="007E5AEC" w:rsidRDefault="00EA7D4C" w:rsidP="0067448F">
            <w:pPr>
              <w:rPr>
                <w:rFonts w:cs="Times New Roman"/>
                <w:b/>
                <w:i/>
                <w:color w:val="000000" w:themeColor="text1"/>
              </w:rPr>
            </w:pPr>
            <w:r w:rsidRPr="007E5AEC">
              <w:rPr>
                <w:rFonts w:cs="Times New Roman"/>
                <w:b/>
                <w:i/>
                <w:color w:val="000000" w:themeColor="text1"/>
              </w:rPr>
              <w:t>Compostable</w:t>
            </w:r>
          </w:p>
        </w:tc>
        <w:tc>
          <w:tcPr>
            <w:tcW w:w="2430" w:type="dxa"/>
          </w:tcPr>
          <w:p w14:paraId="1BB29FAF" w14:textId="77777777" w:rsidR="00EA7D4C" w:rsidRPr="00F86970" w:rsidRDefault="00EA7D4C" w:rsidP="0067448F">
            <w:pPr>
              <w:ind w:firstLine="797"/>
              <w:rPr>
                <w:rFonts w:cs="Times New Roman"/>
                <w:b/>
                <w:color w:val="000000" w:themeColor="text1"/>
              </w:rPr>
            </w:pPr>
            <w:r w:rsidRPr="00F86970">
              <w:rPr>
                <w:rFonts w:cs="Times New Roman"/>
                <w:b/>
                <w:color w:val="000000" w:themeColor="text1"/>
              </w:rPr>
              <w:t>2.80 ab</w:t>
            </w:r>
          </w:p>
        </w:tc>
        <w:tc>
          <w:tcPr>
            <w:tcW w:w="1890" w:type="dxa"/>
          </w:tcPr>
          <w:p w14:paraId="2EA4BEBD" w14:textId="77777777" w:rsidR="00EA7D4C" w:rsidRPr="00F86970" w:rsidRDefault="00EA7D4C" w:rsidP="0067448F">
            <w:pPr>
              <w:ind w:right="432" w:firstLine="517"/>
              <w:rPr>
                <w:rFonts w:cs="Times New Roman"/>
                <w:b/>
                <w:color w:val="000000" w:themeColor="text1"/>
              </w:rPr>
            </w:pPr>
            <w:r w:rsidRPr="00F86970">
              <w:rPr>
                <w:rFonts w:cs="Times New Roman"/>
                <w:b/>
                <w:color w:val="000000" w:themeColor="text1"/>
              </w:rPr>
              <w:t>3.14 a</w:t>
            </w:r>
          </w:p>
        </w:tc>
        <w:tc>
          <w:tcPr>
            <w:tcW w:w="633" w:type="dxa"/>
          </w:tcPr>
          <w:p w14:paraId="01361B0D" w14:textId="77777777" w:rsidR="00EA7D4C" w:rsidRPr="00F86970" w:rsidRDefault="00EA7D4C" w:rsidP="0067448F">
            <w:pPr>
              <w:jc w:val="both"/>
              <w:rPr>
                <w:rFonts w:cs="Times New Roman"/>
                <w:b/>
                <w:color w:val="000000" w:themeColor="text1"/>
              </w:rPr>
            </w:pPr>
            <w:r w:rsidRPr="00F86970">
              <w:rPr>
                <w:rFonts w:cs="Times New Roman"/>
                <w:b/>
                <w:color w:val="000000" w:themeColor="text1"/>
              </w:rPr>
              <w:t>**</w:t>
            </w:r>
          </w:p>
        </w:tc>
      </w:tr>
      <w:tr w:rsidR="00EA7D4C" w:rsidRPr="00667609" w14:paraId="4D87AD97" w14:textId="77777777" w:rsidTr="0067448F">
        <w:tc>
          <w:tcPr>
            <w:tcW w:w="3690" w:type="dxa"/>
          </w:tcPr>
          <w:p w14:paraId="26133B99" w14:textId="77777777" w:rsidR="00EA7D4C" w:rsidRPr="007E5AEC" w:rsidRDefault="00EA7D4C" w:rsidP="0067448F">
            <w:pPr>
              <w:rPr>
                <w:rFonts w:cs="Times New Roman"/>
                <w:i/>
                <w:color w:val="000000" w:themeColor="text1"/>
              </w:rPr>
            </w:pPr>
            <w:r w:rsidRPr="007E5AEC">
              <w:rPr>
                <w:rFonts w:cs="Times New Roman"/>
                <w:i/>
                <w:color w:val="000000" w:themeColor="text1"/>
              </w:rPr>
              <w:t>Cellulose from Dedicated Ag Crop</w:t>
            </w:r>
          </w:p>
        </w:tc>
        <w:tc>
          <w:tcPr>
            <w:tcW w:w="2430" w:type="dxa"/>
          </w:tcPr>
          <w:p w14:paraId="4AE23423" w14:textId="77777777" w:rsidR="00EA7D4C" w:rsidRPr="00667609" w:rsidRDefault="00EA7D4C" w:rsidP="0067448F">
            <w:pPr>
              <w:ind w:firstLine="797"/>
              <w:rPr>
                <w:rFonts w:cs="Times New Roman"/>
                <w:color w:val="000000" w:themeColor="text1"/>
              </w:rPr>
            </w:pPr>
            <w:r w:rsidRPr="00667609">
              <w:rPr>
                <w:rFonts w:cs="Times New Roman"/>
                <w:color w:val="000000" w:themeColor="text1"/>
              </w:rPr>
              <w:t>2.99</w:t>
            </w:r>
            <w:r>
              <w:rPr>
                <w:rFonts w:cs="Times New Roman"/>
                <w:color w:val="000000" w:themeColor="text1"/>
              </w:rPr>
              <w:t xml:space="preserve"> a</w:t>
            </w:r>
          </w:p>
        </w:tc>
        <w:tc>
          <w:tcPr>
            <w:tcW w:w="1890" w:type="dxa"/>
          </w:tcPr>
          <w:p w14:paraId="62F6F2D9" w14:textId="77777777" w:rsidR="00EA7D4C" w:rsidRPr="00667609" w:rsidRDefault="00EA7D4C" w:rsidP="0067448F">
            <w:pPr>
              <w:ind w:right="432" w:firstLine="517"/>
              <w:rPr>
                <w:rFonts w:cs="Times New Roman"/>
                <w:color w:val="000000" w:themeColor="text1"/>
              </w:rPr>
            </w:pPr>
            <w:r w:rsidRPr="00667609">
              <w:rPr>
                <w:rFonts w:cs="Times New Roman"/>
                <w:color w:val="000000" w:themeColor="text1"/>
              </w:rPr>
              <w:t>3.10</w:t>
            </w:r>
            <w:r>
              <w:rPr>
                <w:rFonts w:cs="Times New Roman"/>
                <w:color w:val="000000" w:themeColor="text1"/>
              </w:rPr>
              <w:t xml:space="preserve"> ab</w:t>
            </w:r>
          </w:p>
        </w:tc>
        <w:tc>
          <w:tcPr>
            <w:tcW w:w="633" w:type="dxa"/>
          </w:tcPr>
          <w:p w14:paraId="36CF65F8" w14:textId="77777777" w:rsidR="00EA7D4C" w:rsidRPr="00667609" w:rsidRDefault="00EA7D4C" w:rsidP="0067448F">
            <w:pPr>
              <w:rPr>
                <w:rFonts w:cs="Times New Roman"/>
                <w:color w:val="000000" w:themeColor="text1"/>
              </w:rPr>
            </w:pPr>
          </w:p>
        </w:tc>
      </w:tr>
      <w:tr w:rsidR="00EA7D4C" w:rsidRPr="00667609" w14:paraId="3F2A5D83" w14:textId="77777777" w:rsidTr="0067448F">
        <w:tc>
          <w:tcPr>
            <w:tcW w:w="3690" w:type="dxa"/>
          </w:tcPr>
          <w:p w14:paraId="691B532B" w14:textId="77777777" w:rsidR="00EA7D4C" w:rsidRPr="007E5AEC" w:rsidRDefault="00EA7D4C" w:rsidP="0067448F">
            <w:pPr>
              <w:rPr>
                <w:rFonts w:cs="Times New Roman"/>
                <w:i/>
                <w:color w:val="000000" w:themeColor="text1"/>
              </w:rPr>
            </w:pPr>
            <w:r w:rsidRPr="007E5AEC">
              <w:rPr>
                <w:rFonts w:cs="Times New Roman"/>
                <w:i/>
                <w:color w:val="000000" w:themeColor="text1"/>
              </w:rPr>
              <w:t>Cellulose from Byproduct of a Crop</w:t>
            </w:r>
          </w:p>
        </w:tc>
        <w:tc>
          <w:tcPr>
            <w:tcW w:w="2430" w:type="dxa"/>
          </w:tcPr>
          <w:p w14:paraId="5852863D" w14:textId="77777777" w:rsidR="00EA7D4C" w:rsidRPr="00667609" w:rsidRDefault="00EA7D4C" w:rsidP="0067448F">
            <w:pPr>
              <w:ind w:firstLine="797"/>
              <w:rPr>
                <w:rFonts w:cs="Times New Roman"/>
                <w:color w:val="000000" w:themeColor="text1"/>
              </w:rPr>
            </w:pPr>
            <w:r w:rsidRPr="00667609">
              <w:rPr>
                <w:rFonts w:cs="Times New Roman"/>
                <w:color w:val="000000" w:themeColor="text1"/>
              </w:rPr>
              <w:t>2.94</w:t>
            </w:r>
            <w:r>
              <w:rPr>
                <w:rFonts w:cs="Times New Roman"/>
                <w:color w:val="000000" w:themeColor="text1"/>
              </w:rPr>
              <w:t xml:space="preserve"> a</w:t>
            </w:r>
          </w:p>
        </w:tc>
        <w:tc>
          <w:tcPr>
            <w:tcW w:w="1890" w:type="dxa"/>
          </w:tcPr>
          <w:p w14:paraId="70F4C865" w14:textId="77777777" w:rsidR="00EA7D4C" w:rsidRPr="00667609" w:rsidRDefault="00EA7D4C" w:rsidP="0067448F">
            <w:pPr>
              <w:ind w:right="432" w:firstLine="517"/>
              <w:rPr>
                <w:rFonts w:cs="Times New Roman"/>
                <w:color w:val="000000" w:themeColor="text1"/>
              </w:rPr>
            </w:pPr>
            <w:r w:rsidRPr="00667609">
              <w:rPr>
                <w:rFonts w:cs="Times New Roman"/>
                <w:color w:val="000000" w:themeColor="text1"/>
              </w:rPr>
              <w:t>3.00</w:t>
            </w:r>
            <w:r>
              <w:rPr>
                <w:rFonts w:cs="Times New Roman"/>
                <w:color w:val="000000" w:themeColor="text1"/>
              </w:rPr>
              <w:t xml:space="preserve"> ab</w:t>
            </w:r>
          </w:p>
        </w:tc>
        <w:tc>
          <w:tcPr>
            <w:tcW w:w="633" w:type="dxa"/>
          </w:tcPr>
          <w:p w14:paraId="79B8BCA7" w14:textId="77777777" w:rsidR="00EA7D4C" w:rsidRPr="00667609" w:rsidRDefault="00EA7D4C" w:rsidP="0067448F">
            <w:pPr>
              <w:rPr>
                <w:rFonts w:cs="Times New Roman"/>
                <w:color w:val="000000" w:themeColor="text1"/>
              </w:rPr>
            </w:pPr>
          </w:p>
        </w:tc>
      </w:tr>
      <w:tr w:rsidR="00EA7D4C" w:rsidRPr="00667609" w14:paraId="0E52658A" w14:textId="77777777" w:rsidTr="0067448F">
        <w:tc>
          <w:tcPr>
            <w:tcW w:w="3690" w:type="dxa"/>
          </w:tcPr>
          <w:p w14:paraId="57523465" w14:textId="77777777" w:rsidR="00EA7D4C" w:rsidRPr="007E5AEC" w:rsidRDefault="00EA7D4C" w:rsidP="0067448F">
            <w:pPr>
              <w:rPr>
                <w:rFonts w:cs="Times New Roman"/>
                <w:i/>
                <w:color w:val="000000" w:themeColor="text1"/>
              </w:rPr>
            </w:pPr>
            <w:r w:rsidRPr="007E5AEC">
              <w:rPr>
                <w:rFonts w:cs="Times New Roman"/>
                <w:i/>
                <w:color w:val="000000" w:themeColor="text1"/>
              </w:rPr>
              <w:t>No Plastic</w:t>
            </w:r>
          </w:p>
        </w:tc>
        <w:tc>
          <w:tcPr>
            <w:tcW w:w="2430" w:type="dxa"/>
          </w:tcPr>
          <w:p w14:paraId="07B0DD50" w14:textId="77777777" w:rsidR="00EA7D4C" w:rsidRPr="00667609" w:rsidRDefault="00EA7D4C" w:rsidP="0067448F">
            <w:pPr>
              <w:ind w:firstLine="797"/>
              <w:rPr>
                <w:rFonts w:cs="Times New Roman"/>
                <w:color w:val="000000" w:themeColor="text1"/>
              </w:rPr>
            </w:pPr>
            <w:r w:rsidRPr="00667609">
              <w:rPr>
                <w:rFonts w:cs="Times New Roman"/>
                <w:color w:val="000000" w:themeColor="text1"/>
              </w:rPr>
              <w:t>2.94</w:t>
            </w:r>
            <w:r>
              <w:rPr>
                <w:rFonts w:cs="Times New Roman"/>
                <w:color w:val="000000" w:themeColor="text1"/>
              </w:rPr>
              <w:t xml:space="preserve"> a</w:t>
            </w:r>
          </w:p>
        </w:tc>
        <w:tc>
          <w:tcPr>
            <w:tcW w:w="1890" w:type="dxa"/>
          </w:tcPr>
          <w:p w14:paraId="2726F8A4" w14:textId="77777777" w:rsidR="00EA7D4C" w:rsidRPr="00D47332" w:rsidRDefault="00EA7D4C" w:rsidP="0067448F">
            <w:pPr>
              <w:pStyle w:val="ListParagraph"/>
              <w:numPr>
                <w:ilvl w:val="1"/>
                <w:numId w:val="5"/>
              </w:numPr>
              <w:spacing w:after="0" w:line="240" w:lineRule="auto"/>
              <w:ind w:right="43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w:t>
            </w:r>
          </w:p>
        </w:tc>
        <w:tc>
          <w:tcPr>
            <w:tcW w:w="633" w:type="dxa"/>
          </w:tcPr>
          <w:p w14:paraId="1D1D765C" w14:textId="77777777" w:rsidR="00EA7D4C" w:rsidRPr="00667609" w:rsidRDefault="00EA7D4C" w:rsidP="0067448F">
            <w:pPr>
              <w:rPr>
                <w:rFonts w:cs="Times New Roman"/>
                <w:color w:val="000000" w:themeColor="text1"/>
              </w:rPr>
            </w:pPr>
          </w:p>
        </w:tc>
      </w:tr>
      <w:tr w:rsidR="00EA7D4C" w:rsidRPr="00667609" w14:paraId="716820B9" w14:textId="77777777" w:rsidTr="0067448F">
        <w:tc>
          <w:tcPr>
            <w:tcW w:w="3690" w:type="dxa"/>
          </w:tcPr>
          <w:p w14:paraId="0A0E28DE" w14:textId="77777777" w:rsidR="00EA7D4C" w:rsidRPr="007E5AEC" w:rsidRDefault="00EA7D4C" w:rsidP="0067448F">
            <w:pPr>
              <w:rPr>
                <w:rFonts w:cs="Times New Roman"/>
                <w:i/>
                <w:color w:val="000000" w:themeColor="text1"/>
              </w:rPr>
            </w:pPr>
            <w:r w:rsidRPr="007E5AEC">
              <w:rPr>
                <w:rFonts w:cs="Times New Roman"/>
                <w:i/>
                <w:color w:val="000000" w:themeColor="text1"/>
              </w:rPr>
              <w:t>Cellulose Organically Produced</w:t>
            </w:r>
          </w:p>
        </w:tc>
        <w:tc>
          <w:tcPr>
            <w:tcW w:w="2430" w:type="dxa"/>
          </w:tcPr>
          <w:p w14:paraId="5C4275EF" w14:textId="77777777" w:rsidR="00EA7D4C" w:rsidRPr="00667609" w:rsidRDefault="00EA7D4C" w:rsidP="0067448F">
            <w:pPr>
              <w:ind w:firstLine="797"/>
              <w:rPr>
                <w:rFonts w:cs="Times New Roman"/>
                <w:color w:val="000000" w:themeColor="text1"/>
              </w:rPr>
            </w:pPr>
            <w:r>
              <w:rPr>
                <w:rFonts w:cs="Times New Roman"/>
                <w:color w:val="000000" w:themeColor="text1"/>
              </w:rPr>
              <w:t>3.00 a</w:t>
            </w:r>
          </w:p>
        </w:tc>
        <w:tc>
          <w:tcPr>
            <w:tcW w:w="1890" w:type="dxa"/>
          </w:tcPr>
          <w:p w14:paraId="7CB32EE2" w14:textId="77777777" w:rsidR="00EA7D4C" w:rsidRPr="00A962DF" w:rsidRDefault="00EA7D4C" w:rsidP="0067448F">
            <w:pPr>
              <w:ind w:right="432"/>
              <w:jc w:val="center"/>
              <w:rPr>
                <w:rFonts w:cs="Times New Roman"/>
                <w:color w:val="000000" w:themeColor="text1"/>
              </w:rPr>
            </w:pPr>
            <w:r>
              <w:rPr>
                <w:rFonts w:cs="Times New Roman"/>
                <w:color w:val="000000" w:themeColor="text1"/>
              </w:rPr>
              <w:t xml:space="preserve">   2.97ab</w:t>
            </w:r>
          </w:p>
        </w:tc>
        <w:tc>
          <w:tcPr>
            <w:tcW w:w="633" w:type="dxa"/>
          </w:tcPr>
          <w:p w14:paraId="011A84DF" w14:textId="77777777" w:rsidR="00EA7D4C" w:rsidRPr="00667609" w:rsidRDefault="00EA7D4C" w:rsidP="0067448F">
            <w:pPr>
              <w:rPr>
                <w:rFonts w:cs="Times New Roman"/>
                <w:color w:val="000000" w:themeColor="text1"/>
              </w:rPr>
            </w:pPr>
          </w:p>
        </w:tc>
      </w:tr>
    </w:tbl>
    <w:p w14:paraId="363AEA43" w14:textId="2F92D336" w:rsidR="00071FAC" w:rsidRDefault="00071FAC" w:rsidP="00071FAC">
      <w:pPr>
        <w:rPr>
          <w:rFonts w:cs="Times New Roman"/>
          <w:color w:val="000000" w:themeColor="text1"/>
        </w:rPr>
      </w:pPr>
      <w:r w:rsidRPr="00322F63">
        <w:rPr>
          <w:rFonts w:cs="Times New Roman"/>
          <w:color w:val="000000" w:themeColor="text1"/>
          <w:vertAlign w:val="superscript"/>
        </w:rPr>
        <w:t xml:space="preserve">a </w:t>
      </w:r>
      <w:r w:rsidRPr="00D47332">
        <w:rPr>
          <w:rFonts w:cs="Times New Roman"/>
          <w:color w:val="000000" w:themeColor="text1"/>
        </w:rPr>
        <w:t xml:space="preserve">** </w:t>
      </w:r>
      <w:r>
        <w:rPr>
          <w:rFonts w:cs="Times New Roman"/>
          <w:color w:val="000000" w:themeColor="text1"/>
        </w:rPr>
        <w:t>indicates significant difference in means across the two groups at 95% confidence level.</w:t>
      </w:r>
    </w:p>
    <w:p w14:paraId="0D39E835" w14:textId="77777777" w:rsidR="00071FAC" w:rsidRPr="00667609" w:rsidRDefault="00071FAC" w:rsidP="00071FAC">
      <w:pPr>
        <w:rPr>
          <w:rFonts w:cs="Times New Roman"/>
          <w:color w:val="000000" w:themeColor="text1"/>
        </w:rPr>
      </w:pPr>
      <w:r w:rsidRPr="00322F63">
        <w:rPr>
          <w:rFonts w:cs="Times New Roman"/>
          <w:color w:val="000000" w:themeColor="text1"/>
          <w:vertAlign w:val="superscript"/>
        </w:rPr>
        <w:t>b</w:t>
      </w:r>
      <w:r>
        <w:rPr>
          <w:rFonts w:cs="Times New Roman"/>
          <w:color w:val="000000" w:themeColor="text1"/>
          <w:vertAlign w:val="superscript"/>
        </w:rPr>
        <w:t xml:space="preserve"> </w:t>
      </w:r>
      <w:r>
        <w:rPr>
          <w:rFonts w:cs="Times New Roman"/>
          <w:color w:val="000000" w:themeColor="text1"/>
        </w:rPr>
        <w:t xml:space="preserve">Within each group, means followed by the same letter indicate no significant difference between the means at the 95% confidence level. </w:t>
      </w:r>
    </w:p>
    <w:p w14:paraId="54427868" w14:textId="77777777" w:rsidR="005E0AF3" w:rsidRDefault="005E0AF3">
      <w:pPr>
        <w:rPr>
          <w:rFonts w:cs="Times New Roman"/>
          <w:b/>
          <w:bCs/>
        </w:rPr>
      </w:pPr>
      <w:r>
        <w:rPr>
          <w:rFonts w:cs="Times New Roman"/>
          <w:b/>
          <w:bCs/>
        </w:rPr>
        <w:br w:type="page"/>
      </w:r>
    </w:p>
    <w:p w14:paraId="0CA0D002" w14:textId="77777777" w:rsidR="005E0AF3" w:rsidRDefault="005E0AF3" w:rsidP="00D864E1">
      <w:pPr>
        <w:rPr>
          <w:rFonts w:cs="Times New Roman"/>
        </w:rPr>
        <w:sectPr w:rsidR="005E0AF3" w:rsidSect="004071AD">
          <w:pgSz w:w="12240" w:h="15840" w:code="1"/>
          <w:pgMar w:top="1440" w:right="1440" w:bottom="1440" w:left="1440" w:header="720" w:footer="1440" w:gutter="0"/>
          <w:cols w:space="720"/>
          <w:noEndnote/>
          <w:docGrid w:linePitch="360"/>
        </w:sectPr>
      </w:pPr>
    </w:p>
    <w:p w14:paraId="2E7CBAC7" w14:textId="0EC00649" w:rsidR="005E0AF3" w:rsidRDefault="00D864E1" w:rsidP="00D864E1">
      <w:pPr>
        <w:rPr>
          <w:rFonts w:cs="Times New Roman"/>
        </w:rPr>
      </w:pPr>
      <w:r w:rsidRPr="00C93B94">
        <w:rPr>
          <w:rFonts w:cs="Times New Roman"/>
          <w:noProof/>
        </w:rPr>
        <w:lastRenderedPageBreak/>
        <w:drawing>
          <wp:anchor distT="0" distB="0" distL="114300" distR="114300" simplePos="0" relativeHeight="251662336" behindDoc="0" locked="0" layoutInCell="1" allowOverlap="1" wp14:anchorId="27548A16" wp14:editId="1525B06B">
            <wp:simplePos x="0" y="0"/>
            <wp:positionH relativeFrom="margin">
              <wp:posOffset>57150</wp:posOffset>
            </wp:positionH>
            <wp:positionV relativeFrom="paragraph">
              <wp:posOffset>295275</wp:posOffset>
            </wp:positionV>
            <wp:extent cx="8048625" cy="2447925"/>
            <wp:effectExtent l="19050" t="19050" r="28575" b="2857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nnessee Counties by Regions 08 06 201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48625" cy="244792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02163B70" w14:textId="77777777" w:rsidR="005E0AF3" w:rsidRDefault="005E0AF3" w:rsidP="005E0AF3">
      <w:pPr>
        <w:pStyle w:val="Caption"/>
        <w:rPr>
          <w:rFonts w:cs="Times New Roman"/>
        </w:rPr>
      </w:pPr>
      <w:bookmarkStart w:id="63" w:name="_Toc44248050"/>
      <w:r w:rsidRPr="00C93B94">
        <w:rPr>
          <w:rFonts w:cs="Times New Roman"/>
        </w:rPr>
        <w:t>Figure 2.</w:t>
      </w:r>
      <w:r w:rsidRPr="00C93B94">
        <w:rPr>
          <w:rFonts w:cs="Times New Roman"/>
        </w:rPr>
        <w:fldChar w:fldCharType="begin"/>
      </w:r>
      <w:r w:rsidRPr="00C93B94">
        <w:rPr>
          <w:rFonts w:cs="Times New Roman"/>
        </w:rPr>
        <w:instrText xml:space="preserve"> SEQ Figure_2. \* ARABIC </w:instrText>
      </w:r>
      <w:r w:rsidRPr="00C93B94">
        <w:rPr>
          <w:rFonts w:cs="Times New Roman"/>
        </w:rPr>
        <w:fldChar w:fldCharType="separate"/>
      </w:r>
      <w:r>
        <w:rPr>
          <w:rFonts w:cs="Times New Roman"/>
          <w:noProof/>
        </w:rPr>
        <w:t>1</w:t>
      </w:r>
      <w:r w:rsidRPr="00C93B94">
        <w:rPr>
          <w:rFonts w:cs="Times New Roman"/>
          <w:noProof/>
        </w:rPr>
        <w:fldChar w:fldCharType="end"/>
      </w:r>
      <w:r w:rsidRPr="00C93B94">
        <w:rPr>
          <w:rFonts w:cs="Times New Roman"/>
        </w:rPr>
        <w:t xml:space="preserve"> Map of TN Counties and Regions</w:t>
      </w:r>
      <w:bookmarkEnd w:id="63"/>
    </w:p>
    <w:p w14:paraId="32E59271" w14:textId="7670E180" w:rsidR="005E0AF3" w:rsidRDefault="005E0AF3" w:rsidP="00D864E1">
      <w:pPr>
        <w:rPr>
          <w:rFonts w:cs="Times New Roman"/>
        </w:rPr>
        <w:sectPr w:rsidR="005E0AF3" w:rsidSect="005E0AF3">
          <w:pgSz w:w="15840" w:h="12240" w:orient="landscape" w:code="1"/>
          <w:pgMar w:top="1440" w:right="1440" w:bottom="1440" w:left="1440" w:header="720" w:footer="1440" w:gutter="0"/>
          <w:cols w:space="720"/>
          <w:noEndnote/>
          <w:docGrid w:linePitch="360"/>
        </w:sectPr>
      </w:pPr>
      <w:r w:rsidRPr="00C93B94">
        <w:rPr>
          <w:rFonts w:cs="Times New Roman"/>
        </w:rPr>
        <w:t>*Source: Dr. Sreedhar Upendram, University of Tennessee Department of Agricultural and Resource Economics</w:t>
      </w:r>
    </w:p>
    <w:p w14:paraId="02469CEA" w14:textId="6C371A81" w:rsidR="00475841" w:rsidRPr="00C93B94" w:rsidRDefault="00475841" w:rsidP="00475841">
      <w:pPr>
        <w:pStyle w:val="Caption"/>
        <w:rPr>
          <w:rFonts w:cs="Times New Roman"/>
          <w:shd w:val="clear" w:color="auto" w:fill="FFFFFF"/>
        </w:rPr>
      </w:pPr>
    </w:p>
    <w:p w14:paraId="69FE67DD" w14:textId="77777777" w:rsidR="00475841" w:rsidRPr="00C93B94" w:rsidRDefault="00475841" w:rsidP="00475841">
      <w:pPr>
        <w:rPr>
          <w:rFonts w:cs="Times New Roman"/>
        </w:rPr>
      </w:pPr>
      <w:r w:rsidRPr="00C93B94">
        <w:rPr>
          <w:rFonts w:cs="Times New Roman"/>
          <w:noProof/>
        </w:rPr>
        <w:drawing>
          <wp:inline distT="0" distB="0" distL="0" distR="0" wp14:anchorId="2A0CB8E0" wp14:editId="451D39B3">
            <wp:extent cx="5486400" cy="286746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86400" cy="2867465"/>
                    </a:xfrm>
                    <a:prstGeom prst="rect">
                      <a:avLst/>
                    </a:prstGeom>
                  </pic:spPr>
                </pic:pic>
              </a:graphicData>
            </a:graphic>
          </wp:inline>
        </w:drawing>
      </w:r>
    </w:p>
    <w:p w14:paraId="2EC0624E" w14:textId="25881591" w:rsidR="005E0AF3" w:rsidRDefault="005E0AF3" w:rsidP="005E0AF3">
      <w:pPr>
        <w:pStyle w:val="Caption"/>
        <w:rPr>
          <w:color w:val="000000" w:themeColor="text1"/>
          <w:shd w:val="clear" w:color="auto" w:fill="FFFFFF"/>
        </w:rPr>
      </w:pPr>
      <w:bookmarkStart w:id="64" w:name="_Toc44248051"/>
      <w:r>
        <w:t>Figure 2.</w:t>
      </w:r>
      <w:r w:rsidR="009F0AA7">
        <w:rPr>
          <w:noProof/>
        </w:rPr>
        <w:fldChar w:fldCharType="begin"/>
      </w:r>
      <w:r w:rsidR="009F0AA7">
        <w:rPr>
          <w:noProof/>
        </w:rPr>
        <w:instrText xml:space="preserve"> SEQ Figure_2. \* ARABIC </w:instrText>
      </w:r>
      <w:r w:rsidR="009F0AA7">
        <w:rPr>
          <w:noProof/>
        </w:rPr>
        <w:fldChar w:fldCharType="separate"/>
      </w:r>
      <w:r>
        <w:rPr>
          <w:noProof/>
        </w:rPr>
        <w:t>2</w:t>
      </w:r>
      <w:r w:rsidR="009F0AA7">
        <w:rPr>
          <w:noProof/>
        </w:rPr>
        <w:fldChar w:fldCharType="end"/>
      </w:r>
      <w:r>
        <w:rPr>
          <w:noProof/>
        </w:rPr>
        <w:t xml:space="preserve"> </w:t>
      </w:r>
      <w:r w:rsidRPr="00C93B94">
        <w:rPr>
          <w:shd w:val="clear" w:color="auto" w:fill="FFFFFF"/>
        </w:rPr>
        <w:t>Greenhouse Gas Emissions Yielded from 1 Hectare of Harvested Wheat*</w:t>
      </w:r>
      <w:bookmarkEnd w:id="64"/>
    </w:p>
    <w:p w14:paraId="5FE38598" w14:textId="70B01D3C" w:rsidR="00475841" w:rsidRPr="00C93B94" w:rsidRDefault="00475841" w:rsidP="00475841">
      <w:pPr>
        <w:spacing w:after="240"/>
        <w:ind w:left="720" w:hanging="720"/>
        <w:contextualSpacing/>
        <w:rPr>
          <w:rFonts w:cs="Times New Roman"/>
          <w:color w:val="000000" w:themeColor="text1"/>
          <w:shd w:val="clear" w:color="auto" w:fill="FFFFFF"/>
        </w:rPr>
      </w:pPr>
      <w:r w:rsidRPr="00C93B94">
        <w:rPr>
          <w:rFonts w:cs="Times New Roman"/>
          <w:b/>
          <w:color w:val="000000" w:themeColor="text1"/>
          <w:shd w:val="clear" w:color="auto" w:fill="FFFFFF"/>
        </w:rPr>
        <w:t>*</w:t>
      </w:r>
      <w:r w:rsidRPr="00C93B94">
        <w:rPr>
          <w:rFonts w:cs="Times New Roman"/>
          <w:color w:val="000000" w:themeColor="text1"/>
          <w:shd w:val="clear" w:color="auto" w:fill="FFFFFF"/>
        </w:rPr>
        <w:t>Source: Montero et al. 2018</w:t>
      </w:r>
    </w:p>
    <w:p w14:paraId="3E64BF00" w14:textId="2ADC9D19" w:rsidR="00475841" w:rsidRPr="00C93B94" w:rsidRDefault="00475841" w:rsidP="00475841">
      <w:pPr>
        <w:pStyle w:val="Caption"/>
        <w:rPr>
          <w:rFonts w:cs="Times New Roman"/>
        </w:rPr>
      </w:pPr>
    </w:p>
    <w:p w14:paraId="3A0044EF" w14:textId="77777777" w:rsidR="00475841" w:rsidRPr="00C93B94" w:rsidRDefault="00475841" w:rsidP="00475841">
      <w:pPr>
        <w:rPr>
          <w:rFonts w:cs="Times New Roman"/>
        </w:rPr>
      </w:pPr>
      <w:r w:rsidRPr="00C93B94">
        <w:rPr>
          <w:rFonts w:cs="Times New Roman"/>
          <w:noProof/>
        </w:rPr>
        <w:drawing>
          <wp:inline distT="0" distB="0" distL="0" distR="0" wp14:anchorId="0D3B5715" wp14:editId="388865F2">
            <wp:extent cx="5311471" cy="3986416"/>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6247" cy="4005011"/>
                    </a:xfrm>
                    <a:prstGeom prst="rect">
                      <a:avLst/>
                    </a:prstGeom>
                    <a:noFill/>
                    <a:ln>
                      <a:noFill/>
                    </a:ln>
                  </pic:spPr>
                </pic:pic>
              </a:graphicData>
            </a:graphic>
          </wp:inline>
        </w:drawing>
      </w:r>
    </w:p>
    <w:p w14:paraId="726C9806" w14:textId="4B110462" w:rsidR="005E0AF3" w:rsidRDefault="005E0AF3" w:rsidP="005E0AF3">
      <w:pPr>
        <w:pStyle w:val="Caption"/>
        <w:rPr>
          <w:color w:val="000000" w:themeColor="text1"/>
          <w:shd w:val="clear" w:color="auto" w:fill="FFFFFF"/>
        </w:rPr>
      </w:pPr>
      <w:bookmarkStart w:id="65" w:name="_Toc44248052"/>
      <w:r>
        <w:t>Figure 2.</w:t>
      </w:r>
      <w:r w:rsidR="009F0AA7">
        <w:rPr>
          <w:noProof/>
        </w:rPr>
        <w:fldChar w:fldCharType="begin"/>
      </w:r>
      <w:r w:rsidR="009F0AA7">
        <w:rPr>
          <w:noProof/>
        </w:rPr>
        <w:instrText xml:space="preserve"> SEQ Figure_2. \* ARABIC </w:instrText>
      </w:r>
      <w:r w:rsidR="009F0AA7">
        <w:rPr>
          <w:noProof/>
        </w:rPr>
        <w:fldChar w:fldCharType="separate"/>
      </w:r>
      <w:r>
        <w:rPr>
          <w:noProof/>
        </w:rPr>
        <w:t>3</w:t>
      </w:r>
      <w:r w:rsidR="009F0AA7">
        <w:rPr>
          <w:noProof/>
        </w:rPr>
        <w:fldChar w:fldCharType="end"/>
      </w:r>
      <w:r w:rsidRPr="00C93B94">
        <w:t xml:space="preserve"> Creation of Molded Wheat Straw Products from Wheat Straw Cellulose*</w:t>
      </w:r>
      <w:bookmarkEnd w:id="65"/>
    </w:p>
    <w:p w14:paraId="376147D0" w14:textId="4D0275C3" w:rsidR="00475841" w:rsidRPr="00C93B94" w:rsidRDefault="00475841" w:rsidP="00475841">
      <w:pPr>
        <w:spacing w:after="240"/>
        <w:ind w:left="720" w:hanging="720"/>
        <w:contextualSpacing/>
        <w:rPr>
          <w:rFonts w:cs="Times New Roman"/>
          <w:color w:val="000000" w:themeColor="text1"/>
          <w:shd w:val="clear" w:color="auto" w:fill="FFFFFF"/>
        </w:rPr>
      </w:pPr>
      <w:r w:rsidRPr="00C93B94">
        <w:rPr>
          <w:rFonts w:cs="Times New Roman"/>
          <w:b/>
          <w:color w:val="000000" w:themeColor="text1"/>
          <w:shd w:val="clear" w:color="auto" w:fill="FFFFFF"/>
        </w:rPr>
        <w:t>*</w:t>
      </w:r>
      <w:r w:rsidRPr="00C93B94">
        <w:rPr>
          <w:rFonts w:cs="Times New Roman"/>
          <w:color w:val="000000" w:themeColor="text1"/>
          <w:shd w:val="clear" w:color="auto" w:fill="FFFFFF"/>
        </w:rPr>
        <w:t xml:space="preserve">Source: </w:t>
      </w:r>
      <w:proofErr w:type="spellStart"/>
      <w:r w:rsidRPr="00C93B94">
        <w:rPr>
          <w:rFonts w:cs="Times New Roman"/>
          <w:color w:val="000000" w:themeColor="text1"/>
          <w:shd w:val="clear" w:color="auto" w:fill="FFFFFF"/>
        </w:rPr>
        <w:t>Leistritz</w:t>
      </w:r>
      <w:proofErr w:type="spellEnd"/>
      <w:r w:rsidRPr="00C93B94">
        <w:rPr>
          <w:rFonts w:cs="Times New Roman"/>
          <w:color w:val="000000" w:themeColor="text1"/>
          <w:shd w:val="clear" w:color="auto" w:fill="FFFFFF"/>
        </w:rPr>
        <w:t xml:space="preserve"> et al. 2006</w:t>
      </w:r>
    </w:p>
    <w:p w14:paraId="2E40D850" w14:textId="135D1823" w:rsidR="003918DD" w:rsidRDefault="003918DD" w:rsidP="005E54E2">
      <w:pPr>
        <w:rPr>
          <w:rFonts w:cs="Times New Roman"/>
          <w:sz w:val="22"/>
          <w:szCs w:val="22"/>
        </w:rPr>
      </w:pPr>
      <w:r w:rsidRPr="00667609">
        <w:rPr>
          <w:b/>
          <w:noProof/>
          <w:color w:val="000000" w:themeColor="text1"/>
        </w:rPr>
        <w:lastRenderedPageBreak/>
        <w:drawing>
          <wp:inline distT="0" distB="0" distL="0" distR="0" wp14:anchorId="79EDB603" wp14:editId="7BB01601">
            <wp:extent cx="5167223" cy="37871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11815" cy="3819839"/>
                    </a:xfrm>
                    <a:prstGeom prst="rect">
                      <a:avLst/>
                    </a:prstGeom>
                    <a:noFill/>
                    <a:ln>
                      <a:noFill/>
                    </a:ln>
                  </pic:spPr>
                </pic:pic>
              </a:graphicData>
            </a:graphic>
          </wp:inline>
        </w:drawing>
      </w:r>
    </w:p>
    <w:p w14:paraId="70693613" w14:textId="77777777" w:rsidR="006703AA" w:rsidRDefault="006703AA" w:rsidP="006703AA">
      <w:pPr>
        <w:pStyle w:val="Caption"/>
        <w:rPr>
          <w:rFonts w:cs="Times New Roman"/>
          <w:sz w:val="22"/>
          <w:szCs w:val="22"/>
        </w:rPr>
      </w:pPr>
      <w:bookmarkStart w:id="66" w:name="_Toc44248053"/>
      <w:r>
        <w:t>Figure 2.</w:t>
      </w:r>
      <w:r w:rsidR="009F0AA7">
        <w:rPr>
          <w:noProof/>
        </w:rPr>
        <w:fldChar w:fldCharType="begin"/>
      </w:r>
      <w:r w:rsidR="009F0AA7">
        <w:rPr>
          <w:noProof/>
        </w:rPr>
        <w:instrText xml:space="preserve"> SEQ Figure_2. \* ARABIC </w:instrText>
      </w:r>
      <w:r w:rsidR="009F0AA7">
        <w:rPr>
          <w:noProof/>
        </w:rPr>
        <w:fldChar w:fldCharType="separate"/>
      </w:r>
      <w:r>
        <w:rPr>
          <w:noProof/>
        </w:rPr>
        <w:t>4</w:t>
      </w:r>
      <w:r w:rsidR="009F0AA7">
        <w:rPr>
          <w:noProof/>
        </w:rPr>
        <w:fldChar w:fldCharType="end"/>
      </w:r>
      <w:r>
        <w:t xml:space="preserve"> Estimated WTP for Wheat Straw Bowls</w:t>
      </w:r>
      <w:bookmarkEnd w:id="66"/>
      <w:r>
        <w:t xml:space="preserve"> </w:t>
      </w:r>
    </w:p>
    <w:p w14:paraId="7573A40B" w14:textId="3680C929" w:rsidR="006703AA" w:rsidRDefault="006703AA" w:rsidP="005E54E2">
      <w:pPr>
        <w:rPr>
          <w:rFonts w:cs="Times New Roman"/>
          <w:sz w:val="22"/>
          <w:szCs w:val="22"/>
        </w:rPr>
      </w:pPr>
    </w:p>
    <w:p w14:paraId="05B1F607" w14:textId="0DF8D92B" w:rsidR="006703AA" w:rsidRDefault="006703AA" w:rsidP="005E54E2">
      <w:pPr>
        <w:rPr>
          <w:rFonts w:cs="Times New Roman"/>
          <w:sz w:val="22"/>
          <w:szCs w:val="22"/>
        </w:rPr>
      </w:pPr>
    </w:p>
    <w:p w14:paraId="1EB00AA9" w14:textId="77777777" w:rsidR="006703AA" w:rsidRDefault="006703AA" w:rsidP="005E54E2">
      <w:pPr>
        <w:rPr>
          <w:rFonts w:cs="Times New Roman"/>
          <w:sz w:val="22"/>
          <w:szCs w:val="22"/>
        </w:rPr>
      </w:pPr>
    </w:p>
    <w:p w14:paraId="59F2B8B5" w14:textId="4FA4ED17" w:rsidR="004E7627" w:rsidRDefault="004E7627" w:rsidP="005E54E2">
      <w:pPr>
        <w:rPr>
          <w:rFonts w:cs="Times New Roman"/>
          <w:sz w:val="22"/>
          <w:szCs w:val="22"/>
        </w:rPr>
      </w:pPr>
    </w:p>
    <w:p w14:paraId="6B64E6FD" w14:textId="1700B8AF" w:rsidR="004E7627" w:rsidRDefault="007E5AEC" w:rsidP="004E7627">
      <w:r w:rsidRPr="007E5AEC">
        <w:rPr>
          <w:noProof/>
        </w:rPr>
        <w:lastRenderedPageBreak/>
        <w:t xml:space="preserve"> </w:t>
      </w:r>
      <w:r>
        <w:rPr>
          <w:noProof/>
        </w:rPr>
        <w:drawing>
          <wp:inline distT="0" distB="0" distL="0" distR="0" wp14:anchorId="2EF40EFD" wp14:editId="26F72661">
            <wp:extent cx="5648325" cy="3276600"/>
            <wp:effectExtent l="0" t="0" r="0" b="0"/>
            <wp:docPr id="8" name="Chart 8">
              <a:extLst xmlns:a="http://schemas.openxmlformats.org/drawingml/2006/main">
                <a:ext uri="{FF2B5EF4-FFF2-40B4-BE49-F238E27FC236}">
                  <a16:creationId xmlns:a16="http://schemas.microsoft.com/office/drawing/2014/main" id="{0674A3DB-1200-4496-B4BC-E992DAA075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A34F47" w:rsidRPr="00A34F47">
        <w:rPr>
          <w:noProof/>
        </w:rPr>
        <w:t xml:space="preserve"> </w:t>
      </w:r>
      <w:r w:rsidR="00A34F47">
        <w:rPr>
          <w:noProof/>
        </w:rPr>
        <w:drawing>
          <wp:inline distT="0" distB="0" distL="0" distR="0" wp14:anchorId="33400F4C" wp14:editId="172D401C">
            <wp:extent cx="5686425" cy="3390900"/>
            <wp:effectExtent l="0" t="0" r="0" b="0"/>
            <wp:docPr id="15" name="Chart 15">
              <a:extLst xmlns:a="http://schemas.openxmlformats.org/drawingml/2006/main">
                <a:ext uri="{FF2B5EF4-FFF2-40B4-BE49-F238E27FC236}">
                  <a16:creationId xmlns:a16="http://schemas.microsoft.com/office/drawing/2014/main" id="{50ECEA28-A485-466B-973A-5BA7D49007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F3EF945" w14:textId="72816EC9" w:rsidR="004E7627" w:rsidRPr="004E7627" w:rsidRDefault="004E7627" w:rsidP="004E7627"/>
    <w:p w14:paraId="18500492" w14:textId="3F04D71C" w:rsidR="00975E37" w:rsidRDefault="004E7627" w:rsidP="005E54E2">
      <w:pPr>
        <w:rPr>
          <w:rFonts w:cs="Times New Roman"/>
          <w:sz w:val="22"/>
          <w:szCs w:val="22"/>
        </w:rPr>
      </w:pPr>
      <w:r>
        <w:rPr>
          <w:noProof/>
        </w:rPr>
        <mc:AlternateContent>
          <mc:Choice Requires="wps">
            <w:drawing>
              <wp:anchor distT="0" distB="0" distL="114300" distR="114300" simplePos="0" relativeHeight="251667456" behindDoc="0" locked="0" layoutInCell="1" allowOverlap="1" wp14:anchorId="30B1645E" wp14:editId="09AF95D0">
                <wp:simplePos x="0" y="0"/>
                <wp:positionH relativeFrom="column">
                  <wp:posOffset>171450</wp:posOffset>
                </wp:positionH>
                <wp:positionV relativeFrom="paragraph">
                  <wp:posOffset>64770</wp:posOffset>
                </wp:positionV>
                <wp:extent cx="200025" cy="0"/>
                <wp:effectExtent l="57150" t="38100" r="66675" b="95250"/>
                <wp:wrapNone/>
                <wp:docPr id="5" name="Straight Connector 1"/>
                <wp:cNvGraphicFramePr/>
                <a:graphic xmlns:a="http://schemas.openxmlformats.org/drawingml/2006/main">
                  <a:graphicData uri="http://schemas.microsoft.com/office/word/2010/wordprocessingShape">
                    <wps:wsp>
                      <wps:cNvCnPr/>
                      <wps:spPr>
                        <a:xfrm flipH="1" flipV="1">
                          <a:off x="0" y="0"/>
                          <a:ext cx="200025"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4A932F" id="Straight Connector 1"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5.1pt" to="29.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" strokecolor="#c0504d [3205]" strokeweight="2pt">
                <v:shadow on="t" color="black" opacity="24903f" origin=",.5" offset="0,.55556mm"/>
              </v:line>
            </w:pict>
          </mc:Fallback>
        </mc:AlternateContent>
      </w:r>
      <w:r>
        <w:rPr>
          <w:rFonts w:cs="Times New Roman"/>
          <w:sz w:val="22"/>
          <w:szCs w:val="22"/>
        </w:rPr>
        <w:t>**        = No significant difference among means at the 95% confidence level.</w:t>
      </w:r>
    </w:p>
    <w:p w14:paraId="37BD2404" w14:textId="02572602" w:rsidR="004E7627" w:rsidRDefault="004E7627" w:rsidP="005E54E2">
      <w:pPr>
        <w:rPr>
          <w:rFonts w:cs="Times New Roman"/>
          <w:sz w:val="22"/>
          <w:szCs w:val="22"/>
        </w:rPr>
      </w:pPr>
      <w:r>
        <w:rPr>
          <w:noProof/>
        </w:rPr>
        <mc:AlternateContent>
          <mc:Choice Requires="wps">
            <w:drawing>
              <wp:anchor distT="0" distB="0" distL="114300" distR="114300" simplePos="0" relativeHeight="251669504" behindDoc="0" locked="0" layoutInCell="1" allowOverlap="1" wp14:anchorId="28733641" wp14:editId="78829D42">
                <wp:simplePos x="0" y="0"/>
                <wp:positionH relativeFrom="column">
                  <wp:posOffset>180340</wp:posOffset>
                </wp:positionH>
                <wp:positionV relativeFrom="paragraph">
                  <wp:posOffset>66040</wp:posOffset>
                </wp:positionV>
                <wp:extent cx="200025" cy="0"/>
                <wp:effectExtent l="57150" t="38100" r="66675" b="95250"/>
                <wp:wrapNone/>
                <wp:docPr id="6" name="Straight Connector 1"/>
                <wp:cNvGraphicFramePr/>
                <a:graphic xmlns:a="http://schemas.openxmlformats.org/drawingml/2006/main">
                  <a:graphicData uri="http://schemas.microsoft.com/office/word/2010/wordprocessingShape">
                    <wps:wsp>
                      <wps:cNvCnPr/>
                      <wps:spPr>
                        <a:xfrm flipH="1" flipV="1">
                          <a:off x="0" y="0"/>
                          <a:ext cx="200025"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74A7A2" id="Straight Connector 1"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pt,5.2pt" to="29.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" strokecolor="#9bbb59 [3206]" strokeweight="2pt">
                <v:shadow on="t" color="black" opacity="24903f" origin=",.5" offset="0,.55556mm"/>
              </v:line>
            </w:pict>
          </mc:Fallback>
        </mc:AlternateContent>
      </w:r>
      <w:r>
        <w:rPr>
          <w:rFonts w:cs="Times New Roman"/>
          <w:sz w:val="22"/>
          <w:szCs w:val="22"/>
        </w:rPr>
        <w:t xml:space="preserve">            = No significant difference among means at the 95% confidence level.</w:t>
      </w:r>
    </w:p>
    <w:p w14:paraId="663F7BEE" w14:textId="77777777" w:rsidR="006703AA" w:rsidRDefault="006703AA" w:rsidP="006703AA">
      <w:pPr>
        <w:pStyle w:val="Caption"/>
      </w:pPr>
      <w:bookmarkStart w:id="67" w:name="_Toc44248054"/>
      <w:r>
        <w:t>Figure 2.</w:t>
      </w:r>
      <w:r w:rsidR="009F0AA7">
        <w:rPr>
          <w:noProof/>
        </w:rPr>
        <w:fldChar w:fldCharType="begin"/>
      </w:r>
      <w:r w:rsidR="009F0AA7">
        <w:rPr>
          <w:noProof/>
        </w:rPr>
        <w:instrText xml:space="preserve"> SEQ Figure_2. \* ARABIC </w:instrText>
      </w:r>
      <w:r w:rsidR="009F0AA7">
        <w:rPr>
          <w:noProof/>
        </w:rPr>
        <w:fldChar w:fldCharType="separate"/>
      </w:r>
      <w:r>
        <w:rPr>
          <w:noProof/>
        </w:rPr>
        <w:t>5</w:t>
      </w:r>
      <w:r w:rsidR="009F0AA7">
        <w:rPr>
          <w:noProof/>
        </w:rPr>
        <w:fldChar w:fldCharType="end"/>
      </w:r>
      <w:r>
        <w:t xml:space="preserve"> Importance of Disposable Dinnerware Attributes among Respondents Who Chose and Did Not Choose the Wheat Straw Bowls</w:t>
      </w:r>
      <w:bookmarkEnd w:id="67"/>
      <w:r>
        <w:t xml:space="preserve"> </w:t>
      </w:r>
    </w:p>
    <w:p w14:paraId="6459DB50" w14:textId="2C825193" w:rsidR="006703AA" w:rsidRDefault="006703AA">
      <w:pPr>
        <w:rPr>
          <w:rFonts w:cs="Times New Roman"/>
          <w:sz w:val="22"/>
          <w:szCs w:val="22"/>
        </w:rPr>
      </w:pPr>
      <w:r>
        <w:rPr>
          <w:rFonts w:cs="Times New Roman"/>
          <w:sz w:val="22"/>
          <w:szCs w:val="22"/>
        </w:rPr>
        <w:br w:type="page"/>
      </w:r>
    </w:p>
    <w:p w14:paraId="6EF7FA8E" w14:textId="7489F7AA" w:rsidR="0091144C" w:rsidRDefault="008174CD" w:rsidP="007741DB">
      <w:pPr>
        <w:pStyle w:val="Heading1"/>
      </w:pPr>
      <w:bookmarkStart w:id="68" w:name="_Toc289175831"/>
      <w:bookmarkStart w:id="69" w:name="_Toc44248106"/>
      <w:r>
        <w:lastRenderedPageBreak/>
        <w:t>CONCLUSIONS</w:t>
      </w:r>
      <w:bookmarkEnd w:id="69"/>
    </w:p>
    <w:p w14:paraId="47710BED" w14:textId="77777777" w:rsidR="0091144C" w:rsidRDefault="0091144C" w:rsidP="007741DB">
      <w:pPr>
        <w:pStyle w:val="Heading1"/>
      </w:pPr>
    </w:p>
    <w:p w14:paraId="72EC29A5" w14:textId="54EDCCD3" w:rsidR="00FD742F" w:rsidRDefault="00FD742F" w:rsidP="00D16729">
      <w:pPr>
        <w:spacing w:line="480" w:lineRule="auto"/>
      </w:pPr>
      <w:r>
        <w:tab/>
      </w:r>
      <w:r w:rsidR="00EC3755">
        <w:t xml:space="preserve">The amount of municipal solid waste per capita in the United States has grown consistently since 2010 (EPA 2018). </w:t>
      </w:r>
      <w:r w:rsidR="00364AEB">
        <w:t xml:space="preserve">Certain consumer segments have </w:t>
      </w:r>
      <w:r w:rsidR="00EC3755">
        <w:t xml:space="preserve">exhibited growing interest in purchasing alternatives to conventional paper and plastic disposable products. Such alternatives </w:t>
      </w:r>
      <w:r w:rsidR="007A6F08">
        <w:t>often have ecofriendly attributes such as being compostable, recyclable, not containing plastic, or being byproducts of existing production (Mishra, et al. 2017).</w:t>
      </w:r>
      <w:r w:rsidR="00EC3755">
        <w:t xml:space="preserve"> </w:t>
      </w:r>
      <w:r w:rsidR="007A6F08">
        <w:t xml:space="preserve">Within this context, this investigation had two overarching objectives. First, to develop an understanding of consumer preferences for perceived ecofriendly attributes in disposable dinnerware. Second, to provide a measure </w:t>
      </w:r>
      <w:r w:rsidR="00BC67AB">
        <w:t xml:space="preserve">of </w:t>
      </w:r>
      <w:r w:rsidR="007A6F08">
        <w:t xml:space="preserve">consumers’ willingness to pay for a specific alternative disposable dinnerware product exemplifying such attributes.  </w:t>
      </w:r>
    </w:p>
    <w:p w14:paraId="55E38645" w14:textId="63A4B492" w:rsidR="00222FF3" w:rsidRDefault="00D95B89" w:rsidP="00D16729">
      <w:pPr>
        <w:spacing w:line="480" w:lineRule="auto"/>
      </w:pPr>
      <w:r>
        <w:tab/>
        <w:t xml:space="preserve">For both parts of this investigation, data was collected from an online Qualtrics survey. Tennessee consumers aged 18 and older who identified as being the primary shopper in his or her household were polled. For reference, the appendix at the end of this report contains the survey instrument. The sample was similar to the Tennessee population in most aspects, except that the sample contained a larger proportion of females, at 77.2 percent, compared to the 52.18 percent of females in the population (US Department of Commerce 2019). </w:t>
      </w:r>
    </w:p>
    <w:p w14:paraId="3BF53F2E" w14:textId="6A90EE92" w:rsidR="009C167C" w:rsidRDefault="005B742E" w:rsidP="009C167C">
      <w:pPr>
        <w:spacing w:line="480" w:lineRule="auto"/>
        <w:rPr>
          <w:rFonts w:cs="Times New Roman"/>
          <w:color w:val="000000" w:themeColor="text1"/>
        </w:rPr>
      </w:pPr>
      <w:r>
        <w:tab/>
      </w:r>
      <w:r w:rsidR="00C33E83">
        <w:t xml:space="preserve">The first part of this study investigated the former objective, and thus determined the market segment of consumers most likely to classify certain perceived ecofriendly attributes as important to their disposable dinnerware purchasing decision. </w:t>
      </w:r>
      <w:r w:rsidR="00DC4488">
        <w:t>Importance ratings were measured across varying levels of respondents’ propensity to prefer ecofriendly attributes in disposable dinnerware. The measured attributes included: ‘</w:t>
      </w:r>
      <w:r w:rsidR="009C167C">
        <w:t>c</w:t>
      </w:r>
      <w:r w:rsidR="00DC4488">
        <w:t xml:space="preserve">rop </w:t>
      </w:r>
      <w:r w:rsidR="009C167C">
        <w:t>b</w:t>
      </w:r>
      <w:r w:rsidR="00DC4488">
        <w:t>yproduct’, ‘</w:t>
      </w:r>
      <w:r w:rsidR="009C167C">
        <w:t>d</w:t>
      </w:r>
      <w:r w:rsidR="00DC4488">
        <w:t xml:space="preserve">edicated </w:t>
      </w:r>
      <w:r w:rsidR="009C167C">
        <w:t>c</w:t>
      </w:r>
      <w:r w:rsidR="00DC4488">
        <w:t>rop’, ‘</w:t>
      </w:r>
      <w:r w:rsidR="009C167C">
        <w:t>U</w:t>
      </w:r>
      <w:r w:rsidR="00DC4488">
        <w:t xml:space="preserve">SDA </w:t>
      </w:r>
      <w:r w:rsidR="009C167C">
        <w:t>c</w:t>
      </w:r>
      <w:r w:rsidR="00DC4488">
        <w:t xml:space="preserve">ertified </w:t>
      </w:r>
      <w:proofErr w:type="spellStart"/>
      <w:r w:rsidR="009C167C">
        <w:t>b</w:t>
      </w:r>
      <w:r w:rsidR="00DC4488">
        <w:t>iobased</w:t>
      </w:r>
      <w:proofErr w:type="spellEnd"/>
      <w:r w:rsidR="00DC4488">
        <w:t>’, ‘</w:t>
      </w:r>
      <w:r w:rsidR="009C167C">
        <w:t>n</w:t>
      </w:r>
      <w:r w:rsidR="00DC4488">
        <w:t xml:space="preserve">o </w:t>
      </w:r>
      <w:r w:rsidR="009C167C">
        <w:t>t</w:t>
      </w:r>
      <w:r w:rsidR="00DC4488">
        <w:t>rees’, ‘</w:t>
      </w:r>
      <w:r w:rsidR="009C167C">
        <w:t>r</w:t>
      </w:r>
      <w:r w:rsidR="00DC4488">
        <w:t>ecy</w:t>
      </w:r>
      <w:r w:rsidR="009C167C">
        <w:t>c</w:t>
      </w:r>
      <w:r w:rsidR="00DC4488">
        <w:t>lable’, ‘</w:t>
      </w:r>
      <w:r w:rsidR="009C167C">
        <w:t>c</w:t>
      </w:r>
      <w:r w:rsidR="00DC4488">
        <w:t>ompostable’, ‘</w:t>
      </w:r>
      <w:r w:rsidR="009C167C">
        <w:t>p</w:t>
      </w:r>
      <w:r w:rsidR="00DC4488">
        <w:t xml:space="preserve">roduced </w:t>
      </w:r>
      <w:r w:rsidR="009C167C">
        <w:t>u</w:t>
      </w:r>
      <w:r w:rsidR="00DC4488">
        <w:t xml:space="preserve">sing </w:t>
      </w:r>
      <w:r w:rsidR="009C167C">
        <w:t>o</w:t>
      </w:r>
      <w:r w:rsidR="00DC4488">
        <w:t xml:space="preserve">rganic </w:t>
      </w:r>
      <w:r w:rsidR="009C167C">
        <w:t>c</w:t>
      </w:r>
      <w:r w:rsidR="00DC4488">
        <w:t xml:space="preserve">ellulose’, </w:t>
      </w:r>
      <w:r w:rsidR="00DC4488">
        <w:lastRenderedPageBreak/>
        <w:t>and ‘</w:t>
      </w:r>
      <w:r w:rsidR="009C167C">
        <w:t>n</w:t>
      </w:r>
      <w:r w:rsidR="00DC4488">
        <w:t xml:space="preserve">o </w:t>
      </w:r>
      <w:r w:rsidR="009C167C">
        <w:t>p</w:t>
      </w:r>
      <w:r w:rsidR="00DC4488">
        <w:t xml:space="preserve">lastic’. Table 1.2 defines these attributes. </w:t>
      </w:r>
      <w:r w:rsidR="009C167C">
        <w:rPr>
          <w:rFonts w:cs="Times New Roman"/>
        </w:rPr>
        <w:t>From the survey data, a</w:t>
      </w:r>
      <w:r w:rsidR="009C167C" w:rsidRPr="008D59F2">
        <w:rPr>
          <w:rFonts w:cs="Times New Roman"/>
        </w:rPr>
        <w:t xml:space="preserve"> Multiple Indicator Multiple Causes (MIMIC) model </w:t>
      </w:r>
      <w:r w:rsidR="009C167C">
        <w:rPr>
          <w:rFonts w:cs="Times New Roman"/>
        </w:rPr>
        <w:t>wa</w:t>
      </w:r>
      <w:r w:rsidR="009C167C" w:rsidRPr="008D59F2">
        <w:rPr>
          <w:rFonts w:cs="Times New Roman"/>
        </w:rPr>
        <w:t>s used</w:t>
      </w:r>
      <w:r w:rsidR="009C167C">
        <w:rPr>
          <w:rFonts w:cs="Times New Roman"/>
        </w:rPr>
        <w:t xml:space="preserve"> </w:t>
      </w:r>
      <w:r w:rsidR="009C167C" w:rsidRPr="008D59F2">
        <w:rPr>
          <w:rFonts w:cs="Times New Roman"/>
        </w:rPr>
        <w:t>to estimate the effects of demographics, expenditure</w:t>
      </w:r>
      <w:r w:rsidR="009C167C">
        <w:rPr>
          <w:rFonts w:cs="Times New Roman"/>
        </w:rPr>
        <w:t>s</w:t>
      </w:r>
      <w:r w:rsidR="009C167C" w:rsidRPr="008D59F2">
        <w:rPr>
          <w:rFonts w:cs="Times New Roman"/>
        </w:rPr>
        <w:t xml:space="preserve">, and attitudes on propensity to prefer </w:t>
      </w:r>
      <w:r w:rsidR="009C167C">
        <w:rPr>
          <w:rFonts w:cs="Times New Roman"/>
        </w:rPr>
        <w:t xml:space="preserve">these </w:t>
      </w:r>
      <w:r w:rsidR="009C167C" w:rsidRPr="008D59F2">
        <w:rPr>
          <w:rFonts w:cs="Times New Roman"/>
        </w:rPr>
        <w:t>attributes</w:t>
      </w:r>
      <w:r w:rsidR="009C167C">
        <w:rPr>
          <w:rFonts w:cs="Times New Roman"/>
        </w:rPr>
        <w:t xml:space="preserve">. While the ‘no plastic’ and ‘recyclable’ attributes were found to have the broadest appeal among consumers, the ‘no trees’ and ‘USDA certified bio-based’ attributes were found to appeal to a narrower consumer segment with the strongest preferences for eco-friendly attributes. </w:t>
      </w:r>
      <w:r w:rsidR="009C167C">
        <w:rPr>
          <w:rFonts w:cs="Times New Roman"/>
          <w:color w:val="000000" w:themeColor="text1"/>
        </w:rPr>
        <w:t xml:space="preserve">Structural variables </w:t>
      </w:r>
      <w:r w:rsidR="00FD6350">
        <w:rPr>
          <w:rFonts w:cs="Times New Roman"/>
          <w:color w:val="000000" w:themeColor="text1"/>
        </w:rPr>
        <w:t xml:space="preserve">found to be associated with higher preferences for these attributes in disposable dinnerware </w:t>
      </w:r>
      <w:r w:rsidR="009C167C" w:rsidRPr="00BF37E9">
        <w:rPr>
          <w:rFonts w:cs="Times New Roman"/>
          <w:color w:val="000000" w:themeColor="text1"/>
        </w:rPr>
        <w:t>includ</w:t>
      </w:r>
      <w:r w:rsidR="00FD6350">
        <w:rPr>
          <w:rFonts w:cs="Times New Roman"/>
          <w:color w:val="000000" w:themeColor="text1"/>
        </w:rPr>
        <w:t>ed</w:t>
      </w:r>
      <w:r w:rsidR="009C167C" w:rsidRPr="00BF37E9">
        <w:rPr>
          <w:rFonts w:cs="Times New Roman"/>
          <w:color w:val="000000" w:themeColor="text1"/>
        </w:rPr>
        <w:t xml:space="preserve"> </w:t>
      </w:r>
      <w:r w:rsidR="009C167C">
        <w:rPr>
          <w:rFonts w:cs="Times New Roman"/>
          <w:color w:val="000000" w:themeColor="text1"/>
        </w:rPr>
        <w:t>respondent</w:t>
      </w:r>
      <w:r w:rsidR="00FD6350">
        <w:rPr>
          <w:rFonts w:cs="Times New Roman"/>
          <w:color w:val="000000" w:themeColor="text1"/>
        </w:rPr>
        <w:t>s’</w:t>
      </w:r>
      <w:r w:rsidR="009C167C">
        <w:rPr>
          <w:rFonts w:cs="Times New Roman"/>
          <w:color w:val="000000" w:themeColor="text1"/>
        </w:rPr>
        <w:t xml:space="preserve"> </w:t>
      </w:r>
      <w:r w:rsidR="009C167C" w:rsidRPr="00BF37E9">
        <w:rPr>
          <w:rFonts w:cs="Times New Roman"/>
          <w:color w:val="000000" w:themeColor="text1"/>
        </w:rPr>
        <w:t xml:space="preserve">gender, </w:t>
      </w:r>
      <w:r w:rsidR="009C167C">
        <w:rPr>
          <w:rFonts w:cs="Times New Roman"/>
          <w:color w:val="000000" w:themeColor="text1"/>
        </w:rPr>
        <w:t xml:space="preserve">age, </w:t>
      </w:r>
      <w:r w:rsidR="009C167C" w:rsidRPr="00BF37E9">
        <w:rPr>
          <w:rFonts w:cs="Times New Roman"/>
          <w:color w:val="000000" w:themeColor="text1"/>
        </w:rPr>
        <w:t>residential location, household income, household composition</w:t>
      </w:r>
      <w:r w:rsidR="009C167C">
        <w:rPr>
          <w:rFonts w:cs="Times New Roman"/>
          <w:color w:val="000000" w:themeColor="text1"/>
        </w:rPr>
        <w:t>, and attitudes related to environmental concer</w:t>
      </w:r>
      <w:r w:rsidR="00FD6350">
        <w:rPr>
          <w:rFonts w:cs="Times New Roman"/>
          <w:color w:val="000000" w:themeColor="text1"/>
        </w:rPr>
        <w:t xml:space="preserve">n. </w:t>
      </w:r>
    </w:p>
    <w:p w14:paraId="551D5584" w14:textId="7F7A37A1" w:rsidR="00731CA0" w:rsidRPr="00963572" w:rsidRDefault="00731CA0" w:rsidP="009C167C">
      <w:pPr>
        <w:spacing w:line="480" w:lineRule="auto"/>
        <w:rPr>
          <w:rFonts w:cs="Times New Roman"/>
        </w:rPr>
      </w:pPr>
      <w:r>
        <w:rPr>
          <w:rFonts w:cs="Times New Roman"/>
          <w:b/>
        </w:rPr>
        <w:tab/>
      </w:r>
      <w:r w:rsidR="001F5F25">
        <w:rPr>
          <w:rFonts w:cs="Times New Roman"/>
        </w:rPr>
        <w:t>The second part of this study investigated the latter objective, and thus measured respondents’ willingness to pay for disposable dinnerware molded from wheat straw, which is a byproduct of the wheat industry.</w:t>
      </w:r>
      <w:r w:rsidR="00963572">
        <w:rPr>
          <w:rFonts w:cs="Times New Roman"/>
        </w:rPr>
        <w:t xml:space="preserve"> A logit model used survey data to measure willingness to pay and estimate a target market for the wheat straw bowls. Findings suggest that consumers are willing to pay an average premium of $1.33 for a </w:t>
      </w:r>
      <w:r w:rsidR="009D1A91">
        <w:rPr>
          <w:rFonts w:cs="Times New Roman"/>
        </w:rPr>
        <w:t>25-count</w:t>
      </w:r>
      <w:r w:rsidR="00963572">
        <w:rPr>
          <w:rFonts w:cs="Times New Roman"/>
        </w:rPr>
        <w:t xml:space="preserve"> package of wheat straw bowls compared to a </w:t>
      </w:r>
      <w:r w:rsidR="009D1A91">
        <w:rPr>
          <w:rFonts w:cs="Times New Roman"/>
        </w:rPr>
        <w:t>25-count</w:t>
      </w:r>
      <w:r w:rsidR="00963572">
        <w:rPr>
          <w:rFonts w:cs="Times New Roman"/>
        </w:rPr>
        <w:t xml:space="preserve"> package of conventional paper bowls. Consumers who spend more on disposable dinnerware, </w:t>
      </w:r>
      <w:r w:rsidR="003D4578">
        <w:rPr>
          <w:rFonts w:cs="Times New Roman"/>
        </w:rPr>
        <w:t xml:space="preserve">have previously purchased alternative fiber products, and are more concerned about addressing greenhouse gas emissions and climate change were found to be most likely to select the wheat straw bowls over the conventional paper bowls. </w:t>
      </w:r>
    </w:p>
    <w:p w14:paraId="23D5408D" w14:textId="0508E277" w:rsidR="00621D5C" w:rsidRDefault="00621D5C" w:rsidP="00621D5C">
      <w:pPr>
        <w:spacing w:line="480" w:lineRule="auto"/>
        <w:ind w:firstLine="720"/>
      </w:pPr>
      <w:r>
        <w:t xml:space="preserve">There are several limitations of this investigation that ought to be considered when </w:t>
      </w:r>
      <w:r w:rsidR="00CE7E80">
        <w:t>deriving</w:t>
      </w:r>
      <w:r>
        <w:t xml:space="preserve"> implications from these findings. First, only state-level preferences were measured. Further research may expand this study’s sample region to more accurately portray consumers’ preferences nationwide. Furthermore, the gender composition of this study’s sample was </w:t>
      </w:r>
      <w:r>
        <w:lastRenderedPageBreak/>
        <w:t xml:space="preserve">somewhat skewed, as females were overrepresented compared to </w:t>
      </w:r>
      <w:r w:rsidR="00C81828">
        <w:t>the</w:t>
      </w:r>
      <w:r>
        <w:t xml:space="preserve"> population</w:t>
      </w:r>
      <w:r w:rsidR="00C81828">
        <w:t xml:space="preserve"> in Tennessee</w:t>
      </w:r>
      <w:r>
        <w:t>. Further research may avoid using the “primary shopper in household” classification to filter respondents</w:t>
      </w:r>
      <w:r w:rsidR="00C81828">
        <w:t xml:space="preserve">, as it is suspected </w:t>
      </w:r>
      <w:r w:rsidR="00F4634B">
        <w:t>to have</w:t>
      </w:r>
      <w:r w:rsidR="00C81828">
        <w:t xml:space="preserve"> caused the disparity between the sample and population composition</w:t>
      </w:r>
      <w:r>
        <w:t xml:space="preserve">. </w:t>
      </w:r>
      <w:r w:rsidR="00634BBE">
        <w:t xml:space="preserve">Importantly, the nature of the contingent valuation method in the survey is such that respondents reveal stated preferences </w:t>
      </w:r>
      <w:r w:rsidR="00F4634B">
        <w:t>in reference to</w:t>
      </w:r>
      <w:r w:rsidR="00634BBE">
        <w:t xml:space="preserve"> a hypothetical situation. This inherently inserts bias in the responses, despite efforts to remind respondents of their budgets and prompts to keep responses as realist</w:t>
      </w:r>
      <w:r w:rsidR="00423D16">
        <w:t>ic</w:t>
      </w:r>
      <w:r w:rsidR="00634BBE">
        <w:t xml:space="preserve"> as possible. Future investigation may include in-store experiments or auctions in an effort to diminish this bias. </w:t>
      </w:r>
    </w:p>
    <w:p w14:paraId="09E68134" w14:textId="266FDF79" w:rsidR="0091144C" w:rsidRPr="004D6807" w:rsidRDefault="00634BBE" w:rsidP="004D6807">
      <w:pPr>
        <w:spacing w:line="480" w:lineRule="auto"/>
        <w:ind w:firstLine="720"/>
        <w:rPr>
          <w:rFonts w:cs="Times New Roman"/>
          <w:color w:val="000000" w:themeColor="text1"/>
        </w:rPr>
      </w:pPr>
      <w:r>
        <w:t xml:space="preserve">Other </w:t>
      </w:r>
      <w:r w:rsidR="00CE5E92">
        <w:t>f</w:t>
      </w:r>
      <w:r w:rsidR="00621D5C">
        <w:t>uture studies may incorporate</w:t>
      </w:r>
      <w:r w:rsidR="00041E0C">
        <w:t xml:space="preserve"> </w:t>
      </w:r>
      <w:r w:rsidR="00621D5C">
        <w:t xml:space="preserve">factors driving </w:t>
      </w:r>
      <w:r w:rsidR="00041E0C">
        <w:t>varying disposable dinnerware expenditure patterns among consumers</w:t>
      </w:r>
      <w:r w:rsidR="00621D5C">
        <w:t xml:space="preserve">. </w:t>
      </w:r>
      <w:r w:rsidR="00041E0C">
        <w:t>T</w:t>
      </w:r>
      <w:r w:rsidR="00621D5C">
        <w:t xml:space="preserve">he findings that </w:t>
      </w:r>
      <w:r w:rsidR="00041E0C">
        <w:t>respondents</w:t>
      </w:r>
      <w:r w:rsidR="00621D5C">
        <w:t xml:space="preserve"> with lower income and </w:t>
      </w:r>
      <w:r w:rsidR="00041E0C">
        <w:t xml:space="preserve">less </w:t>
      </w:r>
      <w:r w:rsidR="00621D5C">
        <w:t xml:space="preserve">education were more likely to select the wheat straw bowls suggest that indirect influences on expenditures may be present. </w:t>
      </w:r>
      <w:r w:rsidR="00041E0C">
        <w:t>Incorporating</w:t>
      </w:r>
      <w:r w:rsidR="00621D5C">
        <w:t xml:space="preserve"> convenience, time constraints, or other factors may provide deeper insight to this study’s findings.</w:t>
      </w:r>
      <w:r w:rsidR="00041E0C">
        <w:rPr>
          <w:rFonts w:cs="Times New Roman"/>
          <w:color w:val="000000" w:themeColor="text1"/>
        </w:rPr>
        <w:t xml:space="preserve"> Finally</w:t>
      </w:r>
      <w:r w:rsidR="00621D5C">
        <w:rPr>
          <w:rFonts w:cs="Times New Roman"/>
          <w:color w:val="000000" w:themeColor="text1"/>
        </w:rPr>
        <w:t>, f</w:t>
      </w:r>
      <w:r w:rsidR="004D6807">
        <w:rPr>
          <w:rFonts w:cs="Times New Roman"/>
          <w:color w:val="000000" w:themeColor="text1"/>
        </w:rPr>
        <w:t>urther</w:t>
      </w:r>
      <w:r w:rsidR="00621D5C">
        <w:rPr>
          <w:rFonts w:cs="Times New Roman"/>
          <w:color w:val="000000" w:themeColor="text1"/>
        </w:rPr>
        <w:t xml:space="preserve"> research</w:t>
      </w:r>
      <w:r w:rsidR="00041E0C">
        <w:rPr>
          <w:rFonts w:cs="Times New Roman"/>
          <w:color w:val="000000" w:themeColor="text1"/>
        </w:rPr>
        <w:t xml:space="preserve"> may include quantification of the </w:t>
      </w:r>
      <w:r w:rsidR="00621D5C">
        <w:rPr>
          <w:rFonts w:cs="Times New Roman"/>
          <w:color w:val="000000" w:themeColor="text1"/>
        </w:rPr>
        <w:t>environmental impact of the attributes, such as Life Cycle Analysis</w:t>
      </w:r>
      <w:r w:rsidR="004D6807">
        <w:rPr>
          <w:rFonts w:cs="Times New Roman"/>
          <w:color w:val="000000" w:themeColor="text1"/>
        </w:rPr>
        <w:t xml:space="preserve">. With this information, disposable dinnerware manufacturers may be more willing to adopt products made from alternative fibers, thus providing consumers with dinnerware options that are perceived to be both convenient and ecofriendly. </w:t>
      </w:r>
      <w:r w:rsidR="00041E0C">
        <w:rPr>
          <w:rFonts w:cs="Times New Roman"/>
          <w:color w:val="000000" w:themeColor="text1"/>
        </w:rPr>
        <w:t xml:space="preserve"> </w:t>
      </w:r>
      <w:r w:rsidR="00621D5C">
        <w:rPr>
          <w:rFonts w:cs="Times New Roman"/>
          <w:color w:val="000000" w:themeColor="text1"/>
        </w:rPr>
        <w:t xml:space="preserve"> </w:t>
      </w:r>
    </w:p>
    <w:bookmarkEnd w:id="68"/>
    <w:p w14:paraId="317FAF15" w14:textId="77777777" w:rsidR="00C61E1E" w:rsidRDefault="00C61E1E">
      <w:r>
        <w:rPr>
          <w:b/>
          <w:bCs/>
          <w:caps/>
        </w:rPr>
        <w:br w:type="page"/>
      </w:r>
    </w:p>
    <w:p w14:paraId="251268E6" w14:textId="3B57C725" w:rsidR="00F018B4" w:rsidRPr="00C93B94" w:rsidRDefault="008174CD" w:rsidP="00C61E1E">
      <w:pPr>
        <w:pStyle w:val="Heading1"/>
      </w:pPr>
      <w:bookmarkStart w:id="70" w:name="_Toc44248107"/>
      <w:r>
        <w:lastRenderedPageBreak/>
        <w:t>REFERENCES</w:t>
      </w:r>
      <w:bookmarkEnd w:id="70"/>
    </w:p>
    <w:p w14:paraId="4E4EFA5F" w14:textId="77777777" w:rsidR="00F018B4" w:rsidRPr="00C93B94" w:rsidRDefault="00F018B4" w:rsidP="00F018B4">
      <w:pPr>
        <w:rPr>
          <w:rFonts w:cs="Times New Roman"/>
          <w:b/>
          <w:bCs/>
          <w:iCs/>
          <w:sz w:val="22"/>
          <w:szCs w:val="22"/>
        </w:rPr>
      </w:pPr>
      <w:r w:rsidRPr="00C93B94">
        <w:rPr>
          <w:rFonts w:cs="Times New Roman"/>
          <w:sz w:val="22"/>
          <w:szCs w:val="22"/>
        </w:rPr>
        <w:br w:type="page"/>
      </w:r>
    </w:p>
    <w:p w14:paraId="46E7FEE7" w14:textId="77777777" w:rsidR="00F018B4" w:rsidRPr="00C93B94" w:rsidRDefault="00F018B4" w:rsidP="00F018B4">
      <w:pPr>
        <w:spacing w:line="480" w:lineRule="auto"/>
        <w:ind w:left="720" w:hanging="720"/>
        <w:rPr>
          <w:rFonts w:cs="Times New Roman"/>
        </w:rPr>
      </w:pPr>
      <w:r w:rsidRPr="00C93B94">
        <w:rPr>
          <w:rFonts w:cs="Times New Roman"/>
        </w:rPr>
        <w:lastRenderedPageBreak/>
        <w:t>Acharya, R. and I. Molina. 2004. “Testing for a Change in Consumer Tastes for Fresh Fruits and Vegetables: A Structural Latent Variable Approach.” Paper presented at AAEA annual meeting, Denver, CO, 1-4 August.</w:t>
      </w:r>
    </w:p>
    <w:p w14:paraId="4D2ACF71" w14:textId="77777777" w:rsidR="00F018B4" w:rsidRPr="00C93B94" w:rsidRDefault="00F018B4" w:rsidP="00F018B4">
      <w:pPr>
        <w:spacing w:line="480" w:lineRule="auto"/>
        <w:ind w:left="720" w:hanging="720"/>
        <w:rPr>
          <w:rFonts w:cs="Times New Roman"/>
        </w:rPr>
      </w:pPr>
      <w:proofErr w:type="spellStart"/>
      <w:r w:rsidRPr="00C93B94">
        <w:rPr>
          <w:rFonts w:cs="Times New Roman"/>
        </w:rPr>
        <w:t>Aday</w:t>
      </w:r>
      <w:proofErr w:type="spellEnd"/>
      <w:r w:rsidRPr="00C93B94">
        <w:rPr>
          <w:rFonts w:cs="Times New Roman"/>
        </w:rPr>
        <w:t xml:space="preserve">, M.S., and U. </w:t>
      </w:r>
      <w:proofErr w:type="spellStart"/>
      <w:r w:rsidRPr="00C93B94">
        <w:rPr>
          <w:rFonts w:cs="Times New Roman"/>
        </w:rPr>
        <w:t>Yener</w:t>
      </w:r>
      <w:proofErr w:type="spellEnd"/>
      <w:r w:rsidRPr="00C93B94">
        <w:rPr>
          <w:rFonts w:cs="Times New Roman"/>
        </w:rPr>
        <w:t xml:space="preserve">. 2014. “Understanding the Buying </w:t>
      </w:r>
      <w:proofErr w:type="spellStart"/>
      <w:r w:rsidRPr="00C93B94">
        <w:rPr>
          <w:rFonts w:cs="Times New Roman"/>
        </w:rPr>
        <w:t>Behaviour</w:t>
      </w:r>
      <w:proofErr w:type="spellEnd"/>
      <w:r w:rsidRPr="00C93B94">
        <w:rPr>
          <w:rFonts w:cs="Times New Roman"/>
        </w:rPr>
        <w:t xml:space="preserve"> of Young Consumers Regarding Packaging Attributes and Labels: Consumer </w:t>
      </w:r>
      <w:proofErr w:type="spellStart"/>
      <w:r w:rsidRPr="00C93B94">
        <w:rPr>
          <w:rFonts w:cs="Times New Roman"/>
        </w:rPr>
        <w:t>Behaviours</w:t>
      </w:r>
      <w:proofErr w:type="spellEnd"/>
      <w:r w:rsidRPr="00C93B94">
        <w:rPr>
          <w:rFonts w:cs="Times New Roman"/>
        </w:rPr>
        <w:t xml:space="preserve"> in Turkey.” </w:t>
      </w:r>
      <w:r w:rsidRPr="00C93B94">
        <w:rPr>
          <w:rFonts w:cs="Times New Roman"/>
          <w:i/>
        </w:rPr>
        <w:t>International Journal of Consumer Studies.</w:t>
      </w:r>
      <w:r w:rsidRPr="00C93B94">
        <w:rPr>
          <w:rFonts w:cs="Times New Roman"/>
        </w:rPr>
        <w:t xml:space="preserve"> 38 (4): 385–93. </w:t>
      </w:r>
    </w:p>
    <w:p w14:paraId="7E64EEA0" w14:textId="77777777" w:rsidR="00F018B4" w:rsidRPr="00C93B94" w:rsidRDefault="00F018B4" w:rsidP="00F018B4">
      <w:pPr>
        <w:spacing w:line="480" w:lineRule="auto"/>
        <w:ind w:left="720" w:hanging="720"/>
        <w:rPr>
          <w:rFonts w:cs="Times New Roman"/>
        </w:rPr>
      </w:pPr>
      <w:proofErr w:type="spellStart"/>
      <w:r w:rsidRPr="00C93B94">
        <w:rPr>
          <w:rFonts w:cs="Times New Roman"/>
        </w:rPr>
        <w:t>Arboretti</w:t>
      </w:r>
      <w:proofErr w:type="spellEnd"/>
      <w:r w:rsidRPr="00C93B94">
        <w:rPr>
          <w:rFonts w:cs="Times New Roman"/>
        </w:rPr>
        <w:t xml:space="preserve">, R., and P. </w:t>
      </w:r>
      <w:proofErr w:type="spellStart"/>
      <w:r w:rsidRPr="00C93B94">
        <w:rPr>
          <w:rFonts w:cs="Times New Roman"/>
        </w:rPr>
        <w:t>Bordignon</w:t>
      </w:r>
      <w:proofErr w:type="spellEnd"/>
      <w:r w:rsidRPr="00C93B94">
        <w:rPr>
          <w:rFonts w:cs="Times New Roman"/>
        </w:rPr>
        <w:t xml:space="preserve">. 2016. “Consumer Preferences in Food Packaging: CUB Models and Conjoint Analysis.” Fabio </w:t>
      </w:r>
      <w:proofErr w:type="spellStart"/>
      <w:r w:rsidRPr="00C93B94">
        <w:rPr>
          <w:rFonts w:cs="Times New Roman"/>
        </w:rPr>
        <w:t>Verneau</w:t>
      </w:r>
      <w:proofErr w:type="spellEnd"/>
      <w:r w:rsidRPr="00C93B94">
        <w:rPr>
          <w:rFonts w:cs="Times New Roman"/>
        </w:rPr>
        <w:t xml:space="preserve"> and Professor Christopher J., ed. </w:t>
      </w:r>
      <w:r w:rsidRPr="00C93B94">
        <w:rPr>
          <w:rFonts w:cs="Times New Roman"/>
          <w:i/>
        </w:rPr>
        <w:t>British Food Journal.</w:t>
      </w:r>
      <w:r w:rsidRPr="00C93B94">
        <w:rPr>
          <w:rFonts w:cs="Times New Roman"/>
        </w:rPr>
        <w:t xml:space="preserve"> 118 (3): 527–40. </w:t>
      </w:r>
    </w:p>
    <w:p w14:paraId="01236265" w14:textId="77777777" w:rsidR="00F018B4" w:rsidRPr="00C93B94" w:rsidRDefault="00F018B4" w:rsidP="00F018B4">
      <w:pPr>
        <w:spacing w:line="480" w:lineRule="auto"/>
        <w:ind w:left="720" w:hanging="720"/>
        <w:rPr>
          <w:rFonts w:cs="Times New Roman"/>
        </w:rPr>
      </w:pPr>
      <w:r w:rsidRPr="00C93B94">
        <w:rPr>
          <w:rFonts w:cs="Times New Roman"/>
        </w:rPr>
        <w:t xml:space="preserve">Barker, M., and R. Safford. 2009. </w:t>
      </w:r>
      <w:r w:rsidRPr="00C93B94">
        <w:rPr>
          <w:rFonts w:cs="Times New Roman"/>
          <w:i/>
        </w:rPr>
        <w:t>Industrial Uses for Crops: Markets for Bioplastics.</w:t>
      </w:r>
      <w:r w:rsidRPr="00C93B94">
        <w:rPr>
          <w:rFonts w:cs="Times New Roman"/>
        </w:rPr>
        <w:t xml:space="preserve"> Home Grown Cereals Authority: Research &amp; Development project report. </w:t>
      </w:r>
    </w:p>
    <w:p w14:paraId="45827051" w14:textId="3742252D" w:rsidR="00F018B4" w:rsidRPr="00C93B94" w:rsidRDefault="00F018B4" w:rsidP="00F018B4">
      <w:pPr>
        <w:spacing w:line="480" w:lineRule="auto"/>
        <w:ind w:left="720" w:hanging="720"/>
        <w:rPr>
          <w:rFonts w:cs="Times New Roman"/>
        </w:rPr>
      </w:pPr>
      <w:r w:rsidRPr="00C93B94">
        <w:rPr>
          <w:rFonts w:cs="Times New Roman"/>
        </w:rPr>
        <w:t>Barnes, M., C. Chan-</w:t>
      </w:r>
      <w:proofErr w:type="spellStart"/>
      <w:r w:rsidRPr="00C93B94">
        <w:rPr>
          <w:rFonts w:cs="Times New Roman"/>
        </w:rPr>
        <w:t>Halbrendt</w:t>
      </w:r>
      <w:proofErr w:type="spellEnd"/>
      <w:r w:rsidRPr="00C93B94">
        <w:rPr>
          <w:rFonts w:cs="Times New Roman"/>
        </w:rPr>
        <w:t xml:space="preserve">, Q. Zhang, and N. </w:t>
      </w:r>
      <w:proofErr w:type="spellStart"/>
      <w:r w:rsidRPr="00C93B94">
        <w:rPr>
          <w:rFonts w:cs="Times New Roman"/>
        </w:rPr>
        <w:t>Abejon</w:t>
      </w:r>
      <w:proofErr w:type="spellEnd"/>
      <w:r w:rsidRPr="00C93B94">
        <w:rPr>
          <w:rFonts w:cs="Times New Roman"/>
        </w:rPr>
        <w:t xml:space="preserve">. 2011. “Consumer Preference and Willingness to Pay for Non-Plastic Food Containers in Honolulu, USA.” </w:t>
      </w:r>
      <w:r w:rsidRPr="00C93B94">
        <w:rPr>
          <w:rFonts w:cs="Times New Roman"/>
          <w:i/>
        </w:rPr>
        <w:t>Journal of Environmental Protection.</w:t>
      </w:r>
      <w:r w:rsidRPr="00C93B94">
        <w:rPr>
          <w:rFonts w:cs="Times New Roman"/>
        </w:rPr>
        <w:t xml:space="preserve"> 2 (9): 1264–73. </w:t>
      </w:r>
    </w:p>
    <w:p w14:paraId="381BB309" w14:textId="12269B76" w:rsidR="00F018B4" w:rsidRPr="003D7C3F" w:rsidRDefault="00F018B4" w:rsidP="00F018B4">
      <w:pPr>
        <w:spacing w:line="480" w:lineRule="auto"/>
        <w:ind w:left="720" w:hanging="720"/>
        <w:rPr>
          <w:rFonts w:cs="Times New Roman"/>
        </w:rPr>
      </w:pPr>
      <w:r w:rsidRPr="00C93B94">
        <w:rPr>
          <w:rFonts w:cs="Times New Roman"/>
        </w:rPr>
        <w:t xml:space="preserve">BBC, “Starbucks to Ban Plastics Straws in All Stores by 2020.” BBC News, 9 July 2018, </w:t>
      </w:r>
      <w:r w:rsidR="003D7C3F" w:rsidRPr="00954185">
        <w:rPr>
          <w:rFonts w:cs="Times New Roman"/>
        </w:rPr>
        <w:t>www.bbc.com/news/world-us-canada-44774762</w:t>
      </w:r>
      <w:r w:rsidRPr="003D7C3F">
        <w:rPr>
          <w:rFonts w:cs="Times New Roman"/>
        </w:rPr>
        <w:t>.</w:t>
      </w:r>
    </w:p>
    <w:p w14:paraId="603F5ACC" w14:textId="6E26B8D5" w:rsidR="003D7C3F" w:rsidRPr="00C93B94" w:rsidRDefault="003D7C3F" w:rsidP="003D7C3F">
      <w:pPr>
        <w:spacing w:line="480" w:lineRule="auto"/>
        <w:ind w:left="720" w:hanging="720"/>
        <w:rPr>
          <w:rFonts w:cs="Times New Roman"/>
        </w:rPr>
      </w:pPr>
      <w:r w:rsidRPr="003D7C3F">
        <w:rPr>
          <w:rFonts w:cs="Times New Roman"/>
        </w:rPr>
        <w:t xml:space="preserve">Blamey, R., Bennett, J, Morrison, M., 1999. </w:t>
      </w:r>
      <w:r w:rsidR="00F42872">
        <w:rPr>
          <w:rFonts w:cs="Times New Roman"/>
        </w:rPr>
        <w:t>“</w:t>
      </w:r>
      <w:r w:rsidRPr="003D7C3F">
        <w:rPr>
          <w:rFonts w:cs="Times New Roman"/>
        </w:rPr>
        <w:t>Yea-saying in contingent valuation surveys.</w:t>
      </w:r>
      <w:r w:rsidR="00F42872">
        <w:rPr>
          <w:rFonts w:cs="Times New Roman"/>
        </w:rPr>
        <w:t>”</w:t>
      </w:r>
      <w:r w:rsidRPr="003D7C3F">
        <w:rPr>
          <w:rFonts w:cs="Times New Roman"/>
        </w:rPr>
        <w:t xml:space="preserve"> </w:t>
      </w:r>
      <w:r w:rsidRPr="00F42872">
        <w:rPr>
          <w:rFonts w:cs="Times New Roman"/>
          <w:i/>
        </w:rPr>
        <w:t>Land Econ</w:t>
      </w:r>
      <w:r w:rsidR="00F42872">
        <w:rPr>
          <w:rFonts w:cs="Times New Roman"/>
          <w:i/>
        </w:rPr>
        <w:t>omics</w:t>
      </w:r>
      <w:r w:rsidRPr="003D7C3F">
        <w:rPr>
          <w:rFonts w:cs="Times New Roman"/>
        </w:rPr>
        <w:t>. 75(1)</w:t>
      </w:r>
      <w:r w:rsidR="00954185">
        <w:rPr>
          <w:rFonts w:cs="Times New Roman"/>
        </w:rPr>
        <w:t>:</w:t>
      </w:r>
      <w:r w:rsidRPr="003D7C3F">
        <w:rPr>
          <w:rFonts w:cs="Times New Roman"/>
        </w:rPr>
        <w:t xml:space="preserve"> 126-141.</w:t>
      </w:r>
    </w:p>
    <w:p w14:paraId="19B03CE2" w14:textId="5BF47ADE" w:rsidR="00F018B4" w:rsidRDefault="00F018B4" w:rsidP="00F018B4">
      <w:pPr>
        <w:spacing w:line="480" w:lineRule="auto"/>
        <w:ind w:left="720" w:hanging="720"/>
        <w:rPr>
          <w:rFonts w:cs="Times New Roman"/>
        </w:rPr>
      </w:pPr>
      <w:r w:rsidRPr="00C93B94">
        <w:rPr>
          <w:rFonts w:cs="Times New Roman"/>
        </w:rPr>
        <w:t>Casadesus-</w:t>
      </w:r>
      <w:proofErr w:type="spellStart"/>
      <w:r w:rsidRPr="00C93B94">
        <w:rPr>
          <w:rFonts w:cs="Times New Roman"/>
        </w:rPr>
        <w:t>Masanell</w:t>
      </w:r>
      <w:proofErr w:type="spellEnd"/>
      <w:r w:rsidRPr="00C93B94">
        <w:rPr>
          <w:rFonts w:cs="Times New Roman"/>
        </w:rPr>
        <w:t xml:space="preserve">, R., M. Crooke, F. Reinhardt, and V. </w:t>
      </w:r>
      <w:proofErr w:type="spellStart"/>
      <w:r w:rsidRPr="00C93B94">
        <w:rPr>
          <w:rFonts w:cs="Times New Roman"/>
        </w:rPr>
        <w:t>Vasishth</w:t>
      </w:r>
      <w:proofErr w:type="spellEnd"/>
      <w:r w:rsidRPr="00C93B94">
        <w:rPr>
          <w:rFonts w:cs="Times New Roman"/>
        </w:rPr>
        <w:t xml:space="preserve">. 2009. “Households’ Willingness to Pay for ‘Green’ Goods: Evidence from Patagonia’s Introduction of Organic Cotton Sportswear.” </w:t>
      </w:r>
      <w:r w:rsidRPr="00C93B94">
        <w:rPr>
          <w:rFonts w:cs="Times New Roman"/>
          <w:i/>
        </w:rPr>
        <w:t>Journal of Economics &amp; Management Strategy.</w:t>
      </w:r>
      <w:r w:rsidRPr="00C93B94">
        <w:rPr>
          <w:rFonts w:cs="Times New Roman"/>
        </w:rPr>
        <w:t xml:space="preserve"> 18 (1): 203–33. </w:t>
      </w:r>
    </w:p>
    <w:p w14:paraId="4D1A773B" w14:textId="5E8DC1B5" w:rsidR="008F3571" w:rsidRDefault="008F3571" w:rsidP="00F018B4">
      <w:pPr>
        <w:spacing w:line="480" w:lineRule="auto"/>
        <w:ind w:left="720" w:hanging="720"/>
        <w:rPr>
          <w:rFonts w:cs="Times New Roman"/>
        </w:rPr>
      </w:pPr>
      <w:r>
        <w:rPr>
          <w:rFonts w:cs="Times New Roman"/>
        </w:rPr>
        <w:lastRenderedPageBreak/>
        <w:t xml:space="preserve">Cronbach, L.J. 1951. “Coefficient alpha and the internal structure of tests.” </w:t>
      </w:r>
      <w:proofErr w:type="spellStart"/>
      <w:r>
        <w:rPr>
          <w:rFonts w:cs="Times New Roman"/>
          <w:i/>
        </w:rPr>
        <w:t>Psychometrika</w:t>
      </w:r>
      <w:proofErr w:type="spellEnd"/>
      <w:r w:rsidR="00954185">
        <w:rPr>
          <w:rFonts w:cs="Times New Roman"/>
          <w:i/>
        </w:rPr>
        <w:t>.</w:t>
      </w:r>
      <w:r>
        <w:rPr>
          <w:rFonts w:cs="Times New Roman"/>
        </w:rPr>
        <w:t xml:space="preserve"> 16: 297-334. </w:t>
      </w:r>
    </w:p>
    <w:p w14:paraId="47A19C27" w14:textId="4CD88656" w:rsidR="003D7C3F" w:rsidRPr="00C93B94" w:rsidRDefault="003D7C3F" w:rsidP="003D7C3F">
      <w:pPr>
        <w:pStyle w:val="Bibliography"/>
        <w:spacing w:line="480" w:lineRule="auto"/>
        <w:ind w:left="720" w:hanging="720"/>
        <w:contextualSpacing/>
        <w:rPr>
          <w:rFonts w:cs="Times New Roman"/>
          <w:noProof/>
        </w:rPr>
      </w:pPr>
      <w:r w:rsidRPr="003D7C3F">
        <w:rPr>
          <w:rFonts w:cs="Times New Roman"/>
          <w:noProof/>
        </w:rPr>
        <w:t xml:space="preserve">Cummings, R., Taylor, L., 1999. </w:t>
      </w:r>
      <w:r w:rsidR="00F42872">
        <w:rPr>
          <w:rFonts w:cs="Times New Roman"/>
          <w:noProof/>
        </w:rPr>
        <w:t>“</w:t>
      </w:r>
      <w:r w:rsidRPr="003D7C3F">
        <w:rPr>
          <w:rFonts w:cs="Times New Roman"/>
          <w:noProof/>
        </w:rPr>
        <w:t>Unbiased value estimates for environmental goods: a cheap talk design for the contingent valuation method.</w:t>
      </w:r>
      <w:r w:rsidR="00F42872">
        <w:rPr>
          <w:rFonts w:cs="Times New Roman"/>
          <w:noProof/>
        </w:rPr>
        <w:t>”</w:t>
      </w:r>
      <w:r w:rsidRPr="003D7C3F">
        <w:rPr>
          <w:rFonts w:cs="Times New Roman"/>
          <w:noProof/>
        </w:rPr>
        <w:t xml:space="preserve"> </w:t>
      </w:r>
      <w:r w:rsidR="00F42872">
        <w:rPr>
          <w:rFonts w:cs="Times New Roman"/>
          <w:i/>
          <w:iCs/>
          <w:noProof/>
        </w:rPr>
        <w:t>American Economic Review</w:t>
      </w:r>
      <w:r w:rsidR="00F42872">
        <w:rPr>
          <w:rFonts w:cs="Times New Roman"/>
          <w:iCs/>
          <w:noProof/>
        </w:rPr>
        <w:t>.</w:t>
      </w:r>
      <w:r w:rsidRPr="003D7C3F">
        <w:rPr>
          <w:rFonts w:cs="Times New Roman"/>
          <w:noProof/>
        </w:rPr>
        <w:t xml:space="preserve"> 89 (3)</w:t>
      </w:r>
      <w:r w:rsidR="00954185">
        <w:rPr>
          <w:rFonts w:cs="Times New Roman"/>
          <w:noProof/>
        </w:rPr>
        <w:t>:</w:t>
      </w:r>
      <w:r w:rsidRPr="003D7C3F">
        <w:rPr>
          <w:rFonts w:cs="Times New Roman"/>
          <w:noProof/>
        </w:rPr>
        <w:t xml:space="preserve"> 649-665.</w:t>
      </w:r>
    </w:p>
    <w:p w14:paraId="191C7110" w14:textId="79441C5B" w:rsidR="00F018B4" w:rsidRDefault="00F018B4" w:rsidP="00F018B4">
      <w:pPr>
        <w:spacing w:line="480" w:lineRule="auto"/>
        <w:ind w:left="720" w:hanging="720"/>
        <w:rPr>
          <w:rFonts w:cs="Times New Roman"/>
        </w:rPr>
      </w:pPr>
      <w:r w:rsidRPr="00C93B94">
        <w:rPr>
          <w:rFonts w:cs="Times New Roman"/>
        </w:rPr>
        <w:t xml:space="preserve">Davis, G., and J.H. Song. 2006. “Biodegradable Packaging Based on Raw Materials from Crops and Their Impact on Waste Management.” </w:t>
      </w:r>
      <w:r w:rsidRPr="00C93B94">
        <w:rPr>
          <w:rFonts w:cs="Times New Roman"/>
          <w:i/>
        </w:rPr>
        <w:t>Industrial Crops and Products.</w:t>
      </w:r>
      <w:r w:rsidRPr="00C93B94">
        <w:rPr>
          <w:rFonts w:cs="Times New Roman"/>
        </w:rPr>
        <w:t xml:space="preserve"> 23</w:t>
      </w:r>
      <w:r w:rsidR="00954185">
        <w:rPr>
          <w:rFonts w:cs="Times New Roman"/>
        </w:rPr>
        <w:t xml:space="preserve"> (2)</w:t>
      </w:r>
      <w:r w:rsidRPr="00C93B94">
        <w:rPr>
          <w:rFonts w:cs="Times New Roman"/>
        </w:rPr>
        <w:t xml:space="preserve">: 147–61. </w:t>
      </w:r>
    </w:p>
    <w:p w14:paraId="1684BD96" w14:textId="4500BF87" w:rsidR="001700B9" w:rsidRPr="001700B9" w:rsidRDefault="001700B9" w:rsidP="00566924">
      <w:pPr>
        <w:spacing w:line="480" w:lineRule="auto"/>
        <w:ind w:left="720" w:hanging="720"/>
        <w:rPr>
          <w:rFonts w:cs="Times New Roman"/>
        </w:rPr>
      </w:pPr>
      <w:r>
        <w:rPr>
          <w:rFonts w:cs="Times New Roman"/>
        </w:rPr>
        <w:t xml:space="preserve">Gao, X.M., E.J. </w:t>
      </w:r>
      <w:proofErr w:type="spellStart"/>
      <w:r>
        <w:rPr>
          <w:rFonts w:cs="Times New Roman"/>
        </w:rPr>
        <w:t>Wailes</w:t>
      </w:r>
      <w:proofErr w:type="spellEnd"/>
      <w:r w:rsidR="00954185">
        <w:rPr>
          <w:rFonts w:cs="Times New Roman"/>
        </w:rPr>
        <w:t>,</w:t>
      </w:r>
      <w:r>
        <w:rPr>
          <w:rFonts w:cs="Times New Roman"/>
        </w:rPr>
        <w:t xml:space="preserve"> and G.L. Cramer. 1997. “A </w:t>
      </w:r>
      <w:proofErr w:type="spellStart"/>
      <w:r>
        <w:rPr>
          <w:rFonts w:cs="Times New Roman"/>
        </w:rPr>
        <w:t>Microeconometric</w:t>
      </w:r>
      <w:proofErr w:type="spellEnd"/>
      <w:r>
        <w:rPr>
          <w:rFonts w:cs="Times New Roman"/>
        </w:rPr>
        <w:t xml:space="preserve"> Analysis of Consumer Taste Determination and Taste Change for Beef.” </w:t>
      </w:r>
      <w:r w:rsidRPr="001700B9">
        <w:rPr>
          <w:rFonts w:cs="Times New Roman"/>
          <w:i/>
        </w:rPr>
        <w:t>American Journal of Agricultural Economics</w:t>
      </w:r>
      <w:r w:rsidRPr="001700B9">
        <w:rPr>
          <w:rFonts w:cs="Times New Roman"/>
        </w:rPr>
        <w:t>.</w:t>
      </w:r>
      <w:r>
        <w:rPr>
          <w:rFonts w:cs="Times New Roman"/>
        </w:rPr>
        <w:t xml:space="preserve"> 79: 573-582. </w:t>
      </w:r>
    </w:p>
    <w:p w14:paraId="732A26CF" w14:textId="78DAD8DD" w:rsidR="00F018B4" w:rsidRPr="00C93B94" w:rsidRDefault="00F018B4" w:rsidP="00F018B4">
      <w:pPr>
        <w:spacing w:line="480" w:lineRule="auto"/>
        <w:ind w:left="720" w:hanging="720"/>
        <w:rPr>
          <w:rFonts w:cs="Times New Roman"/>
        </w:rPr>
      </w:pPr>
      <w:r w:rsidRPr="00C93B94">
        <w:rPr>
          <w:rFonts w:cs="Times New Roman"/>
        </w:rPr>
        <w:t xml:space="preserve">Greene, W.H. </w:t>
      </w:r>
      <w:r w:rsidR="00405810">
        <w:rPr>
          <w:rFonts w:cs="Times New Roman"/>
        </w:rPr>
        <w:t xml:space="preserve">2018. </w:t>
      </w:r>
      <w:r w:rsidRPr="00405810">
        <w:rPr>
          <w:rFonts w:cs="Times New Roman"/>
          <w:i/>
        </w:rPr>
        <w:t>Econometric Analysis</w:t>
      </w:r>
      <w:r w:rsidRPr="00C93B94">
        <w:rPr>
          <w:rFonts w:cs="Times New Roman"/>
        </w:rPr>
        <w:t xml:space="preserve">, 8th Ed. </w:t>
      </w:r>
      <w:r w:rsidR="00405810">
        <w:rPr>
          <w:rFonts w:cs="Times New Roman"/>
        </w:rPr>
        <w:t>Boston</w:t>
      </w:r>
      <w:r w:rsidRPr="00C93B94">
        <w:rPr>
          <w:rFonts w:cs="Times New Roman"/>
        </w:rPr>
        <w:t>: Pearson</w:t>
      </w:r>
    </w:p>
    <w:p w14:paraId="331FD5A7" w14:textId="48C06A3F" w:rsidR="00F018B4" w:rsidRPr="00C93B94" w:rsidRDefault="00F018B4" w:rsidP="00F018B4">
      <w:pPr>
        <w:spacing w:line="480" w:lineRule="auto"/>
        <w:ind w:left="720" w:hanging="720"/>
        <w:rPr>
          <w:rFonts w:cs="Times New Roman"/>
        </w:rPr>
      </w:pPr>
      <w:r w:rsidRPr="00C93B94">
        <w:rPr>
          <w:rFonts w:cs="Times New Roman"/>
        </w:rPr>
        <w:t xml:space="preserve">Geyer, R., J.R. </w:t>
      </w:r>
      <w:proofErr w:type="spellStart"/>
      <w:r w:rsidRPr="00C93B94">
        <w:rPr>
          <w:rFonts w:cs="Times New Roman"/>
        </w:rPr>
        <w:t>Jambeck</w:t>
      </w:r>
      <w:proofErr w:type="spellEnd"/>
      <w:r w:rsidRPr="00C93B94">
        <w:rPr>
          <w:rFonts w:cs="Times New Roman"/>
        </w:rPr>
        <w:t xml:space="preserve">, and K.L. Law. 2017. “Production, use, and fate of all plastics ever made.” </w:t>
      </w:r>
      <w:r w:rsidRPr="00C93B94">
        <w:rPr>
          <w:rFonts w:cs="Times New Roman"/>
          <w:i/>
        </w:rPr>
        <w:t>Science Advances</w:t>
      </w:r>
      <w:r w:rsidRPr="00C93B94">
        <w:rPr>
          <w:rFonts w:cs="Times New Roman"/>
        </w:rPr>
        <w:t xml:space="preserve"> 3</w:t>
      </w:r>
      <w:r w:rsidR="00954185">
        <w:rPr>
          <w:rFonts w:cs="Times New Roman"/>
        </w:rPr>
        <w:t xml:space="preserve"> </w:t>
      </w:r>
      <w:r w:rsidRPr="00C93B94">
        <w:rPr>
          <w:rFonts w:cs="Times New Roman"/>
        </w:rPr>
        <w:t xml:space="preserve">(7): e1700782. </w:t>
      </w:r>
    </w:p>
    <w:p w14:paraId="67542448" w14:textId="0313D57A" w:rsidR="00F018B4" w:rsidRDefault="00F018B4" w:rsidP="00F018B4">
      <w:pPr>
        <w:spacing w:line="480" w:lineRule="auto"/>
        <w:ind w:left="720" w:hanging="720"/>
        <w:rPr>
          <w:rFonts w:cs="Times New Roman"/>
        </w:rPr>
      </w:pPr>
      <w:proofErr w:type="spellStart"/>
      <w:r w:rsidRPr="00C93B94">
        <w:rPr>
          <w:rFonts w:cs="Times New Roman"/>
        </w:rPr>
        <w:t>Hanemann</w:t>
      </w:r>
      <w:proofErr w:type="spellEnd"/>
      <w:r w:rsidRPr="00C93B94">
        <w:rPr>
          <w:rFonts w:cs="Times New Roman"/>
        </w:rPr>
        <w:t xml:space="preserve">, W. 1994. “Contingent Valuation and Economics.” </w:t>
      </w:r>
      <w:r w:rsidRPr="00C93B94">
        <w:rPr>
          <w:rFonts w:cs="Times New Roman"/>
          <w:i/>
        </w:rPr>
        <w:t>Working Paper Series, UC Berkeley Department of Agricultural and Resource Economics</w:t>
      </w:r>
      <w:r w:rsidRPr="00C93B94">
        <w:rPr>
          <w:rFonts w:cs="Times New Roman"/>
        </w:rPr>
        <w:t xml:space="preserve">. 697 (March): 1-36. </w:t>
      </w:r>
    </w:p>
    <w:p w14:paraId="2AF16231" w14:textId="10183760" w:rsidR="003D7C3F" w:rsidRDefault="003D7C3F" w:rsidP="003D7C3F">
      <w:pPr>
        <w:spacing w:line="480" w:lineRule="auto"/>
        <w:ind w:left="720" w:hanging="720"/>
        <w:rPr>
          <w:rFonts w:ascii="TimesNewRoman" w:hAnsi="TimesNewRoman" w:cs="TimesNewRoman"/>
        </w:rPr>
      </w:pPr>
      <w:proofErr w:type="spellStart"/>
      <w:r w:rsidRPr="003D7C3F">
        <w:rPr>
          <w:rFonts w:ascii="TimesNewRoman" w:hAnsi="TimesNewRoman" w:cs="TimesNewRoman"/>
        </w:rPr>
        <w:t>Hanemann</w:t>
      </w:r>
      <w:proofErr w:type="spellEnd"/>
      <w:r w:rsidRPr="003D7C3F">
        <w:rPr>
          <w:rFonts w:ascii="TimesNewRoman" w:hAnsi="TimesNewRoman" w:cs="TimesNewRoman"/>
        </w:rPr>
        <w:t>, W. M.</w:t>
      </w:r>
      <w:r w:rsidR="00954185">
        <w:rPr>
          <w:rFonts w:ascii="TimesNewRoman" w:hAnsi="TimesNewRoman" w:cs="TimesNewRoman"/>
        </w:rPr>
        <w:t xml:space="preserve"> </w:t>
      </w:r>
      <w:r w:rsidR="00954185" w:rsidRPr="003D7C3F">
        <w:rPr>
          <w:rFonts w:ascii="TimesNewRoman" w:hAnsi="TimesNewRoman" w:cs="TimesNewRoman"/>
        </w:rPr>
        <w:t>1984.</w:t>
      </w:r>
      <w:r w:rsidR="00954185">
        <w:rPr>
          <w:rFonts w:ascii="TimesNewRoman" w:hAnsi="TimesNewRoman" w:cs="TimesNewRoman"/>
        </w:rPr>
        <w:t xml:space="preserve"> </w:t>
      </w:r>
      <w:r w:rsidRPr="003D7C3F">
        <w:rPr>
          <w:rFonts w:ascii="TimesNewRoman" w:hAnsi="TimesNewRoman" w:cs="TimesNewRoman"/>
        </w:rPr>
        <w:t>“Welfare Evaluations in Contingent Valuation Experiments with Discrete Responses</w:t>
      </w:r>
      <w:r w:rsidR="006C3042">
        <w:rPr>
          <w:rFonts w:ascii="TimesNewRoman" w:hAnsi="TimesNewRoman" w:cs="TimesNewRoman"/>
        </w:rPr>
        <w:t>.</w:t>
      </w:r>
      <w:r w:rsidRPr="003D7C3F">
        <w:rPr>
          <w:rFonts w:ascii="TimesNewRoman" w:hAnsi="TimesNewRoman" w:cs="TimesNewRoman"/>
        </w:rPr>
        <w:t xml:space="preserve">” </w:t>
      </w:r>
      <w:r w:rsidRPr="003D7C3F">
        <w:rPr>
          <w:rFonts w:ascii="TimesNewRoman" w:hAnsi="TimesNewRoman" w:cs="TimesNewRoman"/>
          <w:i/>
        </w:rPr>
        <w:t>American Journal of Agricultur</w:t>
      </w:r>
      <w:r w:rsidR="006C3042">
        <w:rPr>
          <w:rFonts w:ascii="TimesNewRoman" w:hAnsi="TimesNewRoman" w:cs="TimesNewRoman"/>
          <w:i/>
        </w:rPr>
        <w:t>al</w:t>
      </w:r>
      <w:r w:rsidRPr="003D7C3F">
        <w:rPr>
          <w:rFonts w:ascii="TimesNewRoman" w:hAnsi="TimesNewRoman" w:cs="TimesNewRoman"/>
          <w:i/>
        </w:rPr>
        <w:t xml:space="preserve"> Economics</w:t>
      </w:r>
      <w:r w:rsidR="00F42872">
        <w:rPr>
          <w:rFonts w:ascii="TimesNewRoman" w:hAnsi="TimesNewRoman" w:cs="TimesNewRoman"/>
          <w:i/>
        </w:rPr>
        <w:t>.</w:t>
      </w:r>
      <w:r w:rsidRPr="003D7C3F">
        <w:rPr>
          <w:rFonts w:ascii="TimesNewRoman" w:hAnsi="TimesNewRoman" w:cs="TimesNewRoman"/>
        </w:rPr>
        <w:t xml:space="preserve"> 66: 332-341</w:t>
      </w:r>
      <w:r w:rsidR="00954185">
        <w:rPr>
          <w:rFonts w:ascii="TimesNewRoman" w:hAnsi="TimesNewRoman" w:cs="TimesNewRoman"/>
        </w:rPr>
        <w:t>.</w:t>
      </w:r>
    </w:p>
    <w:p w14:paraId="1ACF68E1" w14:textId="08EFB78C" w:rsidR="00E56009" w:rsidRPr="00E56009" w:rsidRDefault="00E56009" w:rsidP="003D7C3F">
      <w:pPr>
        <w:spacing w:line="480" w:lineRule="auto"/>
        <w:ind w:left="720" w:hanging="720"/>
        <w:rPr>
          <w:rFonts w:ascii="TimesNewRoman" w:hAnsi="TimesNewRoman" w:cs="TimesNewRoman"/>
        </w:rPr>
      </w:pPr>
      <w:r>
        <w:rPr>
          <w:rFonts w:ascii="TimesNewRoman" w:hAnsi="TimesNewRoman" w:cs="TimesNewRoman"/>
        </w:rPr>
        <w:t xml:space="preserve">Harvard Women’s Health Watch. 2019. “Is plastic a threat to your health?” </w:t>
      </w:r>
      <w:r>
        <w:rPr>
          <w:rFonts w:ascii="TimesNewRoman" w:hAnsi="TimesNewRoman" w:cs="TimesNewRoman"/>
          <w:i/>
        </w:rPr>
        <w:t>Harvard Health Publishing</w:t>
      </w:r>
      <w:r>
        <w:rPr>
          <w:rFonts w:ascii="TimesNewRoman" w:hAnsi="TimesNewRoman" w:cs="TimesNewRoman"/>
        </w:rPr>
        <w:t xml:space="preserve">. </w:t>
      </w:r>
      <w:r w:rsidR="00CE7478">
        <w:rPr>
          <w:rFonts w:ascii="TimesNewRoman" w:hAnsi="TimesNewRoman" w:cs="TimesNewRoman"/>
        </w:rPr>
        <w:t xml:space="preserve">December. </w:t>
      </w:r>
      <w:r w:rsidR="00CE7478" w:rsidRPr="00954185">
        <w:t>https://www.health.harvard.edu/staying-healthy/is-plastic-a-threat-to-your-health</w:t>
      </w:r>
      <w:r>
        <w:t xml:space="preserve"> Last Accessed: May 26, 2020. </w:t>
      </w:r>
    </w:p>
    <w:p w14:paraId="25B9D6B3" w14:textId="57D29466" w:rsidR="003A6BBC" w:rsidRPr="003A6BBC" w:rsidRDefault="003A6BBC" w:rsidP="003D7C3F">
      <w:pPr>
        <w:spacing w:line="480" w:lineRule="auto"/>
        <w:ind w:left="720" w:hanging="720"/>
        <w:rPr>
          <w:rFonts w:cs="Times New Roman"/>
        </w:rPr>
      </w:pPr>
      <w:proofErr w:type="spellStart"/>
      <w:r>
        <w:rPr>
          <w:rFonts w:cs="Times New Roman"/>
        </w:rPr>
        <w:lastRenderedPageBreak/>
        <w:t>Haveman</w:t>
      </w:r>
      <w:proofErr w:type="spellEnd"/>
      <w:r>
        <w:rPr>
          <w:rFonts w:cs="Times New Roman"/>
        </w:rPr>
        <w:t xml:space="preserve">, R.H. and D.L. Weimer. 2001. “Cost-Benefit Analysis”. </w:t>
      </w:r>
      <w:r>
        <w:rPr>
          <w:rFonts w:cs="Times New Roman"/>
          <w:i/>
        </w:rPr>
        <w:t>International Encyclopedia of the Social &amp; Behavioral Sciences</w:t>
      </w:r>
      <w:r>
        <w:rPr>
          <w:rFonts w:cs="Times New Roman"/>
        </w:rPr>
        <w:t xml:space="preserve">. 2845-2851. </w:t>
      </w:r>
    </w:p>
    <w:p w14:paraId="2200DC56" w14:textId="77777777" w:rsidR="00F018B4" w:rsidRPr="00C93B94" w:rsidRDefault="00F018B4" w:rsidP="00F018B4">
      <w:pPr>
        <w:spacing w:line="480" w:lineRule="auto"/>
        <w:ind w:left="720" w:hanging="720"/>
        <w:rPr>
          <w:rFonts w:cs="Times New Roman"/>
        </w:rPr>
      </w:pPr>
      <w:proofErr w:type="spellStart"/>
      <w:r w:rsidRPr="00C93B94">
        <w:rPr>
          <w:rFonts w:cs="Times New Roman"/>
        </w:rPr>
        <w:t>Herbes</w:t>
      </w:r>
      <w:proofErr w:type="spellEnd"/>
      <w:r w:rsidRPr="00C93B94">
        <w:rPr>
          <w:rFonts w:cs="Times New Roman"/>
        </w:rPr>
        <w:t xml:space="preserve">, C., C. </w:t>
      </w:r>
      <w:proofErr w:type="spellStart"/>
      <w:r w:rsidRPr="00C93B94">
        <w:rPr>
          <w:rFonts w:cs="Times New Roman"/>
        </w:rPr>
        <w:t>Beuthner</w:t>
      </w:r>
      <w:proofErr w:type="spellEnd"/>
      <w:r w:rsidRPr="00C93B94">
        <w:rPr>
          <w:rFonts w:cs="Times New Roman"/>
        </w:rPr>
        <w:t xml:space="preserve">, and I. </w:t>
      </w:r>
      <w:proofErr w:type="spellStart"/>
      <w:r w:rsidRPr="00C93B94">
        <w:rPr>
          <w:rFonts w:cs="Times New Roman"/>
        </w:rPr>
        <w:t>Ramme</w:t>
      </w:r>
      <w:proofErr w:type="spellEnd"/>
      <w:r w:rsidRPr="00C93B94">
        <w:rPr>
          <w:rFonts w:cs="Times New Roman"/>
        </w:rPr>
        <w:t xml:space="preserve">. 2018. “Consumer Attitudes towards </w:t>
      </w:r>
      <w:proofErr w:type="spellStart"/>
      <w:r w:rsidRPr="00C93B94">
        <w:rPr>
          <w:rFonts w:cs="Times New Roman"/>
        </w:rPr>
        <w:t>Biobased</w:t>
      </w:r>
      <w:proofErr w:type="spellEnd"/>
      <w:r w:rsidRPr="00C93B94">
        <w:rPr>
          <w:rFonts w:cs="Times New Roman"/>
        </w:rPr>
        <w:t xml:space="preserve"> Packaging – A Cross-Cultural Comparative Study.” </w:t>
      </w:r>
      <w:r w:rsidRPr="00C93B94">
        <w:rPr>
          <w:rFonts w:cs="Times New Roman"/>
          <w:i/>
        </w:rPr>
        <w:t>Journal of Cleaner Production</w:t>
      </w:r>
      <w:r w:rsidRPr="00C93B94">
        <w:rPr>
          <w:rFonts w:cs="Times New Roman"/>
        </w:rPr>
        <w:t xml:space="preserve">. 194 (September): 203–18. </w:t>
      </w:r>
    </w:p>
    <w:p w14:paraId="3DE3E410" w14:textId="77777777" w:rsidR="00F018B4" w:rsidRPr="00C93B94" w:rsidRDefault="00F018B4" w:rsidP="00F018B4">
      <w:pPr>
        <w:spacing w:line="480" w:lineRule="auto"/>
        <w:ind w:left="720" w:hanging="720"/>
        <w:rPr>
          <w:rFonts w:cs="Times New Roman"/>
        </w:rPr>
      </w:pPr>
      <w:r w:rsidRPr="00C93B94">
        <w:rPr>
          <w:rFonts w:cs="Times New Roman"/>
        </w:rPr>
        <w:t xml:space="preserve">Jensen, K., et. al. 2019. “Consumers’ Willingness to Pay for Disposable Dinnerware Molded from Wheat Straw. University of Tennessee, Department of Agricultural Economics. Manuscript presented at WAEA 2019 conference. </w:t>
      </w:r>
    </w:p>
    <w:p w14:paraId="6AB0FDEC" w14:textId="77777777" w:rsidR="00F018B4" w:rsidRPr="00C93B94" w:rsidRDefault="00F018B4" w:rsidP="00F018B4">
      <w:pPr>
        <w:spacing w:line="480" w:lineRule="auto"/>
        <w:ind w:left="720" w:hanging="720"/>
        <w:rPr>
          <w:rFonts w:cs="Times New Roman"/>
        </w:rPr>
      </w:pPr>
      <w:proofErr w:type="spellStart"/>
      <w:r w:rsidRPr="00C93B94">
        <w:rPr>
          <w:rFonts w:cs="Times New Roman"/>
        </w:rPr>
        <w:t>Jerzyk</w:t>
      </w:r>
      <w:proofErr w:type="spellEnd"/>
      <w:r w:rsidRPr="00C93B94">
        <w:rPr>
          <w:rFonts w:cs="Times New Roman"/>
        </w:rPr>
        <w:t xml:space="preserve">, E. 2016. “Design and Communication of Ecological Content on Sustainable Packaging in Young Consumers’ Opinions.” </w:t>
      </w:r>
      <w:r w:rsidRPr="00C93B94">
        <w:rPr>
          <w:rFonts w:cs="Times New Roman"/>
          <w:i/>
        </w:rPr>
        <w:t>Journal of Food Products Marketing.</w:t>
      </w:r>
      <w:r w:rsidRPr="00C93B94">
        <w:rPr>
          <w:rFonts w:cs="Times New Roman"/>
        </w:rPr>
        <w:t xml:space="preserve"> 22 (6): 707–16. </w:t>
      </w:r>
    </w:p>
    <w:p w14:paraId="230A24D9" w14:textId="37272F50" w:rsidR="00F018B4" w:rsidRDefault="00F018B4" w:rsidP="00F018B4">
      <w:pPr>
        <w:spacing w:line="480" w:lineRule="auto"/>
        <w:ind w:left="720" w:hanging="720"/>
        <w:rPr>
          <w:rFonts w:cs="Times New Roman"/>
        </w:rPr>
      </w:pPr>
      <w:proofErr w:type="spellStart"/>
      <w:r w:rsidRPr="00C93B94">
        <w:rPr>
          <w:rFonts w:cs="Times New Roman"/>
        </w:rPr>
        <w:t>Kainz</w:t>
      </w:r>
      <w:proofErr w:type="spellEnd"/>
      <w:r w:rsidRPr="00C93B94">
        <w:rPr>
          <w:rFonts w:cs="Times New Roman"/>
        </w:rPr>
        <w:t xml:space="preserve">, U. W. 2016. “Consumers’ Willingness to Pay for Durable </w:t>
      </w:r>
      <w:proofErr w:type="spellStart"/>
      <w:r w:rsidRPr="00C93B94">
        <w:rPr>
          <w:rFonts w:cs="Times New Roman"/>
        </w:rPr>
        <w:t>Biobased</w:t>
      </w:r>
      <w:proofErr w:type="spellEnd"/>
      <w:r w:rsidRPr="00C93B94">
        <w:rPr>
          <w:rFonts w:cs="Times New Roman"/>
        </w:rPr>
        <w:t xml:space="preserve"> Plastic Products: Findings from an Experimental Auction,” Technical University of Munich (2016): 1-143.</w:t>
      </w:r>
    </w:p>
    <w:p w14:paraId="754EF3F0" w14:textId="6E3EFEC2" w:rsidR="009C44FC" w:rsidRPr="00C93B94" w:rsidRDefault="009C44FC" w:rsidP="00F018B4">
      <w:pPr>
        <w:spacing w:line="480" w:lineRule="auto"/>
        <w:ind w:left="720" w:hanging="720"/>
        <w:rPr>
          <w:rFonts w:cs="Times New Roman"/>
        </w:rPr>
      </w:pPr>
      <w:r w:rsidRPr="009C44FC">
        <w:rPr>
          <w:rFonts w:cs="Times New Roman"/>
        </w:rPr>
        <w:t xml:space="preserve">Khachatryan, H., B. Campbell, C. Hall, B. </w:t>
      </w:r>
      <w:proofErr w:type="spellStart"/>
      <w:r w:rsidRPr="009C44FC">
        <w:rPr>
          <w:rFonts w:cs="Times New Roman"/>
        </w:rPr>
        <w:t>Behe</w:t>
      </w:r>
      <w:proofErr w:type="spellEnd"/>
      <w:r w:rsidRPr="009C44FC">
        <w:rPr>
          <w:rFonts w:cs="Times New Roman"/>
        </w:rPr>
        <w:t xml:space="preserve">, C. Yue, and J. Dennis. 2014. “The Effects of Individual Environmental Concerns on Willingness to Pay for Sustainable Plant Attributes.” </w:t>
      </w:r>
      <w:proofErr w:type="spellStart"/>
      <w:r w:rsidRPr="009C44FC">
        <w:rPr>
          <w:rFonts w:cs="Times New Roman"/>
          <w:i/>
        </w:rPr>
        <w:t>HortScience</w:t>
      </w:r>
      <w:proofErr w:type="spellEnd"/>
      <w:r>
        <w:rPr>
          <w:rFonts w:cs="Times New Roman"/>
          <w:i/>
        </w:rPr>
        <w:t>.</w:t>
      </w:r>
      <w:r w:rsidRPr="009C44FC">
        <w:rPr>
          <w:rFonts w:cs="Times New Roman"/>
        </w:rPr>
        <w:t xml:space="preserve"> 49(1):69–75.</w:t>
      </w:r>
    </w:p>
    <w:p w14:paraId="573451B4" w14:textId="5408449E" w:rsidR="00F018B4" w:rsidRPr="00C93B94" w:rsidRDefault="00F018B4" w:rsidP="00F018B4">
      <w:pPr>
        <w:spacing w:line="480" w:lineRule="auto"/>
        <w:ind w:left="720" w:hanging="720"/>
        <w:rPr>
          <w:rFonts w:cs="Times New Roman"/>
        </w:rPr>
      </w:pPr>
      <w:proofErr w:type="spellStart"/>
      <w:r w:rsidRPr="00C93B94">
        <w:rPr>
          <w:rFonts w:cs="Times New Roman"/>
        </w:rPr>
        <w:t>Klaiman</w:t>
      </w:r>
      <w:proofErr w:type="spellEnd"/>
      <w:r w:rsidRPr="00C93B94">
        <w:rPr>
          <w:rFonts w:cs="Times New Roman"/>
        </w:rPr>
        <w:t xml:space="preserve">, K., D.L. Ortega, and C. </w:t>
      </w:r>
      <w:proofErr w:type="spellStart"/>
      <w:r w:rsidRPr="00C93B94">
        <w:rPr>
          <w:rFonts w:cs="Times New Roman"/>
        </w:rPr>
        <w:t>Garnache</w:t>
      </w:r>
      <w:proofErr w:type="spellEnd"/>
      <w:r w:rsidRPr="00C93B94">
        <w:rPr>
          <w:rFonts w:cs="Times New Roman"/>
        </w:rPr>
        <w:t xml:space="preserve">. 2016. “Consumer preferences and demand for packaging material and recyclability.” </w:t>
      </w:r>
      <w:r w:rsidRPr="00C93B94">
        <w:rPr>
          <w:rFonts w:cs="Times New Roman"/>
          <w:i/>
          <w:iCs/>
        </w:rPr>
        <w:t>Resources, Conservation and Recycling</w:t>
      </w:r>
      <w:r w:rsidR="000422CE">
        <w:rPr>
          <w:rFonts w:cs="Times New Roman"/>
          <w:i/>
          <w:iCs/>
        </w:rPr>
        <w:t>.</w:t>
      </w:r>
      <w:r w:rsidRPr="00C93B94">
        <w:rPr>
          <w:rFonts w:cs="Times New Roman"/>
        </w:rPr>
        <w:t xml:space="preserve"> 115:1–8.</w:t>
      </w:r>
    </w:p>
    <w:p w14:paraId="0D2F3B10" w14:textId="5C3D38B0" w:rsidR="00F018B4" w:rsidRDefault="00F018B4" w:rsidP="00F018B4">
      <w:pPr>
        <w:spacing w:line="480" w:lineRule="auto"/>
        <w:ind w:left="720" w:hanging="720"/>
        <w:rPr>
          <w:rFonts w:cs="Times New Roman"/>
        </w:rPr>
      </w:pPr>
      <w:r w:rsidRPr="00C93B94">
        <w:rPr>
          <w:rFonts w:cs="Times New Roman"/>
        </w:rPr>
        <w:t xml:space="preserve">Klein, F., A. </w:t>
      </w:r>
      <w:proofErr w:type="spellStart"/>
      <w:r w:rsidRPr="00C93B94">
        <w:rPr>
          <w:rFonts w:cs="Times New Roman"/>
        </w:rPr>
        <w:t>Emberger</w:t>
      </w:r>
      <w:proofErr w:type="spellEnd"/>
      <w:r w:rsidRPr="00C93B94">
        <w:rPr>
          <w:rFonts w:cs="Times New Roman"/>
        </w:rPr>
        <w:t xml:space="preserve">-Klein, K. </w:t>
      </w:r>
      <w:proofErr w:type="spellStart"/>
      <w:r w:rsidRPr="00C93B94">
        <w:rPr>
          <w:rFonts w:cs="Times New Roman"/>
        </w:rPr>
        <w:t>Menrad</w:t>
      </w:r>
      <w:proofErr w:type="spellEnd"/>
      <w:r w:rsidRPr="00C93B94">
        <w:rPr>
          <w:rFonts w:cs="Times New Roman"/>
        </w:rPr>
        <w:t xml:space="preserve">, W. </w:t>
      </w:r>
      <w:proofErr w:type="spellStart"/>
      <w:r w:rsidRPr="00C93B94">
        <w:rPr>
          <w:rFonts w:cs="Times New Roman"/>
        </w:rPr>
        <w:t>Möhring</w:t>
      </w:r>
      <w:proofErr w:type="spellEnd"/>
      <w:r w:rsidRPr="00C93B94">
        <w:rPr>
          <w:rFonts w:cs="Times New Roman"/>
        </w:rPr>
        <w:t xml:space="preserve">, and J.M. </w:t>
      </w:r>
      <w:proofErr w:type="spellStart"/>
      <w:r w:rsidRPr="00C93B94">
        <w:rPr>
          <w:rFonts w:cs="Times New Roman"/>
        </w:rPr>
        <w:t>Blesin</w:t>
      </w:r>
      <w:proofErr w:type="spellEnd"/>
      <w:r w:rsidRPr="00C93B94">
        <w:rPr>
          <w:rFonts w:cs="Times New Roman"/>
        </w:rPr>
        <w:t xml:space="preserve">. 2019. “Influencing Factors for the Purchase Intention of Consumers Choosing Bioplastic Products in Germany.” </w:t>
      </w:r>
      <w:r w:rsidRPr="00C93B94">
        <w:rPr>
          <w:rFonts w:cs="Times New Roman"/>
          <w:i/>
        </w:rPr>
        <w:t>Sustainable Production and Consumption</w:t>
      </w:r>
      <w:r w:rsidR="000422CE">
        <w:rPr>
          <w:rFonts w:cs="Times New Roman"/>
          <w:i/>
        </w:rPr>
        <w:t>.</w:t>
      </w:r>
      <w:r w:rsidRPr="00C93B94">
        <w:rPr>
          <w:rFonts w:cs="Times New Roman"/>
        </w:rPr>
        <w:t xml:space="preserve"> 19 (July): 33–43. </w:t>
      </w:r>
    </w:p>
    <w:p w14:paraId="59D3DA26" w14:textId="70FBC674" w:rsidR="00772521" w:rsidRDefault="00772521" w:rsidP="00F018B4">
      <w:pPr>
        <w:spacing w:line="480" w:lineRule="auto"/>
        <w:ind w:left="720" w:hanging="720"/>
        <w:rPr>
          <w:rFonts w:cs="Times New Roman"/>
        </w:rPr>
      </w:pPr>
      <w:r>
        <w:rPr>
          <w:rFonts w:cs="Times New Roman"/>
        </w:rPr>
        <w:lastRenderedPageBreak/>
        <w:t xml:space="preserve">Koenig-Lewis, N., A. Palmer, J. Dermody, A. </w:t>
      </w:r>
      <w:proofErr w:type="spellStart"/>
      <w:r>
        <w:rPr>
          <w:rFonts w:cs="Times New Roman"/>
        </w:rPr>
        <w:t>Urbye</w:t>
      </w:r>
      <w:proofErr w:type="spellEnd"/>
      <w:r>
        <w:rPr>
          <w:rFonts w:cs="Times New Roman"/>
        </w:rPr>
        <w:t xml:space="preserve">. 2014. “Consumers’ evaluations of ecological packaging- Rational and emotional approaches.” </w:t>
      </w:r>
      <w:r>
        <w:rPr>
          <w:rFonts w:cs="Times New Roman"/>
          <w:i/>
        </w:rPr>
        <w:t>Journal of Environmental Psychology</w:t>
      </w:r>
      <w:r w:rsidR="000422CE">
        <w:rPr>
          <w:rFonts w:cs="Times New Roman"/>
          <w:i/>
        </w:rPr>
        <w:t>.</w:t>
      </w:r>
      <w:r>
        <w:rPr>
          <w:rFonts w:cs="Times New Roman"/>
        </w:rPr>
        <w:t xml:space="preserve"> 37: 94-105. </w:t>
      </w:r>
    </w:p>
    <w:p w14:paraId="05F94016" w14:textId="0F160E95" w:rsidR="0086086D" w:rsidRPr="00772521" w:rsidRDefault="0086086D" w:rsidP="00F018B4">
      <w:pPr>
        <w:spacing w:line="480" w:lineRule="auto"/>
        <w:ind w:left="720" w:hanging="720"/>
        <w:rPr>
          <w:rFonts w:cs="Times New Roman"/>
        </w:rPr>
      </w:pPr>
      <w:proofErr w:type="spellStart"/>
      <w:r w:rsidRPr="0086086D">
        <w:rPr>
          <w:rFonts w:cs="Times New Roman"/>
        </w:rPr>
        <w:t>Koutsimanis</w:t>
      </w:r>
      <w:proofErr w:type="spellEnd"/>
      <w:r w:rsidRPr="0086086D">
        <w:rPr>
          <w:rFonts w:cs="Times New Roman"/>
        </w:rPr>
        <w:t xml:space="preserve">, G., K. Getter, B. </w:t>
      </w:r>
      <w:proofErr w:type="spellStart"/>
      <w:r w:rsidRPr="0086086D">
        <w:rPr>
          <w:rFonts w:cs="Times New Roman"/>
        </w:rPr>
        <w:t>Behe</w:t>
      </w:r>
      <w:proofErr w:type="spellEnd"/>
      <w:r w:rsidRPr="0086086D">
        <w:rPr>
          <w:rFonts w:cs="Times New Roman"/>
        </w:rPr>
        <w:t xml:space="preserve">, J. Harte, and E. </w:t>
      </w:r>
      <w:proofErr w:type="spellStart"/>
      <w:r w:rsidRPr="0086086D">
        <w:rPr>
          <w:rFonts w:cs="Times New Roman"/>
        </w:rPr>
        <w:t>Almenar</w:t>
      </w:r>
      <w:proofErr w:type="spellEnd"/>
      <w:r w:rsidRPr="0086086D">
        <w:rPr>
          <w:rFonts w:cs="Times New Roman"/>
        </w:rPr>
        <w:t xml:space="preserve">. 2012. “Influences of packaging attributes on consumer purchase decisions for fresh produce.” </w:t>
      </w:r>
      <w:r w:rsidRPr="0086086D">
        <w:rPr>
          <w:rFonts w:cs="Times New Roman"/>
          <w:i/>
        </w:rPr>
        <w:t>Appetite</w:t>
      </w:r>
      <w:r w:rsidR="00954185">
        <w:rPr>
          <w:rFonts w:cs="Times New Roman"/>
          <w:i/>
        </w:rPr>
        <w:t>.</w:t>
      </w:r>
      <w:r w:rsidRPr="0086086D">
        <w:rPr>
          <w:rFonts w:cs="Times New Roman"/>
          <w:i/>
        </w:rPr>
        <w:t xml:space="preserve"> </w:t>
      </w:r>
      <w:r w:rsidRPr="0086086D">
        <w:rPr>
          <w:rFonts w:cs="Times New Roman"/>
        </w:rPr>
        <w:t>59</w:t>
      </w:r>
      <w:r w:rsidR="00954185">
        <w:rPr>
          <w:rFonts w:cs="Times New Roman"/>
        </w:rPr>
        <w:t xml:space="preserve"> </w:t>
      </w:r>
      <w:r w:rsidRPr="0086086D">
        <w:rPr>
          <w:rFonts w:cs="Times New Roman"/>
        </w:rPr>
        <w:t>(2):</w:t>
      </w:r>
      <w:r w:rsidR="00954185">
        <w:rPr>
          <w:rFonts w:cs="Times New Roman"/>
        </w:rPr>
        <w:t xml:space="preserve"> </w:t>
      </w:r>
      <w:r w:rsidRPr="0086086D">
        <w:rPr>
          <w:rFonts w:cs="Times New Roman"/>
        </w:rPr>
        <w:t>270–280.</w:t>
      </w:r>
    </w:p>
    <w:p w14:paraId="67F99207" w14:textId="34CD087D" w:rsidR="00F018B4" w:rsidRPr="00C93B94" w:rsidRDefault="00F018B4" w:rsidP="00F018B4">
      <w:pPr>
        <w:spacing w:line="480" w:lineRule="auto"/>
        <w:ind w:left="720" w:hanging="720"/>
        <w:rPr>
          <w:rFonts w:cs="Times New Roman"/>
        </w:rPr>
      </w:pPr>
      <w:proofErr w:type="spellStart"/>
      <w:r w:rsidRPr="00C93B94">
        <w:rPr>
          <w:rFonts w:cs="Times New Roman"/>
        </w:rPr>
        <w:t>Krinsky</w:t>
      </w:r>
      <w:proofErr w:type="spellEnd"/>
      <w:r w:rsidRPr="00C93B94">
        <w:rPr>
          <w:rFonts w:cs="Times New Roman"/>
        </w:rPr>
        <w:t xml:space="preserve">, I., and A. L. Robb. 1986. “On Approximating the Statistical Properties of Elasticities.” </w:t>
      </w:r>
      <w:r w:rsidRPr="00C93B94">
        <w:rPr>
          <w:rFonts w:cs="Times New Roman"/>
          <w:i/>
        </w:rPr>
        <w:t>The Review of Economics and Statistics</w:t>
      </w:r>
      <w:r w:rsidR="000422CE">
        <w:rPr>
          <w:rFonts w:cs="Times New Roman"/>
          <w:i/>
        </w:rPr>
        <w:t>.</w:t>
      </w:r>
      <w:r w:rsidRPr="00C93B94">
        <w:rPr>
          <w:rFonts w:cs="Times New Roman"/>
        </w:rPr>
        <w:t xml:space="preserve"> 68 (4): 715–19.</w:t>
      </w:r>
    </w:p>
    <w:p w14:paraId="6C63FFBD" w14:textId="40266B99" w:rsidR="00F018B4" w:rsidRPr="00C93B94" w:rsidRDefault="00F018B4" w:rsidP="00F018B4">
      <w:pPr>
        <w:spacing w:line="480" w:lineRule="auto"/>
        <w:ind w:left="720" w:hanging="720"/>
        <w:rPr>
          <w:rFonts w:cs="Times New Roman"/>
        </w:rPr>
      </w:pPr>
      <w:r w:rsidRPr="00C93B94">
        <w:rPr>
          <w:rFonts w:cs="Times New Roman"/>
        </w:rPr>
        <w:t xml:space="preserve">Kumar, D., and Z. Rahman. 2015. “Sustainability adoption through buyer supplier relationship across supply chain: A literature review and conceptual framework.” </w:t>
      </w:r>
      <w:r w:rsidRPr="00C93B94">
        <w:rPr>
          <w:rFonts w:cs="Times New Roman"/>
          <w:i/>
          <w:iCs/>
        </w:rPr>
        <w:t>International Strategic Management Review</w:t>
      </w:r>
      <w:r w:rsidR="000422CE">
        <w:rPr>
          <w:rFonts w:cs="Times New Roman"/>
          <w:i/>
          <w:iCs/>
        </w:rPr>
        <w:t>.</w:t>
      </w:r>
      <w:r w:rsidRPr="00C93B94">
        <w:rPr>
          <w:rFonts w:cs="Times New Roman"/>
        </w:rPr>
        <w:t xml:space="preserve"> 3</w:t>
      </w:r>
      <w:r w:rsidR="00954185">
        <w:rPr>
          <w:rFonts w:cs="Times New Roman"/>
        </w:rPr>
        <w:t xml:space="preserve"> </w:t>
      </w:r>
      <w:r w:rsidRPr="00C93B94">
        <w:rPr>
          <w:rFonts w:cs="Times New Roman"/>
        </w:rPr>
        <w:t>(1–2):</w:t>
      </w:r>
      <w:r w:rsidR="00954185">
        <w:rPr>
          <w:rFonts w:cs="Times New Roman"/>
        </w:rPr>
        <w:t xml:space="preserve"> </w:t>
      </w:r>
      <w:r w:rsidRPr="00C93B94">
        <w:rPr>
          <w:rFonts w:cs="Times New Roman"/>
        </w:rPr>
        <w:t>110–127.</w:t>
      </w:r>
    </w:p>
    <w:p w14:paraId="289D7BA1" w14:textId="3C9CA069" w:rsidR="00B12C59" w:rsidRDefault="00F018B4" w:rsidP="00B12C59">
      <w:pPr>
        <w:spacing w:line="480" w:lineRule="auto"/>
        <w:ind w:left="720" w:hanging="720"/>
        <w:contextualSpacing/>
        <w:rPr>
          <w:rFonts w:cs="Times New Roman"/>
        </w:rPr>
      </w:pPr>
      <w:proofErr w:type="spellStart"/>
      <w:r w:rsidRPr="00C93B94">
        <w:rPr>
          <w:rFonts w:cs="Times New Roman"/>
        </w:rPr>
        <w:t>Kurka</w:t>
      </w:r>
      <w:proofErr w:type="spellEnd"/>
      <w:r w:rsidRPr="00C93B94">
        <w:rPr>
          <w:rFonts w:cs="Times New Roman"/>
        </w:rPr>
        <w:t xml:space="preserve">, S., and K. </w:t>
      </w:r>
      <w:proofErr w:type="spellStart"/>
      <w:r w:rsidRPr="00C93B94">
        <w:rPr>
          <w:rFonts w:cs="Times New Roman"/>
        </w:rPr>
        <w:t>Menrad</w:t>
      </w:r>
      <w:proofErr w:type="spellEnd"/>
      <w:r w:rsidRPr="00C93B94">
        <w:rPr>
          <w:rFonts w:cs="Times New Roman"/>
        </w:rPr>
        <w:t xml:space="preserve">. 2009. “Biorefineries and </w:t>
      </w:r>
      <w:proofErr w:type="spellStart"/>
      <w:r w:rsidRPr="00C93B94">
        <w:rPr>
          <w:rFonts w:cs="Times New Roman"/>
        </w:rPr>
        <w:t>Biobased</w:t>
      </w:r>
      <w:proofErr w:type="spellEnd"/>
      <w:r w:rsidRPr="00C93B94">
        <w:rPr>
          <w:rFonts w:cs="Times New Roman"/>
        </w:rPr>
        <w:t xml:space="preserve"> Products from the Consumers’ Point of View.” 13th ICABR International Conference on Agricultural Biotechnology, Italy, (June) 1-33. </w:t>
      </w:r>
    </w:p>
    <w:p w14:paraId="4A456F7B" w14:textId="4192BD01" w:rsidR="00F018B4" w:rsidRPr="00C93B94" w:rsidRDefault="00F018B4" w:rsidP="00F018B4">
      <w:pPr>
        <w:spacing w:after="240" w:line="480" w:lineRule="auto"/>
        <w:ind w:left="720" w:hanging="720"/>
        <w:contextualSpacing/>
        <w:rPr>
          <w:rFonts w:cs="Times New Roman"/>
        </w:rPr>
      </w:pPr>
      <w:r w:rsidRPr="00C93B94">
        <w:rPr>
          <w:rFonts w:cs="Times New Roman"/>
          <w:color w:val="000000" w:themeColor="text1"/>
        </w:rPr>
        <w:t xml:space="preserve">Lambert, </w:t>
      </w:r>
      <w:proofErr w:type="gramStart"/>
      <w:r w:rsidRPr="00C93B94">
        <w:rPr>
          <w:rFonts w:cs="Times New Roman"/>
          <w:color w:val="000000" w:themeColor="text1"/>
        </w:rPr>
        <w:t>D.,</w:t>
      </w:r>
      <w:r w:rsidR="00C178AB">
        <w:rPr>
          <w:rFonts w:cs="Times New Roman"/>
          <w:color w:val="000000" w:themeColor="text1"/>
        </w:rPr>
        <w:t>K.</w:t>
      </w:r>
      <w:proofErr w:type="gramEnd"/>
      <w:r w:rsidR="00C178AB">
        <w:rPr>
          <w:rFonts w:cs="Times New Roman"/>
          <w:color w:val="000000" w:themeColor="text1"/>
        </w:rPr>
        <w:t xml:space="preserve"> </w:t>
      </w:r>
      <w:proofErr w:type="spellStart"/>
      <w:r w:rsidRPr="00C93B94">
        <w:rPr>
          <w:rFonts w:cs="Times New Roman"/>
          <w:color w:val="000000" w:themeColor="text1"/>
        </w:rPr>
        <w:t>Paudel</w:t>
      </w:r>
      <w:proofErr w:type="spellEnd"/>
      <w:r w:rsidRPr="00C93B94">
        <w:rPr>
          <w:rFonts w:cs="Times New Roman"/>
          <w:color w:val="000000" w:themeColor="text1"/>
        </w:rPr>
        <w:t>,</w:t>
      </w:r>
      <w:r w:rsidR="00C178AB">
        <w:rPr>
          <w:rFonts w:cs="Times New Roman"/>
          <w:color w:val="000000" w:themeColor="text1"/>
        </w:rPr>
        <w:t xml:space="preserve"> J.</w:t>
      </w:r>
      <w:r w:rsidRPr="00C93B94">
        <w:rPr>
          <w:rFonts w:cs="Times New Roman"/>
          <w:color w:val="000000" w:themeColor="text1"/>
        </w:rPr>
        <w:t xml:space="preserve"> Larson</w:t>
      </w:r>
      <w:r w:rsidR="00C178AB">
        <w:rPr>
          <w:rFonts w:cs="Times New Roman"/>
          <w:color w:val="000000" w:themeColor="text1"/>
        </w:rPr>
        <w:t>.</w:t>
      </w:r>
      <w:r w:rsidRPr="00C93B94">
        <w:rPr>
          <w:rFonts w:cs="Times New Roman"/>
          <w:color w:val="000000" w:themeColor="text1"/>
        </w:rPr>
        <w:t xml:space="preserve"> 2015. </w:t>
      </w:r>
      <w:r w:rsidR="00B12C59">
        <w:rPr>
          <w:rFonts w:cs="Times New Roman"/>
          <w:color w:val="000000" w:themeColor="text1"/>
        </w:rPr>
        <w:t>“</w:t>
      </w:r>
      <w:r w:rsidRPr="00C93B94">
        <w:rPr>
          <w:rFonts w:cs="Times New Roman"/>
          <w:color w:val="000000" w:themeColor="text1"/>
        </w:rPr>
        <w:t>B</w:t>
      </w:r>
      <w:r w:rsidRPr="00C93B94">
        <w:rPr>
          <w:rFonts w:cs="Times New Roman"/>
        </w:rPr>
        <w:t>undled adoption of precision agriculture technologies by cotton producers.</w:t>
      </w:r>
      <w:r w:rsidR="00B12C59">
        <w:rPr>
          <w:rFonts w:cs="Times New Roman"/>
        </w:rPr>
        <w:t>”</w:t>
      </w:r>
      <w:r w:rsidRPr="00C93B94">
        <w:rPr>
          <w:rFonts w:cs="Times New Roman"/>
        </w:rPr>
        <w:t xml:space="preserve"> </w:t>
      </w:r>
      <w:r w:rsidRPr="00B12C59">
        <w:rPr>
          <w:rFonts w:cs="Times New Roman"/>
          <w:i/>
        </w:rPr>
        <w:t>J</w:t>
      </w:r>
      <w:r w:rsidR="00B12C59" w:rsidRPr="00B12C59">
        <w:rPr>
          <w:rFonts w:cs="Times New Roman"/>
          <w:i/>
        </w:rPr>
        <w:t>ournal of Agricultural and Applied Economics</w:t>
      </w:r>
      <w:r w:rsidRPr="00B12C59">
        <w:rPr>
          <w:rFonts w:cs="Times New Roman"/>
          <w:i/>
        </w:rPr>
        <w:t xml:space="preserve">. </w:t>
      </w:r>
      <w:r w:rsidRPr="00C93B94">
        <w:rPr>
          <w:rFonts w:cs="Times New Roman"/>
        </w:rPr>
        <w:t>40</w:t>
      </w:r>
      <w:r w:rsidR="00B12C59">
        <w:rPr>
          <w:rFonts w:cs="Times New Roman"/>
        </w:rPr>
        <w:t xml:space="preserve"> (</w:t>
      </w:r>
      <w:r w:rsidRPr="00C93B94">
        <w:rPr>
          <w:rFonts w:cs="Times New Roman"/>
        </w:rPr>
        <w:t>2</w:t>
      </w:r>
      <w:r w:rsidR="00B12C59">
        <w:rPr>
          <w:rFonts w:cs="Times New Roman"/>
        </w:rPr>
        <w:t xml:space="preserve">): </w:t>
      </w:r>
      <w:r w:rsidRPr="00C93B94">
        <w:rPr>
          <w:rFonts w:cs="Times New Roman"/>
        </w:rPr>
        <w:t>325-345.</w:t>
      </w:r>
    </w:p>
    <w:p w14:paraId="64D296F3" w14:textId="07BB697F" w:rsidR="00F018B4" w:rsidRPr="00C93B94" w:rsidRDefault="00F018B4" w:rsidP="00F018B4">
      <w:pPr>
        <w:spacing w:line="480" w:lineRule="auto"/>
        <w:ind w:left="450" w:hanging="480"/>
        <w:contextualSpacing/>
        <w:rPr>
          <w:rFonts w:cs="Times New Roman"/>
        </w:rPr>
      </w:pPr>
      <w:proofErr w:type="spellStart"/>
      <w:r w:rsidRPr="00C93B94">
        <w:rPr>
          <w:rFonts w:cs="Times New Roman"/>
        </w:rPr>
        <w:t>Leistritz</w:t>
      </w:r>
      <w:proofErr w:type="spellEnd"/>
      <w:r w:rsidRPr="00C93B94">
        <w:rPr>
          <w:rFonts w:cs="Times New Roman"/>
        </w:rPr>
        <w:t xml:space="preserve">, F.L., D.M. </w:t>
      </w:r>
      <w:proofErr w:type="spellStart"/>
      <w:r w:rsidRPr="00C93B94">
        <w:rPr>
          <w:rFonts w:cs="Times New Roman"/>
        </w:rPr>
        <w:t>Senechal</w:t>
      </w:r>
      <w:proofErr w:type="spellEnd"/>
      <w:r w:rsidRPr="00C93B94">
        <w:rPr>
          <w:rFonts w:cs="Times New Roman"/>
        </w:rPr>
        <w:t xml:space="preserve">, M.D. </w:t>
      </w:r>
      <w:proofErr w:type="spellStart"/>
      <w:r w:rsidRPr="00C93B94">
        <w:rPr>
          <w:rFonts w:cs="Times New Roman"/>
        </w:rPr>
        <w:t>Stowers</w:t>
      </w:r>
      <w:proofErr w:type="spellEnd"/>
      <w:r w:rsidRPr="00C93B94">
        <w:rPr>
          <w:rFonts w:cs="Times New Roman"/>
        </w:rPr>
        <w:t xml:space="preserve">, W.F. McDonald, C.M. Saffron, and N.M. </w:t>
      </w:r>
      <w:proofErr w:type="spellStart"/>
      <w:r w:rsidRPr="00C93B94">
        <w:rPr>
          <w:rFonts w:cs="Times New Roman"/>
        </w:rPr>
        <w:t>Hodur</w:t>
      </w:r>
      <w:proofErr w:type="spellEnd"/>
      <w:r w:rsidRPr="00C93B94">
        <w:rPr>
          <w:rFonts w:cs="Times New Roman"/>
        </w:rPr>
        <w:t xml:space="preserve">. </w:t>
      </w:r>
      <w:r w:rsidR="00954185">
        <w:rPr>
          <w:rFonts w:cs="Times New Roman"/>
        </w:rPr>
        <w:t xml:space="preserve">2006. </w:t>
      </w:r>
      <w:r w:rsidRPr="00C93B94">
        <w:rPr>
          <w:rFonts w:cs="Times New Roman"/>
        </w:rPr>
        <w:t xml:space="preserve">“Preliminary Feasibility Analysis for an Integrated Biomaterials and Ethanol Biorefinery Using Wheat Straw Feedstock.” </w:t>
      </w:r>
      <w:r w:rsidRPr="00C93B94">
        <w:rPr>
          <w:rFonts w:cs="Times New Roman"/>
          <w:i/>
        </w:rPr>
        <w:t>Agribusiness and Applied Economics Report, North Dakota State University</w:t>
      </w:r>
      <w:r w:rsidRPr="00C93B94">
        <w:rPr>
          <w:rFonts w:cs="Times New Roman"/>
        </w:rPr>
        <w:t xml:space="preserve">. 590: 1-49. </w:t>
      </w:r>
    </w:p>
    <w:p w14:paraId="7DF5DD3D" w14:textId="6EFB5105" w:rsidR="00F018B4" w:rsidRDefault="00F018B4" w:rsidP="00F018B4">
      <w:pPr>
        <w:spacing w:line="480" w:lineRule="auto"/>
        <w:ind w:left="720" w:hanging="720"/>
        <w:rPr>
          <w:rFonts w:cs="Times New Roman"/>
        </w:rPr>
      </w:pPr>
      <w:proofErr w:type="spellStart"/>
      <w:r w:rsidRPr="00C93B94">
        <w:rPr>
          <w:rFonts w:cs="Times New Roman"/>
        </w:rPr>
        <w:t>Loschelder</w:t>
      </w:r>
      <w:proofErr w:type="spellEnd"/>
      <w:r w:rsidRPr="00C93B94">
        <w:rPr>
          <w:rFonts w:cs="Times New Roman"/>
        </w:rPr>
        <w:t xml:space="preserve">, D. D., H. </w:t>
      </w:r>
      <w:proofErr w:type="spellStart"/>
      <w:r w:rsidRPr="00C93B94">
        <w:rPr>
          <w:rFonts w:cs="Times New Roman"/>
        </w:rPr>
        <w:t>Siepelmeyer</w:t>
      </w:r>
      <w:proofErr w:type="spellEnd"/>
      <w:r w:rsidRPr="00C93B94">
        <w:rPr>
          <w:rFonts w:cs="Times New Roman"/>
        </w:rPr>
        <w:t xml:space="preserve">, D. Fischer, and J. A. Rubel. 2019. “Dynamic Norms Drive Sustainable Consumption: Norm-Based Nudging Helps Café Customers to Avoid </w:t>
      </w:r>
      <w:r w:rsidRPr="00C93B94">
        <w:rPr>
          <w:rFonts w:cs="Times New Roman"/>
        </w:rPr>
        <w:lastRenderedPageBreak/>
        <w:t xml:space="preserve">Disposable to-Go-Cups.” </w:t>
      </w:r>
      <w:r w:rsidRPr="00C93B94">
        <w:rPr>
          <w:rFonts w:cs="Times New Roman"/>
          <w:i/>
        </w:rPr>
        <w:t>Journal of Economic Psychology</w:t>
      </w:r>
      <w:r w:rsidRPr="00C93B94">
        <w:rPr>
          <w:rFonts w:cs="Times New Roman"/>
        </w:rPr>
        <w:t>.</w:t>
      </w:r>
      <w:r w:rsidR="00954185" w:rsidRPr="00954185">
        <w:rPr>
          <w:rFonts w:ascii="CharisSIL" w:hAnsi="CharisSIL" w:cs="CharisSIL"/>
          <w:sz w:val="16"/>
          <w:szCs w:val="16"/>
        </w:rPr>
        <w:t xml:space="preserve"> </w:t>
      </w:r>
      <w:r w:rsidR="00954185" w:rsidRPr="00954185">
        <w:rPr>
          <w:rFonts w:cs="Times New Roman"/>
        </w:rPr>
        <w:t>https://doi.org/10.1016/j.joep.2019.02.002</w:t>
      </w:r>
    </w:p>
    <w:p w14:paraId="13DEFE77" w14:textId="0F34BD2A" w:rsidR="0049137D" w:rsidRPr="00C93B94" w:rsidRDefault="0049137D" w:rsidP="00DC748F">
      <w:pPr>
        <w:spacing w:line="480" w:lineRule="auto"/>
        <w:ind w:left="720" w:hanging="720"/>
        <w:rPr>
          <w:rFonts w:cs="Times New Roman"/>
        </w:rPr>
      </w:pPr>
      <w:r>
        <w:rPr>
          <w:rFonts w:cs="Times New Roman"/>
        </w:rPr>
        <w:t xml:space="preserve">Lusk, J.L., T. </w:t>
      </w:r>
      <w:proofErr w:type="spellStart"/>
      <w:r>
        <w:rPr>
          <w:rFonts w:cs="Times New Roman"/>
        </w:rPr>
        <w:t>Feldkamp</w:t>
      </w:r>
      <w:proofErr w:type="spellEnd"/>
      <w:r>
        <w:rPr>
          <w:rFonts w:cs="Times New Roman"/>
        </w:rPr>
        <w:t>, and T.C. Schroeder.</w:t>
      </w:r>
      <w:r w:rsidR="00DC748F">
        <w:rPr>
          <w:rFonts w:cs="Times New Roman"/>
        </w:rPr>
        <w:t xml:space="preserve"> 2004.</w:t>
      </w:r>
      <w:r>
        <w:rPr>
          <w:rFonts w:cs="Times New Roman"/>
        </w:rPr>
        <w:t xml:space="preserve"> “Experimental Auction Procedure: Impact on Valuation of Quality Differentiated Goods.” </w:t>
      </w:r>
      <w:r w:rsidRPr="00DC748F">
        <w:rPr>
          <w:rFonts w:cs="Times New Roman"/>
          <w:i/>
        </w:rPr>
        <w:t>American Journal of Agricultural Economics</w:t>
      </w:r>
      <w:r w:rsidR="00DC748F">
        <w:rPr>
          <w:rFonts w:cs="Times New Roman"/>
        </w:rPr>
        <w:t xml:space="preserve">. </w:t>
      </w:r>
      <w:r>
        <w:rPr>
          <w:rFonts w:cs="Times New Roman"/>
        </w:rPr>
        <w:t xml:space="preserve">86, </w:t>
      </w:r>
      <w:r w:rsidR="00DC748F">
        <w:rPr>
          <w:rFonts w:cs="Times New Roman"/>
        </w:rPr>
        <w:t>2</w:t>
      </w:r>
      <w:r>
        <w:rPr>
          <w:rFonts w:cs="Times New Roman"/>
        </w:rPr>
        <w:t>: 389-405.</w:t>
      </w:r>
    </w:p>
    <w:p w14:paraId="5C355BC1" w14:textId="41A0BDD2" w:rsidR="00F018B4" w:rsidRPr="00C93B94" w:rsidRDefault="00F018B4" w:rsidP="00F018B4">
      <w:pPr>
        <w:spacing w:line="480" w:lineRule="auto"/>
        <w:ind w:left="720" w:hanging="720"/>
        <w:rPr>
          <w:rFonts w:cs="Times New Roman"/>
        </w:rPr>
      </w:pPr>
      <w:proofErr w:type="spellStart"/>
      <w:r w:rsidRPr="00C93B94">
        <w:rPr>
          <w:rFonts w:cs="Times New Roman"/>
        </w:rPr>
        <w:t>Martinho</w:t>
      </w:r>
      <w:proofErr w:type="spellEnd"/>
      <w:r w:rsidRPr="00C93B94">
        <w:rPr>
          <w:rFonts w:cs="Times New Roman"/>
        </w:rPr>
        <w:t xml:space="preserve">, G., A. Pires, G. </w:t>
      </w:r>
      <w:proofErr w:type="spellStart"/>
      <w:r w:rsidRPr="00C93B94">
        <w:rPr>
          <w:rFonts w:cs="Times New Roman"/>
        </w:rPr>
        <w:t>Portela</w:t>
      </w:r>
      <w:proofErr w:type="spellEnd"/>
      <w:r w:rsidRPr="00C93B94">
        <w:rPr>
          <w:rFonts w:cs="Times New Roman"/>
        </w:rPr>
        <w:t xml:space="preserve">, and M. Fonseca. 2015. “Factors Affecting Consumers’ Choices Concerning Sustainable Packaging during Product Purchase and Recycling.” </w:t>
      </w:r>
      <w:r w:rsidRPr="00C93B94">
        <w:rPr>
          <w:rFonts w:cs="Times New Roman"/>
          <w:i/>
        </w:rPr>
        <w:t>Resources, Conservation and Recycling.</w:t>
      </w:r>
      <w:r w:rsidRPr="00C93B94">
        <w:rPr>
          <w:rFonts w:cs="Times New Roman"/>
        </w:rPr>
        <w:t xml:space="preserve"> 103</w:t>
      </w:r>
      <w:r w:rsidR="000422CE">
        <w:rPr>
          <w:rFonts w:cs="Times New Roman"/>
        </w:rPr>
        <w:t xml:space="preserve">: </w:t>
      </w:r>
      <w:r w:rsidRPr="00C93B94">
        <w:rPr>
          <w:rFonts w:cs="Times New Roman"/>
        </w:rPr>
        <w:t xml:space="preserve">58–68. </w:t>
      </w:r>
    </w:p>
    <w:p w14:paraId="060DD8DA" w14:textId="50924CCA" w:rsidR="00F018B4" w:rsidRPr="00C93B94" w:rsidRDefault="00F018B4" w:rsidP="00F018B4">
      <w:pPr>
        <w:spacing w:line="480" w:lineRule="auto"/>
        <w:ind w:left="720" w:hanging="720"/>
        <w:rPr>
          <w:rFonts w:cs="Times New Roman"/>
        </w:rPr>
      </w:pPr>
      <w:r w:rsidRPr="00C93B94">
        <w:rPr>
          <w:rFonts w:cs="Times New Roman"/>
        </w:rPr>
        <w:t xml:space="preserve">McFadden, D. 1974. Conditional Logit Analysis of Qualitative Choice Behavior. P. </w:t>
      </w:r>
      <w:proofErr w:type="spellStart"/>
      <w:r w:rsidRPr="00C93B94">
        <w:rPr>
          <w:rFonts w:cs="Times New Roman"/>
        </w:rPr>
        <w:t>Zarembka</w:t>
      </w:r>
      <w:proofErr w:type="spellEnd"/>
      <w:r w:rsidRPr="00C93B94">
        <w:rPr>
          <w:rFonts w:cs="Times New Roman"/>
        </w:rPr>
        <w:t xml:space="preserve">, ed. </w:t>
      </w:r>
      <w:r w:rsidRPr="00C93B94">
        <w:rPr>
          <w:rFonts w:cs="Times New Roman"/>
          <w:i/>
        </w:rPr>
        <w:t>Frontiers in Econometrics.</w:t>
      </w:r>
      <w:r w:rsidRPr="00C93B94">
        <w:rPr>
          <w:rFonts w:cs="Times New Roman"/>
        </w:rPr>
        <w:t xml:space="preserve"> New York: Academic Press,</w:t>
      </w:r>
      <w:r w:rsidR="00954185">
        <w:rPr>
          <w:rFonts w:cs="Times New Roman"/>
        </w:rPr>
        <w:t xml:space="preserve"> pp.</w:t>
      </w:r>
      <w:r w:rsidRPr="00C93B94">
        <w:rPr>
          <w:rFonts w:cs="Times New Roman"/>
        </w:rPr>
        <w:t xml:space="preserve"> 105–142. </w:t>
      </w:r>
    </w:p>
    <w:p w14:paraId="5C44DF96" w14:textId="6F4AFF3D" w:rsidR="00F018B4" w:rsidRPr="00C93B94" w:rsidRDefault="00F018B4" w:rsidP="00F018B4">
      <w:pPr>
        <w:spacing w:line="480" w:lineRule="auto"/>
        <w:ind w:left="720" w:hanging="720"/>
        <w:rPr>
          <w:rFonts w:cs="Times New Roman"/>
        </w:rPr>
      </w:pPr>
      <w:r w:rsidRPr="00C93B94">
        <w:rPr>
          <w:rFonts w:cs="Times New Roman"/>
        </w:rPr>
        <w:t>Mishra, P.,</w:t>
      </w:r>
      <w:r w:rsidR="00011045">
        <w:rPr>
          <w:rFonts w:cs="Times New Roman"/>
        </w:rPr>
        <w:t xml:space="preserve"> T.</w:t>
      </w:r>
      <w:r w:rsidRPr="00C93B94">
        <w:rPr>
          <w:rFonts w:cs="Times New Roman"/>
        </w:rPr>
        <w:t xml:space="preserve"> Jain, </w:t>
      </w:r>
      <w:r w:rsidR="00011045">
        <w:rPr>
          <w:rFonts w:cs="Times New Roman"/>
        </w:rPr>
        <w:t xml:space="preserve">and M. </w:t>
      </w:r>
      <w:proofErr w:type="spellStart"/>
      <w:r w:rsidRPr="00C93B94">
        <w:rPr>
          <w:rFonts w:cs="Times New Roman"/>
        </w:rPr>
        <w:t>Motiani</w:t>
      </w:r>
      <w:proofErr w:type="spellEnd"/>
      <w:r w:rsidR="00011045">
        <w:rPr>
          <w:rFonts w:cs="Times New Roman"/>
        </w:rPr>
        <w:t>.</w:t>
      </w:r>
      <w:r w:rsidRPr="00C93B94">
        <w:rPr>
          <w:rFonts w:cs="Times New Roman"/>
        </w:rPr>
        <w:t xml:space="preserve"> 2017. “Have Green, Pay More: An Empirical Investigation of Consumer’s Attitude Towards Green Packaging in an Emerging Economy.” Sarkar R., Shaw A., eds. </w:t>
      </w:r>
      <w:r w:rsidRPr="00C93B94">
        <w:rPr>
          <w:rFonts w:cs="Times New Roman"/>
          <w:i/>
        </w:rPr>
        <w:t>Essays on Sustainability and Management. India Studies in Business and Economics.</w:t>
      </w:r>
      <w:r w:rsidRPr="00C93B94">
        <w:rPr>
          <w:rFonts w:cs="Times New Roman"/>
        </w:rPr>
        <w:t xml:space="preserve"> Springer, Singapore. </w:t>
      </w:r>
    </w:p>
    <w:p w14:paraId="636D4EE8" w14:textId="3F3469C5" w:rsidR="00F018B4" w:rsidRDefault="00F018B4" w:rsidP="00B12E33">
      <w:pPr>
        <w:spacing w:line="480" w:lineRule="auto"/>
        <w:ind w:left="450" w:hanging="480"/>
        <w:rPr>
          <w:rFonts w:cs="Times New Roman"/>
        </w:rPr>
      </w:pPr>
      <w:r w:rsidRPr="00C93B94">
        <w:rPr>
          <w:rFonts w:cs="Times New Roman"/>
        </w:rPr>
        <w:t xml:space="preserve">Montero, G., M.A. Coronado, C. García, H.E. Campbell, D.G. Montes, R. Torres, L. Pérez, J.A. León, and J.R. Ayala. 2018. “Wheat Straw Open Burning: Emissions and Impact on Climate Change.” In S. Fahad, A. </w:t>
      </w:r>
      <w:proofErr w:type="spellStart"/>
      <w:r w:rsidRPr="00C93B94">
        <w:rPr>
          <w:rFonts w:cs="Times New Roman"/>
        </w:rPr>
        <w:t>Basir</w:t>
      </w:r>
      <w:proofErr w:type="spellEnd"/>
      <w:r w:rsidRPr="00C93B94">
        <w:rPr>
          <w:rFonts w:cs="Times New Roman"/>
        </w:rPr>
        <w:t xml:space="preserve">, and M. Adnan, eds. </w:t>
      </w:r>
      <w:r w:rsidRPr="00C93B94">
        <w:rPr>
          <w:rFonts w:cs="Times New Roman"/>
          <w:i/>
          <w:iCs/>
        </w:rPr>
        <w:t>Global Wheat Production</w:t>
      </w:r>
      <w:r w:rsidRPr="00C93B94">
        <w:rPr>
          <w:rFonts w:cs="Times New Roman"/>
        </w:rPr>
        <w:t xml:space="preserve">. </w:t>
      </w:r>
      <w:proofErr w:type="spellStart"/>
      <w:r w:rsidRPr="00C93B94">
        <w:rPr>
          <w:rFonts w:cs="Times New Roman"/>
        </w:rPr>
        <w:t>InTech</w:t>
      </w:r>
      <w:proofErr w:type="spellEnd"/>
      <w:r w:rsidRPr="00C93B94">
        <w:rPr>
          <w:rFonts w:cs="Times New Roman"/>
        </w:rPr>
        <w:t xml:space="preserve">. </w:t>
      </w:r>
    </w:p>
    <w:p w14:paraId="58CA87B3" w14:textId="51AF5D62" w:rsidR="00D40666" w:rsidRPr="00C93B94" w:rsidRDefault="00D40666" w:rsidP="00D40666">
      <w:pPr>
        <w:spacing w:line="480" w:lineRule="auto"/>
        <w:ind w:left="720" w:hanging="720"/>
        <w:rPr>
          <w:rFonts w:cs="Times New Roman"/>
        </w:rPr>
      </w:pPr>
      <w:r w:rsidRPr="00D40666">
        <w:rPr>
          <w:rFonts w:cs="Times New Roman"/>
        </w:rPr>
        <w:t>Nicholson, W</w:t>
      </w:r>
      <w:r>
        <w:rPr>
          <w:rFonts w:cs="Times New Roman"/>
        </w:rPr>
        <w:t xml:space="preserve">., and </w:t>
      </w:r>
      <w:r w:rsidRPr="00D40666">
        <w:rPr>
          <w:rFonts w:cs="Times New Roman"/>
        </w:rPr>
        <w:t>Snyder, C</w:t>
      </w:r>
      <w:r>
        <w:rPr>
          <w:rFonts w:cs="Times New Roman"/>
        </w:rPr>
        <w:t>.</w:t>
      </w:r>
      <w:r w:rsidRPr="00D40666">
        <w:rPr>
          <w:rFonts w:cs="Times New Roman"/>
        </w:rPr>
        <w:t xml:space="preserve"> 2012. </w:t>
      </w:r>
      <w:r w:rsidRPr="00D40666">
        <w:rPr>
          <w:rFonts w:cs="Times New Roman"/>
          <w:i/>
        </w:rPr>
        <w:t>Microeconomic Theory: Basic Principles and Extensions</w:t>
      </w:r>
      <w:r w:rsidRPr="00D40666">
        <w:rPr>
          <w:rFonts w:cs="Times New Roman"/>
        </w:rPr>
        <w:t> </w:t>
      </w:r>
      <w:r w:rsidRPr="00091DA5">
        <w:rPr>
          <w:rFonts w:cs="Times New Roman"/>
        </w:rPr>
        <w:t>(11 ed.).</w:t>
      </w:r>
      <w:r w:rsidRPr="00D40666">
        <w:rPr>
          <w:rFonts w:cs="Times New Roman"/>
          <w:i/>
        </w:rPr>
        <w:t xml:space="preserve"> </w:t>
      </w:r>
      <w:r w:rsidRPr="00D40666">
        <w:rPr>
          <w:rFonts w:cs="Times New Roman"/>
        </w:rPr>
        <w:t>Mason, OH: South-Western. pp. 27, 154.</w:t>
      </w:r>
    </w:p>
    <w:p w14:paraId="73791516" w14:textId="77777777" w:rsidR="00F018B4" w:rsidRPr="00C93B94" w:rsidRDefault="00F018B4" w:rsidP="00F018B4">
      <w:pPr>
        <w:spacing w:line="480" w:lineRule="auto"/>
        <w:ind w:left="720" w:hanging="720"/>
        <w:rPr>
          <w:rFonts w:cs="Times New Roman"/>
        </w:rPr>
      </w:pPr>
      <w:proofErr w:type="spellStart"/>
      <w:r w:rsidRPr="00C93B94">
        <w:rPr>
          <w:rFonts w:cs="Times New Roman"/>
        </w:rPr>
        <w:t>Orset</w:t>
      </w:r>
      <w:proofErr w:type="spellEnd"/>
      <w:r w:rsidRPr="00C93B94">
        <w:rPr>
          <w:rFonts w:cs="Times New Roman"/>
        </w:rPr>
        <w:t xml:space="preserve">, C., N. Barret, and A. Lemaire. 2017. “How Consumers of Plastic Water Bottles Are Responding to Environmental Policies?” </w:t>
      </w:r>
      <w:r w:rsidRPr="00C93B94">
        <w:rPr>
          <w:rFonts w:cs="Times New Roman"/>
          <w:i/>
        </w:rPr>
        <w:t>Waste Management</w:t>
      </w:r>
      <w:r w:rsidRPr="00C93B94">
        <w:rPr>
          <w:rFonts w:cs="Times New Roman"/>
        </w:rPr>
        <w:t xml:space="preserve">. 61 (March): 13–27. </w:t>
      </w:r>
    </w:p>
    <w:p w14:paraId="072AE209" w14:textId="58F46FA5" w:rsidR="00F018B4" w:rsidRPr="00C93B94" w:rsidRDefault="00F018B4" w:rsidP="00F018B4">
      <w:pPr>
        <w:spacing w:line="480" w:lineRule="auto"/>
        <w:ind w:left="450" w:hanging="480"/>
        <w:rPr>
          <w:rFonts w:cs="Times New Roman"/>
        </w:rPr>
      </w:pPr>
      <w:r w:rsidRPr="00C93B94">
        <w:rPr>
          <w:rFonts w:cs="Times New Roman"/>
        </w:rPr>
        <w:lastRenderedPageBreak/>
        <w:t xml:space="preserve">Park, T., and J. Loomis. 1992. “Comparing Models for Contingent Valuation Surveys: Statistical Efficiency and the Precision of Benefit Estimates.” </w:t>
      </w:r>
      <w:r w:rsidRPr="00C93B94">
        <w:rPr>
          <w:rFonts w:cs="Times New Roman"/>
          <w:i/>
          <w:iCs/>
        </w:rPr>
        <w:t>Northeastern Journal of Agricultural and Resource Economics</w:t>
      </w:r>
      <w:r w:rsidR="00954185">
        <w:rPr>
          <w:rFonts w:cs="Times New Roman"/>
          <w:i/>
          <w:iCs/>
        </w:rPr>
        <w:t>.</w:t>
      </w:r>
      <w:r w:rsidRPr="00C93B94">
        <w:rPr>
          <w:rFonts w:cs="Times New Roman"/>
        </w:rPr>
        <w:t xml:space="preserve"> 21</w:t>
      </w:r>
      <w:r w:rsidR="00954185">
        <w:rPr>
          <w:rFonts w:cs="Times New Roman"/>
        </w:rPr>
        <w:t xml:space="preserve"> </w:t>
      </w:r>
      <w:r w:rsidRPr="00C93B94">
        <w:rPr>
          <w:rFonts w:cs="Times New Roman"/>
        </w:rPr>
        <w:t>(2):170–176.</w:t>
      </w:r>
    </w:p>
    <w:p w14:paraId="132E1C42" w14:textId="2D921506" w:rsidR="00F018B4" w:rsidRDefault="00F018B4" w:rsidP="00F018B4">
      <w:pPr>
        <w:spacing w:line="480" w:lineRule="auto"/>
        <w:ind w:left="720" w:hanging="720"/>
        <w:rPr>
          <w:rFonts w:cs="Times New Roman"/>
        </w:rPr>
      </w:pPr>
      <w:r w:rsidRPr="00C93B94">
        <w:rPr>
          <w:rFonts w:cs="Times New Roman"/>
        </w:rPr>
        <w:t xml:space="preserve">Parker, L. 2019. “Canada aims to ban single-use plastics by 2021.” </w:t>
      </w:r>
      <w:r w:rsidRPr="00C93B94">
        <w:rPr>
          <w:rFonts w:cs="Times New Roman"/>
          <w:i/>
        </w:rPr>
        <w:t>National Geographic Society</w:t>
      </w:r>
      <w:r w:rsidRPr="00C93B94">
        <w:rPr>
          <w:rFonts w:cs="Times New Roman"/>
        </w:rPr>
        <w:t xml:space="preserve">, June 11.  </w:t>
      </w:r>
      <w:r w:rsidR="00AE576E" w:rsidRPr="00954185">
        <w:rPr>
          <w:rFonts w:cs="Times New Roman"/>
        </w:rPr>
        <w:t>https://www.nationalgeographic.com/environment/2019/06/canada-single-use-plastics-ban-2021/</w:t>
      </w:r>
      <w:r w:rsidRPr="00C93B94">
        <w:rPr>
          <w:rFonts w:cs="Times New Roman"/>
        </w:rPr>
        <w:t xml:space="preserve"> </w:t>
      </w:r>
    </w:p>
    <w:p w14:paraId="2C1AD8B1" w14:textId="458828D3" w:rsidR="00AE576E" w:rsidRPr="00C93B94" w:rsidRDefault="00AE576E" w:rsidP="00566924">
      <w:pPr>
        <w:spacing w:line="480" w:lineRule="auto"/>
        <w:ind w:left="720" w:hanging="720"/>
        <w:rPr>
          <w:rFonts w:cs="Times New Roman"/>
        </w:rPr>
      </w:pPr>
      <w:proofErr w:type="spellStart"/>
      <w:r>
        <w:rPr>
          <w:rFonts w:cs="Times New Roman"/>
        </w:rPr>
        <w:t>Proitsi</w:t>
      </w:r>
      <w:proofErr w:type="spellEnd"/>
      <w:r>
        <w:rPr>
          <w:rFonts w:cs="Times New Roman"/>
        </w:rPr>
        <w:t xml:space="preserve">, P., G. Hamilton, M </w:t>
      </w:r>
      <w:proofErr w:type="spellStart"/>
      <w:r>
        <w:rPr>
          <w:rFonts w:cs="Times New Roman"/>
        </w:rPr>
        <w:t>Tsolaki</w:t>
      </w:r>
      <w:proofErr w:type="spellEnd"/>
      <w:r>
        <w:rPr>
          <w:rFonts w:cs="Times New Roman"/>
        </w:rPr>
        <w:t xml:space="preserve">, M. Lupton, M. </w:t>
      </w:r>
      <w:proofErr w:type="spellStart"/>
      <w:r>
        <w:rPr>
          <w:rFonts w:cs="Times New Roman"/>
        </w:rPr>
        <w:t>Daniilidou</w:t>
      </w:r>
      <w:proofErr w:type="spellEnd"/>
      <w:r>
        <w:rPr>
          <w:rFonts w:cs="Times New Roman"/>
        </w:rPr>
        <w:t xml:space="preserve">, P. Hollingworth, N. Archer, C. Foy, F. </w:t>
      </w:r>
      <w:proofErr w:type="spellStart"/>
      <w:r>
        <w:rPr>
          <w:rFonts w:cs="Times New Roman"/>
        </w:rPr>
        <w:t>Stylios</w:t>
      </w:r>
      <w:proofErr w:type="spellEnd"/>
      <w:r>
        <w:rPr>
          <w:rFonts w:cs="Times New Roman"/>
        </w:rPr>
        <w:t xml:space="preserve">, B. McGuinness, S. Todd, B. Lawlor, M. Gill, C. </w:t>
      </w:r>
      <w:proofErr w:type="spellStart"/>
      <w:r>
        <w:rPr>
          <w:rFonts w:cs="Times New Roman"/>
        </w:rPr>
        <w:t>Brayne</w:t>
      </w:r>
      <w:proofErr w:type="spellEnd"/>
      <w:r>
        <w:rPr>
          <w:rFonts w:cs="Times New Roman"/>
        </w:rPr>
        <w:t xml:space="preserve">, D.C. </w:t>
      </w:r>
      <w:proofErr w:type="spellStart"/>
      <w:r>
        <w:rPr>
          <w:rFonts w:cs="Times New Roman"/>
        </w:rPr>
        <w:t>Rubinsztein</w:t>
      </w:r>
      <w:proofErr w:type="spellEnd"/>
      <w:r>
        <w:rPr>
          <w:rFonts w:cs="Times New Roman"/>
        </w:rPr>
        <w:t xml:space="preserve">, M. Owen, J. Williams, D. Craig, P. Passmore, S. </w:t>
      </w:r>
      <w:proofErr w:type="spellStart"/>
      <w:r>
        <w:rPr>
          <w:rFonts w:cs="Times New Roman"/>
        </w:rPr>
        <w:t>Lovestone</w:t>
      </w:r>
      <w:proofErr w:type="spellEnd"/>
      <w:r>
        <w:rPr>
          <w:rFonts w:cs="Times New Roman"/>
        </w:rPr>
        <w:t xml:space="preserve"> and J.F. Powell. 2011. “A Multiple Indicators Multiple Causes (MIMIC) model of </w:t>
      </w:r>
      <w:proofErr w:type="spellStart"/>
      <w:r>
        <w:rPr>
          <w:rFonts w:cs="Times New Roman"/>
        </w:rPr>
        <w:t>Behavioural</w:t>
      </w:r>
      <w:proofErr w:type="spellEnd"/>
      <w:r>
        <w:rPr>
          <w:rFonts w:cs="Times New Roman"/>
        </w:rPr>
        <w:t xml:space="preserve"> and Psychological Symptoms in Dementia (BPSD).” </w:t>
      </w:r>
      <w:r w:rsidRPr="00AE576E">
        <w:rPr>
          <w:rFonts w:cs="Times New Roman"/>
          <w:i/>
        </w:rPr>
        <w:t>Neurobiology of Aging</w:t>
      </w:r>
      <w:r>
        <w:rPr>
          <w:rFonts w:cs="Times New Roman"/>
          <w:i/>
        </w:rPr>
        <w:t>.</w:t>
      </w:r>
      <w:r w:rsidRPr="00AE576E">
        <w:rPr>
          <w:rFonts w:cs="Times New Roman"/>
        </w:rPr>
        <w:t xml:space="preserve"> </w:t>
      </w:r>
      <w:r>
        <w:rPr>
          <w:rFonts w:cs="Times New Roman"/>
        </w:rPr>
        <w:t xml:space="preserve">32: 434-442. </w:t>
      </w:r>
    </w:p>
    <w:p w14:paraId="6AFED129" w14:textId="6E9393ED" w:rsidR="00F018B4" w:rsidRPr="00C93B94" w:rsidRDefault="00F018B4" w:rsidP="00F018B4">
      <w:pPr>
        <w:spacing w:line="480" w:lineRule="auto"/>
        <w:ind w:left="720" w:hanging="720"/>
        <w:rPr>
          <w:rFonts w:cs="Times New Roman"/>
        </w:rPr>
      </w:pPr>
      <w:r w:rsidRPr="00C93B94">
        <w:rPr>
          <w:rFonts w:cs="Times New Roman"/>
        </w:rPr>
        <w:t xml:space="preserve">Richards, T.J., and S.R. Jeffrey. 2000. “Efficiency and Economic Performance: An Application of the MIMIC Model.” </w:t>
      </w:r>
      <w:r w:rsidRPr="00C93B94">
        <w:rPr>
          <w:rFonts w:cs="Times New Roman"/>
          <w:i/>
        </w:rPr>
        <w:t>Journal of Agricultural and Resource Economics</w:t>
      </w:r>
      <w:r w:rsidR="00735EA8">
        <w:rPr>
          <w:rFonts w:cs="Times New Roman"/>
          <w:i/>
        </w:rPr>
        <w:t>.</w:t>
      </w:r>
      <w:r w:rsidRPr="00C93B94">
        <w:rPr>
          <w:rFonts w:cs="Times New Roman"/>
          <w:i/>
        </w:rPr>
        <w:t xml:space="preserve"> </w:t>
      </w:r>
      <w:r w:rsidRPr="00C93B94">
        <w:rPr>
          <w:rFonts w:cs="Times New Roman"/>
        </w:rPr>
        <w:t>25:</w:t>
      </w:r>
      <w:r w:rsidR="00735EA8">
        <w:rPr>
          <w:rFonts w:cs="Times New Roman"/>
        </w:rPr>
        <w:t xml:space="preserve"> </w:t>
      </w:r>
      <w:r w:rsidRPr="00C93B94">
        <w:rPr>
          <w:rFonts w:cs="Times New Roman"/>
        </w:rPr>
        <w:t xml:space="preserve">1 (July) 232-251. </w:t>
      </w:r>
    </w:p>
    <w:p w14:paraId="7BD5D46D" w14:textId="4C87EC65" w:rsidR="00105F7C" w:rsidRDefault="00105F7C" w:rsidP="00105F7C">
      <w:pPr>
        <w:spacing w:line="480" w:lineRule="auto"/>
        <w:ind w:left="720" w:hanging="720"/>
        <w:rPr>
          <w:rFonts w:cs="Times New Roman"/>
        </w:rPr>
      </w:pPr>
      <w:proofErr w:type="spellStart"/>
      <w:r w:rsidRPr="00C93B94">
        <w:rPr>
          <w:rFonts w:cs="Times New Roman"/>
        </w:rPr>
        <w:t>Royne</w:t>
      </w:r>
      <w:proofErr w:type="spellEnd"/>
      <w:r w:rsidRPr="00C93B94">
        <w:rPr>
          <w:rFonts w:cs="Times New Roman"/>
        </w:rPr>
        <w:t xml:space="preserve">, M.B., M. Levy, and J. Martinez. 2011. “The Public Health Implications of Consumers’ Environmental Concern and Their Willingness to Pay for an Eco-Friendly Product.” </w:t>
      </w:r>
      <w:r w:rsidRPr="00735EA8">
        <w:rPr>
          <w:rFonts w:cs="Times New Roman"/>
          <w:i/>
        </w:rPr>
        <w:t>Journal of Consumer Affairs</w:t>
      </w:r>
      <w:r w:rsidR="00735EA8">
        <w:rPr>
          <w:rFonts w:cs="Times New Roman"/>
        </w:rPr>
        <w:t>.</w:t>
      </w:r>
      <w:r w:rsidRPr="00C93B94">
        <w:rPr>
          <w:rFonts w:cs="Times New Roman"/>
        </w:rPr>
        <w:t xml:space="preserve"> 45</w:t>
      </w:r>
      <w:r w:rsidR="00735EA8">
        <w:rPr>
          <w:rFonts w:cs="Times New Roman"/>
        </w:rPr>
        <w:t xml:space="preserve"> </w:t>
      </w:r>
      <w:r w:rsidRPr="00C93B94">
        <w:rPr>
          <w:rFonts w:cs="Times New Roman"/>
        </w:rPr>
        <w:t>(2):</w:t>
      </w:r>
      <w:r w:rsidR="00735EA8">
        <w:rPr>
          <w:rFonts w:cs="Times New Roman"/>
        </w:rPr>
        <w:t xml:space="preserve"> </w:t>
      </w:r>
      <w:r w:rsidRPr="00C93B94">
        <w:rPr>
          <w:rFonts w:cs="Times New Roman"/>
        </w:rPr>
        <w:t>329–343.</w:t>
      </w:r>
    </w:p>
    <w:p w14:paraId="7438DBDD" w14:textId="6CA39E20" w:rsidR="00C75781" w:rsidRPr="00C75781" w:rsidRDefault="00C75781" w:rsidP="00105F7C">
      <w:pPr>
        <w:spacing w:line="480" w:lineRule="auto"/>
        <w:ind w:left="720" w:hanging="720"/>
        <w:rPr>
          <w:rFonts w:cs="Times New Roman"/>
        </w:rPr>
      </w:pPr>
      <w:proofErr w:type="spellStart"/>
      <w:r w:rsidRPr="00C75781">
        <w:t>Saphores</w:t>
      </w:r>
      <w:proofErr w:type="spellEnd"/>
      <w:r w:rsidRPr="00C75781">
        <w:t>, J.D.M.,</w:t>
      </w:r>
      <w:r w:rsidR="00735EA8">
        <w:t xml:space="preserve"> and</w:t>
      </w:r>
      <w:r w:rsidRPr="00C75781">
        <w:t xml:space="preserve"> </w:t>
      </w:r>
      <w:r>
        <w:t xml:space="preserve">H. </w:t>
      </w:r>
      <w:r w:rsidRPr="00C75781">
        <w:t xml:space="preserve">Nixon. 2014. </w:t>
      </w:r>
      <w:r>
        <w:t>“</w:t>
      </w:r>
      <w:r w:rsidRPr="00C75781">
        <w:t>How effective are current household recycling</w:t>
      </w:r>
      <w:r>
        <w:t xml:space="preserve"> </w:t>
      </w:r>
      <w:r w:rsidRPr="00C75781">
        <w:t>policies? Results from a national survey of US households.</w:t>
      </w:r>
      <w:r>
        <w:t>”</w:t>
      </w:r>
      <w:r w:rsidRPr="00C75781">
        <w:t xml:space="preserve"> </w:t>
      </w:r>
      <w:r w:rsidRPr="00C75781">
        <w:rPr>
          <w:i/>
        </w:rPr>
        <w:t>Resources Conservation and Recycling</w:t>
      </w:r>
      <w:r w:rsidRPr="00C75781">
        <w:t>. 92</w:t>
      </w:r>
      <w:r>
        <w:t xml:space="preserve">: </w:t>
      </w:r>
      <w:r w:rsidRPr="00C75781">
        <w:t>1–10.</w:t>
      </w:r>
    </w:p>
    <w:p w14:paraId="4CAB1325" w14:textId="5BF62C95" w:rsidR="00F018B4" w:rsidRPr="00C93B94" w:rsidRDefault="00F018B4" w:rsidP="00F018B4">
      <w:pPr>
        <w:spacing w:line="480" w:lineRule="auto"/>
        <w:ind w:left="720" w:hanging="720"/>
        <w:rPr>
          <w:rFonts w:cs="Times New Roman"/>
        </w:rPr>
      </w:pPr>
      <w:r w:rsidRPr="00C93B94">
        <w:rPr>
          <w:rFonts w:cs="Times New Roman"/>
        </w:rPr>
        <w:lastRenderedPageBreak/>
        <w:t xml:space="preserve">Scherer, C., A. </w:t>
      </w:r>
      <w:proofErr w:type="spellStart"/>
      <w:r w:rsidRPr="00C93B94">
        <w:rPr>
          <w:rFonts w:cs="Times New Roman"/>
        </w:rPr>
        <w:t>Emberger</w:t>
      </w:r>
      <w:proofErr w:type="spellEnd"/>
      <w:r w:rsidRPr="00C93B94">
        <w:rPr>
          <w:rFonts w:cs="Times New Roman"/>
        </w:rPr>
        <w:t xml:space="preserve">-Klein, and K. </w:t>
      </w:r>
      <w:proofErr w:type="spellStart"/>
      <w:r w:rsidRPr="00C93B94">
        <w:rPr>
          <w:rFonts w:cs="Times New Roman"/>
        </w:rPr>
        <w:t>Menrad</w:t>
      </w:r>
      <w:proofErr w:type="spellEnd"/>
      <w:r w:rsidRPr="00C93B94">
        <w:rPr>
          <w:rFonts w:cs="Times New Roman"/>
        </w:rPr>
        <w:t xml:space="preserve">. 2018. “Segmentation of interested and less interested consumers in sports equipment made of bio-based plastic.” </w:t>
      </w:r>
      <w:r w:rsidRPr="00C93B94">
        <w:rPr>
          <w:rFonts w:cs="Times New Roman"/>
          <w:i/>
          <w:iCs/>
        </w:rPr>
        <w:t>Sustainable Production and Consumption.</w:t>
      </w:r>
      <w:r w:rsidRPr="00C93B94">
        <w:rPr>
          <w:rFonts w:cs="Times New Roman"/>
        </w:rPr>
        <w:t xml:space="preserve"> 14:</w:t>
      </w:r>
      <w:r w:rsidR="00735EA8">
        <w:rPr>
          <w:rFonts w:cs="Times New Roman"/>
        </w:rPr>
        <w:t xml:space="preserve"> </w:t>
      </w:r>
      <w:r w:rsidRPr="00C93B94">
        <w:rPr>
          <w:rFonts w:cs="Times New Roman"/>
        </w:rPr>
        <w:t>53–65.</w:t>
      </w:r>
    </w:p>
    <w:p w14:paraId="5A0A5904" w14:textId="77777777" w:rsidR="00F018B4" w:rsidRPr="00C93B94" w:rsidRDefault="00F018B4" w:rsidP="00F018B4">
      <w:pPr>
        <w:spacing w:line="480" w:lineRule="auto"/>
        <w:ind w:left="720" w:hanging="720"/>
        <w:rPr>
          <w:rFonts w:cs="Times New Roman"/>
        </w:rPr>
      </w:pPr>
      <w:proofErr w:type="spellStart"/>
      <w:r w:rsidRPr="00C93B94">
        <w:rPr>
          <w:rFonts w:cs="Times New Roman"/>
        </w:rPr>
        <w:t>Sijtsema</w:t>
      </w:r>
      <w:proofErr w:type="spellEnd"/>
      <w:r w:rsidRPr="00C93B94">
        <w:rPr>
          <w:rFonts w:cs="Times New Roman"/>
        </w:rPr>
        <w:t xml:space="preserve">, S. J., M. C. </w:t>
      </w:r>
      <w:proofErr w:type="spellStart"/>
      <w:r w:rsidRPr="00C93B94">
        <w:rPr>
          <w:rFonts w:cs="Times New Roman"/>
        </w:rPr>
        <w:t>Onwezen</w:t>
      </w:r>
      <w:proofErr w:type="spellEnd"/>
      <w:r w:rsidRPr="00C93B94">
        <w:rPr>
          <w:rFonts w:cs="Times New Roman"/>
        </w:rPr>
        <w:t xml:space="preserve">, M. J. Reinders, H. </w:t>
      </w:r>
      <w:proofErr w:type="spellStart"/>
      <w:r w:rsidRPr="00C93B94">
        <w:rPr>
          <w:rFonts w:cs="Times New Roman"/>
        </w:rPr>
        <w:t>Dagevos</w:t>
      </w:r>
      <w:proofErr w:type="spellEnd"/>
      <w:r w:rsidRPr="00C93B94">
        <w:rPr>
          <w:rFonts w:cs="Times New Roman"/>
        </w:rPr>
        <w:t xml:space="preserve">, A. Partanen, and M. Meeusen. 2016. “Consumer Perception of Bio-Based Products—An Exploratory Study in 5 European Countries.” </w:t>
      </w:r>
      <w:r w:rsidRPr="00C93B94">
        <w:rPr>
          <w:rFonts w:cs="Times New Roman"/>
          <w:i/>
        </w:rPr>
        <w:t>NJAS - Wageningen Journal of Life Sciences.</w:t>
      </w:r>
      <w:r w:rsidRPr="00C93B94">
        <w:rPr>
          <w:rFonts w:cs="Times New Roman"/>
        </w:rPr>
        <w:t xml:space="preserve"> 77 (June): 61–69.</w:t>
      </w:r>
    </w:p>
    <w:p w14:paraId="5A05E1D7" w14:textId="19359C2C" w:rsidR="00F018B4" w:rsidRDefault="00E31EC2" w:rsidP="00F018B4">
      <w:pPr>
        <w:spacing w:line="480" w:lineRule="auto"/>
        <w:ind w:left="720" w:hanging="720"/>
        <w:rPr>
          <w:rFonts w:cs="Times New Roman"/>
        </w:rPr>
      </w:pPr>
      <w:r>
        <w:rPr>
          <w:rFonts w:cs="Times New Roman"/>
        </w:rPr>
        <w:t>US</w:t>
      </w:r>
      <w:r w:rsidR="00F018B4" w:rsidRPr="00C93B94">
        <w:rPr>
          <w:rFonts w:cs="Times New Roman"/>
        </w:rPr>
        <w:t xml:space="preserve"> Department of Agriculture Bio-preferred Program. 2</w:t>
      </w:r>
      <w:r w:rsidR="00CD0232">
        <w:rPr>
          <w:rFonts w:cs="Times New Roman"/>
        </w:rPr>
        <w:t>020</w:t>
      </w:r>
      <w:r w:rsidR="00F018B4" w:rsidRPr="00C93B94">
        <w:rPr>
          <w:rFonts w:cs="Times New Roman"/>
        </w:rPr>
        <w:t xml:space="preserve">. Bio-Preferred Catalog. Retrieved from: https://www.biopreferred.gov/BioPreferred/faces/catalog/Catalog.xhtml.  Last Accessed May </w:t>
      </w:r>
      <w:r w:rsidR="00CD0232">
        <w:rPr>
          <w:rFonts w:cs="Times New Roman"/>
        </w:rPr>
        <w:t>24, 2020</w:t>
      </w:r>
      <w:r w:rsidR="00F018B4" w:rsidRPr="00C93B94">
        <w:rPr>
          <w:rFonts w:cs="Times New Roman"/>
        </w:rPr>
        <w:t xml:space="preserve">.  </w:t>
      </w:r>
    </w:p>
    <w:p w14:paraId="76BFC4F2" w14:textId="14FB93B6" w:rsidR="00CD0232" w:rsidRPr="00C93B94" w:rsidRDefault="00E31EC2" w:rsidP="00CD0232">
      <w:pPr>
        <w:spacing w:line="480" w:lineRule="auto"/>
        <w:ind w:left="720" w:hanging="720"/>
        <w:rPr>
          <w:rFonts w:cs="Times New Roman"/>
        </w:rPr>
      </w:pPr>
      <w:r>
        <w:rPr>
          <w:rFonts w:cs="Times New Roman"/>
        </w:rPr>
        <w:t>US</w:t>
      </w:r>
      <w:r w:rsidR="00CD0232">
        <w:rPr>
          <w:rFonts w:cs="Times New Roman"/>
        </w:rPr>
        <w:t xml:space="preserve"> Department of Agriculture (USDA)</w:t>
      </w:r>
      <w:r w:rsidR="00CD0232" w:rsidRPr="00C93B94">
        <w:rPr>
          <w:rFonts w:cs="Times New Roman"/>
        </w:rPr>
        <w:t xml:space="preserve"> E</w:t>
      </w:r>
      <w:r w:rsidR="00CD0232">
        <w:rPr>
          <w:rFonts w:cs="Times New Roman"/>
        </w:rPr>
        <w:t>conomic Research Service (ERS).</w:t>
      </w:r>
      <w:r w:rsidR="00CD0232" w:rsidRPr="00C93B94">
        <w:rPr>
          <w:rFonts w:cs="Times New Roman"/>
        </w:rPr>
        <w:t xml:space="preserve"> 20</w:t>
      </w:r>
      <w:r w:rsidR="00CD0232">
        <w:rPr>
          <w:rFonts w:cs="Times New Roman"/>
        </w:rPr>
        <w:t>20</w:t>
      </w:r>
      <w:r w:rsidR="00CD0232" w:rsidRPr="00C93B94">
        <w:rPr>
          <w:rFonts w:cs="Times New Roman"/>
        </w:rPr>
        <w:t>. “Wheat Data- Recent.” USDA Economic Research Service. November, https://www.ers.usda.gov/data-products/wheat-data.aspx</w:t>
      </w:r>
    </w:p>
    <w:p w14:paraId="1637D3A9" w14:textId="491CBF5B" w:rsidR="00CD0232" w:rsidRPr="00C93B94" w:rsidRDefault="00E31EC2" w:rsidP="00CD0232">
      <w:pPr>
        <w:spacing w:line="480" w:lineRule="auto"/>
        <w:ind w:left="720" w:hanging="720"/>
        <w:rPr>
          <w:rFonts w:cs="Times New Roman"/>
        </w:rPr>
      </w:pPr>
      <w:r>
        <w:rPr>
          <w:rFonts w:cs="Times New Roman"/>
        </w:rPr>
        <w:t>US</w:t>
      </w:r>
      <w:r w:rsidR="00CD0232">
        <w:rPr>
          <w:rFonts w:cs="Times New Roman"/>
        </w:rPr>
        <w:t xml:space="preserve"> Department of Agriculture (USDA)</w:t>
      </w:r>
      <w:r w:rsidR="00CD0232" w:rsidRPr="00C93B94">
        <w:rPr>
          <w:rFonts w:cs="Times New Roman"/>
        </w:rPr>
        <w:t xml:space="preserve"> E</w:t>
      </w:r>
      <w:r w:rsidR="00CD0232">
        <w:rPr>
          <w:rFonts w:cs="Times New Roman"/>
        </w:rPr>
        <w:t>conomic Research Service (ERS).</w:t>
      </w:r>
      <w:r w:rsidR="00CD0232" w:rsidRPr="00C93B94">
        <w:rPr>
          <w:rFonts w:cs="Times New Roman"/>
        </w:rPr>
        <w:t xml:space="preserve"> 1997. “Natural Fibers: Straw and Kenaf Make Inroads in Building Materials and Paper.” USDA Economic Research Service. July. www.ers.usda.gov/webdocs/publications/37354/32787_ius7e_002.pdf?v=41471</w:t>
      </w:r>
    </w:p>
    <w:p w14:paraId="2EB5EAD2" w14:textId="05DC346F" w:rsidR="00F018B4" w:rsidRPr="00C93B94" w:rsidRDefault="00E31EC2" w:rsidP="00F018B4">
      <w:pPr>
        <w:spacing w:line="480" w:lineRule="auto"/>
        <w:ind w:left="720" w:hanging="720"/>
        <w:rPr>
          <w:rFonts w:cs="Times New Roman"/>
        </w:rPr>
      </w:pPr>
      <w:r>
        <w:rPr>
          <w:rFonts w:cs="Times New Roman"/>
        </w:rPr>
        <w:t>US</w:t>
      </w:r>
      <w:r w:rsidR="00F018B4" w:rsidRPr="00C93B94">
        <w:rPr>
          <w:rFonts w:cs="Times New Roman"/>
        </w:rPr>
        <w:t xml:space="preserve"> Department of Commerce, Bureau of the Census. 2019. </w:t>
      </w:r>
      <w:r w:rsidR="00F018B4" w:rsidRPr="00C93B94">
        <w:rPr>
          <w:rFonts w:cs="Times New Roman"/>
          <w:i/>
        </w:rPr>
        <w:t>United States Population Census</w:t>
      </w:r>
      <w:r w:rsidR="00F018B4" w:rsidRPr="00C93B94">
        <w:rPr>
          <w:rFonts w:cs="Times New Roman"/>
        </w:rPr>
        <w:t>. Washington D.C. Retrieved from: https://data.census.gov/cedsci/. Last Accessed May 31, 2019.</w:t>
      </w:r>
    </w:p>
    <w:p w14:paraId="13FE3B7B" w14:textId="4907B024" w:rsidR="00F018B4" w:rsidRDefault="00E31EC2" w:rsidP="00F018B4">
      <w:pPr>
        <w:spacing w:line="480" w:lineRule="auto"/>
        <w:ind w:left="720" w:hanging="720"/>
        <w:rPr>
          <w:rFonts w:cs="Times New Roman"/>
        </w:rPr>
      </w:pPr>
      <w:r>
        <w:rPr>
          <w:rFonts w:cs="Times New Roman"/>
        </w:rPr>
        <w:t>US</w:t>
      </w:r>
      <w:r w:rsidR="00F018B4" w:rsidRPr="00C93B94">
        <w:rPr>
          <w:rFonts w:cs="Times New Roman"/>
        </w:rPr>
        <w:t xml:space="preserve"> Environmental Protection Agency (EPA). 2018. </w:t>
      </w:r>
      <w:r w:rsidR="00F018B4" w:rsidRPr="00C93B94">
        <w:rPr>
          <w:rFonts w:cs="Times New Roman"/>
          <w:i/>
        </w:rPr>
        <w:t>Facts and figures about materials, waste, and recycling. Nondurable goods: product-specific data.</w:t>
      </w:r>
      <w:r w:rsidR="00F018B4" w:rsidRPr="00C93B94">
        <w:rPr>
          <w:rFonts w:cs="Times New Roman"/>
        </w:rPr>
        <w:t xml:space="preserve"> Washington D.C.  Retrieved from: https://www.epa.gov/facts-and-figures-about-materials-waste-and-</w:t>
      </w:r>
      <w:r w:rsidR="00F018B4" w:rsidRPr="00C93B94">
        <w:rPr>
          <w:rFonts w:cs="Times New Roman"/>
        </w:rPr>
        <w:lastRenderedPageBreak/>
        <w:t>recycling/nondurable-goods-product-specific-data#PaperandPaperboardProducts. Last accessed May 6, 2019.</w:t>
      </w:r>
    </w:p>
    <w:p w14:paraId="78893715" w14:textId="0E192CD2" w:rsidR="00BD2734" w:rsidRPr="00C93B94" w:rsidRDefault="00BD2734" w:rsidP="00BD2734">
      <w:pPr>
        <w:spacing w:line="480" w:lineRule="auto"/>
        <w:ind w:left="720" w:hanging="720"/>
        <w:rPr>
          <w:rFonts w:cs="Times New Roman"/>
        </w:rPr>
      </w:pPr>
      <w:r>
        <w:rPr>
          <w:rFonts w:cs="Times New Roman"/>
        </w:rPr>
        <w:t xml:space="preserve">Van der </w:t>
      </w:r>
      <w:proofErr w:type="spellStart"/>
      <w:r>
        <w:rPr>
          <w:rFonts w:cs="Times New Roman"/>
        </w:rPr>
        <w:t>Harst</w:t>
      </w:r>
      <w:proofErr w:type="spellEnd"/>
      <w:r>
        <w:rPr>
          <w:rFonts w:cs="Times New Roman"/>
        </w:rPr>
        <w:t xml:space="preserve">, Eugenie, and J. Potting. 2013. “A critical comparison of ten disposable cup LCAs”. </w:t>
      </w:r>
      <w:r>
        <w:rPr>
          <w:rFonts w:cs="Times New Roman"/>
          <w:i/>
          <w:iCs/>
        </w:rPr>
        <w:t>Environmental Impact Assessment Review</w:t>
      </w:r>
      <w:r>
        <w:rPr>
          <w:rFonts w:cs="Times New Roman"/>
        </w:rPr>
        <w:t>. 43:</w:t>
      </w:r>
      <w:r w:rsidR="00735EA8">
        <w:rPr>
          <w:rFonts w:cs="Times New Roman"/>
        </w:rPr>
        <w:t xml:space="preserve"> </w:t>
      </w:r>
      <w:r>
        <w:rPr>
          <w:rFonts w:cs="Times New Roman"/>
        </w:rPr>
        <w:t xml:space="preserve">86-96. </w:t>
      </w:r>
    </w:p>
    <w:p w14:paraId="11FE958A" w14:textId="020E5071" w:rsidR="00F018B4" w:rsidRPr="00C93B94" w:rsidRDefault="00F018B4" w:rsidP="00F018B4">
      <w:pPr>
        <w:spacing w:line="480" w:lineRule="auto"/>
        <w:ind w:left="720" w:hanging="720"/>
        <w:rPr>
          <w:rFonts w:cs="Times New Roman"/>
        </w:rPr>
      </w:pPr>
      <w:r w:rsidRPr="00C93B94">
        <w:rPr>
          <w:rFonts w:cs="Times New Roman"/>
        </w:rPr>
        <w:t xml:space="preserve">Yue, C., C. R. Hall, B.K. </w:t>
      </w:r>
      <w:proofErr w:type="spellStart"/>
      <w:r w:rsidRPr="00C93B94">
        <w:rPr>
          <w:rFonts w:cs="Times New Roman"/>
        </w:rPr>
        <w:t>Behe</w:t>
      </w:r>
      <w:proofErr w:type="spellEnd"/>
      <w:r w:rsidRPr="00C93B94">
        <w:rPr>
          <w:rFonts w:cs="Times New Roman"/>
        </w:rPr>
        <w:t xml:space="preserve">, B. L. Campbell, R. G. Lopez, and J. H. Dennis. 2010. “Investigating Consumer Preference for Biodegradable Containers,” </w:t>
      </w:r>
      <w:r w:rsidRPr="00C93B94">
        <w:rPr>
          <w:rFonts w:cs="Times New Roman"/>
          <w:i/>
        </w:rPr>
        <w:t xml:space="preserve">Journal of Environmental Horticulture. </w:t>
      </w:r>
      <w:r w:rsidRPr="00C93B94">
        <w:rPr>
          <w:rFonts w:cs="Times New Roman"/>
        </w:rPr>
        <w:t>28</w:t>
      </w:r>
      <w:r w:rsidR="00735EA8">
        <w:rPr>
          <w:rFonts w:cs="Times New Roman"/>
        </w:rPr>
        <w:t xml:space="preserve"> </w:t>
      </w:r>
      <w:r w:rsidRPr="00C93B94">
        <w:rPr>
          <w:rFonts w:cs="Times New Roman"/>
        </w:rPr>
        <w:t>(4):</w:t>
      </w:r>
      <w:r w:rsidR="00735EA8">
        <w:rPr>
          <w:rFonts w:cs="Times New Roman"/>
        </w:rPr>
        <w:t xml:space="preserve"> </w:t>
      </w:r>
      <w:r w:rsidRPr="00C93B94">
        <w:rPr>
          <w:rFonts w:cs="Times New Roman"/>
        </w:rPr>
        <w:t xml:space="preserve">239–243. </w:t>
      </w:r>
    </w:p>
    <w:p w14:paraId="6EBB7C50" w14:textId="4289760C" w:rsidR="00F018B4" w:rsidRPr="00C93B94" w:rsidRDefault="00F018B4" w:rsidP="00F018B4">
      <w:pPr>
        <w:spacing w:line="480" w:lineRule="auto"/>
        <w:ind w:left="720" w:hanging="720"/>
        <w:rPr>
          <w:rFonts w:cs="Times New Roman"/>
        </w:rPr>
      </w:pPr>
      <w:r w:rsidRPr="00C93B94">
        <w:rPr>
          <w:rFonts w:cs="Times New Roman"/>
        </w:rPr>
        <w:t xml:space="preserve">Yue, et. al. 2010. “Are Consumers Willing to Pay More for Biodegradable Containers Than for Plastic Ones? Evidence from Hypothetical Conjoint Analysis and </w:t>
      </w:r>
      <w:proofErr w:type="spellStart"/>
      <w:r w:rsidRPr="00C93B94">
        <w:rPr>
          <w:rFonts w:cs="Times New Roman"/>
        </w:rPr>
        <w:t>Nonhypothetical</w:t>
      </w:r>
      <w:proofErr w:type="spellEnd"/>
      <w:r w:rsidRPr="00C93B94">
        <w:rPr>
          <w:rFonts w:cs="Times New Roman"/>
        </w:rPr>
        <w:t xml:space="preserve"> Experimental Auctions.” </w:t>
      </w:r>
      <w:r w:rsidRPr="00C93B94">
        <w:rPr>
          <w:rFonts w:cs="Times New Roman"/>
          <w:i/>
        </w:rPr>
        <w:t>Journal of Agricultural and Applied Economics,</w:t>
      </w:r>
      <w:r w:rsidRPr="00C93B94">
        <w:rPr>
          <w:rFonts w:cs="Times New Roman"/>
        </w:rPr>
        <w:t xml:space="preserve"> 42</w:t>
      </w:r>
      <w:r w:rsidR="00735EA8">
        <w:rPr>
          <w:rFonts w:cs="Times New Roman"/>
        </w:rPr>
        <w:t xml:space="preserve"> (</w:t>
      </w:r>
      <w:r w:rsidRPr="00C93B94">
        <w:rPr>
          <w:rFonts w:cs="Times New Roman"/>
        </w:rPr>
        <w:t>4</w:t>
      </w:r>
      <w:r w:rsidR="00735EA8">
        <w:rPr>
          <w:rFonts w:cs="Times New Roman"/>
        </w:rPr>
        <w:t>)</w:t>
      </w:r>
      <w:r w:rsidR="00850116">
        <w:rPr>
          <w:rFonts w:cs="Times New Roman"/>
        </w:rPr>
        <w:t xml:space="preserve">: </w:t>
      </w:r>
      <w:r w:rsidRPr="00C93B94">
        <w:rPr>
          <w:rFonts w:cs="Times New Roman"/>
        </w:rPr>
        <w:t xml:space="preserve">757-772. </w:t>
      </w:r>
    </w:p>
    <w:p w14:paraId="71E8D810" w14:textId="77777777" w:rsidR="007741DB" w:rsidRDefault="007741DB" w:rsidP="00B63101">
      <w:pPr>
        <w:pStyle w:val="Heading1"/>
      </w:pPr>
    </w:p>
    <w:p w14:paraId="36DF7EF7" w14:textId="77777777" w:rsidR="007741DB" w:rsidRDefault="007741DB" w:rsidP="00B63101">
      <w:pPr>
        <w:pStyle w:val="Heading1"/>
      </w:pPr>
    </w:p>
    <w:p w14:paraId="15F1D087" w14:textId="77777777" w:rsidR="0070164E" w:rsidRDefault="0070164E">
      <w:pPr>
        <w:rPr>
          <w:rFonts w:cs="Times New Roman"/>
          <w:b/>
          <w:bCs/>
          <w:caps/>
          <w:sz w:val="32"/>
          <w:szCs w:val="32"/>
        </w:rPr>
      </w:pPr>
      <w:r>
        <w:br w:type="page"/>
      </w:r>
    </w:p>
    <w:p w14:paraId="21860E3E" w14:textId="4C27D6DB" w:rsidR="00D677AA" w:rsidRPr="00C93B94" w:rsidRDefault="008174CD" w:rsidP="00B63101">
      <w:pPr>
        <w:pStyle w:val="Heading1"/>
      </w:pPr>
      <w:bookmarkStart w:id="71" w:name="_Toc44248108"/>
      <w:r>
        <w:lastRenderedPageBreak/>
        <w:t>APPENDIX</w:t>
      </w:r>
      <w:r w:rsidR="0070164E">
        <w:t xml:space="preserve"> C</w:t>
      </w:r>
      <w:bookmarkEnd w:id="71"/>
    </w:p>
    <w:p w14:paraId="02A7F51F" w14:textId="00735E2A" w:rsidR="00B63101" w:rsidRPr="00C93B94" w:rsidRDefault="00B63101" w:rsidP="00B63101">
      <w:pPr>
        <w:rPr>
          <w:rFonts w:cs="Times New Roman"/>
        </w:rPr>
      </w:pPr>
    </w:p>
    <w:p w14:paraId="64F011B4" w14:textId="68E409D0" w:rsidR="00B63101" w:rsidRPr="00C93B94" w:rsidRDefault="00B63101" w:rsidP="00B63101">
      <w:pPr>
        <w:rPr>
          <w:rFonts w:cs="Times New Roman"/>
        </w:rPr>
      </w:pPr>
    </w:p>
    <w:p w14:paraId="0F595F16" w14:textId="72A17F65" w:rsidR="00B63101" w:rsidRPr="00C93B94" w:rsidRDefault="00B63101" w:rsidP="00B63101">
      <w:pPr>
        <w:rPr>
          <w:rFonts w:cs="Times New Roman"/>
        </w:rPr>
      </w:pPr>
    </w:p>
    <w:p w14:paraId="38A12C92" w14:textId="1A379FA7" w:rsidR="00B63101" w:rsidRPr="00C93B94" w:rsidRDefault="00B63101" w:rsidP="00B63101">
      <w:pPr>
        <w:rPr>
          <w:rFonts w:cs="Times New Roman"/>
        </w:rPr>
      </w:pPr>
    </w:p>
    <w:p w14:paraId="62F48F80" w14:textId="5B32066D" w:rsidR="00B63101" w:rsidRPr="00C93B94" w:rsidRDefault="00B63101" w:rsidP="00B63101">
      <w:pPr>
        <w:rPr>
          <w:rFonts w:cs="Times New Roman"/>
        </w:rPr>
      </w:pPr>
    </w:p>
    <w:p w14:paraId="292D7724" w14:textId="50405700" w:rsidR="00B63101" w:rsidRPr="00C93B94" w:rsidRDefault="00B63101" w:rsidP="00B63101">
      <w:pPr>
        <w:rPr>
          <w:rFonts w:cs="Times New Roman"/>
        </w:rPr>
      </w:pPr>
    </w:p>
    <w:p w14:paraId="4F567A4F" w14:textId="439F0456" w:rsidR="00B63101" w:rsidRPr="00C93B94" w:rsidRDefault="00B63101" w:rsidP="00B63101">
      <w:pPr>
        <w:rPr>
          <w:rFonts w:cs="Times New Roman"/>
        </w:rPr>
      </w:pPr>
    </w:p>
    <w:p w14:paraId="467636B3" w14:textId="401D5A9A" w:rsidR="00B63101" w:rsidRPr="00C93B94" w:rsidRDefault="00B63101" w:rsidP="00B63101">
      <w:pPr>
        <w:rPr>
          <w:rFonts w:cs="Times New Roman"/>
        </w:rPr>
      </w:pPr>
    </w:p>
    <w:p w14:paraId="41299D29" w14:textId="747F1837" w:rsidR="00B63101" w:rsidRPr="00C93B94" w:rsidRDefault="00B63101" w:rsidP="00B63101">
      <w:pPr>
        <w:rPr>
          <w:rFonts w:cs="Times New Roman"/>
        </w:rPr>
      </w:pPr>
    </w:p>
    <w:p w14:paraId="4AD0EC84" w14:textId="4C0E6B94" w:rsidR="00B63101" w:rsidRPr="00C93B94" w:rsidRDefault="00B63101" w:rsidP="00B63101">
      <w:pPr>
        <w:rPr>
          <w:rFonts w:cs="Times New Roman"/>
        </w:rPr>
      </w:pPr>
    </w:p>
    <w:p w14:paraId="6041EE9F" w14:textId="5C6C2C24" w:rsidR="00B63101" w:rsidRPr="00C93B94" w:rsidRDefault="00B63101" w:rsidP="00B63101">
      <w:pPr>
        <w:rPr>
          <w:rFonts w:cs="Times New Roman"/>
        </w:rPr>
      </w:pPr>
    </w:p>
    <w:p w14:paraId="3CE64DE0" w14:textId="6A465A52" w:rsidR="00B63101" w:rsidRPr="00C93B94" w:rsidRDefault="00B63101" w:rsidP="00B63101">
      <w:pPr>
        <w:rPr>
          <w:rFonts w:cs="Times New Roman"/>
        </w:rPr>
      </w:pPr>
    </w:p>
    <w:p w14:paraId="2803F4BA" w14:textId="3AD03D7E" w:rsidR="00B63101" w:rsidRPr="00C93B94" w:rsidRDefault="00B63101" w:rsidP="00B63101">
      <w:pPr>
        <w:rPr>
          <w:rFonts w:cs="Times New Roman"/>
        </w:rPr>
      </w:pPr>
    </w:p>
    <w:p w14:paraId="61D3CDE8" w14:textId="158F33E5" w:rsidR="00B63101" w:rsidRPr="00C93B94" w:rsidRDefault="00B63101" w:rsidP="00B63101">
      <w:pPr>
        <w:rPr>
          <w:rFonts w:cs="Times New Roman"/>
        </w:rPr>
      </w:pPr>
    </w:p>
    <w:p w14:paraId="31C6A046" w14:textId="2BFF6D3B" w:rsidR="00B63101" w:rsidRPr="00C93B94" w:rsidRDefault="00B63101" w:rsidP="00B63101">
      <w:pPr>
        <w:rPr>
          <w:rFonts w:cs="Times New Roman"/>
        </w:rPr>
      </w:pPr>
    </w:p>
    <w:p w14:paraId="010E3512" w14:textId="1916B5B4" w:rsidR="00B63101" w:rsidRPr="00C93B94" w:rsidRDefault="00B63101" w:rsidP="00B63101">
      <w:pPr>
        <w:rPr>
          <w:rFonts w:cs="Times New Roman"/>
        </w:rPr>
      </w:pPr>
    </w:p>
    <w:p w14:paraId="17457CC8" w14:textId="5FD0C116" w:rsidR="00B63101" w:rsidRPr="00C93B94" w:rsidRDefault="00B63101" w:rsidP="00B63101">
      <w:pPr>
        <w:rPr>
          <w:rFonts w:cs="Times New Roman"/>
        </w:rPr>
      </w:pPr>
    </w:p>
    <w:p w14:paraId="668C4291" w14:textId="2DE2A778" w:rsidR="00B63101" w:rsidRPr="00C93B94" w:rsidRDefault="00B63101" w:rsidP="00B63101">
      <w:pPr>
        <w:rPr>
          <w:rFonts w:cs="Times New Roman"/>
        </w:rPr>
      </w:pPr>
    </w:p>
    <w:p w14:paraId="6B3F648F" w14:textId="7A01A41A" w:rsidR="00B63101" w:rsidRPr="00C93B94" w:rsidRDefault="00B63101" w:rsidP="00B63101">
      <w:pPr>
        <w:rPr>
          <w:rFonts w:cs="Times New Roman"/>
        </w:rPr>
      </w:pPr>
    </w:p>
    <w:p w14:paraId="2C0177DA" w14:textId="4F5FAA28" w:rsidR="00B63101" w:rsidRPr="00C93B94" w:rsidRDefault="00B63101" w:rsidP="00B63101">
      <w:pPr>
        <w:rPr>
          <w:rFonts w:cs="Times New Roman"/>
        </w:rPr>
      </w:pPr>
    </w:p>
    <w:p w14:paraId="240F90B5" w14:textId="042F30DF" w:rsidR="00B63101" w:rsidRPr="00C93B94" w:rsidRDefault="00B63101" w:rsidP="00B63101">
      <w:pPr>
        <w:rPr>
          <w:rFonts w:cs="Times New Roman"/>
        </w:rPr>
      </w:pPr>
    </w:p>
    <w:p w14:paraId="21728892" w14:textId="41EE0D4D" w:rsidR="00B63101" w:rsidRPr="00C93B94" w:rsidRDefault="00B63101" w:rsidP="00B63101">
      <w:pPr>
        <w:rPr>
          <w:rFonts w:cs="Times New Roman"/>
        </w:rPr>
      </w:pPr>
    </w:p>
    <w:p w14:paraId="648108A7" w14:textId="4535EC06" w:rsidR="00B63101" w:rsidRPr="00C93B94" w:rsidRDefault="00B63101" w:rsidP="00B63101">
      <w:pPr>
        <w:rPr>
          <w:rFonts w:cs="Times New Roman"/>
        </w:rPr>
      </w:pPr>
    </w:p>
    <w:p w14:paraId="40AC7799" w14:textId="3375051F" w:rsidR="00B63101" w:rsidRPr="00C93B94" w:rsidRDefault="00B63101" w:rsidP="00B63101">
      <w:pPr>
        <w:rPr>
          <w:rFonts w:cs="Times New Roman"/>
        </w:rPr>
      </w:pPr>
    </w:p>
    <w:p w14:paraId="2B523641" w14:textId="0BF813BD" w:rsidR="00B63101" w:rsidRPr="00C93B94" w:rsidRDefault="00B63101" w:rsidP="00B63101">
      <w:pPr>
        <w:rPr>
          <w:rFonts w:cs="Times New Roman"/>
        </w:rPr>
      </w:pPr>
    </w:p>
    <w:p w14:paraId="4719EF02" w14:textId="48F30627" w:rsidR="00B63101" w:rsidRPr="00C93B94" w:rsidRDefault="00B63101" w:rsidP="00B63101">
      <w:pPr>
        <w:rPr>
          <w:rFonts w:cs="Times New Roman"/>
        </w:rPr>
      </w:pPr>
    </w:p>
    <w:p w14:paraId="2E3FEB9F" w14:textId="77777777" w:rsidR="00B63101" w:rsidRPr="00C93B94" w:rsidRDefault="00B63101" w:rsidP="00B63101">
      <w:pPr>
        <w:rPr>
          <w:rFonts w:cs="Times New Roman"/>
        </w:rPr>
      </w:pPr>
    </w:p>
    <w:p w14:paraId="2EDD1BDE" w14:textId="77777777" w:rsidR="004C2071" w:rsidRPr="00C93B94" w:rsidRDefault="004C2071" w:rsidP="005E54E2">
      <w:pPr>
        <w:rPr>
          <w:rFonts w:cs="Times New Roman"/>
          <w:sz w:val="22"/>
          <w:szCs w:val="22"/>
        </w:rPr>
      </w:pPr>
    </w:p>
    <w:p w14:paraId="4135CB99" w14:textId="14ABE062" w:rsidR="00236E6D" w:rsidRPr="00C93B94" w:rsidRDefault="004C2071" w:rsidP="00B63101">
      <w:pPr>
        <w:pStyle w:val="Heading1"/>
        <w:rPr>
          <w:sz w:val="22"/>
          <w:szCs w:val="22"/>
        </w:rPr>
      </w:pPr>
      <w:r w:rsidRPr="00C93B94">
        <w:br w:type="page"/>
      </w:r>
    </w:p>
    <w:p w14:paraId="30656255" w14:textId="77777777" w:rsidR="00D561AD" w:rsidRDefault="00B63101" w:rsidP="00B63101">
      <w:pPr>
        <w:pStyle w:val="Heading2"/>
      </w:pPr>
      <w:bookmarkStart w:id="72" w:name="_Toc44248109"/>
      <w:r w:rsidRPr="00C93B94">
        <w:lastRenderedPageBreak/>
        <w:t>Survey Instrument</w:t>
      </w:r>
      <w:bookmarkEnd w:id="72"/>
    </w:p>
    <w:p w14:paraId="5CB68EE4" w14:textId="7E8D6C89" w:rsidR="00D561AD" w:rsidRDefault="00D561AD" w:rsidP="00D561AD">
      <w:pPr>
        <w:pStyle w:val="Caption"/>
      </w:pPr>
      <w:r>
        <w:t>Wheat Straw Paper Products</w:t>
      </w:r>
    </w:p>
    <w:p w14:paraId="336A3A05" w14:textId="229AE72D" w:rsidR="00D561AD" w:rsidRDefault="00D561AD" w:rsidP="00D561AD">
      <w:pPr>
        <w:pStyle w:val="Caption"/>
      </w:pPr>
      <w:r>
        <w:t xml:space="preserve">Question  </w:t>
      </w:r>
      <w:fldSimple w:instr=" SEQ Question_ \* ARABIC ">
        <w:r w:rsidR="003F1D05">
          <w:rPr>
            <w:noProof/>
          </w:rPr>
          <w:t>1</w:t>
        </w:r>
      </w:fldSimple>
    </w:p>
    <w:p w14:paraId="7F235CC9" w14:textId="77777777" w:rsidR="00D561AD" w:rsidRDefault="00D561AD" w:rsidP="00D561AD">
      <w:r>
        <w:rPr>
          <w:noProof/>
        </w:rPr>
        <w:drawing>
          <wp:inline distT="0" distB="0" distL="0" distR="0" wp14:anchorId="3CBE5A1D" wp14:editId="6D93F1B5">
            <wp:extent cx="4781550" cy="4752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781550" cy="4752975"/>
                    </a:xfrm>
                    <a:prstGeom prst="rect">
                      <a:avLst/>
                    </a:prstGeom>
                  </pic:spPr>
                </pic:pic>
              </a:graphicData>
            </a:graphic>
          </wp:inline>
        </w:drawing>
      </w:r>
    </w:p>
    <w:p w14:paraId="4ED68CAB" w14:textId="76160F7B" w:rsidR="00D561AD" w:rsidRDefault="00D561AD" w:rsidP="00D561AD">
      <w:pPr>
        <w:pStyle w:val="Caption"/>
      </w:pPr>
      <w:r>
        <w:lastRenderedPageBreak/>
        <w:t xml:space="preserve">Question  </w:t>
      </w:r>
      <w:fldSimple w:instr=" SEQ Question_ \* ARABIC ">
        <w:r w:rsidR="003F1D05">
          <w:rPr>
            <w:noProof/>
          </w:rPr>
          <w:t>2</w:t>
        </w:r>
      </w:fldSimple>
    </w:p>
    <w:p w14:paraId="22A44748" w14:textId="77777777" w:rsidR="00D561AD" w:rsidRDefault="00D561AD" w:rsidP="00D561AD">
      <w:pPr>
        <w:pStyle w:val="Caption"/>
      </w:pPr>
      <w:r>
        <w:rPr>
          <w:noProof/>
        </w:rPr>
        <w:drawing>
          <wp:inline distT="0" distB="0" distL="0" distR="0" wp14:anchorId="2876DA11" wp14:editId="7298856E">
            <wp:extent cx="2686050" cy="809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86050" cy="809625"/>
                    </a:xfrm>
                    <a:prstGeom prst="rect">
                      <a:avLst/>
                    </a:prstGeom>
                  </pic:spPr>
                </pic:pic>
              </a:graphicData>
            </a:graphic>
          </wp:inline>
        </w:drawing>
      </w:r>
    </w:p>
    <w:p w14:paraId="208F79B2" w14:textId="7C4F7F24" w:rsidR="00D561AD" w:rsidRDefault="00D561AD" w:rsidP="00D561AD">
      <w:pPr>
        <w:pStyle w:val="Caption"/>
      </w:pPr>
      <w:r>
        <w:t xml:space="preserve">Question  </w:t>
      </w:r>
      <w:fldSimple w:instr=" SEQ Question_ \* ARABIC ">
        <w:r w:rsidR="003F1D05">
          <w:rPr>
            <w:noProof/>
          </w:rPr>
          <w:t>3</w:t>
        </w:r>
      </w:fldSimple>
    </w:p>
    <w:p w14:paraId="478B23F8" w14:textId="1A4A96F9" w:rsidR="00D561AD" w:rsidRDefault="00D561AD" w:rsidP="00D561AD">
      <w:pPr>
        <w:pStyle w:val="Caption"/>
      </w:pPr>
      <w:r>
        <w:rPr>
          <w:noProof/>
        </w:rPr>
        <w:drawing>
          <wp:inline distT="0" distB="0" distL="0" distR="0" wp14:anchorId="3A8E8E4C" wp14:editId="09F5CA29">
            <wp:extent cx="4648200" cy="2628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48200" cy="2628900"/>
                    </a:xfrm>
                    <a:prstGeom prst="rect">
                      <a:avLst/>
                    </a:prstGeom>
                  </pic:spPr>
                </pic:pic>
              </a:graphicData>
            </a:graphic>
          </wp:inline>
        </w:drawing>
      </w:r>
    </w:p>
    <w:p w14:paraId="3CA52EBA" w14:textId="36B8372F" w:rsidR="00D561AD" w:rsidRDefault="00D561AD" w:rsidP="00D561AD">
      <w:pPr>
        <w:pStyle w:val="Caption"/>
      </w:pPr>
      <w:r>
        <w:t xml:space="preserve">Question  </w:t>
      </w:r>
      <w:fldSimple w:instr=" SEQ Question_ \* ARABIC ">
        <w:r w:rsidR="003F1D05">
          <w:rPr>
            <w:noProof/>
          </w:rPr>
          <w:t>4</w:t>
        </w:r>
      </w:fldSimple>
    </w:p>
    <w:p w14:paraId="73008B15" w14:textId="3685599A" w:rsidR="00D561AD" w:rsidRDefault="00D561AD" w:rsidP="00D561AD">
      <w:pPr>
        <w:pStyle w:val="Caption"/>
      </w:pPr>
      <w:r>
        <w:rPr>
          <w:noProof/>
        </w:rPr>
        <w:drawing>
          <wp:inline distT="0" distB="0" distL="0" distR="0" wp14:anchorId="34C13000" wp14:editId="725B44D1">
            <wp:extent cx="2847975" cy="8191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47975" cy="819150"/>
                    </a:xfrm>
                    <a:prstGeom prst="rect">
                      <a:avLst/>
                    </a:prstGeom>
                  </pic:spPr>
                </pic:pic>
              </a:graphicData>
            </a:graphic>
          </wp:inline>
        </w:drawing>
      </w:r>
    </w:p>
    <w:p w14:paraId="34CB3333" w14:textId="77777777" w:rsidR="0070164E" w:rsidRPr="0070164E" w:rsidRDefault="0070164E" w:rsidP="0070164E"/>
    <w:p w14:paraId="5B400CE0" w14:textId="1EA9595E" w:rsidR="00D561AD" w:rsidRDefault="00D561AD" w:rsidP="00D561AD">
      <w:pPr>
        <w:pStyle w:val="Caption"/>
      </w:pPr>
      <w:r>
        <w:lastRenderedPageBreak/>
        <w:t xml:space="preserve">Question  </w:t>
      </w:r>
      <w:fldSimple w:instr=" SEQ Question_ \* ARABIC ">
        <w:r w:rsidR="003F1D05">
          <w:rPr>
            <w:noProof/>
          </w:rPr>
          <w:t>5</w:t>
        </w:r>
      </w:fldSimple>
    </w:p>
    <w:p w14:paraId="27C77E3B" w14:textId="77777777" w:rsidR="00D561AD" w:rsidRDefault="00D561AD" w:rsidP="00D561AD">
      <w:pPr>
        <w:pStyle w:val="Caption"/>
      </w:pPr>
      <w:r>
        <w:rPr>
          <w:noProof/>
        </w:rPr>
        <w:drawing>
          <wp:inline distT="0" distB="0" distL="0" distR="0" wp14:anchorId="4C105B76" wp14:editId="2A918A85">
            <wp:extent cx="4800600" cy="4781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00600" cy="4781550"/>
                    </a:xfrm>
                    <a:prstGeom prst="rect">
                      <a:avLst/>
                    </a:prstGeom>
                  </pic:spPr>
                </pic:pic>
              </a:graphicData>
            </a:graphic>
          </wp:inline>
        </w:drawing>
      </w:r>
    </w:p>
    <w:p w14:paraId="351896EB" w14:textId="77777777" w:rsidR="0070164E" w:rsidRDefault="0070164E">
      <w:pPr>
        <w:rPr>
          <w:b/>
          <w:bCs/>
        </w:rPr>
      </w:pPr>
      <w:r>
        <w:br w:type="page"/>
      </w:r>
    </w:p>
    <w:p w14:paraId="4347D733" w14:textId="22C20A4C" w:rsidR="00D561AD" w:rsidRDefault="00D561AD" w:rsidP="00D561AD">
      <w:pPr>
        <w:pStyle w:val="Caption"/>
      </w:pPr>
      <w:r>
        <w:lastRenderedPageBreak/>
        <w:t xml:space="preserve">Question  </w:t>
      </w:r>
      <w:fldSimple w:instr=" SEQ Question_ \* ARABIC ">
        <w:r w:rsidR="003F1D05">
          <w:rPr>
            <w:noProof/>
          </w:rPr>
          <w:t>6</w:t>
        </w:r>
      </w:fldSimple>
    </w:p>
    <w:p w14:paraId="36586949" w14:textId="77777777" w:rsidR="00D561AD" w:rsidRDefault="00D561AD" w:rsidP="00D561AD">
      <w:pPr>
        <w:pStyle w:val="Caption"/>
      </w:pPr>
      <w:r>
        <w:rPr>
          <w:noProof/>
        </w:rPr>
        <w:drawing>
          <wp:inline distT="0" distB="0" distL="0" distR="0" wp14:anchorId="117C2187" wp14:editId="621EEFA3">
            <wp:extent cx="4743450" cy="38385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43450" cy="3838575"/>
                    </a:xfrm>
                    <a:prstGeom prst="rect">
                      <a:avLst/>
                    </a:prstGeom>
                  </pic:spPr>
                </pic:pic>
              </a:graphicData>
            </a:graphic>
          </wp:inline>
        </w:drawing>
      </w:r>
    </w:p>
    <w:p w14:paraId="5C87BA08" w14:textId="77777777" w:rsidR="0070164E" w:rsidRDefault="0070164E">
      <w:pPr>
        <w:rPr>
          <w:b/>
          <w:bCs/>
        </w:rPr>
      </w:pPr>
      <w:r>
        <w:br w:type="page"/>
      </w:r>
    </w:p>
    <w:p w14:paraId="1A4E0AF4" w14:textId="7F1281BF" w:rsidR="00D561AD" w:rsidRDefault="00D561AD" w:rsidP="00D561AD">
      <w:pPr>
        <w:pStyle w:val="Caption"/>
      </w:pPr>
      <w:r>
        <w:lastRenderedPageBreak/>
        <w:t xml:space="preserve">Question  </w:t>
      </w:r>
      <w:fldSimple w:instr=" SEQ Question_ \* ARABIC ">
        <w:r w:rsidR="003F1D05">
          <w:rPr>
            <w:noProof/>
          </w:rPr>
          <w:t>7</w:t>
        </w:r>
      </w:fldSimple>
    </w:p>
    <w:p w14:paraId="52F6147C" w14:textId="77777777" w:rsidR="001A05EE" w:rsidRDefault="001A05EE" w:rsidP="00D561AD">
      <w:pPr>
        <w:pStyle w:val="Caption"/>
      </w:pPr>
      <w:r w:rsidRPr="001A05EE">
        <w:rPr>
          <w:noProof/>
        </w:rPr>
        <w:drawing>
          <wp:inline distT="0" distB="0" distL="0" distR="0" wp14:anchorId="16DD0122" wp14:editId="412A043E">
            <wp:extent cx="5486400" cy="4445635"/>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9"/>
                    <a:stretch>
                      <a:fillRect/>
                    </a:stretch>
                  </pic:blipFill>
                  <pic:spPr>
                    <a:xfrm>
                      <a:off x="0" y="0"/>
                      <a:ext cx="5486400" cy="4445635"/>
                    </a:xfrm>
                    <a:prstGeom prst="rect">
                      <a:avLst/>
                    </a:prstGeom>
                  </pic:spPr>
                </pic:pic>
              </a:graphicData>
            </a:graphic>
          </wp:inline>
        </w:drawing>
      </w:r>
    </w:p>
    <w:p w14:paraId="29EE2905" w14:textId="77777777" w:rsidR="0070164E" w:rsidRDefault="0070164E">
      <w:pPr>
        <w:rPr>
          <w:b/>
          <w:bCs/>
        </w:rPr>
      </w:pPr>
      <w:r>
        <w:br w:type="page"/>
      </w:r>
    </w:p>
    <w:p w14:paraId="0471C95F" w14:textId="19B105B0" w:rsidR="001A05EE" w:rsidRDefault="001A05EE" w:rsidP="001A05EE">
      <w:pPr>
        <w:pStyle w:val="Caption"/>
      </w:pPr>
      <w:r>
        <w:lastRenderedPageBreak/>
        <w:t xml:space="preserve">Question  </w:t>
      </w:r>
      <w:fldSimple w:instr=" SEQ Question_ \* ARABIC ">
        <w:r w:rsidR="003F1D05">
          <w:rPr>
            <w:noProof/>
          </w:rPr>
          <w:t>8</w:t>
        </w:r>
      </w:fldSimple>
    </w:p>
    <w:p w14:paraId="3A720613" w14:textId="77777777" w:rsidR="001A05EE" w:rsidRDefault="001A05EE" w:rsidP="001A05EE">
      <w:pPr>
        <w:pStyle w:val="Caption"/>
      </w:pPr>
      <w:r>
        <w:rPr>
          <w:noProof/>
        </w:rPr>
        <w:drawing>
          <wp:inline distT="0" distB="0" distL="0" distR="0" wp14:anchorId="287EC9C8" wp14:editId="230FD939">
            <wp:extent cx="4762500" cy="45910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62500" cy="4591050"/>
                    </a:xfrm>
                    <a:prstGeom prst="rect">
                      <a:avLst/>
                    </a:prstGeom>
                  </pic:spPr>
                </pic:pic>
              </a:graphicData>
            </a:graphic>
          </wp:inline>
        </w:drawing>
      </w:r>
    </w:p>
    <w:p w14:paraId="499A1584" w14:textId="77777777" w:rsidR="0070164E" w:rsidRDefault="0070164E">
      <w:pPr>
        <w:rPr>
          <w:b/>
          <w:bCs/>
        </w:rPr>
      </w:pPr>
      <w:r>
        <w:br w:type="page"/>
      </w:r>
    </w:p>
    <w:p w14:paraId="53AAA0AE" w14:textId="08E2BE7C" w:rsidR="001A05EE" w:rsidRDefault="001A05EE" w:rsidP="001A05EE">
      <w:pPr>
        <w:pStyle w:val="Caption"/>
      </w:pPr>
      <w:r>
        <w:lastRenderedPageBreak/>
        <w:t xml:space="preserve">Question  </w:t>
      </w:r>
      <w:fldSimple w:instr=" SEQ Question_ \* ARABIC ">
        <w:r w:rsidR="003F1D05">
          <w:rPr>
            <w:noProof/>
          </w:rPr>
          <w:t>9</w:t>
        </w:r>
      </w:fldSimple>
    </w:p>
    <w:p w14:paraId="4DB2D2A0" w14:textId="77777777" w:rsidR="001A05EE" w:rsidRDefault="001A05EE" w:rsidP="001A05EE">
      <w:pPr>
        <w:pStyle w:val="Caption"/>
      </w:pPr>
      <w:r>
        <w:rPr>
          <w:noProof/>
        </w:rPr>
        <w:drawing>
          <wp:inline distT="0" distB="0" distL="0" distR="0" wp14:anchorId="4A275CD9" wp14:editId="6321D10A">
            <wp:extent cx="4724400" cy="45624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24400" cy="4562475"/>
                    </a:xfrm>
                    <a:prstGeom prst="rect">
                      <a:avLst/>
                    </a:prstGeom>
                  </pic:spPr>
                </pic:pic>
              </a:graphicData>
            </a:graphic>
          </wp:inline>
        </w:drawing>
      </w:r>
    </w:p>
    <w:p w14:paraId="04223A87" w14:textId="77777777" w:rsidR="0070164E" w:rsidRDefault="0070164E">
      <w:pPr>
        <w:rPr>
          <w:b/>
          <w:bCs/>
        </w:rPr>
      </w:pPr>
      <w:r>
        <w:br w:type="page"/>
      </w:r>
    </w:p>
    <w:p w14:paraId="136266A2" w14:textId="6039C7FA" w:rsidR="001A05EE" w:rsidRDefault="001A05EE" w:rsidP="001A05EE">
      <w:pPr>
        <w:pStyle w:val="Caption"/>
      </w:pPr>
      <w:r>
        <w:lastRenderedPageBreak/>
        <w:t xml:space="preserve">Question  </w:t>
      </w:r>
      <w:fldSimple w:instr=" SEQ Question_ \* ARABIC ">
        <w:r w:rsidR="003F1D05">
          <w:rPr>
            <w:noProof/>
          </w:rPr>
          <w:t>10</w:t>
        </w:r>
      </w:fldSimple>
    </w:p>
    <w:p w14:paraId="64624B92" w14:textId="77777777" w:rsidR="001A05EE" w:rsidRDefault="001A05EE" w:rsidP="001A05EE">
      <w:pPr>
        <w:pStyle w:val="Caption"/>
      </w:pPr>
      <w:r>
        <w:rPr>
          <w:noProof/>
        </w:rPr>
        <w:drawing>
          <wp:inline distT="0" distB="0" distL="0" distR="0" wp14:anchorId="41BE32E8" wp14:editId="38B3C473">
            <wp:extent cx="4752975" cy="46196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52975" cy="4619625"/>
                    </a:xfrm>
                    <a:prstGeom prst="rect">
                      <a:avLst/>
                    </a:prstGeom>
                  </pic:spPr>
                </pic:pic>
              </a:graphicData>
            </a:graphic>
          </wp:inline>
        </w:drawing>
      </w:r>
    </w:p>
    <w:p w14:paraId="209E9CB3" w14:textId="77777777" w:rsidR="0070164E" w:rsidRDefault="0070164E">
      <w:pPr>
        <w:rPr>
          <w:b/>
          <w:bCs/>
        </w:rPr>
      </w:pPr>
      <w:r>
        <w:br w:type="page"/>
      </w:r>
    </w:p>
    <w:p w14:paraId="6AFBD75B" w14:textId="1708CAB2" w:rsidR="001A05EE" w:rsidRDefault="001A05EE" w:rsidP="001A05EE">
      <w:pPr>
        <w:pStyle w:val="Caption"/>
      </w:pPr>
      <w:r>
        <w:lastRenderedPageBreak/>
        <w:t xml:space="preserve">Question  </w:t>
      </w:r>
      <w:fldSimple w:instr=" SEQ Question_ \* ARABIC ">
        <w:r w:rsidR="003F1D05">
          <w:rPr>
            <w:noProof/>
          </w:rPr>
          <w:t>11</w:t>
        </w:r>
      </w:fldSimple>
    </w:p>
    <w:p w14:paraId="3A6D6057" w14:textId="77777777" w:rsidR="001A05EE" w:rsidRDefault="001A05EE" w:rsidP="001A05EE">
      <w:pPr>
        <w:pStyle w:val="Caption"/>
      </w:pPr>
      <w:r>
        <w:rPr>
          <w:noProof/>
        </w:rPr>
        <w:drawing>
          <wp:inline distT="0" distB="0" distL="0" distR="0" wp14:anchorId="32A04B7F" wp14:editId="4A7D0780">
            <wp:extent cx="4752975" cy="45243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752975" cy="4524375"/>
                    </a:xfrm>
                    <a:prstGeom prst="rect">
                      <a:avLst/>
                    </a:prstGeom>
                  </pic:spPr>
                </pic:pic>
              </a:graphicData>
            </a:graphic>
          </wp:inline>
        </w:drawing>
      </w:r>
    </w:p>
    <w:p w14:paraId="4D2BE8C7" w14:textId="1765045A" w:rsidR="001A05EE" w:rsidRDefault="001A05EE" w:rsidP="001A05EE">
      <w:pPr>
        <w:pStyle w:val="Caption"/>
      </w:pPr>
      <w:r>
        <w:t xml:space="preserve">Question  </w:t>
      </w:r>
      <w:fldSimple w:instr=" SEQ Question_ \* ARABIC ">
        <w:r w:rsidR="003F1D05">
          <w:rPr>
            <w:noProof/>
          </w:rPr>
          <w:t>12</w:t>
        </w:r>
      </w:fldSimple>
    </w:p>
    <w:p w14:paraId="037FAA40" w14:textId="77777777" w:rsidR="001A05EE" w:rsidRDefault="001A05EE" w:rsidP="001A05EE">
      <w:pPr>
        <w:pStyle w:val="Caption"/>
      </w:pPr>
      <w:r>
        <w:rPr>
          <w:noProof/>
        </w:rPr>
        <w:drawing>
          <wp:inline distT="0" distB="0" distL="0" distR="0" wp14:anchorId="22A63117" wp14:editId="5CB6069C">
            <wp:extent cx="4724400" cy="14001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24400" cy="1400175"/>
                    </a:xfrm>
                    <a:prstGeom prst="rect">
                      <a:avLst/>
                    </a:prstGeom>
                  </pic:spPr>
                </pic:pic>
              </a:graphicData>
            </a:graphic>
          </wp:inline>
        </w:drawing>
      </w:r>
    </w:p>
    <w:p w14:paraId="4E7C58AF" w14:textId="77777777" w:rsidR="0070164E" w:rsidRDefault="0070164E">
      <w:pPr>
        <w:rPr>
          <w:b/>
          <w:bCs/>
        </w:rPr>
      </w:pPr>
      <w:r>
        <w:br w:type="page"/>
      </w:r>
    </w:p>
    <w:p w14:paraId="51695602" w14:textId="6A89E8D4" w:rsidR="001A05EE" w:rsidRDefault="001A05EE" w:rsidP="001A05EE">
      <w:pPr>
        <w:pStyle w:val="Caption"/>
      </w:pPr>
      <w:r>
        <w:lastRenderedPageBreak/>
        <w:t xml:space="preserve">Question  </w:t>
      </w:r>
      <w:fldSimple w:instr=" SEQ Question_ \* ARABIC ">
        <w:r w:rsidR="003F1D05">
          <w:rPr>
            <w:noProof/>
          </w:rPr>
          <w:t>13</w:t>
        </w:r>
      </w:fldSimple>
    </w:p>
    <w:p w14:paraId="3D2CBD68" w14:textId="77777777" w:rsidR="001A05EE" w:rsidRDefault="001A05EE" w:rsidP="001A05EE">
      <w:pPr>
        <w:pStyle w:val="Caption"/>
      </w:pPr>
      <w:r>
        <w:rPr>
          <w:noProof/>
        </w:rPr>
        <w:drawing>
          <wp:inline distT="0" distB="0" distL="0" distR="0" wp14:anchorId="4D34FB12" wp14:editId="0490B863">
            <wp:extent cx="4686300" cy="1866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686300" cy="1866900"/>
                    </a:xfrm>
                    <a:prstGeom prst="rect">
                      <a:avLst/>
                    </a:prstGeom>
                  </pic:spPr>
                </pic:pic>
              </a:graphicData>
            </a:graphic>
          </wp:inline>
        </w:drawing>
      </w:r>
    </w:p>
    <w:p w14:paraId="3C3DC4AF" w14:textId="22E101A4" w:rsidR="001A05EE" w:rsidRDefault="001A05EE" w:rsidP="001A05EE">
      <w:pPr>
        <w:pStyle w:val="Caption"/>
      </w:pPr>
      <w:r>
        <w:t xml:space="preserve">Question  </w:t>
      </w:r>
      <w:fldSimple w:instr=" SEQ Question_ \* ARABIC ">
        <w:r w:rsidR="003F1D05">
          <w:rPr>
            <w:noProof/>
          </w:rPr>
          <w:t>14</w:t>
        </w:r>
      </w:fldSimple>
    </w:p>
    <w:p w14:paraId="743A64BD" w14:textId="77777777" w:rsidR="001A05EE" w:rsidRDefault="001A05EE" w:rsidP="001A05EE">
      <w:pPr>
        <w:pStyle w:val="Caption"/>
      </w:pPr>
      <w:r>
        <w:rPr>
          <w:noProof/>
        </w:rPr>
        <w:drawing>
          <wp:inline distT="0" distB="0" distL="0" distR="0" wp14:anchorId="4DA2E75E" wp14:editId="7D92E46D">
            <wp:extent cx="4410075" cy="13144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410075" cy="1314450"/>
                    </a:xfrm>
                    <a:prstGeom prst="rect">
                      <a:avLst/>
                    </a:prstGeom>
                  </pic:spPr>
                </pic:pic>
              </a:graphicData>
            </a:graphic>
          </wp:inline>
        </w:drawing>
      </w:r>
    </w:p>
    <w:p w14:paraId="5932B042" w14:textId="77777777" w:rsidR="0070164E" w:rsidRDefault="0070164E">
      <w:pPr>
        <w:rPr>
          <w:b/>
          <w:bCs/>
        </w:rPr>
      </w:pPr>
      <w:r>
        <w:br w:type="page"/>
      </w:r>
    </w:p>
    <w:p w14:paraId="56212829" w14:textId="66BF8050" w:rsidR="001A05EE" w:rsidRDefault="001A05EE" w:rsidP="001A05EE">
      <w:pPr>
        <w:pStyle w:val="Caption"/>
      </w:pPr>
      <w:r>
        <w:lastRenderedPageBreak/>
        <w:t xml:space="preserve">Question  </w:t>
      </w:r>
      <w:fldSimple w:instr=" SEQ Question_ \* ARABIC ">
        <w:r w:rsidR="003F1D05">
          <w:rPr>
            <w:noProof/>
          </w:rPr>
          <w:t>15</w:t>
        </w:r>
      </w:fldSimple>
    </w:p>
    <w:p w14:paraId="6E4AFFAF" w14:textId="77777777" w:rsidR="001A05EE" w:rsidRDefault="001A05EE" w:rsidP="001A05EE">
      <w:pPr>
        <w:pStyle w:val="Caption"/>
      </w:pPr>
      <w:r>
        <w:rPr>
          <w:noProof/>
        </w:rPr>
        <w:drawing>
          <wp:inline distT="0" distB="0" distL="0" distR="0" wp14:anchorId="67714DA0" wp14:editId="00BBD12A">
            <wp:extent cx="4686300" cy="39338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86300" cy="3933825"/>
                    </a:xfrm>
                    <a:prstGeom prst="rect">
                      <a:avLst/>
                    </a:prstGeom>
                  </pic:spPr>
                </pic:pic>
              </a:graphicData>
            </a:graphic>
          </wp:inline>
        </w:drawing>
      </w:r>
    </w:p>
    <w:p w14:paraId="1BD38794" w14:textId="77777777" w:rsidR="0070164E" w:rsidRDefault="0070164E">
      <w:pPr>
        <w:rPr>
          <w:b/>
          <w:bCs/>
        </w:rPr>
      </w:pPr>
      <w:r>
        <w:br w:type="page"/>
      </w:r>
    </w:p>
    <w:p w14:paraId="24C3AA2A" w14:textId="65120840" w:rsidR="001A05EE" w:rsidRDefault="001A05EE" w:rsidP="001A05EE">
      <w:pPr>
        <w:pStyle w:val="Caption"/>
      </w:pPr>
      <w:r>
        <w:lastRenderedPageBreak/>
        <w:t xml:space="preserve">Question  </w:t>
      </w:r>
      <w:fldSimple w:instr=" SEQ Question_ \* ARABIC ">
        <w:r w:rsidR="003F1D05">
          <w:rPr>
            <w:noProof/>
          </w:rPr>
          <w:t>16</w:t>
        </w:r>
      </w:fldSimple>
    </w:p>
    <w:p w14:paraId="558E4C5A" w14:textId="77777777" w:rsidR="001A05EE" w:rsidRDefault="001A05EE" w:rsidP="001A05EE">
      <w:pPr>
        <w:pStyle w:val="Caption"/>
      </w:pPr>
      <w:r>
        <w:rPr>
          <w:noProof/>
        </w:rPr>
        <w:drawing>
          <wp:inline distT="0" distB="0" distL="0" distR="0" wp14:anchorId="09B1E41F" wp14:editId="088934E9">
            <wp:extent cx="4762500" cy="47910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762500" cy="4791075"/>
                    </a:xfrm>
                    <a:prstGeom prst="rect">
                      <a:avLst/>
                    </a:prstGeom>
                  </pic:spPr>
                </pic:pic>
              </a:graphicData>
            </a:graphic>
          </wp:inline>
        </w:drawing>
      </w:r>
    </w:p>
    <w:p w14:paraId="31D1AB39" w14:textId="4BE345F4" w:rsidR="001A05EE" w:rsidRDefault="001A05EE" w:rsidP="001A05EE">
      <w:pPr>
        <w:pStyle w:val="Caption"/>
      </w:pPr>
      <w:r>
        <w:t xml:space="preserve">Question  </w:t>
      </w:r>
      <w:fldSimple w:instr=" SEQ Question_ \* ARABIC ">
        <w:r w:rsidR="003F1D05">
          <w:rPr>
            <w:noProof/>
          </w:rPr>
          <w:t>17</w:t>
        </w:r>
      </w:fldSimple>
    </w:p>
    <w:p w14:paraId="2DF9F187" w14:textId="77777777" w:rsidR="001A05EE" w:rsidRDefault="001A05EE" w:rsidP="001A05EE">
      <w:pPr>
        <w:pStyle w:val="Caption"/>
      </w:pPr>
      <w:r>
        <w:rPr>
          <w:noProof/>
        </w:rPr>
        <w:drawing>
          <wp:inline distT="0" distB="0" distL="0" distR="0" wp14:anchorId="1DDCDE21" wp14:editId="3D42676A">
            <wp:extent cx="4638675" cy="17621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638675" cy="1762125"/>
                    </a:xfrm>
                    <a:prstGeom prst="rect">
                      <a:avLst/>
                    </a:prstGeom>
                  </pic:spPr>
                </pic:pic>
              </a:graphicData>
            </a:graphic>
          </wp:inline>
        </w:drawing>
      </w:r>
    </w:p>
    <w:p w14:paraId="60975BD1" w14:textId="77777777" w:rsidR="0070164E" w:rsidRDefault="0070164E">
      <w:pPr>
        <w:rPr>
          <w:b/>
          <w:bCs/>
        </w:rPr>
      </w:pPr>
      <w:r>
        <w:br w:type="page"/>
      </w:r>
    </w:p>
    <w:p w14:paraId="001AFD4E" w14:textId="625C82AE" w:rsidR="001A05EE" w:rsidRDefault="001A05EE" w:rsidP="001A05EE">
      <w:pPr>
        <w:pStyle w:val="Caption"/>
      </w:pPr>
      <w:r>
        <w:lastRenderedPageBreak/>
        <w:t xml:space="preserve">Question  </w:t>
      </w:r>
      <w:fldSimple w:instr=" SEQ Question_ \* ARABIC ">
        <w:r w:rsidR="003F1D05">
          <w:rPr>
            <w:noProof/>
          </w:rPr>
          <w:t>18</w:t>
        </w:r>
      </w:fldSimple>
    </w:p>
    <w:p w14:paraId="3941F909" w14:textId="77777777" w:rsidR="001A05EE" w:rsidRDefault="001A05EE" w:rsidP="001A05EE">
      <w:pPr>
        <w:pStyle w:val="Caption"/>
      </w:pPr>
      <w:r>
        <w:rPr>
          <w:noProof/>
        </w:rPr>
        <w:drawing>
          <wp:inline distT="0" distB="0" distL="0" distR="0" wp14:anchorId="619F047B" wp14:editId="2C7BD1CE">
            <wp:extent cx="3676650" cy="18954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676650" cy="1895475"/>
                    </a:xfrm>
                    <a:prstGeom prst="rect">
                      <a:avLst/>
                    </a:prstGeom>
                  </pic:spPr>
                </pic:pic>
              </a:graphicData>
            </a:graphic>
          </wp:inline>
        </w:drawing>
      </w:r>
    </w:p>
    <w:p w14:paraId="24EE7CA2" w14:textId="74372D57" w:rsidR="001A05EE" w:rsidRDefault="001A05EE" w:rsidP="001A05EE">
      <w:pPr>
        <w:pStyle w:val="Caption"/>
      </w:pPr>
      <w:r>
        <w:t xml:space="preserve">Question  </w:t>
      </w:r>
      <w:fldSimple w:instr=" SEQ Question_ \* ARABIC ">
        <w:r w:rsidR="003F1D05">
          <w:rPr>
            <w:noProof/>
          </w:rPr>
          <w:t>19</w:t>
        </w:r>
      </w:fldSimple>
    </w:p>
    <w:p w14:paraId="09C9811F" w14:textId="77777777" w:rsidR="001A05EE" w:rsidRDefault="001A05EE" w:rsidP="001A05EE">
      <w:pPr>
        <w:pStyle w:val="Caption"/>
      </w:pPr>
      <w:r>
        <w:rPr>
          <w:noProof/>
        </w:rPr>
        <w:drawing>
          <wp:inline distT="0" distB="0" distL="0" distR="0" wp14:anchorId="78CDFB4A" wp14:editId="112E4EEE">
            <wp:extent cx="4695825" cy="43148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95825" cy="4314825"/>
                    </a:xfrm>
                    <a:prstGeom prst="rect">
                      <a:avLst/>
                    </a:prstGeom>
                  </pic:spPr>
                </pic:pic>
              </a:graphicData>
            </a:graphic>
          </wp:inline>
        </w:drawing>
      </w:r>
    </w:p>
    <w:p w14:paraId="02978323" w14:textId="77777777" w:rsidR="0070164E" w:rsidRDefault="0070164E">
      <w:pPr>
        <w:rPr>
          <w:b/>
          <w:bCs/>
        </w:rPr>
      </w:pPr>
      <w:r>
        <w:br w:type="page"/>
      </w:r>
    </w:p>
    <w:p w14:paraId="35696928" w14:textId="1EE26BE8" w:rsidR="001A05EE" w:rsidRDefault="001A05EE" w:rsidP="001A05EE">
      <w:pPr>
        <w:pStyle w:val="Caption"/>
      </w:pPr>
      <w:r>
        <w:lastRenderedPageBreak/>
        <w:t xml:space="preserve">Question  </w:t>
      </w:r>
      <w:fldSimple w:instr=" SEQ Question_ \* ARABIC ">
        <w:r w:rsidR="003F1D05">
          <w:rPr>
            <w:noProof/>
          </w:rPr>
          <w:t>20</w:t>
        </w:r>
      </w:fldSimple>
    </w:p>
    <w:p w14:paraId="11EC63C4" w14:textId="77777777" w:rsidR="0070164E" w:rsidRDefault="0070164E" w:rsidP="001A05EE">
      <w:pPr>
        <w:pStyle w:val="Caption"/>
      </w:pPr>
      <w:r>
        <w:rPr>
          <w:noProof/>
        </w:rPr>
        <w:drawing>
          <wp:inline distT="0" distB="0" distL="0" distR="0" wp14:anchorId="1DD9890B" wp14:editId="3D6B310E">
            <wp:extent cx="4743450" cy="3333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743450" cy="3333750"/>
                    </a:xfrm>
                    <a:prstGeom prst="rect">
                      <a:avLst/>
                    </a:prstGeom>
                  </pic:spPr>
                </pic:pic>
              </a:graphicData>
            </a:graphic>
          </wp:inline>
        </w:drawing>
      </w:r>
    </w:p>
    <w:p w14:paraId="3BFC1CA4" w14:textId="3518D9BE" w:rsidR="0070164E" w:rsidRDefault="0070164E" w:rsidP="0070164E">
      <w:pPr>
        <w:pStyle w:val="Caption"/>
      </w:pPr>
      <w:r>
        <w:t xml:space="preserve">Question  </w:t>
      </w:r>
      <w:fldSimple w:instr=" SEQ Question_ \* ARABIC ">
        <w:r w:rsidR="003F1D05">
          <w:rPr>
            <w:noProof/>
          </w:rPr>
          <w:t>21</w:t>
        </w:r>
      </w:fldSimple>
    </w:p>
    <w:p w14:paraId="209BD0E9" w14:textId="64ED744F" w:rsidR="0070164E" w:rsidRDefault="0070164E" w:rsidP="0070164E">
      <w:pPr>
        <w:pStyle w:val="Caption"/>
      </w:pPr>
      <w:r>
        <w:rPr>
          <w:noProof/>
        </w:rPr>
        <w:drawing>
          <wp:inline distT="0" distB="0" distL="0" distR="0" wp14:anchorId="0493F270" wp14:editId="3AC87034">
            <wp:extent cx="1619250" cy="8286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19250" cy="828675"/>
                    </a:xfrm>
                    <a:prstGeom prst="rect">
                      <a:avLst/>
                    </a:prstGeom>
                  </pic:spPr>
                </pic:pic>
              </a:graphicData>
            </a:graphic>
          </wp:inline>
        </w:drawing>
      </w:r>
    </w:p>
    <w:p w14:paraId="2DA0D626" w14:textId="105D00B5" w:rsidR="0070164E" w:rsidRDefault="0070164E" w:rsidP="0070164E">
      <w:pPr>
        <w:pStyle w:val="Caption"/>
      </w:pPr>
      <w:r>
        <w:t xml:space="preserve">Question  </w:t>
      </w:r>
      <w:fldSimple w:instr=" SEQ Question_ \* ARABIC ">
        <w:r w:rsidR="003F1D05">
          <w:rPr>
            <w:noProof/>
          </w:rPr>
          <w:t>22</w:t>
        </w:r>
      </w:fldSimple>
    </w:p>
    <w:p w14:paraId="5BA7F3A2" w14:textId="77777777" w:rsidR="0070164E" w:rsidRDefault="0070164E" w:rsidP="0070164E">
      <w:pPr>
        <w:pStyle w:val="Caption"/>
      </w:pPr>
      <w:r>
        <w:rPr>
          <w:noProof/>
        </w:rPr>
        <w:drawing>
          <wp:inline distT="0" distB="0" distL="0" distR="0" wp14:anchorId="6BCF400E" wp14:editId="08D95120">
            <wp:extent cx="1676400" cy="904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76400" cy="904875"/>
                    </a:xfrm>
                    <a:prstGeom prst="rect">
                      <a:avLst/>
                    </a:prstGeom>
                  </pic:spPr>
                </pic:pic>
              </a:graphicData>
            </a:graphic>
          </wp:inline>
        </w:drawing>
      </w:r>
    </w:p>
    <w:p w14:paraId="3D5CE107" w14:textId="77777777" w:rsidR="0070164E" w:rsidRDefault="0070164E">
      <w:pPr>
        <w:rPr>
          <w:b/>
          <w:bCs/>
        </w:rPr>
      </w:pPr>
      <w:r>
        <w:br w:type="page"/>
      </w:r>
    </w:p>
    <w:p w14:paraId="7D5880A0" w14:textId="2B4E0C16" w:rsidR="0070164E" w:rsidRDefault="0070164E" w:rsidP="0070164E">
      <w:pPr>
        <w:pStyle w:val="Caption"/>
      </w:pPr>
      <w:r>
        <w:lastRenderedPageBreak/>
        <w:t xml:space="preserve">Question  </w:t>
      </w:r>
      <w:fldSimple w:instr=" SEQ Question_ \* ARABIC ">
        <w:r w:rsidR="003F1D05">
          <w:rPr>
            <w:noProof/>
          </w:rPr>
          <w:t>23</w:t>
        </w:r>
      </w:fldSimple>
    </w:p>
    <w:p w14:paraId="4B16E5A9" w14:textId="77777777" w:rsidR="0070164E" w:rsidRDefault="0070164E" w:rsidP="0070164E">
      <w:pPr>
        <w:pStyle w:val="Caption"/>
      </w:pPr>
      <w:r>
        <w:rPr>
          <w:noProof/>
        </w:rPr>
        <w:drawing>
          <wp:inline distT="0" distB="0" distL="0" distR="0" wp14:anchorId="4C61E8C8" wp14:editId="632C305F">
            <wp:extent cx="3019425" cy="18669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019425" cy="1866900"/>
                    </a:xfrm>
                    <a:prstGeom prst="rect">
                      <a:avLst/>
                    </a:prstGeom>
                  </pic:spPr>
                </pic:pic>
              </a:graphicData>
            </a:graphic>
          </wp:inline>
        </w:drawing>
      </w:r>
    </w:p>
    <w:p w14:paraId="3ED90D2A" w14:textId="60BF84C2" w:rsidR="0070164E" w:rsidRDefault="0070164E" w:rsidP="0070164E">
      <w:pPr>
        <w:pStyle w:val="Caption"/>
      </w:pPr>
      <w:r>
        <w:t xml:space="preserve">Question  </w:t>
      </w:r>
      <w:fldSimple w:instr=" SEQ Question_ \* ARABIC ">
        <w:r w:rsidR="003F1D05">
          <w:rPr>
            <w:noProof/>
          </w:rPr>
          <w:t>24</w:t>
        </w:r>
      </w:fldSimple>
    </w:p>
    <w:p w14:paraId="13F9D176" w14:textId="77777777" w:rsidR="0070164E" w:rsidRDefault="0070164E" w:rsidP="0070164E">
      <w:pPr>
        <w:pStyle w:val="Caption"/>
      </w:pPr>
      <w:r>
        <w:rPr>
          <w:noProof/>
        </w:rPr>
        <w:drawing>
          <wp:inline distT="0" distB="0" distL="0" distR="0" wp14:anchorId="1DB4679C" wp14:editId="2CF77DF3">
            <wp:extent cx="3181350" cy="17716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181350" cy="1771650"/>
                    </a:xfrm>
                    <a:prstGeom prst="rect">
                      <a:avLst/>
                    </a:prstGeom>
                  </pic:spPr>
                </pic:pic>
              </a:graphicData>
            </a:graphic>
          </wp:inline>
        </w:drawing>
      </w:r>
    </w:p>
    <w:p w14:paraId="29C2BBF0" w14:textId="7071AFC3" w:rsidR="0070164E" w:rsidRDefault="0070164E" w:rsidP="0070164E">
      <w:pPr>
        <w:pStyle w:val="Caption"/>
      </w:pPr>
      <w:r>
        <w:t xml:space="preserve">Question  </w:t>
      </w:r>
      <w:fldSimple w:instr=" SEQ Question_ \* ARABIC ">
        <w:r w:rsidR="003F1D05">
          <w:rPr>
            <w:noProof/>
          </w:rPr>
          <w:t>25</w:t>
        </w:r>
      </w:fldSimple>
    </w:p>
    <w:p w14:paraId="3CCE0B00" w14:textId="77777777" w:rsidR="0070164E" w:rsidRDefault="0070164E" w:rsidP="0070164E">
      <w:pPr>
        <w:pStyle w:val="Caption"/>
      </w:pPr>
      <w:r>
        <w:rPr>
          <w:noProof/>
        </w:rPr>
        <w:drawing>
          <wp:inline distT="0" distB="0" distL="0" distR="0" wp14:anchorId="592C4E5B" wp14:editId="13C6E509">
            <wp:extent cx="3448050" cy="12382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448050" cy="1238250"/>
                    </a:xfrm>
                    <a:prstGeom prst="rect">
                      <a:avLst/>
                    </a:prstGeom>
                  </pic:spPr>
                </pic:pic>
              </a:graphicData>
            </a:graphic>
          </wp:inline>
        </w:drawing>
      </w:r>
    </w:p>
    <w:p w14:paraId="2D0BBB72" w14:textId="7AC1D6CB" w:rsidR="0070164E" w:rsidRDefault="0070164E" w:rsidP="0070164E">
      <w:pPr>
        <w:pStyle w:val="Caption"/>
      </w:pPr>
      <w:r>
        <w:t xml:space="preserve">Question  </w:t>
      </w:r>
      <w:fldSimple w:instr=" SEQ Question_ \* ARABIC ">
        <w:r w:rsidR="003F1D05">
          <w:rPr>
            <w:noProof/>
          </w:rPr>
          <w:t>26</w:t>
        </w:r>
      </w:fldSimple>
    </w:p>
    <w:p w14:paraId="05875CF1" w14:textId="40943192" w:rsidR="0070164E" w:rsidRDefault="0070164E" w:rsidP="0070164E">
      <w:pPr>
        <w:pStyle w:val="Caption"/>
      </w:pPr>
      <w:r>
        <w:rPr>
          <w:noProof/>
        </w:rPr>
        <w:drawing>
          <wp:inline distT="0" distB="0" distL="0" distR="0" wp14:anchorId="103E7274" wp14:editId="46B97966">
            <wp:extent cx="4743450" cy="1371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743450" cy="1371600"/>
                    </a:xfrm>
                    <a:prstGeom prst="rect">
                      <a:avLst/>
                    </a:prstGeom>
                  </pic:spPr>
                </pic:pic>
              </a:graphicData>
            </a:graphic>
          </wp:inline>
        </w:drawing>
      </w:r>
    </w:p>
    <w:p w14:paraId="1AF9E2EF" w14:textId="77777777" w:rsidR="0070164E" w:rsidRDefault="0070164E" w:rsidP="0070164E">
      <w:pPr>
        <w:pStyle w:val="Caption"/>
      </w:pPr>
    </w:p>
    <w:p w14:paraId="224FF50B" w14:textId="7A559ED9" w:rsidR="0070164E" w:rsidRDefault="0070164E" w:rsidP="0070164E">
      <w:pPr>
        <w:pStyle w:val="Caption"/>
      </w:pPr>
      <w:r>
        <w:lastRenderedPageBreak/>
        <w:t xml:space="preserve">Question  </w:t>
      </w:r>
      <w:fldSimple w:instr=" SEQ Question_ \* ARABIC ">
        <w:r w:rsidR="003F1D05">
          <w:rPr>
            <w:noProof/>
          </w:rPr>
          <w:t>27</w:t>
        </w:r>
      </w:fldSimple>
    </w:p>
    <w:p w14:paraId="47D8FC00" w14:textId="77777777" w:rsidR="0070164E" w:rsidRDefault="0070164E" w:rsidP="0070164E">
      <w:pPr>
        <w:pStyle w:val="Caption"/>
      </w:pPr>
      <w:r>
        <w:rPr>
          <w:noProof/>
        </w:rPr>
        <w:drawing>
          <wp:inline distT="0" distB="0" distL="0" distR="0" wp14:anchorId="747A1F55" wp14:editId="0C10E376">
            <wp:extent cx="4762500" cy="533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762500" cy="533400"/>
                    </a:xfrm>
                    <a:prstGeom prst="rect">
                      <a:avLst/>
                    </a:prstGeom>
                  </pic:spPr>
                </pic:pic>
              </a:graphicData>
            </a:graphic>
          </wp:inline>
        </w:drawing>
      </w:r>
    </w:p>
    <w:p w14:paraId="663DAA5F" w14:textId="6EF64497" w:rsidR="0070164E" w:rsidRDefault="0070164E" w:rsidP="0070164E">
      <w:pPr>
        <w:pStyle w:val="Caption"/>
      </w:pPr>
      <w:r>
        <w:t xml:space="preserve">Question  </w:t>
      </w:r>
      <w:fldSimple w:instr=" SEQ Question_ \* ARABIC ">
        <w:r w:rsidR="003F1D05">
          <w:rPr>
            <w:noProof/>
          </w:rPr>
          <w:t>28</w:t>
        </w:r>
      </w:fldSimple>
    </w:p>
    <w:p w14:paraId="1F40E26B" w14:textId="0DD76666" w:rsidR="0070164E" w:rsidRDefault="0070164E" w:rsidP="0070164E">
      <w:pPr>
        <w:pStyle w:val="Caption"/>
      </w:pPr>
      <w:r>
        <w:rPr>
          <w:noProof/>
        </w:rPr>
        <w:drawing>
          <wp:inline distT="0" distB="0" distL="0" distR="0" wp14:anchorId="1B801480" wp14:editId="1B9F23E1">
            <wp:extent cx="2686050" cy="11620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686050" cy="1162050"/>
                    </a:xfrm>
                    <a:prstGeom prst="rect">
                      <a:avLst/>
                    </a:prstGeom>
                  </pic:spPr>
                </pic:pic>
              </a:graphicData>
            </a:graphic>
          </wp:inline>
        </w:drawing>
      </w:r>
    </w:p>
    <w:p w14:paraId="3F5E5D52" w14:textId="05206879" w:rsidR="0070164E" w:rsidRDefault="0070164E" w:rsidP="0070164E">
      <w:pPr>
        <w:pStyle w:val="Caption"/>
      </w:pPr>
      <w:r>
        <w:t xml:space="preserve">Question  </w:t>
      </w:r>
      <w:fldSimple w:instr=" SEQ Question_ \* ARABIC ">
        <w:r w:rsidR="003F1D05">
          <w:rPr>
            <w:noProof/>
          </w:rPr>
          <w:t>29</w:t>
        </w:r>
      </w:fldSimple>
    </w:p>
    <w:p w14:paraId="1F1086AC" w14:textId="77777777" w:rsidR="0070164E" w:rsidRDefault="0070164E" w:rsidP="0070164E">
      <w:pPr>
        <w:pStyle w:val="Caption"/>
      </w:pPr>
      <w:r>
        <w:rPr>
          <w:noProof/>
        </w:rPr>
        <w:drawing>
          <wp:inline distT="0" distB="0" distL="0" distR="0" wp14:anchorId="0A8DE014" wp14:editId="7FDA08C6">
            <wp:extent cx="3695700" cy="24574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695700" cy="2457450"/>
                    </a:xfrm>
                    <a:prstGeom prst="rect">
                      <a:avLst/>
                    </a:prstGeom>
                  </pic:spPr>
                </pic:pic>
              </a:graphicData>
            </a:graphic>
          </wp:inline>
        </w:drawing>
      </w:r>
    </w:p>
    <w:p w14:paraId="1192C428" w14:textId="03C12250" w:rsidR="0070164E" w:rsidRDefault="0070164E" w:rsidP="0070164E">
      <w:pPr>
        <w:pStyle w:val="Caption"/>
      </w:pPr>
      <w:r>
        <w:t xml:space="preserve">Question  </w:t>
      </w:r>
      <w:fldSimple w:instr=" SEQ Question_ \* ARABIC ">
        <w:r w:rsidR="003F1D05">
          <w:rPr>
            <w:noProof/>
          </w:rPr>
          <w:t>30</w:t>
        </w:r>
      </w:fldSimple>
    </w:p>
    <w:p w14:paraId="0A59BBDD" w14:textId="77777777" w:rsidR="0070164E" w:rsidRDefault="0070164E" w:rsidP="0070164E">
      <w:pPr>
        <w:pStyle w:val="Caption"/>
      </w:pPr>
      <w:r>
        <w:rPr>
          <w:noProof/>
        </w:rPr>
        <w:drawing>
          <wp:inline distT="0" distB="0" distL="0" distR="0" wp14:anchorId="57D97B9F" wp14:editId="4D68727B">
            <wp:extent cx="3429000" cy="9715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429000" cy="971550"/>
                    </a:xfrm>
                    <a:prstGeom prst="rect">
                      <a:avLst/>
                    </a:prstGeom>
                  </pic:spPr>
                </pic:pic>
              </a:graphicData>
            </a:graphic>
          </wp:inline>
        </w:drawing>
      </w:r>
    </w:p>
    <w:p w14:paraId="77AA5E26" w14:textId="77777777" w:rsidR="0070164E" w:rsidRDefault="0070164E">
      <w:pPr>
        <w:rPr>
          <w:b/>
          <w:bCs/>
        </w:rPr>
      </w:pPr>
      <w:r>
        <w:br w:type="page"/>
      </w:r>
    </w:p>
    <w:p w14:paraId="0432E95F" w14:textId="62361C9C" w:rsidR="0070164E" w:rsidRDefault="0070164E" w:rsidP="0070164E">
      <w:pPr>
        <w:pStyle w:val="Caption"/>
      </w:pPr>
      <w:r>
        <w:lastRenderedPageBreak/>
        <w:t xml:space="preserve">Question  </w:t>
      </w:r>
      <w:fldSimple w:instr=" SEQ Question_ \* ARABIC ">
        <w:r w:rsidR="003F1D05">
          <w:rPr>
            <w:noProof/>
          </w:rPr>
          <w:t>31</w:t>
        </w:r>
      </w:fldSimple>
    </w:p>
    <w:p w14:paraId="47D09555" w14:textId="56D6C935" w:rsidR="00825933" w:rsidRPr="00C93B94" w:rsidRDefault="0070164E" w:rsidP="0070164E">
      <w:pPr>
        <w:pStyle w:val="Caption"/>
      </w:pPr>
      <w:r>
        <w:rPr>
          <w:noProof/>
        </w:rPr>
        <w:drawing>
          <wp:inline distT="0" distB="0" distL="0" distR="0" wp14:anchorId="08F1CF1F" wp14:editId="3FA39C12">
            <wp:extent cx="4752975" cy="32099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752975" cy="3209925"/>
                    </a:xfrm>
                    <a:prstGeom prst="rect">
                      <a:avLst/>
                    </a:prstGeom>
                  </pic:spPr>
                </pic:pic>
              </a:graphicData>
            </a:graphic>
          </wp:inline>
        </w:drawing>
      </w:r>
      <w:r w:rsidR="00236E6D" w:rsidRPr="00C93B94">
        <w:br w:type="page"/>
      </w:r>
    </w:p>
    <w:p w14:paraId="27FDB52C" w14:textId="3F0AC5B6" w:rsidR="00236E6D" w:rsidRPr="00C93B94" w:rsidRDefault="00526151" w:rsidP="00AB74B5">
      <w:pPr>
        <w:pStyle w:val="Heading1"/>
      </w:pPr>
      <w:bookmarkStart w:id="73" w:name="_Toc289175845"/>
      <w:bookmarkStart w:id="74" w:name="_Toc44248110"/>
      <w:r w:rsidRPr="00C93B94">
        <w:lastRenderedPageBreak/>
        <w:t>VITA</w:t>
      </w:r>
      <w:bookmarkEnd w:id="73"/>
      <w:bookmarkEnd w:id="74"/>
    </w:p>
    <w:p w14:paraId="4B1C23EA" w14:textId="77777777" w:rsidR="003D63DF" w:rsidRPr="00C93B94" w:rsidRDefault="003D63DF" w:rsidP="005E54E2">
      <w:pPr>
        <w:rPr>
          <w:rFonts w:cs="Times New Roman"/>
          <w:sz w:val="22"/>
          <w:szCs w:val="22"/>
        </w:rPr>
      </w:pPr>
    </w:p>
    <w:p w14:paraId="119A9410" w14:textId="10542FCB" w:rsidR="003D63DF" w:rsidRPr="002D726E" w:rsidRDefault="00C61E1E" w:rsidP="00A12DA1">
      <w:pPr>
        <w:spacing w:line="480" w:lineRule="auto"/>
        <w:ind w:firstLine="720"/>
        <w:rPr>
          <w:rFonts w:cs="Times New Roman"/>
        </w:rPr>
      </w:pPr>
      <w:r w:rsidRPr="002D726E">
        <w:rPr>
          <w:rFonts w:cs="Times New Roman"/>
        </w:rPr>
        <w:t>Mackenzie Belen Bluth Gill was born in Quito, Ecuador and was raised in Knoxville, Tennessee. She graduated from the University of Tennessee with a Bachelor of Science in Animal Science and a minor in Food and Agricultural Business in 2018. She continued her graduate education at UT, completing her Master of Science in Agricultural and Resource Economics with a minor in Statistics in</w:t>
      </w:r>
      <w:r w:rsidR="002D726E">
        <w:rPr>
          <w:rFonts w:cs="Times New Roman"/>
        </w:rPr>
        <w:t xml:space="preserve"> August</w:t>
      </w:r>
      <w:r w:rsidRPr="002D726E">
        <w:rPr>
          <w:rFonts w:cs="Times New Roman"/>
        </w:rPr>
        <w:t xml:space="preserve"> 2020. Sh</w:t>
      </w:r>
      <w:r w:rsidR="00A12DA1" w:rsidRPr="002D726E">
        <w:rPr>
          <w:rFonts w:cs="Times New Roman"/>
        </w:rPr>
        <w:t xml:space="preserve">e will be starting a doctoral program in Agricultural and Resource Economics at Colorado State University in the fall of 2020. </w:t>
      </w:r>
    </w:p>
    <w:sectPr w:rsidR="003D63DF" w:rsidRPr="002D726E" w:rsidSect="004071AD">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C2D0E" w14:textId="77777777" w:rsidR="002A3B92" w:rsidRDefault="002A3B92" w:rsidP="005E54E2">
      <w:r>
        <w:separator/>
      </w:r>
    </w:p>
    <w:p w14:paraId="2D996002" w14:textId="77777777" w:rsidR="002A3B92" w:rsidRDefault="002A3B92" w:rsidP="005E54E2"/>
    <w:p w14:paraId="7004F21C" w14:textId="77777777" w:rsidR="002A3B92" w:rsidRDefault="002A3B92" w:rsidP="005E54E2"/>
    <w:p w14:paraId="08C8FDA8" w14:textId="77777777" w:rsidR="002A3B92" w:rsidRDefault="002A3B92" w:rsidP="005E54E2"/>
    <w:p w14:paraId="21B7D5A6" w14:textId="77777777" w:rsidR="002A3B92" w:rsidRDefault="002A3B92"/>
    <w:p w14:paraId="248BFCF3" w14:textId="77777777" w:rsidR="002A3B92" w:rsidRDefault="002A3B92" w:rsidP="009A6675"/>
  </w:endnote>
  <w:endnote w:type="continuationSeparator" w:id="0">
    <w:p w14:paraId="58A27BFC" w14:textId="77777777" w:rsidR="002A3B92" w:rsidRDefault="002A3B92" w:rsidP="005E54E2">
      <w:r>
        <w:continuationSeparator/>
      </w:r>
    </w:p>
    <w:p w14:paraId="6C7B699B" w14:textId="77777777" w:rsidR="002A3B92" w:rsidRDefault="002A3B92" w:rsidP="005E54E2"/>
    <w:p w14:paraId="558F5133" w14:textId="77777777" w:rsidR="002A3B92" w:rsidRDefault="002A3B92" w:rsidP="005E54E2"/>
    <w:p w14:paraId="762AEEF6" w14:textId="77777777" w:rsidR="002A3B92" w:rsidRDefault="002A3B92" w:rsidP="005E54E2"/>
    <w:p w14:paraId="681E409C" w14:textId="77777777" w:rsidR="002A3B92" w:rsidRDefault="002A3B92"/>
    <w:p w14:paraId="6BA19A94" w14:textId="77777777" w:rsidR="002A3B92" w:rsidRDefault="002A3B92" w:rsidP="009A6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font>
  <w:font w:name="CharisSIL">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07B00" w14:textId="77777777" w:rsidR="00DB5C28" w:rsidRDefault="00DB5C28">
    <w:pPr>
      <w:pStyle w:val="Footer"/>
      <w:jc w:val="right"/>
    </w:pPr>
    <w:r>
      <w:fldChar w:fldCharType="begin"/>
    </w:r>
    <w:r>
      <w:instrText xml:space="preserve"> PAGE   \* MERGEFORMAT </w:instrText>
    </w:r>
    <w:r>
      <w:fldChar w:fldCharType="separate"/>
    </w:r>
    <w:r>
      <w:rPr>
        <w:noProof/>
      </w:rPr>
      <w:t>25</w:t>
    </w:r>
    <w:r>
      <w:rPr>
        <w:noProof/>
      </w:rPr>
      <w:fldChar w:fldCharType="end"/>
    </w:r>
  </w:p>
  <w:p w14:paraId="5E2B524A" w14:textId="77777777" w:rsidR="00DB5C28" w:rsidRDefault="00DB5C28"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26313" w14:textId="77777777" w:rsidR="002A3B92" w:rsidRDefault="002A3B92" w:rsidP="005E54E2">
      <w:r>
        <w:separator/>
      </w:r>
    </w:p>
    <w:p w14:paraId="597F8B65" w14:textId="77777777" w:rsidR="002A3B92" w:rsidRDefault="002A3B92" w:rsidP="005E54E2"/>
    <w:p w14:paraId="0D138414" w14:textId="77777777" w:rsidR="002A3B92" w:rsidRDefault="002A3B92" w:rsidP="005E54E2"/>
    <w:p w14:paraId="40BEA1B9" w14:textId="77777777" w:rsidR="002A3B92" w:rsidRDefault="002A3B92" w:rsidP="005E54E2"/>
    <w:p w14:paraId="6C4F015C" w14:textId="77777777" w:rsidR="002A3B92" w:rsidRDefault="002A3B92"/>
    <w:p w14:paraId="2DF40761" w14:textId="77777777" w:rsidR="002A3B92" w:rsidRDefault="002A3B92" w:rsidP="009A6675"/>
  </w:footnote>
  <w:footnote w:type="continuationSeparator" w:id="0">
    <w:p w14:paraId="7BBE43D5" w14:textId="77777777" w:rsidR="002A3B92" w:rsidRDefault="002A3B92" w:rsidP="005E54E2">
      <w:r>
        <w:continuationSeparator/>
      </w:r>
    </w:p>
    <w:p w14:paraId="4D3D2BF4" w14:textId="77777777" w:rsidR="002A3B92" w:rsidRDefault="002A3B92" w:rsidP="005E54E2"/>
    <w:p w14:paraId="3ECC06EF" w14:textId="77777777" w:rsidR="002A3B92" w:rsidRDefault="002A3B92" w:rsidP="005E54E2"/>
    <w:p w14:paraId="3432C9C1" w14:textId="77777777" w:rsidR="002A3B92" w:rsidRDefault="002A3B92" w:rsidP="005E54E2"/>
    <w:p w14:paraId="1B72BD2B" w14:textId="77777777" w:rsidR="002A3B92" w:rsidRDefault="002A3B92"/>
    <w:p w14:paraId="1BCFDC1C" w14:textId="77777777" w:rsidR="002A3B92" w:rsidRDefault="002A3B92" w:rsidP="009A6675"/>
  </w:footnote>
  <w:footnote w:id="1">
    <w:p w14:paraId="3E467B68" w14:textId="34BE3FE2" w:rsidR="00DB5C28" w:rsidRPr="00E76E08" w:rsidRDefault="00DB5C28" w:rsidP="00AF5DF7">
      <w:pPr>
        <w:rPr>
          <w:rFonts w:cs="Times New Roman"/>
          <w:color w:val="000000" w:themeColor="text1"/>
        </w:rPr>
      </w:pPr>
      <w:r>
        <w:rPr>
          <w:rStyle w:val="FootnoteReference"/>
        </w:rPr>
        <w:footnoteRef/>
      </w:r>
      <w:r>
        <w:t xml:space="preserve"> </w:t>
      </w:r>
      <w:r w:rsidRPr="00E76E08">
        <w:rPr>
          <w:rFonts w:cs="Times New Roman"/>
          <w:color w:val="000000" w:themeColor="text1"/>
        </w:rPr>
        <w:t xml:space="preserve">This </w:t>
      </w:r>
      <w:r>
        <w:rPr>
          <w:rFonts w:cs="Times New Roman"/>
          <w:color w:val="000000" w:themeColor="text1"/>
        </w:rPr>
        <w:t>research</w:t>
      </w:r>
      <w:r w:rsidRPr="00E76E08">
        <w:rPr>
          <w:rFonts w:cs="Times New Roman"/>
          <w:color w:val="000000" w:themeColor="text1"/>
        </w:rPr>
        <w:t xml:space="preserve"> was </w:t>
      </w:r>
      <w:r>
        <w:rPr>
          <w:rFonts w:cs="Times New Roman"/>
          <w:color w:val="000000" w:themeColor="text1"/>
        </w:rPr>
        <w:t xml:space="preserve">partly </w:t>
      </w:r>
      <w:r w:rsidRPr="00E76E08">
        <w:rPr>
          <w:rFonts w:cs="Times New Roman"/>
          <w:color w:val="000000" w:themeColor="text1"/>
        </w:rPr>
        <w:t xml:space="preserve">funded by the US Federal Aviation Administration (FAA) Office of Environment and Energy as a part of ASCENT Project 1 under FAA Award Number: 13-C-AJFEUTENN-Amd 5. </w:t>
      </w:r>
      <w:r>
        <w:rPr>
          <w:rFonts w:cs="Times New Roman"/>
          <w:color w:val="000000" w:themeColor="text1"/>
        </w:rPr>
        <w:t>Additional funding</w:t>
      </w:r>
      <w:r w:rsidRPr="00E76E08">
        <w:rPr>
          <w:rFonts w:cs="Times New Roman"/>
          <w:color w:val="000000" w:themeColor="text1"/>
        </w:rPr>
        <w:t xml:space="preserve"> was provided by </w:t>
      </w:r>
      <w:r>
        <w:rPr>
          <w:rFonts w:cs="Times New Roman"/>
          <w:color w:val="000000" w:themeColor="text1"/>
        </w:rPr>
        <w:t xml:space="preserve">the </w:t>
      </w:r>
      <w:r w:rsidRPr="00E76E08">
        <w:rPr>
          <w:rFonts w:cs="Times New Roman"/>
          <w:color w:val="000000" w:themeColor="text1"/>
        </w:rPr>
        <w:t>USDA through Hatch Project TN0004</w:t>
      </w:r>
      <w:r>
        <w:rPr>
          <w:rFonts w:cs="Times New Roman"/>
          <w:color w:val="000000" w:themeColor="text1"/>
        </w:rPr>
        <w:t>8</w:t>
      </w:r>
      <w:r w:rsidRPr="00E76E08">
        <w:rPr>
          <w:rFonts w:cs="Times New Roman"/>
          <w:color w:val="000000" w:themeColor="text1"/>
        </w:rPr>
        <w:t>4. Any opinions, findings, conclusions or recommendations expressed in this material are those of the author and do not necessarily reflect the views of the FAA or other ASCENT sponsor organizations.</w:t>
      </w:r>
    </w:p>
    <w:p w14:paraId="30F92657" w14:textId="77777777" w:rsidR="00DB5C28" w:rsidRDefault="00DB5C28" w:rsidP="00AF5DF7">
      <w:pPr>
        <w:pStyle w:val="FootnoteText"/>
      </w:pPr>
    </w:p>
  </w:footnote>
  <w:footnote w:id="2">
    <w:p w14:paraId="4473BE44" w14:textId="54C0AD49" w:rsidR="00DB5C28" w:rsidRDefault="00DB5C28">
      <w:pPr>
        <w:pStyle w:val="FootnoteText"/>
      </w:pPr>
      <w:r>
        <w:rPr>
          <w:rStyle w:val="FootnoteReference"/>
        </w:rPr>
        <w:footnoteRef/>
      </w:r>
      <w:r>
        <w:t xml:space="preserve"> Life Cycle Analysis is a scientific method used to understand the environmental impact of a product in its entirety. Assessment includes every stage of the life cycle of a product, from the materials used for construction to the disposal process (van der </w:t>
      </w:r>
      <w:proofErr w:type="spellStart"/>
      <w:r>
        <w:t>Harst</w:t>
      </w:r>
      <w:proofErr w:type="spellEnd"/>
      <w:r>
        <w:t xml:space="preserve"> and Potting 2013). </w:t>
      </w:r>
    </w:p>
  </w:footnote>
  <w:footnote w:id="3">
    <w:p w14:paraId="01E4F88E" w14:textId="77777777" w:rsidR="00DB5C28" w:rsidRPr="00EA0C6D" w:rsidRDefault="00DB5C28" w:rsidP="0010611E">
      <w:pPr>
        <w:pStyle w:val="FootnoteText"/>
        <w:rPr>
          <w:sz w:val="24"/>
          <w:szCs w:val="24"/>
        </w:rPr>
      </w:pPr>
      <w:r w:rsidRPr="00EA0C6D">
        <w:rPr>
          <w:rStyle w:val="FootnoteReference"/>
          <w:sz w:val="24"/>
          <w:szCs w:val="24"/>
        </w:rPr>
        <w:footnoteRef/>
      </w:r>
      <w:r w:rsidRPr="00EA0C6D">
        <w:rPr>
          <w:sz w:val="24"/>
          <w:szCs w:val="24"/>
        </w:rPr>
        <w:t xml:space="preserve"> </w:t>
      </w:r>
      <w:r w:rsidRPr="00EA0C6D">
        <w:rPr>
          <w:rFonts w:eastAsiaTheme="minorEastAsia" w:cs="Times New Roman"/>
          <w:sz w:val="24"/>
          <w:szCs w:val="24"/>
        </w:rPr>
        <w:t>While conjoint analysis is often used to assess different product attributes and their effects on willingness to pay for attributes of products, this study was limited to around 200 observations.  Due to the research budget and size of the data set, contingent valuation was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A42A2"/>
    <w:multiLevelType w:val="hybridMultilevel"/>
    <w:tmpl w:val="FADA2EC2"/>
    <w:lvl w:ilvl="0" w:tplc="D4DA66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027A08"/>
    <w:multiLevelType w:val="hybridMultilevel"/>
    <w:tmpl w:val="A72E2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C7AD1"/>
    <w:multiLevelType w:val="multilevel"/>
    <w:tmpl w:val="13A8577C"/>
    <w:lvl w:ilvl="0">
      <w:start w:val="3"/>
      <w:numFmt w:val="decimal"/>
      <w:lvlText w:val="%1"/>
      <w:lvlJc w:val="left"/>
      <w:pPr>
        <w:ind w:left="420" w:hanging="420"/>
      </w:pPr>
      <w:rPr>
        <w:rFonts w:hint="default"/>
      </w:rPr>
    </w:lvl>
    <w:lvl w:ilvl="1">
      <w:start w:val="18"/>
      <w:numFmt w:val="decimal"/>
      <w:lvlText w:val="%1.%2"/>
      <w:lvlJc w:val="left"/>
      <w:pPr>
        <w:ind w:left="937" w:hanging="420"/>
      </w:pPr>
      <w:rPr>
        <w:rFonts w:hint="default"/>
      </w:rPr>
    </w:lvl>
    <w:lvl w:ilvl="2">
      <w:start w:val="1"/>
      <w:numFmt w:val="decimal"/>
      <w:lvlText w:val="%1.%2.%3"/>
      <w:lvlJc w:val="left"/>
      <w:pPr>
        <w:ind w:left="1754" w:hanging="720"/>
      </w:pPr>
      <w:rPr>
        <w:rFonts w:hint="default"/>
      </w:rPr>
    </w:lvl>
    <w:lvl w:ilvl="3">
      <w:start w:val="1"/>
      <w:numFmt w:val="decimal"/>
      <w:lvlText w:val="%1.%2.%3.%4"/>
      <w:lvlJc w:val="left"/>
      <w:pPr>
        <w:ind w:left="2271" w:hanging="720"/>
      </w:pPr>
      <w:rPr>
        <w:rFonts w:hint="default"/>
      </w:rPr>
    </w:lvl>
    <w:lvl w:ilvl="4">
      <w:start w:val="1"/>
      <w:numFmt w:val="decimal"/>
      <w:lvlText w:val="%1.%2.%3.%4.%5"/>
      <w:lvlJc w:val="left"/>
      <w:pPr>
        <w:ind w:left="3148" w:hanging="1080"/>
      </w:pPr>
      <w:rPr>
        <w:rFonts w:hint="default"/>
      </w:rPr>
    </w:lvl>
    <w:lvl w:ilvl="5">
      <w:start w:val="1"/>
      <w:numFmt w:val="decimal"/>
      <w:lvlText w:val="%1.%2.%3.%4.%5.%6"/>
      <w:lvlJc w:val="left"/>
      <w:pPr>
        <w:ind w:left="3665" w:hanging="1080"/>
      </w:pPr>
      <w:rPr>
        <w:rFonts w:hint="default"/>
      </w:rPr>
    </w:lvl>
    <w:lvl w:ilvl="6">
      <w:start w:val="1"/>
      <w:numFmt w:val="decimal"/>
      <w:lvlText w:val="%1.%2.%3.%4.%5.%6.%7"/>
      <w:lvlJc w:val="left"/>
      <w:pPr>
        <w:ind w:left="4542" w:hanging="1440"/>
      </w:pPr>
      <w:rPr>
        <w:rFonts w:hint="default"/>
      </w:rPr>
    </w:lvl>
    <w:lvl w:ilvl="7">
      <w:start w:val="1"/>
      <w:numFmt w:val="decimal"/>
      <w:lvlText w:val="%1.%2.%3.%4.%5.%6.%7.%8"/>
      <w:lvlJc w:val="left"/>
      <w:pPr>
        <w:ind w:left="5059" w:hanging="1440"/>
      </w:pPr>
      <w:rPr>
        <w:rFonts w:hint="default"/>
      </w:rPr>
    </w:lvl>
    <w:lvl w:ilvl="8">
      <w:start w:val="1"/>
      <w:numFmt w:val="decimal"/>
      <w:lvlText w:val="%1.%2.%3.%4.%5.%6.%7.%8.%9"/>
      <w:lvlJc w:val="left"/>
      <w:pPr>
        <w:ind w:left="5936" w:hanging="1800"/>
      </w:pPr>
      <w:rPr>
        <w:rFonts w:hint="default"/>
      </w:rPr>
    </w:lvl>
  </w:abstractNum>
  <w:abstractNum w:abstractNumId="3" w15:restartNumberingAfterBreak="0">
    <w:nsid w:val="4F82719D"/>
    <w:multiLevelType w:val="hybridMultilevel"/>
    <w:tmpl w:val="FEF80FFA"/>
    <w:lvl w:ilvl="0" w:tplc="AB020562">
      <w:start w:val="4"/>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6C0ADC"/>
    <w:multiLevelType w:val="hybridMultilevel"/>
    <w:tmpl w:val="96107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945DDE"/>
    <w:multiLevelType w:val="hybridMultilevel"/>
    <w:tmpl w:val="8FDEA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BE"/>
    <w:rsid w:val="00001D19"/>
    <w:rsid w:val="000033A9"/>
    <w:rsid w:val="00003F6A"/>
    <w:rsid w:val="00005E8C"/>
    <w:rsid w:val="000061D9"/>
    <w:rsid w:val="00011045"/>
    <w:rsid w:val="000136D2"/>
    <w:rsid w:val="0001442D"/>
    <w:rsid w:val="00014A3E"/>
    <w:rsid w:val="00015303"/>
    <w:rsid w:val="000156E9"/>
    <w:rsid w:val="000162D7"/>
    <w:rsid w:val="000166A9"/>
    <w:rsid w:val="000220F4"/>
    <w:rsid w:val="00031096"/>
    <w:rsid w:val="000319EB"/>
    <w:rsid w:val="000350EF"/>
    <w:rsid w:val="0003621F"/>
    <w:rsid w:val="0003672C"/>
    <w:rsid w:val="00041E0C"/>
    <w:rsid w:val="000422CE"/>
    <w:rsid w:val="0004376B"/>
    <w:rsid w:val="00044840"/>
    <w:rsid w:val="00047A12"/>
    <w:rsid w:val="00055BDA"/>
    <w:rsid w:val="00057004"/>
    <w:rsid w:val="00061440"/>
    <w:rsid w:val="00064199"/>
    <w:rsid w:val="000642B3"/>
    <w:rsid w:val="00066231"/>
    <w:rsid w:val="0007032C"/>
    <w:rsid w:val="00071FAC"/>
    <w:rsid w:val="00071FB8"/>
    <w:rsid w:val="00076A95"/>
    <w:rsid w:val="00077F07"/>
    <w:rsid w:val="0008204C"/>
    <w:rsid w:val="00084271"/>
    <w:rsid w:val="00084AB1"/>
    <w:rsid w:val="000916CE"/>
    <w:rsid w:val="00091DA5"/>
    <w:rsid w:val="000953CD"/>
    <w:rsid w:val="000A4751"/>
    <w:rsid w:val="000B2686"/>
    <w:rsid w:val="000B461C"/>
    <w:rsid w:val="000B5C42"/>
    <w:rsid w:val="000C1BB8"/>
    <w:rsid w:val="000C287A"/>
    <w:rsid w:val="000C2AFF"/>
    <w:rsid w:val="000C761B"/>
    <w:rsid w:val="000D0705"/>
    <w:rsid w:val="000D0B9C"/>
    <w:rsid w:val="000D0F6B"/>
    <w:rsid w:val="000D3F5D"/>
    <w:rsid w:val="000D4C47"/>
    <w:rsid w:val="000D5096"/>
    <w:rsid w:val="000D63F5"/>
    <w:rsid w:val="000E42FF"/>
    <w:rsid w:val="000E6181"/>
    <w:rsid w:val="000F0201"/>
    <w:rsid w:val="000F21DA"/>
    <w:rsid w:val="000F2923"/>
    <w:rsid w:val="000F371D"/>
    <w:rsid w:val="000F586B"/>
    <w:rsid w:val="0010217F"/>
    <w:rsid w:val="00103C8C"/>
    <w:rsid w:val="00105F7C"/>
    <w:rsid w:val="00106034"/>
    <w:rsid w:val="0010611E"/>
    <w:rsid w:val="00116B28"/>
    <w:rsid w:val="00117466"/>
    <w:rsid w:val="00123B23"/>
    <w:rsid w:val="001311AF"/>
    <w:rsid w:val="00140C2C"/>
    <w:rsid w:val="0014327E"/>
    <w:rsid w:val="00144757"/>
    <w:rsid w:val="00146386"/>
    <w:rsid w:val="00160114"/>
    <w:rsid w:val="00160B10"/>
    <w:rsid w:val="00160C8A"/>
    <w:rsid w:val="0016256E"/>
    <w:rsid w:val="00163CA4"/>
    <w:rsid w:val="00166B09"/>
    <w:rsid w:val="001700B9"/>
    <w:rsid w:val="00176F85"/>
    <w:rsid w:val="00177F01"/>
    <w:rsid w:val="00182C98"/>
    <w:rsid w:val="001854FB"/>
    <w:rsid w:val="00187D4B"/>
    <w:rsid w:val="001915A4"/>
    <w:rsid w:val="00193642"/>
    <w:rsid w:val="00197D2F"/>
    <w:rsid w:val="00197F2B"/>
    <w:rsid w:val="001A01EC"/>
    <w:rsid w:val="001A05EE"/>
    <w:rsid w:val="001A2A6E"/>
    <w:rsid w:val="001A4753"/>
    <w:rsid w:val="001B0186"/>
    <w:rsid w:val="001B080A"/>
    <w:rsid w:val="001B1034"/>
    <w:rsid w:val="001B4E6C"/>
    <w:rsid w:val="001B6E80"/>
    <w:rsid w:val="001B7D48"/>
    <w:rsid w:val="001C2F84"/>
    <w:rsid w:val="001C39F6"/>
    <w:rsid w:val="001C66FE"/>
    <w:rsid w:val="001D2056"/>
    <w:rsid w:val="001D3422"/>
    <w:rsid w:val="001D4908"/>
    <w:rsid w:val="001D63E3"/>
    <w:rsid w:val="001D6904"/>
    <w:rsid w:val="001E276B"/>
    <w:rsid w:val="001E3150"/>
    <w:rsid w:val="001E3239"/>
    <w:rsid w:val="001E3558"/>
    <w:rsid w:val="001E4096"/>
    <w:rsid w:val="001E4C8D"/>
    <w:rsid w:val="001F0AB9"/>
    <w:rsid w:val="001F43C1"/>
    <w:rsid w:val="001F522F"/>
    <w:rsid w:val="001F5F25"/>
    <w:rsid w:val="0020464C"/>
    <w:rsid w:val="00210AF9"/>
    <w:rsid w:val="00215C1D"/>
    <w:rsid w:val="00220488"/>
    <w:rsid w:val="0022066D"/>
    <w:rsid w:val="0022210F"/>
    <w:rsid w:val="00222B8A"/>
    <w:rsid w:val="00222FF3"/>
    <w:rsid w:val="002316B8"/>
    <w:rsid w:val="002324D7"/>
    <w:rsid w:val="00234E9C"/>
    <w:rsid w:val="0023603A"/>
    <w:rsid w:val="00236E6D"/>
    <w:rsid w:val="002429E5"/>
    <w:rsid w:val="002458E7"/>
    <w:rsid w:val="00245A7E"/>
    <w:rsid w:val="00245BD8"/>
    <w:rsid w:val="00246AF3"/>
    <w:rsid w:val="002544B0"/>
    <w:rsid w:val="00254ECF"/>
    <w:rsid w:val="0025771F"/>
    <w:rsid w:val="002603B9"/>
    <w:rsid w:val="00261005"/>
    <w:rsid w:val="00261487"/>
    <w:rsid w:val="00261B12"/>
    <w:rsid w:val="002622D9"/>
    <w:rsid w:val="002660A4"/>
    <w:rsid w:val="00271AAE"/>
    <w:rsid w:val="00280CEF"/>
    <w:rsid w:val="00280DF7"/>
    <w:rsid w:val="0028252C"/>
    <w:rsid w:val="002837C5"/>
    <w:rsid w:val="00285115"/>
    <w:rsid w:val="00285A94"/>
    <w:rsid w:val="0028757A"/>
    <w:rsid w:val="00297FED"/>
    <w:rsid w:val="002A12F0"/>
    <w:rsid w:val="002A3264"/>
    <w:rsid w:val="002A3B92"/>
    <w:rsid w:val="002A44C4"/>
    <w:rsid w:val="002A71DF"/>
    <w:rsid w:val="002B02E6"/>
    <w:rsid w:val="002B5E79"/>
    <w:rsid w:val="002B66FB"/>
    <w:rsid w:val="002C094D"/>
    <w:rsid w:val="002C31EA"/>
    <w:rsid w:val="002C41B8"/>
    <w:rsid w:val="002C6FFC"/>
    <w:rsid w:val="002D07A3"/>
    <w:rsid w:val="002D321D"/>
    <w:rsid w:val="002D6193"/>
    <w:rsid w:val="002D726E"/>
    <w:rsid w:val="002D7FF2"/>
    <w:rsid w:val="002E0C33"/>
    <w:rsid w:val="002E13D2"/>
    <w:rsid w:val="002E2492"/>
    <w:rsid w:val="002E4CF5"/>
    <w:rsid w:val="002E5F14"/>
    <w:rsid w:val="002E71E5"/>
    <w:rsid w:val="002F0CAC"/>
    <w:rsid w:val="002F2047"/>
    <w:rsid w:val="002F6C76"/>
    <w:rsid w:val="00304BD0"/>
    <w:rsid w:val="003050D2"/>
    <w:rsid w:val="00307D77"/>
    <w:rsid w:val="00310A6F"/>
    <w:rsid w:val="00313E9E"/>
    <w:rsid w:val="003150D5"/>
    <w:rsid w:val="0031545A"/>
    <w:rsid w:val="003206F1"/>
    <w:rsid w:val="00320F78"/>
    <w:rsid w:val="0032259F"/>
    <w:rsid w:val="00322A61"/>
    <w:rsid w:val="0032692A"/>
    <w:rsid w:val="00331D9A"/>
    <w:rsid w:val="0033217F"/>
    <w:rsid w:val="003321ED"/>
    <w:rsid w:val="00334400"/>
    <w:rsid w:val="003348A6"/>
    <w:rsid w:val="0033764C"/>
    <w:rsid w:val="00340D28"/>
    <w:rsid w:val="00343AC1"/>
    <w:rsid w:val="003443B3"/>
    <w:rsid w:val="003469A3"/>
    <w:rsid w:val="0034777D"/>
    <w:rsid w:val="00350AEA"/>
    <w:rsid w:val="00350F75"/>
    <w:rsid w:val="0035768F"/>
    <w:rsid w:val="00357B5E"/>
    <w:rsid w:val="00360B3C"/>
    <w:rsid w:val="00360C1D"/>
    <w:rsid w:val="0036251E"/>
    <w:rsid w:val="00364AEB"/>
    <w:rsid w:val="00367D5C"/>
    <w:rsid w:val="00367E02"/>
    <w:rsid w:val="00371EF3"/>
    <w:rsid w:val="0038177C"/>
    <w:rsid w:val="003836EB"/>
    <w:rsid w:val="00384E1C"/>
    <w:rsid w:val="00387024"/>
    <w:rsid w:val="00387656"/>
    <w:rsid w:val="00391417"/>
    <w:rsid w:val="003918DD"/>
    <w:rsid w:val="00394A0F"/>
    <w:rsid w:val="003A44C4"/>
    <w:rsid w:val="003A6B1A"/>
    <w:rsid w:val="003A6BBC"/>
    <w:rsid w:val="003A7F2F"/>
    <w:rsid w:val="003B4CF1"/>
    <w:rsid w:val="003B5F01"/>
    <w:rsid w:val="003B6717"/>
    <w:rsid w:val="003B7A67"/>
    <w:rsid w:val="003C070F"/>
    <w:rsid w:val="003C1575"/>
    <w:rsid w:val="003C3538"/>
    <w:rsid w:val="003C4DAD"/>
    <w:rsid w:val="003C5FA4"/>
    <w:rsid w:val="003C6A6D"/>
    <w:rsid w:val="003C7FC5"/>
    <w:rsid w:val="003D07F7"/>
    <w:rsid w:val="003D38BE"/>
    <w:rsid w:val="003D4578"/>
    <w:rsid w:val="003D5275"/>
    <w:rsid w:val="003D600C"/>
    <w:rsid w:val="003D63DF"/>
    <w:rsid w:val="003D6AFD"/>
    <w:rsid w:val="003D737F"/>
    <w:rsid w:val="003D7C3F"/>
    <w:rsid w:val="003E174C"/>
    <w:rsid w:val="003E2126"/>
    <w:rsid w:val="003E5A1C"/>
    <w:rsid w:val="003F1D05"/>
    <w:rsid w:val="003F5504"/>
    <w:rsid w:val="003F7474"/>
    <w:rsid w:val="00400763"/>
    <w:rsid w:val="00401459"/>
    <w:rsid w:val="00404616"/>
    <w:rsid w:val="004051DE"/>
    <w:rsid w:val="00405810"/>
    <w:rsid w:val="0040621A"/>
    <w:rsid w:val="00406F6E"/>
    <w:rsid w:val="004071AD"/>
    <w:rsid w:val="00407B6A"/>
    <w:rsid w:val="00407C52"/>
    <w:rsid w:val="00407F8F"/>
    <w:rsid w:val="00411B88"/>
    <w:rsid w:val="00412FFD"/>
    <w:rsid w:val="00413B7D"/>
    <w:rsid w:val="00414087"/>
    <w:rsid w:val="00414400"/>
    <w:rsid w:val="00415CAB"/>
    <w:rsid w:val="00421CD4"/>
    <w:rsid w:val="004228F2"/>
    <w:rsid w:val="00422932"/>
    <w:rsid w:val="00423D16"/>
    <w:rsid w:val="00423EA7"/>
    <w:rsid w:val="00427833"/>
    <w:rsid w:val="0043336C"/>
    <w:rsid w:val="0043344E"/>
    <w:rsid w:val="004335E8"/>
    <w:rsid w:val="00434BE8"/>
    <w:rsid w:val="00435B34"/>
    <w:rsid w:val="00440DEC"/>
    <w:rsid w:val="0044196E"/>
    <w:rsid w:val="004522D2"/>
    <w:rsid w:val="0045279D"/>
    <w:rsid w:val="00453B91"/>
    <w:rsid w:val="004603FB"/>
    <w:rsid w:val="00460CDC"/>
    <w:rsid w:val="00463AEF"/>
    <w:rsid w:val="004707A2"/>
    <w:rsid w:val="00470BD6"/>
    <w:rsid w:val="00471286"/>
    <w:rsid w:val="0047171F"/>
    <w:rsid w:val="00474210"/>
    <w:rsid w:val="00475841"/>
    <w:rsid w:val="00477EC1"/>
    <w:rsid w:val="00480B96"/>
    <w:rsid w:val="00481D91"/>
    <w:rsid w:val="004828E7"/>
    <w:rsid w:val="0048303E"/>
    <w:rsid w:val="00484A16"/>
    <w:rsid w:val="00485792"/>
    <w:rsid w:val="0048722C"/>
    <w:rsid w:val="0049004B"/>
    <w:rsid w:val="004906B9"/>
    <w:rsid w:val="004909B2"/>
    <w:rsid w:val="0049137D"/>
    <w:rsid w:val="004920F6"/>
    <w:rsid w:val="00492762"/>
    <w:rsid w:val="004943EA"/>
    <w:rsid w:val="00494E70"/>
    <w:rsid w:val="00497636"/>
    <w:rsid w:val="004A3232"/>
    <w:rsid w:val="004A49AF"/>
    <w:rsid w:val="004A53D8"/>
    <w:rsid w:val="004A67E8"/>
    <w:rsid w:val="004B0AAC"/>
    <w:rsid w:val="004B1DAE"/>
    <w:rsid w:val="004C04BE"/>
    <w:rsid w:val="004C2071"/>
    <w:rsid w:val="004C3D65"/>
    <w:rsid w:val="004C49EA"/>
    <w:rsid w:val="004C6966"/>
    <w:rsid w:val="004D6472"/>
    <w:rsid w:val="004D6807"/>
    <w:rsid w:val="004D6860"/>
    <w:rsid w:val="004D6C7D"/>
    <w:rsid w:val="004E0A54"/>
    <w:rsid w:val="004E3F86"/>
    <w:rsid w:val="004E4B52"/>
    <w:rsid w:val="004E5802"/>
    <w:rsid w:val="004E5A11"/>
    <w:rsid w:val="004E7627"/>
    <w:rsid w:val="004F062F"/>
    <w:rsid w:val="004F6021"/>
    <w:rsid w:val="005004F4"/>
    <w:rsid w:val="005009E5"/>
    <w:rsid w:val="0050332B"/>
    <w:rsid w:val="005049EE"/>
    <w:rsid w:val="00506FAD"/>
    <w:rsid w:val="00507972"/>
    <w:rsid w:val="0051264E"/>
    <w:rsid w:val="005151AD"/>
    <w:rsid w:val="00515434"/>
    <w:rsid w:val="005171A4"/>
    <w:rsid w:val="00523696"/>
    <w:rsid w:val="005243B5"/>
    <w:rsid w:val="00526151"/>
    <w:rsid w:val="00526CAD"/>
    <w:rsid w:val="00530E61"/>
    <w:rsid w:val="005340FD"/>
    <w:rsid w:val="00534DAF"/>
    <w:rsid w:val="00536C74"/>
    <w:rsid w:val="00540E02"/>
    <w:rsid w:val="00541F06"/>
    <w:rsid w:val="00543C5E"/>
    <w:rsid w:val="005521A2"/>
    <w:rsid w:val="00553FFB"/>
    <w:rsid w:val="00554E22"/>
    <w:rsid w:val="005554D1"/>
    <w:rsid w:val="00555EDD"/>
    <w:rsid w:val="005560C9"/>
    <w:rsid w:val="00561E0A"/>
    <w:rsid w:val="005625A1"/>
    <w:rsid w:val="005627CE"/>
    <w:rsid w:val="00566924"/>
    <w:rsid w:val="00566FB8"/>
    <w:rsid w:val="00567B99"/>
    <w:rsid w:val="005741B6"/>
    <w:rsid w:val="00575A63"/>
    <w:rsid w:val="00575DBA"/>
    <w:rsid w:val="00581A3F"/>
    <w:rsid w:val="00581D45"/>
    <w:rsid w:val="00581DD2"/>
    <w:rsid w:val="00583A04"/>
    <w:rsid w:val="00587C7E"/>
    <w:rsid w:val="00587DED"/>
    <w:rsid w:val="00595B04"/>
    <w:rsid w:val="00597AD2"/>
    <w:rsid w:val="00597D3F"/>
    <w:rsid w:val="005A5F72"/>
    <w:rsid w:val="005A6F0C"/>
    <w:rsid w:val="005B0CFF"/>
    <w:rsid w:val="005B32EF"/>
    <w:rsid w:val="005B742E"/>
    <w:rsid w:val="005B79E9"/>
    <w:rsid w:val="005C0BDC"/>
    <w:rsid w:val="005C0DC6"/>
    <w:rsid w:val="005C19B6"/>
    <w:rsid w:val="005D0C73"/>
    <w:rsid w:val="005D61BB"/>
    <w:rsid w:val="005D71F5"/>
    <w:rsid w:val="005E0AF3"/>
    <w:rsid w:val="005E44D8"/>
    <w:rsid w:val="005E4801"/>
    <w:rsid w:val="005E4912"/>
    <w:rsid w:val="005E54E2"/>
    <w:rsid w:val="005E5527"/>
    <w:rsid w:val="005E6BAC"/>
    <w:rsid w:val="005E6F1F"/>
    <w:rsid w:val="005F44D1"/>
    <w:rsid w:val="005F6000"/>
    <w:rsid w:val="005F72AA"/>
    <w:rsid w:val="0060028C"/>
    <w:rsid w:val="00603BA9"/>
    <w:rsid w:val="00611B90"/>
    <w:rsid w:val="00615549"/>
    <w:rsid w:val="00615D73"/>
    <w:rsid w:val="00620CB2"/>
    <w:rsid w:val="00621129"/>
    <w:rsid w:val="00621D5C"/>
    <w:rsid w:val="00626739"/>
    <w:rsid w:val="00630EC5"/>
    <w:rsid w:val="00632537"/>
    <w:rsid w:val="00633491"/>
    <w:rsid w:val="00633916"/>
    <w:rsid w:val="00634BBE"/>
    <w:rsid w:val="00635B48"/>
    <w:rsid w:val="0063723D"/>
    <w:rsid w:val="00641D2B"/>
    <w:rsid w:val="00642225"/>
    <w:rsid w:val="00645DB2"/>
    <w:rsid w:val="00652687"/>
    <w:rsid w:val="006527FC"/>
    <w:rsid w:val="00655528"/>
    <w:rsid w:val="00662D3E"/>
    <w:rsid w:val="00665C7E"/>
    <w:rsid w:val="006703AA"/>
    <w:rsid w:val="00670603"/>
    <w:rsid w:val="00670B6B"/>
    <w:rsid w:val="00671C89"/>
    <w:rsid w:val="00672DDD"/>
    <w:rsid w:val="00673939"/>
    <w:rsid w:val="0067448F"/>
    <w:rsid w:val="00674974"/>
    <w:rsid w:val="0067673D"/>
    <w:rsid w:val="00676C91"/>
    <w:rsid w:val="00680AB2"/>
    <w:rsid w:val="0068482E"/>
    <w:rsid w:val="00684A8E"/>
    <w:rsid w:val="00690B77"/>
    <w:rsid w:val="00690E38"/>
    <w:rsid w:val="0069239E"/>
    <w:rsid w:val="00692457"/>
    <w:rsid w:val="00696218"/>
    <w:rsid w:val="006A220E"/>
    <w:rsid w:val="006A2E57"/>
    <w:rsid w:val="006A4C66"/>
    <w:rsid w:val="006B15FD"/>
    <w:rsid w:val="006B5981"/>
    <w:rsid w:val="006C057D"/>
    <w:rsid w:val="006C12F0"/>
    <w:rsid w:val="006C3042"/>
    <w:rsid w:val="006C4000"/>
    <w:rsid w:val="006C41D2"/>
    <w:rsid w:val="006C49A1"/>
    <w:rsid w:val="006C50D8"/>
    <w:rsid w:val="006C621F"/>
    <w:rsid w:val="006C651A"/>
    <w:rsid w:val="006D02F7"/>
    <w:rsid w:val="006D2183"/>
    <w:rsid w:val="006D3529"/>
    <w:rsid w:val="006D5EE8"/>
    <w:rsid w:val="006E090D"/>
    <w:rsid w:val="006E56E8"/>
    <w:rsid w:val="006E5B01"/>
    <w:rsid w:val="006E65F9"/>
    <w:rsid w:val="006E73DF"/>
    <w:rsid w:val="006F5AA4"/>
    <w:rsid w:val="006F6B6E"/>
    <w:rsid w:val="00700C59"/>
    <w:rsid w:val="0070164E"/>
    <w:rsid w:val="007107FA"/>
    <w:rsid w:val="00711200"/>
    <w:rsid w:val="007166E0"/>
    <w:rsid w:val="00720848"/>
    <w:rsid w:val="00721146"/>
    <w:rsid w:val="00721C49"/>
    <w:rsid w:val="0072397F"/>
    <w:rsid w:val="0072467E"/>
    <w:rsid w:val="00727250"/>
    <w:rsid w:val="00731922"/>
    <w:rsid w:val="00731ACB"/>
    <w:rsid w:val="00731CA0"/>
    <w:rsid w:val="00734B38"/>
    <w:rsid w:val="00734EAE"/>
    <w:rsid w:val="00735EA8"/>
    <w:rsid w:val="007368AD"/>
    <w:rsid w:val="00737865"/>
    <w:rsid w:val="00740905"/>
    <w:rsid w:val="0074133D"/>
    <w:rsid w:val="0074256C"/>
    <w:rsid w:val="00744A67"/>
    <w:rsid w:val="00745D39"/>
    <w:rsid w:val="00745DF6"/>
    <w:rsid w:val="00746E3D"/>
    <w:rsid w:val="00747451"/>
    <w:rsid w:val="0075196D"/>
    <w:rsid w:val="0075288A"/>
    <w:rsid w:val="00753142"/>
    <w:rsid w:val="007532D1"/>
    <w:rsid w:val="00753B1C"/>
    <w:rsid w:val="0075558C"/>
    <w:rsid w:val="00757576"/>
    <w:rsid w:val="00761EFA"/>
    <w:rsid w:val="00764873"/>
    <w:rsid w:val="007704C0"/>
    <w:rsid w:val="0077082F"/>
    <w:rsid w:val="00772521"/>
    <w:rsid w:val="007741DB"/>
    <w:rsid w:val="00774D3F"/>
    <w:rsid w:val="00776BA1"/>
    <w:rsid w:val="0077739B"/>
    <w:rsid w:val="007778DD"/>
    <w:rsid w:val="00780644"/>
    <w:rsid w:val="00781055"/>
    <w:rsid w:val="00783D5A"/>
    <w:rsid w:val="00787617"/>
    <w:rsid w:val="00795496"/>
    <w:rsid w:val="007957BF"/>
    <w:rsid w:val="00796693"/>
    <w:rsid w:val="007A0F41"/>
    <w:rsid w:val="007A200E"/>
    <w:rsid w:val="007A2892"/>
    <w:rsid w:val="007A6F08"/>
    <w:rsid w:val="007B129B"/>
    <w:rsid w:val="007B5EA4"/>
    <w:rsid w:val="007B67A1"/>
    <w:rsid w:val="007C01B6"/>
    <w:rsid w:val="007C2C39"/>
    <w:rsid w:val="007C2E70"/>
    <w:rsid w:val="007C4902"/>
    <w:rsid w:val="007C6BBF"/>
    <w:rsid w:val="007C7591"/>
    <w:rsid w:val="007D0A8A"/>
    <w:rsid w:val="007D1C7E"/>
    <w:rsid w:val="007D5CD5"/>
    <w:rsid w:val="007D6411"/>
    <w:rsid w:val="007E5AEC"/>
    <w:rsid w:val="007E789A"/>
    <w:rsid w:val="007F4904"/>
    <w:rsid w:val="007F6AE9"/>
    <w:rsid w:val="008029C5"/>
    <w:rsid w:val="008109E2"/>
    <w:rsid w:val="008151DA"/>
    <w:rsid w:val="0081645B"/>
    <w:rsid w:val="008174CD"/>
    <w:rsid w:val="008223AD"/>
    <w:rsid w:val="00823E5C"/>
    <w:rsid w:val="00825933"/>
    <w:rsid w:val="00826D54"/>
    <w:rsid w:val="0083160D"/>
    <w:rsid w:val="00834CBF"/>
    <w:rsid w:val="00836AD4"/>
    <w:rsid w:val="00836F89"/>
    <w:rsid w:val="00841A4E"/>
    <w:rsid w:val="00842267"/>
    <w:rsid w:val="00842938"/>
    <w:rsid w:val="0084313A"/>
    <w:rsid w:val="00845D3C"/>
    <w:rsid w:val="00846056"/>
    <w:rsid w:val="00846459"/>
    <w:rsid w:val="00850116"/>
    <w:rsid w:val="0085012B"/>
    <w:rsid w:val="00851A00"/>
    <w:rsid w:val="008572DC"/>
    <w:rsid w:val="0085757D"/>
    <w:rsid w:val="0086086D"/>
    <w:rsid w:val="00861D6F"/>
    <w:rsid w:val="00861ED0"/>
    <w:rsid w:val="00863435"/>
    <w:rsid w:val="00863910"/>
    <w:rsid w:val="00864954"/>
    <w:rsid w:val="00864ED4"/>
    <w:rsid w:val="0087091A"/>
    <w:rsid w:val="00872827"/>
    <w:rsid w:val="0087349A"/>
    <w:rsid w:val="00873C60"/>
    <w:rsid w:val="008743BE"/>
    <w:rsid w:val="0087532D"/>
    <w:rsid w:val="008822DC"/>
    <w:rsid w:val="008865B6"/>
    <w:rsid w:val="008949E3"/>
    <w:rsid w:val="00895DF4"/>
    <w:rsid w:val="0089643B"/>
    <w:rsid w:val="008A6C66"/>
    <w:rsid w:val="008A7971"/>
    <w:rsid w:val="008B0A19"/>
    <w:rsid w:val="008B13F8"/>
    <w:rsid w:val="008B1A4D"/>
    <w:rsid w:val="008B6ACC"/>
    <w:rsid w:val="008B6DEB"/>
    <w:rsid w:val="008B72B7"/>
    <w:rsid w:val="008B7995"/>
    <w:rsid w:val="008C12E7"/>
    <w:rsid w:val="008C4105"/>
    <w:rsid w:val="008D0A54"/>
    <w:rsid w:val="008D434F"/>
    <w:rsid w:val="008D4E0D"/>
    <w:rsid w:val="008D589C"/>
    <w:rsid w:val="008D5CD8"/>
    <w:rsid w:val="008D5EEB"/>
    <w:rsid w:val="008D6A2E"/>
    <w:rsid w:val="008D7ECF"/>
    <w:rsid w:val="008E1238"/>
    <w:rsid w:val="008E2649"/>
    <w:rsid w:val="008E324A"/>
    <w:rsid w:val="008E343C"/>
    <w:rsid w:val="008E3E98"/>
    <w:rsid w:val="008E4D93"/>
    <w:rsid w:val="008E5942"/>
    <w:rsid w:val="008E7085"/>
    <w:rsid w:val="008E73D6"/>
    <w:rsid w:val="008F010F"/>
    <w:rsid w:val="008F165A"/>
    <w:rsid w:val="008F1CDC"/>
    <w:rsid w:val="008F3571"/>
    <w:rsid w:val="008F3AB1"/>
    <w:rsid w:val="008F60C3"/>
    <w:rsid w:val="008F74C2"/>
    <w:rsid w:val="009039F7"/>
    <w:rsid w:val="00904969"/>
    <w:rsid w:val="009065BA"/>
    <w:rsid w:val="00907E56"/>
    <w:rsid w:val="0091144C"/>
    <w:rsid w:val="00911E5F"/>
    <w:rsid w:val="009123B7"/>
    <w:rsid w:val="00917FB3"/>
    <w:rsid w:val="009204C2"/>
    <w:rsid w:val="0092086F"/>
    <w:rsid w:val="00921294"/>
    <w:rsid w:val="00921A97"/>
    <w:rsid w:val="00922370"/>
    <w:rsid w:val="009227CB"/>
    <w:rsid w:val="009230C8"/>
    <w:rsid w:val="009254D6"/>
    <w:rsid w:val="0092669B"/>
    <w:rsid w:val="009312AB"/>
    <w:rsid w:val="0093163E"/>
    <w:rsid w:val="00932FB7"/>
    <w:rsid w:val="00933E04"/>
    <w:rsid w:val="0093625A"/>
    <w:rsid w:val="00936436"/>
    <w:rsid w:val="00937BB8"/>
    <w:rsid w:val="009427A8"/>
    <w:rsid w:val="00947325"/>
    <w:rsid w:val="00954185"/>
    <w:rsid w:val="009554C2"/>
    <w:rsid w:val="009564D6"/>
    <w:rsid w:val="0095698A"/>
    <w:rsid w:val="00956DEC"/>
    <w:rsid w:val="0096194B"/>
    <w:rsid w:val="00963572"/>
    <w:rsid w:val="00966BAC"/>
    <w:rsid w:val="00971876"/>
    <w:rsid w:val="0097294B"/>
    <w:rsid w:val="009739A6"/>
    <w:rsid w:val="00975306"/>
    <w:rsid w:val="0097573D"/>
    <w:rsid w:val="00975E37"/>
    <w:rsid w:val="0097637D"/>
    <w:rsid w:val="0097650B"/>
    <w:rsid w:val="00983041"/>
    <w:rsid w:val="009849F3"/>
    <w:rsid w:val="00993C9A"/>
    <w:rsid w:val="00996D5F"/>
    <w:rsid w:val="009A24EE"/>
    <w:rsid w:val="009A2532"/>
    <w:rsid w:val="009A2ABE"/>
    <w:rsid w:val="009A6541"/>
    <w:rsid w:val="009A6675"/>
    <w:rsid w:val="009A6703"/>
    <w:rsid w:val="009A6A2F"/>
    <w:rsid w:val="009A73C5"/>
    <w:rsid w:val="009B08E0"/>
    <w:rsid w:val="009B4AD2"/>
    <w:rsid w:val="009C167C"/>
    <w:rsid w:val="009C44FC"/>
    <w:rsid w:val="009C5D7D"/>
    <w:rsid w:val="009C755C"/>
    <w:rsid w:val="009C780F"/>
    <w:rsid w:val="009D05CB"/>
    <w:rsid w:val="009D164F"/>
    <w:rsid w:val="009D1A91"/>
    <w:rsid w:val="009D39B5"/>
    <w:rsid w:val="009D794C"/>
    <w:rsid w:val="009F0962"/>
    <w:rsid w:val="009F0AA7"/>
    <w:rsid w:val="009F2E48"/>
    <w:rsid w:val="009F345B"/>
    <w:rsid w:val="009F7835"/>
    <w:rsid w:val="00A07799"/>
    <w:rsid w:val="00A10907"/>
    <w:rsid w:val="00A109E4"/>
    <w:rsid w:val="00A12DA1"/>
    <w:rsid w:val="00A166F5"/>
    <w:rsid w:val="00A25353"/>
    <w:rsid w:val="00A27F5C"/>
    <w:rsid w:val="00A34F47"/>
    <w:rsid w:val="00A34F5F"/>
    <w:rsid w:val="00A3660F"/>
    <w:rsid w:val="00A4187C"/>
    <w:rsid w:val="00A4228F"/>
    <w:rsid w:val="00A46A68"/>
    <w:rsid w:val="00A50EE9"/>
    <w:rsid w:val="00A50F5A"/>
    <w:rsid w:val="00A5102A"/>
    <w:rsid w:val="00A54428"/>
    <w:rsid w:val="00A56F74"/>
    <w:rsid w:val="00A57030"/>
    <w:rsid w:val="00A573C7"/>
    <w:rsid w:val="00A619E8"/>
    <w:rsid w:val="00A63BB0"/>
    <w:rsid w:val="00A6672A"/>
    <w:rsid w:val="00A66754"/>
    <w:rsid w:val="00A67140"/>
    <w:rsid w:val="00A67B47"/>
    <w:rsid w:val="00A746DE"/>
    <w:rsid w:val="00A761AA"/>
    <w:rsid w:val="00A7693F"/>
    <w:rsid w:val="00A826EE"/>
    <w:rsid w:val="00A847CB"/>
    <w:rsid w:val="00A86F48"/>
    <w:rsid w:val="00A96469"/>
    <w:rsid w:val="00AA0117"/>
    <w:rsid w:val="00AA1657"/>
    <w:rsid w:val="00AA28E4"/>
    <w:rsid w:val="00AA3E0C"/>
    <w:rsid w:val="00AA3FE5"/>
    <w:rsid w:val="00AA48E0"/>
    <w:rsid w:val="00AA4D0E"/>
    <w:rsid w:val="00AA53BE"/>
    <w:rsid w:val="00AA63C4"/>
    <w:rsid w:val="00AA6A4C"/>
    <w:rsid w:val="00AB50BA"/>
    <w:rsid w:val="00AB6429"/>
    <w:rsid w:val="00AB74B5"/>
    <w:rsid w:val="00AB7B86"/>
    <w:rsid w:val="00AC1DDB"/>
    <w:rsid w:val="00AC4B2F"/>
    <w:rsid w:val="00AD0A33"/>
    <w:rsid w:val="00AD274B"/>
    <w:rsid w:val="00AD2F81"/>
    <w:rsid w:val="00AD31BE"/>
    <w:rsid w:val="00AD7F06"/>
    <w:rsid w:val="00AE04C4"/>
    <w:rsid w:val="00AE08DA"/>
    <w:rsid w:val="00AE0982"/>
    <w:rsid w:val="00AE35A1"/>
    <w:rsid w:val="00AE536C"/>
    <w:rsid w:val="00AE576E"/>
    <w:rsid w:val="00AF19D4"/>
    <w:rsid w:val="00AF3F4B"/>
    <w:rsid w:val="00AF4B27"/>
    <w:rsid w:val="00AF5DF7"/>
    <w:rsid w:val="00B01A1A"/>
    <w:rsid w:val="00B0283B"/>
    <w:rsid w:val="00B03724"/>
    <w:rsid w:val="00B07524"/>
    <w:rsid w:val="00B113E7"/>
    <w:rsid w:val="00B11C80"/>
    <w:rsid w:val="00B12C59"/>
    <w:rsid w:val="00B12E33"/>
    <w:rsid w:val="00B1358B"/>
    <w:rsid w:val="00B17E2A"/>
    <w:rsid w:val="00B21312"/>
    <w:rsid w:val="00B25A31"/>
    <w:rsid w:val="00B30FF0"/>
    <w:rsid w:val="00B31740"/>
    <w:rsid w:val="00B319DE"/>
    <w:rsid w:val="00B322F5"/>
    <w:rsid w:val="00B337F3"/>
    <w:rsid w:val="00B35504"/>
    <w:rsid w:val="00B35B7C"/>
    <w:rsid w:val="00B36790"/>
    <w:rsid w:val="00B37C4B"/>
    <w:rsid w:val="00B40A27"/>
    <w:rsid w:val="00B415B8"/>
    <w:rsid w:val="00B417F5"/>
    <w:rsid w:val="00B44EC8"/>
    <w:rsid w:val="00B53C15"/>
    <w:rsid w:val="00B54F39"/>
    <w:rsid w:val="00B62D62"/>
    <w:rsid w:val="00B63101"/>
    <w:rsid w:val="00B6540E"/>
    <w:rsid w:val="00B67473"/>
    <w:rsid w:val="00B77434"/>
    <w:rsid w:val="00B7746D"/>
    <w:rsid w:val="00B802D8"/>
    <w:rsid w:val="00B804A6"/>
    <w:rsid w:val="00B82274"/>
    <w:rsid w:val="00B84F39"/>
    <w:rsid w:val="00B873E9"/>
    <w:rsid w:val="00B8771E"/>
    <w:rsid w:val="00B90095"/>
    <w:rsid w:val="00B906AB"/>
    <w:rsid w:val="00BA01E6"/>
    <w:rsid w:val="00BA32EF"/>
    <w:rsid w:val="00BB04A4"/>
    <w:rsid w:val="00BB0729"/>
    <w:rsid w:val="00BB0DDD"/>
    <w:rsid w:val="00BB1BB5"/>
    <w:rsid w:val="00BB6988"/>
    <w:rsid w:val="00BC136C"/>
    <w:rsid w:val="00BC67AB"/>
    <w:rsid w:val="00BD2603"/>
    <w:rsid w:val="00BD2734"/>
    <w:rsid w:val="00BD3522"/>
    <w:rsid w:val="00BD43E6"/>
    <w:rsid w:val="00BD5110"/>
    <w:rsid w:val="00BE3C58"/>
    <w:rsid w:val="00BE451D"/>
    <w:rsid w:val="00BF1F07"/>
    <w:rsid w:val="00C01096"/>
    <w:rsid w:val="00C02CBE"/>
    <w:rsid w:val="00C0799A"/>
    <w:rsid w:val="00C11D0D"/>
    <w:rsid w:val="00C14CB3"/>
    <w:rsid w:val="00C15238"/>
    <w:rsid w:val="00C178AB"/>
    <w:rsid w:val="00C235CF"/>
    <w:rsid w:val="00C26544"/>
    <w:rsid w:val="00C30D60"/>
    <w:rsid w:val="00C319B5"/>
    <w:rsid w:val="00C33E83"/>
    <w:rsid w:val="00C34B89"/>
    <w:rsid w:val="00C35A74"/>
    <w:rsid w:val="00C35B70"/>
    <w:rsid w:val="00C424CD"/>
    <w:rsid w:val="00C454DC"/>
    <w:rsid w:val="00C509C3"/>
    <w:rsid w:val="00C50A17"/>
    <w:rsid w:val="00C50B3E"/>
    <w:rsid w:val="00C5304E"/>
    <w:rsid w:val="00C53188"/>
    <w:rsid w:val="00C61486"/>
    <w:rsid w:val="00C61628"/>
    <w:rsid w:val="00C61E1E"/>
    <w:rsid w:val="00C63D69"/>
    <w:rsid w:val="00C664E8"/>
    <w:rsid w:val="00C668D5"/>
    <w:rsid w:val="00C70733"/>
    <w:rsid w:val="00C70EAE"/>
    <w:rsid w:val="00C746AC"/>
    <w:rsid w:val="00C75781"/>
    <w:rsid w:val="00C7675D"/>
    <w:rsid w:val="00C76F39"/>
    <w:rsid w:val="00C81828"/>
    <w:rsid w:val="00C83B65"/>
    <w:rsid w:val="00C83F5D"/>
    <w:rsid w:val="00C915D7"/>
    <w:rsid w:val="00C93B94"/>
    <w:rsid w:val="00C9426F"/>
    <w:rsid w:val="00C97D95"/>
    <w:rsid w:val="00CA553E"/>
    <w:rsid w:val="00CA7365"/>
    <w:rsid w:val="00CB42DC"/>
    <w:rsid w:val="00CB68C2"/>
    <w:rsid w:val="00CB786F"/>
    <w:rsid w:val="00CC3800"/>
    <w:rsid w:val="00CC5DBB"/>
    <w:rsid w:val="00CC7D0C"/>
    <w:rsid w:val="00CD0232"/>
    <w:rsid w:val="00CD1088"/>
    <w:rsid w:val="00CD18BC"/>
    <w:rsid w:val="00CD2363"/>
    <w:rsid w:val="00CD3D63"/>
    <w:rsid w:val="00CD3EC0"/>
    <w:rsid w:val="00CD441D"/>
    <w:rsid w:val="00CD50B5"/>
    <w:rsid w:val="00CD6E99"/>
    <w:rsid w:val="00CD73A9"/>
    <w:rsid w:val="00CE3A3E"/>
    <w:rsid w:val="00CE49A5"/>
    <w:rsid w:val="00CE4D4B"/>
    <w:rsid w:val="00CE5E92"/>
    <w:rsid w:val="00CE7478"/>
    <w:rsid w:val="00CE7E80"/>
    <w:rsid w:val="00CF36B4"/>
    <w:rsid w:val="00CF3B50"/>
    <w:rsid w:val="00CF3D90"/>
    <w:rsid w:val="00CF65FC"/>
    <w:rsid w:val="00CF6683"/>
    <w:rsid w:val="00CF7D33"/>
    <w:rsid w:val="00D03D43"/>
    <w:rsid w:val="00D06F12"/>
    <w:rsid w:val="00D1004D"/>
    <w:rsid w:val="00D11073"/>
    <w:rsid w:val="00D11B69"/>
    <w:rsid w:val="00D13C44"/>
    <w:rsid w:val="00D16729"/>
    <w:rsid w:val="00D16DA9"/>
    <w:rsid w:val="00D21EF3"/>
    <w:rsid w:val="00D2572A"/>
    <w:rsid w:val="00D264F3"/>
    <w:rsid w:val="00D2799A"/>
    <w:rsid w:val="00D310B8"/>
    <w:rsid w:val="00D348E5"/>
    <w:rsid w:val="00D363E6"/>
    <w:rsid w:val="00D37718"/>
    <w:rsid w:val="00D40666"/>
    <w:rsid w:val="00D41205"/>
    <w:rsid w:val="00D46790"/>
    <w:rsid w:val="00D50621"/>
    <w:rsid w:val="00D52147"/>
    <w:rsid w:val="00D525D0"/>
    <w:rsid w:val="00D52E55"/>
    <w:rsid w:val="00D5500E"/>
    <w:rsid w:val="00D55083"/>
    <w:rsid w:val="00D555A1"/>
    <w:rsid w:val="00D561AD"/>
    <w:rsid w:val="00D6504C"/>
    <w:rsid w:val="00D677AA"/>
    <w:rsid w:val="00D73F4D"/>
    <w:rsid w:val="00D8011A"/>
    <w:rsid w:val="00D81BC2"/>
    <w:rsid w:val="00D82E57"/>
    <w:rsid w:val="00D84E66"/>
    <w:rsid w:val="00D85B9A"/>
    <w:rsid w:val="00D864E1"/>
    <w:rsid w:val="00D91BE7"/>
    <w:rsid w:val="00D91C27"/>
    <w:rsid w:val="00D93BA1"/>
    <w:rsid w:val="00D94110"/>
    <w:rsid w:val="00D94F74"/>
    <w:rsid w:val="00D95B89"/>
    <w:rsid w:val="00D976E5"/>
    <w:rsid w:val="00DA7AC9"/>
    <w:rsid w:val="00DB5C28"/>
    <w:rsid w:val="00DB7553"/>
    <w:rsid w:val="00DC4488"/>
    <w:rsid w:val="00DC50EC"/>
    <w:rsid w:val="00DC5925"/>
    <w:rsid w:val="00DC60FA"/>
    <w:rsid w:val="00DC748F"/>
    <w:rsid w:val="00DD00DE"/>
    <w:rsid w:val="00DD109B"/>
    <w:rsid w:val="00DD2877"/>
    <w:rsid w:val="00DD330F"/>
    <w:rsid w:val="00DD702C"/>
    <w:rsid w:val="00DE23AF"/>
    <w:rsid w:val="00DE3C02"/>
    <w:rsid w:val="00DE5120"/>
    <w:rsid w:val="00DF0734"/>
    <w:rsid w:val="00DF2485"/>
    <w:rsid w:val="00DF2C2A"/>
    <w:rsid w:val="00DF2FF5"/>
    <w:rsid w:val="00DF3B9A"/>
    <w:rsid w:val="00DF713B"/>
    <w:rsid w:val="00E00C4D"/>
    <w:rsid w:val="00E07CC9"/>
    <w:rsid w:val="00E13629"/>
    <w:rsid w:val="00E17598"/>
    <w:rsid w:val="00E2179F"/>
    <w:rsid w:val="00E22327"/>
    <w:rsid w:val="00E25B89"/>
    <w:rsid w:val="00E27073"/>
    <w:rsid w:val="00E31EC2"/>
    <w:rsid w:val="00E34DE7"/>
    <w:rsid w:val="00E37671"/>
    <w:rsid w:val="00E37ABF"/>
    <w:rsid w:val="00E37F70"/>
    <w:rsid w:val="00E41BDE"/>
    <w:rsid w:val="00E459DC"/>
    <w:rsid w:val="00E469AE"/>
    <w:rsid w:val="00E56009"/>
    <w:rsid w:val="00E579B9"/>
    <w:rsid w:val="00E612CF"/>
    <w:rsid w:val="00E61352"/>
    <w:rsid w:val="00E61BB3"/>
    <w:rsid w:val="00E62BD6"/>
    <w:rsid w:val="00E633BE"/>
    <w:rsid w:val="00E648FB"/>
    <w:rsid w:val="00E77D73"/>
    <w:rsid w:val="00E86ACD"/>
    <w:rsid w:val="00E86C8E"/>
    <w:rsid w:val="00E91679"/>
    <w:rsid w:val="00EA06E5"/>
    <w:rsid w:val="00EA2C6A"/>
    <w:rsid w:val="00EA4491"/>
    <w:rsid w:val="00EA464C"/>
    <w:rsid w:val="00EA4C35"/>
    <w:rsid w:val="00EA5199"/>
    <w:rsid w:val="00EA73A0"/>
    <w:rsid w:val="00EA7D4C"/>
    <w:rsid w:val="00EB1BFB"/>
    <w:rsid w:val="00EB5BCB"/>
    <w:rsid w:val="00EC03BF"/>
    <w:rsid w:val="00EC2109"/>
    <w:rsid w:val="00EC3755"/>
    <w:rsid w:val="00EC5363"/>
    <w:rsid w:val="00EC6C61"/>
    <w:rsid w:val="00EC723D"/>
    <w:rsid w:val="00ED115D"/>
    <w:rsid w:val="00ED28EA"/>
    <w:rsid w:val="00ED4002"/>
    <w:rsid w:val="00ED7A05"/>
    <w:rsid w:val="00EE334C"/>
    <w:rsid w:val="00EE4226"/>
    <w:rsid w:val="00EE645D"/>
    <w:rsid w:val="00EF06D9"/>
    <w:rsid w:val="00EF3CD7"/>
    <w:rsid w:val="00F018B4"/>
    <w:rsid w:val="00F02153"/>
    <w:rsid w:val="00F047CD"/>
    <w:rsid w:val="00F058DF"/>
    <w:rsid w:val="00F06291"/>
    <w:rsid w:val="00F063AE"/>
    <w:rsid w:val="00F075DB"/>
    <w:rsid w:val="00F13562"/>
    <w:rsid w:val="00F15675"/>
    <w:rsid w:val="00F17B25"/>
    <w:rsid w:val="00F2106E"/>
    <w:rsid w:val="00F21250"/>
    <w:rsid w:val="00F21FA6"/>
    <w:rsid w:val="00F2398D"/>
    <w:rsid w:val="00F26C23"/>
    <w:rsid w:val="00F306E8"/>
    <w:rsid w:val="00F32022"/>
    <w:rsid w:val="00F33E66"/>
    <w:rsid w:val="00F3567E"/>
    <w:rsid w:val="00F35CBA"/>
    <w:rsid w:val="00F367A8"/>
    <w:rsid w:val="00F36AAD"/>
    <w:rsid w:val="00F40B94"/>
    <w:rsid w:val="00F42872"/>
    <w:rsid w:val="00F44706"/>
    <w:rsid w:val="00F454C7"/>
    <w:rsid w:val="00F457B7"/>
    <w:rsid w:val="00F4634B"/>
    <w:rsid w:val="00F51C8A"/>
    <w:rsid w:val="00F52015"/>
    <w:rsid w:val="00F601EA"/>
    <w:rsid w:val="00F615ED"/>
    <w:rsid w:val="00F618CD"/>
    <w:rsid w:val="00F6258E"/>
    <w:rsid w:val="00F63127"/>
    <w:rsid w:val="00F634A3"/>
    <w:rsid w:val="00F67198"/>
    <w:rsid w:val="00F70716"/>
    <w:rsid w:val="00F710F9"/>
    <w:rsid w:val="00F716E0"/>
    <w:rsid w:val="00F71ADC"/>
    <w:rsid w:val="00F74785"/>
    <w:rsid w:val="00F7620F"/>
    <w:rsid w:val="00F82976"/>
    <w:rsid w:val="00F83DFC"/>
    <w:rsid w:val="00F84764"/>
    <w:rsid w:val="00F86B5C"/>
    <w:rsid w:val="00F87F40"/>
    <w:rsid w:val="00F9262B"/>
    <w:rsid w:val="00FA0AE4"/>
    <w:rsid w:val="00FA1CED"/>
    <w:rsid w:val="00FA703C"/>
    <w:rsid w:val="00FA75A5"/>
    <w:rsid w:val="00FA79D7"/>
    <w:rsid w:val="00FB4DBA"/>
    <w:rsid w:val="00FB5E56"/>
    <w:rsid w:val="00FB64C9"/>
    <w:rsid w:val="00FB667E"/>
    <w:rsid w:val="00FC314E"/>
    <w:rsid w:val="00FC4EBC"/>
    <w:rsid w:val="00FC5A1B"/>
    <w:rsid w:val="00FD1003"/>
    <w:rsid w:val="00FD1D56"/>
    <w:rsid w:val="00FD2BE4"/>
    <w:rsid w:val="00FD6350"/>
    <w:rsid w:val="00FD69BC"/>
    <w:rsid w:val="00FD742F"/>
    <w:rsid w:val="00FD7A8B"/>
    <w:rsid w:val="00FE0999"/>
    <w:rsid w:val="00FE0C50"/>
    <w:rsid w:val="00FE498F"/>
    <w:rsid w:val="00FE552D"/>
    <w:rsid w:val="00FE7B9C"/>
    <w:rsid w:val="00FF1665"/>
    <w:rsid w:val="00FF195C"/>
    <w:rsid w:val="00FF1EE5"/>
    <w:rsid w:val="00FF2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C2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A6675"/>
    <w:rPr>
      <w:rFonts w:cs="Arial"/>
      <w:sz w:val="24"/>
      <w:szCs w:val="24"/>
    </w:rPr>
  </w:style>
  <w:style w:type="paragraph" w:styleId="Heading1">
    <w:name w:val="heading 1"/>
    <w:basedOn w:val="Normal"/>
    <w:next w:val="Normal"/>
    <w:link w:val="Heading1Char"/>
    <w:qFormat/>
    <w:rsid w:val="00AB74B5"/>
    <w:pPr>
      <w:autoSpaceDE w:val="0"/>
      <w:autoSpaceDN w:val="0"/>
      <w:adjustRightInd w:val="0"/>
      <w:jc w:val="center"/>
      <w:outlineLvl w:val="0"/>
    </w:pPr>
    <w:rPr>
      <w:rFonts w:cs="Times New Roman"/>
      <w:b/>
      <w:bCs/>
      <w:caps/>
      <w:sz w:val="32"/>
      <w:szCs w:val="32"/>
    </w:rPr>
  </w:style>
  <w:style w:type="paragraph" w:styleId="Heading2">
    <w:name w:val="heading 2"/>
    <w:basedOn w:val="Normal"/>
    <w:next w:val="Normal"/>
    <w:qFormat/>
    <w:rsid w:val="00D864E1"/>
    <w:pPr>
      <w:keepNext/>
      <w:spacing w:before="240" w:after="60"/>
      <w:jc w:val="center"/>
      <w:outlineLvl w:val="1"/>
    </w:pPr>
    <w:rPr>
      <w:rFonts w:cs="Times New Roman"/>
      <w:b/>
      <w:bCs/>
      <w:iCs/>
      <w:sz w:val="28"/>
      <w:szCs w:val="28"/>
    </w:rPr>
  </w:style>
  <w:style w:type="paragraph" w:styleId="Heading3">
    <w:name w:val="heading 3"/>
    <w:basedOn w:val="Normal"/>
    <w:next w:val="Normal"/>
    <w:link w:val="Heading3Char"/>
    <w:qFormat/>
    <w:rsid w:val="00842267"/>
    <w:pPr>
      <w:keepNext/>
      <w:spacing w:before="240" w:after="60"/>
      <w:outlineLvl w:val="2"/>
    </w:pPr>
    <w:rPr>
      <w:rFonts w:cs="Times New Roman"/>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553FFB"/>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AB74B5"/>
    <w:rPr>
      <w:b/>
      <w:bCs/>
      <w:caps/>
      <w:sz w:val="32"/>
      <w:szCs w:val="32"/>
    </w:rPr>
  </w:style>
  <w:style w:type="character" w:customStyle="1" w:styleId="Heading3Char">
    <w:name w:val="Heading 3 Char"/>
    <w:link w:val="Heading3"/>
    <w:rsid w:val="00842267"/>
    <w:rPr>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BA01E6"/>
    <w:rPr>
      <w:rFonts w:ascii="Segoe UI" w:hAnsi="Segoe UI" w:cs="Segoe UI"/>
      <w:sz w:val="18"/>
      <w:szCs w:val="18"/>
    </w:rPr>
  </w:style>
  <w:style w:type="character" w:customStyle="1" w:styleId="BalloonTextChar">
    <w:name w:val="Balloon Text Char"/>
    <w:basedOn w:val="DefaultParagraphFont"/>
    <w:link w:val="BalloonText"/>
    <w:semiHidden/>
    <w:rsid w:val="00BA01E6"/>
    <w:rPr>
      <w:rFonts w:ascii="Segoe UI" w:hAnsi="Segoe UI" w:cs="Segoe UI"/>
      <w:sz w:val="18"/>
      <w:szCs w:val="18"/>
    </w:rPr>
  </w:style>
  <w:style w:type="paragraph" w:styleId="ListParagraph">
    <w:name w:val="List Paragraph"/>
    <w:basedOn w:val="Normal"/>
    <w:uiPriority w:val="34"/>
    <w:qFormat/>
    <w:rsid w:val="00F06291"/>
    <w:pPr>
      <w:spacing w:after="160" w:line="259" w:lineRule="auto"/>
      <w:ind w:left="720"/>
      <w:contextualSpacing/>
    </w:pPr>
    <w:rPr>
      <w:rFonts w:asciiTheme="minorHAnsi" w:eastAsiaTheme="minorHAnsi" w:hAnsiTheme="minorHAnsi" w:cstheme="minorBidi"/>
      <w:sz w:val="22"/>
      <w:szCs w:val="22"/>
    </w:rPr>
  </w:style>
  <w:style w:type="paragraph" w:customStyle="1" w:styleId="Default">
    <w:name w:val="Default"/>
    <w:rsid w:val="00F06291"/>
    <w:pPr>
      <w:autoSpaceDE w:val="0"/>
      <w:autoSpaceDN w:val="0"/>
      <w:adjustRightInd w:val="0"/>
    </w:pPr>
    <w:rPr>
      <w:rFonts w:eastAsiaTheme="minorHAnsi"/>
      <w:color w:val="000000"/>
      <w:sz w:val="24"/>
      <w:szCs w:val="24"/>
    </w:rPr>
  </w:style>
  <w:style w:type="character" w:styleId="CommentReference">
    <w:name w:val="annotation reference"/>
    <w:basedOn w:val="DefaultParagraphFont"/>
    <w:semiHidden/>
    <w:unhideWhenUsed/>
    <w:rsid w:val="00845D3C"/>
    <w:rPr>
      <w:sz w:val="16"/>
      <w:szCs w:val="16"/>
    </w:rPr>
  </w:style>
  <w:style w:type="paragraph" w:styleId="CommentText">
    <w:name w:val="annotation text"/>
    <w:basedOn w:val="Normal"/>
    <w:link w:val="CommentTextChar"/>
    <w:semiHidden/>
    <w:unhideWhenUsed/>
    <w:rsid w:val="00845D3C"/>
    <w:rPr>
      <w:sz w:val="20"/>
      <w:szCs w:val="20"/>
    </w:rPr>
  </w:style>
  <w:style w:type="character" w:customStyle="1" w:styleId="CommentTextChar">
    <w:name w:val="Comment Text Char"/>
    <w:basedOn w:val="DefaultParagraphFont"/>
    <w:link w:val="CommentText"/>
    <w:semiHidden/>
    <w:rsid w:val="00845D3C"/>
    <w:rPr>
      <w:rFonts w:ascii="Arial" w:hAnsi="Arial" w:cs="Arial"/>
    </w:rPr>
  </w:style>
  <w:style w:type="paragraph" w:styleId="CommentSubject">
    <w:name w:val="annotation subject"/>
    <w:basedOn w:val="CommentText"/>
    <w:next w:val="CommentText"/>
    <w:link w:val="CommentSubjectChar"/>
    <w:semiHidden/>
    <w:unhideWhenUsed/>
    <w:rsid w:val="00845D3C"/>
    <w:rPr>
      <w:b/>
      <w:bCs/>
    </w:rPr>
  </w:style>
  <w:style w:type="character" w:customStyle="1" w:styleId="CommentSubjectChar">
    <w:name w:val="Comment Subject Char"/>
    <w:basedOn w:val="CommentTextChar"/>
    <w:link w:val="CommentSubject"/>
    <w:semiHidden/>
    <w:rsid w:val="00845D3C"/>
    <w:rPr>
      <w:rFonts w:ascii="Arial" w:hAnsi="Arial" w:cs="Arial"/>
      <w:b/>
      <w:bCs/>
    </w:rPr>
  </w:style>
  <w:style w:type="character" w:styleId="FollowedHyperlink">
    <w:name w:val="FollowedHyperlink"/>
    <w:basedOn w:val="DefaultParagraphFont"/>
    <w:semiHidden/>
    <w:unhideWhenUsed/>
    <w:rsid w:val="0096194B"/>
    <w:rPr>
      <w:color w:val="800080" w:themeColor="followedHyperlink"/>
      <w:u w:val="single"/>
    </w:rPr>
  </w:style>
  <w:style w:type="paragraph" w:styleId="FootnoteText">
    <w:name w:val="footnote text"/>
    <w:basedOn w:val="Normal"/>
    <w:link w:val="FootnoteTextChar"/>
    <w:semiHidden/>
    <w:unhideWhenUsed/>
    <w:rsid w:val="0010611E"/>
    <w:rPr>
      <w:sz w:val="20"/>
      <w:szCs w:val="20"/>
    </w:rPr>
  </w:style>
  <w:style w:type="character" w:customStyle="1" w:styleId="FootnoteTextChar">
    <w:name w:val="Footnote Text Char"/>
    <w:basedOn w:val="DefaultParagraphFont"/>
    <w:link w:val="FootnoteText"/>
    <w:semiHidden/>
    <w:rsid w:val="0010611E"/>
    <w:rPr>
      <w:rFonts w:cs="Arial"/>
    </w:rPr>
  </w:style>
  <w:style w:type="character" w:styleId="FootnoteReference">
    <w:name w:val="footnote reference"/>
    <w:basedOn w:val="DefaultParagraphFont"/>
    <w:semiHidden/>
    <w:unhideWhenUsed/>
    <w:rsid w:val="0010611E"/>
    <w:rPr>
      <w:vertAlign w:val="superscript"/>
    </w:rPr>
  </w:style>
  <w:style w:type="character" w:customStyle="1" w:styleId="UnresolvedMention1">
    <w:name w:val="Unresolved Mention1"/>
    <w:basedOn w:val="DefaultParagraphFont"/>
    <w:uiPriority w:val="99"/>
    <w:semiHidden/>
    <w:unhideWhenUsed/>
    <w:rsid w:val="003D7C3F"/>
    <w:rPr>
      <w:color w:val="605E5C"/>
      <w:shd w:val="clear" w:color="auto" w:fill="E1DFDD"/>
    </w:rPr>
  </w:style>
  <w:style w:type="paragraph" w:styleId="Bibliography">
    <w:name w:val="Bibliography"/>
    <w:basedOn w:val="Normal"/>
    <w:next w:val="Normal"/>
    <w:uiPriority w:val="37"/>
    <w:unhideWhenUsed/>
    <w:rsid w:val="003D7C3F"/>
  </w:style>
  <w:style w:type="paragraph" w:styleId="PlainText">
    <w:name w:val="Plain Text"/>
    <w:basedOn w:val="Normal"/>
    <w:link w:val="PlainTextChar"/>
    <w:uiPriority w:val="99"/>
    <w:unhideWhenUsed/>
    <w:rsid w:val="00921294"/>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921294"/>
    <w:rPr>
      <w:rFonts w:ascii="Calibri" w:eastAsiaTheme="minorHAnsi" w:hAnsi="Calibri" w:cs="Calibri"/>
      <w:sz w:val="22"/>
      <w:szCs w:val="22"/>
    </w:rPr>
  </w:style>
  <w:style w:type="character" w:styleId="Emphasis">
    <w:name w:val="Emphasis"/>
    <w:basedOn w:val="DefaultParagraphFont"/>
    <w:qFormat/>
    <w:rsid w:val="00E37671"/>
    <w:rPr>
      <w:i/>
      <w:iCs/>
    </w:rPr>
  </w:style>
  <w:style w:type="paragraph" w:styleId="Revision">
    <w:name w:val="Revision"/>
    <w:hidden/>
    <w:uiPriority w:val="99"/>
    <w:semiHidden/>
    <w:rsid w:val="007E5AEC"/>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345382">
      <w:bodyDiv w:val="1"/>
      <w:marLeft w:val="0"/>
      <w:marRight w:val="0"/>
      <w:marTop w:val="0"/>
      <w:marBottom w:val="0"/>
      <w:divBdr>
        <w:top w:val="none" w:sz="0" w:space="0" w:color="auto"/>
        <w:left w:val="none" w:sz="0" w:space="0" w:color="auto"/>
        <w:bottom w:val="none" w:sz="0" w:space="0" w:color="auto"/>
        <w:right w:val="none" w:sz="0" w:space="0" w:color="auto"/>
      </w:divBdr>
      <w:divsChild>
        <w:div w:id="1724215594">
          <w:marLeft w:val="480"/>
          <w:marRight w:val="0"/>
          <w:marTop w:val="0"/>
          <w:marBottom w:val="0"/>
          <w:divBdr>
            <w:top w:val="none" w:sz="0" w:space="0" w:color="auto"/>
            <w:left w:val="none" w:sz="0" w:space="0" w:color="auto"/>
            <w:bottom w:val="none" w:sz="0" w:space="0" w:color="auto"/>
            <w:right w:val="none" w:sz="0" w:space="0" w:color="auto"/>
          </w:divBdr>
          <w:divsChild>
            <w:div w:id="181313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3692">
      <w:bodyDiv w:val="1"/>
      <w:marLeft w:val="0"/>
      <w:marRight w:val="0"/>
      <w:marTop w:val="0"/>
      <w:marBottom w:val="0"/>
      <w:divBdr>
        <w:top w:val="none" w:sz="0" w:space="0" w:color="auto"/>
        <w:left w:val="none" w:sz="0" w:space="0" w:color="auto"/>
        <w:bottom w:val="none" w:sz="0" w:space="0" w:color="auto"/>
        <w:right w:val="none" w:sz="0" w:space="0" w:color="auto"/>
      </w:divBdr>
    </w:div>
    <w:div w:id="440270986">
      <w:bodyDiv w:val="1"/>
      <w:marLeft w:val="0"/>
      <w:marRight w:val="0"/>
      <w:marTop w:val="0"/>
      <w:marBottom w:val="0"/>
      <w:divBdr>
        <w:top w:val="none" w:sz="0" w:space="0" w:color="auto"/>
        <w:left w:val="none" w:sz="0" w:space="0" w:color="auto"/>
        <w:bottom w:val="none" w:sz="0" w:space="0" w:color="auto"/>
        <w:right w:val="none" w:sz="0" w:space="0" w:color="auto"/>
      </w:divBdr>
      <w:divsChild>
        <w:div w:id="1627469318">
          <w:marLeft w:val="480"/>
          <w:marRight w:val="0"/>
          <w:marTop w:val="0"/>
          <w:marBottom w:val="0"/>
          <w:divBdr>
            <w:top w:val="none" w:sz="0" w:space="0" w:color="auto"/>
            <w:left w:val="none" w:sz="0" w:space="0" w:color="auto"/>
            <w:bottom w:val="none" w:sz="0" w:space="0" w:color="auto"/>
            <w:right w:val="none" w:sz="0" w:space="0" w:color="auto"/>
          </w:divBdr>
          <w:divsChild>
            <w:div w:id="51665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27648785">
      <w:bodyDiv w:val="1"/>
      <w:marLeft w:val="0"/>
      <w:marRight w:val="0"/>
      <w:marTop w:val="0"/>
      <w:marBottom w:val="0"/>
      <w:divBdr>
        <w:top w:val="none" w:sz="0" w:space="0" w:color="auto"/>
        <w:left w:val="none" w:sz="0" w:space="0" w:color="auto"/>
        <w:bottom w:val="none" w:sz="0" w:space="0" w:color="auto"/>
        <w:right w:val="none" w:sz="0" w:space="0" w:color="auto"/>
      </w:divBdr>
    </w:div>
    <w:div w:id="869878871">
      <w:bodyDiv w:val="1"/>
      <w:marLeft w:val="0"/>
      <w:marRight w:val="0"/>
      <w:marTop w:val="0"/>
      <w:marBottom w:val="0"/>
      <w:divBdr>
        <w:top w:val="none" w:sz="0" w:space="0" w:color="auto"/>
        <w:left w:val="none" w:sz="0" w:space="0" w:color="auto"/>
        <w:bottom w:val="none" w:sz="0" w:space="0" w:color="auto"/>
        <w:right w:val="none" w:sz="0" w:space="0" w:color="auto"/>
      </w:divBdr>
    </w:div>
    <w:div w:id="1230965085">
      <w:bodyDiv w:val="1"/>
      <w:marLeft w:val="0"/>
      <w:marRight w:val="0"/>
      <w:marTop w:val="0"/>
      <w:marBottom w:val="0"/>
      <w:divBdr>
        <w:top w:val="none" w:sz="0" w:space="0" w:color="auto"/>
        <w:left w:val="none" w:sz="0" w:space="0" w:color="auto"/>
        <w:bottom w:val="none" w:sz="0" w:space="0" w:color="auto"/>
        <w:right w:val="none" w:sz="0" w:space="0" w:color="auto"/>
      </w:divBdr>
    </w:div>
    <w:div w:id="1422485617">
      <w:bodyDiv w:val="1"/>
      <w:marLeft w:val="0"/>
      <w:marRight w:val="0"/>
      <w:marTop w:val="0"/>
      <w:marBottom w:val="0"/>
      <w:divBdr>
        <w:top w:val="none" w:sz="0" w:space="0" w:color="auto"/>
        <w:left w:val="none" w:sz="0" w:space="0" w:color="auto"/>
        <w:bottom w:val="none" w:sz="0" w:space="0" w:color="auto"/>
        <w:right w:val="none" w:sz="0" w:space="0" w:color="auto"/>
      </w:divBdr>
    </w:div>
    <w:div w:id="1628311961">
      <w:bodyDiv w:val="1"/>
      <w:marLeft w:val="0"/>
      <w:marRight w:val="0"/>
      <w:marTop w:val="0"/>
      <w:marBottom w:val="0"/>
      <w:divBdr>
        <w:top w:val="none" w:sz="0" w:space="0" w:color="auto"/>
        <w:left w:val="none" w:sz="0" w:space="0" w:color="auto"/>
        <w:bottom w:val="none" w:sz="0" w:space="0" w:color="auto"/>
        <w:right w:val="none" w:sz="0" w:space="0" w:color="auto"/>
      </w:divBdr>
      <w:divsChild>
        <w:div w:id="512650337">
          <w:marLeft w:val="480"/>
          <w:marRight w:val="0"/>
          <w:marTop w:val="0"/>
          <w:marBottom w:val="0"/>
          <w:divBdr>
            <w:top w:val="none" w:sz="0" w:space="0" w:color="auto"/>
            <w:left w:val="none" w:sz="0" w:space="0" w:color="auto"/>
            <w:bottom w:val="none" w:sz="0" w:space="0" w:color="auto"/>
            <w:right w:val="none" w:sz="0" w:space="0" w:color="auto"/>
          </w:divBdr>
          <w:divsChild>
            <w:div w:id="60746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83585">
      <w:bodyDiv w:val="1"/>
      <w:marLeft w:val="0"/>
      <w:marRight w:val="0"/>
      <w:marTop w:val="0"/>
      <w:marBottom w:val="0"/>
      <w:divBdr>
        <w:top w:val="none" w:sz="0" w:space="0" w:color="auto"/>
        <w:left w:val="none" w:sz="0" w:space="0" w:color="auto"/>
        <w:bottom w:val="none" w:sz="0" w:space="0" w:color="auto"/>
        <w:right w:val="none" w:sz="0" w:space="0" w:color="auto"/>
      </w:divBdr>
    </w:div>
    <w:div w:id="186898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chart" Target="charts/chart3.xml"/><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2.xml"/><Relationship Id="rId29" Type="http://schemas.openxmlformats.org/officeDocument/2006/relationships/image" Target="media/image13.png"/><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chart" Target="charts/chart4.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8" Type="http://schemas.openxmlformats.org/officeDocument/2006/relationships/webSettings" Target="webSettings.xml"/><Relationship Id="rId51"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hyperlink" Target="https://www.sciencedirect.com/science/article/pii/S2352550918300137" TargetMode="External"/><Relationship Id="rId17" Type="http://schemas.openxmlformats.org/officeDocument/2006/relationships/image" Target="media/image3.jpe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20" Type="http://schemas.openxmlformats.org/officeDocument/2006/relationships/image" Target="media/image6.emf"/><Relationship Id="rId41" Type="http://schemas.openxmlformats.org/officeDocument/2006/relationships/image" Target="media/image25.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ill5\Downloads\multipart-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gill5\Desktop\Figure%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jensen\Desktop\CAP%20Bioenergy%20Project%202018\JFDRS%20Mvprobit%20resul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gill5\Desktop\Figure%202.3.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gill5\Desktop\Figure%202.3.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Sheet2!$A$1:$A$8</c:f>
              <c:strCache>
                <c:ptCount val="8"/>
                <c:pt idx="0">
                  <c:v>No Trees</c:v>
                </c:pt>
                <c:pt idx="1">
                  <c:v>USDA Certified Biobased</c:v>
                </c:pt>
                <c:pt idx="2">
                  <c:v>Organic Cellulose</c:v>
                </c:pt>
                <c:pt idx="3">
                  <c:v>Dedicated Crop</c:v>
                </c:pt>
                <c:pt idx="4">
                  <c:v>Crop Byproduct</c:v>
                </c:pt>
                <c:pt idx="5">
                  <c:v>Compostable</c:v>
                </c:pt>
                <c:pt idx="6">
                  <c:v>No Plastic</c:v>
                </c:pt>
                <c:pt idx="7">
                  <c:v>Recyclable</c:v>
                </c:pt>
              </c:strCache>
            </c:strRef>
          </c:cat>
          <c:val>
            <c:numRef>
              <c:f>Sheet2!$B$1:$B$8</c:f>
              <c:numCache>
                <c:formatCode>0.00%</c:formatCode>
                <c:ptCount val="8"/>
                <c:pt idx="0">
                  <c:v>0.43690000000000001</c:v>
                </c:pt>
                <c:pt idx="1">
                  <c:v>0.52910000000000001</c:v>
                </c:pt>
                <c:pt idx="2">
                  <c:v>0.54369999999999996</c:v>
                </c:pt>
                <c:pt idx="3">
                  <c:v>0.56310000000000004</c:v>
                </c:pt>
                <c:pt idx="4">
                  <c:v>0.56799999999999995</c:v>
                </c:pt>
                <c:pt idx="5">
                  <c:v>0.57740000000000002</c:v>
                </c:pt>
                <c:pt idx="6">
                  <c:v>0.67479999999999996</c:v>
                </c:pt>
                <c:pt idx="7">
                  <c:v>0.67479999999999996</c:v>
                </c:pt>
              </c:numCache>
            </c:numRef>
          </c:val>
          <c:extLst>
            <c:ext xmlns:c16="http://schemas.microsoft.com/office/drawing/2014/chart" uri="{C3380CC4-5D6E-409C-BE32-E72D297353CC}">
              <c16:uniqueId val="{00000000-F19E-465D-A1F1-C79171BAA45D}"/>
            </c:ext>
          </c:extLst>
        </c:ser>
        <c:dLbls>
          <c:showLegendKey val="0"/>
          <c:showVal val="1"/>
          <c:showCatName val="0"/>
          <c:showSerName val="0"/>
          <c:showPercent val="0"/>
          <c:showBubbleSize val="0"/>
        </c:dLbls>
        <c:gapWidth val="150"/>
        <c:axId val="716081951"/>
        <c:axId val="484117039"/>
      </c:barChart>
      <c:catAx>
        <c:axId val="71608195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4117039"/>
        <c:crosses val="autoZero"/>
        <c:auto val="1"/>
        <c:lblAlgn val="ctr"/>
        <c:lblOffset val="100"/>
        <c:noMultiLvlLbl val="0"/>
      </c:catAx>
      <c:valAx>
        <c:axId val="4841170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160819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1371871649846586"/>
          <c:y val="3.5982008995502246E-2"/>
          <c:w val="0.86280710509777825"/>
          <c:h val="0.65369228771441046"/>
        </c:manualLayout>
      </c:layout>
      <c:lineChart>
        <c:grouping val="standard"/>
        <c:varyColors val="0"/>
        <c:ser>
          <c:idx val="0"/>
          <c:order val="0"/>
          <c:tx>
            <c:v>USDA Certified Biobased</c:v>
          </c:tx>
          <c:spPr>
            <a:ln w="28575" cap="rnd">
              <a:solidFill>
                <a:schemeClr val="bg1">
                  <a:lumMod val="65000"/>
                </a:schemeClr>
              </a:solidFill>
              <a:prstDash val="sysDot"/>
              <a:round/>
            </a:ln>
            <a:effectLst/>
          </c:spPr>
          <c:marker>
            <c:symbol val="none"/>
          </c:marker>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Sheet6!$X$2:$X$62</c:f>
              <c:numCache>
                <c:formatCode>General</c:formatCode>
                <c:ptCount val="61"/>
                <c:pt idx="0">
                  <c:v>1.247740461677229E-2</c:v>
                </c:pt>
                <c:pt idx="1">
                  <c:v>1.4355253772276196E-2</c:v>
                </c:pt>
                <c:pt idx="2">
                  <c:v>1.6510993955616855E-2</c:v>
                </c:pt>
                <c:pt idx="3">
                  <c:v>1.8984228144017457E-2</c:v>
                </c:pt>
                <c:pt idx="4">
                  <c:v>2.1819716592850997E-2</c:v>
                </c:pt>
                <c:pt idx="5">
                  <c:v>2.5067892285482191E-2</c:v>
                </c:pt>
                <c:pt idx="6">
                  <c:v>2.8785375928742814E-2</c:v>
                </c:pt>
                <c:pt idx="7">
                  <c:v>3.3035469412555425E-2</c:v>
                </c:pt>
                <c:pt idx="8">
                  <c:v>3.7888598873322077E-2</c:v>
                </c:pt>
                <c:pt idx="9">
                  <c:v>4.3422669065016621E-2</c:v>
                </c:pt>
                <c:pt idx="10">
                  <c:v>4.9723279645367047E-2</c:v>
                </c:pt>
                <c:pt idx="11">
                  <c:v>5.6883741428119146E-2</c:v>
                </c:pt>
                <c:pt idx="12">
                  <c:v>6.5004817155695241E-2</c:v>
                </c:pt>
                <c:pt idx="13">
                  <c:v>7.4194097888250071E-2</c:v>
                </c:pt>
                <c:pt idx="14">
                  <c:v>8.4564914280876036E-2</c:v>
                </c:pt>
                <c:pt idx="15">
                  <c:v>9.6234674194677433E-2</c:v>
                </c:pt>
                <c:pt idx="16">
                  <c:v>0.10932251749244598</c:v>
                </c:pt>
                <c:pt idx="17">
                  <c:v>0.12394618958549229</c:v>
                </c:pt>
                <c:pt idx="18">
                  <c:v>0.14021806201030182</c:v>
                </c:pt>
                <c:pt idx="19">
                  <c:v>0.15824027573880561</c:v>
                </c:pt>
                <c:pt idx="20">
                  <c:v>0.17809905480312346</c:v>
                </c:pt>
                <c:pt idx="21">
                  <c:v>0.19985833542753847</c:v>
                </c:pt>
                <c:pt idx="22">
                  <c:v>0.22355297619605732</c:v>
                </c:pt>
                <c:pt idx="23">
                  <c:v>0.24918194867876753</c:v>
                </c:pt>
                <c:pt idx="24">
                  <c:v>0.27670203881385746</c:v>
                </c:pt>
                <c:pt idx="25">
                  <c:v>0.30602269338047705</c:v>
                </c:pt>
                <c:pt idx="26">
                  <c:v>0.33700269454595627</c:v>
                </c:pt>
                <c:pt idx="27">
                  <c:v>0.36944931072035558</c:v>
                </c:pt>
                <c:pt idx="28">
                  <c:v>0.40312043401790326</c:v>
                </c:pt>
                <c:pt idx="29">
                  <c:v>0.43772997037369815</c:v>
                </c:pt>
                <c:pt idx="30">
                  <c:v>0.47295641767653146</c:v>
                </c:pt>
                <c:pt idx="31">
                  <c:v>0.50845419419510629</c:v>
                </c:pt>
                <c:pt idx="32">
                  <c:v>0.54386692606952003</c:v>
                </c:pt>
                <c:pt idx="33">
                  <c:v>0.57884163533286814</c:v>
                </c:pt>
                <c:pt idx="34">
                  <c:v>0.61304264308876111</c:v>
                </c:pt>
                <c:pt idx="35">
                  <c:v>0.64616404285089102</c:v>
                </c:pt>
                <c:pt idx="36">
                  <c:v>0.67793979806862004</c:v>
                </c:pt>
                <c:pt idx="37">
                  <c:v>0.70815083413166691</c:v>
                </c:pt>
                <c:pt idx="38">
                  <c:v>0.73662886637280123</c:v>
                </c:pt>
                <c:pt idx="39">
                  <c:v>0.76325706535681248</c:v>
                </c:pt>
                <c:pt idx="40">
                  <c:v>0.78796795435211808</c:v>
                </c:pt>
                <c:pt idx="41">
                  <c:v>0.81073912849040741</c:v>
                </c:pt>
                <c:pt idx="42">
                  <c:v>0.83158747233683084</c:v>
                </c:pt>
                <c:pt idx="43">
                  <c:v>0.85056254447410751</c:v>
                </c:pt>
                <c:pt idx="44">
                  <c:v>0.86773971900666336</c:v>
                </c:pt>
                <c:pt idx="45">
                  <c:v>0.88321355371814225</c:v>
                </c:pt>
                <c:pt idx="46">
                  <c:v>0.89709171975006563</c:v>
                </c:pt>
                <c:pt idx="47">
                  <c:v>0.90948969863304119</c:v>
                </c:pt>
                <c:pt idx="48">
                  <c:v>0.92052634225762653</c:v>
                </c:pt>
                <c:pt idx="49">
                  <c:v>0.93032030594339332</c:v>
                </c:pt>
                <c:pt idx="50">
                  <c:v>0.93898730487736903</c:v>
                </c:pt>
                <c:pt idx="51">
                  <c:v>0.94663810718286279</c:v>
                </c:pt>
                <c:pt idx="52">
                  <c:v>0.95337715838631876</c:v>
                </c:pt>
                <c:pt idx="53">
                  <c:v>0.95930172727417262</c:v>
                </c:pt>
                <c:pt idx="54">
                  <c:v>0.96450146762806499</c:v>
                </c:pt>
                <c:pt idx="55">
                  <c:v>0.96905830040451346</c:v>
                </c:pt>
                <c:pt idx="56">
                  <c:v>0.97304653377169181</c:v>
                </c:pt>
                <c:pt idx="57">
                  <c:v>0.97653315204990021</c:v>
                </c:pt>
                <c:pt idx="58">
                  <c:v>0.97957821774172738</c:v>
                </c:pt>
                <c:pt idx="59">
                  <c:v>0.98223534274166757</c:v>
                </c:pt>
                <c:pt idx="60">
                  <c:v>0.98455219513109771</c:v>
                </c:pt>
              </c:numCache>
            </c:numRef>
          </c:val>
          <c:smooth val="0"/>
          <c:extLst>
            <c:ext xmlns:c16="http://schemas.microsoft.com/office/drawing/2014/chart" uri="{C3380CC4-5D6E-409C-BE32-E72D297353CC}">
              <c16:uniqueId val="{00000000-2CB9-4D14-9CD6-2E352CCF5E32}"/>
            </c:ext>
          </c:extLst>
        </c:ser>
        <c:ser>
          <c:idx val="1"/>
          <c:order val="1"/>
          <c:tx>
            <c:v>No Plastic</c:v>
          </c:tx>
          <c:spPr>
            <a:ln w="28575" cap="rnd">
              <a:solidFill>
                <a:schemeClr val="tx1"/>
              </a:solidFill>
              <a:round/>
            </a:ln>
            <a:effectLst/>
          </c:spPr>
          <c:marker>
            <c:symbol val="none"/>
          </c:marker>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Sheet6!$Y$2:$Y$62</c:f>
              <c:numCache>
                <c:formatCode>General</c:formatCode>
                <c:ptCount val="61"/>
                <c:pt idx="0">
                  <c:v>1.0607603064554057E-2</c:v>
                </c:pt>
                <c:pt idx="1">
                  <c:v>1.2690623850710429E-2</c:v>
                </c:pt>
                <c:pt idx="2">
                  <c:v>1.5176414186045711E-2</c:v>
                </c:pt>
                <c:pt idx="3">
                  <c:v>1.8140165416509757E-2</c:v>
                </c:pt>
                <c:pt idx="4">
                  <c:v>2.1669962282062482E-2</c:v>
                </c:pt>
                <c:pt idx="5">
                  <c:v>2.586850737075929E-2</c:v>
                </c:pt>
                <c:pt idx="6">
                  <c:v>3.0854863275721435E-2</c:v>
                </c:pt>
                <c:pt idx="7">
                  <c:v>3.6766101563781205E-2</c:v>
                </c:pt>
                <c:pt idx="8">
                  <c:v>4.3758693174558119E-2</c:v>
                </c:pt>
                <c:pt idx="9">
                  <c:v>5.2009405675858357E-2</c:v>
                </c:pt>
                <c:pt idx="10">
                  <c:v>6.1715389572107211E-2</c:v>
                </c:pt>
                <c:pt idx="11">
                  <c:v>7.3093042951870621E-2</c:v>
                </c:pt>
                <c:pt idx="12">
                  <c:v>8.6375151571934511E-2</c:v>
                </c:pt>
                <c:pt idx="13">
                  <c:v>0.10180572925369796</c:v>
                </c:pt>
                <c:pt idx="14">
                  <c:v>0.11963196183399546</c:v>
                </c:pt>
                <c:pt idx="15">
                  <c:v>0.14009272968221842</c:v>
                </c:pt>
                <c:pt idx="16">
                  <c:v>0.16340340066820724</c:v>
                </c:pt>
                <c:pt idx="17">
                  <c:v>0.18973699747777539</c:v>
                </c:pt>
                <c:pt idx="18">
                  <c:v>0.21920247828605244</c:v>
                </c:pt>
                <c:pt idx="19">
                  <c:v>0.25182170398453912</c:v>
                </c:pt>
                <c:pt idx="20">
                  <c:v>0.287507589911006</c:v>
                </c:pt>
                <c:pt idx="21">
                  <c:v>0.32604674351671015</c:v>
                </c:pt>
                <c:pt idx="22">
                  <c:v>0.36709027469962363</c:v>
                </c:pt>
                <c:pt idx="23">
                  <c:v>0.41015612580800648</c:v>
                </c:pt>
                <c:pt idx="24">
                  <c:v>0.45464501589706052</c:v>
                </c:pt>
                <c:pt idx="25">
                  <c:v>0.49987000000293025</c:v>
                </c:pt>
                <c:pt idx="26">
                  <c:v>0.54509711132010197</c:v>
                </c:pt>
                <c:pt idx="27">
                  <c:v>0.58959224550168599</c:v>
                </c:pt>
                <c:pt idx="28">
                  <c:v>0.63266806351307248</c:v>
                </c:pt>
                <c:pt idx="29">
                  <c:v>0.6737246852776182</c:v>
                </c:pt>
                <c:pt idx="30">
                  <c:v>0.71227932216277146</c:v>
                </c:pt>
                <c:pt idx="31">
                  <c:v>0.74798230161118606</c:v>
                </c:pt>
                <c:pt idx="32">
                  <c:v>0.7806194708720412</c:v>
                </c:pt>
                <c:pt idx="33">
                  <c:v>0.81010306458486725</c:v>
                </c:pt>
                <c:pt idx="34">
                  <c:v>0.83645437872030826</c:v>
                </c:pt>
                <c:pt idx="35">
                  <c:v>0.85978193798969904</c:v>
                </c:pt>
                <c:pt idx="36">
                  <c:v>0.8802584618676238</c:v>
                </c:pt>
                <c:pt idx="37">
                  <c:v>0.89809913238032879</c:v>
                </c:pt>
                <c:pt idx="38">
                  <c:v>0.913542742051626</c:v>
                </c:pt>
                <c:pt idx="39">
                  <c:v>0.9268364652892993</c:v>
                </c:pt>
                <c:pt idx="40">
                  <c:v>0.93822436010599064</c:v>
                </c:pt>
                <c:pt idx="41">
                  <c:v>0.94793929382284492</c:v>
                </c:pt>
                <c:pt idx="42">
                  <c:v>0.95619776854610228</c:v>
                </c:pt>
                <c:pt idx="43">
                  <c:v>0.96319704975764764</c:v>
                </c:pt>
                <c:pt idx="44">
                  <c:v>0.96911402259184176</c:v>
                </c:pt>
                <c:pt idx="45">
                  <c:v>0.97410527240168998</c:v>
                </c:pt>
                <c:pt idx="46">
                  <c:v>0.97830797835618677</c:v>
                </c:pt>
                <c:pt idx="47">
                  <c:v>0.98184130175391759</c:v>
                </c:pt>
                <c:pt idx="48">
                  <c:v>0.98480803403963024</c:v>
                </c:pt>
                <c:pt idx="49">
                  <c:v>0.98729633878831358</c:v>
                </c:pt>
                <c:pt idx="50">
                  <c:v>0.98938147649317887</c:v>
                </c:pt>
                <c:pt idx="51">
                  <c:v>0.9911274421504932</c:v>
                </c:pt>
                <c:pt idx="52">
                  <c:v>0.9925884755071438</c:v>
                </c:pt>
                <c:pt idx="53">
                  <c:v>0.99381042472971526</c:v>
                </c:pt>
                <c:pt idx="54">
                  <c:v>0.99483195829263826</c:v>
                </c:pt>
                <c:pt idx="55">
                  <c:v>0.99568562886732259</c:v>
                </c:pt>
                <c:pt idx="56">
                  <c:v>0.99639879836448553</c:v>
                </c:pt>
                <c:pt idx="57">
                  <c:v>0.99699443614491257</c:v>
                </c:pt>
                <c:pt idx="58">
                  <c:v>0.99749180359331147</c:v>
                </c:pt>
                <c:pt idx="59">
                  <c:v>0.99790703834224637</c:v>
                </c:pt>
                <c:pt idx="60">
                  <c:v>0.99825365085976614</c:v>
                </c:pt>
              </c:numCache>
            </c:numRef>
          </c:val>
          <c:smooth val="0"/>
          <c:extLst>
            <c:ext xmlns:c16="http://schemas.microsoft.com/office/drawing/2014/chart" uri="{C3380CC4-5D6E-409C-BE32-E72D297353CC}">
              <c16:uniqueId val="{00000001-2CB9-4D14-9CD6-2E352CCF5E32}"/>
            </c:ext>
          </c:extLst>
        </c:ser>
        <c:ser>
          <c:idx val="2"/>
          <c:order val="2"/>
          <c:tx>
            <c:v>Recyclable</c:v>
          </c:tx>
          <c:spPr>
            <a:ln w="28575" cap="rnd">
              <a:solidFill>
                <a:schemeClr val="tx1"/>
              </a:solidFill>
              <a:prstDash val="sysDot"/>
              <a:round/>
            </a:ln>
            <a:effectLst/>
          </c:spPr>
          <c:marker>
            <c:symbol val="none"/>
          </c:marker>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Sheet6!$Z$2:$Z$62</c:f>
              <c:numCache>
                <c:formatCode>General</c:formatCode>
                <c:ptCount val="61"/>
                <c:pt idx="0">
                  <c:v>6.4690239557207039E-3</c:v>
                </c:pt>
                <c:pt idx="1">
                  <c:v>7.8845056719406385E-3</c:v>
                </c:pt>
                <c:pt idx="2">
                  <c:v>9.6067129895979052E-3</c:v>
                </c:pt>
                <c:pt idx="3">
                  <c:v>1.1700664360685439E-2</c:v>
                </c:pt>
                <c:pt idx="4">
                  <c:v>1.4244464684751396E-2</c:v>
                </c:pt>
                <c:pt idx="5">
                  <c:v>1.7331605171262202E-2</c:v>
                </c:pt>
                <c:pt idx="6">
                  <c:v>2.1073504871132985E-2</c:v>
                </c:pt>
                <c:pt idx="7">
                  <c:v>2.5602233774405757E-2</c:v>
                </c:pt>
                <c:pt idx="8">
                  <c:v>3.107330103841522E-2</c:v>
                </c:pt>
                <c:pt idx="9">
                  <c:v>3.7668310939846954E-2</c:v>
                </c:pt>
                <c:pt idx="10">
                  <c:v>4.559717795519555E-2</c:v>
                </c:pt>
                <c:pt idx="11">
                  <c:v>5.5099447376141183E-2</c:v>
                </c:pt>
                <c:pt idx="12">
                  <c:v>6.6444090738924974E-2</c:v>
                </c:pt>
                <c:pt idx="13">
                  <c:v>7.9926948275043069E-2</c:v>
                </c:pt>
                <c:pt idx="14">
                  <c:v>9.586480357365669E-2</c:v>
                </c:pt>
                <c:pt idx="15">
                  <c:v>0.11458495495269497</c:v>
                </c:pt>
                <c:pt idx="16">
                  <c:v>0.136409182764268</c:v>
                </c:pt>
                <c:pt idx="17">
                  <c:v>0.16163132227782312</c:v>
                </c:pt>
                <c:pt idx="18">
                  <c:v>0.19048836954868975</c:v>
                </c:pt>
                <c:pt idx="19">
                  <c:v>0.22312626707306213</c:v>
                </c:pt>
                <c:pt idx="20">
                  <c:v>0.25956321231833657</c:v>
                </c:pt>
                <c:pt idx="21">
                  <c:v>0.29965526397971687</c:v>
                </c:pt>
                <c:pt idx="22">
                  <c:v>0.34307066708864536</c:v>
                </c:pt>
                <c:pt idx="23">
                  <c:v>0.38927993104598568</c:v>
                </c:pt>
                <c:pt idx="24">
                  <c:v>0.43756753624269723</c:v>
                </c:pt>
                <c:pt idx="25">
                  <c:v>0.48706788484039087</c:v>
                </c:pt>
                <c:pt idx="26">
                  <c:v>0.53682320866501632</c:v>
                </c:pt>
                <c:pt idx="27">
                  <c:v>0.58585593057024954</c:v>
                </c:pt>
                <c:pt idx="28">
                  <c:v>0.63324422363002542</c:v>
                </c:pt>
                <c:pt idx="29">
                  <c:v>0.67818865222948199</c:v>
                </c:pt>
                <c:pt idx="30">
                  <c:v>0.72006015170851667</c:v>
                </c:pt>
                <c:pt idx="31">
                  <c:v>0.75842427983977867</c:v>
                </c:pt>
                <c:pt idx="32">
                  <c:v>0.79304194919723392</c:v>
                </c:pt>
                <c:pt idx="33">
                  <c:v>0.82385107828894111</c:v>
                </c:pt>
                <c:pt idx="34">
                  <c:v>0.85093585080868395</c:v>
                </c:pt>
                <c:pt idx="35">
                  <c:v>0.87449050240026693</c:v>
                </c:pt>
                <c:pt idx="36">
                  <c:v>0.89478334395670756</c:v>
                </c:pt>
                <c:pt idx="37">
                  <c:v>0.91212486438466689</c:v>
                </c:pt>
                <c:pt idx="38">
                  <c:v>0.92684188995461292</c:v>
                </c:pt>
                <c:pt idx="39">
                  <c:v>0.93925829578494202</c:v>
                </c:pt>
                <c:pt idx="40">
                  <c:v>0.94968179328929792</c:v>
                </c:pt>
                <c:pt idx="41">
                  <c:v>0.95839581111115613</c:v>
                </c:pt>
                <c:pt idx="42">
                  <c:v>0.96565532568630008</c:v>
                </c:pt>
                <c:pt idx="43">
                  <c:v>0.97168555085712682</c:v>
                </c:pt>
                <c:pt idx="44">
                  <c:v>0.97668255754482647</c:v>
                </c:pt>
                <c:pt idx="45">
                  <c:v>0.9808150915441044</c:v>
                </c:pt>
                <c:pt idx="46">
                  <c:v>0.98422704744194267</c:v>
                </c:pt>
                <c:pt idx="47">
                  <c:v>0.98704021906775052</c:v>
                </c:pt>
                <c:pt idx="48">
                  <c:v>0.98935707541251039</c:v>
                </c:pt>
                <c:pt idx="49">
                  <c:v>0.99126340698727855</c:v>
                </c:pt>
                <c:pt idx="50">
                  <c:v>0.9928307559805124</c:v>
                </c:pt>
                <c:pt idx="51">
                  <c:v>0.99411859013861192</c:v>
                </c:pt>
                <c:pt idx="52">
                  <c:v>0.9951762105241333</c:v>
                </c:pt>
                <c:pt idx="53">
                  <c:v>0.9960444018183251</c:v>
                </c:pt>
                <c:pt idx="54">
                  <c:v>0.99675684424963262</c:v>
                </c:pt>
                <c:pt idx="55">
                  <c:v>0.99734131125128123</c:v>
                </c:pt>
                <c:pt idx="56">
                  <c:v>0.99782067852287415</c:v>
                </c:pt>
                <c:pt idx="57">
                  <c:v>0.99821376964657871</c:v>
                </c:pt>
                <c:pt idx="58">
                  <c:v>0.99853606170257969</c:v>
                </c:pt>
                <c:pt idx="59">
                  <c:v>0.99880027204038491</c:v>
                </c:pt>
                <c:pt idx="60">
                  <c:v>0.99901684487127063</c:v>
                </c:pt>
              </c:numCache>
            </c:numRef>
          </c:val>
          <c:smooth val="0"/>
          <c:extLst>
            <c:ext xmlns:c16="http://schemas.microsoft.com/office/drawing/2014/chart" uri="{C3380CC4-5D6E-409C-BE32-E72D297353CC}">
              <c16:uniqueId val="{00000002-2CB9-4D14-9CD6-2E352CCF5E32}"/>
            </c:ext>
          </c:extLst>
        </c:ser>
        <c:ser>
          <c:idx val="3"/>
          <c:order val="3"/>
          <c:tx>
            <c:v>Crop Byproduct</c:v>
          </c:tx>
          <c:spPr>
            <a:ln w="22225" cap="rnd">
              <a:solidFill>
                <a:schemeClr val="accent3">
                  <a:shade val="92000"/>
                </a:schemeClr>
              </a:solidFill>
              <a:round/>
            </a:ln>
            <a:effectLst/>
          </c:spPr>
          <c:marker>
            <c:symbol val="none"/>
          </c:marker>
          <c:dPt>
            <c:idx val="18"/>
            <c:marker>
              <c:symbol val="circle"/>
              <c:size val="5"/>
              <c:spPr>
                <a:solidFill>
                  <a:schemeClr val="accent3">
                    <a:shade val="92000"/>
                  </a:schemeClr>
                </a:solidFill>
                <a:ln w="9525">
                  <a:solidFill>
                    <a:schemeClr val="accent3">
                      <a:shade val="92000"/>
                    </a:schemeClr>
                  </a:solidFill>
                </a:ln>
                <a:effectLst/>
              </c:spPr>
            </c:marker>
            <c:bubble3D val="0"/>
            <c:spPr>
              <a:ln w="22225" cap="rnd">
                <a:solidFill>
                  <a:schemeClr val="accent3">
                    <a:shade val="92000"/>
                  </a:schemeClr>
                </a:solidFill>
                <a:prstDash val="dash"/>
                <a:round/>
              </a:ln>
              <a:effectLst/>
            </c:spPr>
            <c:extLst>
              <c:ext xmlns:c16="http://schemas.microsoft.com/office/drawing/2014/chart" uri="{C3380CC4-5D6E-409C-BE32-E72D297353CC}">
                <c16:uniqueId val="{00000004-2CB9-4D14-9CD6-2E352CCF5E32}"/>
              </c:ext>
            </c:extLst>
          </c:dPt>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Sheet6!$AA$2:$AA$62</c:f>
              <c:numCache>
                <c:formatCode>General</c:formatCode>
                <c:ptCount val="61"/>
                <c:pt idx="0">
                  <c:v>6.4326197460222488E-3</c:v>
                </c:pt>
                <c:pt idx="1">
                  <c:v>7.6299104741677799E-3</c:v>
                </c:pt>
                <c:pt idx="2">
                  <c:v>9.0480211459317405E-3</c:v>
                </c:pt>
                <c:pt idx="3">
                  <c:v>1.0726855703277584E-2</c:v>
                </c:pt>
                <c:pt idx="4">
                  <c:v>1.2713196874149044E-2</c:v>
                </c:pt>
                <c:pt idx="5">
                  <c:v>1.5061757882842815E-2</c:v>
                </c:pt>
                <c:pt idx="6">
                  <c:v>1.7836340090962004E-2</c:v>
                </c:pt>
                <c:pt idx="7">
                  <c:v>2.1111083146041161E-2</c:v>
                </c:pt>
                <c:pt idx="8">
                  <c:v>2.4971780654359912E-2</c:v>
                </c:pt>
                <c:pt idx="9">
                  <c:v>2.9517215335421801E-2</c:v>
                </c:pt>
                <c:pt idx="10">
                  <c:v>3.4860441706331666E-2</c:v>
                </c:pt>
                <c:pt idx="11">
                  <c:v>4.1129910300763996E-2</c:v>
                </c:pt>
                <c:pt idx="12">
                  <c:v>4.847028435985367E-2</c:v>
                </c:pt>
                <c:pt idx="13">
                  <c:v>5.7042747893651748E-2</c:v>
                </c:pt>
                <c:pt idx="14">
                  <c:v>6.7024544831425656E-2</c:v>
                </c:pt>
                <c:pt idx="15">
                  <c:v>7.860742742327155E-2</c:v>
                </c:pt>
                <c:pt idx="16">
                  <c:v>9.1994637258937098E-2</c:v>
                </c:pt>
                <c:pt idx="17">
                  <c:v>0.10739600920682729</c:v>
                </c:pt>
                <c:pt idx="18">
                  <c:v>0.12502079903595636</c:v>
                </c:pt>
                <c:pt idx="19">
                  <c:v>0.14506791759924229</c:v>
                </c:pt>
                <c:pt idx="20">
                  <c:v>0.16771343942316866</c:v>
                </c:pt>
                <c:pt idx="21">
                  <c:v>0.19309556802069677</c:v>
                </c:pt>
                <c:pt idx="22">
                  <c:v>0.22129769351157763</c:v>
                </c:pt>
                <c:pt idx="23">
                  <c:v>0.25233074511443382</c:v>
                </c:pt>
                <c:pt idx="24">
                  <c:v>0.28611664567894923</c:v>
                </c:pt>
                <c:pt idx="25">
                  <c:v>0.32247518321944629</c:v>
                </c:pt>
                <c:pt idx="26">
                  <c:v>0.36111684622490647</c:v>
                </c:pt>
                <c:pt idx="27">
                  <c:v>0.40164394482498167</c:v>
                </c:pt>
                <c:pt idx="28">
                  <c:v>0.44356154706024947</c:v>
                </c:pt>
                <c:pt idx="29">
                  <c:v>0.48629843119468785</c:v>
                </c:pt>
                <c:pt idx="30">
                  <c:v>0.52923661033957647</c:v>
                </c:pt>
                <c:pt idx="31">
                  <c:v>0.57174640172591684</c:v>
                </c:pt>
                <c:pt idx="32">
                  <c:v>0.61322291582665966</c:v>
                </c:pt>
                <c:pt idx="33">
                  <c:v>0.65311955123885279</c:v>
                </c:pt>
                <c:pt idx="34">
                  <c:v>0.69097468741777235</c:v>
                </c:pt>
                <c:pt idx="35">
                  <c:v>0.72642908676167384</c:v>
                </c:pt>
                <c:pt idx="36">
                  <c:v>0.75923317323709216</c:v>
                </c:pt>
                <c:pt idx="37">
                  <c:v>0.78924492167227311</c:v>
                </c:pt>
                <c:pt idx="38">
                  <c:v>0.81642024150792802</c:v>
                </c:pt>
                <c:pt idx="39">
                  <c:v>0.84079832062306592</c:v>
                </c:pt>
                <c:pt idx="40">
                  <c:v>0.86248443598846936</c:v>
                </c:pt>
                <c:pt idx="41">
                  <c:v>0.88163238406140432</c:v>
                </c:pt>
                <c:pt idx="42">
                  <c:v>0.89842812202212519</c:v>
                </c:pt>
                <c:pt idx="43">
                  <c:v>0.9130756074811196</c:v>
                </c:pt>
                <c:pt idx="44">
                  <c:v>0.92578529267910115</c:v>
                </c:pt>
                <c:pt idx="45">
                  <c:v>0.93676532550146252</c:v>
                </c:pt>
                <c:pt idx="46">
                  <c:v>0.94621524437999749</c:v>
                </c:pt>
                <c:pt idx="47">
                  <c:v>0.9543218099775409</c:v>
                </c:pt>
                <c:pt idx="48">
                  <c:v>0.96125656394402981</c:v>
                </c:pt>
                <c:pt idx="49">
                  <c:v>0.96717471328790927</c:v>
                </c:pt>
                <c:pt idx="50">
                  <c:v>0.97221498199084899</c:v>
                </c:pt>
                <c:pt idx="51">
                  <c:v>0.97650013013251491</c:v>
                </c:pt>
                <c:pt idx="52">
                  <c:v>0.9801379022807688</c:v>
                </c:pt>
                <c:pt idx="53">
                  <c:v>0.98322222386438707</c:v>
                </c:pt>
                <c:pt idx="54">
                  <c:v>0.98583451313133008</c:v>
                </c:pt>
                <c:pt idx="55">
                  <c:v>0.98804501603654982</c:v>
                </c:pt>
                <c:pt idx="56">
                  <c:v>0.98991410236809363</c:v>
                </c:pt>
                <c:pt idx="57">
                  <c:v>0.99149348469139353</c:v>
                </c:pt>
                <c:pt idx="58">
                  <c:v>0.9928273386061075</c:v>
                </c:pt>
                <c:pt idx="59">
                  <c:v>0.99395331469489623</c:v>
                </c:pt>
                <c:pt idx="60">
                  <c:v>0.9949034405837206</c:v>
                </c:pt>
              </c:numCache>
            </c:numRef>
          </c:val>
          <c:smooth val="0"/>
          <c:extLst>
            <c:ext xmlns:c16="http://schemas.microsoft.com/office/drawing/2014/chart" uri="{C3380CC4-5D6E-409C-BE32-E72D297353CC}">
              <c16:uniqueId val="{00000005-2CB9-4D14-9CD6-2E352CCF5E32}"/>
            </c:ext>
          </c:extLst>
        </c:ser>
        <c:ser>
          <c:idx val="4"/>
          <c:order val="4"/>
          <c:tx>
            <c:v>No Trees</c:v>
          </c:tx>
          <c:spPr>
            <a:ln w="28575" cap="rnd">
              <a:solidFill>
                <a:schemeClr val="bg1">
                  <a:lumMod val="75000"/>
                </a:schemeClr>
              </a:solidFill>
              <a:prstDash val="dashDot"/>
              <a:round/>
            </a:ln>
            <a:effectLst/>
          </c:spPr>
          <c:marker>
            <c:symbol val="none"/>
          </c:marker>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Sheet6!$AB$2:$AB$62</c:f>
              <c:numCache>
                <c:formatCode>General</c:formatCode>
                <c:ptCount val="61"/>
                <c:pt idx="0">
                  <c:v>5.7346351913597311E-3</c:v>
                </c:pt>
                <c:pt idx="1">
                  <c:v>6.6472671832792582E-3</c:v>
                </c:pt>
                <c:pt idx="2">
                  <c:v>7.7040135721466564E-3</c:v>
                </c:pt>
                <c:pt idx="3">
                  <c:v>8.9272459796533206E-3</c:v>
                </c:pt>
                <c:pt idx="4">
                  <c:v>1.0342677120448398E-2</c:v>
                </c:pt>
                <c:pt idx="5">
                  <c:v>1.1979814734121885E-2</c:v>
                </c:pt>
                <c:pt idx="6">
                  <c:v>1.387246160519879E-2</c:v>
                </c:pt>
                <c:pt idx="7">
                  <c:v>1.6059260654412356E-2</c:v>
                </c:pt>
                <c:pt idx="8">
                  <c:v>1.858428144784828E-2</c:v>
                </c:pt>
                <c:pt idx="9">
                  <c:v>2.1497640778759826E-2</c:v>
                </c:pt>
                <c:pt idx="10">
                  <c:v>2.4856144952222155E-2</c:v>
                </c:pt>
                <c:pt idx="11">
                  <c:v>2.8723934736163675E-2</c:v>
                </c:pt>
                <c:pt idx="12">
                  <c:v>3.3173105312986118E-2</c:v>
                </c:pt>
                <c:pt idx="13">
                  <c:v>3.8284262679486834E-2</c:v>
                </c:pt>
                <c:pt idx="14">
                  <c:v>4.4146964594442062E-2</c:v>
                </c:pt>
                <c:pt idx="15">
                  <c:v>5.0859978346771292E-2</c:v>
                </c:pt>
                <c:pt idx="16">
                  <c:v>5.8531269627790018E-2</c:v>
                </c:pt>
                <c:pt idx="17">
                  <c:v>6.7277617478255905E-2</c:v>
                </c:pt>
                <c:pt idx="18">
                  <c:v>7.722373124966056E-2</c:v>
                </c:pt>
                <c:pt idx="19">
                  <c:v>8.8500729408966333E-2</c:v>
                </c:pt>
                <c:pt idx="20">
                  <c:v>0.10124383075013826</c:v>
                </c:pt>
                <c:pt idx="21">
                  <c:v>0.11558911150191531</c:v>
                </c:pt>
                <c:pt idx="22">
                  <c:v>0.1316692036008365</c:v>
                </c:pt>
                <c:pt idx="23">
                  <c:v>0.14960785745658295</c:v>
                </c:pt>
                <c:pt idx="24">
                  <c:v>0.16951337386047283</c:v>
                </c:pt>
                <c:pt idx="25">
                  <c:v>0.19147102881710185</c:v>
                </c:pt>
                <c:pt idx="26">
                  <c:v>0.21553477130707357</c:v>
                </c:pt>
                <c:pt idx="27">
                  <c:v>0.24171865814055829</c:v>
                </c:pt>
                <c:pt idx="28">
                  <c:v>0.26998868171038709</c:v>
                </c:pt>
                <c:pt idx="29">
                  <c:v>0.300255812958589</c:v>
                </c:pt>
                <c:pt idx="30">
                  <c:v>0.33237118087958628</c:v>
                </c:pt>
                <c:pt idx="31">
                  <c:v>0.36612429656583872</c:v>
                </c:pt>
                <c:pt idx="32">
                  <c:v>0.40124506873805366</c:v>
                </c:pt>
                <c:pt idx="33">
                  <c:v>0.43741003714124926</c:v>
                </c:pt>
                <c:pt idx="34">
                  <c:v>0.47425279401260406</c:v>
                </c:pt>
                <c:pt idx="35">
                  <c:v>0.51137803539365079</c:v>
                </c:pt>
                <c:pt idx="36">
                  <c:v>0.54837817746942452</c:v>
                </c:pt>
                <c:pt idx="37">
                  <c:v>0.58485109177896077</c:v>
                </c:pt>
                <c:pt idx="38">
                  <c:v>0.6204173412735734</c:v>
                </c:pt>
                <c:pt idx="39">
                  <c:v>0.65473537627312584</c:v>
                </c:pt>
                <c:pt idx="40">
                  <c:v>0.68751345757617655</c:v>
                </c:pt>
                <c:pt idx="41">
                  <c:v>0.71851754392149736</c:v>
                </c:pt>
                <c:pt idx="42">
                  <c:v>0.74757491323467684</c:v>
                </c:pt>
                <c:pt idx="43">
                  <c:v>0.77457378080181216</c:v>
                </c:pt>
                <c:pt idx="44">
                  <c:v>0.79945955563728954</c:v>
                </c:pt>
                <c:pt idx="45">
                  <c:v>0.82222859951258775</c:v>
                </c:pt>
                <c:pt idx="46">
                  <c:v>0.84292042043861048</c:v>
                </c:pt>
                <c:pt idx="47">
                  <c:v>0.86160917178711516</c:v>
                </c:pt>
                <c:pt idx="48">
                  <c:v>0.87839518250098536</c:v>
                </c:pt>
                <c:pt idx="49">
                  <c:v>0.89339705742620623</c:v>
                </c:pt>
                <c:pt idx="50">
                  <c:v>0.90674469664090307</c:v>
                </c:pt>
                <c:pt idx="51">
                  <c:v>0.91857341395624958</c:v>
                </c:pt>
                <c:pt idx="52">
                  <c:v>0.92901920078806444</c:v>
                </c:pt>
                <c:pt idx="53">
                  <c:v>0.93821508595011061</c:v>
                </c:pt>
                <c:pt idx="54">
                  <c:v>0.94628848172487279</c:v>
                </c:pt>
                <c:pt idx="55">
                  <c:v>0.9533593755007127</c:v>
                </c:pt>
                <c:pt idx="56">
                  <c:v>0.95953921688575561</c:v>
                </c:pt>
                <c:pt idx="57">
                  <c:v>0.96493035546491934</c:v>
                </c:pt>
                <c:pt idx="58">
                  <c:v>0.96962589836802127</c:v>
                </c:pt>
                <c:pt idx="59">
                  <c:v>0.97370987509546691</c:v>
                </c:pt>
                <c:pt idx="60">
                  <c:v>0.97725761649291509</c:v>
                </c:pt>
              </c:numCache>
            </c:numRef>
          </c:val>
          <c:smooth val="0"/>
          <c:extLst>
            <c:ext xmlns:c16="http://schemas.microsoft.com/office/drawing/2014/chart" uri="{C3380CC4-5D6E-409C-BE32-E72D297353CC}">
              <c16:uniqueId val="{00000006-2CB9-4D14-9CD6-2E352CCF5E32}"/>
            </c:ext>
          </c:extLst>
        </c:ser>
        <c:ser>
          <c:idx val="5"/>
          <c:order val="5"/>
          <c:tx>
            <c:v>Organic Cellulose</c:v>
          </c:tx>
          <c:spPr>
            <a:ln w="28575" cap="rnd">
              <a:solidFill>
                <a:schemeClr val="bg1">
                  <a:lumMod val="50000"/>
                </a:schemeClr>
              </a:solidFill>
              <a:prstDash val="sysDash"/>
              <a:round/>
            </a:ln>
            <a:effectLst/>
          </c:spPr>
          <c:marker>
            <c:symbol val="none"/>
          </c:marker>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Sheet6!$AC$2:$AC$62</c:f>
              <c:numCache>
                <c:formatCode>General</c:formatCode>
                <c:ptCount val="61"/>
                <c:pt idx="0">
                  <c:v>4.9027704852567956E-3</c:v>
                </c:pt>
                <c:pt idx="1">
                  <c:v>5.8366762686824789E-3</c:v>
                </c:pt>
                <c:pt idx="2">
                  <c:v>6.9472354201618241E-3</c:v>
                </c:pt>
                <c:pt idx="3">
                  <c:v>8.2673462492556353E-3</c:v>
                </c:pt>
                <c:pt idx="4">
                  <c:v>9.8358194516735744E-3</c:v>
                </c:pt>
                <c:pt idx="5">
                  <c:v>1.1698351834771274E-2</c:v>
                </c:pt>
                <c:pt idx="6">
                  <c:v>1.3908623236524765E-2</c:v>
                </c:pt>
                <c:pt idx="7">
                  <c:v>1.652951591687761E-2</c:v>
                </c:pt>
                <c:pt idx="8">
                  <c:v>1.9634446840951454E-2</c:v>
                </c:pt>
                <c:pt idx="9">
                  <c:v>2.3308790001631281E-2</c:v>
                </c:pt>
                <c:pt idx="10">
                  <c:v>2.7651346832509006E-2</c:v>
                </c:pt>
                <c:pt idx="11">
                  <c:v>3.2775796242280754E-2</c:v>
                </c:pt>
                <c:pt idx="12">
                  <c:v>3.8812020228117611E-2</c:v>
                </c:pt>
                <c:pt idx="13">
                  <c:v>4.590715505451809E-2</c:v>
                </c:pt>
                <c:pt idx="14">
                  <c:v>5.4226161121714155E-2</c:v>
                </c:pt>
                <c:pt idx="15">
                  <c:v>6.3951638148975143E-2</c:v>
                </c:pt>
                <c:pt idx="16">
                  <c:v>7.5282540473071841E-2</c:v>
                </c:pt>
                <c:pt idx="17">
                  <c:v>8.8431379174291058E-2</c:v>
                </c:pt>
                <c:pt idx="18">
                  <c:v>0.10361944909641341</c:v>
                </c:pt>
                <c:pt idx="19">
                  <c:v>0.12106961349539824</c:v>
                </c:pt>
                <c:pt idx="20">
                  <c:v>0.14099624918079851</c:v>
                </c:pt>
                <c:pt idx="21">
                  <c:v>0.16359213807386297</c:v>
                </c:pt>
                <c:pt idx="22">
                  <c:v>0.18901242189849388</c:v>
                </c:pt>
                <c:pt idx="23">
                  <c:v>0.21735623284037664</c:v>
                </c:pt>
                <c:pt idx="24">
                  <c:v>0.24864725432800319</c:v>
                </c:pt>
                <c:pt idx="25">
                  <c:v>0.28281517305717918</c:v>
                </c:pt>
                <c:pt idx="26">
                  <c:v>0.31968060466286063</c:v>
                </c:pt>
                <c:pt idx="27">
                  <c:v>0.35894639978124726</c:v>
                </c:pt>
                <c:pt idx="28">
                  <c:v>0.40019804227535322</c:v>
                </c:pt>
                <c:pt idx="29">
                  <c:v>0.44291498851920552</c:v>
                </c:pt>
                <c:pt idx="30">
                  <c:v>0.48649328683554399</c:v>
                </c:pt>
                <c:pt idx="31">
                  <c:v>0.53027790858953594</c:v>
                </c:pt>
                <c:pt idx="32">
                  <c:v>0.57360136564504094</c:v>
                </c:pt>
                <c:pt idx="33">
                  <c:v>0.61582389885874389</c:v>
                </c:pt>
                <c:pt idx="34">
                  <c:v>0.6563701900905885</c:v>
                </c:pt>
                <c:pt idx="35">
                  <c:v>0.69475828017137331</c:v>
                </c:pt>
                <c:pt idx="36">
                  <c:v>0.73061794002193037</c:v>
                </c:pt>
                <c:pt idx="37">
                  <c:v>0.76369767966162383</c:v>
                </c:pt>
                <c:pt idx="38">
                  <c:v>0.79386137893370645</c:v>
                </c:pt>
                <c:pt idx="39">
                  <c:v>0.82107680205051026</c:v>
                </c:pt>
                <c:pt idx="40">
                  <c:v>0.84539885612299137</c:v>
                </c:pt>
                <c:pt idx="41">
                  <c:v>0.8669504259130697</c:v>
                </c:pt>
                <c:pt idx="42">
                  <c:v>0.88590315161799305</c:v>
                </c:pt>
                <c:pt idx="43">
                  <c:v>0.90245984000275103</c:v>
                </c:pt>
                <c:pt idx="44">
                  <c:v>0.91683950349225385</c:v>
                </c:pt>
                <c:pt idx="45">
                  <c:v>0.92926543046253407</c:v>
                </c:pt>
                <c:pt idx="46">
                  <c:v>0.93995625742438194</c:v>
                </c:pt>
                <c:pt idx="47">
                  <c:v>0.94911974306699964</c:v>
                </c:pt>
                <c:pt idx="48">
                  <c:v>0.95694880888020117</c:v>
                </c:pt>
                <c:pt idx="49">
                  <c:v>0.96361937413346288</c:v>
                </c:pt>
                <c:pt idx="50">
                  <c:v>0.96928953830407039</c:v>
                </c:pt>
                <c:pt idx="51">
                  <c:v>0.97409972250089016</c:v>
                </c:pt>
                <c:pt idx="52">
                  <c:v>0.97817345240464348</c:v>
                </c:pt>
                <c:pt idx="53">
                  <c:v>0.98161853579930003</c:v>
                </c:pt>
                <c:pt idx="54">
                  <c:v>0.98452845088209939</c:v>
                </c:pt>
                <c:pt idx="55">
                  <c:v>0.98698381425448878</c:v>
                </c:pt>
                <c:pt idx="56">
                  <c:v>0.9890538393597148</c:v>
                </c:pt>
                <c:pt idx="57">
                  <c:v>0.99079772805080224</c:v>
                </c:pt>
                <c:pt idx="58">
                  <c:v>0.99226596145004275</c:v>
                </c:pt>
                <c:pt idx="59">
                  <c:v>0.99350147294323565</c:v>
                </c:pt>
                <c:pt idx="60">
                  <c:v>0.99454069757771135</c:v>
                </c:pt>
              </c:numCache>
            </c:numRef>
          </c:val>
          <c:smooth val="0"/>
          <c:extLst>
            <c:ext xmlns:c16="http://schemas.microsoft.com/office/drawing/2014/chart" uri="{C3380CC4-5D6E-409C-BE32-E72D297353CC}">
              <c16:uniqueId val="{00000007-2CB9-4D14-9CD6-2E352CCF5E32}"/>
            </c:ext>
          </c:extLst>
        </c:ser>
        <c:ser>
          <c:idx val="6"/>
          <c:order val="6"/>
          <c:tx>
            <c:v>Dedicated Crop</c:v>
          </c:tx>
          <c:spPr>
            <a:ln w="15875" cap="rnd">
              <a:solidFill>
                <a:schemeClr val="tx1"/>
              </a:solidFill>
              <a:prstDash val="dashDot"/>
              <a:round/>
            </a:ln>
            <a:effectLst/>
          </c:spPr>
          <c:marker>
            <c:symbol val="none"/>
          </c:marker>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Sheet6!$AD$2:$AD$62</c:f>
              <c:numCache>
                <c:formatCode>General</c:formatCode>
                <c:ptCount val="61"/>
                <c:pt idx="0">
                  <c:v>3.3796424256300741E-3</c:v>
                </c:pt>
                <c:pt idx="1">
                  <c:v>4.0920857269549325E-3</c:v>
                </c:pt>
                <c:pt idx="2">
                  <c:v>4.9539686299091409E-3</c:v>
                </c:pt>
                <c:pt idx="3">
                  <c:v>5.996289966599175E-3</c:v>
                </c:pt>
                <c:pt idx="4">
                  <c:v>7.2563177709180342E-3</c:v>
                </c:pt>
                <c:pt idx="5">
                  <c:v>8.7787825465686208E-3</c:v>
                </c:pt>
                <c:pt idx="6">
                  <c:v>1.0617262888397549E-2</c:v>
                </c:pt>
                <c:pt idx="7">
                  <c:v>1.2835777779620026E-2</c:v>
                </c:pt>
                <c:pt idx="8">
                  <c:v>1.5510591906504827E-2</c:v>
                </c:pt>
                <c:pt idx="9">
                  <c:v>1.8732226485248266E-2</c:v>
                </c:pt>
                <c:pt idx="10">
                  <c:v>2.2607645875481631E-2</c:v>
                </c:pt>
                <c:pt idx="11">
                  <c:v>2.726255648838749E-2</c:v>
                </c:pt>
                <c:pt idx="12">
                  <c:v>3.2843705418945018E-2</c:v>
                </c:pt>
                <c:pt idx="13">
                  <c:v>3.9520997804204781E-2</c:v>
                </c:pt>
                <c:pt idx="14">
                  <c:v>4.7489160589996735E-2</c:v>
                </c:pt>
                <c:pt idx="15">
                  <c:v>5.6968564607785557E-2</c:v>
                </c:pt>
                <c:pt idx="16">
                  <c:v>6.8204679532068643E-2</c:v>
                </c:pt>
                <c:pt idx="17">
                  <c:v>8.146548858483682E-2</c:v>
                </c:pt>
                <c:pt idx="18">
                  <c:v>9.703605623820534E-2</c:v>
                </c:pt>
                <c:pt idx="19">
                  <c:v>0.11520936581944242</c:v>
                </c:pt>
                <c:pt idx="20">
                  <c:v>0.13627259039707049</c:v>
                </c:pt>
                <c:pt idx="21">
                  <c:v>0.16048821519591036</c:v>
                </c:pt>
                <c:pt idx="22">
                  <c:v>0.18806998405740832</c:v>
                </c:pt>
                <c:pt idx="23">
                  <c:v>0.21915455928341218</c:v>
                </c:pt>
                <c:pt idx="24">
                  <c:v>0.25377104508077486</c:v>
                </c:pt>
                <c:pt idx="25">
                  <c:v>0.29181196608075982</c:v>
                </c:pt>
                <c:pt idx="26">
                  <c:v>0.33301056278020541</c:v>
                </c:pt>
                <c:pt idx="27">
                  <c:v>0.37692985397045009</c:v>
                </c:pt>
                <c:pt idx="28">
                  <c:v>0.42296829243411893</c:v>
                </c:pt>
                <c:pt idx="29">
                  <c:v>0.47038470582657471</c:v>
                </c:pt>
                <c:pt idx="30">
                  <c:v>0.51834176595894488</c:v>
                </c:pt>
                <c:pt idx="31">
                  <c:v>0.56596326502591576</c:v>
                </c:pt>
                <c:pt idx="32">
                  <c:v>0.61239720292785005</c:v>
                </c:pt>
                <c:pt idx="33">
                  <c:v>0.65687524131008845</c:v>
                </c:pt>
                <c:pt idx="34">
                  <c:v>0.69875999023224156</c:v>
                </c:pt>
                <c:pt idx="35">
                  <c:v>0.73757452558165304</c:v>
                </c:pt>
                <c:pt idx="36">
                  <c:v>0.77301245274152552</c:v>
                </c:pt>
                <c:pt idx="37">
                  <c:v>0.80493049482366918</c:v>
                </c:pt>
                <c:pt idx="38">
                  <c:v>0.83332806765094225</c:v>
                </c:pt>
                <c:pt idx="39">
                  <c:v>0.8583192707403533</c:v>
                </c:pt>
                <c:pt idx="40">
                  <c:v>0.88010237687098214</c:v>
                </c:pt>
                <c:pt idx="41">
                  <c:v>0.89893074309400156</c:v>
                </c:pt>
                <c:pt idx="42">
                  <c:v>0.91508762629724194</c:v>
                </c:pt>
                <c:pt idx="43">
                  <c:v>0.92886606177490993</c:v>
                </c:pt>
                <c:pt idx="44">
                  <c:v>0.94055395941227404</c:v>
                </c:pt>
                <c:pt idx="45">
                  <c:v>0.95042393614746989</c:v>
                </c:pt>
                <c:pt idx="46">
                  <c:v>0.95872708587874245</c:v>
                </c:pt>
                <c:pt idx="47">
                  <c:v>0.96568980070994137</c:v>
                </c:pt>
                <c:pt idx="48">
                  <c:v>0.97151281160577252</c:v>
                </c:pt>
                <c:pt idx="49">
                  <c:v>0.97637174134346338</c:v>
                </c:pt>
                <c:pt idx="50">
                  <c:v>0.98041860984387519</c:v>
                </c:pt>
                <c:pt idx="51">
                  <c:v>0.98378387314713123</c:v>
                </c:pt>
                <c:pt idx="52">
                  <c:v>0.9865786986484032</c:v>
                </c:pt>
                <c:pt idx="53">
                  <c:v>0.98889727626263235</c:v>
                </c:pt>
                <c:pt idx="54">
                  <c:v>0.99081903872740418</c:v>
                </c:pt>
                <c:pt idx="55">
                  <c:v>0.99241071752503263</c:v>
                </c:pt>
                <c:pt idx="56">
                  <c:v>0.99372819791937594</c:v>
                </c:pt>
                <c:pt idx="57">
                  <c:v>0.99481816123134814</c:v>
                </c:pt>
                <c:pt idx="58">
                  <c:v>0.99571951804510883</c:v>
                </c:pt>
                <c:pt idx="59">
                  <c:v>0.99646464520710221</c:v>
                </c:pt>
                <c:pt idx="60">
                  <c:v>0.99708044428283327</c:v>
                </c:pt>
              </c:numCache>
            </c:numRef>
          </c:val>
          <c:smooth val="0"/>
          <c:extLst>
            <c:ext xmlns:c16="http://schemas.microsoft.com/office/drawing/2014/chart" uri="{C3380CC4-5D6E-409C-BE32-E72D297353CC}">
              <c16:uniqueId val="{00000008-2CB9-4D14-9CD6-2E352CCF5E32}"/>
            </c:ext>
          </c:extLst>
        </c:ser>
        <c:ser>
          <c:idx val="7"/>
          <c:order val="7"/>
          <c:tx>
            <c:v>Compostable</c:v>
          </c:tx>
          <c:spPr>
            <a:ln w="15875" cap="rnd">
              <a:solidFill>
                <a:schemeClr val="tx1"/>
              </a:solidFill>
              <a:prstDash val="dash"/>
              <a:round/>
            </a:ln>
            <a:effectLst/>
          </c:spPr>
          <c:marker>
            <c:symbol val="none"/>
          </c:marker>
          <c:cat>
            <c:numRef>
              <c:f>Sheet6!$F$2:$F$62</c:f>
              <c:numCache>
                <c:formatCode>General</c:formatCode>
                <c:ptCount val="61"/>
                <c:pt idx="0">
                  <c:v>0.32</c:v>
                </c:pt>
                <c:pt idx="1">
                  <c:v>0.42000000000000004</c:v>
                </c:pt>
                <c:pt idx="2">
                  <c:v>0.52</c:v>
                </c:pt>
                <c:pt idx="3">
                  <c:v>0.62</c:v>
                </c:pt>
                <c:pt idx="4">
                  <c:v>0.72</c:v>
                </c:pt>
                <c:pt idx="5">
                  <c:v>0.82</c:v>
                </c:pt>
                <c:pt idx="6">
                  <c:v>0.91999999999999993</c:v>
                </c:pt>
                <c:pt idx="7">
                  <c:v>1.02</c:v>
                </c:pt>
                <c:pt idx="8">
                  <c:v>1.1200000000000001</c:v>
                </c:pt>
                <c:pt idx="9">
                  <c:v>1.2200000000000002</c:v>
                </c:pt>
                <c:pt idx="10">
                  <c:v>1.3200000000000003</c:v>
                </c:pt>
                <c:pt idx="11">
                  <c:v>1.4200000000000004</c:v>
                </c:pt>
                <c:pt idx="12">
                  <c:v>1.5200000000000005</c:v>
                </c:pt>
                <c:pt idx="13">
                  <c:v>1.6200000000000006</c:v>
                </c:pt>
                <c:pt idx="14">
                  <c:v>1.7200000000000006</c:v>
                </c:pt>
                <c:pt idx="15">
                  <c:v>1.8200000000000007</c:v>
                </c:pt>
                <c:pt idx="16">
                  <c:v>1.9200000000000008</c:v>
                </c:pt>
                <c:pt idx="17">
                  <c:v>2.0200000000000009</c:v>
                </c:pt>
                <c:pt idx="18">
                  <c:v>2.120000000000001</c:v>
                </c:pt>
                <c:pt idx="19">
                  <c:v>2.2200000000000011</c:v>
                </c:pt>
                <c:pt idx="20">
                  <c:v>2.3200000000000012</c:v>
                </c:pt>
                <c:pt idx="21">
                  <c:v>2.4200000000000013</c:v>
                </c:pt>
                <c:pt idx="22">
                  <c:v>2.5200000000000014</c:v>
                </c:pt>
                <c:pt idx="23">
                  <c:v>2.6200000000000014</c:v>
                </c:pt>
                <c:pt idx="24">
                  <c:v>2.7200000000000015</c:v>
                </c:pt>
                <c:pt idx="25">
                  <c:v>2.8200000000000016</c:v>
                </c:pt>
                <c:pt idx="26">
                  <c:v>2.9200000000000017</c:v>
                </c:pt>
                <c:pt idx="27">
                  <c:v>3.0200000000000018</c:v>
                </c:pt>
                <c:pt idx="28">
                  <c:v>3.1200000000000019</c:v>
                </c:pt>
                <c:pt idx="29">
                  <c:v>3.220000000000002</c:v>
                </c:pt>
                <c:pt idx="30">
                  <c:v>3.3200000000000021</c:v>
                </c:pt>
                <c:pt idx="31">
                  <c:v>3.4200000000000021</c:v>
                </c:pt>
                <c:pt idx="32">
                  <c:v>3.5200000000000022</c:v>
                </c:pt>
                <c:pt idx="33">
                  <c:v>3.6200000000000023</c:v>
                </c:pt>
                <c:pt idx="34">
                  <c:v>3.7200000000000024</c:v>
                </c:pt>
                <c:pt idx="35">
                  <c:v>3.8200000000000025</c:v>
                </c:pt>
                <c:pt idx="36">
                  <c:v>3.9200000000000026</c:v>
                </c:pt>
                <c:pt idx="37">
                  <c:v>4.0200000000000022</c:v>
                </c:pt>
                <c:pt idx="38">
                  <c:v>4.1200000000000019</c:v>
                </c:pt>
                <c:pt idx="39">
                  <c:v>4.2200000000000015</c:v>
                </c:pt>
                <c:pt idx="40">
                  <c:v>4.3200000000000012</c:v>
                </c:pt>
                <c:pt idx="41">
                  <c:v>4.4200000000000008</c:v>
                </c:pt>
                <c:pt idx="42">
                  <c:v>4.5200000000000005</c:v>
                </c:pt>
                <c:pt idx="43">
                  <c:v>4.62</c:v>
                </c:pt>
                <c:pt idx="44">
                  <c:v>4.72</c:v>
                </c:pt>
                <c:pt idx="45">
                  <c:v>4.8199999999999994</c:v>
                </c:pt>
                <c:pt idx="46">
                  <c:v>4.919999999999999</c:v>
                </c:pt>
                <c:pt idx="47">
                  <c:v>5.0199999999999987</c:v>
                </c:pt>
                <c:pt idx="48">
                  <c:v>5.1199999999999983</c:v>
                </c:pt>
                <c:pt idx="49">
                  <c:v>5.219999999999998</c:v>
                </c:pt>
                <c:pt idx="50">
                  <c:v>5.3199999999999976</c:v>
                </c:pt>
                <c:pt idx="51">
                  <c:v>5.4199999999999973</c:v>
                </c:pt>
                <c:pt idx="52">
                  <c:v>5.5199999999999969</c:v>
                </c:pt>
                <c:pt idx="53">
                  <c:v>5.6199999999999966</c:v>
                </c:pt>
                <c:pt idx="54">
                  <c:v>5.7199999999999962</c:v>
                </c:pt>
                <c:pt idx="55">
                  <c:v>5.8199999999999958</c:v>
                </c:pt>
                <c:pt idx="56">
                  <c:v>5.9199999999999955</c:v>
                </c:pt>
                <c:pt idx="57">
                  <c:v>6.0199999999999951</c:v>
                </c:pt>
                <c:pt idx="58">
                  <c:v>6.1199999999999948</c:v>
                </c:pt>
                <c:pt idx="59">
                  <c:v>6.2199999999999944</c:v>
                </c:pt>
                <c:pt idx="60">
                  <c:v>6.3199999999999941</c:v>
                </c:pt>
              </c:numCache>
            </c:numRef>
          </c:cat>
          <c:val>
            <c:numRef>
              <c:f>Sheet6!$AE$2:$AE$62</c:f>
              <c:numCache>
                <c:formatCode>General</c:formatCode>
                <c:ptCount val="61"/>
                <c:pt idx="0">
                  <c:v>4.8569688848712803E-4</c:v>
                </c:pt>
                <c:pt idx="1">
                  <c:v>6.3190461278334021E-4</c:v>
                </c:pt>
                <c:pt idx="2">
                  <c:v>8.2208856396327019E-4</c:v>
                </c:pt>
                <c:pt idx="3">
                  <c:v>1.0694508109335584E-3</c:v>
                </c:pt>
                <c:pt idx="4">
                  <c:v>1.3911394659276654E-3</c:v>
                </c:pt>
                <c:pt idx="5">
                  <c:v>1.8094161494238647E-3</c:v>
                </c:pt>
                <c:pt idx="6">
                  <c:v>2.3531605639378617E-3</c:v>
                </c:pt>
                <c:pt idx="7">
                  <c:v>3.0598037638519095E-3</c:v>
                </c:pt>
                <c:pt idx="8">
                  <c:v>3.9778025509032023E-3</c:v>
                </c:pt>
                <c:pt idx="9">
                  <c:v>5.1697900547296519E-3</c:v>
                </c:pt>
                <c:pt idx="10">
                  <c:v>6.7165596175710399E-3</c:v>
                </c:pt>
                <c:pt idx="11">
                  <c:v>8.7220557689305055E-3</c:v>
                </c:pt>
                <c:pt idx="12">
                  <c:v>1.1319548387686331E-2</c:v>
                </c:pt>
                <c:pt idx="13">
                  <c:v>1.4679138495159618E-2</c:v>
                </c:pt>
                <c:pt idx="14">
                  <c:v>1.901666074023476E-2</c:v>
                </c:pt>
                <c:pt idx="15">
                  <c:v>2.4603868272744873E-2</c:v>
                </c:pt>
                <c:pt idx="16">
                  <c:v>3.1779451469463697E-2</c:v>
                </c:pt>
                <c:pt idx="17">
                  <c:v>4.095987443033719E-2</c:v>
                </c:pt>
                <c:pt idx="18">
                  <c:v>5.2648123347664832E-2</c:v>
                </c:pt>
                <c:pt idx="19">
                  <c:v>6.7437181174045471E-2</c:v>
                </c:pt>
                <c:pt idx="20">
                  <c:v>8.6003401664815043E-2</c:v>
                </c:pt>
                <c:pt idx="21">
                  <c:v>0.10908321468159958</c:v>
                </c:pt>
                <c:pt idx="22">
                  <c:v>0.13742544901589807</c:v>
                </c:pt>
                <c:pt idx="23">
                  <c:v>0.17171232217161925</c:v>
                </c:pt>
                <c:pt idx="24">
                  <c:v>0.21244668620930807</c:v>
                </c:pt>
                <c:pt idx="25">
                  <c:v>0.25981313759820818</c:v>
                </c:pt>
                <c:pt idx="26">
                  <c:v>0.31353591345647602</c:v>
                </c:pt>
                <c:pt idx="27">
                  <c:v>0.37277273375289544</c:v>
                </c:pt>
                <c:pt idx="28">
                  <c:v>0.43609148046883878</c:v>
                </c:pt>
                <c:pt idx="29">
                  <c:v>0.5015649948893055</c:v>
                </c:pt>
                <c:pt idx="30">
                  <c:v>0.56698488241975264</c:v>
                </c:pt>
                <c:pt idx="31">
                  <c:v>0.63014991417538002</c:v>
                </c:pt>
                <c:pt idx="32">
                  <c:v>0.68915246924374418</c:v>
                </c:pt>
                <c:pt idx="33">
                  <c:v>0.74258733707787927</c:v>
                </c:pt>
                <c:pt idx="34">
                  <c:v>0.78964053209934426</c:v>
                </c:pt>
                <c:pt idx="35">
                  <c:v>0.83006105036710687</c:v>
                </c:pt>
                <c:pt idx="36">
                  <c:v>0.86405194214805303</c:v>
                </c:pt>
                <c:pt idx="37">
                  <c:v>0.89212758801539893</c:v>
                </c:pt>
                <c:pt idx="38">
                  <c:v>0.91497566813827325</c:v>
                </c:pt>
                <c:pt idx="39">
                  <c:v>0.93334594282759353</c:v>
                </c:pt>
                <c:pt idx="40">
                  <c:v>0.94797284186741448</c:v>
                </c:pt>
                <c:pt idx="41">
                  <c:v>0.95952912151549863</c:v>
                </c:pt>
                <c:pt idx="42">
                  <c:v>0.96860353279215039</c:v>
                </c:pt>
                <c:pt idx="43">
                  <c:v>0.97569481154017301</c:v>
                </c:pt>
                <c:pt idx="44">
                  <c:v>0.98121549912352402</c:v>
                </c:pt>
                <c:pt idx="45">
                  <c:v>0.98550085054183412</c:v>
                </c:pt>
                <c:pt idx="46">
                  <c:v>0.98881971427630133</c:v>
                </c:pt>
                <c:pt idx="47">
                  <c:v>0.99138552878322928</c:v>
                </c:pt>
                <c:pt idx="48">
                  <c:v>0.9933664531408648</c:v>
                </c:pt>
                <c:pt idx="49">
                  <c:v>0.99489420380269045</c:v>
                </c:pt>
                <c:pt idx="50">
                  <c:v>0.99607149464487477</c:v>
                </c:pt>
                <c:pt idx="51">
                  <c:v>0.99697815112266386</c:v>
                </c:pt>
                <c:pt idx="52">
                  <c:v>0.99767604930376019</c:v>
                </c:pt>
                <c:pt idx="53">
                  <c:v>0.99821305628853252</c:v>
                </c:pt>
                <c:pt idx="54">
                  <c:v>0.99862614524360349</c:v>
                </c:pt>
                <c:pt idx="55">
                  <c:v>0.99894384119020152</c:v>
                </c:pt>
                <c:pt idx="56">
                  <c:v>0.99918813151745212</c:v>
                </c:pt>
                <c:pt idx="57">
                  <c:v>0.99937595260702072</c:v>
                </c:pt>
                <c:pt idx="58">
                  <c:v>0.99952034322976058</c:v>
                </c:pt>
                <c:pt idx="59">
                  <c:v>0.9996313374129796</c:v>
                </c:pt>
                <c:pt idx="60">
                  <c:v>0.9997166544514926</c:v>
                </c:pt>
              </c:numCache>
            </c:numRef>
          </c:val>
          <c:smooth val="0"/>
          <c:extLst>
            <c:ext xmlns:c16="http://schemas.microsoft.com/office/drawing/2014/chart" uri="{C3380CC4-5D6E-409C-BE32-E72D297353CC}">
              <c16:uniqueId val="{00000009-2CB9-4D14-9CD6-2E352CCF5E32}"/>
            </c:ext>
          </c:extLst>
        </c:ser>
        <c:dLbls>
          <c:showLegendKey val="0"/>
          <c:showVal val="0"/>
          <c:showCatName val="0"/>
          <c:showSerName val="0"/>
          <c:showPercent val="0"/>
          <c:showBubbleSize val="0"/>
        </c:dLbls>
        <c:smooth val="0"/>
        <c:axId val="752199080"/>
        <c:axId val="752197512"/>
      </c:lineChart>
      <c:catAx>
        <c:axId val="7521990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ENVIR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197512"/>
        <c:crosses val="autoZero"/>
        <c:auto val="1"/>
        <c:lblAlgn val="ctr"/>
        <c:lblOffset val="100"/>
        <c:noMultiLvlLbl val="0"/>
      </c:catAx>
      <c:valAx>
        <c:axId val="75219751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Probability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199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Chose Wheat Straw Bowls</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Sheet1!$B$2</c:f>
              <c:strCache>
                <c:ptCount val="1"/>
                <c:pt idx="0">
                  <c:v>Importance Rating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Sheet1!$A$3:$A$11</c:f>
              <c:strCache>
                <c:ptCount val="9"/>
                <c:pt idx="0">
                  <c:v>No Trees</c:v>
                </c:pt>
                <c:pt idx="1">
                  <c:v>Cellulose Organically Produced</c:v>
                </c:pt>
                <c:pt idx="2">
                  <c:v>Cellulose from Byproduct of a Crop</c:v>
                </c:pt>
                <c:pt idx="3">
                  <c:v>US Made</c:v>
                </c:pt>
                <c:pt idx="4">
                  <c:v>Cellulose from Dedicated Ag Crop</c:v>
                </c:pt>
                <c:pt idx="5">
                  <c:v>Compostable</c:v>
                </c:pt>
                <c:pt idx="6">
                  <c:v>USDA Certified Biobased</c:v>
                </c:pt>
                <c:pt idx="7">
                  <c:v>No Plastic</c:v>
                </c:pt>
                <c:pt idx="8">
                  <c:v>Recyclable</c:v>
                </c:pt>
              </c:strCache>
            </c:strRef>
          </c:cat>
          <c:val>
            <c:numRef>
              <c:f>Sheet1!$B$3:$B$11</c:f>
              <c:numCache>
                <c:formatCode>0.00</c:formatCode>
                <c:ptCount val="9"/>
                <c:pt idx="0">
                  <c:v>2.89</c:v>
                </c:pt>
                <c:pt idx="1">
                  <c:v>2.97</c:v>
                </c:pt>
                <c:pt idx="2">
                  <c:v>3</c:v>
                </c:pt>
                <c:pt idx="3">
                  <c:v>3.08</c:v>
                </c:pt>
                <c:pt idx="4">
                  <c:v>3.1</c:v>
                </c:pt>
                <c:pt idx="5">
                  <c:v>3.14</c:v>
                </c:pt>
                <c:pt idx="6">
                  <c:v>3.15</c:v>
                </c:pt>
                <c:pt idx="7">
                  <c:v>3.18</c:v>
                </c:pt>
                <c:pt idx="8">
                  <c:v>3.23</c:v>
                </c:pt>
              </c:numCache>
            </c:numRef>
          </c:val>
          <c:extLst>
            <c:ext xmlns:c16="http://schemas.microsoft.com/office/drawing/2014/chart" uri="{C3380CC4-5D6E-409C-BE32-E72D297353CC}">
              <c16:uniqueId val="{00000000-F71A-40FA-AC52-06E65A434384}"/>
            </c:ext>
          </c:extLst>
        </c:ser>
        <c:dLbls>
          <c:showLegendKey val="0"/>
          <c:showVal val="0"/>
          <c:showCatName val="0"/>
          <c:showSerName val="0"/>
          <c:showPercent val="0"/>
          <c:showBubbleSize val="0"/>
        </c:dLbls>
        <c:gapWidth val="182"/>
        <c:axId val="1376815695"/>
        <c:axId val="1292086031"/>
      </c:barChart>
      <c:catAx>
        <c:axId val="1376815695"/>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Attribute</a:t>
                </a:r>
                <a:endParaRPr lang="en-US">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2086031"/>
        <c:crosses val="autoZero"/>
        <c:auto val="1"/>
        <c:lblAlgn val="ctr"/>
        <c:lblOffset val="100"/>
        <c:noMultiLvlLbl val="0"/>
      </c:catAx>
      <c:valAx>
        <c:axId val="1292086031"/>
        <c:scaling>
          <c:orientation val="minMax"/>
          <c:max val="5"/>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Average Importance Rating</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76815695"/>
        <c:crosses val="autoZero"/>
        <c:crossBetween val="between"/>
        <c:majorUnit val="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baseline="0">
                <a:solidFill>
                  <a:sysClr val="windowText" lastClr="000000"/>
                </a:solidFill>
                <a:latin typeface="Times New Roman" panose="02020603050405020304" pitchFamily="18" charset="0"/>
              </a:rPr>
              <a:t>Did Not Choose Wheat Straw Bowls</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tx>
            <c:strRef>
              <c:f>Sheet1!$B$14</c:f>
              <c:strCache>
                <c:ptCount val="1"/>
                <c:pt idx="0">
                  <c:v>Importance Rating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Sheet1!$A$15:$A$23</c:f>
              <c:strCache>
                <c:ptCount val="9"/>
                <c:pt idx="0">
                  <c:v>No Trees</c:v>
                </c:pt>
                <c:pt idx="1">
                  <c:v>Compostable</c:v>
                </c:pt>
                <c:pt idx="2">
                  <c:v>USDA Certified Biobased</c:v>
                </c:pt>
                <c:pt idx="3">
                  <c:v>No Plastic</c:v>
                </c:pt>
                <c:pt idx="4">
                  <c:v>Cellulose from Byproduct of a Crop</c:v>
                </c:pt>
                <c:pt idx="5">
                  <c:v>Cellulose from Dedicated Ag Crop</c:v>
                </c:pt>
                <c:pt idx="6">
                  <c:v>Cellulose Organically Produced</c:v>
                </c:pt>
                <c:pt idx="7">
                  <c:v>Recyclable</c:v>
                </c:pt>
                <c:pt idx="8">
                  <c:v>US Made</c:v>
                </c:pt>
              </c:strCache>
            </c:strRef>
          </c:cat>
          <c:val>
            <c:numRef>
              <c:f>Sheet1!$B$15:$B$23</c:f>
              <c:numCache>
                <c:formatCode>0.00</c:formatCode>
                <c:ptCount val="9"/>
                <c:pt idx="0">
                  <c:v>2.58</c:v>
                </c:pt>
                <c:pt idx="1">
                  <c:v>2.8</c:v>
                </c:pt>
                <c:pt idx="2">
                  <c:v>2.82</c:v>
                </c:pt>
                <c:pt idx="3">
                  <c:v>2.94</c:v>
                </c:pt>
                <c:pt idx="4">
                  <c:v>2.94</c:v>
                </c:pt>
                <c:pt idx="5">
                  <c:v>2.99</c:v>
                </c:pt>
                <c:pt idx="6">
                  <c:v>3</c:v>
                </c:pt>
                <c:pt idx="7">
                  <c:v>3.04</c:v>
                </c:pt>
                <c:pt idx="8">
                  <c:v>3.05</c:v>
                </c:pt>
              </c:numCache>
            </c:numRef>
          </c:val>
          <c:extLst>
            <c:ext xmlns:c16="http://schemas.microsoft.com/office/drawing/2014/chart" uri="{C3380CC4-5D6E-409C-BE32-E72D297353CC}">
              <c16:uniqueId val="{00000000-E480-4FE9-A2D9-20384C63F09A}"/>
            </c:ext>
          </c:extLst>
        </c:ser>
        <c:dLbls>
          <c:showLegendKey val="0"/>
          <c:showVal val="0"/>
          <c:showCatName val="0"/>
          <c:showSerName val="0"/>
          <c:showPercent val="0"/>
          <c:showBubbleSize val="0"/>
        </c:dLbls>
        <c:gapWidth val="182"/>
        <c:axId val="1376818495"/>
        <c:axId val="1292080207"/>
      </c:barChart>
      <c:catAx>
        <c:axId val="1376818495"/>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100" baseline="0">
                    <a:solidFill>
                      <a:sysClr val="windowText" lastClr="000000"/>
                    </a:solidFill>
                    <a:latin typeface="Times New Roman" panose="02020603050405020304" pitchFamily="18" charset="0"/>
                  </a:rPr>
                  <a:t>Attribute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1" u="none" strike="noStrike" kern="1200" baseline="0">
                <a:solidFill>
                  <a:sysClr val="windowText" lastClr="000000"/>
                </a:solidFill>
                <a:latin typeface="Times New Roman" panose="02020603050405020304" pitchFamily="18" charset="0"/>
                <a:ea typeface="+mn-ea"/>
                <a:cs typeface="+mn-cs"/>
              </a:defRPr>
            </a:pPr>
            <a:endParaRPr lang="en-US"/>
          </a:p>
        </c:txPr>
        <c:crossAx val="1292080207"/>
        <c:crosses val="autoZero"/>
        <c:auto val="1"/>
        <c:lblAlgn val="ctr"/>
        <c:lblOffset val="100"/>
        <c:noMultiLvlLbl val="0"/>
      </c:catAx>
      <c:valAx>
        <c:axId val="1292080207"/>
        <c:scaling>
          <c:orientation val="minMax"/>
          <c:max val="5"/>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100" baseline="0">
                    <a:solidFill>
                      <a:sysClr val="windowText" lastClr="000000"/>
                    </a:solidFill>
                    <a:latin typeface="Times New Roman" panose="02020603050405020304" pitchFamily="18" charset="0"/>
                  </a:rPr>
                  <a:t>Average Importance Rating</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76818495"/>
        <c:crosses val="autoZero"/>
        <c:crossBetween val="between"/>
        <c:majorUnit val="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0.78472</cdr:x>
      <cdr:y>0.15543</cdr:y>
    </cdr:from>
    <cdr:to>
      <cdr:x>0.78472</cdr:x>
      <cdr:y>0.73197</cdr:y>
    </cdr:to>
    <cdr:cxnSp macro="">
      <cdr:nvCxnSpPr>
        <cdr:cNvPr id="2" name="Straight Connector 1"/>
        <cdr:cNvCxnSpPr/>
      </cdr:nvCxnSpPr>
      <cdr:spPr>
        <a:xfrm xmlns:a="http://schemas.openxmlformats.org/drawingml/2006/main" flipV="1">
          <a:off x="4664061" y="546086"/>
          <a:ext cx="0" cy="202566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0.80663</cdr:x>
      <cdr:y>0.46719</cdr:y>
    </cdr:from>
    <cdr:to>
      <cdr:x>0.80663</cdr:x>
      <cdr:y>0.81872</cdr:y>
    </cdr:to>
    <cdr:cxnSp macro="">
      <cdr:nvCxnSpPr>
        <cdr:cNvPr id="4" name="Straight Connector 3"/>
        <cdr:cNvCxnSpPr/>
      </cdr:nvCxnSpPr>
      <cdr:spPr>
        <a:xfrm xmlns:a="http://schemas.openxmlformats.org/drawingml/2006/main" flipV="1">
          <a:off x="4794277" y="1641466"/>
          <a:ext cx="0" cy="1235084"/>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0.76282</cdr:x>
      <cdr:y>0.14939</cdr:y>
    </cdr:from>
    <cdr:to>
      <cdr:x>0.76282</cdr:x>
      <cdr:y>0.72964</cdr:y>
    </cdr:to>
    <cdr:cxnSp macro="">
      <cdr:nvCxnSpPr>
        <cdr:cNvPr id="2" name="Straight Connector 1"/>
        <cdr:cNvCxnSpPr/>
      </cdr:nvCxnSpPr>
      <cdr:spPr>
        <a:xfrm xmlns:a="http://schemas.openxmlformats.org/drawingml/2006/main" flipV="1">
          <a:off x="4533881" y="520714"/>
          <a:ext cx="0" cy="2022461"/>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0.77991</cdr:x>
      <cdr:y>0.62671</cdr:y>
    </cdr:from>
    <cdr:to>
      <cdr:x>0.77991</cdr:x>
      <cdr:y>0.80798</cdr:y>
    </cdr:to>
    <cdr:cxnSp macro="">
      <cdr:nvCxnSpPr>
        <cdr:cNvPr id="4" name="Straight Connector 3"/>
        <cdr:cNvCxnSpPr/>
      </cdr:nvCxnSpPr>
      <cdr:spPr>
        <a:xfrm xmlns:a="http://schemas.openxmlformats.org/drawingml/2006/main" flipV="1">
          <a:off x="4635477" y="2184392"/>
          <a:ext cx="0" cy="631834"/>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428273E089624C8A0219B9969B9BAA" ma:contentTypeVersion="8" ma:contentTypeDescription="Create a new document." ma:contentTypeScope="" ma:versionID="1ad9e994919140c8c6c7bab95497a2e6">
  <xsd:schema xmlns:xsd="http://www.w3.org/2001/XMLSchema" xmlns:xs="http://www.w3.org/2001/XMLSchema" xmlns:p="http://schemas.microsoft.com/office/2006/metadata/properties" xmlns:ns3="c226fcd4-c936-47cb-977a-3a3c7085c208" targetNamespace="http://schemas.microsoft.com/office/2006/metadata/properties" ma:root="true" ma:fieldsID="d37633dd05e84f8c4aa5587466dea77e" ns3:_="">
    <xsd:import namespace="c226fcd4-c936-47cb-977a-3a3c7085c20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6fcd4-c936-47cb-977a-3a3c7085c20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52DAF-F8A5-42AE-9AEA-22F8040694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826576-8649-4CEA-B275-98B3D01E799E}">
  <ds:schemaRefs>
    <ds:schemaRef ds:uri="http://schemas.microsoft.com/sharepoint/v3/contenttype/forms"/>
  </ds:schemaRefs>
</ds:datastoreItem>
</file>

<file path=customXml/itemProps3.xml><?xml version="1.0" encoding="utf-8"?>
<ds:datastoreItem xmlns:ds="http://schemas.openxmlformats.org/officeDocument/2006/customXml" ds:itemID="{BCE19992-6743-4514-83B2-187F7A741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6fcd4-c936-47cb-977a-3a3c7085c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523BA5-F24C-4548-9294-2E1B34C11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140</Pages>
  <Words>31943</Words>
  <Characters>182081</Characters>
  <Application>Microsoft Office Word</Application>
  <DocSecurity>0</DocSecurity>
  <Lines>1517</Lines>
  <Paragraphs>427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213597</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2020-06-27T18:59:00Z</dcterms:created>
  <dcterms:modified xsi:type="dcterms:W3CDTF">2020-06-28T18:47:00Z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0x01010064428273E089624C8A0219B9969B9BAA</vt:lpwstr>
  </property>
</Properties>
</file>