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56123" w14:textId="19D462F4" w:rsidR="00526151" w:rsidRPr="003D48D8" w:rsidRDefault="00D15956" w:rsidP="006230C0">
      <w:pPr>
        <w:pStyle w:val="Title"/>
        <w:rPr>
          <w:rFonts w:cs="Times New Roman"/>
          <w:b w:val="0"/>
          <w:bCs/>
        </w:rPr>
      </w:pPr>
      <w:r>
        <w:rPr>
          <w:rFonts w:cs="Times New Roman"/>
          <w:b w:val="0"/>
          <w:bCs/>
        </w:rPr>
        <w:t>C</w:t>
      </w:r>
      <w:r w:rsidR="002E2D03" w:rsidRPr="003D48D8">
        <w:rPr>
          <w:rFonts w:cs="Times New Roman"/>
          <w:b w:val="0"/>
          <w:bCs/>
        </w:rPr>
        <w:t xml:space="preserve">omplementary relative phase </w:t>
      </w:r>
      <w:r>
        <w:rPr>
          <w:rFonts w:cs="Times New Roman"/>
          <w:b w:val="0"/>
          <w:bCs/>
        </w:rPr>
        <w:t xml:space="preserve">shifting strategy to improve </w:t>
      </w:r>
      <w:r w:rsidR="002E2D03" w:rsidRPr="003D48D8">
        <w:rPr>
          <w:rFonts w:cs="Times New Roman"/>
          <w:b w:val="0"/>
          <w:bCs/>
        </w:rPr>
        <w:t xml:space="preserve">microwave heating performance in dual-port </w:t>
      </w:r>
      <w:r w:rsidR="00DB5D85">
        <w:rPr>
          <w:rFonts w:cs="Times New Roman"/>
          <w:b w:val="0"/>
          <w:bCs/>
        </w:rPr>
        <w:t>solid-state</w:t>
      </w:r>
      <w:r w:rsidR="002E2D03" w:rsidRPr="003D48D8">
        <w:rPr>
          <w:rFonts w:cs="Times New Roman"/>
          <w:b w:val="0"/>
          <w:bCs/>
        </w:rPr>
        <w:t xml:space="preserve"> </w:t>
      </w:r>
      <w:r w:rsidR="00691C70">
        <w:rPr>
          <w:rFonts w:cs="Times New Roman"/>
          <w:b w:val="0"/>
          <w:bCs/>
        </w:rPr>
        <w:t>system</w:t>
      </w:r>
    </w:p>
    <w:p w14:paraId="0EC56124" w14:textId="77777777" w:rsidR="003D07F7" w:rsidRPr="003D48D8" w:rsidRDefault="00DD00DE" w:rsidP="006230C0">
      <w:pPr>
        <w:pStyle w:val="Title"/>
        <w:rPr>
          <w:rFonts w:cs="Times New Roman"/>
          <w:b w:val="0"/>
          <w:bCs/>
        </w:rPr>
      </w:pPr>
      <w:r w:rsidRPr="003D48D8">
        <w:rPr>
          <w:rFonts w:cs="Times New Roman"/>
          <w:b w:val="0"/>
          <w:bCs/>
        </w:rPr>
        <w:tab/>
      </w:r>
    </w:p>
    <w:p w14:paraId="0EC56125" w14:textId="77777777" w:rsidR="00236E6D" w:rsidRPr="003D48D8" w:rsidRDefault="00236E6D" w:rsidP="006230C0">
      <w:pPr>
        <w:pStyle w:val="Title"/>
        <w:rPr>
          <w:rFonts w:cs="Times New Roman"/>
          <w:b w:val="0"/>
          <w:bCs/>
        </w:rPr>
      </w:pPr>
    </w:p>
    <w:p w14:paraId="0EC56126" w14:textId="77777777" w:rsidR="00236E6D" w:rsidRPr="003D48D8" w:rsidRDefault="00236E6D" w:rsidP="006230C0">
      <w:pPr>
        <w:pStyle w:val="Title"/>
        <w:rPr>
          <w:rFonts w:cs="Times New Roman"/>
          <w:b w:val="0"/>
          <w:bCs/>
        </w:rPr>
      </w:pPr>
    </w:p>
    <w:p w14:paraId="0EC5612B" w14:textId="77777777" w:rsidR="00387656" w:rsidRPr="003D48D8" w:rsidRDefault="00387656" w:rsidP="006230C0">
      <w:pPr>
        <w:pStyle w:val="Title"/>
        <w:rPr>
          <w:rFonts w:cs="Times New Roman"/>
          <w:b w:val="0"/>
          <w:bCs/>
        </w:rPr>
      </w:pPr>
    </w:p>
    <w:p w14:paraId="0EC56131" w14:textId="77777777" w:rsidR="00236E6D" w:rsidRDefault="00236E6D" w:rsidP="006230C0">
      <w:pPr>
        <w:pStyle w:val="Title"/>
        <w:jc w:val="left"/>
        <w:rPr>
          <w:rFonts w:cs="Times New Roman"/>
          <w:b w:val="0"/>
          <w:bCs/>
        </w:rPr>
      </w:pPr>
    </w:p>
    <w:p w14:paraId="5DEB5F53" w14:textId="77777777" w:rsidR="00220C42" w:rsidRDefault="00220C42" w:rsidP="006230C0">
      <w:pPr>
        <w:pStyle w:val="Title"/>
        <w:jc w:val="left"/>
        <w:rPr>
          <w:rFonts w:cs="Times New Roman"/>
          <w:b w:val="0"/>
          <w:bCs/>
        </w:rPr>
      </w:pPr>
    </w:p>
    <w:p w14:paraId="1942B146" w14:textId="77777777" w:rsidR="00220C42" w:rsidRPr="003D48D8" w:rsidRDefault="00220C42" w:rsidP="006230C0">
      <w:pPr>
        <w:pStyle w:val="Title"/>
        <w:jc w:val="left"/>
        <w:rPr>
          <w:rFonts w:cs="Times New Roman"/>
          <w:b w:val="0"/>
          <w:bCs/>
        </w:rPr>
      </w:pPr>
    </w:p>
    <w:p w14:paraId="0EC56132" w14:textId="7388490F" w:rsidR="00236E6D" w:rsidRPr="003D48D8" w:rsidRDefault="009C755C" w:rsidP="006230C0">
      <w:pPr>
        <w:pStyle w:val="Title"/>
        <w:rPr>
          <w:rFonts w:cs="Times New Roman"/>
          <w:b w:val="0"/>
          <w:bCs/>
        </w:rPr>
      </w:pPr>
      <w:r w:rsidRPr="003D48D8">
        <w:rPr>
          <w:rFonts w:cs="Times New Roman"/>
          <w:b w:val="0"/>
          <w:bCs/>
        </w:rPr>
        <w:t xml:space="preserve">A </w:t>
      </w:r>
      <w:r w:rsidR="00FC5E72">
        <w:rPr>
          <w:rFonts w:cs="Times New Roman"/>
          <w:b w:val="0"/>
          <w:bCs/>
        </w:rPr>
        <w:t>Dissertation</w:t>
      </w:r>
      <w:r w:rsidRPr="003D48D8">
        <w:rPr>
          <w:rFonts w:cs="Times New Roman"/>
          <w:b w:val="0"/>
          <w:bCs/>
        </w:rPr>
        <w:t xml:space="preserve"> Presented for</w:t>
      </w:r>
      <w:r w:rsidR="008865B6" w:rsidRPr="003D48D8">
        <w:rPr>
          <w:rFonts w:cs="Times New Roman"/>
          <w:b w:val="0"/>
          <w:bCs/>
        </w:rPr>
        <w:t xml:space="preserve"> the</w:t>
      </w:r>
    </w:p>
    <w:p w14:paraId="0EC56133" w14:textId="670388FB" w:rsidR="009C755C" w:rsidRPr="003D48D8" w:rsidRDefault="006A769B" w:rsidP="006230C0">
      <w:pPr>
        <w:pStyle w:val="Title"/>
        <w:rPr>
          <w:rFonts w:cs="Times New Roman"/>
          <w:b w:val="0"/>
          <w:bCs/>
        </w:rPr>
      </w:pPr>
      <w:r w:rsidRPr="003D48D8">
        <w:rPr>
          <w:rFonts w:cs="Times New Roman"/>
          <w:b w:val="0"/>
          <w:bCs/>
        </w:rPr>
        <w:t>Doctor of Philosophy</w:t>
      </w:r>
    </w:p>
    <w:p w14:paraId="0EC56134" w14:textId="77777777" w:rsidR="009C755C" w:rsidRPr="003D48D8" w:rsidRDefault="009C755C" w:rsidP="006230C0">
      <w:pPr>
        <w:pStyle w:val="Title"/>
        <w:rPr>
          <w:rFonts w:cs="Times New Roman"/>
          <w:b w:val="0"/>
          <w:bCs/>
        </w:rPr>
      </w:pPr>
      <w:r w:rsidRPr="003D48D8">
        <w:rPr>
          <w:rFonts w:cs="Times New Roman"/>
          <w:b w:val="0"/>
          <w:bCs/>
        </w:rPr>
        <w:t>Degree</w:t>
      </w:r>
    </w:p>
    <w:p w14:paraId="0EC56135" w14:textId="77777777" w:rsidR="009C755C" w:rsidRPr="003D48D8" w:rsidRDefault="009C755C" w:rsidP="006230C0">
      <w:pPr>
        <w:pStyle w:val="Title"/>
        <w:rPr>
          <w:rFonts w:cs="Times New Roman"/>
          <w:b w:val="0"/>
          <w:bCs/>
        </w:rPr>
      </w:pPr>
      <w:r w:rsidRPr="003D48D8">
        <w:rPr>
          <w:rFonts w:cs="Times New Roman"/>
          <w:b w:val="0"/>
          <w:bCs/>
        </w:rPr>
        <w:t>The University of Tennessee, Knoxville</w:t>
      </w:r>
    </w:p>
    <w:p w14:paraId="0EC56136" w14:textId="77777777" w:rsidR="00387656" w:rsidRPr="003D48D8" w:rsidRDefault="00387656" w:rsidP="006230C0">
      <w:pPr>
        <w:pStyle w:val="Title"/>
        <w:rPr>
          <w:rFonts w:cs="Times New Roman"/>
          <w:b w:val="0"/>
          <w:bCs/>
        </w:rPr>
      </w:pPr>
    </w:p>
    <w:p w14:paraId="0EC56137" w14:textId="77777777" w:rsidR="00387656" w:rsidRPr="003D48D8" w:rsidRDefault="00387656" w:rsidP="006230C0">
      <w:pPr>
        <w:pStyle w:val="Title"/>
        <w:rPr>
          <w:rFonts w:cs="Times New Roman"/>
          <w:b w:val="0"/>
          <w:bCs/>
        </w:rPr>
      </w:pPr>
    </w:p>
    <w:p w14:paraId="0EC56138" w14:textId="77777777" w:rsidR="00387656" w:rsidRPr="003D48D8" w:rsidRDefault="00387656" w:rsidP="006230C0">
      <w:pPr>
        <w:pStyle w:val="Title"/>
        <w:rPr>
          <w:rFonts w:cs="Times New Roman"/>
          <w:b w:val="0"/>
          <w:bCs/>
        </w:rPr>
      </w:pPr>
    </w:p>
    <w:p w14:paraId="17E44F0E" w14:textId="77777777" w:rsidR="006230C0" w:rsidRPr="003D48D8" w:rsidRDefault="006230C0" w:rsidP="006230C0">
      <w:pPr>
        <w:pStyle w:val="Title"/>
        <w:rPr>
          <w:rFonts w:cs="Times New Roman"/>
          <w:b w:val="0"/>
          <w:bCs/>
        </w:rPr>
      </w:pPr>
    </w:p>
    <w:p w14:paraId="0EC56140" w14:textId="77777777" w:rsidR="00236E6D" w:rsidRPr="003D48D8" w:rsidRDefault="00236E6D" w:rsidP="006230C0">
      <w:pPr>
        <w:pStyle w:val="Title"/>
        <w:rPr>
          <w:rFonts w:cs="Times New Roman"/>
          <w:b w:val="0"/>
          <w:bCs/>
        </w:rPr>
      </w:pPr>
    </w:p>
    <w:p w14:paraId="0EC56141" w14:textId="77777777" w:rsidR="00236E6D" w:rsidRPr="003D48D8" w:rsidRDefault="00236E6D" w:rsidP="006230C0">
      <w:pPr>
        <w:pStyle w:val="Title"/>
        <w:rPr>
          <w:rFonts w:cs="Times New Roman"/>
          <w:b w:val="0"/>
          <w:bCs/>
        </w:rPr>
      </w:pPr>
    </w:p>
    <w:p w14:paraId="0EC56142" w14:textId="77777777" w:rsidR="00236E6D" w:rsidRPr="003D48D8" w:rsidRDefault="00236E6D" w:rsidP="006230C0">
      <w:pPr>
        <w:pStyle w:val="Title"/>
        <w:rPr>
          <w:rFonts w:cs="Times New Roman"/>
          <w:b w:val="0"/>
          <w:bCs/>
        </w:rPr>
      </w:pPr>
    </w:p>
    <w:p w14:paraId="0EC56143" w14:textId="03EC5431" w:rsidR="00236E6D" w:rsidRPr="003D48D8" w:rsidRDefault="002E2D03" w:rsidP="006230C0">
      <w:pPr>
        <w:pStyle w:val="Title"/>
        <w:rPr>
          <w:rFonts w:cs="Times New Roman"/>
          <w:b w:val="0"/>
          <w:bCs/>
        </w:rPr>
      </w:pPr>
      <w:r w:rsidRPr="003D48D8">
        <w:rPr>
          <w:rFonts w:cs="Times New Roman"/>
          <w:b w:val="0"/>
          <w:bCs/>
        </w:rPr>
        <w:t>Arjun Ghimire</w:t>
      </w:r>
    </w:p>
    <w:p w14:paraId="0EC56146" w14:textId="7F7A4770" w:rsidR="00526151" w:rsidRPr="0055792A" w:rsidRDefault="00FC5E72" w:rsidP="0055792A">
      <w:pPr>
        <w:jc w:val="center"/>
        <w:rPr>
          <w:rFonts w:ascii="Times New Roman" w:hAnsi="Times New Roman" w:cs="Times New Roman"/>
          <w:bCs/>
          <w:lang w:val="en-CA"/>
        </w:rPr>
      </w:pPr>
      <w:r w:rsidRPr="0055792A">
        <w:rPr>
          <w:rFonts w:ascii="Times New Roman" w:hAnsi="Times New Roman" w:cs="Times New Roman"/>
          <w:bCs/>
          <w:lang w:val="en-CA"/>
        </w:rPr>
        <w:t>May</w:t>
      </w:r>
      <w:r w:rsidR="002E2D03" w:rsidRPr="0055792A">
        <w:rPr>
          <w:rFonts w:ascii="Times New Roman" w:hAnsi="Times New Roman" w:cs="Times New Roman"/>
          <w:bCs/>
          <w:lang w:val="en-CA"/>
        </w:rPr>
        <w:t xml:space="preserve"> 2025</w:t>
      </w:r>
    </w:p>
    <w:p w14:paraId="7F8436C9" w14:textId="2CB97A78" w:rsidR="006A769B" w:rsidRPr="00941538" w:rsidRDefault="00387656" w:rsidP="006230C0">
      <w:pPr>
        <w:spacing w:line="360" w:lineRule="auto"/>
        <w:rPr>
          <w:rFonts w:ascii="Times New Roman" w:hAnsi="Times New Roman" w:cs="Times New Roman"/>
        </w:rPr>
      </w:pPr>
      <w:r w:rsidRPr="00941538">
        <w:rPr>
          <w:rFonts w:ascii="Times New Roman" w:hAnsi="Times New Roman" w:cs="Times New Roman"/>
        </w:rPr>
        <w:br w:type="page"/>
      </w:r>
      <w:r w:rsidR="006A769B" w:rsidRPr="00941538">
        <w:rPr>
          <w:rFonts w:ascii="Times New Roman" w:hAnsi="Times New Roman" w:cs="Times New Roman"/>
        </w:rPr>
        <w:lastRenderedPageBreak/>
        <w:t xml:space="preserve">Copyright © 2022 by Arjun Ghimire. </w:t>
      </w:r>
    </w:p>
    <w:p w14:paraId="7176C11D" w14:textId="0B6A13BF" w:rsidR="006A769B" w:rsidRPr="00941538" w:rsidRDefault="006A769B" w:rsidP="006230C0">
      <w:pPr>
        <w:spacing w:line="360" w:lineRule="auto"/>
        <w:rPr>
          <w:rFonts w:ascii="Times New Roman" w:hAnsi="Times New Roman" w:cs="Times New Roman"/>
        </w:rPr>
      </w:pPr>
      <w:r w:rsidRPr="00941538">
        <w:rPr>
          <w:rFonts w:ascii="Times New Roman" w:hAnsi="Times New Roman" w:cs="Times New Roman"/>
        </w:rPr>
        <w:t>All rights reserved.</w:t>
      </w:r>
    </w:p>
    <w:p w14:paraId="43049F11" w14:textId="77777777" w:rsidR="006A769B" w:rsidRPr="00941538" w:rsidRDefault="006A769B" w:rsidP="005E54E2">
      <w:pPr>
        <w:rPr>
          <w:rFonts w:ascii="Times New Roman" w:hAnsi="Times New Roman" w:cs="Times New Roman"/>
        </w:rPr>
      </w:pPr>
    </w:p>
    <w:p w14:paraId="63E9B7CF" w14:textId="77777777" w:rsidR="006A769B" w:rsidRPr="00941538" w:rsidRDefault="006A769B" w:rsidP="005E54E2">
      <w:pPr>
        <w:rPr>
          <w:rFonts w:ascii="Times New Roman" w:hAnsi="Times New Roman" w:cs="Times New Roman"/>
        </w:rPr>
      </w:pPr>
    </w:p>
    <w:p w14:paraId="66FA2EF3" w14:textId="77777777" w:rsidR="006A769B" w:rsidRPr="00941538" w:rsidRDefault="006A769B" w:rsidP="00387656">
      <w:pPr>
        <w:pStyle w:val="Title"/>
        <w:rPr>
          <w:rFonts w:cs="Times New Roman"/>
        </w:rPr>
      </w:pPr>
    </w:p>
    <w:p w14:paraId="2F3362E3" w14:textId="77777777" w:rsidR="006A769B" w:rsidRPr="00941538" w:rsidRDefault="006A769B" w:rsidP="00387656">
      <w:pPr>
        <w:pStyle w:val="Title"/>
        <w:rPr>
          <w:rFonts w:cs="Times New Roman"/>
        </w:rPr>
      </w:pPr>
    </w:p>
    <w:p w14:paraId="0ADF4FDE" w14:textId="77777777" w:rsidR="006A769B" w:rsidRPr="00941538" w:rsidRDefault="006A769B" w:rsidP="00387656">
      <w:pPr>
        <w:pStyle w:val="Title"/>
        <w:rPr>
          <w:rFonts w:cs="Times New Roman"/>
        </w:rPr>
      </w:pPr>
    </w:p>
    <w:p w14:paraId="260E92DC" w14:textId="77777777" w:rsidR="006A769B" w:rsidRPr="00941538" w:rsidRDefault="006A769B" w:rsidP="00387656">
      <w:pPr>
        <w:pStyle w:val="Title"/>
        <w:rPr>
          <w:rFonts w:cs="Times New Roman"/>
        </w:rPr>
      </w:pPr>
    </w:p>
    <w:p w14:paraId="54277207" w14:textId="77777777" w:rsidR="006A769B" w:rsidRPr="00941538" w:rsidRDefault="006A769B" w:rsidP="00387656">
      <w:pPr>
        <w:pStyle w:val="Title"/>
        <w:rPr>
          <w:rFonts w:cs="Times New Roman"/>
        </w:rPr>
      </w:pPr>
    </w:p>
    <w:p w14:paraId="3F09F5CD" w14:textId="77777777" w:rsidR="006A769B" w:rsidRPr="00941538" w:rsidRDefault="006A769B" w:rsidP="00387656">
      <w:pPr>
        <w:pStyle w:val="Title"/>
        <w:rPr>
          <w:rFonts w:cs="Times New Roman"/>
        </w:rPr>
      </w:pPr>
    </w:p>
    <w:p w14:paraId="13D8666C" w14:textId="77777777" w:rsidR="006A769B" w:rsidRPr="00941538" w:rsidRDefault="006A769B" w:rsidP="00387656">
      <w:pPr>
        <w:pStyle w:val="Title"/>
        <w:rPr>
          <w:rFonts w:cs="Times New Roman"/>
        </w:rPr>
      </w:pPr>
    </w:p>
    <w:p w14:paraId="2F8811E1" w14:textId="77777777" w:rsidR="006A769B" w:rsidRPr="00941538" w:rsidRDefault="006A769B" w:rsidP="00387656">
      <w:pPr>
        <w:pStyle w:val="Title"/>
        <w:rPr>
          <w:rFonts w:cs="Times New Roman"/>
        </w:rPr>
      </w:pPr>
    </w:p>
    <w:p w14:paraId="5652AF57" w14:textId="77777777" w:rsidR="006A769B" w:rsidRPr="00941538" w:rsidRDefault="006A769B" w:rsidP="00387656">
      <w:pPr>
        <w:pStyle w:val="Title"/>
        <w:rPr>
          <w:rFonts w:cs="Times New Roman"/>
        </w:rPr>
      </w:pPr>
    </w:p>
    <w:p w14:paraId="2D2512CC" w14:textId="77777777" w:rsidR="006A769B" w:rsidRPr="00941538" w:rsidRDefault="006A769B" w:rsidP="00387656">
      <w:pPr>
        <w:pStyle w:val="Title"/>
        <w:rPr>
          <w:rFonts w:cs="Times New Roman"/>
        </w:rPr>
      </w:pPr>
    </w:p>
    <w:p w14:paraId="26A66656" w14:textId="77777777" w:rsidR="006A769B" w:rsidRPr="00941538" w:rsidRDefault="006A769B" w:rsidP="00387656">
      <w:pPr>
        <w:pStyle w:val="Title"/>
        <w:rPr>
          <w:rFonts w:cs="Times New Roman"/>
        </w:rPr>
      </w:pPr>
    </w:p>
    <w:p w14:paraId="0DC2B778" w14:textId="77777777" w:rsidR="006A769B" w:rsidRPr="00941538" w:rsidRDefault="006A769B" w:rsidP="00387656">
      <w:pPr>
        <w:pStyle w:val="Title"/>
        <w:rPr>
          <w:rFonts w:cs="Times New Roman"/>
        </w:rPr>
      </w:pPr>
    </w:p>
    <w:p w14:paraId="19DB7558" w14:textId="77777777" w:rsidR="006A769B" w:rsidRPr="00941538" w:rsidRDefault="006A769B" w:rsidP="00387656">
      <w:pPr>
        <w:pStyle w:val="Title"/>
        <w:rPr>
          <w:rFonts w:cs="Times New Roman"/>
        </w:rPr>
      </w:pPr>
    </w:p>
    <w:p w14:paraId="6C1A8D3B" w14:textId="77777777" w:rsidR="006A769B" w:rsidRPr="00941538" w:rsidRDefault="006A769B" w:rsidP="00387656">
      <w:pPr>
        <w:pStyle w:val="Title"/>
        <w:rPr>
          <w:rFonts w:cs="Times New Roman"/>
        </w:rPr>
      </w:pPr>
    </w:p>
    <w:p w14:paraId="58F9881F" w14:textId="77777777" w:rsidR="006A769B" w:rsidRPr="00941538" w:rsidRDefault="006A769B" w:rsidP="00387656">
      <w:pPr>
        <w:pStyle w:val="Title"/>
        <w:rPr>
          <w:rFonts w:cs="Times New Roman"/>
        </w:rPr>
      </w:pPr>
    </w:p>
    <w:p w14:paraId="1A56D70E" w14:textId="77777777" w:rsidR="006A769B" w:rsidRPr="00941538" w:rsidRDefault="006A769B" w:rsidP="00387656">
      <w:pPr>
        <w:pStyle w:val="Title"/>
        <w:rPr>
          <w:rFonts w:cs="Times New Roman"/>
        </w:rPr>
      </w:pPr>
    </w:p>
    <w:p w14:paraId="56F64280" w14:textId="77777777" w:rsidR="006A769B" w:rsidRPr="00941538" w:rsidRDefault="006A769B" w:rsidP="00387656">
      <w:pPr>
        <w:pStyle w:val="Title"/>
        <w:rPr>
          <w:rFonts w:cs="Times New Roman"/>
        </w:rPr>
      </w:pPr>
    </w:p>
    <w:p w14:paraId="0AC15820" w14:textId="77777777" w:rsidR="006A769B" w:rsidRPr="00941538" w:rsidRDefault="006A769B" w:rsidP="00387656">
      <w:pPr>
        <w:pStyle w:val="Title"/>
        <w:rPr>
          <w:rFonts w:cs="Times New Roman"/>
        </w:rPr>
      </w:pPr>
    </w:p>
    <w:p w14:paraId="63115AD6" w14:textId="77777777" w:rsidR="006A769B" w:rsidRPr="00941538" w:rsidRDefault="006A769B" w:rsidP="00387656">
      <w:pPr>
        <w:pStyle w:val="Title"/>
        <w:rPr>
          <w:rFonts w:cs="Times New Roman"/>
        </w:rPr>
      </w:pPr>
    </w:p>
    <w:p w14:paraId="6728439B" w14:textId="77777777" w:rsidR="006A769B" w:rsidRPr="00941538" w:rsidRDefault="006A769B" w:rsidP="00387656">
      <w:pPr>
        <w:pStyle w:val="Title"/>
        <w:rPr>
          <w:rFonts w:cs="Times New Roman"/>
        </w:rPr>
      </w:pPr>
    </w:p>
    <w:p w14:paraId="0EC56159" w14:textId="2EEF0ECE" w:rsidR="006F5AA4" w:rsidRPr="00941538" w:rsidRDefault="006F5AA4" w:rsidP="006230C0">
      <w:pPr>
        <w:pStyle w:val="Title"/>
        <w:rPr>
          <w:rFonts w:cs="Times New Roman"/>
        </w:rPr>
      </w:pPr>
      <w:r w:rsidRPr="00941538">
        <w:rPr>
          <w:rFonts w:cs="Times New Roman"/>
        </w:rPr>
        <w:lastRenderedPageBreak/>
        <w:t>DEDICATION</w:t>
      </w:r>
    </w:p>
    <w:p w14:paraId="0EC5615A" w14:textId="77777777" w:rsidR="006F5AA4" w:rsidRPr="00941538" w:rsidRDefault="006F5AA4" w:rsidP="006230C0">
      <w:pPr>
        <w:spacing w:line="360" w:lineRule="auto"/>
        <w:rPr>
          <w:rFonts w:ascii="Times New Roman" w:hAnsi="Times New Roman" w:cs="Times New Roman"/>
        </w:rPr>
      </w:pPr>
    </w:p>
    <w:p w14:paraId="215FB127" w14:textId="77777777" w:rsidR="006A769B" w:rsidRPr="00941538" w:rsidRDefault="006A769B" w:rsidP="006230C0">
      <w:pPr>
        <w:spacing w:line="360" w:lineRule="auto"/>
        <w:jc w:val="center"/>
        <w:rPr>
          <w:rFonts w:ascii="Times New Roman" w:hAnsi="Times New Roman" w:cs="Times New Roman"/>
        </w:rPr>
      </w:pPr>
      <w:r w:rsidRPr="00941538">
        <w:rPr>
          <w:rFonts w:ascii="Times New Roman" w:hAnsi="Times New Roman" w:cs="Times New Roman"/>
        </w:rPr>
        <w:t>To Mom.</w:t>
      </w:r>
    </w:p>
    <w:p w14:paraId="29FE2FCB" w14:textId="1990C0DB" w:rsidR="00941538" w:rsidRDefault="006A769B" w:rsidP="006230C0">
      <w:pPr>
        <w:spacing w:line="360" w:lineRule="auto"/>
        <w:jc w:val="center"/>
        <w:rPr>
          <w:rFonts w:ascii="Times New Roman" w:hAnsi="Times New Roman" w:cs="Times New Roman"/>
        </w:rPr>
      </w:pPr>
      <w:r w:rsidRPr="00941538">
        <w:rPr>
          <w:rFonts w:ascii="Times New Roman" w:hAnsi="Times New Roman" w:cs="Times New Roman"/>
        </w:rPr>
        <w:t>For showing me</w:t>
      </w:r>
      <w:r w:rsidR="00941538">
        <w:rPr>
          <w:rFonts w:ascii="Times New Roman" w:hAnsi="Times New Roman" w:cs="Times New Roman"/>
        </w:rPr>
        <w:t xml:space="preserve"> </w:t>
      </w:r>
      <w:r w:rsidR="00941538" w:rsidRPr="00941538">
        <w:rPr>
          <w:rFonts w:ascii="Times New Roman" w:hAnsi="Times New Roman" w:cs="Times New Roman"/>
        </w:rPr>
        <w:t>the true meaning of courage.</w:t>
      </w:r>
    </w:p>
    <w:p w14:paraId="1B66F733" w14:textId="33AA5EA8" w:rsidR="006A769B" w:rsidRPr="00941538" w:rsidRDefault="006A769B" w:rsidP="006230C0">
      <w:pPr>
        <w:spacing w:line="360" w:lineRule="auto"/>
        <w:jc w:val="center"/>
        <w:rPr>
          <w:rFonts w:ascii="Times New Roman" w:hAnsi="Times New Roman" w:cs="Times New Roman"/>
        </w:rPr>
      </w:pPr>
      <w:r w:rsidRPr="00941538">
        <w:rPr>
          <w:rFonts w:ascii="Times New Roman" w:hAnsi="Times New Roman" w:cs="Times New Roman"/>
        </w:rPr>
        <w:t>To Dad.</w:t>
      </w:r>
    </w:p>
    <w:p w14:paraId="3E8D0FF4" w14:textId="77777777" w:rsidR="00941538" w:rsidRDefault="00941538" w:rsidP="006230C0">
      <w:pPr>
        <w:spacing w:line="360" w:lineRule="auto"/>
        <w:jc w:val="center"/>
        <w:rPr>
          <w:rFonts w:ascii="Times New Roman" w:hAnsi="Times New Roman" w:cs="Times New Roman"/>
        </w:rPr>
      </w:pPr>
      <w:r w:rsidRPr="00941538">
        <w:rPr>
          <w:rFonts w:ascii="Times New Roman" w:hAnsi="Times New Roman" w:cs="Times New Roman"/>
        </w:rPr>
        <w:t>for your endless support and quiet strength.</w:t>
      </w:r>
    </w:p>
    <w:p w14:paraId="4B9C3208" w14:textId="49DD684B" w:rsidR="006A769B" w:rsidRPr="00941538" w:rsidRDefault="00941538" w:rsidP="006230C0">
      <w:pPr>
        <w:spacing w:line="360" w:lineRule="auto"/>
        <w:jc w:val="center"/>
        <w:rPr>
          <w:rFonts w:ascii="Times New Roman" w:hAnsi="Times New Roman" w:cs="Times New Roman"/>
        </w:rPr>
      </w:pPr>
      <w:r>
        <w:rPr>
          <w:rFonts w:ascii="Times New Roman" w:hAnsi="Times New Roman" w:cs="Times New Roman"/>
        </w:rPr>
        <w:t>And, To Wife and Son.</w:t>
      </w:r>
    </w:p>
    <w:p w14:paraId="0EC5615E" w14:textId="2A497B9C" w:rsidR="00904969" w:rsidRPr="00941538" w:rsidRDefault="00941538" w:rsidP="006230C0">
      <w:pPr>
        <w:spacing w:line="360" w:lineRule="auto"/>
        <w:jc w:val="center"/>
        <w:rPr>
          <w:rFonts w:ascii="Times New Roman" w:hAnsi="Times New Roman" w:cs="Times New Roman"/>
        </w:rPr>
      </w:pPr>
      <w:r>
        <w:rPr>
          <w:rFonts w:ascii="Times New Roman" w:hAnsi="Times New Roman" w:cs="Times New Roman"/>
        </w:rPr>
        <w:t>F</w:t>
      </w:r>
      <w:r w:rsidRPr="00941538">
        <w:rPr>
          <w:rFonts w:ascii="Times New Roman" w:hAnsi="Times New Roman" w:cs="Times New Roman"/>
        </w:rPr>
        <w:t>or filling my life with love, laughter, and purpose.</w:t>
      </w:r>
    </w:p>
    <w:p w14:paraId="0EC5615F" w14:textId="77777777" w:rsidR="00904969" w:rsidRPr="00941538" w:rsidRDefault="00904969" w:rsidP="00387656">
      <w:pPr>
        <w:jc w:val="center"/>
        <w:rPr>
          <w:rFonts w:ascii="Times New Roman" w:hAnsi="Times New Roman" w:cs="Times New Roman"/>
        </w:rPr>
      </w:pPr>
    </w:p>
    <w:p w14:paraId="0EC56160" w14:textId="77777777" w:rsidR="00904969" w:rsidRPr="00941538" w:rsidRDefault="00904969" w:rsidP="00387656">
      <w:pPr>
        <w:jc w:val="center"/>
        <w:rPr>
          <w:rFonts w:ascii="Times New Roman" w:hAnsi="Times New Roman" w:cs="Times New Roman"/>
        </w:rPr>
      </w:pPr>
    </w:p>
    <w:p w14:paraId="0EC56161" w14:textId="3DFAA339" w:rsidR="00CD73A9" w:rsidRPr="00941538" w:rsidRDefault="006F5AA4" w:rsidP="00387656">
      <w:pPr>
        <w:pStyle w:val="Title"/>
        <w:rPr>
          <w:rFonts w:cs="Times New Roman"/>
        </w:rPr>
      </w:pPr>
      <w:r w:rsidRPr="00941538">
        <w:rPr>
          <w:rFonts w:cs="Times New Roman"/>
        </w:rPr>
        <w:br w:type="page"/>
      </w:r>
      <w:r w:rsidR="00CD73A9" w:rsidRPr="00941538">
        <w:rPr>
          <w:rFonts w:cs="Times New Roman"/>
        </w:rPr>
        <w:lastRenderedPageBreak/>
        <w:t>ACKNOWLEDGEMENT</w:t>
      </w:r>
      <w:r w:rsidR="003F4AFC">
        <w:rPr>
          <w:rFonts w:cs="Times New Roman"/>
        </w:rPr>
        <w:t>S</w:t>
      </w:r>
    </w:p>
    <w:p w14:paraId="45A52F44" w14:textId="5EE096B0" w:rsidR="00941538" w:rsidRPr="00941538" w:rsidRDefault="00941538" w:rsidP="006230C0">
      <w:pPr>
        <w:pStyle w:val="Para1"/>
      </w:pPr>
      <w:r w:rsidRPr="00941538">
        <w:t xml:space="preserve">I would like to express my deepest gratitude to my advisor, Dr. </w:t>
      </w:r>
      <w:proofErr w:type="spellStart"/>
      <w:r w:rsidRPr="00941538">
        <w:t>Jiajia</w:t>
      </w:r>
      <w:proofErr w:type="spellEnd"/>
      <w:r w:rsidRPr="00941538">
        <w:t xml:space="preserve"> Chen, for offering me this Ph.D. position</w:t>
      </w:r>
      <w:r w:rsidR="00063794">
        <w:t xml:space="preserve"> </w:t>
      </w:r>
      <w:r w:rsidR="00DB3AE1">
        <w:t xml:space="preserve">- </w:t>
      </w:r>
      <w:r w:rsidRPr="00941538">
        <w:t>an opportunity that has truly transformed my life. None of this work would have been possible without his patience, unwavering support, and timely feedback. His dedication and remarkable work ethic have been a constant source of inspiration throughout my scientific journey. I will forever appreciate this incredible opportunity that has allowed me to explore new horizons in food science.</w:t>
      </w:r>
    </w:p>
    <w:p w14:paraId="141BAFBF" w14:textId="11137DA4" w:rsidR="00941538" w:rsidRPr="00941538" w:rsidRDefault="00941538" w:rsidP="006230C0">
      <w:pPr>
        <w:pStyle w:val="Para2"/>
      </w:pPr>
      <w:r w:rsidRPr="00941538">
        <w:t xml:space="preserve">I am also sincerely grateful to my committee members, </w:t>
      </w:r>
      <w:r w:rsidR="00F7697F" w:rsidRPr="00941538">
        <w:t>Dr. Mark Morgan,</w:t>
      </w:r>
      <w:r w:rsidR="00F7697F">
        <w:t xml:space="preserve"> </w:t>
      </w:r>
      <w:r w:rsidRPr="00941538">
        <w:t>Dr. Aly Fathy, and Dr. Hao Gan, for their invaluable guidance, insightful advice, and encouragement to think critically and push beyond my limits. Their support has played a pivotal role in shaping my academic and professional growth.</w:t>
      </w:r>
    </w:p>
    <w:p w14:paraId="65A56875" w14:textId="77777777" w:rsidR="00941538" w:rsidRPr="00941538" w:rsidRDefault="00941538" w:rsidP="006230C0">
      <w:pPr>
        <w:pStyle w:val="Para2"/>
      </w:pPr>
      <w:r w:rsidRPr="00941538">
        <w:t>My heartfelt thanks go to my lab mates, friends, and the wonderful faculty and staff at UTK for their kindness, collaboration, and encouragement. Their support has made this journey both enjoyable and fulfilling. I would also like to extend my appreciation to my dear friends who have stood by me through thick and thin, offering their unwavering support and care.</w:t>
      </w:r>
    </w:p>
    <w:p w14:paraId="7D983527" w14:textId="2CE02E8D" w:rsidR="00941538" w:rsidRPr="00941538" w:rsidRDefault="00941538" w:rsidP="006230C0">
      <w:pPr>
        <w:pStyle w:val="Para2"/>
      </w:pPr>
      <w:r w:rsidRPr="00941538">
        <w:t>A special note of gratitude goes to my family back in Nepal, whose love and encouragement have always been a source of strength. To my beloved wife, Ranjana Poudel, and my adorable son, Aaron Ghimire</w:t>
      </w:r>
      <w:r w:rsidR="00760AC2">
        <w:t xml:space="preserve">- </w:t>
      </w:r>
      <w:r w:rsidRPr="00941538">
        <w:t>thank you for filling my life with love, joy, and endless motivation. Life is never lonely or dull with you by my side.</w:t>
      </w:r>
    </w:p>
    <w:p w14:paraId="0EC56164" w14:textId="02C19D07" w:rsidR="0085757D" w:rsidRPr="00941538" w:rsidRDefault="00941538" w:rsidP="006230C0">
      <w:pPr>
        <w:pStyle w:val="Para2"/>
      </w:pPr>
      <w:r w:rsidRPr="00941538">
        <w:t>Finally, my deepest appreciation is reserved for those who mean the most to me</w:t>
      </w:r>
      <w:r w:rsidR="004B4854">
        <w:t xml:space="preserve"> </w:t>
      </w:r>
      <w:r w:rsidR="00760AC2">
        <w:t xml:space="preserve">- </w:t>
      </w:r>
      <w:r w:rsidRPr="00941538">
        <w:t>my parents and my supportive sister, Zina Ghimire. Their unwavering belief in me, their encouragement, and their unconditional love have been the foundation of my journey. Thank you for allowing me to be my true self and for always standing by my side.</w:t>
      </w:r>
    </w:p>
    <w:p w14:paraId="0EC56165" w14:textId="77777777" w:rsidR="00904969" w:rsidRPr="00941538" w:rsidRDefault="00904969" w:rsidP="005E54E2">
      <w:pPr>
        <w:rPr>
          <w:rFonts w:ascii="Times New Roman" w:hAnsi="Times New Roman" w:cs="Times New Roman"/>
        </w:rPr>
      </w:pPr>
    </w:p>
    <w:p w14:paraId="0EC56166" w14:textId="77777777" w:rsidR="00904969" w:rsidRPr="00941538" w:rsidRDefault="00904969" w:rsidP="005E54E2">
      <w:pPr>
        <w:rPr>
          <w:rFonts w:ascii="Times New Roman" w:hAnsi="Times New Roman" w:cs="Times New Roman"/>
        </w:rPr>
      </w:pPr>
    </w:p>
    <w:p w14:paraId="0EC56167" w14:textId="77777777" w:rsidR="00904969" w:rsidRPr="00941538" w:rsidRDefault="00904969" w:rsidP="005E54E2">
      <w:pPr>
        <w:rPr>
          <w:rFonts w:ascii="Times New Roman" w:hAnsi="Times New Roman" w:cs="Times New Roman"/>
        </w:rPr>
      </w:pPr>
    </w:p>
    <w:p w14:paraId="0EC56168" w14:textId="77777777" w:rsidR="00236E6D" w:rsidRPr="00941538" w:rsidRDefault="0085757D" w:rsidP="00387656">
      <w:pPr>
        <w:pStyle w:val="Title"/>
        <w:rPr>
          <w:rFonts w:cs="Times New Roman"/>
        </w:rPr>
      </w:pPr>
      <w:r w:rsidRPr="00941538">
        <w:rPr>
          <w:rFonts w:cs="Times New Roman"/>
        </w:rPr>
        <w:br w:type="page"/>
      </w:r>
      <w:r w:rsidR="00236E6D" w:rsidRPr="00941538">
        <w:rPr>
          <w:rFonts w:cs="Times New Roman"/>
        </w:rPr>
        <w:lastRenderedPageBreak/>
        <w:t>ABSTRACT</w:t>
      </w:r>
    </w:p>
    <w:p w14:paraId="550FA063" w14:textId="4AB8D52D" w:rsidR="009E0EA3" w:rsidRPr="00941538" w:rsidRDefault="00DB5D85" w:rsidP="006230C0">
      <w:pPr>
        <w:pStyle w:val="Para1"/>
      </w:pPr>
      <w:r>
        <w:t>Solid-state</w:t>
      </w:r>
      <w:r w:rsidR="009E0EA3" w:rsidRPr="00941538">
        <w:t xml:space="preserve"> microwave heating, particularly dual-port systems, presents a promising alternative to conventional </w:t>
      </w:r>
      <w:r w:rsidR="003A6AD9">
        <w:t>magnetron-based</w:t>
      </w:r>
      <w:r w:rsidR="009E0EA3" w:rsidRPr="00941538">
        <w:t xml:space="preserve"> microwave ovens by offering dynamic control over relative phases to enhance heating uniformity. This study explores the evolution of a </w:t>
      </w:r>
      <w:r w:rsidR="00E527FB">
        <w:t>predictive</w:t>
      </w:r>
      <w:r w:rsidR="009E0EA3" w:rsidRPr="00941538">
        <w:t xml:space="preserve"> complementary relative phase shifting strategy through three stages: development, optimization, and validation in real food products.</w:t>
      </w:r>
    </w:p>
    <w:p w14:paraId="5388D80C" w14:textId="19202C80" w:rsidR="009E0EA3" w:rsidRPr="00941538" w:rsidRDefault="009E0EA3" w:rsidP="006230C0">
      <w:pPr>
        <w:pStyle w:val="Para2"/>
      </w:pPr>
      <w:r w:rsidRPr="00941538">
        <w:t>In the initial phase, a combined-sweeping and complementary relative phase shifting strategy was introduced to improve heating uniformity. By sweeping relative phases between two microwave ports from 0° to 315° in 45°</w:t>
      </w:r>
      <w:r w:rsidR="003D48D8">
        <w:t xml:space="preserve"> [degree]</w:t>
      </w:r>
      <w:r w:rsidRPr="00941538">
        <w:t xml:space="preserve"> intervals, relative phase-dependent thermal contributions were identified. Complementary relative phases were then selectively applied during heating, achieving superior uniformity in a model food, </w:t>
      </w:r>
      <w:proofErr w:type="spellStart"/>
      <w:r w:rsidRPr="00941538">
        <w:t>gellan</w:t>
      </w:r>
      <w:proofErr w:type="spellEnd"/>
      <w:r w:rsidRPr="00941538">
        <w:t xml:space="preserve"> gel, compared to fixed or sweeping-only strategies</w:t>
      </w:r>
      <w:r w:rsidR="00B8595A">
        <w:t xml:space="preserve">, demonstrating the </w:t>
      </w:r>
      <w:r w:rsidR="007934C6">
        <w:t>promise of the complementary relative phase shifting strategy</w:t>
      </w:r>
      <w:r w:rsidRPr="00941538">
        <w:t>.</w:t>
      </w:r>
    </w:p>
    <w:p w14:paraId="43D51548" w14:textId="33C7AA10" w:rsidR="009E0EA3" w:rsidRPr="00941538" w:rsidRDefault="009E0EA3" w:rsidP="006230C0">
      <w:pPr>
        <w:pStyle w:val="Para2"/>
      </w:pPr>
      <w:r w:rsidRPr="00941538">
        <w:t xml:space="preserve">Building on these findings, the second </w:t>
      </w:r>
      <w:r w:rsidR="007934C6">
        <w:t>stage of this dissertation</w:t>
      </w:r>
      <w:r w:rsidR="007934C6" w:rsidRPr="00941538">
        <w:t xml:space="preserve"> </w:t>
      </w:r>
      <w:r w:rsidRPr="00941538">
        <w:t xml:space="preserve">aimed to optimize the approach by reducing the extensive sweeping process, which previously occupied </w:t>
      </w:r>
      <w:r w:rsidR="0095713D">
        <w:t xml:space="preserve">about </w:t>
      </w:r>
      <w:r w:rsidRPr="00941538">
        <w:t xml:space="preserve">44% of the heating time. A </w:t>
      </w:r>
      <w:r w:rsidR="00485CC4">
        <w:t>p</w:t>
      </w:r>
      <w:r w:rsidR="00E527FB">
        <w:t>redictive</w:t>
      </w:r>
      <w:r w:rsidRPr="00941538">
        <w:t>-</w:t>
      </w:r>
      <w:r w:rsidR="00485CC4">
        <w:t>c</w:t>
      </w:r>
      <w:r w:rsidRPr="00941538">
        <w:t>omplementary relative phase strategy was developed, leveraging the sinusoidal variation of spatial microwave power dissipation. Instead of full-phase sweeping, only three relative phases (0°, 90°, and 180°</w:t>
      </w:r>
      <w:r w:rsidR="003D48D8">
        <w:t xml:space="preserve"> [degree]</w:t>
      </w:r>
      <w:r w:rsidRPr="00941538">
        <w:t xml:space="preserve">) were measured, and a </w:t>
      </w:r>
      <w:r w:rsidR="00E527FB">
        <w:t>predictive</w:t>
      </w:r>
      <w:r w:rsidRPr="00941538">
        <w:t xml:space="preserve"> model was used to estimate all other thermal contributions. This approach increased the complementary shifting duration to </w:t>
      </w:r>
      <w:r w:rsidR="0095713D">
        <w:t xml:space="preserve">about </w:t>
      </w:r>
      <w:r w:rsidRPr="00941538">
        <w:t xml:space="preserve">83% of the heating time, significantly improving heating uniformity and energy absorption efficiency. The model was validated with high correlation (R² </w:t>
      </w:r>
      <w:r w:rsidR="003D48D8">
        <w:t xml:space="preserve">[R-squared] </w:t>
      </w:r>
      <w:r w:rsidRPr="00941538">
        <w:t>= 0.91</w:t>
      </w:r>
      <w:r w:rsidR="00941538" w:rsidRPr="00941538">
        <w:t>-</w:t>
      </w:r>
      <w:r w:rsidRPr="00941538">
        <w:t xml:space="preserve">0.97) and low RMSE </w:t>
      </w:r>
      <w:r w:rsidR="003D48D8">
        <w:t xml:space="preserve">[Root Mean Square Error] </w:t>
      </w:r>
      <w:r w:rsidRPr="00941538">
        <w:t>(0.17</w:t>
      </w:r>
      <w:r w:rsidR="00941538" w:rsidRPr="00941538">
        <w:t>-</w:t>
      </w:r>
      <w:r w:rsidRPr="00941538">
        <w:t>1.02°C).</w:t>
      </w:r>
    </w:p>
    <w:p w14:paraId="609E4B96" w14:textId="68653EA8" w:rsidR="009E0EA3" w:rsidRPr="00941538" w:rsidRDefault="009E0EA3" w:rsidP="006230C0">
      <w:pPr>
        <w:pStyle w:val="Para2"/>
      </w:pPr>
      <w:r w:rsidRPr="00941538">
        <w:t xml:space="preserve">Finally, the strategy was </w:t>
      </w:r>
      <w:r w:rsidR="004C00B4">
        <w:t xml:space="preserve">comprehensively </w:t>
      </w:r>
      <w:r w:rsidRPr="00941538">
        <w:t xml:space="preserve">tested in real commercial food products to assess </w:t>
      </w:r>
      <w:r w:rsidR="00760AC2" w:rsidRPr="00941538">
        <w:t>their</w:t>
      </w:r>
      <w:r w:rsidRPr="00941538">
        <w:t xml:space="preserve"> effectiveness beyond model foods. Five </w:t>
      </w:r>
      <w:r w:rsidR="00560ECE">
        <w:t xml:space="preserve">commercial/prepared </w:t>
      </w:r>
      <w:r w:rsidRPr="00941538">
        <w:t xml:space="preserve">food products, ranging from </w:t>
      </w:r>
      <w:r w:rsidR="00760AC2" w:rsidRPr="00941538">
        <w:t>single components</w:t>
      </w:r>
      <w:r w:rsidRPr="00941538">
        <w:t xml:space="preserve"> to multicompartment meals, were evaluated. The strategy consistently </w:t>
      </w:r>
      <w:r w:rsidR="00547EEC" w:rsidRPr="00941538">
        <w:t>improved</w:t>
      </w:r>
      <w:r w:rsidRPr="00941538">
        <w:t xml:space="preserve"> energy absorption efficiency in </w:t>
      </w:r>
      <w:r w:rsidR="00547EEC">
        <w:t>all the foods,</w:t>
      </w:r>
      <w:r w:rsidRPr="00941538">
        <w:t xml:space="preserve"> with the highest </w:t>
      </w:r>
      <w:r w:rsidR="00547EEC">
        <w:t>improvement</w:t>
      </w:r>
      <w:r w:rsidRPr="00941538">
        <w:t xml:space="preserve"> in </w:t>
      </w:r>
      <w:r w:rsidR="00547EEC">
        <w:t xml:space="preserve">multi-layered food Lasagna (41.03%) compared to </w:t>
      </w:r>
      <w:r w:rsidR="003A6AD9">
        <w:t xml:space="preserve">magnetron-based </w:t>
      </w:r>
      <w:r w:rsidR="00547EEC">
        <w:t>system.</w:t>
      </w:r>
      <w:r w:rsidRPr="00941538">
        <w:t xml:space="preserve"> </w:t>
      </w:r>
      <w:r w:rsidR="00547EEC">
        <w:t>T</w:t>
      </w:r>
      <w:r w:rsidR="00547EEC" w:rsidRPr="004C3296">
        <w:t xml:space="preserve">he total improvements of 22.98% in the </w:t>
      </w:r>
      <w:r w:rsidR="00DB5D85">
        <w:t>solid-state</w:t>
      </w:r>
      <w:r w:rsidR="00547EEC" w:rsidRPr="004C3296">
        <w:t xml:space="preserve"> heating was found in </w:t>
      </w:r>
      <w:r w:rsidR="00547EEC">
        <w:lastRenderedPageBreak/>
        <w:t>the m</w:t>
      </w:r>
      <w:r w:rsidR="00547EEC" w:rsidRPr="004C3296">
        <w:t xml:space="preserve">ean temperature rise compared to the </w:t>
      </w:r>
      <w:r w:rsidR="003A6AD9">
        <w:t xml:space="preserve">magnetron-based </w:t>
      </w:r>
      <w:r w:rsidR="00547EEC" w:rsidRPr="004C3296">
        <w:t>heating</w:t>
      </w:r>
      <w:r w:rsidR="00547EEC">
        <w:t>, with comparable HUI in both the systems</w:t>
      </w:r>
      <w:r w:rsidR="00547EEC" w:rsidRPr="004C3296">
        <w:t>.</w:t>
      </w:r>
    </w:p>
    <w:p w14:paraId="33C6B0EE" w14:textId="273DD28D" w:rsidR="009E0EA3" w:rsidRPr="00941538" w:rsidRDefault="009E0EA3" w:rsidP="006230C0">
      <w:pPr>
        <w:pStyle w:val="Para1"/>
      </w:pPr>
      <w:r w:rsidRPr="00941538">
        <w:t xml:space="preserve">Overall, the </w:t>
      </w:r>
      <w:r w:rsidR="00E527FB">
        <w:t>predictive</w:t>
      </w:r>
      <w:r w:rsidRPr="00941538">
        <w:t xml:space="preserve"> complementary relative phase shifting strategy demonstrates a robust and efficient approach for next-generation </w:t>
      </w:r>
      <w:r w:rsidR="00DB5D85">
        <w:t>solid-state</w:t>
      </w:r>
      <w:r w:rsidRPr="00941538">
        <w:t xml:space="preserve"> microwave ovens, enabling more precise and uniform heating across diverse food matrices. This study highlights its potential for practical applications in commercial food reheating, paving the way for intelligent microwave heating solutions.</w:t>
      </w:r>
    </w:p>
    <w:p w14:paraId="0EC5616D" w14:textId="77777777" w:rsidR="00A50F5A" w:rsidRPr="00941538" w:rsidRDefault="00A50F5A" w:rsidP="00387656">
      <w:pPr>
        <w:pStyle w:val="Title"/>
        <w:rPr>
          <w:rFonts w:cs="Times New Roman"/>
        </w:rPr>
      </w:pPr>
    </w:p>
    <w:p w14:paraId="0EC5616E" w14:textId="77777777" w:rsidR="00060A6A" w:rsidRPr="00941538" w:rsidRDefault="00236E6D" w:rsidP="00060A6A">
      <w:pPr>
        <w:pStyle w:val="Title"/>
        <w:rPr>
          <w:rFonts w:cs="Times New Roman"/>
        </w:rPr>
      </w:pPr>
      <w:r w:rsidRPr="00941538">
        <w:rPr>
          <w:rFonts w:cs="Times New Roman"/>
        </w:rPr>
        <w:br w:type="page"/>
      </w:r>
      <w:r w:rsidRPr="00941538">
        <w:rPr>
          <w:rFonts w:cs="Times New Roman"/>
        </w:rPr>
        <w:lastRenderedPageBreak/>
        <w:t>PREFACE</w:t>
      </w:r>
    </w:p>
    <w:p w14:paraId="1F0EFDE6" w14:textId="4F8C9110" w:rsidR="002E2D03" w:rsidRPr="00941538" w:rsidRDefault="002E2D03" w:rsidP="006230C0">
      <w:pPr>
        <w:pStyle w:val="Para1"/>
      </w:pPr>
      <w:r w:rsidRPr="00941538">
        <w:t xml:space="preserve">The motivation for this research stems from my deep interest in microwave heating technology and its critical role in food processing. Over the years, microwave ovens have become an indispensable part of both domestic and industrial food applications, yet challenges related to </w:t>
      </w:r>
      <w:r w:rsidR="0098741A" w:rsidRPr="00941538">
        <w:t>non-uniform</w:t>
      </w:r>
      <w:r w:rsidRPr="00941538">
        <w:t xml:space="preserve"> heating and energy inefficiency persist. This study explores a novel approach to improving heating uniformity in a dual-port </w:t>
      </w:r>
      <w:r w:rsidR="00DB5D85">
        <w:t>solid-state</w:t>
      </w:r>
      <w:r w:rsidRPr="00941538">
        <w:t xml:space="preserve"> microwave system through the development and optimization of the complementary relative phase heating strategy.</w:t>
      </w:r>
    </w:p>
    <w:p w14:paraId="323187CE" w14:textId="77777777" w:rsidR="002E2D03" w:rsidRPr="00941538" w:rsidRDefault="002E2D03" w:rsidP="006230C0">
      <w:pPr>
        <w:pStyle w:val="Para2"/>
      </w:pPr>
      <w:r w:rsidRPr="00941538">
        <w:t xml:space="preserve">The journey of this research involved designing and testing an advanced heating algorithm that dynamically adjusts microwave phase parameters based on real-time thermal feedback. The study began with </w:t>
      </w:r>
      <w:proofErr w:type="spellStart"/>
      <w:r w:rsidRPr="00941538">
        <w:t>gellan</w:t>
      </w:r>
      <w:proofErr w:type="spellEnd"/>
      <w:r w:rsidRPr="00941538">
        <w:t xml:space="preserve"> gel as a model food, enabling controlled experimentation before expanding </w:t>
      </w:r>
      <w:proofErr w:type="gramStart"/>
      <w:r w:rsidRPr="00941538">
        <w:t>to</w:t>
      </w:r>
      <w:proofErr w:type="gramEnd"/>
      <w:r w:rsidRPr="00941538">
        <w:t xml:space="preserve"> a variety of real food products. The experimental process required meticulous thermal data collection, phase optimization, and algorithmic refinement to enhance heating efficiency and power absorption. Through rigorous analysis, this study demonstrated that the complementary relative phase strategy significantly outperforms traditional fixed and sweeping phase approaches, offering a smarter and more precise heating method for future microwave applications.</w:t>
      </w:r>
    </w:p>
    <w:p w14:paraId="2620C0FA" w14:textId="668597C2" w:rsidR="002E2D03" w:rsidRPr="00941538" w:rsidRDefault="002E2D03" w:rsidP="006230C0">
      <w:pPr>
        <w:pStyle w:val="Para2"/>
      </w:pPr>
      <w:r w:rsidRPr="00941538">
        <w:t xml:space="preserve">This research would not have been possible without the support and guidance of my advisor, </w:t>
      </w:r>
      <w:proofErr w:type="spellStart"/>
      <w:r w:rsidR="00B90573">
        <w:t>Jiajia</w:t>
      </w:r>
      <w:proofErr w:type="spellEnd"/>
      <w:r w:rsidR="00B90573">
        <w:t xml:space="preserve"> Chen</w:t>
      </w:r>
      <w:r w:rsidRPr="00941538">
        <w:t xml:space="preserve">, whose expertise and encouragement played a crucial role in shaping this work. I would also like to extend my sincere gratitude to my colleagues at </w:t>
      </w:r>
      <w:r w:rsidR="00B90573">
        <w:t>Department of Food Science, University of Tennessee, Knoxville</w:t>
      </w:r>
      <w:r w:rsidR="00626097">
        <w:t>, USA</w:t>
      </w:r>
      <w:r w:rsidRPr="00941538">
        <w:t xml:space="preserve"> for their valuable insights and technical assistance throughout the experimental process. Additionally, I am thankful for the financial and institutional support</w:t>
      </w:r>
      <w:r w:rsidR="00B90573">
        <w:t xml:space="preserve"> for</w:t>
      </w:r>
      <w:r w:rsidRPr="00941538">
        <w:t xml:space="preserve"> </w:t>
      </w:r>
      <w:r w:rsidR="00B90573" w:rsidRPr="00B90573">
        <w:t>USDA National Institute of Food and Agriculture Hatch Multistate Research capacity funding program (Accession Number 1023982) and the USDA National Institute of Food and Agriculture AFRI project (Grant No: 2021-67017-33444)</w:t>
      </w:r>
      <w:r w:rsidRPr="00941538">
        <w:t>, which facilitated this research.</w:t>
      </w:r>
    </w:p>
    <w:p w14:paraId="7056FDF3" w14:textId="71418D28" w:rsidR="002E2D03" w:rsidRPr="00941538" w:rsidRDefault="002E2D03" w:rsidP="006230C0">
      <w:pPr>
        <w:pStyle w:val="Para2"/>
      </w:pPr>
      <w:r w:rsidRPr="00941538">
        <w:t>Finally, I express my deepest appreciation to my family and friends for their unwavering support and patience throughout this journey. Their encouragement helped me stay motivated during the most challenging phases of this research.</w:t>
      </w:r>
    </w:p>
    <w:sdt>
      <w:sdtPr>
        <w:rPr>
          <w:rFonts w:ascii="Times New Roman" w:eastAsia="Times New Roman" w:hAnsi="Times New Roman" w:cs="Arial"/>
          <w:b w:val="0"/>
          <w:bCs w:val="0"/>
          <w:color w:val="auto"/>
          <w:szCs w:val="24"/>
          <w:lang w:eastAsia="en-US"/>
        </w:rPr>
        <w:id w:val="1079632764"/>
        <w:docPartObj>
          <w:docPartGallery w:val="Table of Contents"/>
          <w:docPartUnique/>
        </w:docPartObj>
      </w:sdtPr>
      <w:sdtEndPr>
        <w:rPr>
          <w:rFonts w:cs="Times New Roman"/>
          <w:noProof/>
        </w:rPr>
      </w:sdtEndPr>
      <w:sdtContent>
        <w:p w14:paraId="1B033F62" w14:textId="3C4EB6AA" w:rsidR="007B12B3" w:rsidRPr="006230C0" w:rsidRDefault="00BD23D2" w:rsidP="006230C0">
          <w:pPr>
            <w:pStyle w:val="TOCHeading"/>
            <w:spacing w:line="360" w:lineRule="auto"/>
            <w:jc w:val="center"/>
            <w:rPr>
              <w:rFonts w:ascii="Times New Roman" w:hAnsi="Times New Roman"/>
              <w:color w:val="auto"/>
              <w:szCs w:val="24"/>
            </w:rPr>
          </w:pPr>
          <w:r w:rsidRPr="006230C0">
            <w:rPr>
              <w:rFonts w:ascii="Times New Roman" w:hAnsi="Times New Roman"/>
              <w:color w:val="auto"/>
              <w:szCs w:val="24"/>
            </w:rPr>
            <w:t>TABLE OF CONTENTS</w:t>
          </w:r>
        </w:p>
        <w:p w14:paraId="58AC6EEB" w14:textId="6C8228AA" w:rsidR="0089375A" w:rsidRPr="0089375A" w:rsidRDefault="007B12B3" w:rsidP="0089375A">
          <w:pPr>
            <w:pStyle w:val="TOC1"/>
            <w:rPr>
              <w:rFonts w:ascii="Times New Roman" w:eastAsiaTheme="minorEastAsia" w:hAnsi="Times New Roman" w:cs="Times New Roman"/>
              <w:noProof/>
              <w:kern w:val="2"/>
              <w14:ligatures w14:val="standardContextual"/>
            </w:rPr>
          </w:pPr>
          <w:r w:rsidRPr="0089375A">
            <w:rPr>
              <w:rFonts w:ascii="Times New Roman" w:hAnsi="Times New Roman" w:cs="Times New Roman"/>
            </w:rPr>
            <w:fldChar w:fldCharType="begin"/>
          </w:r>
          <w:r w:rsidRPr="0089375A">
            <w:rPr>
              <w:rFonts w:ascii="Times New Roman" w:hAnsi="Times New Roman" w:cs="Times New Roman"/>
            </w:rPr>
            <w:instrText xml:space="preserve"> TOC \o "1-3" \h \z \u </w:instrText>
          </w:r>
          <w:r w:rsidRPr="0089375A">
            <w:rPr>
              <w:rFonts w:ascii="Times New Roman" w:hAnsi="Times New Roman" w:cs="Times New Roman"/>
            </w:rPr>
            <w:fldChar w:fldCharType="separate"/>
          </w:r>
          <w:hyperlink w:anchor="_Toc193735508" w:history="1">
            <w:r w:rsidR="0089375A" w:rsidRPr="0089375A">
              <w:rPr>
                <w:rStyle w:val="Hyperlink"/>
                <w:rFonts w:ascii="Times New Roman" w:hAnsi="Times New Roman" w:cs="Times New Roman"/>
                <w:noProof/>
              </w:rPr>
              <w:t>Introduction</w:t>
            </w:r>
            <w:r w:rsidR="0089375A" w:rsidRPr="0089375A">
              <w:rPr>
                <w:rFonts w:ascii="Times New Roman" w:hAnsi="Times New Roman" w:cs="Times New Roman"/>
                <w:noProof/>
                <w:webHidden/>
              </w:rPr>
              <w:tab/>
            </w:r>
            <w:r w:rsidR="0089375A" w:rsidRPr="0089375A">
              <w:rPr>
                <w:rFonts w:ascii="Times New Roman" w:hAnsi="Times New Roman" w:cs="Times New Roman"/>
                <w:noProof/>
                <w:webHidden/>
              </w:rPr>
              <w:fldChar w:fldCharType="begin"/>
            </w:r>
            <w:r w:rsidR="0089375A" w:rsidRPr="0089375A">
              <w:rPr>
                <w:rFonts w:ascii="Times New Roman" w:hAnsi="Times New Roman" w:cs="Times New Roman"/>
                <w:noProof/>
                <w:webHidden/>
              </w:rPr>
              <w:instrText xml:space="preserve"> PAGEREF _Toc193735508 \h </w:instrText>
            </w:r>
            <w:r w:rsidR="0089375A" w:rsidRPr="0089375A">
              <w:rPr>
                <w:rFonts w:ascii="Times New Roman" w:hAnsi="Times New Roman" w:cs="Times New Roman"/>
                <w:noProof/>
                <w:webHidden/>
              </w:rPr>
            </w:r>
            <w:r w:rsidR="0089375A" w:rsidRPr="0089375A">
              <w:rPr>
                <w:rFonts w:ascii="Times New Roman" w:hAnsi="Times New Roman" w:cs="Times New Roman"/>
                <w:noProof/>
                <w:webHidden/>
              </w:rPr>
              <w:fldChar w:fldCharType="separate"/>
            </w:r>
            <w:r w:rsidR="00265487">
              <w:rPr>
                <w:rFonts w:ascii="Times New Roman" w:hAnsi="Times New Roman" w:cs="Times New Roman"/>
                <w:noProof/>
                <w:webHidden/>
              </w:rPr>
              <w:t>15</w:t>
            </w:r>
            <w:r w:rsidR="0089375A" w:rsidRPr="0089375A">
              <w:rPr>
                <w:rFonts w:ascii="Times New Roman" w:hAnsi="Times New Roman" w:cs="Times New Roman"/>
                <w:noProof/>
                <w:webHidden/>
              </w:rPr>
              <w:fldChar w:fldCharType="end"/>
            </w:r>
          </w:hyperlink>
        </w:p>
        <w:p w14:paraId="6A280556" w14:textId="5050E6BC" w:rsidR="0089375A" w:rsidRPr="0089375A" w:rsidRDefault="0089375A" w:rsidP="0089375A">
          <w:pPr>
            <w:pStyle w:val="TOC1"/>
            <w:rPr>
              <w:rFonts w:ascii="Times New Roman" w:eastAsiaTheme="minorEastAsia" w:hAnsi="Times New Roman" w:cs="Times New Roman"/>
              <w:noProof/>
              <w:kern w:val="2"/>
              <w14:ligatures w14:val="standardContextual"/>
            </w:rPr>
          </w:pPr>
          <w:hyperlink w:anchor="_Toc193735509" w:history="1">
            <w:r w:rsidRPr="0089375A">
              <w:rPr>
                <w:rStyle w:val="Hyperlink"/>
                <w:rFonts w:ascii="Times New Roman" w:hAnsi="Times New Roman" w:cs="Times New Roman"/>
                <w:noProof/>
              </w:rPr>
              <w:t xml:space="preserve">CHAPTER I A combined-sweeping &amp; complementary-relative-phase strategy to improve heating performance in a dual-port </w:t>
            </w:r>
            <w:r w:rsidR="00DB5D85">
              <w:rPr>
                <w:rStyle w:val="Hyperlink"/>
                <w:rFonts w:ascii="Times New Roman" w:hAnsi="Times New Roman" w:cs="Times New Roman"/>
                <w:noProof/>
              </w:rPr>
              <w:t>solid-state</w:t>
            </w:r>
            <w:r w:rsidRPr="0089375A">
              <w:rPr>
                <w:rStyle w:val="Hyperlink"/>
                <w:rFonts w:ascii="Times New Roman" w:hAnsi="Times New Roman" w:cs="Times New Roman"/>
                <w:noProof/>
              </w:rPr>
              <w:t xml:space="preserve"> microwave system</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_Toc193735509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19</w:t>
            </w:r>
            <w:r w:rsidRPr="0089375A">
              <w:rPr>
                <w:rFonts w:ascii="Times New Roman" w:hAnsi="Times New Roman" w:cs="Times New Roman"/>
                <w:noProof/>
                <w:webHidden/>
              </w:rPr>
              <w:fldChar w:fldCharType="end"/>
            </w:r>
          </w:hyperlink>
        </w:p>
        <w:p w14:paraId="1C619786" w14:textId="768B4DB7"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10" w:history="1">
            <w:r w:rsidRPr="0089375A">
              <w:rPr>
                <w:rStyle w:val="Hyperlink"/>
                <w:rFonts w:ascii="Times New Roman" w:hAnsi="Times New Roman" w:cs="Times New Roman"/>
                <w:noProof/>
              </w:rPr>
              <w:t>1.1 Abstract</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_Toc193735510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21</w:t>
            </w:r>
            <w:r w:rsidRPr="0089375A">
              <w:rPr>
                <w:rFonts w:ascii="Times New Roman" w:hAnsi="Times New Roman" w:cs="Times New Roman"/>
                <w:noProof/>
                <w:webHidden/>
              </w:rPr>
              <w:fldChar w:fldCharType="end"/>
            </w:r>
          </w:hyperlink>
        </w:p>
        <w:p w14:paraId="66FEBD01" w14:textId="565624E9"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11" w:history="1">
            <w:r w:rsidRPr="0089375A">
              <w:rPr>
                <w:rStyle w:val="Hyperlink"/>
                <w:rFonts w:ascii="Times New Roman" w:hAnsi="Times New Roman" w:cs="Times New Roman"/>
                <w:noProof/>
              </w:rPr>
              <w:t>1.2 Introduction</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_Toc193735511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22</w:t>
            </w:r>
            <w:r w:rsidRPr="0089375A">
              <w:rPr>
                <w:rFonts w:ascii="Times New Roman" w:hAnsi="Times New Roman" w:cs="Times New Roman"/>
                <w:noProof/>
                <w:webHidden/>
              </w:rPr>
              <w:fldChar w:fldCharType="end"/>
            </w:r>
          </w:hyperlink>
        </w:p>
        <w:p w14:paraId="55A5BA96" w14:textId="51D8F26F"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12" w:history="1">
            <w:r w:rsidRPr="0089375A">
              <w:rPr>
                <w:rStyle w:val="Hyperlink"/>
                <w:rFonts w:ascii="Times New Roman" w:hAnsi="Times New Roman" w:cs="Times New Roman"/>
                <w:noProof/>
              </w:rPr>
              <w:t>1.3 Materials and Methods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_Toc193735512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24</w:t>
            </w:r>
            <w:r w:rsidRPr="0089375A">
              <w:rPr>
                <w:rFonts w:ascii="Times New Roman" w:hAnsi="Times New Roman" w:cs="Times New Roman"/>
                <w:noProof/>
                <w:webHidden/>
              </w:rPr>
              <w:fldChar w:fldCharType="end"/>
            </w:r>
          </w:hyperlink>
        </w:p>
        <w:p w14:paraId="51F3E38F" w14:textId="4FF21949"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13" w:history="1">
            <w:r w:rsidRPr="0089375A">
              <w:rPr>
                <w:rStyle w:val="Hyperlink"/>
                <w:b w:val="0"/>
                <w:bCs w:val="0"/>
                <w:i w:val="0"/>
              </w:rPr>
              <w:t xml:space="preserve">1.3.1 </w:t>
            </w:r>
            <w:r w:rsidR="00DB5D85">
              <w:rPr>
                <w:rStyle w:val="Hyperlink"/>
                <w:b w:val="0"/>
                <w:bCs w:val="0"/>
                <w:i w:val="0"/>
              </w:rPr>
              <w:t>Solid-state</w:t>
            </w:r>
            <w:r w:rsidRPr="0089375A">
              <w:rPr>
                <w:rStyle w:val="Hyperlink"/>
                <w:b w:val="0"/>
                <w:bCs w:val="0"/>
                <w:i w:val="0"/>
              </w:rPr>
              <w:t xml:space="preserve"> microwave system</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_Toc193735513 \h </w:instrText>
            </w:r>
            <w:r w:rsidRPr="0089375A">
              <w:rPr>
                <w:b w:val="0"/>
                <w:bCs w:val="0"/>
                <w:i w:val="0"/>
                <w:webHidden/>
              </w:rPr>
            </w:r>
            <w:r w:rsidRPr="0089375A">
              <w:rPr>
                <w:b w:val="0"/>
                <w:bCs w:val="0"/>
                <w:i w:val="0"/>
                <w:webHidden/>
              </w:rPr>
              <w:fldChar w:fldCharType="separate"/>
            </w:r>
            <w:r w:rsidR="00265487">
              <w:rPr>
                <w:b w:val="0"/>
                <w:bCs w:val="0"/>
                <w:i w:val="0"/>
                <w:webHidden/>
              </w:rPr>
              <w:t>24</w:t>
            </w:r>
            <w:r w:rsidRPr="0089375A">
              <w:rPr>
                <w:b w:val="0"/>
                <w:bCs w:val="0"/>
                <w:i w:val="0"/>
                <w:webHidden/>
              </w:rPr>
              <w:fldChar w:fldCharType="end"/>
            </w:r>
          </w:hyperlink>
        </w:p>
        <w:p w14:paraId="146DC157" w14:textId="22C443EA"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14" w:history="1">
            <w:r w:rsidRPr="0089375A">
              <w:rPr>
                <w:rStyle w:val="Hyperlink"/>
                <w:b w:val="0"/>
                <w:bCs w:val="0"/>
                <w:i w:val="0"/>
              </w:rPr>
              <w:t>1.3.2 Model Food Preparation</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_Toc193735514 \h </w:instrText>
            </w:r>
            <w:r w:rsidRPr="0089375A">
              <w:rPr>
                <w:b w:val="0"/>
                <w:bCs w:val="0"/>
                <w:i w:val="0"/>
                <w:webHidden/>
              </w:rPr>
            </w:r>
            <w:r w:rsidRPr="0089375A">
              <w:rPr>
                <w:b w:val="0"/>
                <w:bCs w:val="0"/>
                <w:i w:val="0"/>
                <w:webHidden/>
              </w:rPr>
              <w:fldChar w:fldCharType="separate"/>
            </w:r>
            <w:r w:rsidR="00265487">
              <w:rPr>
                <w:b w:val="0"/>
                <w:bCs w:val="0"/>
                <w:i w:val="0"/>
                <w:webHidden/>
              </w:rPr>
              <w:t>25</w:t>
            </w:r>
            <w:r w:rsidRPr="0089375A">
              <w:rPr>
                <w:b w:val="0"/>
                <w:bCs w:val="0"/>
                <w:i w:val="0"/>
                <w:webHidden/>
              </w:rPr>
              <w:fldChar w:fldCharType="end"/>
            </w:r>
          </w:hyperlink>
        </w:p>
        <w:p w14:paraId="519ED8A8" w14:textId="45DB5F46"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15" w:history="1">
            <w:r w:rsidRPr="0089375A">
              <w:rPr>
                <w:rStyle w:val="Hyperlink"/>
                <w:b w:val="0"/>
                <w:bCs w:val="0"/>
                <w:i w:val="0"/>
              </w:rPr>
              <w:t>1.3.3 Microwave relative phase heating strategies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_Toc193735515 \h </w:instrText>
            </w:r>
            <w:r w:rsidRPr="0089375A">
              <w:rPr>
                <w:b w:val="0"/>
                <w:bCs w:val="0"/>
                <w:i w:val="0"/>
                <w:webHidden/>
              </w:rPr>
            </w:r>
            <w:r w:rsidRPr="0089375A">
              <w:rPr>
                <w:b w:val="0"/>
                <w:bCs w:val="0"/>
                <w:i w:val="0"/>
                <w:webHidden/>
              </w:rPr>
              <w:fldChar w:fldCharType="separate"/>
            </w:r>
            <w:r w:rsidR="00265487">
              <w:rPr>
                <w:b w:val="0"/>
                <w:bCs w:val="0"/>
                <w:i w:val="0"/>
                <w:webHidden/>
              </w:rPr>
              <w:t>25</w:t>
            </w:r>
            <w:r w:rsidRPr="0089375A">
              <w:rPr>
                <w:b w:val="0"/>
                <w:bCs w:val="0"/>
                <w:i w:val="0"/>
                <w:webHidden/>
              </w:rPr>
              <w:fldChar w:fldCharType="end"/>
            </w:r>
          </w:hyperlink>
        </w:p>
        <w:p w14:paraId="55EA8BC2" w14:textId="17808A64"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16" w:history="1">
            <w:r w:rsidRPr="0089375A">
              <w:rPr>
                <w:rStyle w:val="Hyperlink"/>
                <w:b w:val="0"/>
                <w:bCs w:val="0"/>
                <w:i w:val="0"/>
              </w:rPr>
              <w:t>1.3.4 Microwave heating performance evaluation</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_Toc193735516 \h </w:instrText>
            </w:r>
            <w:r w:rsidRPr="0089375A">
              <w:rPr>
                <w:b w:val="0"/>
                <w:bCs w:val="0"/>
                <w:i w:val="0"/>
                <w:webHidden/>
              </w:rPr>
            </w:r>
            <w:r w:rsidRPr="0089375A">
              <w:rPr>
                <w:b w:val="0"/>
                <w:bCs w:val="0"/>
                <w:i w:val="0"/>
                <w:webHidden/>
              </w:rPr>
              <w:fldChar w:fldCharType="separate"/>
            </w:r>
            <w:r w:rsidR="00265487">
              <w:rPr>
                <w:b w:val="0"/>
                <w:bCs w:val="0"/>
                <w:i w:val="0"/>
                <w:webHidden/>
              </w:rPr>
              <w:t>26</w:t>
            </w:r>
            <w:r w:rsidRPr="0089375A">
              <w:rPr>
                <w:b w:val="0"/>
                <w:bCs w:val="0"/>
                <w:i w:val="0"/>
                <w:webHidden/>
              </w:rPr>
              <w:fldChar w:fldCharType="end"/>
            </w:r>
          </w:hyperlink>
        </w:p>
        <w:p w14:paraId="22006C71" w14:textId="5FEE7E69"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17" w:history="1">
            <w:r w:rsidRPr="0089375A">
              <w:rPr>
                <w:rStyle w:val="Hyperlink"/>
                <w:b w:val="0"/>
                <w:bCs w:val="0"/>
                <w:i w:val="0"/>
              </w:rPr>
              <w:t>1.3.5 Statistical analysis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_Toc193735517 \h </w:instrText>
            </w:r>
            <w:r w:rsidRPr="0089375A">
              <w:rPr>
                <w:b w:val="0"/>
                <w:bCs w:val="0"/>
                <w:i w:val="0"/>
                <w:webHidden/>
              </w:rPr>
            </w:r>
            <w:r w:rsidRPr="0089375A">
              <w:rPr>
                <w:b w:val="0"/>
                <w:bCs w:val="0"/>
                <w:i w:val="0"/>
                <w:webHidden/>
              </w:rPr>
              <w:fldChar w:fldCharType="separate"/>
            </w:r>
            <w:r w:rsidR="00265487">
              <w:rPr>
                <w:b w:val="0"/>
                <w:bCs w:val="0"/>
                <w:i w:val="0"/>
                <w:webHidden/>
              </w:rPr>
              <w:t>27</w:t>
            </w:r>
            <w:r w:rsidRPr="0089375A">
              <w:rPr>
                <w:b w:val="0"/>
                <w:bCs w:val="0"/>
                <w:i w:val="0"/>
                <w:webHidden/>
              </w:rPr>
              <w:fldChar w:fldCharType="end"/>
            </w:r>
          </w:hyperlink>
        </w:p>
        <w:p w14:paraId="054CF229" w14:textId="1E3B1335"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18" w:history="1">
            <w:r w:rsidRPr="0089375A">
              <w:rPr>
                <w:rStyle w:val="Hyperlink"/>
                <w:rFonts w:ascii="Times New Roman" w:hAnsi="Times New Roman" w:cs="Times New Roman"/>
                <w:noProof/>
                <w:lang w:eastAsia="pl-PL"/>
              </w:rPr>
              <w:t xml:space="preserve">1.4 Results and </w:t>
            </w:r>
            <w:r w:rsidRPr="0089375A">
              <w:rPr>
                <w:rStyle w:val="Hyperlink"/>
                <w:rFonts w:ascii="Times New Roman" w:hAnsi="Times New Roman" w:cs="Times New Roman"/>
                <w:noProof/>
              </w:rPr>
              <w:t>Discussion</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_Toc193735518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27</w:t>
            </w:r>
            <w:r w:rsidRPr="0089375A">
              <w:rPr>
                <w:rFonts w:ascii="Times New Roman" w:hAnsi="Times New Roman" w:cs="Times New Roman"/>
                <w:noProof/>
                <w:webHidden/>
              </w:rPr>
              <w:fldChar w:fldCharType="end"/>
            </w:r>
          </w:hyperlink>
        </w:p>
        <w:p w14:paraId="73F2D0D4" w14:textId="09FEA460"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19" w:history="1">
            <w:r w:rsidRPr="0089375A">
              <w:rPr>
                <w:rStyle w:val="Hyperlink"/>
                <w:b w:val="0"/>
                <w:bCs w:val="0"/>
                <w:i w:val="0"/>
              </w:rPr>
              <w:t>1.4.1 Relative-phase-dependent thermal contributions during relative phase sweeping</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_Toc193735519 \h </w:instrText>
            </w:r>
            <w:r w:rsidRPr="0089375A">
              <w:rPr>
                <w:b w:val="0"/>
                <w:bCs w:val="0"/>
                <w:i w:val="0"/>
                <w:webHidden/>
              </w:rPr>
            </w:r>
            <w:r w:rsidRPr="0089375A">
              <w:rPr>
                <w:b w:val="0"/>
                <w:bCs w:val="0"/>
                <w:i w:val="0"/>
                <w:webHidden/>
              </w:rPr>
              <w:fldChar w:fldCharType="separate"/>
            </w:r>
            <w:r w:rsidR="00265487">
              <w:rPr>
                <w:b w:val="0"/>
                <w:bCs w:val="0"/>
                <w:i w:val="0"/>
                <w:webHidden/>
              </w:rPr>
              <w:t>27</w:t>
            </w:r>
            <w:r w:rsidRPr="0089375A">
              <w:rPr>
                <w:b w:val="0"/>
                <w:bCs w:val="0"/>
                <w:i w:val="0"/>
                <w:webHidden/>
              </w:rPr>
              <w:fldChar w:fldCharType="end"/>
            </w:r>
          </w:hyperlink>
        </w:p>
        <w:p w14:paraId="45424F39" w14:textId="2C4F3AD8"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20" w:history="1">
            <w:r w:rsidRPr="0089375A">
              <w:rPr>
                <w:rStyle w:val="Hyperlink"/>
                <w:b w:val="0"/>
                <w:bCs w:val="0"/>
                <w:i w:val="0"/>
              </w:rPr>
              <w:t>1.4.2 Determination of complementary relative phases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_Toc193735520 \h </w:instrText>
            </w:r>
            <w:r w:rsidRPr="0089375A">
              <w:rPr>
                <w:b w:val="0"/>
                <w:bCs w:val="0"/>
                <w:i w:val="0"/>
                <w:webHidden/>
              </w:rPr>
            </w:r>
            <w:r w:rsidRPr="0089375A">
              <w:rPr>
                <w:b w:val="0"/>
                <w:bCs w:val="0"/>
                <w:i w:val="0"/>
                <w:webHidden/>
              </w:rPr>
              <w:fldChar w:fldCharType="separate"/>
            </w:r>
            <w:r w:rsidR="00265487">
              <w:rPr>
                <w:b w:val="0"/>
                <w:bCs w:val="0"/>
                <w:i w:val="0"/>
                <w:webHidden/>
              </w:rPr>
              <w:t>28</w:t>
            </w:r>
            <w:r w:rsidRPr="0089375A">
              <w:rPr>
                <w:b w:val="0"/>
                <w:bCs w:val="0"/>
                <w:i w:val="0"/>
                <w:webHidden/>
              </w:rPr>
              <w:fldChar w:fldCharType="end"/>
            </w:r>
          </w:hyperlink>
        </w:p>
        <w:p w14:paraId="1BE62170" w14:textId="3D137EEF"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21" w:history="1">
            <w:r w:rsidRPr="0089375A">
              <w:rPr>
                <w:rStyle w:val="Hyperlink"/>
                <w:b w:val="0"/>
                <w:bCs w:val="0"/>
                <w:i w:val="0"/>
                <w:lang w:eastAsia="pl-PL"/>
              </w:rPr>
              <w:t xml:space="preserve">1.4.3 Relative phase </w:t>
            </w:r>
            <w:r w:rsidRPr="0089375A">
              <w:rPr>
                <w:rStyle w:val="Hyperlink"/>
                <w:b w:val="0"/>
                <w:bCs w:val="0"/>
                <w:i w:val="0"/>
              </w:rPr>
              <w:t>shifting</w:t>
            </w:r>
            <w:r w:rsidRPr="0089375A">
              <w:rPr>
                <w:rStyle w:val="Hyperlink"/>
                <w:b w:val="0"/>
                <w:bCs w:val="0"/>
                <w:i w:val="0"/>
                <w:lang w:eastAsia="pl-PL"/>
              </w:rPr>
              <w:t xml:space="preserve"> sequences in the </w:t>
            </w:r>
            <w:r w:rsidRPr="0089375A">
              <w:rPr>
                <w:rStyle w:val="Hyperlink"/>
                <w:b w:val="0"/>
                <w:bCs w:val="0"/>
                <w:i w:val="0"/>
              </w:rPr>
              <w:t>Complementary relative phase strategy</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_Toc193735521 \h </w:instrText>
            </w:r>
            <w:r w:rsidRPr="0089375A">
              <w:rPr>
                <w:b w:val="0"/>
                <w:bCs w:val="0"/>
                <w:i w:val="0"/>
                <w:webHidden/>
              </w:rPr>
            </w:r>
            <w:r w:rsidRPr="0089375A">
              <w:rPr>
                <w:b w:val="0"/>
                <w:bCs w:val="0"/>
                <w:i w:val="0"/>
                <w:webHidden/>
              </w:rPr>
              <w:fldChar w:fldCharType="separate"/>
            </w:r>
            <w:r w:rsidR="00265487">
              <w:rPr>
                <w:b w:val="0"/>
                <w:bCs w:val="0"/>
                <w:i w:val="0"/>
                <w:webHidden/>
              </w:rPr>
              <w:t>29</w:t>
            </w:r>
            <w:r w:rsidRPr="0089375A">
              <w:rPr>
                <w:b w:val="0"/>
                <w:bCs w:val="0"/>
                <w:i w:val="0"/>
                <w:webHidden/>
              </w:rPr>
              <w:fldChar w:fldCharType="end"/>
            </w:r>
          </w:hyperlink>
        </w:p>
        <w:p w14:paraId="669D9675" w14:textId="0FCB76C7"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22" w:history="1">
            <w:r w:rsidRPr="0089375A">
              <w:rPr>
                <w:rStyle w:val="Hyperlink"/>
                <w:b w:val="0"/>
                <w:bCs w:val="0"/>
                <w:i w:val="0"/>
                <w:lang w:eastAsia="pl-PL"/>
              </w:rPr>
              <w:t xml:space="preserve">1.4.4 </w:t>
            </w:r>
            <w:r w:rsidRPr="0089375A">
              <w:rPr>
                <w:rStyle w:val="Hyperlink"/>
                <w:b w:val="0"/>
                <w:bCs w:val="0"/>
                <w:i w:val="0"/>
              </w:rPr>
              <w:t>Comparison</w:t>
            </w:r>
            <w:r w:rsidRPr="0089375A">
              <w:rPr>
                <w:rStyle w:val="Hyperlink"/>
                <w:b w:val="0"/>
                <w:bCs w:val="0"/>
                <w:i w:val="0"/>
                <w:lang w:eastAsia="pl-PL"/>
              </w:rPr>
              <w:t xml:space="preserve"> of microwave heating performance of three relative phase heating strategies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_Toc193735522 \h </w:instrText>
            </w:r>
            <w:r w:rsidRPr="0089375A">
              <w:rPr>
                <w:b w:val="0"/>
                <w:bCs w:val="0"/>
                <w:i w:val="0"/>
                <w:webHidden/>
              </w:rPr>
            </w:r>
            <w:r w:rsidRPr="0089375A">
              <w:rPr>
                <w:b w:val="0"/>
                <w:bCs w:val="0"/>
                <w:i w:val="0"/>
                <w:webHidden/>
              </w:rPr>
              <w:fldChar w:fldCharType="separate"/>
            </w:r>
            <w:r w:rsidR="00265487">
              <w:rPr>
                <w:b w:val="0"/>
                <w:bCs w:val="0"/>
                <w:i w:val="0"/>
                <w:webHidden/>
              </w:rPr>
              <w:t>30</w:t>
            </w:r>
            <w:r w:rsidRPr="0089375A">
              <w:rPr>
                <w:b w:val="0"/>
                <w:bCs w:val="0"/>
                <w:i w:val="0"/>
                <w:webHidden/>
              </w:rPr>
              <w:fldChar w:fldCharType="end"/>
            </w:r>
          </w:hyperlink>
        </w:p>
        <w:p w14:paraId="46A1FF5D" w14:textId="70EA8638"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23" w:history="1">
            <w:r w:rsidRPr="0089375A">
              <w:rPr>
                <w:rStyle w:val="Hyperlink"/>
                <w:b w:val="0"/>
                <w:bCs w:val="0"/>
                <w:i w:val="0"/>
                <w:lang w:eastAsia="pl-PL"/>
              </w:rPr>
              <w:t>1.4.5 Discussion</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_Toc193735523 \h </w:instrText>
            </w:r>
            <w:r w:rsidRPr="0089375A">
              <w:rPr>
                <w:b w:val="0"/>
                <w:bCs w:val="0"/>
                <w:i w:val="0"/>
                <w:webHidden/>
              </w:rPr>
            </w:r>
            <w:r w:rsidRPr="0089375A">
              <w:rPr>
                <w:b w:val="0"/>
                <w:bCs w:val="0"/>
                <w:i w:val="0"/>
                <w:webHidden/>
              </w:rPr>
              <w:fldChar w:fldCharType="separate"/>
            </w:r>
            <w:r w:rsidR="00265487">
              <w:rPr>
                <w:b w:val="0"/>
                <w:bCs w:val="0"/>
                <w:i w:val="0"/>
                <w:webHidden/>
              </w:rPr>
              <w:t>31</w:t>
            </w:r>
            <w:r w:rsidRPr="0089375A">
              <w:rPr>
                <w:b w:val="0"/>
                <w:bCs w:val="0"/>
                <w:i w:val="0"/>
                <w:webHidden/>
              </w:rPr>
              <w:fldChar w:fldCharType="end"/>
            </w:r>
          </w:hyperlink>
        </w:p>
        <w:p w14:paraId="4FCE6C19" w14:textId="61F38318"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24" w:history="1">
            <w:r w:rsidRPr="0089375A">
              <w:rPr>
                <w:rStyle w:val="Hyperlink"/>
                <w:rFonts w:ascii="Times New Roman" w:hAnsi="Times New Roman" w:cs="Times New Roman"/>
                <w:noProof/>
                <w:lang w:eastAsia="pl-PL"/>
              </w:rPr>
              <w:t xml:space="preserve">1.5 </w:t>
            </w:r>
            <w:r w:rsidRPr="0089375A">
              <w:rPr>
                <w:rStyle w:val="Hyperlink"/>
                <w:rFonts w:ascii="Times New Roman" w:hAnsi="Times New Roman" w:cs="Times New Roman"/>
                <w:noProof/>
              </w:rPr>
              <w:t>Conclusions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_Toc193735524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32</w:t>
            </w:r>
            <w:r w:rsidRPr="0089375A">
              <w:rPr>
                <w:rFonts w:ascii="Times New Roman" w:hAnsi="Times New Roman" w:cs="Times New Roman"/>
                <w:noProof/>
                <w:webHidden/>
              </w:rPr>
              <w:fldChar w:fldCharType="end"/>
            </w:r>
          </w:hyperlink>
        </w:p>
        <w:p w14:paraId="3D15E8B4" w14:textId="4EA87C58"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25" w:history="1">
            <w:r w:rsidRPr="0089375A">
              <w:rPr>
                <w:rStyle w:val="Hyperlink"/>
                <w:rFonts w:ascii="Times New Roman" w:hAnsi="Times New Roman" w:cs="Times New Roman"/>
                <w:noProof/>
              </w:rPr>
              <w:t>1.6 Acknowledgments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_Toc193735525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33</w:t>
            </w:r>
            <w:r w:rsidRPr="0089375A">
              <w:rPr>
                <w:rFonts w:ascii="Times New Roman" w:hAnsi="Times New Roman" w:cs="Times New Roman"/>
                <w:noProof/>
                <w:webHidden/>
              </w:rPr>
              <w:fldChar w:fldCharType="end"/>
            </w:r>
          </w:hyperlink>
        </w:p>
        <w:p w14:paraId="0C8D1145" w14:textId="7B73305E"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26" w:history="1">
            <w:r w:rsidRPr="0089375A">
              <w:rPr>
                <w:rStyle w:val="Hyperlink"/>
                <w:rFonts w:ascii="Times New Roman" w:hAnsi="Times New Roman" w:cs="Times New Roman"/>
                <w:noProof/>
              </w:rPr>
              <w:t>References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_Toc193735526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34</w:t>
            </w:r>
            <w:r w:rsidRPr="0089375A">
              <w:rPr>
                <w:rFonts w:ascii="Times New Roman" w:hAnsi="Times New Roman" w:cs="Times New Roman"/>
                <w:noProof/>
                <w:webHidden/>
              </w:rPr>
              <w:fldChar w:fldCharType="end"/>
            </w:r>
          </w:hyperlink>
        </w:p>
        <w:p w14:paraId="1ADC294F" w14:textId="3FB18C7B"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27" w:history="1">
            <w:r w:rsidRPr="0089375A">
              <w:rPr>
                <w:rStyle w:val="Hyperlink"/>
                <w:rFonts w:ascii="Times New Roman" w:hAnsi="Times New Roman" w:cs="Times New Roman"/>
                <w:noProof/>
              </w:rPr>
              <w:t>Appendix-I</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_Toc193735527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37</w:t>
            </w:r>
            <w:r w:rsidRPr="0089375A">
              <w:rPr>
                <w:rFonts w:ascii="Times New Roman" w:hAnsi="Times New Roman" w:cs="Times New Roman"/>
                <w:noProof/>
                <w:webHidden/>
              </w:rPr>
              <w:fldChar w:fldCharType="end"/>
            </w:r>
          </w:hyperlink>
        </w:p>
        <w:p w14:paraId="0B2979BE" w14:textId="2202BC1C" w:rsidR="0089375A" w:rsidRPr="0089375A" w:rsidRDefault="0089375A" w:rsidP="0089375A">
          <w:pPr>
            <w:pStyle w:val="TOC1"/>
            <w:rPr>
              <w:rFonts w:ascii="Times New Roman" w:eastAsiaTheme="minorEastAsia" w:hAnsi="Times New Roman" w:cs="Times New Roman"/>
              <w:noProof/>
              <w:kern w:val="2"/>
              <w14:ligatures w14:val="standardContextual"/>
            </w:rPr>
          </w:pPr>
          <w:hyperlink w:anchor="_Toc193735528" w:history="1">
            <w:r w:rsidRPr="0089375A">
              <w:rPr>
                <w:rStyle w:val="Hyperlink"/>
                <w:rFonts w:ascii="Times New Roman" w:hAnsi="Times New Roman" w:cs="Times New Roman"/>
                <w:noProof/>
              </w:rPr>
              <w:t xml:space="preserve">CHAPTER II </w:t>
            </w:r>
            <w:r w:rsidRPr="0089375A">
              <w:rPr>
                <w:rStyle w:val="Hyperlink"/>
                <w:rFonts w:ascii="Times New Roman" w:hAnsi="Times New Roman" w:cs="Times New Roman"/>
                <w:noProof/>
                <w:lang w:val="en-CA"/>
              </w:rPr>
              <w:t xml:space="preserve">A real-time </w:t>
            </w:r>
            <w:r w:rsidR="00E527FB">
              <w:rPr>
                <w:rStyle w:val="Hyperlink"/>
                <w:rFonts w:ascii="Times New Roman" w:hAnsi="Times New Roman" w:cs="Times New Roman"/>
                <w:noProof/>
                <w:lang w:val="en-CA"/>
              </w:rPr>
              <w:t>predictive</w:t>
            </w:r>
            <w:r w:rsidRPr="0089375A">
              <w:rPr>
                <w:rStyle w:val="Hyperlink"/>
                <w:rFonts w:ascii="Times New Roman" w:hAnsi="Times New Roman" w:cs="Times New Roman"/>
                <w:noProof/>
                <w:lang w:val="en-CA"/>
              </w:rPr>
              <w:t xml:space="preserve"> complementary relative phase shifting strategy for dual-port </w:t>
            </w:r>
            <w:r w:rsidR="00DB5D85">
              <w:rPr>
                <w:rStyle w:val="Hyperlink"/>
                <w:rFonts w:ascii="Times New Roman" w:hAnsi="Times New Roman" w:cs="Times New Roman"/>
                <w:noProof/>
                <w:lang w:val="en-CA"/>
              </w:rPr>
              <w:t>solid-state</w:t>
            </w:r>
            <w:r w:rsidRPr="0089375A">
              <w:rPr>
                <w:rStyle w:val="Hyperlink"/>
                <w:rFonts w:ascii="Times New Roman" w:hAnsi="Times New Roman" w:cs="Times New Roman"/>
                <w:noProof/>
                <w:lang w:val="en-CA"/>
              </w:rPr>
              <w:t xml:space="preserve"> microwave heating process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_Toc193735528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45</w:t>
            </w:r>
            <w:r w:rsidRPr="0089375A">
              <w:rPr>
                <w:rFonts w:ascii="Times New Roman" w:hAnsi="Times New Roman" w:cs="Times New Roman"/>
                <w:noProof/>
                <w:webHidden/>
              </w:rPr>
              <w:fldChar w:fldCharType="end"/>
            </w:r>
          </w:hyperlink>
        </w:p>
        <w:p w14:paraId="513030C9" w14:textId="6F5DDD4B"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29" w:history="1">
            <w:r w:rsidRPr="0089375A">
              <w:rPr>
                <w:rStyle w:val="Hyperlink"/>
                <w:rFonts w:ascii="Times New Roman" w:hAnsi="Times New Roman" w:cs="Times New Roman"/>
                <w:noProof/>
              </w:rPr>
              <w:t>2.1 Abstract</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_Toc193735529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47</w:t>
            </w:r>
            <w:r w:rsidRPr="0089375A">
              <w:rPr>
                <w:rFonts w:ascii="Times New Roman" w:hAnsi="Times New Roman" w:cs="Times New Roman"/>
                <w:noProof/>
                <w:webHidden/>
              </w:rPr>
              <w:fldChar w:fldCharType="end"/>
            </w:r>
          </w:hyperlink>
        </w:p>
        <w:p w14:paraId="40CC62CA" w14:textId="297CF6A1"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30" w:history="1">
            <w:r w:rsidRPr="0089375A">
              <w:rPr>
                <w:rStyle w:val="Hyperlink"/>
                <w:rFonts w:ascii="Times New Roman" w:hAnsi="Times New Roman" w:cs="Times New Roman"/>
                <w:noProof/>
                <w:lang w:eastAsia="pl-PL"/>
              </w:rPr>
              <w:t>2.2 Introduction</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_Toc193735530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48</w:t>
            </w:r>
            <w:r w:rsidRPr="0089375A">
              <w:rPr>
                <w:rFonts w:ascii="Times New Roman" w:hAnsi="Times New Roman" w:cs="Times New Roman"/>
                <w:noProof/>
                <w:webHidden/>
              </w:rPr>
              <w:fldChar w:fldCharType="end"/>
            </w:r>
          </w:hyperlink>
        </w:p>
        <w:p w14:paraId="7BF6BC11" w14:textId="523FED1F"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31" w:history="1">
            <w:r w:rsidRPr="0089375A">
              <w:rPr>
                <w:rStyle w:val="Hyperlink"/>
                <w:rFonts w:ascii="Times New Roman" w:eastAsia="DengXian Light" w:hAnsi="Times New Roman" w:cs="Times New Roman"/>
                <w:noProof/>
                <w:lang w:eastAsia="pl-PL"/>
              </w:rPr>
              <w:t>2.3 Materials and Methods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_Toc193735531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51</w:t>
            </w:r>
            <w:r w:rsidRPr="0089375A">
              <w:rPr>
                <w:rFonts w:ascii="Times New Roman" w:hAnsi="Times New Roman" w:cs="Times New Roman"/>
                <w:noProof/>
                <w:webHidden/>
              </w:rPr>
              <w:fldChar w:fldCharType="end"/>
            </w:r>
          </w:hyperlink>
        </w:p>
        <w:p w14:paraId="4399CC77" w14:textId="20E340F7"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2" w:history="1">
            <w:r w:rsidRPr="0089375A">
              <w:rPr>
                <w:rStyle w:val="Hyperlink"/>
                <w:rFonts w:eastAsia="DengXian Light"/>
                <w:b w:val="0"/>
                <w:bCs w:val="0"/>
                <w:i w:val="0"/>
                <w:lang w:eastAsia="pl-PL"/>
              </w:rPr>
              <w:t>2.3.1 Theoretical foundation for predicting relative phase-dependent thermal contributions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_Toc193735532 \h </w:instrText>
            </w:r>
            <w:r w:rsidRPr="0089375A">
              <w:rPr>
                <w:b w:val="0"/>
                <w:bCs w:val="0"/>
                <w:i w:val="0"/>
                <w:webHidden/>
              </w:rPr>
            </w:r>
            <w:r w:rsidRPr="0089375A">
              <w:rPr>
                <w:b w:val="0"/>
                <w:bCs w:val="0"/>
                <w:i w:val="0"/>
                <w:webHidden/>
              </w:rPr>
              <w:fldChar w:fldCharType="separate"/>
            </w:r>
            <w:r w:rsidR="00265487">
              <w:rPr>
                <w:b w:val="0"/>
                <w:bCs w:val="0"/>
                <w:i w:val="0"/>
                <w:webHidden/>
              </w:rPr>
              <w:t>51</w:t>
            </w:r>
            <w:r w:rsidRPr="0089375A">
              <w:rPr>
                <w:b w:val="0"/>
                <w:bCs w:val="0"/>
                <w:i w:val="0"/>
                <w:webHidden/>
              </w:rPr>
              <w:fldChar w:fldCharType="end"/>
            </w:r>
          </w:hyperlink>
        </w:p>
        <w:p w14:paraId="7E45C778" w14:textId="3AA74820"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3" w:history="1">
            <w:r w:rsidRPr="0089375A">
              <w:rPr>
                <w:rStyle w:val="Hyperlink"/>
                <w:rFonts w:eastAsia="DengXian Light"/>
                <w:b w:val="0"/>
                <w:bCs w:val="0"/>
                <w:i w:val="0"/>
                <w:lang w:eastAsia="pl-PL"/>
              </w:rPr>
              <w:t xml:space="preserve">2.3.2 Experimental validation of the </w:t>
            </w:r>
            <w:r w:rsidR="00E527FB">
              <w:rPr>
                <w:rStyle w:val="Hyperlink"/>
                <w:rFonts w:eastAsia="DengXian Light"/>
                <w:b w:val="0"/>
                <w:bCs w:val="0"/>
                <w:i w:val="0"/>
                <w:lang w:eastAsia="pl-PL"/>
              </w:rPr>
              <w:t>predictive</w:t>
            </w:r>
            <w:r w:rsidRPr="0089375A">
              <w:rPr>
                <w:rStyle w:val="Hyperlink"/>
                <w:rFonts w:eastAsia="DengXian Light"/>
                <w:b w:val="0"/>
                <w:bCs w:val="0"/>
                <w:i w:val="0"/>
                <w:lang w:eastAsia="pl-PL"/>
              </w:rPr>
              <w:t xml:space="preserve"> thermal contributions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_Toc193735533 \h </w:instrText>
            </w:r>
            <w:r w:rsidRPr="0089375A">
              <w:rPr>
                <w:b w:val="0"/>
                <w:bCs w:val="0"/>
                <w:i w:val="0"/>
                <w:webHidden/>
              </w:rPr>
            </w:r>
            <w:r w:rsidRPr="0089375A">
              <w:rPr>
                <w:b w:val="0"/>
                <w:bCs w:val="0"/>
                <w:i w:val="0"/>
                <w:webHidden/>
              </w:rPr>
              <w:fldChar w:fldCharType="separate"/>
            </w:r>
            <w:r w:rsidR="00265487">
              <w:rPr>
                <w:b w:val="0"/>
                <w:bCs w:val="0"/>
                <w:i w:val="0"/>
                <w:webHidden/>
              </w:rPr>
              <w:t>53</w:t>
            </w:r>
            <w:r w:rsidRPr="0089375A">
              <w:rPr>
                <w:b w:val="0"/>
                <w:bCs w:val="0"/>
                <w:i w:val="0"/>
                <w:webHidden/>
              </w:rPr>
              <w:fldChar w:fldCharType="end"/>
            </w:r>
          </w:hyperlink>
        </w:p>
        <w:p w14:paraId="5602496B" w14:textId="563FCBFC"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4" w:history="1">
            <w:r w:rsidRPr="0089375A">
              <w:rPr>
                <w:rStyle w:val="Hyperlink"/>
                <w:rFonts w:eastAsia="DengXian Light"/>
                <w:b w:val="0"/>
                <w:bCs w:val="0"/>
                <w:i w:val="0"/>
                <w:lang w:eastAsia="pl-PL"/>
              </w:rPr>
              <w:t xml:space="preserve">2.3.3 Development and implementation of the </w:t>
            </w:r>
            <w:r w:rsidR="00E527FB">
              <w:rPr>
                <w:rStyle w:val="Hyperlink"/>
                <w:rFonts w:eastAsia="DengXian Light"/>
                <w:b w:val="0"/>
                <w:bCs w:val="0"/>
                <w:i w:val="0"/>
                <w:lang w:eastAsia="pl-PL"/>
              </w:rPr>
              <w:t>predictive</w:t>
            </w:r>
            <w:r w:rsidRPr="0089375A">
              <w:rPr>
                <w:rStyle w:val="Hyperlink"/>
                <w:rFonts w:eastAsia="DengXian Light"/>
                <w:b w:val="0"/>
                <w:bCs w:val="0"/>
                <w:i w:val="0"/>
                <w:lang w:eastAsia="pl-PL"/>
              </w:rPr>
              <w:t xml:space="preserve"> complementary strategy</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_Toc193735534 \h </w:instrText>
            </w:r>
            <w:r w:rsidRPr="0089375A">
              <w:rPr>
                <w:b w:val="0"/>
                <w:bCs w:val="0"/>
                <w:i w:val="0"/>
                <w:webHidden/>
              </w:rPr>
            </w:r>
            <w:r w:rsidRPr="0089375A">
              <w:rPr>
                <w:b w:val="0"/>
                <w:bCs w:val="0"/>
                <w:i w:val="0"/>
                <w:webHidden/>
              </w:rPr>
              <w:fldChar w:fldCharType="separate"/>
            </w:r>
            <w:r w:rsidR="00265487">
              <w:rPr>
                <w:b w:val="0"/>
                <w:bCs w:val="0"/>
                <w:i w:val="0"/>
                <w:webHidden/>
              </w:rPr>
              <w:t>55</w:t>
            </w:r>
            <w:r w:rsidRPr="0089375A">
              <w:rPr>
                <w:b w:val="0"/>
                <w:bCs w:val="0"/>
                <w:i w:val="0"/>
                <w:webHidden/>
              </w:rPr>
              <w:fldChar w:fldCharType="end"/>
            </w:r>
          </w:hyperlink>
        </w:p>
        <w:p w14:paraId="30C76D68" w14:textId="48517626"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5" w:history="1">
            <w:r w:rsidRPr="0089375A">
              <w:rPr>
                <w:rStyle w:val="Hyperlink"/>
                <w:rFonts w:eastAsia="DengXian Light"/>
                <w:b w:val="0"/>
                <w:bCs w:val="0"/>
                <w:i w:val="0"/>
                <w:lang w:eastAsia="pl-PL"/>
              </w:rPr>
              <w:t xml:space="preserve">2.3.4 Performance evaluation of the </w:t>
            </w:r>
            <w:r w:rsidR="00E527FB">
              <w:rPr>
                <w:rStyle w:val="Hyperlink"/>
                <w:rFonts w:eastAsia="DengXian Light"/>
                <w:b w:val="0"/>
                <w:bCs w:val="0"/>
                <w:i w:val="0"/>
                <w:lang w:eastAsia="pl-PL"/>
              </w:rPr>
              <w:t>predictive</w:t>
            </w:r>
            <w:r w:rsidRPr="0089375A">
              <w:rPr>
                <w:rStyle w:val="Hyperlink"/>
                <w:rFonts w:eastAsia="DengXian Light"/>
                <w:b w:val="0"/>
                <w:bCs w:val="0"/>
                <w:i w:val="0"/>
                <w:lang w:eastAsia="pl-PL"/>
              </w:rPr>
              <w:t xml:space="preserve"> complementary relative phase heating strategy</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_Toc193735535 \h </w:instrText>
            </w:r>
            <w:r w:rsidRPr="0089375A">
              <w:rPr>
                <w:b w:val="0"/>
                <w:bCs w:val="0"/>
                <w:i w:val="0"/>
                <w:webHidden/>
              </w:rPr>
            </w:r>
            <w:r w:rsidRPr="0089375A">
              <w:rPr>
                <w:b w:val="0"/>
                <w:bCs w:val="0"/>
                <w:i w:val="0"/>
                <w:webHidden/>
              </w:rPr>
              <w:fldChar w:fldCharType="separate"/>
            </w:r>
            <w:r w:rsidR="00265487">
              <w:rPr>
                <w:b w:val="0"/>
                <w:bCs w:val="0"/>
                <w:i w:val="0"/>
                <w:webHidden/>
              </w:rPr>
              <w:t>55</w:t>
            </w:r>
            <w:r w:rsidRPr="0089375A">
              <w:rPr>
                <w:b w:val="0"/>
                <w:bCs w:val="0"/>
                <w:i w:val="0"/>
                <w:webHidden/>
              </w:rPr>
              <w:fldChar w:fldCharType="end"/>
            </w:r>
          </w:hyperlink>
        </w:p>
        <w:p w14:paraId="6DBCF8F5" w14:textId="2A71CFC4"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36" w:history="1">
            <w:r w:rsidRPr="0089375A">
              <w:rPr>
                <w:rStyle w:val="Hyperlink"/>
                <w:rFonts w:ascii="Times New Roman" w:eastAsia="DengXian Light" w:hAnsi="Times New Roman" w:cs="Times New Roman"/>
                <w:noProof/>
                <w:lang w:eastAsia="pl-PL"/>
              </w:rPr>
              <w:t>2.4 Results and Discussion</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_Toc193735536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57</w:t>
            </w:r>
            <w:r w:rsidRPr="0089375A">
              <w:rPr>
                <w:rFonts w:ascii="Times New Roman" w:hAnsi="Times New Roman" w:cs="Times New Roman"/>
                <w:noProof/>
                <w:webHidden/>
              </w:rPr>
              <w:fldChar w:fldCharType="end"/>
            </w:r>
          </w:hyperlink>
        </w:p>
        <w:p w14:paraId="05A7C877" w14:textId="0654C754"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7" w:history="1">
            <w:r w:rsidRPr="0089375A">
              <w:rPr>
                <w:rStyle w:val="Hyperlink"/>
                <w:rFonts w:eastAsia="DengXian Light"/>
                <w:b w:val="0"/>
                <w:bCs w:val="0"/>
                <w:i w:val="0"/>
                <w:lang w:eastAsia="pl-PL"/>
              </w:rPr>
              <w:t>2.4.1 Prediction and validation of relative phase-dependent thermal contributions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_Toc193735537 \h </w:instrText>
            </w:r>
            <w:r w:rsidRPr="0089375A">
              <w:rPr>
                <w:b w:val="0"/>
                <w:bCs w:val="0"/>
                <w:i w:val="0"/>
                <w:webHidden/>
              </w:rPr>
            </w:r>
            <w:r w:rsidRPr="0089375A">
              <w:rPr>
                <w:b w:val="0"/>
                <w:bCs w:val="0"/>
                <w:i w:val="0"/>
                <w:webHidden/>
              </w:rPr>
              <w:fldChar w:fldCharType="separate"/>
            </w:r>
            <w:r w:rsidR="00265487">
              <w:rPr>
                <w:b w:val="0"/>
                <w:bCs w:val="0"/>
                <w:i w:val="0"/>
                <w:webHidden/>
              </w:rPr>
              <w:t>57</w:t>
            </w:r>
            <w:r w:rsidRPr="0089375A">
              <w:rPr>
                <w:b w:val="0"/>
                <w:bCs w:val="0"/>
                <w:i w:val="0"/>
                <w:webHidden/>
              </w:rPr>
              <w:fldChar w:fldCharType="end"/>
            </w:r>
          </w:hyperlink>
        </w:p>
        <w:p w14:paraId="10C241A5" w14:textId="3E8B10BC"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8" w:history="1">
            <w:r w:rsidRPr="0089375A">
              <w:rPr>
                <w:rStyle w:val="Hyperlink"/>
                <w:rFonts w:eastAsia="DengXian Light"/>
                <w:b w:val="0"/>
                <w:bCs w:val="0"/>
                <w:i w:val="0"/>
                <w:lang w:eastAsia="pl-PL"/>
              </w:rPr>
              <w:t xml:space="preserve">2.4.2 Determination of complementary relative phase in the </w:t>
            </w:r>
            <w:r w:rsidR="00E527FB">
              <w:rPr>
                <w:rStyle w:val="Hyperlink"/>
                <w:rFonts w:eastAsia="DengXian Light"/>
                <w:b w:val="0"/>
                <w:bCs w:val="0"/>
                <w:i w:val="0"/>
                <w:lang w:eastAsia="pl-PL"/>
              </w:rPr>
              <w:t>predictive</w:t>
            </w:r>
            <w:r w:rsidRPr="0089375A">
              <w:rPr>
                <w:rStyle w:val="Hyperlink"/>
                <w:rFonts w:eastAsia="DengXian Light"/>
                <w:b w:val="0"/>
                <w:bCs w:val="0"/>
                <w:i w:val="0"/>
                <w:lang w:eastAsia="pl-PL"/>
              </w:rPr>
              <w:t xml:space="preserve"> complementary strategy</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_Toc193735538 \h </w:instrText>
            </w:r>
            <w:r w:rsidRPr="0089375A">
              <w:rPr>
                <w:b w:val="0"/>
                <w:bCs w:val="0"/>
                <w:i w:val="0"/>
                <w:webHidden/>
              </w:rPr>
            </w:r>
            <w:r w:rsidRPr="0089375A">
              <w:rPr>
                <w:b w:val="0"/>
                <w:bCs w:val="0"/>
                <w:i w:val="0"/>
                <w:webHidden/>
              </w:rPr>
              <w:fldChar w:fldCharType="separate"/>
            </w:r>
            <w:r w:rsidR="00265487">
              <w:rPr>
                <w:b w:val="0"/>
                <w:bCs w:val="0"/>
                <w:i w:val="0"/>
                <w:webHidden/>
              </w:rPr>
              <w:t>58</w:t>
            </w:r>
            <w:r w:rsidRPr="0089375A">
              <w:rPr>
                <w:b w:val="0"/>
                <w:bCs w:val="0"/>
                <w:i w:val="0"/>
                <w:webHidden/>
              </w:rPr>
              <w:fldChar w:fldCharType="end"/>
            </w:r>
          </w:hyperlink>
        </w:p>
        <w:p w14:paraId="075D0434" w14:textId="4804B58E"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39" w:history="1">
            <w:r w:rsidRPr="0089375A">
              <w:rPr>
                <w:rStyle w:val="Hyperlink"/>
                <w:rFonts w:eastAsia="DengXian Light"/>
                <w:b w:val="0"/>
                <w:bCs w:val="0"/>
                <w:i w:val="0"/>
                <w:lang w:eastAsia="pl-PL"/>
              </w:rPr>
              <w:t xml:space="preserve">2.4.3 Relative phase shifting sequences in the </w:t>
            </w:r>
            <w:r w:rsidR="00485CC4">
              <w:rPr>
                <w:rStyle w:val="Hyperlink"/>
                <w:rFonts w:eastAsia="DengXian Light"/>
                <w:b w:val="0"/>
                <w:bCs w:val="0"/>
                <w:i w:val="0"/>
                <w:lang w:eastAsia="pl-PL"/>
              </w:rPr>
              <w:t>p</w:t>
            </w:r>
            <w:r w:rsidR="00E527FB">
              <w:rPr>
                <w:rStyle w:val="Hyperlink"/>
                <w:rFonts w:eastAsia="DengXian Light"/>
                <w:b w:val="0"/>
                <w:bCs w:val="0"/>
                <w:i w:val="0"/>
                <w:lang w:eastAsia="pl-PL"/>
              </w:rPr>
              <w:t>redictive</w:t>
            </w:r>
            <w:r w:rsidR="00485CC4">
              <w:rPr>
                <w:rStyle w:val="Hyperlink"/>
                <w:rFonts w:eastAsia="DengXian Light"/>
                <w:b w:val="0"/>
                <w:bCs w:val="0"/>
                <w:i w:val="0"/>
                <w:lang w:eastAsia="pl-PL"/>
              </w:rPr>
              <w:t xml:space="preserve"> c</w:t>
            </w:r>
            <w:r w:rsidRPr="0089375A">
              <w:rPr>
                <w:rStyle w:val="Hyperlink"/>
                <w:rFonts w:eastAsia="DengXian Light"/>
                <w:b w:val="0"/>
                <w:bCs w:val="0"/>
                <w:i w:val="0"/>
                <w:lang w:eastAsia="pl-PL"/>
              </w:rPr>
              <w:t>omplementary relative phase strategy</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_Toc193735539 \h </w:instrText>
            </w:r>
            <w:r w:rsidRPr="0089375A">
              <w:rPr>
                <w:b w:val="0"/>
                <w:bCs w:val="0"/>
                <w:i w:val="0"/>
                <w:webHidden/>
              </w:rPr>
            </w:r>
            <w:r w:rsidRPr="0089375A">
              <w:rPr>
                <w:b w:val="0"/>
                <w:bCs w:val="0"/>
                <w:i w:val="0"/>
                <w:webHidden/>
              </w:rPr>
              <w:fldChar w:fldCharType="separate"/>
            </w:r>
            <w:r w:rsidR="00265487">
              <w:rPr>
                <w:b w:val="0"/>
                <w:bCs w:val="0"/>
                <w:i w:val="0"/>
                <w:webHidden/>
              </w:rPr>
              <w:t>59</w:t>
            </w:r>
            <w:r w:rsidRPr="0089375A">
              <w:rPr>
                <w:b w:val="0"/>
                <w:bCs w:val="0"/>
                <w:i w:val="0"/>
                <w:webHidden/>
              </w:rPr>
              <w:fldChar w:fldCharType="end"/>
            </w:r>
          </w:hyperlink>
        </w:p>
        <w:p w14:paraId="1676E748" w14:textId="19D8A8F5"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40" w:history="1">
            <w:r w:rsidRPr="0089375A">
              <w:rPr>
                <w:rStyle w:val="Hyperlink"/>
                <w:rFonts w:eastAsia="DengXian Light"/>
                <w:b w:val="0"/>
                <w:bCs w:val="0"/>
                <w:i w:val="0"/>
                <w:lang w:eastAsia="pl-PL"/>
              </w:rPr>
              <w:t>2.4.4 Comparison of microwave heating performances among four heating strategies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_Toc193735540 \h </w:instrText>
            </w:r>
            <w:r w:rsidRPr="0089375A">
              <w:rPr>
                <w:b w:val="0"/>
                <w:bCs w:val="0"/>
                <w:i w:val="0"/>
                <w:webHidden/>
              </w:rPr>
            </w:r>
            <w:r w:rsidRPr="0089375A">
              <w:rPr>
                <w:b w:val="0"/>
                <w:bCs w:val="0"/>
                <w:i w:val="0"/>
                <w:webHidden/>
              </w:rPr>
              <w:fldChar w:fldCharType="separate"/>
            </w:r>
            <w:r w:rsidR="00265487">
              <w:rPr>
                <w:b w:val="0"/>
                <w:bCs w:val="0"/>
                <w:i w:val="0"/>
                <w:webHidden/>
              </w:rPr>
              <w:t>60</w:t>
            </w:r>
            <w:r w:rsidRPr="0089375A">
              <w:rPr>
                <w:b w:val="0"/>
                <w:bCs w:val="0"/>
                <w:i w:val="0"/>
                <w:webHidden/>
              </w:rPr>
              <w:fldChar w:fldCharType="end"/>
            </w:r>
          </w:hyperlink>
        </w:p>
        <w:p w14:paraId="6A9364F5" w14:textId="6D877597"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41" w:history="1">
            <w:r w:rsidRPr="0089375A">
              <w:rPr>
                <w:rStyle w:val="Hyperlink"/>
                <w:rFonts w:eastAsia="DengXian Light"/>
                <w:b w:val="0"/>
                <w:bCs w:val="0"/>
                <w:i w:val="0"/>
                <w:lang w:eastAsia="pl-PL"/>
              </w:rPr>
              <w:t>2.4.5 Discussion</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_Toc193735541 \h </w:instrText>
            </w:r>
            <w:r w:rsidRPr="0089375A">
              <w:rPr>
                <w:b w:val="0"/>
                <w:bCs w:val="0"/>
                <w:i w:val="0"/>
                <w:webHidden/>
              </w:rPr>
            </w:r>
            <w:r w:rsidRPr="0089375A">
              <w:rPr>
                <w:b w:val="0"/>
                <w:bCs w:val="0"/>
                <w:i w:val="0"/>
                <w:webHidden/>
              </w:rPr>
              <w:fldChar w:fldCharType="separate"/>
            </w:r>
            <w:r w:rsidR="00265487">
              <w:rPr>
                <w:b w:val="0"/>
                <w:bCs w:val="0"/>
                <w:i w:val="0"/>
                <w:webHidden/>
              </w:rPr>
              <w:t>61</w:t>
            </w:r>
            <w:r w:rsidRPr="0089375A">
              <w:rPr>
                <w:b w:val="0"/>
                <w:bCs w:val="0"/>
                <w:i w:val="0"/>
                <w:webHidden/>
              </w:rPr>
              <w:fldChar w:fldCharType="end"/>
            </w:r>
          </w:hyperlink>
        </w:p>
        <w:p w14:paraId="339506DD" w14:textId="07CE62CF"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42" w:history="1">
            <w:r w:rsidRPr="0089375A">
              <w:rPr>
                <w:rStyle w:val="Hyperlink"/>
                <w:rFonts w:ascii="Times New Roman" w:eastAsia="DengXian Light" w:hAnsi="Times New Roman" w:cs="Times New Roman"/>
                <w:noProof/>
                <w:lang w:eastAsia="pl-PL"/>
              </w:rPr>
              <w:t>2.5 Conclusion</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_Toc193735542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63</w:t>
            </w:r>
            <w:r w:rsidRPr="0089375A">
              <w:rPr>
                <w:rFonts w:ascii="Times New Roman" w:hAnsi="Times New Roman" w:cs="Times New Roman"/>
                <w:noProof/>
                <w:webHidden/>
              </w:rPr>
              <w:fldChar w:fldCharType="end"/>
            </w:r>
          </w:hyperlink>
        </w:p>
        <w:p w14:paraId="7735096C" w14:textId="16D15C19"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43" w:history="1">
            <w:r w:rsidRPr="0089375A">
              <w:rPr>
                <w:rStyle w:val="Hyperlink"/>
                <w:rFonts w:ascii="Times New Roman" w:eastAsia="DengXian Light" w:hAnsi="Times New Roman" w:cs="Times New Roman"/>
                <w:noProof/>
                <w:lang w:eastAsia="pl-PL"/>
              </w:rPr>
              <w:t>2.6 Acknowledgments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_Toc193735543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63</w:t>
            </w:r>
            <w:r w:rsidRPr="0089375A">
              <w:rPr>
                <w:rFonts w:ascii="Times New Roman" w:hAnsi="Times New Roman" w:cs="Times New Roman"/>
                <w:noProof/>
                <w:webHidden/>
              </w:rPr>
              <w:fldChar w:fldCharType="end"/>
            </w:r>
          </w:hyperlink>
        </w:p>
        <w:p w14:paraId="48B77CD4" w14:textId="033074B6"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44" w:history="1">
            <w:r w:rsidRPr="0089375A">
              <w:rPr>
                <w:rStyle w:val="Hyperlink"/>
                <w:rFonts w:ascii="Times New Roman" w:hAnsi="Times New Roman" w:cs="Times New Roman"/>
                <w:noProof/>
              </w:rPr>
              <w:t>References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_Toc193735544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64</w:t>
            </w:r>
            <w:r w:rsidRPr="0089375A">
              <w:rPr>
                <w:rFonts w:ascii="Times New Roman" w:hAnsi="Times New Roman" w:cs="Times New Roman"/>
                <w:noProof/>
                <w:webHidden/>
              </w:rPr>
              <w:fldChar w:fldCharType="end"/>
            </w:r>
          </w:hyperlink>
        </w:p>
        <w:p w14:paraId="423CAFF3" w14:textId="3B2E57CE" w:rsidR="0089375A" w:rsidRPr="0089375A" w:rsidRDefault="00B53D71" w:rsidP="0089375A">
          <w:pPr>
            <w:pStyle w:val="TOC1"/>
            <w:rPr>
              <w:rFonts w:ascii="Times New Roman" w:eastAsiaTheme="minorEastAsia" w:hAnsi="Times New Roman" w:cs="Times New Roman"/>
              <w:noProof/>
              <w:kern w:val="2"/>
              <w14:ligatures w14:val="standardContextual"/>
            </w:rPr>
          </w:pPr>
          <w:r>
            <w:rPr>
              <w:noProof/>
            </w:rPr>
            <w:t xml:space="preserve">    </w:t>
          </w:r>
          <w:hyperlink w:anchor="_Toc193735545" w:history="1">
            <w:r w:rsidR="0089375A" w:rsidRPr="0089375A">
              <w:rPr>
                <w:rStyle w:val="Hyperlink"/>
                <w:rFonts w:ascii="Times New Roman" w:hAnsi="Times New Roman" w:cs="Times New Roman"/>
                <w:noProof/>
              </w:rPr>
              <w:t>Appendix-II</w:t>
            </w:r>
            <w:r w:rsidR="0089375A" w:rsidRPr="0089375A">
              <w:rPr>
                <w:rFonts w:ascii="Times New Roman" w:hAnsi="Times New Roman" w:cs="Times New Roman"/>
                <w:noProof/>
                <w:webHidden/>
              </w:rPr>
              <w:tab/>
            </w:r>
            <w:r w:rsidR="0089375A" w:rsidRPr="0089375A">
              <w:rPr>
                <w:rFonts w:ascii="Times New Roman" w:hAnsi="Times New Roman" w:cs="Times New Roman"/>
                <w:noProof/>
                <w:webHidden/>
              </w:rPr>
              <w:fldChar w:fldCharType="begin"/>
            </w:r>
            <w:r w:rsidR="0089375A" w:rsidRPr="0089375A">
              <w:rPr>
                <w:rFonts w:ascii="Times New Roman" w:hAnsi="Times New Roman" w:cs="Times New Roman"/>
                <w:noProof/>
                <w:webHidden/>
              </w:rPr>
              <w:instrText xml:space="preserve"> PAGEREF _Toc193735545 \h </w:instrText>
            </w:r>
            <w:r w:rsidR="0089375A" w:rsidRPr="0089375A">
              <w:rPr>
                <w:rFonts w:ascii="Times New Roman" w:hAnsi="Times New Roman" w:cs="Times New Roman"/>
                <w:noProof/>
                <w:webHidden/>
              </w:rPr>
            </w:r>
            <w:r w:rsidR="0089375A" w:rsidRPr="0089375A">
              <w:rPr>
                <w:rFonts w:ascii="Times New Roman" w:hAnsi="Times New Roman" w:cs="Times New Roman"/>
                <w:noProof/>
                <w:webHidden/>
              </w:rPr>
              <w:fldChar w:fldCharType="separate"/>
            </w:r>
            <w:r w:rsidR="00265487">
              <w:rPr>
                <w:rFonts w:ascii="Times New Roman" w:hAnsi="Times New Roman" w:cs="Times New Roman"/>
                <w:noProof/>
                <w:webHidden/>
              </w:rPr>
              <w:t>68</w:t>
            </w:r>
            <w:r w:rsidR="0089375A" w:rsidRPr="0089375A">
              <w:rPr>
                <w:rFonts w:ascii="Times New Roman" w:hAnsi="Times New Roman" w:cs="Times New Roman"/>
                <w:noProof/>
                <w:webHidden/>
              </w:rPr>
              <w:fldChar w:fldCharType="end"/>
            </w:r>
          </w:hyperlink>
        </w:p>
        <w:p w14:paraId="2D36DC70" w14:textId="0F2C578E" w:rsidR="0089375A" w:rsidRPr="0089375A" w:rsidRDefault="0089375A" w:rsidP="0089375A">
          <w:pPr>
            <w:pStyle w:val="TOC1"/>
            <w:rPr>
              <w:rFonts w:ascii="Times New Roman" w:eastAsiaTheme="minorEastAsia" w:hAnsi="Times New Roman" w:cs="Times New Roman"/>
              <w:noProof/>
              <w:kern w:val="2"/>
              <w14:ligatures w14:val="standardContextual"/>
            </w:rPr>
          </w:pPr>
          <w:hyperlink w:anchor="_Toc193735546" w:history="1">
            <w:r w:rsidRPr="0089375A">
              <w:rPr>
                <w:rStyle w:val="Hyperlink"/>
                <w:rFonts w:ascii="Times New Roman" w:hAnsi="Times New Roman" w:cs="Times New Roman"/>
                <w:noProof/>
              </w:rPr>
              <w:t>CHAPTER III C</w:t>
            </w:r>
            <w:r w:rsidR="00DB5D85" w:rsidRPr="0089375A">
              <w:rPr>
                <w:rStyle w:val="Hyperlink"/>
                <w:rFonts w:ascii="Times New Roman" w:hAnsi="Times New Roman" w:cs="Times New Roman"/>
                <w:noProof/>
              </w:rPr>
              <w:t xml:space="preserve">omprehensive </w:t>
            </w:r>
            <w:r w:rsidR="00DB5D85">
              <w:rPr>
                <w:rStyle w:val="Hyperlink"/>
                <w:rFonts w:ascii="Times New Roman" w:hAnsi="Times New Roman" w:cs="Times New Roman"/>
                <w:noProof/>
              </w:rPr>
              <w:t>e</w:t>
            </w:r>
            <w:r w:rsidR="00DB5D85" w:rsidRPr="0089375A">
              <w:rPr>
                <w:rStyle w:val="Hyperlink"/>
                <w:rFonts w:ascii="Times New Roman" w:hAnsi="Times New Roman" w:cs="Times New Roman"/>
                <w:noProof/>
              </w:rPr>
              <w:t xml:space="preserve">valuation of </w:t>
            </w:r>
            <w:r w:rsidR="00DB5D85">
              <w:rPr>
                <w:rStyle w:val="Hyperlink"/>
                <w:rFonts w:ascii="Times New Roman" w:hAnsi="Times New Roman" w:cs="Times New Roman"/>
                <w:noProof/>
              </w:rPr>
              <w:t>m</w:t>
            </w:r>
            <w:r w:rsidR="00DB5D85" w:rsidRPr="0089375A">
              <w:rPr>
                <w:rStyle w:val="Hyperlink"/>
                <w:rFonts w:ascii="Times New Roman" w:hAnsi="Times New Roman" w:cs="Times New Roman"/>
                <w:noProof/>
              </w:rPr>
              <w:t xml:space="preserve">icrowave </w:t>
            </w:r>
            <w:r w:rsidR="00DB5D85">
              <w:rPr>
                <w:rStyle w:val="Hyperlink"/>
                <w:rFonts w:ascii="Times New Roman" w:hAnsi="Times New Roman" w:cs="Times New Roman"/>
                <w:noProof/>
              </w:rPr>
              <w:t>r</w:t>
            </w:r>
            <w:r w:rsidR="00DB5D85" w:rsidRPr="0089375A">
              <w:rPr>
                <w:rStyle w:val="Hyperlink"/>
                <w:rFonts w:ascii="Times New Roman" w:hAnsi="Times New Roman" w:cs="Times New Roman"/>
                <w:noProof/>
              </w:rPr>
              <w:t xml:space="preserve">eheating performance using </w:t>
            </w:r>
            <w:r w:rsidR="00E527FB">
              <w:rPr>
                <w:rStyle w:val="Hyperlink"/>
                <w:rFonts w:ascii="Times New Roman" w:hAnsi="Times New Roman" w:cs="Times New Roman"/>
                <w:noProof/>
              </w:rPr>
              <w:t>predictive</w:t>
            </w:r>
            <w:r w:rsidR="00DB5D85" w:rsidRPr="0089375A">
              <w:rPr>
                <w:rStyle w:val="Hyperlink"/>
                <w:rFonts w:ascii="Times New Roman" w:hAnsi="Times New Roman" w:cs="Times New Roman"/>
                <w:noProof/>
              </w:rPr>
              <w:t xml:space="preserve"> complementary relative phase shifting strategy in a </w:t>
            </w:r>
            <w:r w:rsidR="00DB5D85">
              <w:rPr>
                <w:rStyle w:val="Hyperlink"/>
                <w:rFonts w:ascii="Times New Roman" w:hAnsi="Times New Roman" w:cs="Times New Roman"/>
                <w:noProof/>
              </w:rPr>
              <w:t>solid-state</w:t>
            </w:r>
            <w:r w:rsidR="00DB5D85" w:rsidRPr="0089375A">
              <w:rPr>
                <w:rStyle w:val="Hyperlink"/>
                <w:rFonts w:ascii="Times New Roman" w:hAnsi="Times New Roman" w:cs="Times New Roman"/>
                <w:noProof/>
              </w:rPr>
              <w:t xml:space="preserve"> system</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_Toc193735546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78</w:t>
            </w:r>
            <w:r w:rsidRPr="0089375A">
              <w:rPr>
                <w:rFonts w:ascii="Times New Roman" w:hAnsi="Times New Roman" w:cs="Times New Roman"/>
                <w:noProof/>
                <w:webHidden/>
              </w:rPr>
              <w:fldChar w:fldCharType="end"/>
            </w:r>
          </w:hyperlink>
        </w:p>
        <w:p w14:paraId="2CB38264" w14:textId="12F39B9F"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47" w:history="1">
            <w:r w:rsidRPr="0089375A">
              <w:rPr>
                <w:rStyle w:val="Hyperlink"/>
                <w:rFonts w:ascii="Times New Roman" w:hAnsi="Times New Roman" w:cs="Times New Roman"/>
                <w:noProof/>
              </w:rPr>
              <w:t>3.1 Abstract</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_Toc193735547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79</w:t>
            </w:r>
            <w:r w:rsidRPr="0089375A">
              <w:rPr>
                <w:rFonts w:ascii="Times New Roman" w:hAnsi="Times New Roman" w:cs="Times New Roman"/>
                <w:noProof/>
                <w:webHidden/>
              </w:rPr>
              <w:fldChar w:fldCharType="end"/>
            </w:r>
          </w:hyperlink>
        </w:p>
        <w:p w14:paraId="7D9DF7AA" w14:textId="45FE5277"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48" w:history="1">
            <w:r w:rsidRPr="0089375A">
              <w:rPr>
                <w:rStyle w:val="Hyperlink"/>
                <w:rFonts w:ascii="Times New Roman" w:hAnsi="Times New Roman" w:cs="Times New Roman"/>
                <w:noProof/>
              </w:rPr>
              <w:t>3.2 Introduction</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_Toc193735548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80</w:t>
            </w:r>
            <w:r w:rsidRPr="0089375A">
              <w:rPr>
                <w:rFonts w:ascii="Times New Roman" w:hAnsi="Times New Roman" w:cs="Times New Roman"/>
                <w:noProof/>
                <w:webHidden/>
              </w:rPr>
              <w:fldChar w:fldCharType="end"/>
            </w:r>
          </w:hyperlink>
        </w:p>
        <w:p w14:paraId="30331D95" w14:textId="69F9E71A"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49" w:history="1">
            <w:r w:rsidRPr="0089375A">
              <w:rPr>
                <w:rStyle w:val="Hyperlink"/>
                <w:rFonts w:ascii="Times New Roman" w:hAnsi="Times New Roman" w:cs="Times New Roman"/>
                <w:noProof/>
              </w:rPr>
              <w:t>3.3 Materials and Methods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_Toc193735549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80</w:t>
            </w:r>
            <w:r w:rsidRPr="0089375A">
              <w:rPr>
                <w:rFonts w:ascii="Times New Roman" w:hAnsi="Times New Roman" w:cs="Times New Roman"/>
                <w:noProof/>
                <w:webHidden/>
              </w:rPr>
              <w:fldChar w:fldCharType="end"/>
            </w:r>
          </w:hyperlink>
        </w:p>
        <w:p w14:paraId="3402BB77" w14:textId="7FBD8556"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0" w:history="1">
            <w:r w:rsidRPr="0089375A">
              <w:rPr>
                <w:rStyle w:val="Hyperlink"/>
                <w:b w:val="0"/>
                <w:bCs w:val="0"/>
                <w:i w:val="0"/>
              </w:rPr>
              <w:t>3.3.1 Microwave Systems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_Toc193735550 \h </w:instrText>
            </w:r>
            <w:r w:rsidRPr="0089375A">
              <w:rPr>
                <w:b w:val="0"/>
                <w:bCs w:val="0"/>
                <w:i w:val="0"/>
                <w:webHidden/>
              </w:rPr>
            </w:r>
            <w:r w:rsidRPr="0089375A">
              <w:rPr>
                <w:b w:val="0"/>
                <w:bCs w:val="0"/>
                <w:i w:val="0"/>
                <w:webHidden/>
              </w:rPr>
              <w:fldChar w:fldCharType="separate"/>
            </w:r>
            <w:r w:rsidR="00265487">
              <w:rPr>
                <w:b w:val="0"/>
                <w:bCs w:val="0"/>
                <w:i w:val="0"/>
                <w:webHidden/>
              </w:rPr>
              <w:t>82</w:t>
            </w:r>
            <w:r w:rsidRPr="0089375A">
              <w:rPr>
                <w:b w:val="0"/>
                <w:bCs w:val="0"/>
                <w:i w:val="0"/>
                <w:webHidden/>
              </w:rPr>
              <w:fldChar w:fldCharType="end"/>
            </w:r>
          </w:hyperlink>
        </w:p>
        <w:p w14:paraId="67DE9201" w14:textId="3BF3D9A5"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1" w:history="1">
            <w:r w:rsidRPr="0089375A">
              <w:rPr>
                <w:rStyle w:val="Hyperlink"/>
                <w:rFonts w:eastAsia="DengXian Light"/>
                <w:b w:val="0"/>
                <w:bCs w:val="0"/>
                <w:i w:val="0"/>
              </w:rPr>
              <w:t>3.3.2 Food product preparation</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_Toc193735551 \h </w:instrText>
            </w:r>
            <w:r w:rsidRPr="0089375A">
              <w:rPr>
                <w:b w:val="0"/>
                <w:bCs w:val="0"/>
                <w:i w:val="0"/>
                <w:webHidden/>
              </w:rPr>
            </w:r>
            <w:r w:rsidRPr="0089375A">
              <w:rPr>
                <w:b w:val="0"/>
                <w:bCs w:val="0"/>
                <w:i w:val="0"/>
                <w:webHidden/>
              </w:rPr>
              <w:fldChar w:fldCharType="separate"/>
            </w:r>
            <w:r w:rsidR="00265487">
              <w:rPr>
                <w:b w:val="0"/>
                <w:bCs w:val="0"/>
                <w:i w:val="0"/>
                <w:webHidden/>
              </w:rPr>
              <w:t>82</w:t>
            </w:r>
            <w:r w:rsidRPr="0089375A">
              <w:rPr>
                <w:b w:val="0"/>
                <w:bCs w:val="0"/>
                <w:i w:val="0"/>
                <w:webHidden/>
              </w:rPr>
              <w:fldChar w:fldCharType="end"/>
            </w:r>
          </w:hyperlink>
        </w:p>
        <w:p w14:paraId="60941F08" w14:textId="0D75A503"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2" w:history="1">
            <w:r w:rsidRPr="0089375A">
              <w:rPr>
                <w:rStyle w:val="Hyperlink"/>
                <w:rFonts w:eastAsia="DengXian Light"/>
                <w:b w:val="0"/>
                <w:bCs w:val="0"/>
                <w:i w:val="0"/>
              </w:rPr>
              <w:t>3.3.3 Heating Strategies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_Toc193735552 \h </w:instrText>
            </w:r>
            <w:r w:rsidRPr="0089375A">
              <w:rPr>
                <w:b w:val="0"/>
                <w:bCs w:val="0"/>
                <w:i w:val="0"/>
                <w:webHidden/>
              </w:rPr>
            </w:r>
            <w:r w:rsidRPr="0089375A">
              <w:rPr>
                <w:b w:val="0"/>
                <w:bCs w:val="0"/>
                <w:i w:val="0"/>
                <w:webHidden/>
              </w:rPr>
              <w:fldChar w:fldCharType="separate"/>
            </w:r>
            <w:r w:rsidR="00265487">
              <w:rPr>
                <w:b w:val="0"/>
                <w:bCs w:val="0"/>
                <w:i w:val="0"/>
                <w:webHidden/>
              </w:rPr>
              <w:t>83</w:t>
            </w:r>
            <w:r w:rsidRPr="0089375A">
              <w:rPr>
                <w:b w:val="0"/>
                <w:bCs w:val="0"/>
                <w:i w:val="0"/>
                <w:webHidden/>
              </w:rPr>
              <w:fldChar w:fldCharType="end"/>
            </w:r>
          </w:hyperlink>
        </w:p>
        <w:p w14:paraId="2D775A9D" w14:textId="694CCC64"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3" w:history="1">
            <w:r w:rsidRPr="0089375A">
              <w:rPr>
                <w:rStyle w:val="Hyperlink"/>
                <w:rFonts w:eastAsia="DengXian Light"/>
                <w:b w:val="0"/>
                <w:bCs w:val="0"/>
                <w:i w:val="0"/>
              </w:rPr>
              <w:t xml:space="preserve">3.3.4 Thermal contribution analysis and relative phase selection during </w:t>
            </w:r>
            <w:r w:rsidR="00DB5D85">
              <w:rPr>
                <w:rStyle w:val="Hyperlink"/>
                <w:rFonts w:eastAsia="DengXian Light"/>
                <w:b w:val="0"/>
                <w:bCs w:val="0"/>
                <w:i w:val="0"/>
              </w:rPr>
              <w:t>solid-state</w:t>
            </w:r>
            <w:r w:rsidRPr="0089375A">
              <w:rPr>
                <w:rStyle w:val="Hyperlink"/>
                <w:rFonts w:eastAsia="DengXian Light"/>
                <w:b w:val="0"/>
                <w:bCs w:val="0"/>
                <w:i w:val="0"/>
              </w:rPr>
              <w:t xml:space="preserve"> heating</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_Toc193735553 \h </w:instrText>
            </w:r>
            <w:r w:rsidRPr="0089375A">
              <w:rPr>
                <w:b w:val="0"/>
                <w:bCs w:val="0"/>
                <w:i w:val="0"/>
                <w:webHidden/>
              </w:rPr>
            </w:r>
            <w:r w:rsidRPr="0089375A">
              <w:rPr>
                <w:b w:val="0"/>
                <w:bCs w:val="0"/>
                <w:i w:val="0"/>
                <w:webHidden/>
              </w:rPr>
              <w:fldChar w:fldCharType="separate"/>
            </w:r>
            <w:r w:rsidR="00265487">
              <w:rPr>
                <w:b w:val="0"/>
                <w:bCs w:val="0"/>
                <w:i w:val="0"/>
                <w:webHidden/>
              </w:rPr>
              <w:t>84</w:t>
            </w:r>
            <w:r w:rsidRPr="0089375A">
              <w:rPr>
                <w:b w:val="0"/>
                <w:bCs w:val="0"/>
                <w:i w:val="0"/>
                <w:webHidden/>
              </w:rPr>
              <w:fldChar w:fldCharType="end"/>
            </w:r>
          </w:hyperlink>
        </w:p>
        <w:p w14:paraId="56DBF14E" w14:textId="2AE4A166"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4" w:history="1">
            <w:r w:rsidRPr="0089375A">
              <w:rPr>
                <w:rStyle w:val="Hyperlink"/>
                <w:rFonts w:eastAsia="DengXian Light"/>
                <w:b w:val="0"/>
                <w:bCs w:val="0"/>
                <w:i w:val="0"/>
              </w:rPr>
              <w:t>3.3.5 Post-heating performance evaluation</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_Toc193735554 \h </w:instrText>
            </w:r>
            <w:r w:rsidRPr="0089375A">
              <w:rPr>
                <w:b w:val="0"/>
                <w:bCs w:val="0"/>
                <w:i w:val="0"/>
                <w:webHidden/>
              </w:rPr>
            </w:r>
            <w:r w:rsidRPr="0089375A">
              <w:rPr>
                <w:b w:val="0"/>
                <w:bCs w:val="0"/>
                <w:i w:val="0"/>
                <w:webHidden/>
              </w:rPr>
              <w:fldChar w:fldCharType="separate"/>
            </w:r>
            <w:r w:rsidR="00265487">
              <w:rPr>
                <w:b w:val="0"/>
                <w:bCs w:val="0"/>
                <w:i w:val="0"/>
                <w:webHidden/>
              </w:rPr>
              <w:t>85</w:t>
            </w:r>
            <w:r w:rsidRPr="0089375A">
              <w:rPr>
                <w:b w:val="0"/>
                <w:bCs w:val="0"/>
                <w:i w:val="0"/>
                <w:webHidden/>
              </w:rPr>
              <w:fldChar w:fldCharType="end"/>
            </w:r>
          </w:hyperlink>
        </w:p>
        <w:p w14:paraId="4EC526FC" w14:textId="33AE6118"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5" w:history="1">
            <w:r w:rsidRPr="0089375A">
              <w:rPr>
                <w:rStyle w:val="Hyperlink"/>
                <w:rFonts w:eastAsia="DengXian Light"/>
                <w:b w:val="0"/>
                <w:bCs w:val="0"/>
                <w:i w:val="0"/>
              </w:rPr>
              <w:t>3.3.6 Data Analysis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_Toc193735555 \h </w:instrText>
            </w:r>
            <w:r w:rsidRPr="0089375A">
              <w:rPr>
                <w:b w:val="0"/>
                <w:bCs w:val="0"/>
                <w:i w:val="0"/>
                <w:webHidden/>
              </w:rPr>
            </w:r>
            <w:r w:rsidRPr="0089375A">
              <w:rPr>
                <w:b w:val="0"/>
                <w:bCs w:val="0"/>
                <w:i w:val="0"/>
                <w:webHidden/>
              </w:rPr>
              <w:fldChar w:fldCharType="separate"/>
            </w:r>
            <w:r w:rsidR="00265487">
              <w:rPr>
                <w:b w:val="0"/>
                <w:bCs w:val="0"/>
                <w:i w:val="0"/>
                <w:webHidden/>
              </w:rPr>
              <w:t>88</w:t>
            </w:r>
            <w:r w:rsidRPr="0089375A">
              <w:rPr>
                <w:b w:val="0"/>
                <w:bCs w:val="0"/>
                <w:i w:val="0"/>
                <w:webHidden/>
              </w:rPr>
              <w:fldChar w:fldCharType="end"/>
            </w:r>
          </w:hyperlink>
        </w:p>
        <w:p w14:paraId="7C756FBA" w14:textId="12A2C635"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56" w:history="1">
            <w:r w:rsidRPr="0089375A">
              <w:rPr>
                <w:rStyle w:val="Hyperlink"/>
                <w:rFonts w:ascii="Times New Roman" w:eastAsia="DengXian Light" w:hAnsi="Times New Roman" w:cs="Times New Roman"/>
                <w:noProof/>
              </w:rPr>
              <w:t xml:space="preserve">3.4 Results and </w:t>
            </w:r>
            <w:r w:rsidRPr="0089375A">
              <w:rPr>
                <w:rStyle w:val="Hyperlink"/>
                <w:rFonts w:ascii="Times New Roman" w:hAnsi="Times New Roman" w:cs="Times New Roman"/>
                <w:noProof/>
              </w:rPr>
              <w:t>Discussions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_Toc193735556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88</w:t>
            </w:r>
            <w:r w:rsidRPr="0089375A">
              <w:rPr>
                <w:rFonts w:ascii="Times New Roman" w:hAnsi="Times New Roman" w:cs="Times New Roman"/>
                <w:noProof/>
                <w:webHidden/>
              </w:rPr>
              <w:fldChar w:fldCharType="end"/>
            </w:r>
          </w:hyperlink>
        </w:p>
        <w:p w14:paraId="404C3F23" w14:textId="0DDE74DD"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7" w:history="1">
            <w:r w:rsidRPr="0089375A">
              <w:rPr>
                <w:rStyle w:val="Hyperlink"/>
                <w:rFonts w:eastAsia="DengXian Light"/>
                <w:b w:val="0"/>
                <w:bCs w:val="0"/>
                <w:i w:val="0"/>
              </w:rPr>
              <w:t>3.4.1 Microwave Heating Performance</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_Toc193735557 \h </w:instrText>
            </w:r>
            <w:r w:rsidRPr="0089375A">
              <w:rPr>
                <w:b w:val="0"/>
                <w:bCs w:val="0"/>
                <w:i w:val="0"/>
                <w:webHidden/>
              </w:rPr>
            </w:r>
            <w:r w:rsidRPr="0089375A">
              <w:rPr>
                <w:b w:val="0"/>
                <w:bCs w:val="0"/>
                <w:i w:val="0"/>
                <w:webHidden/>
              </w:rPr>
              <w:fldChar w:fldCharType="separate"/>
            </w:r>
            <w:r w:rsidR="00265487">
              <w:rPr>
                <w:b w:val="0"/>
                <w:bCs w:val="0"/>
                <w:i w:val="0"/>
                <w:webHidden/>
              </w:rPr>
              <w:t>88</w:t>
            </w:r>
            <w:r w:rsidRPr="0089375A">
              <w:rPr>
                <w:b w:val="0"/>
                <w:bCs w:val="0"/>
                <w:i w:val="0"/>
                <w:webHidden/>
              </w:rPr>
              <w:fldChar w:fldCharType="end"/>
            </w:r>
          </w:hyperlink>
        </w:p>
        <w:p w14:paraId="481EF243" w14:textId="72199768" w:rsidR="0089375A" w:rsidRPr="0089375A" w:rsidRDefault="0089375A" w:rsidP="0089375A">
          <w:pPr>
            <w:pStyle w:val="TOC3"/>
            <w:spacing w:line="360" w:lineRule="auto"/>
            <w:rPr>
              <w:rFonts w:eastAsiaTheme="minorEastAsia"/>
              <w:b w:val="0"/>
              <w:bCs w:val="0"/>
              <w:i w:val="0"/>
              <w:kern w:val="2"/>
              <w14:ligatures w14:val="standardContextual"/>
            </w:rPr>
          </w:pPr>
          <w:hyperlink w:anchor="_Toc193735558" w:history="1">
            <w:r w:rsidRPr="0089375A">
              <w:rPr>
                <w:rStyle w:val="Hyperlink"/>
                <w:rFonts w:eastAsia="DengXian Light"/>
                <w:b w:val="0"/>
                <w:bCs w:val="0"/>
                <w:i w:val="0"/>
              </w:rPr>
              <w:t>3.4.2 Overall improvement in heating profiles</w:t>
            </w:r>
            <w:r w:rsidRPr="0089375A">
              <w:rPr>
                <w:b w:val="0"/>
                <w:bCs w:val="0"/>
                <w:i w:val="0"/>
                <w:webHidden/>
              </w:rPr>
              <w:tab/>
            </w:r>
            <w:r w:rsidRPr="0089375A">
              <w:rPr>
                <w:b w:val="0"/>
                <w:bCs w:val="0"/>
                <w:i w:val="0"/>
                <w:webHidden/>
              </w:rPr>
              <w:fldChar w:fldCharType="begin"/>
            </w:r>
            <w:r w:rsidRPr="0089375A">
              <w:rPr>
                <w:b w:val="0"/>
                <w:bCs w:val="0"/>
                <w:i w:val="0"/>
                <w:webHidden/>
              </w:rPr>
              <w:instrText xml:space="preserve"> PAGEREF _Toc193735558 \h </w:instrText>
            </w:r>
            <w:r w:rsidRPr="0089375A">
              <w:rPr>
                <w:b w:val="0"/>
                <w:bCs w:val="0"/>
                <w:i w:val="0"/>
                <w:webHidden/>
              </w:rPr>
            </w:r>
            <w:r w:rsidRPr="0089375A">
              <w:rPr>
                <w:b w:val="0"/>
                <w:bCs w:val="0"/>
                <w:i w:val="0"/>
                <w:webHidden/>
              </w:rPr>
              <w:fldChar w:fldCharType="separate"/>
            </w:r>
            <w:r w:rsidR="00265487">
              <w:rPr>
                <w:b w:val="0"/>
                <w:bCs w:val="0"/>
                <w:i w:val="0"/>
                <w:webHidden/>
              </w:rPr>
              <w:t>93</w:t>
            </w:r>
            <w:r w:rsidRPr="0089375A">
              <w:rPr>
                <w:b w:val="0"/>
                <w:bCs w:val="0"/>
                <w:i w:val="0"/>
                <w:webHidden/>
              </w:rPr>
              <w:fldChar w:fldCharType="end"/>
            </w:r>
          </w:hyperlink>
        </w:p>
        <w:p w14:paraId="6640D84B" w14:textId="55878DD4"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59" w:history="1">
            <w:r w:rsidRPr="0089375A">
              <w:rPr>
                <w:rStyle w:val="Hyperlink"/>
                <w:rFonts w:ascii="Times New Roman" w:eastAsia="DengXian Light" w:hAnsi="Times New Roman" w:cs="Times New Roman"/>
                <w:noProof/>
              </w:rPr>
              <w:t>3.5 Conclusions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_Toc193735559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94</w:t>
            </w:r>
            <w:r w:rsidRPr="0089375A">
              <w:rPr>
                <w:rFonts w:ascii="Times New Roman" w:hAnsi="Times New Roman" w:cs="Times New Roman"/>
                <w:noProof/>
                <w:webHidden/>
              </w:rPr>
              <w:fldChar w:fldCharType="end"/>
            </w:r>
          </w:hyperlink>
        </w:p>
        <w:p w14:paraId="60B69AEC" w14:textId="08DC0D09"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60" w:history="1">
            <w:r w:rsidRPr="0089375A">
              <w:rPr>
                <w:rStyle w:val="Hyperlink"/>
                <w:rFonts w:ascii="Times New Roman" w:hAnsi="Times New Roman" w:cs="Times New Roman"/>
                <w:noProof/>
              </w:rPr>
              <w:t>References</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_Toc193735560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96</w:t>
            </w:r>
            <w:r w:rsidRPr="0089375A">
              <w:rPr>
                <w:rFonts w:ascii="Times New Roman" w:hAnsi="Times New Roman" w:cs="Times New Roman"/>
                <w:noProof/>
                <w:webHidden/>
              </w:rPr>
              <w:fldChar w:fldCharType="end"/>
            </w:r>
          </w:hyperlink>
        </w:p>
        <w:p w14:paraId="58623C3B" w14:textId="20B335D9" w:rsidR="0089375A" w:rsidRPr="0089375A" w:rsidRDefault="0089375A" w:rsidP="0089375A">
          <w:pPr>
            <w:pStyle w:val="TOC2"/>
            <w:tabs>
              <w:tab w:val="right" w:leader="dot" w:pos="8630"/>
            </w:tabs>
            <w:spacing w:line="360" w:lineRule="auto"/>
            <w:rPr>
              <w:rFonts w:ascii="Times New Roman" w:eastAsiaTheme="minorEastAsia" w:hAnsi="Times New Roman" w:cs="Times New Roman"/>
              <w:noProof/>
              <w:kern w:val="2"/>
              <w14:ligatures w14:val="standardContextual"/>
            </w:rPr>
          </w:pPr>
          <w:hyperlink w:anchor="_Toc193735561" w:history="1">
            <w:r w:rsidRPr="0089375A">
              <w:rPr>
                <w:rStyle w:val="Hyperlink"/>
                <w:rFonts w:ascii="Times New Roman" w:hAnsi="Times New Roman" w:cs="Times New Roman"/>
                <w:noProof/>
              </w:rPr>
              <w:t>Appendix-III</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_Toc193735561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101</w:t>
            </w:r>
            <w:r w:rsidRPr="0089375A">
              <w:rPr>
                <w:rFonts w:ascii="Times New Roman" w:hAnsi="Times New Roman" w:cs="Times New Roman"/>
                <w:noProof/>
                <w:webHidden/>
              </w:rPr>
              <w:fldChar w:fldCharType="end"/>
            </w:r>
          </w:hyperlink>
        </w:p>
        <w:p w14:paraId="4BAD7DDF" w14:textId="391E412E" w:rsidR="0089375A" w:rsidRPr="0089375A" w:rsidRDefault="0047656C" w:rsidP="0089375A">
          <w:pPr>
            <w:pStyle w:val="TOC1"/>
            <w:rPr>
              <w:rFonts w:ascii="Times New Roman" w:eastAsiaTheme="minorEastAsia" w:hAnsi="Times New Roman" w:cs="Times New Roman"/>
              <w:noProof/>
              <w:kern w:val="2"/>
              <w14:ligatures w14:val="standardContextual"/>
            </w:rPr>
          </w:pPr>
          <w:r>
            <w:rPr>
              <w:noProof/>
            </w:rPr>
            <w:t xml:space="preserve">Overall </w:t>
          </w:r>
          <w:hyperlink w:anchor="_Toc193735562" w:history="1">
            <w:r>
              <w:rPr>
                <w:rStyle w:val="Hyperlink"/>
                <w:rFonts w:ascii="Times New Roman" w:hAnsi="Times New Roman" w:cs="Times New Roman"/>
                <w:noProof/>
              </w:rPr>
              <w:t>C</w:t>
            </w:r>
            <w:r w:rsidR="0089375A" w:rsidRPr="0089375A">
              <w:rPr>
                <w:rStyle w:val="Hyperlink"/>
                <w:rFonts w:ascii="Times New Roman" w:hAnsi="Times New Roman" w:cs="Times New Roman"/>
                <w:noProof/>
              </w:rPr>
              <w:t>onclusion</w:t>
            </w:r>
            <w:r w:rsidR="0089375A" w:rsidRPr="0089375A">
              <w:rPr>
                <w:rFonts w:ascii="Times New Roman" w:hAnsi="Times New Roman" w:cs="Times New Roman"/>
                <w:noProof/>
                <w:webHidden/>
              </w:rPr>
              <w:tab/>
            </w:r>
            <w:r w:rsidR="0089375A" w:rsidRPr="0089375A">
              <w:rPr>
                <w:rFonts w:ascii="Times New Roman" w:hAnsi="Times New Roman" w:cs="Times New Roman"/>
                <w:noProof/>
                <w:webHidden/>
              </w:rPr>
              <w:fldChar w:fldCharType="begin"/>
            </w:r>
            <w:r w:rsidR="0089375A" w:rsidRPr="0089375A">
              <w:rPr>
                <w:rFonts w:ascii="Times New Roman" w:hAnsi="Times New Roman" w:cs="Times New Roman"/>
                <w:noProof/>
                <w:webHidden/>
              </w:rPr>
              <w:instrText xml:space="preserve"> PAGEREF _Toc193735562 \h </w:instrText>
            </w:r>
            <w:r w:rsidR="0089375A" w:rsidRPr="0089375A">
              <w:rPr>
                <w:rFonts w:ascii="Times New Roman" w:hAnsi="Times New Roman" w:cs="Times New Roman"/>
                <w:noProof/>
                <w:webHidden/>
              </w:rPr>
            </w:r>
            <w:r w:rsidR="0089375A" w:rsidRPr="0089375A">
              <w:rPr>
                <w:rFonts w:ascii="Times New Roman" w:hAnsi="Times New Roman" w:cs="Times New Roman"/>
                <w:noProof/>
                <w:webHidden/>
              </w:rPr>
              <w:fldChar w:fldCharType="separate"/>
            </w:r>
            <w:r w:rsidR="00265487">
              <w:rPr>
                <w:rFonts w:ascii="Times New Roman" w:hAnsi="Times New Roman" w:cs="Times New Roman"/>
                <w:noProof/>
                <w:webHidden/>
              </w:rPr>
              <w:t>116</w:t>
            </w:r>
            <w:r w:rsidR="0089375A" w:rsidRPr="0089375A">
              <w:rPr>
                <w:rFonts w:ascii="Times New Roman" w:hAnsi="Times New Roman" w:cs="Times New Roman"/>
                <w:noProof/>
                <w:webHidden/>
              </w:rPr>
              <w:fldChar w:fldCharType="end"/>
            </w:r>
          </w:hyperlink>
        </w:p>
        <w:p w14:paraId="59C2B711" w14:textId="0AC79E5A" w:rsidR="0089375A" w:rsidRPr="0089375A" w:rsidRDefault="0089375A" w:rsidP="0089375A">
          <w:pPr>
            <w:pStyle w:val="TOC1"/>
            <w:rPr>
              <w:rFonts w:ascii="Times New Roman" w:eastAsiaTheme="minorEastAsia" w:hAnsi="Times New Roman" w:cs="Times New Roman"/>
              <w:noProof/>
              <w:kern w:val="2"/>
              <w14:ligatures w14:val="standardContextual"/>
            </w:rPr>
          </w:pPr>
          <w:hyperlink w:anchor="_Toc193735563" w:history="1">
            <w:r w:rsidRPr="0089375A">
              <w:rPr>
                <w:rStyle w:val="Hyperlink"/>
                <w:rFonts w:ascii="Times New Roman" w:hAnsi="Times New Roman" w:cs="Times New Roman"/>
                <w:noProof/>
              </w:rPr>
              <w:t>Future work</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_Toc193735563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118</w:t>
            </w:r>
            <w:r w:rsidRPr="0089375A">
              <w:rPr>
                <w:rFonts w:ascii="Times New Roman" w:hAnsi="Times New Roman" w:cs="Times New Roman"/>
                <w:noProof/>
                <w:webHidden/>
              </w:rPr>
              <w:fldChar w:fldCharType="end"/>
            </w:r>
          </w:hyperlink>
        </w:p>
        <w:p w14:paraId="1DF5E5F6" w14:textId="0CEA40C0" w:rsidR="0089375A" w:rsidRPr="0089375A" w:rsidRDefault="0089375A" w:rsidP="0089375A">
          <w:pPr>
            <w:pStyle w:val="TOC1"/>
            <w:rPr>
              <w:rFonts w:ascii="Times New Roman" w:eastAsiaTheme="minorEastAsia" w:hAnsi="Times New Roman" w:cs="Times New Roman"/>
              <w:noProof/>
              <w:kern w:val="2"/>
              <w14:ligatures w14:val="standardContextual"/>
            </w:rPr>
          </w:pPr>
          <w:hyperlink w:anchor="_Toc193735564" w:history="1">
            <w:r w:rsidRPr="0089375A">
              <w:rPr>
                <w:rStyle w:val="Hyperlink"/>
                <w:rFonts w:ascii="Times New Roman" w:hAnsi="Times New Roman" w:cs="Times New Roman"/>
                <w:noProof/>
              </w:rPr>
              <w:t>Vita</w:t>
            </w:r>
            <w:r w:rsidRPr="0089375A">
              <w:rPr>
                <w:rFonts w:ascii="Times New Roman" w:hAnsi="Times New Roman" w:cs="Times New Roman"/>
                <w:noProof/>
                <w:webHidden/>
              </w:rPr>
              <w:tab/>
            </w:r>
            <w:r w:rsidRPr="0089375A">
              <w:rPr>
                <w:rFonts w:ascii="Times New Roman" w:hAnsi="Times New Roman" w:cs="Times New Roman"/>
                <w:noProof/>
                <w:webHidden/>
              </w:rPr>
              <w:fldChar w:fldCharType="begin"/>
            </w:r>
            <w:r w:rsidRPr="0089375A">
              <w:rPr>
                <w:rFonts w:ascii="Times New Roman" w:hAnsi="Times New Roman" w:cs="Times New Roman"/>
                <w:noProof/>
                <w:webHidden/>
              </w:rPr>
              <w:instrText xml:space="preserve"> PAGEREF _Toc193735564 \h </w:instrText>
            </w:r>
            <w:r w:rsidRPr="0089375A">
              <w:rPr>
                <w:rFonts w:ascii="Times New Roman" w:hAnsi="Times New Roman" w:cs="Times New Roman"/>
                <w:noProof/>
                <w:webHidden/>
              </w:rPr>
            </w:r>
            <w:r w:rsidRPr="0089375A">
              <w:rPr>
                <w:rFonts w:ascii="Times New Roman" w:hAnsi="Times New Roman" w:cs="Times New Roman"/>
                <w:noProof/>
                <w:webHidden/>
              </w:rPr>
              <w:fldChar w:fldCharType="separate"/>
            </w:r>
            <w:r w:rsidR="00265487">
              <w:rPr>
                <w:rFonts w:ascii="Times New Roman" w:hAnsi="Times New Roman" w:cs="Times New Roman"/>
                <w:noProof/>
                <w:webHidden/>
              </w:rPr>
              <w:t>119</w:t>
            </w:r>
            <w:r w:rsidRPr="0089375A">
              <w:rPr>
                <w:rFonts w:ascii="Times New Roman" w:hAnsi="Times New Roman" w:cs="Times New Roman"/>
                <w:noProof/>
                <w:webHidden/>
              </w:rPr>
              <w:fldChar w:fldCharType="end"/>
            </w:r>
          </w:hyperlink>
        </w:p>
        <w:p w14:paraId="66A34EEB" w14:textId="7D83DF96" w:rsidR="007B12B3" w:rsidRPr="0089375A" w:rsidRDefault="007B12B3" w:rsidP="0089375A">
          <w:pPr>
            <w:spacing w:line="360" w:lineRule="auto"/>
            <w:rPr>
              <w:rFonts w:ascii="Times New Roman" w:hAnsi="Times New Roman" w:cs="Times New Roman"/>
            </w:rPr>
          </w:pPr>
          <w:r w:rsidRPr="0089375A">
            <w:rPr>
              <w:rFonts w:ascii="Times New Roman" w:hAnsi="Times New Roman" w:cs="Times New Roman"/>
              <w:noProof/>
            </w:rPr>
            <w:fldChar w:fldCharType="end"/>
          </w:r>
        </w:p>
      </w:sdtContent>
    </w:sdt>
    <w:p w14:paraId="1AFE7293" w14:textId="77777777" w:rsidR="007B12B3" w:rsidRDefault="007B12B3" w:rsidP="00387656">
      <w:pPr>
        <w:pStyle w:val="Title"/>
        <w:rPr>
          <w:rFonts w:cs="Times New Roman"/>
        </w:rPr>
      </w:pPr>
    </w:p>
    <w:p w14:paraId="388A7B36" w14:textId="77777777" w:rsidR="007B12B3" w:rsidRDefault="007B12B3" w:rsidP="00387656">
      <w:pPr>
        <w:pStyle w:val="Title"/>
        <w:rPr>
          <w:rFonts w:cs="Times New Roman"/>
        </w:rPr>
      </w:pPr>
    </w:p>
    <w:p w14:paraId="74F80F70" w14:textId="77777777" w:rsidR="007B12B3" w:rsidRDefault="007B12B3" w:rsidP="00387656">
      <w:pPr>
        <w:pStyle w:val="Title"/>
        <w:rPr>
          <w:rFonts w:cs="Times New Roman"/>
        </w:rPr>
      </w:pPr>
    </w:p>
    <w:p w14:paraId="0BF1C6B8" w14:textId="77777777" w:rsidR="007B12B3" w:rsidRDefault="007B12B3" w:rsidP="00387656">
      <w:pPr>
        <w:pStyle w:val="Title"/>
        <w:rPr>
          <w:rFonts w:cs="Times New Roman"/>
        </w:rPr>
      </w:pPr>
    </w:p>
    <w:p w14:paraId="0D37FE6E" w14:textId="77777777" w:rsidR="007B12B3" w:rsidRDefault="007B12B3" w:rsidP="00387656">
      <w:pPr>
        <w:pStyle w:val="Title"/>
        <w:rPr>
          <w:rFonts w:cs="Times New Roman"/>
        </w:rPr>
      </w:pPr>
    </w:p>
    <w:p w14:paraId="03EBD2D4" w14:textId="77777777" w:rsidR="007B12B3" w:rsidRDefault="007B12B3" w:rsidP="00387656">
      <w:pPr>
        <w:pStyle w:val="Title"/>
        <w:rPr>
          <w:rFonts w:cs="Times New Roman"/>
        </w:rPr>
      </w:pPr>
    </w:p>
    <w:p w14:paraId="6FB3B42B" w14:textId="77777777" w:rsidR="007B12B3" w:rsidRDefault="007B12B3" w:rsidP="00387656">
      <w:pPr>
        <w:pStyle w:val="Title"/>
        <w:rPr>
          <w:rFonts w:cs="Times New Roman"/>
        </w:rPr>
      </w:pPr>
    </w:p>
    <w:p w14:paraId="7D8C2D97" w14:textId="77777777" w:rsidR="007B12B3" w:rsidRDefault="007B12B3" w:rsidP="00387656">
      <w:pPr>
        <w:pStyle w:val="Title"/>
        <w:rPr>
          <w:rFonts w:cs="Times New Roman"/>
        </w:rPr>
      </w:pPr>
    </w:p>
    <w:p w14:paraId="61D05E68" w14:textId="77777777" w:rsidR="007B12B3" w:rsidRDefault="007B12B3" w:rsidP="00387656">
      <w:pPr>
        <w:pStyle w:val="Title"/>
        <w:rPr>
          <w:rFonts w:cs="Times New Roman"/>
        </w:rPr>
      </w:pPr>
    </w:p>
    <w:p w14:paraId="74B5BB1B" w14:textId="77777777" w:rsidR="007B12B3" w:rsidRDefault="007B12B3" w:rsidP="00387656">
      <w:pPr>
        <w:pStyle w:val="Title"/>
        <w:rPr>
          <w:rFonts w:cs="Times New Roman"/>
        </w:rPr>
      </w:pPr>
    </w:p>
    <w:p w14:paraId="4AC853A2" w14:textId="77777777" w:rsidR="007B12B3" w:rsidRDefault="007B12B3" w:rsidP="00387656">
      <w:pPr>
        <w:pStyle w:val="Title"/>
        <w:rPr>
          <w:rFonts w:cs="Times New Roman"/>
        </w:rPr>
      </w:pPr>
    </w:p>
    <w:p w14:paraId="0347AABC" w14:textId="77777777" w:rsidR="007B12B3" w:rsidRDefault="007B12B3" w:rsidP="00387656">
      <w:pPr>
        <w:pStyle w:val="Title"/>
        <w:rPr>
          <w:rFonts w:cs="Times New Roman"/>
        </w:rPr>
      </w:pPr>
    </w:p>
    <w:p w14:paraId="5E6234E3" w14:textId="77777777" w:rsidR="007B12B3" w:rsidRDefault="007B12B3" w:rsidP="00387656">
      <w:pPr>
        <w:pStyle w:val="Title"/>
        <w:rPr>
          <w:rFonts w:cs="Times New Roman"/>
        </w:rPr>
      </w:pPr>
    </w:p>
    <w:p w14:paraId="19106087" w14:textId="77777777" w:rsidR="007B12B3" w:rsidRDefault="007B12B3" w:rsidP="004A606C">
      <w:pPr>
        <w:pStyle w:val="Title"/>
        <w:jc w:val="left"/>
        <w:rPr>
          <w:rFonts w:cs="Times New Roman"/>
        </w:rPr>
      </w:pPr>
    </w:p>
    <w:p w14:paraId="0EC56194" w14:textId="77777777" w:rsidR="00387656" w:rsidRPr="006230C0" w:rsidRDefault="00387656" w:rsidP="00387656">
      <w:pPr>
        <w:pStyle w:val="Title"/>
        <w:rPr>
          <w:rFonts w:cs="Times New Roman"/>
        </w:rPr>
      </w:pPr>
      <w:r w:rsidRPr="006230C0">
        <w:rPr>
          <w:rFonts w:cs="Times New Roman"/>
        </w:rPr>
        <w:lastRenderedPageBreak/>
        <w:t>LIST OF TABLES</w:t>
      </w:r>
    </w:p>
    <w:p w14:paraId="6D29553C" w14:textId="754BC31F" w:rsidR="00D51401" w:rsidRPr="00D51401" w:rsidRDefault="00C048F7" w:rsidP="00D51401">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r w:rsidRPr="003D65C6">
        <w:rPr>
          <w:rFonts w:ascii="Times New Roman" w:hAnsi="Times New Roman" w:cs="Times New Roman"/>
        </w:rPr>
        <w:fldChar w:fldCharType="begin"/>
      </w:r>
      <w:r w:rsidRPr="003D65C6">
        <w:rPr>
          <w:rFonts w:ascii="Times New Roman" w:hAnsi="Times New Roman" w:cs="Times New Roman"/>
        </w:rPr>
        <w:instrText xml:space="preserve"> TOC \h \z \t "Table" \c </w:instrText>
      </w:r>
      <w:r w:rsidRPr="003D65C6">
        <w:rPr>
          <w:rFonts w:ascii="Times New Roman" w:hAnsi="Times New Roman" w:cs="Times New Roman"/>
        </w:rPr>
        <w:fldChar w:fldCharType="separate"/>
      </w:r>
      <w:hyperlink w:anchor="_Toc196045454" w:history="1">
        <w:r w:rsidR="00D51401" w:rsidRPr="00D51401">
          <w:rPr>
            <w:rStyle w:val="Hyperlink"/>
            <w:rFonts w:ascii="Times New Roman" w:hAnsi="Times New Roman" w:cs="Times New Roman"/>
            <w:noProof/>
          </w:rPr>
          <w:t>Table I- 1. Microwave heating performance for different relative phase heating strategies.</w:t>
        </w:r>
        <w:r w:rsidR="00D51401" w:rsidRPr="00D51401">
          <w:rPr>
            <w:rFonts w:ascii="Times New Roman" w:hAnsi="Times New Roman" w:cs="Times New Roman"/>
            <w:noProof/>
            <w:webHidden/>
          </w:rPr>
          <w:tab/>
        </w:r>
        <w:r w:rsidR="00D51401" w:rsidRPr="00D51401">
          <w:rPr>
            <w:rFonts w:ascii="Times New Roman" w:hAnsi="Times New Roman" w:cs="Times New Roman"/>
            <w:noProof/>
            <w:webHidden/>
          </w:rPr>
          <w:fldChar w:fldCharType="begin"/>
        </w:r>
        <w:r w:rsidR="00D51401" w:rsidRPr="00D51401">
          <w:rPr>
            <w:rFonts w:ascii="Times New Roman" w:hAnsi="Times New Roman" w:cs="Times New Roman"/>
            <w:noProof/>
            <w:webHidden/>
          </w:rPr>
          <w:instrText xml:space="preserve"> PAGEREF _Toc196045454 \h </w:instrText>
        </w:r>
        <w:r w:rsidR="00D51401" w:rsidRPr="00D51401">
          <w:rPr>
            <w:rFonts w:ascii="Times New Roman" w:hAnsi="Times New Roman" w:cs="Times New Roman"/>
            <w:noProof/>
            <w:webHidden/>
          </w:rPr>
        </w:r>
        <w:r w:rsidR="00D51401" w:rsidRPr="00D51401">
          <w:rPr>
            <w:rFonts w:ascii="Times New Roman" w:hAnsi="Times New Roman" w:cs="Times New Roman"/>
            <w:noProof/>
            <w:webHidden/>
          </w:rPr>
          <w:fldChar w:fldCharType="separate"/>
        </w:r>
        <w:r w:rsidR="00265487">
          <w:rPr>
            <w:rFonts w:ascii="Times New Roman" w:hAnsi="Times New Roman" w:cs="Times New Roman"/>
            <w:noProof/>
            <w:webHidden/>
          </w:rPr>
          <w:t>37</w:t>
        </w:r>
        <w:r w:rsidR="00D51401" w:rsidRPr="00D51401">
          <w:rPr>
            <w:rFonts w:ascii="Times New Roman" w:hAnsi="Times New Roman" w:cs="Times New Roman"/>
            <w:noProof/>
            <w:webHidden/>
          </w:rPr>
          <w:fldChar w:fldCharType="end"/>
        </w:r>
      </w:hyperlink>
    </w:p>
    <w:p w14:paraId="65B7CB84" w14:textId="104297F8" w:rsidR="00D51401" w:rsidRPr="00D51401" w:rsidRDefault="00D51401" w:rsidP="00D51401">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045455" w:history="1">
        <w:r w:rsidRPr="00D51401">
          <w:rPr>
            <w:rStyle w:val="Hyperlink"/>
            <w:rFonts w:ascii="Times New Roman" w:hAnsi="Times New Roman" w:cs="Times New Roman"/>
            <w:noProof/>
            <w:lang w:eastAsia="pl-PL"/>
          </w:rPr>
          <w:t>Table II- 1. Microwave heating performance for four different relative phase heating strategies</w:t>
        </w:r>
        <w:r w:rsidRPr="00D51401">
          <w:rPr>
            <w:rFonts w:ascii="Times New Roman" w:hAnsi="Times New Roman" w:cs="Times New Roman"/>
            <w:noProof/>
            <w:webHidden/>
          </w:rPr>
          <w:tab/>
        </w:r>
        <w:r w:rsidRPr="00D51401">
          <w:rPr>
            <w:rFonts w:ascii="Times New Roman" w:hAnsi="Times New Roman" w:cs="Times New Roman"/>
            <w:noProof/>
            <w:webHidden/>
          </w:rPr>
          <w:fldChar w:fldCharType="begin"/>
        </w:r>
        <w:r w:rsidRPr="00D51401">
          <w:rPr>
            <w:rFonts w:ascii="Times New Roman" w:hAnsi="Times New Roman" w:cs="Times New Roman"/>
            <w:noProof/>
            <w:webHidden/>
          </w:rPr>
          <w:instrText xml:space="preserve"> PAGEREF _Toc196045455 \h </w:instrText>
        </w:r>
        <w:r w:rsidRPr="00D51401">
          <w:rPr>
            <w:rFonts w:ascii="Times New Roman" w:hAnsi="Times New Roman" w:cs="Times New Roman"/>
            <w:noProof/>
            <w:webHidden/>
          </w:rPr>
        </w:r>
        <w:r w:rsidRPr="00D51401">
          <w:rPr>
            <w:rFonts w:ascii="Times New Roman" w:hAnsi="Times New Roman" w:cs="Times New Roman"/>
            <w:noProof/>
            <w:webHidden/>
          </w:rPr>
          <w:fldChar w:fldCharType="separate"/>
        </w:r>
        <w:r w:rsidR="00265487">
          <w:rPr>
            <w:rFonts w:ascii="Times New Roman" w:hAnsi="Times New Roman" w:cs="Times New Roman"/>
            <w:noProof/>
            <w:webHidden/>
          </w:rPr>
          <w:t>68</w:t>
        </w:r>
        <w:r w:rsidRPr="00D51401">
          <w:rPr>
            <w:rFonts w:ascii="Times New Roman" w:hAnsi="Times New Roman" w:cs="Times New Roman"/>
            <w:noProof/>
            <w:webHidden/>
          </w:rPr>
          <w:fldChar w:fldCharType="end"/>
        </w:r>
      </w:hyperlink>
    </w:p>
    <w:p w14:paraId="5707765F" w14:textId="793651B1" w:rsidR="00D51401" w:rsidRPr="00D51401" w:rsidRDefault="00D51401" w:rsidP="00D51401">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045456" w:history="1">
        <w:r w:rsidRPr="00D51401">
          <w:rPr>
            <w:rStyle w:val="Hyperlink"/>
            <w:rFonts w:ascii="Times New Roman" w:hAnsi="Times New Roman" w:cs="Times New Roman"/>
            <w:noProof/>
          </w:rPr>
          <w:t>Table III- 1. Different characteristics of food products taken in the study</w:t>
        </w:r>
        <w:r w:rsidRPr="00D51401">
          <w:rPr>
            <w:rFonts w:ascii="Times New Roman" w:hAnsi="Times New Roman" w:cs="Times New Roman"/>
            <w:noProof/>
            <w:webHidden/>
          </w:rPr>
          <w:tab/>
        </w:r>
        <w:r w:rsidRPr="00D51401">
          <w:rPr>
            <w:rFonts w:ascii="Times New Roman" w:hAnsi="Times New Roman" w:cs="Times New Roman"/>
            <w:noProof/>
            <w:webHidden/>
          </w:rPr>
          <w:fldChar w:fldCharType="begin"/>
        </w:r>
        <w:r w:rsidRPr="00D51401">
          <w:rPr>
            <w:rFonts w:ascii="Times New Roman" w:hAnsi="Times New Roman" w:cs="Times New Roman"/>
            <w:noProof/>
            <w:webHidden/>
          </w:rPr>
          <w:instrText xml:space="preserve"> PAGEREF _Toc196045456 \h </w:instrText>
        </w:r>
        <w:r w:rsidRPr="00D51401">
          <w:rPr>
            <w:rFonts w:ascii="Times New Roman" w:hAnsi="Times New Roman" w:cs="Times New Roman"/>
            <w:noProof/>
            <w:webHidden/>
          </w:rPr>
        </w:r>
        <w:r w:rsidRPr="00D51401">
          <w:rPr>
            <w:rFonts w:ascii="Times New Roman" w:hAnsi="Times New Roman" w:cs="Times New Roman"/>
            <w:noProof/>
            <w:webHidden/>
          </w:rPr>
          <w:fldChar w:fldCharType="separate"/>
        </w:r>
        <w:r w:rsidR="00265487">
          <w:rPr>
            <w:rFonts w:ascii="Times New Roman" w:hAnsi="Times New Roman" w:cs="Times New Roman"/>
            <w:noProof/>
            <w:webHidden/>
          </w:rPr>
          <w:t>101</w:t>
        </w:r>
        <w:r w:rsidRPr="00D51401">
          <w:rPr>
            <w:rFonts w:ascii="Times New Roman" w:hAnsi="Times New Roman" w:cs="Times New Roman"/>
            <w:noProof/>
            <w:webHidden/>
          </w:rPr>
          <w:fldChar w:fldCharType="end"/>
        </w:r>
      </w:hyperlink>
    </w:p>
    <w:p w14:paraId="5454F82C" w14:textId="099BFB95" w:rsidR="00D51401" w:rsidRPr="00D51401" w:rsidRDefault="00D51401" w:rsidP="00D51401">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045457" w:history="1">
        <w:r w:rsidRPr="00D51401">
          <w:rPr>
            <w:rStyle w:val="Hyperlink"/>
            <w:rFonts w:ascii="Times New Roman" w:hAnsi="Times New Roman" w:cs="Times New Roman"/>
            <w:noProof/>
          </w:rPr>
          <w:t>Table III- 2. Overall comparison of microwave heating performance between solid-state microwave with complementary relative-phase heating and magnetron-based heating</w:t>
        </w:r>
        <w:r w:rsidRPr="00D51401">
          <w:rPr>
            <w:rFonts w:ascii="Times New Roman" w:hAnsi="Times New Roman" w:cs="Times New Roman"/>
            <w:noProof/>
            <w:webHidden/>
          </w:rPr>
          <w:tab/>
        </w:r>
        <w:r w:rsidRPr="00D51401">
          <w:rPr>
            <w:rFonts w:ascii="Times New Roman" w:hAnsi="Times New Roman" w:cs="Times New Roman"/>
            <w:noProof/>
            <w:webHidden/>
          </w:rPr>
          <w:fldChar w:fldCharType="begin"/>
        </w:r>
        <w:r w:rsidRPr="00D51401">
          <w:rPr>
            <w:rFonts w:ascii="Times New Roman" w:hAnsi="Times New Roman" w:cs="Times New Roman"/>
            <w:noProof/>
            <w:webHidden/>
          </w:rPr>
          <w:instrText xml:space="preserve"> PAGEREF _Toc196045457 \h </w:instrText>
        </w:r>
        <w:r w:rsidRPr="00D51401">
          <w:rPr>
            <w:rFonts w:ascii="Times New Roman" w:hAnsi="Times New Roman" w:cs="Times New Roman"/>
            <w:noProof/>
            <w:webHidden/>
          </w:rPr>
        </w:r>
        <w:r w:rsidRPr="00D51401">
          <w:rPr>
            <w:rFonts w:ascii="Times New Roman" w:hAnsi="Times New Roman" w:cs="Times New Roman"/>
            <w:noProof/>
            <w:webHidden/>
          </w:rPr>
          <w:fldChar w:fldCharType="separate"/>
        </w:r>
        <w:r w:rsidR="00265487">
          <w:rPr>
            <w:rFonts w:ascii="Times New Roman" w:hAnsi="Times New Roman" w:cs="Times New Roman"/>
            <w:noProof/>
            <w:webHidden/>
          </w:rPr>
          <w:t>102</w:t>
        </w:r>
        <w:r w:rsidRPr="00D51401">
          <w:rPr>
            <w:rFonts w:ascii="Times New Roman" w:hAnsi="Times New Roman" w:cs="Times New Roman"/>
            <w:noProof/>
            <w:webHidden/>
          </w:rPr>
          <w:fldChar w:fldCharType="end"/>
        </w:r>
      </w:hyperlink>
    </w:p>
    <w:p w14:paraId="0EC56198" w14:textId="5AC18BC5" w:rsidR="00236E6D" w:rsidRPr="00941538" w:rsidRDefault="00C048F7" w:rsidP="003D65C6">
      <w:pPr>
        <w:spacing w:line="360" w:lineRule="auto"/>
        <w:rPr>
          <w:rFonts w:ascii="Times New Roman" w:hAnsi="Times New Roman" w:cs="Times New Roman"/>
        </w:rPr>
      </w:pPr>
      <w:r w:rsidRPr="003D65C6">
        <w:rPr>
          <w:rFonts w:ascii="Times New Roman" w:hAnsi="Times New Roman" w:cs="Times New Roman"/>
        </w:rPr>
        <w:fldChar w:fldCharType="end"/>
      </w:r>
    </w:p>
    <w:p w14:paraId="0EC56199" w14:textId="77777777" w:rsidR="00236E6D" w:rsidRPr="00941538" w:rsidRDefault="00236E6D" w:rsidP="005E54E2">
      <w:pPr>
        <w:rPr>
          <w:rFonts w:ascii="Times New Roman" w:hAnsi="Times New Roman" w:cs="Times New Roman"/>
        </w:rPr>
      </w:pPr>
    </w:p>
    <w:p w14:paraId="0EC5619A" w14:textId="77777777" w:rsidR="00236E6D" w:rsidRPr="00941538" w:rsidRDefault="00236E6D" w:rsidP="005E54E2">
      <w:pPr>
        <w:rPr>
          <w:rFonts w:ascii="Times New Roman" w:hAnsi="Times New Roman" w:cs="Times New Roman"/>
        </w:rPr>
      </w:pPr>
    </w:p>
    <w:p w14:paraId="0EC5619B" w14:textId="77777777" w:rsidR="00236E6D" w:rsidRDefault="00236E6D" w:rsidP="00904969">
      <w:pPr>
        <w:rPr>
          <w:rFonts w:ascii="Times New Roman" w:hAnsi="Times New Roman" w:cs="Times New Roman"/>
        </w:rPr>
      </w:pPr>
    </w:p>
    <w:p w14:paraId="72C9C32A" w14:textId="77777777" w:rsidR="008E34A1" w:rsidRDefault="008E34A1" w:rsidP="00904969">
      <w:pPr>
        <w:rPr>
          <w:rFonts w:ascii="Times New Roman" w:hAnsi="Times New Roman" w:cs="Times New Roman"/>
        </w:rPr>
      </w:pPr>
    </w:p>
    <w:p w14:paraId="772AB400" w14:textId="77777777" w:rsidR="00643087" w:rsidRDefault="00643087" w:rsidP="00904969">
      <w:pPr>
        <w:rPr>
          <w:rFonts w:ascii="Times New Roman" w:hAnsi="Times New Roman" w:cs="Times New Roman"/>
        </w:rPr>
      </w:pPr>
    </w:p>
    <w:p w14:paraId="3FBA7654" w14:textId="77777777" w:rsidR="00643087" w:rsidRDefault="00643087" w:rsidP="00904969">
      <w:pPr>
        <w:rPr>
          <w:rFonts w:ascii="Times New Roman" w:hAnsi="Times New Roman" w:cs="Times New Roman"/>
        </w:rPr>
      </w:pPr>
    </w:p>
    <w:p w14:paraId="75E47195" w14:textId="77777777" w:rsidR="00643087" w:rsidRDefault="00643087" w:rsidP="00904969">
      <w:pPr>
        <w:rPr>
          <w:rFonts w:ascii="Times New Roman" w:hAnsi="Times New Roman" w:cs="Times New Roman"/>
        </w:rPr>
      </w:pPr>
    </w:p>
    <w:p w14:paraId="34F8F24E" w14:textId="77777777" w:rsidR="003D65C6" w:rsidRDefault="003D65C6" w:rsidP="00904969">
      <w:pPr>
        <w:rPr>
          <w:rFonts w:ascii="Times New Roman" w:hAnsi="Times New Roman" w:cs="Times New Roman"/>
        </w:rPr>
      </w:pPr>
    </w:p>
    <w:p w14:paraId="07CA91D3" w14:textId="77777777" w:rsidR="003D65C6" w:rsidRDefault="003D65C6" w:rsidP="00904969">
      <w:pPr>
        <w:rPr>
          <w:rFonts w:ascii="Times New Roman" w:hAnsi="Times New Roman" w:cs="Times New Roman"/>
        </w:rPr>
      </w:pPr>
    </w:p>
    <w:p w14:paraId="695EFBED" w14:textId="77777777" w:rsidR="003D65C6" w:rsidRDefault="003D65C6" w:rsidP="00904969">
      <w:pPr>
        <w:rPr>
          <w:rFonts w:ascii="Times New Roman" w:hAnsi="Times New Roman" w:cs="Times New Roman"/>
        </w:rPr>
      </w:pPr>
    </w:p>
    <w:p w14:paraId="3A5F2094" w14:textId="77777777" w:rsidR="00643087" w:rsidRDefault="00643087" w:rsidP="00904969">
      <w:pPr>
        <w:rPr>
          <w:rFonts w:ascii="Times New Roman" w:hAnsi="Times New Roman" w:cs="Times New Roman"/>
        </w:rPr>
      </w:pPr>
    </w:p>
    <w:p w14:paraId="16C2334E" w14:textId="77777777" w:rsidR="00643087" w:rsidRDefault="00643087" w:rsidP="00904969">
      <w:pPr>
        <w:rPr>
          <w:rFonts w:ascii="Times New Roman" w:hAnsi="Times New Roman" w:cs="Times New Roman"/>
        </w:rPr>
      </w:pPr>
    </w:p>
    <w:p w14:paraId="5FD1DD17" w14:textId="77777777" w:rsidR="00643087" w:rsidRDefault="00643087" w:rsidP="00904969">
      <w:pPr>
        <w:rPr>
          <w:rFonts w:ascii="Times New Roman" w:hAnsi="Times New Roman" w:cs="Times New Roman"/>
        </w:rPr>
      </w:pPr>
    </w:p>
    <w:p w14:paraId="5E95D234" w14:textId="77777777" w:rsidR="008E34A1" w:rsidRDefault="008E34A1" w:rsidP="00904969">
      <w:pPr>
        <w:rPr>
          <w:rFonts w:ascii="Times New Roman" w:hAnsi="Times New Roman" w:cs="Times New Roman"/>
        </w:rPr>
      </w:pPr>
    </w:p>
    <w:p w14:paraId="1363C2CD" w14:textId="77777777" w:rsidR="008E34A1" w:rsidRDefault="008E34A1" w:rsidP="00904969">
      <w:pPr>
        <w:rPr>
          <w:rFonts w:ascii="Times New Roman" w:hAnsi="Times New Roman" w:cs="Times New Roman"/>
        </w:rPr>
      </w:pPr>
    </w:p>
    <w:p w14:paraId="0BE1B05F" w14:textId="77777777" w:rsidR="008E34A1" w:rsidRDefault="008E34A1" w:rsidP="00904969">
      <w:pPr>
        <w:rPr>
          <w:rFonts w:ascii="Times New Roman" w:hAnsi="Times New Roman" w:cs="Times New Roman"/>
        </w:rPr>
      </w:pPr>
    </w:p>
    <w:p w14:paraId="3808AE07" w14:textId="77777777" w:rsidR="008E34A1" w:rsidRDefault="008E34A1" w:rsidP="00904969">
      <w:pPr>
        <w:rPr>
          <w:rFonts w:ascii="Times New Roman" w:hAnsi="Times New Roman" w:cs="Times New Roman"/>
        </w:rPr>
      </w:pPr>
    </w:p>
    <w:p w14:paraId="39F71D3D" w14:textId="77777777" w:rsidR="008E34A1" w:rsidRPr="00941538" w:rsidRDefault="008E34A1" w:rsidP="00904969">
      <w:pPr>
        <w:rPr>
          <w:rFonts w:ascii="Times New Roman" w:hAnsi="Times New Roman" w:cs="Times New Roman"/>
        </w:rPr>
      </w:pPr>
    </w:p>
    <w:p w14:paraId="0EC5619C" w14:textId="77777777" w:rsidR="0085757D" w:rsidRDefault="0085757D" w:rsidP="00904969">
      <w:pPr>
        <w:rPr>
          <w:rFonts w:ascii="Times New Roman" w:hAnsi="Times New Roman" w:cs="Times New Roman"/>
        </w:rPr>
      </w:pPr>
    </w:p>
    <w:p w14:paraId="3FB2F827" w14:textId="77777777" w:rsidR="006230C0" w:rsidRDefault="006230C0" w:rsidP="00904969">
      <w:pPr>
        <w:rPr>
          <w:rFonts w:ascii="Times New Roman" w:hAnsi="Times New Roman" w:cs="Times New Roman"/>
        </w:rPr>
      </w:pPr>
    </w:p>
    <w:p w14:paraId="66224667" w14:textId="77777777" w:rsidR="006230C0" w:rsidRDefault="006230C0" w:rsidP="00904969">
      <w:pPr>
        <w:rPr>
          <w:rFonts w:ascii="Times New Roman" w:hAnsi="Times New Roman" w:cs="Times New Roman"/>
        </w:rPr>
      </w:pPr>
    </w:p>
    <w:p w14:paraId="6211B665" w14:textId="77777777" w:rsidR="006230C0" w:rsidRDefault="006230C0" w:rsidP="00904969">
      <w:pPr>
        <w:rPr>
          <w:rFonts w:ascii="Times New Roman" w:hAnsi="Times New Roman" w:cs="Times New Roman"/>
        </w:rPr>
      </w:pPr>
    </w:p>
    <w:p w14:paraId="413C4634" w14:textId="77777777" w:rsidR="00220C42" w:rsidRDefault="00220C42" w:rsidP="00904969">
      <w:pPr>
        <w:rPr>
          <w:rFonts w:ascii="Times New Roman" w:hAnsi="Times New Roman" w:cs="Times New Roman"/>
        </w:rPr>
      </w:pPr>
    </w:p>
    <w:p w14:paraId="73970663" w14:textId="77777777" w:rsidR="00220C42" w:rsidRDefault="00220C42" w:rsidP="00904969">
      <w:pPr>
        <w:rPr>
          <w:rFonts w:ascii="Times New Roman" w:hAnsi="Times New Roman" w:cs="Times New Roman"/>
        </w:rPr>
      </w:pPr>
    </w:p>
    <w:p w14:paraId="7A04F90C" w14:textId="77777777" w:rsidR="006230C0" w:rsidRDefault="006230C0" w:rsidP="00904969">
      <w:pPr>
        <w:rPr>
          <w:rFonts w:ascii="Times New Roman" w:hAnsi="Times New Roman" w:cs="Times New Roman"/>
        </w:rPr>
      </w:pPr>
    </w:p>
    <w:p w14:paraId="62842343" w14:textId="77777777" w:rsidR="006230C0" w:rsidRPr="00941538" w:rsidRDefault="006230C0" w:rsidP="00904969">
      <w:pPr>
        <w:rPr>
          <w:rFonts w:ascii="Times New Roman" w:hAnsi="Times New Roman" w:cs="Times New Roman"/>
        </w:rPr>
      </w:pPr>
    </w:p>
    <w:p w14:paraId="0EC5619D" w14:textId="77777777" w:rsidR="0085757D" w:rsidRPr="00941538" w:rsidRDefault="0085757D" w:rsidP="00904969">
      <w:pPr>
        <w:rPr>
          <w:rFonts w:ascii="Times New Roman" w:hAnsi="Times New Roman" w:cs="Times New Roman"/>
        </w:rPr>
      </w:pPr>
    </w:p>
    <w:p w14:paraId="0EC5619E" w14:textId="77777777" w:rsidR="0085757D" w:rsidRPr="00941538" w:rsidRDefault="0085757D" w:rsidP="00904969">
      <w:pPr>
        <w:rPr>
          <w:rFonts w:ascii="Times New Roman" w:hAnsi="Times New Roman" w:cs="Times New Roman"/>
        </w:rPr>
      </w:pPr>
    </w:p>
    <w:p w14:paraId="0EC5619F" w14:textId="77777777" w:rsidR="0085757D" w:rsidRPr="00941538" w:rsidRDefault="0085757D" w:rsidP="00904969">
      <w:pPr>
        <w:rPr>
          <w:rFonts w:ascii="Times New Roman" w:hAnsi="Times New Roman" w:cs="Times New Roman"/>
        </w:rPr>
      </w:pPr>
    </w:p>
    <w:p w14:paraId="2EAD55CE" w14:textId="3F8517D4" w:rsidR="00C048F7" w:rsidRPr="006230C0" w:rsidRDefault="00C048F7" w:rsidP="00C048F7">
      <w:pPr>
        <w:pStyle w:val="Title"/>
        <w:rPr>
          <w:rFonts w:cs="Times New Roman"/>
        </w:rPr>
      </w:pPr>
      <w:r w:rsidRPr="006230C0">
        <w:rPr>
          <w:rFonts w:cs="Times New Roman"/>
        </w:rPr>
        <w:lastRenderedPageBreak/>
        <w:t>LIST OF FIGURES</w:t>
      </w:r>
    </w:p>
    <w:p w14:paraId="5A5CE1F0" w14:textId="215E591D" w:rsidR="0047656C" w:rsidRPr="0047656C" w:rsidRDefault="00C048F7"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r w:rsidRPr="0047656C">
        <w:rPr>
          <w:rFonts w:ascii="Times New Roman" w:hAnsi="Times New Roman" w:cs="Times New Roman"/>
        </w:rPr>
        <w:fldChar w:fldCharType="begin"/>
      </w:r>
      <w:r w:rsidRPr="0047656C">
        <w:rPr>
          <w:rFonts w:ascii="Times New Roman" w:hAnsi="Times New Roman" w:cs="Times New Roman"/>
        </w:rPr>
        <w:instrText xml:space="preserve"> TOC \f A \h \z \t "Figure" \c </w:instrText>
      </w:r>
      <w:r w:rsidRPr="0047656C">
        <w:rPr>
          <w:rFonts w:ascii="Times New Roman" w:hAnsi="Times New Roman" w:cs="Times New Roman"/>
        </w:rPr>
        <w:fldChar w:fldCharType="separate"/>
      </w:r>
      <w:hyperlink w:anchor="_Toc196408799" w:history="1">
        <w:r w:rsidR="0047656C" w:rsidRPr="0047656C">
          <w:rPr>
            <w:rStyle w:val="Hyperlink"/>
            <w:rFonts w:ascii="Times New Roman" w:hAnsi="Times New Roman" w:cs="Times New Roman"/>
            <w:noProof/>
          </w:rPr>
          <w:t>Figure I- 1. Set-up of the dual-port solid-state microwave heating system.</w:t>
        </w:r>
        <w:r w:rsidR="0047656C" w:rsidRPr="0047656C">
          <w:rPr>
            <w:rFonts w:ascii="Times New Roman" w:hAnsi="Times New Roman" w:cs="Times New Roman"/>
            <w:noProof/>
            <w:webHidden/>
          </w:rPr>
          <w:tab/>
        </w:r>
        <w:r w:rsidR="0047656C" w:rsidRPr="0047656C">
          <w:rPr>
            <w:rFonts w:ascii="Times New Roman" w:hAnsi="Times New Roman" w:cs="Times New Roman"/>
            <w:noProof/>
            <w:webHidden/>
          </w:rPr>
          <w:fldChar w:fldCharType="begin"/>
        </w:r>
        <w:r w:rsidR="0047656C" w:rsidRPr="0047656C">
          <w:rPr>
            <w:rFonts w:ascii="Times New Roman" w:hAnsi="Times New Roman" w:cs="Times New Roman"/>
            <w:noProof/>
            <w:webHidden/>
          </w:rPr>
          <w:instrText xml:space="preserve"> PAGEREF _Toc196408799 \h </w:instrText>
        </w:r>
        <w:r w:rsidR="0047656C" w:rsidRPr="0047656C">
          <w:rPr>
            <w:rFonts w:ascii="Times New Roman" w:hAnsi="Times New Roman" w:cs="Times New Roman"/>
            <w:noProof/>
            <w:webHidden/>
          </w:rPr>
        </w:r>
        <w:r w:rsidR="0047656C" w:rsidRPr="0047656C">
          <w:rPr>
            <w:rFonts w:ascii="Times New Roman" w:hAnsi="Times New Roman" w:cs="Times New Roman"/>
            <w:noProof/>
            <w:webHidden/>
          </w:rPr>
          <w:fldChar w:fldCharType="separate"/>
        </w:r>
        <w:r w:rsidR="00265487">
          <w:rPr>
            <w:rFonts w:ascii="Times New Roman" w:hAnsi="Times New Roman" w:cs="Times New Roman"/>
            <w:noProof/>
            <w:webHidden/>
          </w:rPr>
          <w:t>38</w:t>
        </w:r>
        <w:r w:rsidR="0047656C" w:rsidRPr="0047656C">
          <w:rPr>
            <w:rFonts w:ascii="Times New Roman" w:hAnsi="Times New Roman" w:cs="Times New Roman"/>
            <w:noProof/>
            <w:webHidden/>
          </w:rPr>
          <w:fldChar w:fldCharType="end"/>
        </w:r>
      </w:hyperlink>
    </w:p>
    <w:p w14:paraId="385490E0" w14:textId="3D02BCE8"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0" w:history="1">
        <w:r w:rsidRPr="0047656C">
          <w:rPr>
            <w:rStyle w:val="Hyperlink"/>
            <w:rFonts w:ascii="Times New Roman" w:hAnsi="Times New Roman" w:cs="Times New Roman"/>
            <w:noProof/>
          </w:rPr>
          <w:t>Figure I- 2. Relative phase sequences of: Fixed and Sweeping relative phase strategies for 3 min of the heating process.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_Toc196408800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39</w:t>
        </w:r>
        <w:r w:rsidRPr="0047656C">
          <w:rPr>
            <w:rFonts w:ascii="Times New Roman" w:hAnsi="Times New Roman" w:cs="Times New Roman"/>
            <w:noProof/>
            <w:webHidden/>
          </w:rPr>
          <w:fldChar w:fldCharType="end"/>
        </w:r>
      </w:hyperlink>
    </w:p>
    <w:p w14:paraId="1F46AF4E" w14:textId="3928C273"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1" w:history="1">
        <w:r w:rsidRPr="0047656C">
          <w:rPr>
            <w:rStyle w:val="Hyperlink"/>
            <w:rFonts w:ascii="Times New Roman" w:hAnsi="Times New Roman" w:cs="Times New Roman"/>
            <w:noProof/>
          </w:rPr>
          <w:t>Figure I- 3. Algorithm for complementary relative phase strategy.</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_Toc196408801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40</w:t>
        </w:r>
        <w:r w:rsidRPr="0047656C">
          <w:rPr>
            <w:rFonts w:ascii="Times New Roman" w:hAnsi="Times New Roman" w:cs="Times New Roman"/>
            <w:noProof/>
            <w:webHidden/>
          </w:rPr>
          <w:fldChar w:fldCharType="end"/>
        </w:r>
      </w:hyperlink>
    </w:p>
    <w:p w14:paraId="75BFF336" w14:textId="1F5F751F"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2" w:history="1">
        <w:r w:rsidRPr="0047656C">
          <w:rPr>
            <w:rStyle w:val="Hyperlink"/>
            <w:rFonts w:ascii="Times New Roman" w:hAnsi="Times New Roman" w:cs="Times New Roman"/>
            <w:noProof/>
            <w:lang w:eastAsia="pl-PL"/>
          </w:rPr>
          <w:t>Figure I- 4. Relative-phase-dependent thermal contributions collected during the sweeping stage of the Complementary relative phase strategy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_Toc196408802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41</w:t>
        </w:r>
        <w:r w:rsidRPr="0047656C">
          <w:rPr>
            <w:rFonts w:ascii="Times New Roman" w:hAnsi="Times New Roman" w:cs="Times New Roman"/>
            <w:noProof/>
            <w:webHidden/>
          </w:rPr>
          <w:fldChar w:fldCharType="end"/>
        </w:r>
      </w:hyperlink>
    </w:p>
    <w:p w14:paraId="5FE26171" w14:textId="6A6F729B"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3" w:history="1">
        <w:r w:rsidRPr="0047656C">
          <w:rPr>
            <w:rStyle w:val="Hyperlink"/>
            <w:rFonts w:ascii="Times New Roman" w:hAnsi="Times New Roman" w:cs="Times New Roman"/>
            <w:noProof/>
          </w:rPr>
          <w:t>Figure I- 5. The calculated potential superimposed thermal results of microwave heating of gellan gum for the first dynamic relative phase selection after sweeping (t = 80 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_Toc196408803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42</w:t>
        </w:r>
        <w:r w:rsidRPr="0047656C">
          <w:rPr>
            <w:rFonts w:ascii="Times New Roman" w:hAnsi="Times New Roman" w:cs="Times New Roman"/>
            <w:noProof/>
            <w:webHidden/>
          </w:rPr>
          <w:fldChar w:fldCharType="end"/>
        </w:r>
      </w:hyperlink>
    </w:p>
    <w:p w14:paraId="0AC10B97" w14:textId="3B206ED6"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4" w:history="1">
        <w:r w:rsidRPr="0047656C">
          <w:rPr>
            <w:rStyle w:val="Hyperlink"/>
            <w:rFonts w:ascii="Times New Roman" w:hAnsi="Times New Roman" w:cs="Times New Roman"/>
            <w:noProof/>
            <w:lang w:eastAsia="pl-PL"/>
          </w:rPr>
          <w:t>Figure I- 6. Relative phase shifting sequences for three replications of complementary relative phase strategy.</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_Toc196408804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43</w:t>
        </w:r>
        <w:r w:rsidRPr="0047656C">
          <w:rPr>
            <w:rFonts w:ascii="Times New Roman" w:hAnsi="Times New Roman" w:cs="Times New Roman"/>
            <w:noProof/>
            <w:webHidden/>
          </w:rPr>
          <w:fldChar w:fldCharType="end"/>
        </w:r>
      </w:hyperlink>
    </w:p>
    <w:p w14:paraId="2AE643AC" w14:textId="1433EC1D"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5" w:history="1">
        <w:r w:rsidRPr="0047656C">
          <w:rPr>
            <w:rStyle w:val="Hyperlink"/>
            <w:rFonts w:ascii="Times New Roman" w:hAnsi="Times New Roman" w:cs="Times New Roman"/>
            <w:noProof/>
            <w:lang w:eastAsia="zh-CN"/>
          </w:rPr>
          <w:t>Figure I- 7</w:t>
        </w:r>
        <w:r w:rsidRPr="0047656C">
          <w:rPr>
            <w:rStyle w:val="Hyperlink"/>
            <w:rFonts w:ascii="Times New Roman" w:hAnsi="Times New Roman" w:cs="Times New Roman"/>
            <w:noProof/>
          </w:rPr>
          <w:t>. The thermal profiles collected at the top and middle layers of the gellan gel samples after 3 min microwave heating with different relative phase heating strategies.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_Toc196408805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44</w:t>
        </w:r>
        <w:r w:rsidRPr="0047656C">
          <w:rPr>
            <w:rFonts w:ascii="Times New Roman" w:hAnsi="Times New Roman" w:cs="Times New Roman"/>
            <w:noProof/>
            <w:webHidden/>
          </w:rPr>
          <w:fldChar w:fldCharType="end"/>
        </w:r>
      </w:hyperlink>
    </w:p>
    <w:p w14:paraId="5EBEF094" w14:textId="422E7CE9"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6" w:history="1">
        <w:r w:rsidRPr="0047656C">
          <w:rPr>
            <w:rStyle w:val="Hyperlink"/>
            <w:rFonts w:ascii="Times New Roman" w:hAnsi="Times New Roman" w:cs="Times New Roman"/>
            <w:noProof/>
            <w:lang w:eastAsia="pl-PL"/>
          </w:rPr>
          <w:t>Figure II- 1. The dual-port solid-state microwave heating system</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_Toc196408806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69</w:t>
        </w:r>
        <w:r w:rsidRPr="0047656C">
          <w:rPr>
            <w:rFonts w:ascii="Times New Roman" w:hAnsi="Times New Roman" w:cs="Times New Roman"/>
            <w:noProof/>
            <w:webHidden/>
          </w:rPr>
          <w:fldChar w:fldCharType="end"/>
        </w:r>
      </w:hyperlink>
    </w:p>
    <w:p w14:paraId="5E204876" w14:textId="600166AE"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7" w:history="1">
        <w:r w:rsidRPr="0047656C">
          <w:rPr>
            <w:rStyle w:val="Hyperlink"/>
            <w:rFonts w:ascii="Times New Roman" w:hAnsi="Times New Roman" w:cs="Times New Roman"/>
            <w:noProof/>
            <w:lang w:eastAsia="pl-PL"/>
          </w:rPr>
          <w:t>Figure II- 2. Algorithm for predictive-complementary relative phase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_Toc196408807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70</w:t>
        </w:r>
        <w:r w:rsidRPr="0047656C">
          <w:rPr>
            <w:rFonts w:ascii="Times New Roman" w:hAnsi="Times New Roman" w:cs="Times New Roman"/>
            <w:noProof/>
            <w:webHidden/>
          </w:rPr>
          <w:fldChar w:fldCharType="end"/>
        </w:r>
      </w:hyperlink>
    </w:p>
    <w:p w14:paraId="1788C9E3" w14:textId="469F072A"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8" w:history="1">
        <w:r w:rsidRPr="0047656C">
          <w:rPr>
            <w:rStyle w:val="Hyperlink"/>
            <w:rFonts w:ascii="Times New Roman" w:hAnsi="Times New Roman" w:cs="Times New Roman"/>
            <w:noProof/>
            <w:lang w:eastAsia="pl-PL"/>
          </w:rPr>
          <w:t>Figure II- 3. Relative phase heating process over for (a) Fixed relative phase, (b) Sweeping relative phase, and (c) one example of Sweeping-Complementary relative phase strategies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_Toc196408808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71</w:t>
        </w:r>
        <w:r w:rsidRPr="0047656C">
          <w:rPr>
            <w:rFonts w:ascii="Times New Roman" w:hAnsi="Times New Roman" w:cs="Times New Roman"/>
            <w:noProof/>
            <w:webHidden/>
          </w:rPr>
          <w:fldChar w:fldCharType="end"/>
        </w:r>
      </w:hyperlink>
    </w:p>
    <w:p w14:paraId="75B5B5F8" w14:textId="5DFA7033"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09" w:history="1">
        <w:r w:rsidRPr="0047656C">
          <w:rPr>
            <w:rStyle w:val="Hyperlink"/>
            <w:rFonts w:ascii="Times New Roman" w:hAnsi="Times New Roman" w:cs="Times New Roman"/>
            <w:noProof/>
            <w:lang w:eastAsia="pl-PL"/>
          </w:rPr>
          <w:t>Figure II- 4. Relative phase-dependent thermal contributions of (a) Experimentally collected and (b) Experimentally collected of 0°, 90°, and 180° (in the red label) and other predicted (in the green label).</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_Toc196408809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72</w:t>
        </w:r>
        <w:r w:rsidRPr="0047656C">
          <w:rPr>
            <w:rFonts w:ascii="Times New Roman" w:hAnsi="Times New Roman" w:cs="Times New Roman"/>
            <w:noProof/>
            <w:webHidden/>
          </w:rPr>
          <w:fldChar w:fldCharType="end"/>
        </w:r>
      </w:hyperlink>
    </w:p>
    <w:p w14:paraId="5712E740" w14:textId="3BF14E0B"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0" w:history="1">
        <w:r w:rsidRPr="0047656C">
          <w:rPr>
            <w:rStyle w:val="Hyperlink"/>
            <w:rFonts w:ascii="Times New Roman" w:hAnsi="Times New Roman" w:cs="Times New Roman"/>
            <w:noProof/>
            <w:lang w:eastAsia="pl-PL"/>
          </w:rPr>
          <w:t>Figure II- 5. Correlations of collected and predicted thermal contributions at relative phases from 0 to 330° at intervals of 30° heated for 10 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_Toc196408810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73</w:t>
        </w:r>
        <w:r w:rsidRPr="0047656C">
          <w:rPr>
            <w:rFonts w:ascii="Times New Roman" w:hAnsi="Times New Roman" w:cs="Times New Roman"/>
            <w:noProof/>
            <w:webHidden/>
          </w:rPr>
          <w:fldChar w:fldCharType="end"/>
        </w:r>
      </w:hyperlink>
    </w:p>
    <w:p w14:paraId="0B3E5B58" w14:textId="7EAACC2C"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1" w:history="1">
        <w:r w:rsidRPr="0047656C">
          <w:rPr>
            <w:rStyle w:val="Hyperlink"/>
            <w:rFonts w:ascii="Times New Roman" w:hAnsi="Times New Roman" w:cs="Times New Roman"/>
            <w:noProof/>
            <w:lang w:eastAsia="pl-PL"/>
          </w:rPr>
          <w:t>Figure II- 6. The calculated potential superimposed thermal results of microwave heating of gellan gum for the first complementary relative phase selection after pattern collection (t = 30 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_Toc196408811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74</w:t>
        </w:r>
        <w:r w:rsidRPr="0047656C">
          <w:rPr>
            <w:rFonts w:ascii="Times New Roman" w:hAnsi="Times New Roman" w:cs="Times New Roman"/>
            <w:noProof/>
            <w:webHidden/>
          </w:rPr>
          <w:fldChar w:fldCharType="end"/>
        </w:r>
      </w:hyperlink>
    </w:p>
    <w:p w14:paraId="7242F151" w14:textId="1736CCB1"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2" w:history="1">
        <w:r w:rsidRPr="0047656C">
          <w:rPr>
            <w:rStyle w:val="Hyperlink"/>
            <w:rFonts w:ascii="Times New Roman" w:hAnsi="Times New Roman" w:cs="Times New Roman"/>
            <w:noProof/>
          </w:rPr>
          <w:t>Figure</w:t>
        </w:r>
        <w:r w:rsidRPr="0047656C">
          <w:rPr>
            <w:rStyle w:val="Hyperlink"/>
            <w:rFonts w:ascii="Times New Roman" w:hAnsi="Times New Roman" w:cs="Times New Roman"/>
            <w:noProof/>
            <w:lang w:eastAsia="pl-PL"/>
          </w:rPr>
          <w:t xml:space="preserve"> II- 6. Continued</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_Toc196408812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75</w:t>
        </w:r>
        <w:r w:rsidRPr="0047656C">
          <w:rPr>
            <w:rFonts w:ascii="Times New Roman" w:hAnsi="Times New Roman" w:cs="Times New Roman"/>
            <w:noProof/>
            <w:webHidden/>
          </w:rPr>
          <w:fldChar w:fldCharType="end"/>
        </w:r>
      </w:hyperlink>
    </w:p>
    <w:p w14:paraId="0D30B307" w14:textId="2F5FAF80"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3" w:history="1">
        <w:r w:rsidRPr="0047656C">
          <w:rPr>
            <w:rStyle w:val="Hyperlink"/>
            <w:rFonts w:ascii="Times New Roman" w:hAnsi="Times New Roman" w:cs="Times New Roman"/>
            <w:noProof/>
            <w:lang w:eastAsia="pl-PL"/>
          </w:rPr>
          <w:t>Figure II- 7. Relative phase shifting sequences for three replications of predictive complementary relative phase strategy</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_Toc196408813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76</w:t>
        </w:r>
        <w:r w:rsidRPr="0047656C">
          <w:rPr>
            <w:rFonts w:ascii="Times New Roman" w:hAnsi="Times New Roman" w:cs="Times New Roman"/>
            <w:noProof/>
            <w:webHidden/>
          </w:rPr>
          <w:fldChar w:fldCharType="end"/>
        </w:r>
      </w:hyperlink>
    </w:p>
    <w:p w14:paraId="2050DE19" w14:textId="19666226"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4" w:history="1">
        <w:r w:rsidRPr="0047656C">
          <w:rPr>
            <w:rStyle w:val="Hyperlink"/>
            <w:rFonts w:ascii="Times New Roman" w:hAnsi="Times New Roman" w:cs="Times New Roman"/>
            <w:noProof/>
            <w:lang w:eastAsia="pl-PL"/>
          </w:rPr>
          <w:t>Figure II- 8. The thermal profiles collected at the top and middle layers of the gellan gel samples after 3 min microwave heating with four different relative phase heating strategies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_Toc196408814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77</w:t>
        </w:r>
        <w:r w:rsidRPr="0047656C">
          <w:rPr>
            <w:rFonts w:ascii="Times New Roman" w:hAnsi="Times New Roman" w:cs="Times New Roman"/>
            <w:noProof/>
            <w:webHidden/>
          </w:rPr>
          <w:fldChar w:fldCharType="end"/>
        </w:r>
      </w:hyperlink>
    </w:p>
    <w:p w14:paraId="596534A8" w14:textId="53C5E4B4"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5" w:history="1">
        <w:r w:rsidRPr="0047656C">
          <w:rPr>
            <w:rStyle w:val="Hyperlink"/>
            <w:rFonts w:ascii="Times New Roman" w:hAnsi="Times New Roman" w:cs="Times New Roman"/>
            <w:noProof/>
          </w:rPr>
          <w:t>Figure III- 1. Schematic diagram of the solid-state microwave system.</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_Toc196408815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103</w:t>
        </w:r>
        <w:r w:rsidRPr="0047656C">
          <w:rPr>
            <w:rFonts w:ascii="Times New Roman" w:hAnsi="Times New Roman" w:cs="Times New Roman"/>
            <w:noProof/>
            <w:webHidden/>
          </w:rPr>
          <w:fldChar w:fldCharType="end"/>
        </w:r>
      </w:hyperlink>
    </w:p>
    <w:p w14:paraId="1AA1E720" w14:textId="5F3CC0F7"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6" w:history="1">
        <w:r w:rsidRPr="0047656C">
          <w:rPr>
            <w:rStyle w:val="Hyperlink"/>
            <w:rFonts w:ascii="Times New Roman" w:hAnsi="Times New Roman" w:cs="Times New Roman"/>
            <w:noProof/>
          </w:rPr>
          <w:t>Figure III- 2. Domestic microwave power output recorded under power level 2 for calibration</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_Toc196408816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104</w:t>
        </w:r>
        <w:r w:rsidRPr="0047656C">
          <w:rPr>
            <w:rFonts w:ascii="Times New Roman" w:hAnsi="Times New Roman" w:cs="Times New Roman"/>
            <w:noProof/>
            <w:webHidden/>
          </w:rPr>
          <w:fldChar w:fldCharType="end"/>
        </w:r>
      </w:hyperlink>
    </w:p>
    <w:p w14:paraId="502C8526" w14:textId="4404F5C3"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7" w:history="1">
        <w:r w:rsidRPr="0047656C">
          <w:rPr>
            <w:rStyle w:val="Hyperlink"/>
            <w:rFonts w:ascii="Times New Roman" w:hAnsi="Times New Roman" w:cs="Times New Roman"/>
            <w:noProof/>
          </w:rPr>
          <w:t>Figure III- 3. Image processing: (A) Initial image  (B) Food Mask creation   (C) Final image after masking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_Toc196408817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105</w:t>
        </w:r>
        <w:r w:rsidRPr="0047656C">
          <w:rPr>
            <w:rFonts w:ascii="Times New Roman" w:hAnsi="Times New Roman" w:cs="Times New Roman"/>
            <w:noProof/>
            <w:webHidden/>
          </w:rPr>
          <w:fldChar w:fldCharType="end"/>
        </w:r>
      </w:hyperlink>
    </w:p>
    <w:p w14:paraId="56FCEA6E" w14:textId="1425C8C8"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8" w:history="1">
        <w:r w:rsidRPr="0047656C">
          <w:rPr>
            <w:rStyle w:val="Hyperlink"/>
            <w:rFonts w:ascii="Times New Roman" w:hAnsi="Times New Roman" w:cs="Times New Roman"/>
            <w:noProof/>
          </w:rPr>
          <w:t>Figure III- 4. A simplified pseudo example of temperature distribution over the two surfaces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_Toc196408818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106</w:t>
        </w:r>
        <w:r w:rsidRPr="0047656C">
          <w:rPr>
            <w:rFonts w:ascii="Times New Roman" w:hAnsi="Times New Roman" w:cs="Times New Roman"/>
            <w:noProof/>
            <w:webHidden/>
          </w:rPr>
          <w:fldChar w:fldCharType="end"/>
        </w:r>
      </w:hyperlink>
    </w:p>
    <w:p w14:paraId="3FBA5FD1" w14:textId="3FC812DE"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19" w:history="1">
        <w:r w:rsidRPr="0047656C">
          <w:rPr>
            <w:rStyle w:val="Hyperlink"/>
            <w:rFonts w:ascii="Times New Roman" w:hAnsi="Times New Roman" w:cs="Times New Roman"/>
            <w:noProof/>
          </w:rPr>
          <w:t>Figure III- 5. Top surface thermal patterns for five various foods using solid-state and magnetron-based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_Toc196408819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107</w:t>
        </w:r>
        <w:r w:rsidRPr="0047656C">
          <w:rPr>
            <w:rFonts w:ascii="Times New Roman" w:hAnsi="Times New Roman" w:cs="Times New Roman"/>
            <w:noProof/>
            <w:webHidden/>
          </w:rPr>
          <w:fldChar w:fldCharType="end"/>
        </w:r>
      </w:hyperlink>
    </w:p>
    <w:p w14:paraId="6BFAB74E" w14:textId="076D3AD9"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0" w:history="1">
        <w:r w:rsidRPr="0047656C">
          <w:rPr>
            <w:rStyle w:val="Hyperlink"/>
            <w:rFonts w:ascii="Times New Roman" w:hAnsi="Times New Roman" w:cs="Times New Roman"/>
            <w:noProof/>
          </w:rPr>
          <w:t>Figure III- 6. The variations in the relative phase during predictive complementary relative phase heating for tested foods.</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_Toc196408820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108</w:t>
        </w:r>
        <w:r w:rsidRPr="0047656C">
          <w:rPr>
            <w:rFonts w:ascii="Times New Roman" w:hAnsi="Times New Roman" w:cs="Times New Roman"/>
            <w:noProof/>
            <w:webHidden/>
          </w:rPr>
          <w:fldChar w:fldCharType="end"/>
        </w:r>
      </w:hyperlink>
    </w:p>
    <w:p w14:paraId="0C571823" w14:textId="717B7293"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1" w:history="1">
        <w:r w:rsidRPr="0047656C">
          <w:rPr>
            <w:rStyle w:val="Hyperlink"/>
            <w:rFonts w:ascii="Times New Roman" w:hAnsi="Times New Roman" w:cs="Times New Roman"/>
            <w:noProof/>
          </w:rPr>
          <w:t>Figure III-7. (A) Thermal pattern of Beef in Gravy sample after 30 s heating for replication 1 (B) Predicted relative phase-dependent thermal contributions of Beef in Gravy sample for replication 1.</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_Toc196408821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109</w:t>
        </w:r>
        <w:r w:rsidRPr="0047656C">
          <w:rPr>
            <w:rFonts w:ascii="Times New Roman" w:hAnsi="Times New Roman" w:cs="Times New Roman"/>
            <w:noProof/>
            <w:webHidden/>
          </w:rPr>
          <w:fldChar w:fldCharType="end"/>
        </w:r>
      </w:hyperlink>
    </w:p>
    <w:p w14:paraId="0445A04E" w14:textId="70860C86"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2" w:history="1">
        <w:r w:rsidRPr="0047656C">
          <w:rPr>
            <w:rStyle w:val="Hyperlink"/>
            <w:rFonts w:ascii="Times New Roman" w:hAnsi="Times New Roman" w:cs="Times New Roman"/>
            <w:noProof/>
          </w:rPr>
          <w:t>Figure III- 8. Comparison of HUI for the top surface of the foods between solid-state and magnetron-based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_Toc196408822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110</w:t>
        </w:r>
        <w:r w:rsidRPr="0047656C">
          <w:rPr>
            <w:rFonts w:ascii="Times New Roman" w:hAnsi="Times New Roman" w:cs="Times New Roman"/>
            <w:noProof/>
            <w:webHidden/>
          </w:rPr>
          <w:fldChar w:fldCharType="end"/>
        </w:r>
      </w:hyperlink>
    </w:p>
    <w:p w14:paraId="326DC0C8" w14:textId="22D644D2"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4" w:history="1">
        <w:r w:rsidRPr="0047656C">
          <w:rPr>
            <w:rStyle w:val="Hyperlink"/>
            <w:rFonts w:ascii="Times New Roman" w:hAnsi="Times New Roman" w:cs="Times New Roman"/>
            <w:noProof/>
          </w:rPr>
          <w:t>Figure III- 9. (A) Thermal pattern of Pulled chicken sample after 30 s heating for replication 1 (B) Predicted relative phase-dependent thermal contributions of Pulled chicken sample for replication 3.</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_Toc196408824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111</w:t>
        </w:r>
        <w:r w:rsidRPr="0047656C">
          <w:rPr>
            <w:rFonts w:ascii="Times New Roman" w:hAnsi="Times New Roman" w:cs="Times New Roman"/>
            <w:noProof/>
            <w:webHidden/>
          </w:rPr>
          <w:fldChar w:fldCharType="end"/>
        </w:r>
      </w:hyperlink>
    </w:p>
    <w:p w14:paraId="37897BDE" w14:textId="500CC81B"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5" w:history="1">
        <w:r w:rsidRPr="0047656C">
          <w:rPr>
            <w:rStyle w:val="Hyperlink"/>
            <w:rFonts w:ascii="Times New Roman" w:hAnsi="Times New Roman" w:cs="Times New Roman"/>
            <w:noProof/>
          </w:rPr>
          <w:t>Figure III- 10. Comparison of Average STG for the top surface of the foods between solid-state and magnetron-based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_Toc196408825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112</w:t>
        </w:r>
        <w:r w:rsidRPr="0047656C">
          <w:rPr>
            <w:rFonts w:ascii="Times New Roman" w:hAnsi="Times New Roman" w:cs="Times New Roman"/>
            <w:noProof/>
            <w:webHidden/>
          </w:rPr>
          <w:fldChar w:fldCharType="end"/>
        </w:r>
      </w:hyperlink>
    </w:p>
    <w:p w14:paraId="32B06A9C" w14:textId="75313CE1"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7" w:history="1">
        <w:r w:rsidRPr="0047656C">
          <w:rPr>
            <w:rStyle w:val="Hyperlink"/>
            <w:rFonts w:ascii="Times New Roman" w:hAnsi="Times New Roman" w:cs="Times New Roman"/>
            <w:noProof/>
          </w:rPr>
          <w:t>Figure III- 11. Comparison of mean temperature rise for the top surface of the foods between solid-state and magnetron-based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_Toc196408827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113</w:t>
        </w:r>
        <w:r w:rsidRPr="0047656C">
          <w:rPr>
            <w:rFonts w:ascii="Times New Roman" w:hAnsi="Times New Roman" w:cs="Times New Roman"/>
            <w:noProof/>
            <w:webHidden/>
          </w:rPr>
          <w:fldChar w:fldCharType="end"/>
        </w:r>
      </w:hyperlink>
    </w:p>
    <w:p w14:paraId="7737EFF1" w14:textId="0722D619"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29" w:history="1">
        <w:r w:rsidRPr="0047656C">
          <w:rPr>
            <w:rStyle w:val="Hyperlink"/>
            <w:rFonts w:ascii="Times New Roman" w:hAnsi="Times New Roman" w:cs="Times New Roman"/>
            <w:noProof/>
          </w:rPr>
          <w:t>Figure III- 12. Comparison of mean temperature span for the top surface of the foods between solid-state and magnetron-based heating.</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_Toc196408829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114</w:t>
        </w:r>
        <w:r w:rsidRPr="0047656C">
          <w:rPr>
            <w:rFonts w:ascii="Times New Roman" w:hAnsi="Times New Roman" w:cs="Times New Roman"/>
            <w:noProof/>
            <w:webHidden/>
          </w:rPr>
          <w:fldChar w:fldCharType="end"/>
        </w:r>
      </w:hyperlink>
    </w:p>
    <w:p w14:paraId="7CC9D800" w14:textId="5D543023" w:rsidR="0047656C" w:rsidRPr="0047656C" w:rsidRDefault="0047656C" w:rsidP="0047656C">
      <w:pPr>
        <w:pStyle w:val="TableofFigures"/>
        <w:tabs>
          <w:tab w:val="right" w:leader="dot" w:pos="8630"/>
        </w:tabs>
        <w:spacing w:line="360" w:lineRule="auto"/>
        <w:rPr>
          <w:rFonts w:ascii="Times New Roman" w:eastAsiaTheme="minorEastAsia" w:hAnsi="Times New Roman" w:cs="Times New Roman"/>
          <w:noProof/>
          <w:kern w:val="2"/>
          <w14:ligatures w14:val="standardContextual"/>
        </w:rPr>
      </w:pPr>
      <w:hyperlink w:anchor="_Toc196408831" w:history="1">
        <w:r w:rsidRPr="0047656C">
          <w:rPr>
            <w:rStyle w:val="Hyperlink"/>
            <w:rFonts w:ascii="Times New Roman" w:hAnsi="Times New Roman" w:cs="Times New Roman"/>
            <w:noProof/>
          </w:rPr>
          <w:t>Figure III- 13. Comparison of overall heating performance by solid-state and magnetron-based heating for (A) HUI  (B) Mean temperature rise  (C) Temperature span</w:t>
        </w:r>
        <w:r w:rsidRPr="0047656C">
          <w:rPr>
            <w:rFonts w:ascii="Times New Roman" w:hAnsi="Times New Roman" w:cs="Times New Roman"/>
            <w:noProof/>
            <w:webHidden/>
          </w:rPr>
          <w:tab/>
        </w:r>
        <w:r w:rsidRPr="0047656C">
          <w:rPr>
            <w:rFonts w:ascii="Times New Roman" w:hAnsi="Times New Roman" w:cs="Times New Roman"/>
            <w:noProof/>
            <w:webHidden/>
          </w:rPr>
          <w:fldChar w:fldCharType="begin"/>
        </w:r>
        <w:r w:rsidRPr="0047656C">
          <w:rPr>
            <w:rFonts w:ascii="Times New Roman" w:hAnsi="Times New Roman" w:cs="Times New Roman"/>
            <w:noProof/>
            <w:webHidden/>
          </w:rPr>
          <w:instrText xml:space="preserve"> PAGEREF _Toc196408831 \h </w:instrText>
        </w:r>
        <w:r w:rsidRPr="0047656C">
          <w:rPr>
            <w:rFonts w:ascii="Times New Roman" w:hAnsi="Times New Roman" w:cs="Times New Roman"/>
            <w:noProof/>
            <w:webHidden/>
          </w:rPr>
        </w:r>
        <w:r w:rsidRPr="0047656C">
          <w:rPr>
            <w:rFonts w:ascii="Times New Roman" w:hAnsi="Times New Roman" w:cs="Times New Roman"/>
            <w:noProof/>
            <w:webHidden/>
          </w:rPr>
          <w:fldChar w:fldCharType="separate"/>
        </w:r>
        <w:r w:rsidR="00265487">
          <w:rPr>
            <w:rFonts w:ascii="Times New Roman" w:hAnsi="Times New Roman" w:cs="Times New Roman"/>
            <w:noProof/>
            <w:webHidden/>
          </w:rPr>
          <w:t>115</w:t>
        </w:r>
        <w:r w:rsidRPr="0047656C">
          <w:rPr>
            <w:rFonts w:ascii="Times New Roman" w:hAnsi="Times New Roman" w:cs="Times New Roman"/>
            <w:noProof/>
            <w:webHidden/>
          </w:rPr>
          <w:fldChar w:fldCharType="end"/>
        </w:r>
      </w:hyperlink>
    </w:p>
    <w:p w14:paraId="0EC561A4" w14:textId="6670640B" w:rsidR="00387656" w:rsidRPr="003D65C6" w:rsidRDefault="00C048F7" w:rsidP="0047656C">
      <w:pPr>
        <w:pStyle w:val="Title"/>
        <w:rPr>
          <w:rFonts w:cs="Times New Roman"/>
        </w:rPr>
      </w:pPr>
      <w:r w:rsidRPr="0047656C">
        <w:rPr>
          <w:rFonts w:cs="Times New Roman"/>
        </w:rPr>
        <w:fldChar w:fldCharType="end"/>
      </w:r>
      <w:r w:rsidR="00387656" w:rsidRPr="003D65C6">
        <w:rPr>
          <w:rFonts w:cs="Times New Roman"/>
        </w:rPr>
        <w:t xml:space="preserve"> </w:t>
      </w:r>
    </w:p>
    <w:p w14:paraId="0EC561A5" w14:textId="77777777" w:rsidR="003C1575" w:rsidRPr="00941538" w:rsidRDefault="003C1575" w:rsidP="005E54E2">
      <w:pPr>
        <w:rPr>
          <w:rFonts w:ascii="Times New Roman" w:hAnsi="Times New Roman" w:cs="Times New Roman"/>
        </w:rPr>
      </w:pPr>
    </w:p>
    <w:p w14:paraId="0EC561A6" w14:textId="77777777" w:rsidR="0085757D" w:rsidRPr="00941538" w:rsidRDefault="0085757D" w:rsidP="005E54E2">
      <w:pPr>
        <w:rPr>
          <w:rFonts w:ascii="Times New Roman" w:hAnsi="Times New Roman" w:cs="Times New Roman"/>
        </w:rPr>
      </w:pPr>
    </w:p>
    <w:p w14:paraId="0EC561AA" w14:textId="77777777" w:rsidR="0085757D" w:rsidRPr="00941538" w:rsidRDefault="0085757D" w:rsidP="005E54E2">
      <w:pPr>
        <w:rPr>
          <w:rFonts w:ascii="Times New Roman" w:hAnsi="Times New Roman" w:cs="Times New Roman"/>
        </w:rPr>
        <w:sectPr w:rsidR="0085757D" w:rsidRPr="00941538" w:rsidSect="001D4908">
          <w:footerReference w:type="default" r:id="rId11"/>
          <w:pgSz w:w="12240" w:h="15840" w:code="1"/>
          <w:pgMar w:top="1440" w:right="1800" w:bottom="1872" w:left="1800" w:header="720" w:footer="1440" w:gutter="0"/>
          <w:pgNumType w:fmt="lowerRoman" w:start="1"/>
          <w:cols w:space="720"/>
          <w:noEndnote/>
          <w:titlePg/>
        </w:sectPr>
      </w:pPr>
    </w:p>
    <w:p w14:paraId="0EC561AB" w14:textId="77777777" w:rsidR="004C2071" w:rsidRPr="00941538" w:rsidRDefault="00526151" w:rsidP="00670677">
      <w:pPr>
        <w:pStyle w:val="Heading1"/>
      </w:pPr>
      <w:bookmarkStart w:id="0" w:name="_Toc289175819"/>
      <w:bookmarkStart w:id="1" w:name="_Toc175638303"/>
      <w:bookmarkStart w:id="2" w:name="_Toc193735508"/>
      <w:r w:rsidRPr="00941538">
        <w:lastRenderedPageBreak/>
        <w:t>INTRODUCTION</w:t>
      </w:r>
      <w:bookmarkEnd w:id="0"/>
      <w:bookmarkEnd w:id="1"/>
      <w:bookmarkEnd w:id="2"/>
      <w:r w:rsidR="00EE334C" w:rsidRPr="00941538">
        <w:t xml:space="preserve"> </w:t>
      </w:r>
    </w:p>
    <w:p w14:paraId="7BBE6D3E" w14:textId="3162DA8B" w:rsidR="00992C64" w:rsidRPr="00941538" w:rsidRDefault="00DB5D85" w:rsidP="00670677">
      <w:pPr>
        <w:pStyle w:val="Para1"/>
      </w:pPr>
      <w:r>
        <w:t>Solid-state</w:t>
      </w:r>
      <w:r w:rsidR="00992C64" w:rsidRPr="00941538">
        <w:t xml:space="preserve"> microwave processing offers various advantages over conventional </w:t>
      </w:r>
      <w:r w:rsidR="003A6AD9">
        <w:t>magnetron-based</w:t>
      </w:r>
      <w:r w:rsidR="00992C64" w:rsidRPr="00941538">
        <w:t xml:space="preserve"> systems, including precise control over microwave parameters of frequency, power, and relative phase </w:t>
      </w:r>
      <w:r w:rsidR="00992C64" w:rsidRPr="00941538">
        <w:fldChar w:fldCharType="begin"/>
      </w:r>
      <w:r w:rsidR="00513E20">
        <w:instrText xml:space="preserve"> ADDIN EN.CITE &lt;EndNote&gt;&lt;Cite&gt;&lt;Author&gt;Atuonwu&lt;/Author&gt;&lt;Year&gt;2018&lt;/Year&gt;&lt;RecNum&gt;24&lt;/RecNum&gt;&lt;DisplayText&gt;(Atuonwu &amp;amp; Tassou, 2018)&lt;/DisplayText&gt;&lt;record&gt;&lt;rec-number&gt;24&lt;/rec-number&gt;&lt;foreign-keys&gt;&lt;key app="EN" db-id="ate9wxse9w0s9ued0e8vedvhsffvwadsrxxa" timestamp="1706149366"&gt;24&lt;/key&gt;&lt;/foreign-keys&gt;&lt;ref-type name="Journal Article"&gt;17&lt;/ref-type&gt;&lt;contributors&gt;&lt;authors&gt;&lt;author&gt;Atuonwu, James C&lt;/author&gt;&lt;author&gt;Tassou, Savvas A&lt;/author&gt;&lt;/authors&gt;&lt;/contributors&gt;&lt;titles&gt;&lt;title&gt;Quality assurance in microwave food processing and the enabling potentials of solid-state power generators: A review&lt;/title&gt;&lt;secondary-title&gt;Journal of food engineering&lt;/secondary-title&gt;&lt;/titles&gt;&lt;periodical&gt;&lt;full-title&gt;Journal of Food Engineering&lt;/full-title&gt;&lt;/periodical&gt;&lt;pages&gt;1-15&lt;/pages&gt;&lt;volume&gt;234&lt;/volume&gt;&lt;dates&gt;&lt;year&gt;2018&lt;/year&gt;&lt;/dates&gt;&lt;isbn&gt;0260-8774&lt;/isbn&gt;&lt;urls&gt;&lt;related-urls&gt;&lt;url&gt;https://doi.org/10.1016/j.jfoodeng.2018.04.009&lt;/url&gt;&lt;/related-urls&gt;&lt;/urls&gt;&lt;/record&gt;&lt;/Cite&gt;&lt;/EndNote&gt;</w:instrText>
      </w:r>
      <w:r w:rsidR="00992C64" w:rsidRPr="00941538">
        <w:fldChar w:fldCharType="separate"/>
      </w:r>
      <w:r w:rsidR="00992C64" w:rsidRPr="00941538">
        <w:rPr>
          <w:noProof/>
        </w:rPr>
        <w:t>(Atuonwu &amp; Tassou, 2018)</w:t>
      </w:r>
      <w:r w:rsidR="00992C64" w:rsidRPr="00941538">
        <w:fldChar w:fldCharType="end"/>
      </w:r>
      <w:r w:rsidR="00992C64" w:rsidRPr="00941538">
        <w:rPr>
          <w:rStyle w:val="CommentReference"/>
          <w:sz w:val="24"/>
          <w:szCs w:val="24"/>
        </w:rPr>
        <w:t>.</w:t>
      </w:r>
      <w:r w:rsidR="00992C64" w:rsidRPr="00941538">
        <w:t xml:space="preserve"> </w:t>
      </w:r>
      <w:r w:rsidR="00992C64" w:rsidRPr="00941538">
        <w:fldChar w:fldCharType="begin"/>
      </w:r>
      <w:r w:rsidR="0077194C">
        <w:instrText xml:space="preserve"> ADDIN EN.CITE &lt;EndNote&gt;&lt;Cite AuthorYear="1"&gt;&lt;Author&gt;Zhou&lt;/Author&gt;&lt;Year&gt;2023&lt;/Year&gt;&lt;RecNum&gt;3&lt;/RecNum&gt;&lt;DisplayText&gt;Zhou, Pedrow, et al. (2023)&lt;/DisplayText&gt;&lt;record&gt;&lt;rec-number&gt;3&lt;/rec-number&gt;&lt;foreign-keys&gt;&lt;key app="EN" db-id="ezdvapefwvp5ahe9z06v99s6rdtfsf2v9rea" timestamp="1712337311"&gt;3&lt;/key&gt;&lt;/foreign-keys&gt;&lt;ref-type name="Journal Article"&gt;17&lt;/ref-type&gt;&lt;contributors&gt;&lt;authors&gt;&lt;author&gt;Zhou, Xu&lt;/author&gt;&lt;author&gt;Pedrow, Patrick D&lt;/author&gt;&lt;author&gt;Tang, Zhongwei&lt;/author&gt;&lt;author&gt;Bohnet, Stewart&lt;/author&gt;&lt;author&gt;Sablani, Shyam S&lt;/author&gt;&lt;author&gt;Tang, Juming&lt;/author&gt;&lt;/authors&gt;&lt;/contributors&gt;&lt;titles&gt;&lt;title&gt;Heating performance of microwave ovens powered by magnetron and solid-state generators&lt;/title&gt;&lt;secondary-title&gt;Innovative Food Science &amp;amp; Emerging Technologies&lt;/secondary-title&gt;&lt;/titles&gt;&lt;periodical&gt;&lt;full-title&gt;Innovative Food Science &amp;amp; Emerging Technologies&lt;/full-title&gt;&lt;/periodical&gt;&lt;pages&gt;103240&lt;/pages&gt;&lt;volume&gt;83&lt;/volume&gt;&lt;dates&gt;&lt;year&gt;2023&lt;/year&gt;&lt;/dates&gt;&lt;isbn&gt;1466-8564&lt;/isbn&gt;&lt;urls&gt;&lt;related-urls&gt;&lt;url&gt;https://doi.org/10.1016/j.ifset.2022.103240&lt;/url&gt;&lt;/related-urls&gt;&lt;/urls&gt;&lt;electronic-resource-num&gt;10.1016/j.ifset.2022.103240&lt;/electronic-resource-num&gt;&lt;/record&gt;&lt;/Cite&gt;&lt;/EndNote&gt;</w:instrText>
      </w:r>
      <w:r w:rsidR="00992C64" w:rsidRPr="00941538">
        <w:fldChar w:fldCharType="separate"/>
      </w:r>
      <w:r w:rsidR="0077194C">
        <w:rPr>
          <w:noProof/>
        </w:rPr>
        <w:t>Zhou, Pedrow, et al. (2023)</w:t>
      </w:r>
      <w:r w:rsidR="00992C64" w:rsidRPr="00941538">
        <w:fldChar w:fldCharType="end"/>
      </w:r>
      <w:r w:rsidR="00992C64" w:rsidRPr="00941538">
        <w:t xml:space="preserve"> reported that </w:t>
      </w:r>
      <w:r>
        <w:t>solid-state</w:t>
      </w:r>
      <w:r w:rsidR="00992C64" w:rsidRPr="00941538">
        <w:t xml:space="preserve"> generators have better spectral quality than </w:t>
      </w:r>
      <w:r w:rsidR="003A6AD9">
        <w:t>magnetron</w:t>
      </w:r>
      <w:r w:rsidR="00992C64" w:rsidRPr="00941538">
        <w:t xml:space="preserve">s. Food heating patterns are consistent and reliable because the </w:t>
      </w:r>
      <w:r>
        <w:t>solid-state</w:t>
      </w:r>
      <w:r w:rsidR="00992C64" w:rsidRPr="00941538">
        <w:t xml:space="preserve"> generators can produce microwaves at precisely the right frequency using a narrow band.  The previous works in </w:t>
      </w:r>
      <w:r>
        <w:t>solid-state</w:t>
      </w:r>
      <w:r w:rsidR="00992C64" w:rsidRPr="00941538">
        <w:t xml:space="preserve">-based microwave heating were mainly focused on evaluating the effect of frequency on microwave heating performance </w:t>
      </w:r>
      <w:r w:rsidR="00992C64" w:rsidRPr="00941538">
        <w:fldChar w:fldCharType="begin">
          <w:fldData xml:space="preserve">PEVuZE5vdGU+PENpdGU+PEF1dGhvcj5EdTwvQXV0aG9yPjxZZWFyPjIwMTk8L1llYXI+PFJlY051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</w:fldData>
        </w:fldChar>
      </w:r>
      <w:r w:rsidR="00513E20">
        <w:instrText xml:space="preserve"> ADDIN EN.CITE </w:instrText>
      </w:r>
      <w:r w:rsidR="00513E20">
        <w:fldChar w:fldCharType="begin">
          <w:fldData xml:space="preserve">PEVuZE5vdGU+PENpdGU+PEF1dGhvcj5EdTwvQXV0aG9yPjxZZWFyPjIwMTk8L1llYXI+PFJlY051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</w:fldData>
        </w:fldChar>
      </w:r>
      <w:r w:rsidR="00513E20">
        <w:instrText xml:space="preserve"> ADDIN EN.CITE.DATA </w:instrText>
      </w:r>
      <w:r w:rsidR="00513E20">
        <w:fldChar w:fldCharType="end"/>
      </w:r>
      <w:r w:rsidR="00992C64" w:rsidRPr="00941538">
        <w:fldChar w:fldCharType="separate"/>
      </w:r>
      <w:r w:rsidR="00992C64" w:rsidRPr="00941538">
        <w:rPr>
          <w:noProof/>
        </w:rPr>
        <w:t>(Dinani et al., 2021; Du et al., 2019; Kalinke et al., 2023; Tang et al., 2018; Yang et al., 2022b)</w:t>
      </w:r>
      <w:r w:rsidR="00992C64" w:rsidRPr="00941538">
        <w:fldChar w:fldCharType="end"/>
      </w:r>
      <w:r w:rsidR="00992C64" w:rsidRPr="00941538">
        <w:t xml:space="preserve">. </w:t>
      </w:r>
      <w:r w:rsidR="00992C64" w:rsidRPr="00941538">
        <w:fldChar w:fldCharType="begin"/>
      </w:r>
      <w:r w:rsidR="00513E20">
        <w:instrText xml:space="preserve"> ADDIN EN.CITE &lt;EndNote&gt;&lt;Cite AuthorYear="1"&gt;&lt;Author&gt;Du&lt;/Author&gt;&lt;Year&gt;2019&lt;/Year&gt;&lt;RecNum&gt;61&lt;/RecNum&gt;&lt;DisplayText&gt;Du et al. (2019)&lt;/DisplayText&gt;&lt;record&gt;&lt;rec-number&gt;61&lt;/rec-number&gt;&lt;foreign-keys&gt;&lt;key app="EN" db-id="ate9wxse9w0s9ued0e8vedvhsffvwadsrxxa" timestamp="1706149366"&gt;61&lt;/key&gt;&lt;/foreign-keys&gt;&lt;ref-type name="Journal Article"&gt;17&lt;/ref-type&gt;&lt;contributors&gt;&lt;authors&gt;&lt;author&gt;Du, Zhiliao&lt;/author&gt;&lt;author&gt;Wu, Zhe&lt;/author&gt;&lt;author&gt;Gan, Weiwei&lt;/author&gt;&lt;author&gt;Liu, Gao&lt;/author&gt;&lt;author&gt;Zhang, Xianfeng&lt;/author&gt;&lt;author&gt;Liu, Jianlong&lt;/author&gt;&lt;author&gt;Zeng, Baoqing&lt;/author&gt;&lt;/authors&gt;&lt;/contributors&gt;&lt;titles&gt;&lt;title&gt;Multi-physics modeling and process simulation for a frequency-shifted solid-state source microwave oven&lt;/title&gt;&lt;secondary-title&gt;IEEE Access&lt;/secondary-title&gt;&lt;/titles&gt;&lt;pages&gt;184726-184733&lt;/pages&gt;&lt;volume&gt;7&lt;/volume&gt;&lt;dates&gt;&lt;year&gt;2019&lt;/year&gt;&lt;/dates&gt;&lt;isbn&gt;2169-3536&lt;/isbn&gt;&lt;urls&gt;&lt;related-urls&gt;&lt;url&gt;https://doi.org/10.1109/ACCESS.2019.2960317&lt;/url&gt;&lt;/related-urls&gt;&lt;/urls&gt;&lt;/record&gt;&lt;/Cite&gt;&lt;/EndNote&gt;</w:instrText>
      </w:r>
      <w:r w:rsidR="00992C64" w:rsidRPr="00941538">
        <w:fldChar w:fldCharType="separate"/>
      </w:r>
      <w:r w:rsidR="00992C64" w:rsidRPr="00941538">
        <w:rPr>
          <w:noProof/>
        </w:rPr>
        <w:t>Du et al. (2019)</w:t>
      </w:r>
      <w:r w:rsidR="00992C64" w:rsidRPr="00941538">
        <w:fldChar w:fldCharType="end"/>
      </w:r>
      <w:r w:rsidR="00992C64" w:rsidRPr="00941538">
        <w:t xml:space="preserve"> and </w:t>
      </w:r>
      <w:r w:rsidR="00992C64" w:rsidRPr="00941538">
        <w:fldChar w:fldCharType="begin"/>
      </w:r>
      <w:r w:rsidR="00513E20">
        <w:instrText xml:space="preserve"> ADDIN EN.CITE &lt;EndNote&gt;&lt;Cite AuthorYear="1"&gt;&lt;Author&gt;Dinani&lt;/Author&gt;&lt;Year&gt;2021&lt;/Year&gt;&lt;RecNum&gt;58&lt;/RecNum&gt;&lt;DisplayText&gt;Dinani et al. (2021)&lt;/DisplayText&gt;&lt;record&gt;&lt;rec-number&gt;58&lt;/rec-number&gt;&lt;foreign-keys&gt;&lt;key app="EN" db-id="ate9wxse9w0s9ued0e8vedvhsffvwadsrxxa" timestamp="1706149366"&gt;58&lt;/key&gt;&lt;/foreign-keys&gt;&lt;ref-type name="Journal Article"&gt;17&lt;/ref-type&gt;&lt;contributors&gt;&lt;authors&gt;&lt;author&gt;Dinani, Somayeh Taghian&lt;/author&gt;&lt;author&gt;Feldmann, Eugen&lt;/author&gt;&lt;author&gt;Kulozik, Ulrich&lt;/author&gt;&lt;/authors&gt;&lt;/contributors&gt;&lt;titles&gt;&lt;title&gt;Effect of heating by solid-state microwave technology at fixed frequencies or by frequency sweep loops on heating profiles in model food samples&lt;/title&gt;&lt;secondary-title&gt;Food and Bioproducts Processing&lt;/secondary-title&gt;&lt;/titles&gt;&lt;periodical&gt;&lt;full-title&gt;Food and bioproducts processing&lt;/full-title&gt;&lt;/periodical&gt;&lt;pages&gt;328-337&lt;/pages&gt;&lt;volume&gt;127&lt;/volume&gt;&lt;dates&gt;&lt;year&gt;2021&lt;/year&gt;&lt;/dates&gt;&lt;isbn&gt;0960-3085&lt;/isbn&gt;&lt;urls&gt;&lt;related-urls&gt;&lt;url&gt;https://doi.org/10.1016/j.fbp.2021.03.018&lt;/url&gt;&lt;/related-urls&gt;&lt;/urls&gt;&lt;/record&gt;&lt;/Cite&gt;&lt;/EndNote&gt;</w:instrText>
      </w:r>
      <w:r w:rsidR="00992C64" w:rsidRPr="00941538">
        <w:fldChar w:fldCharType="separate"/>
      </w:r>
      <w:r w:rsidR="00992C64" w:rsidRPr="00941538">
        <w:rPr>
          <w:noProof/>
        </w:rPr>
        <w:t>Dinani et al. (2021)</w:t>
      </w:r>
      <w:r w:rsidR="00992C64" w:rsidRPr="00941538">
        <w:fldChar w:fldCharType="end"/>
      </w:r>
      <w:r w:rsidR="00992C64" w:rsidRPr="00941538">
        <w:t xml:space="preserve"> found that orderly shifting of microwave frequencies between 2.40 and 2.50 GHz can enhance heating performance. </w:t>
      </w:r>
      <w:r w:rsidR="00992C64" w:rsidRPr="00941538">
        <w:fldChar w:fldCharType="begin"/>
      </w:r>
      <w:r w:rsidR="00513E20">
        <w:instrText xml:space="preserve"> ADDIN EN.CITE &lt;EndNote&gt;&lt;Cite AuthorYear="1"&gt;&lt;Author&gt;Kalinke&lt;/Author&gt;&lt;Year&gt;2023&lt;/Year&gt;&lt;RecNum&gt;182&lt;/RecNum&gt;&lt;DisplayText&gt;Kalinke et al. (2023)&lt;/DisplayText&gt;&lt;record&gt;&lt;rec-number&gt;182&lt;/rec-number&gt;&lt;foreign-keys&gt;&lt;key app="EN" db-id="ate9wxse9w0s9ued0e8vedvhsffvwadsrxxa" timestamp="1713558348"&gt;182&lt;/key&gt;&lt;/foreign-keys&gt;&lt;ref-type name="Journal Article"&gt;17&lt;/ref-type&gt;&lt;contributors&gt;&lt;authors&gt;&lt;author&gt;Kalinke, Isabel&lt;/author&gt;&lt;author&gt;Pusl, Franziska&lt;/author&gt;&lt;author&gt;Häderle, Franziska&lt;/author&gt;&lt;author&gt;Kulozik, Ulrich&lt;/author&gt;&lt;/authors&gt;&lt;/contributors&gt;&lt;titles&gt;&lt;title&gt;A comparative study of frequency-shifting strategies for uniform and energy-efficient microwave heating in solid-state microwave systems&lt;/title&gt;&lt;secondary-title&gt;Innovative Food Science &amp;amp; Emerging Technologies&lt;/secondary-title&gt;&lt;/titles&gt;&lt;periodical&gt;&lt;full-title&gt;Innovative food science &amp;amp; emerging technologies&lt;/full-title&gt;&lt;/periodical&gt;&lt;pages&gt;103388&lt;/pages&gt;&lt;volume&gt;86&lt;/volume&gt;&lt;dates&gt;&lt;year&gt;2023&lt;/year&gt;&lt;/dates&gt;&lt;isbn&gt;1466-8564&lt;/isbn&gt;&lt;urls&gt;&lt;related-urls&gt;&lt;url&gt;https://doi.org/10.1016/j.ifset.2023.103388&lt;/url&gt;&lt;/related-urls&gt;&lt;/urls&gt;&lt;/record&gt;&lt;/Cite&gt;&lt;/EndNote&gt;</w:instrText>
      </w:r>
      <w:r w:rsidR="00992C64" w:rsidRPr="00941538">
        <w:fldChar w:fldCharType="separate"/>
      </w:r>
      <w:r w:rsidR="00992C64" w:rsidRPr="00941538">
        <w:rPr>
          <w:noProof/>
        </w:rPr>
        <w:t>Kalinke et al. (2023)</w:t>
      </w:r>
      <w:r w:rsidR="00992C64" w:rsidRPr="00941538">
        <w:fldChar w:fldCharType="end"/>
      </w:r>
      <w:r w:rsidR="00992C64" w:rsidRPr="00941538">
        <w:t xml:space="preserve"> found that the heating uniformity and energy efficiency can be improved by selectively exciting frequencies near the sample's resonant frequencies (± 2 MHz), optimizing for maximum uniformity and maintaining high energy efficiency. Furthermore, various studies have shown to utilize the frequency-dependent thermal patterns and developed a complementary frequency-shifting strategy that demonstrated more uniform heating performance than that of the orderly shifting strategy on various homogeneous and heterogeneous food products </w:t>
      </w:r>
      <w:r w:rsidR="00992C64" w:rsidRPr="00941538">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 </w:instrText>
      </w:r>
      <w:r w:rsidR="00513E20">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EN.CITE.DATA </w:instrText>
      </w:r>
      <w:r w:rsidR="00513E20">
        <w:fldChar w:fldCharType="end"/>
      </w:r>
      <w:r w:rsidR="00992C64" w:rsidRPr="00941538">
        <w:fldChar w:fldCharType="separate"/>
      </w:r>
      <w:r w:rsidR="00992C64" w:rsidRPr="00941538">
        <w:rPr>
          <w:noProof/>
        </w:rPr>
        <w:t>(Yang et al., 2022a, 2022b; Yang et al., 2023)</w:t>
      </w:r>
      <w:r w:rsidR="00992C64" w:rsidRPr="00941538">
        <w:fldChar w:fldCharType="end"/>
      </w:r>
      <w:r w:rsidR="00992C64" w:rsidRPr="00941538">
        <w:t xml:space="preserve">. </w:t>
      </w:r>
    </w:p>
    <w:p w14:paraId="5371E513" w14:textId="5CFB68F3" w:rsidR="00992C64" w:rsidRPr="00941538" w:rsidRDefault="00992C64" w:rsidP="00670677">
      <w:pPr>
        <w:pStyle w:val="Para2"/>
      </w:pPr>
      <w:r w:rsidRPr="00941538">
        <w:t xml:space="preserve">These frequency-dependent thermal contributions have been studied and utilized for heating uniformly by selecting the complementary patterns at various frequencies. These complementary frequencies can be selected to deliver microwave power to different locations. Frequency shifting during microwave heating, especially with dynamic complementary strategies, improves heating performance and uniformity, making it a versatile option for different food products and potential integration into smart microwave ovens. Although with great advantages, current frequency-shifting strategies that use single </w:t>
      </w:r>
      <w:r w:rsidR="00DB5D85">
        <w:t>solid-state</w:t>
      </w:r>
      <w:r w:rsidRPr="00941538">
        <w:t xml:space="preserve"> microwave sources have limitations in their relatively lower microwave powers than that of commercial </w:t>
      </w:r>
      <w:r w:rsidR="003A6AD9">
        <w:t>magnetron-based</w:t>
      </w:r>
      <w:r w:rsidRPr="00941538">
        <w:t xml:space="preserve"> microwave systems (~ 1000 W). For example, the </w:t>
      </w:r>
      <w:r w:rsidR="00DB5D85">
        <w:t>solid-state</w:t>
      </w:r>
      <w:r w:rsidRPr="00941538">
        <w:t xml:space="preserve"> microwave in </w:t>
      </w:r>
      <w:r w:rsidRPr="00941538">
        <w:fldChar w:fldCharType="begin"/>
      </w:r>
      <w:r w:rsidR="00513E20">
        <w:instrText xml:space="preserve"> ADDIN EN.CITE &lt;EndNote&gt;&lt;Cite AuthorYear="1"&gt;&lt;Author&gt;Yang&lt;/Author&gt;&lt;Year&gt;2022&lt;/Year&gt;&lt;RecNum&gt;152&lt;/RecNum&gt;&lt;DisplayText&gt;Yang et al. (2022a)&lt;/DisplayText&gt;&lt;record&gt;&lt;rec-number&gt;152&lt;/rec-number&gt;&lt;foreign-keys&gt;&lt;key app="EN" db-id="ate9wxse9w0s9ued0e8vedvhsffvwadsrxxa" timestamp="1706149366"&gt;152&lt;/key&gt;&lt;/foreign-keys&gt;&lt;ref-type name="Journal Article"&gt;17&lt;/ref-type&gt;&lt;contributors&gt;&lt;authors&gt;&lt;author&gt;Yang, Ran&lt;/author&gt;&lt;author&gt;Fathy, Aly E&lt;/author&gt;&lt;author&gt;Morgan, Mark T&lt;/author&gt;&lt;author&gt;Chen, Jiajia&lt;/author&gt;&lt;/authors&gt;&lt;/contributors&gt;&lt;titles&gt;&lt;title&gt;Development of a complementary-frequency strategy to improve microwave heating of gellan gel in a solid-state system&lt;/title&gt;&lt;secondary-title&gt;Journal of Food Engineering&lt;/secondary-title&gt;&lt;/titles&gt;&lt;periodical&gt;&lt;full-title&gt;Journal of Food Engineering&lt;/full-title&gt;&lt;/periodical&gt;&lt;pages&gt;110763&lt;/pages&gt;&lt;volume&gt;314&lt;/volume&gt;&lt;dates&gt;&lt;year&gt;2022&lt;/year&gt;&lt;/dates&gt;&lt;isbn&gt;0260-8774&lt;/isbn&gt;&lt;urls&gt;&lt;related-urls&gt;&lt;url&gt;https://doi.org/10.1016/j.jfoodeng.2021.110763&lt;/url&gt;&lt;/related-urls&gt;&lt;/urls&gt;&lt;/record&gt;&lt;/Cite&gt;&lt;/EndNote&gt;</w:instrText>
      </w:r>
      <w:r w:rsidRPr="00941538">
        <w:fldChar w:fldCharType="separate"/>
      </w:r>
      <w:r w:rsidRPr="00941538">
        <w:rPr>
          <w:noProof/>
        </w:rPr>
        <w:t>Yang et al. (2022a)</w:t>
      </w:r>
      <w:r w:rsidRPr="00941538">
        <w:fldChar w:fldCharType="end"/>
      </w:r>
      <w:r w:rsidRPr="00941538">
        <w:t xml:space="preserve"> and </w:t>
      </w:r>
      <w:r w:rsidRPr="00941538">
        <w:fldChar w:fldCharType="begin"/>
      </w:r>
      <w:r w:rsidR="00513E20">
        <w:instrText xml:space="preserve"> ADDIN EN.CITE &lt;EndNote&gt;&lt;Cite AuthorYear="1"&gt;&lt;Author&gt;Yang&lt;/Author&gt;&lt;Year&gt;2022&lt;/Year&gt;&lt;RecNum&gt;153&lt;/RecNum&gt;&lt;DisplayText&gt;Yang et al. (2022b)&lt;/DisplayText&gt;&lt;record&gt;&lt;rec-number&gt;153&lt;/rec-number&gt;&lt;foreign-keys&gt;&lt;key app="EN" db-id="ate9wxse9w0s9ued0e8vedvhsffvwadsrxxa" timestamp="1706149366"&gt;153&lt;/key&gt;&lt;/foreign-keys&gt;&lt;ref-type name="Journal Article"&gt;17&lt;/ref-type&gt;&lt;contributors&gt;&lt;authors&gt;&lt;author&gt;Yang, Ran&lt;/author&gt;&lt;author&gt;Fathy, Aly E&lt;/author&gt;&lt;author&gt;Morgan, Mark T&lt;/author&gt;&lt;author&gt;Chen, Jiajia&lt;/author&gt;&lt;/authors&gt;&lt;/contributors&gt;&lt;titles&gt;&lt;title&gt;Development of online closed-loop frequency shifting strategies to improve heating performance of foods in a solid-state microwave system&lt;/title&gt;&lt;secondary-title&gt;Food Research International&lt;/secondary-title&gt;&lt;/titles&gt;&lt;periodical&gt;&lt;full-title&gt;Food Research International&lt;/full-title&gt;&lt;/periodical&gt;&lt;pages&gt;110985&lt;/pages&gt;&lt;volume&gt;154&lt;/volume&gt;&lt;dates&gt;&lt;year&gt;2022&lt;/year&gt;&lt;/dates&gt;&lt;isbn&gt;0963-9969&lt;/isbn&gt;&lt;urls&gt;&lt;related-urls&gt;&lt;url&gt;https://doi.org/10.1016/j.foodres.2022.110985&lt;/url&gt;&lt;/related-urls&gt;&lt;/urls&gt;&lt;/record&gt;&lt;/Cite&gt;&lt;/EndNote&gt;</w:instrText>
      </w:r>
      <w:r w:rsidRPr="00941538">
        <w:fldChar w:fldCharType="separate"/>
      </w:r>
      <w:r w:rsidRPr="00941538">
        <w:rPr>
          <w:noProof/>
        </w:rPr>
        <w:t>Yang et al. (2022b)</w:t>
      </w:r>
      <w:r w:rsidRPr="00941538">
        <w:fldChar w:fldCharType="end"/>
      </w:r>
      <w:r w:rsidRPr="00941538">
        <w:t xml:space="preserve"> only used 200 W of microwave power, and that in </w:t>
      </w:r>
      <w:r w:rsidRPr="00941538">
        <w:fldChar w:fldCharType="begin"/>
      </w:r>
      <w:r w:rsidR="00513E20">
        <w:instrText xml:space="preserve"> ADDIN EN.CITE &lt;EndNote&gt;&lt;Cite AuthorYear="1"&gt;&lt;Author&gt;Dinani&lt;/Author&gt;&lt;Year&gt;2020&lt;/Year&gt;&lt;RecNum&gt;59&lt;/RecNum&gt;&lt;DisplayText&gt;Dinani et al. (2020)&lt;/DisplayText&gt;&lt;record&gt;&lt;rec-number&gt;59&lt;/rec-number&gt;&lt;foreign-keys&gt;&lt;key app="EN" db-id="ate9wxse9w0s9ued0e8vedvhsffvwadsrxxa" timestamp="1706149366"&gt;59&lt;/key&gt;&lt;/foreign-keys&gt;&lt;ref-type name="Journal Article"&gt;17&lt;/ref-type&gt;&lt;contributors&gt;&lt;authors&gt;&lt;author&gt;Dinani, Somayeh Taghian&lt;/author&gt;&lt;author&gt;Kubbutat, Peter&lt;/author&gt;&lt;author&gt;Kulozik, Ulrich&lt;/author&gt;&lt;/authors&gt;&lt;/contributors&gt;&lt;titles&gt;&lt;title&gt;Assessment of heating profiles in model food systems heated by different microwave generators: Solid-state (semiconductor) versus traditional magnetron technology&lt;/title&gt;&lt;secondary-title&gt;Innovative Food Science &amp;amp; Emerging Technologies&lt;/secondary-title&gt;&lt;/titles&gt;&lt;periodical&gt;&lt;full-title&gt;Innovative food science &amp;amp; emerging technologies&lt;/full-title&gt;&lt;/periodical&gt;&lt;pages&gt;102376&lt;/pages&gt;&lt;volume&gt;63&lt;/volume&gt;&lt;dates&gt;&lt;year&gt;2020&lt;/year&gt;&lt;/dates&gt;&lt;isbn&gt;1466-8564&lt;/isbn&gt;&lt;urls&gt;&lt;related-urls&gt;&lt;url&gt;https://doi.org/10.1016/j.ifset.2020.102376&lt;/url&gt;&lt;/related-urls&gt;&lt;/urls&gt;&lt;/record&gt;&lt;/Cite&gt;&lt;/EndNote&gt;</w:instrText>
      </w:r>
      <w:r w:rsidRPr="00941538">
        <w:fldChar w:fldCharType="separate"/>
      </w:r>
      <w:r w:rsidRPr="00941538">
        <w:rPr>
          <w:noProof/>
        </w:rPr>
        <w:t>Dinani et al. (2020)</w:t>
      </w:r>
      <w:r w:rsidRPr="00941538">
        <w:fldChar w:fldCharType="end"/>
      </w:r>
      <w:r w:rsidRPr="00941538">
        <w:t xml:space="preserve"> used 500 W but needed an additional water cooling system. </w:t>
      </w:r>
    </w:p>
    <w:p w14:paraId="536DE5FD" w14:textId="51A96280" w:rsidR="00992C64" w:rsidRPr="00941538" w:rsidRDefault="00992C64" w:rsidP="00222E74">
      <w:pPr>
        <w:pStyle w:val="Para2"/>
      </w:pPr>
      <w:r w:rsidRPr="00941538">
        <w:rPr>
          <w:rStyle w:val="2ndparagraphChar"/>
          <w:rFonts w:cs="Times New Roman"/>
          <w:szCs w:val="24"/>
        </w:rPr>
        <w:t xml:space="preserve">The use of multiple </w:t>
      </w:r>
      <w:r w:rsidR="00DB5D85">
        <w:rPr>
          <w:rStyle w:val="2ndparagraphChar"/>
          <w:rFonts w:cs="Times New Roman"/>
          <w:szCs w:val="24"/>
        </w:rPr>
        <w:t>solid-state</w:t>
      </w:r>
      <w:r w:rsidRPr="00941538">
        <w:rPr>
          <w:rStyle w:val="2ndparagraphChar"/>
          <w:rFonts w:cs="Times New Roman"/>
          <w:szCs w:val="24"/>
        </w:rPr>
        <w:t xml:space="preserve"> microwave sources could address the low microwave power issue and potentially result in better microwave heating performance. In </w:t>
      </w:r>
      <w:r w:rsidR="00DB5D85">
        <w:rPr>
          <w:rStyle w:val="2ndparagraphChar"/>
          <w:rFonts w:cs="Times New Roman"/>
          <w:szCs w:val="24"/>
        </w:rPr>
        <w:t>solid-state</w:t>
      </w:r>
      <w:r w:rsidRPr="00941538">
        <w:rPr>
          <w:rStyle w:val="2ndparagraphChar"/>
          <w:rFonts w:cs="Times New Roman"/>
          <w:szCs w:val="24"/>
        </w:rPr>
        <w:t xml:space="preserve"> </w:t>
      </w:r>
      <w:r w:rsidRPr="00941538">
        <w:rPr>
          <w:rStyle w:val="2ndparagraphChar"/>
          <w:rFonts w:cs="Times New Roman"/>
          <w:szCs w:val="24"/>
        </w:rPr>
        <w:lastRenderedPageBreak/>
        <w:t>microwave heating using multiple</w:t>
      </w:r>
      <w:r w:rsidRPr="00941538">
        <w:t xml:space="preserve"> sources, the relative phase between sources can be accurately controlled and microwaves from multiple sources can form constructive and destructive interactions to generate desired heating </w:t>
      </w:r>
      <w:r w:rsidRPr="00941538">
        <w:fldChar w:fldCharType="begin"/>
      </w:r>
      <w:r w:rsidR="00513E20">
        <w:instrText xml:space="preserve"> ADDIN EN.CITE &lt;EndNote&gt;&lt;Cite&gt;&lt;Author&gt;Verma&lt;/Author&gt;&lt;Year&gt;2024&lt;/Year&gt;&lt;RecNum&gt;181&lt;/RecNum&gt;&lt;DisplayText&gt;(Verma et al., 2024)&lt;/DisplayText&gt;&lt;record&gt;&lt;rec-number&gt;181&lt;/rec-number&gt;&lt;foreign-keys&gt;&lt;key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rsidRPr="00941538">
        <w:fldChar w:fldCharType="separate"/>
      </w:r>
      <w:r w:rsidRPr="00941538">
        <w:rPr>
          <w:noProof/>
        </w:rPr>
        <w:t>(Verma et al., 2024)</w:t>
      </w:r>
      <w:r w:rsidRPr="00941538">
        <w:fldChar w:fldCharType="end"/>
      </w:r>
      <w:r w:rsidRPr="00941538">
        <w:t xml:space="preserve">. </w:t>
      </w:r>
      <w:r w:rsidRPr="00941538">
        <w:fldChar w:fldCharType="begin"/>
      </w:r>
      <w:r w:rsidR="00513E20">
        <w:instrText xml:space="preserve"> ADDIN EN.CITE &lt;EndNote&gt;&lt;Cite AuthorYear="1"&gt;&lt;Author&gt;Bows&lt;/Author&gt;&lt;Year&gt;1999&lt;/Year&gt;&lt;RecNum&gt;179&lt;/RecNum&gt;&lt;DisplayText&gt;Bows et al. (1999)&lt;/DisplayText&gt;&lt;record&gt;&lt;rec-number&gt;179&lt;/rec-number&gt;&lt;foreign-keys&gt;&lt;key app="EN" db-id="ate9wxse9w0s9ued0e8vedvhsffvwadsrxxa" timestamp="1712175030"&gt;179&lt;/key&gt;&lt;/foreign-keys&gt;&lt;ref-type name="Journal Article"&gt;17&lt;/ref-type&gt;&lt;contributors&gt;&lt;authors&gt;&lt;author&gt;Bows, John R&lt;/author&gt;&lt;author&gt;Patrick, Maria L&lt;/author&gt;&lt;author&gt;Janes, Ruth&lt;/author&gt;&lt;author&gt;Dibben, David C&lt;/author&gt;&lt;/authors&gt;&lt;/contributors&gt;&lt;titles&gt;&lt;title&gt;Microwave phase control heating&lt;/title&gt;&lt;secondary-title&gt;International journal of food science &amp;amp; technology&lt;/secondary-title&gt;&lt;/titles&gt;&lt;pages&gt;295-304&lt;/pages&gt;&lt;volume&gt;34&lt;/volume&gt;&lt;number&gt;4&lt;/number&gt;&lt;dates&gt;&lt;year&gt;1999&lt;/year&gt;&lt;/dates&gt;&lt;isbn&gt;0950-5423&lt;/isbn&gt;&lt;urls&gt;&lt;related-urls&gt;&lt;url&gt;https://doi.org/10.1046/j.1365-2621.1999.00272.x&lt;/url&gt;&lt;/related-urls&gt;&lt;/urls&gt;&lt;/record&gt;&lt;/Cite&gt;&lt;/EndNote&gt;</w:instrText>
      </w:r>
      <w:r w:rsidRPr="00941538">
        <w:fldChar w:fldCharType="separate"/>
      </w:r>
      <w:r w:rsidRPr="00941538">
        <w:rPr>
          <w:noProof/>
        </w:rPr>
        <w:t>Bows et al. (1999)</w:t>
      </w:r>
      <w:r w:rsidRPr="00941538">
        <w:fldChar w:fldCharType="end"/>
      </w:r>
      <w:r w:rsidRPr="00941538">
        <w:t xml:space="preserve"> split a single microwave source and changed the traveling distances of the two split waves to control their relative phases in microwave-heating foods. It has been shown that direct control of the microwave field and the resulting temperature distribution throughout a range of food types is possible by modifying the relative phases of two microwave signals. </w:t>
      </w:r>
      <w:r w:rsidRPr="00941538">
        <w:fldChar w:fldCharType="begin"/>
      </w:r>
      <w:r w:rsidR="00513E20">
        <w:instrText xml:space="preserve"> ADDIN EN.CITE &lt;EndNote&gt;&lt;Cite AuthorYear="1"&gt;&lt;Author&gt;Luan&lt;/Author&gt;&lt;Year&gt;2016&lt;/Year&gt;&lt;RecNum&gt;16&lt;/RecNum&gt;&lt;DisplayText&gt;Luan et al. (2016)&lt;/DisplayText&gt;&lt;record&gt;&lt;rec-number&gt;16&lt;/rec-number&gt;&lt;foreign-keys&gt;&lt;key app="EN" db-id="ate9wxse9w0s9ued0e8vedvhsffvwadsrxxa" timestamp="1704417477"&gt;16&lt;/key&gt;&lt;/foreign-keys&gt;&lt;ref-type name="Journal Article"&gt;17&lt;/ref-type&gt;&lt;contributors&gt;&lt;authors&gt;&lt;author&gt;Luan, Donglei&lt;/author&gt;&lt;author&gt;Tang, Juming&lt;/author&gt;&lt;author&gt;Pedrow, Patrick D&lt;/author&gt;&lt;author&gt;Liu, Frank&lt;/author&gt;&lt;author&gt;Tang, Zhongwei&lt;/author&gt;&lt;/authors&gt;&lt;/contributors&gt;&lt;titles&gt;&lt;title&gt;Analysis of electric field distribution within a microwave assisted thermal sterilization (MATS) system by computer simulation&lt;/title&gt;&lt;secondary-title&gt;Journal of Food Engineering&lt;/secondary-title&gt;&lt;/titles&gt;&lt;periodical&gt;&lt;full-title&gt;Journal of Food Engineering&lt;/full-title&gt;&lt;/periodical&gt;&lt;pages&gt;87-97&lt;/pages&gt;&lt;volume&gt;188&lt;/volume&gt;&lt;dates&gt;&lt;year&gt;2016&lt;/year&gt;&lt;/dates&gt;&lt;isbn&gt;0260-8774&lt;/isbn&gt;&lt;urls&gt;&lt;related-urls&gt;&lt;url&gt;https://doi.org/10.1016/j.jfoodeng.2016.05.009&lt;/url&gt;&lt;/related-urls&gt;&lt;/urls&gt;&lt;/record&gt;&lt;/Cite&gt;&lt;/EndNote&gt;</w:instrText>
      </w:r>
      <w:r w:rsidRPr="00941538">
        <w:fldChar w:fldCharType="separate"/>
      </w:r>
      <w:r w:rsidRPr="00941538">
        <w:rPr>
          <w:noProof/>
        </w:rPr>
        <w:t>Luan et al. (2016)</w:t>
      </w:r>
      <w:r w:rsidRPr="00941538">
        <w:fldChar w:fldCharType="end"/>
      </w:r>
      <w:r w:rsidRPr="00941538">
        <w:t xml:space="preserve"> showed that the heating uniformity of packaged foods could be enhanced by modifying the relative phase of standing waves (0°, 90°, and 180°) between two waveguides within an industrial scale 915 MHz range microwave oven cavity. The results showed that the dominating electric field component of the microwave heating chamber can be adjusted by properly selecting relative phase to control the heating pattern of packaged foods. Another 915 MHz study by </w:t>
      </w:r>
      <w:r w:rsidRPr="00941538">
        <w:fldChar w:fldCharType="begin"/>
      </w:r>
      <w:r w:rsidR="00513E20">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Pr="00941538">
        <w:fldChar w:fldCharType="separate"/>
      </w:r>
      <w:r w:rsidRPr="00941538">
        <w:rPr>
          <w:noProof/>
        </w:rPr>
        <w:t>Wang et al. (2021)</w:t>
      </w:r>
      <w:r w:rsidRPr="00941538">
        <w:fldChar w:fldCharType="end"/>
      </w:r>
      <w:r w:rsidRPr="00941538">
        <w:t xml:space="preserve"> found that the heating patterns at the top surface of the potato samples can change significantly with relative phase in using a WR975 rectangular waveguide as a heating chamber, where the hot and cold spots could even be converted to cold and hot spots, respectively. Upon the relative phase-dependent thermal patterns, </w:t>
      </w:r>
      <w:r w:rsidRPr="00941538">
        <w:fldChar w:fldCharType="begin"/>
      </w:r>
      <w:r w:rsidR="00513E20">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Pr="00941538">
        <w:fldChar w:fldCharType="separate"/>
      </w:r>
      <w:r w:rsidRPr="00941538">
        <w:rPr>
          <w:noProof/>
        </w:rPr>
        <w:t>Wang et al. (2021)</w:t>
      </w:r>
      <w:r w:rsidRPr="00941538">
        <w:fldChar w:fldCharType="end"/>
      </w:r>
      <w:r w:rsidRPr="00941538">
        <w:t xml:space="preserve"> developed an orderly shifting relative phase strategy that improved the microwave heating uniformity by 39.1% in the 915 MHz microwave system. </w:t>
      </w:r>
      <w:r w:rsidRPr="00941538">
        <w:rPr>
          <w:rStyle w:val="2ndparagraphChar"/>
          <w:rFonts w:cs="Times New Roman"/>
          <w:szCs w:val="24"/>
        </w:rPr>
        <w:t xml:space="preserve">The multi-source microwave heating performance was also evaluated for 2.45 GHz systems with improved results. </w:t>
      </w:r>
      <w:r w:rsidRPr="00941538">
        <w:rPr>
          <w:rStyle w:val="2ndparagraphChar"/>
          <w:rFonts w:cs="Times New Roman"/>
          <w:szCs w:val="24"/>
        </w:rPr>
        <w:fldChar w:fldCharType="begin"/>
      </w:r>
      <w:r w:rsidR="00513E20">
        <w:rPr>
          <w:rStyle w:val="2ndparagraphChar"/>
          <w:rFonts w:cs="Times New Roman"/>
          <w:szCs w:val="24"/>
        </w:rPr>
        <w:instrText xml:space="preserve"> ADDIN EN.CITE &lt;EndNote&gt;&lt;Cite AuthorYear="1"&gt;&lt;Author&gt;Jeong&lt;/Author&gt;&lt;Year&gt;2019&lt;/Year&gt;&lt;RecNum&gt;180&lt;/RecNum&gt;&lt;DisplayText&gt;Jeong et al. (2019)&lt;/DisplayText&gt;&lt;record&gt;&lt;rec-number&gt;180&lt;/rec-number&gt;&lt;foreign-keys&gt;&lt;key app="EN" db-id="ate9wxse9w0s9ued0e8vedvhsffvwadsrx</w:instrText>
      </w:r>
      <w:r w:rsidR="00513E20">
        <w:rPr>
          <w:rStyle w:val="2ndparagraphChar"/>
          <w:rFonts w:cs="Times New Roman" w:hint="eastAsia"/>
          <w:szCs w:val="24"/>
        </w:rPr>
        <w:instrText>xa" timestamp="1712696345"&gt;180&lt;/key&gt;&lt;/foreign-keys&gt;&lt;ref-type name="Journal Article"&gt;17&lt;/ref-type&gt;&lt;contributors&gt;&lt;authors&gt;&lt;author&gt;Jeong, C</w:instrText>
      </w:r>
      <w:r w:rsidR="00513E20">
        <w:rPr>
          <w:rStyle w:val="2ndparagraphChar"/>
          <w:rFonts w:cs="Times New Roman" w:hint="eastAsia"/>
          <w:szCs w:val="24"/>
        </w:rPr>
        <w:instrText>‐</w:instrText>
      </w:r>
      <w:r w:rsidR="00513E20">
        <w:rPr>
          <w:rStyle w:val="2ndparagraphChar"/>
          <w:rFonts w:cs="Times New Roman" w:hint="eastAsia"/>
          <w:szCs w:val="24"/>
        </w:rPr>
        <w:instrText>H&lt;/author&gt;&lt;author&gt;Ahn, S</w:instrText>
      </w:r>
      <w:r w:rsidR="00513E20">
        <w:rPr>
          <w:rStyle w:val="2ndparagraphChar"/>
          <w:rFonts w:cs="Times New Roman" w:hint="eastAsia"/>
          <w:szCs w:val="24"/>
        </w:rPr>
        <w:instrText>‐</w:instrText>
      </w:r>
      <w:r w:rsidR="00513E20">
        <w:rPr>
          <w:rStyle w:val="2ndparagraphChar"/>
          <w:rFonts w:cs="Times New Roman" w:hint="eastAsia"/>
          <w:szCs w:val="24"/>
        </w:rPr>
        <w:instrText>H&lt;/author&gt;&lt;author&gt;Lee, W</w:instrText>
      </w:r>
      <w:r w:rsidR="00513E20">
        <w:rPr>
          <w:rStyle w:val="2ndparagraphChar"/>
          <w:rFonts w:cs="Times New Roman" w:hint="eastAsia"/>
          <w:szCs w:val="24"/>
        </w:rPr>
        <w:instrText>‐</w:instrText>
      </w:r>
      <w:r w:rsidR="00513E20">
        <w:rPr>
          <w:rStyle w:val="2ndparagraphChar"/>
          <w:rFonts w:cs="Times New Roman" w:hint="eastAsia"/>
          <w:szCs w:val="24"/>
        </w:rPr>
        <w:instrText>S&lt;/author&gt;&lt;/authors&gt;&lt;/contributors&gt;&lt;titles&gt;&lt;title&gt;Four</w:instrText>
      </w:r>
      <w:r w:rsidR="00513E20">
        <w:rPr>
          <w:rStyle w:val="2ndparagraphChar"/>
          <w:rFonts w:cs="Times New Roman" w:hint="eastAsia"/>
          <w:szCs w:val="24"/>
        </w:rPr>
        <w:instrText>‐</w:instrText>
      </w:r>
      <w:r w:rsidR="00513E20">
        <w:rPr>
          <w:rStyle w:val="2ndparagraphChar"/>
          <w:rFonts w:cs="Times New Roman" w:hint="eastAsia"/>
          <w:szCs w:val="24"/>
        </w:rPr>
        <w:instrText>kilowatt homogeneous microwave heating system using a power</w:instrText>
      </w:r>
      <w:r w:rsidR="00513E20">
        <w:rPr>
          <w:rStyle w:val="2ndparagraphChar"/>
          <w:rFonts w:cs="Times New Roman" w:hint="eastAsia"/>
          <w:szCs w:val="24"/>
        </w:rPr>
        <w:instrText>‐</w:instrText>
      </w:r>
      <w:r w:rsidR="00513E20">
        <w:rPr>
          <w:rStyle w:val="2ndparagraphChar"/>
          <w:rFonts w:cs="Times New Roman" w:hint="eastAsia"/>
          <w:szCs w:val="24"/>
        </w:rPr>
        <w:instrText>controlled phase</w:instrText>
      </w:r>
      <w:r w:rsidR="00513E20">
        <w:rPr>
          <w:rStyle w:val="2ndparagraphChar"/>
          <w:rFonts w:cs="Times New Roman" w:hint="eastAsia"/>
          <w:szCs w:val="24"/>
        </w:rPr>
        <w:instrText>‐</w:instrText>
      </w:r>
      <w:r w:rsidR="00513E20">
        <w:rPr>
          <w:rStyle w:val="2ndparagraphChar"/>
          <w:rFonts w:cs="Times New Roman" w:hint="eastAsia"/>
          <w:szCs w:val="24"/>
        </w:rPr>
        <w:instrText>shifting mode for improved heating uniformity&lt;/title&gt;&lt;secondary-title&gt;Electronics Letters&lt;/secondary-title&gt;&lt;/titles&gt;&lt;pages&gt;465-467&lt;/pages&gt;&lt;volume&gt;55&lt;/volume&gt;&lt;number&gt;8&lt;/number&gt;&lt;dates&gt;&lt;year&gt;201</w:instrText>
      </w:r>
      <w:r w:rsidR="00513E20">
        <w:rPr>
          <w:rStyle w:val="2ndparagraphChar"/>
          <w:rFonts w:cs="Times New Roman"/>
          <w:szCs w:val="24"/>
        </w:rPr>
        <w:instrText>9&lt;/year&gt;&lt;/dates&gt;&lt;isbn&gt;0013-5194&lt;/isbn&gt;&lt;urls&gt;&lt;related-urls&gt;&lt;url&gt;https://doi.org/10.1049/el.2019.0060&lt;/url&gt;&lt;/related-urls&gt;&lt;/urls&gt;&lt;/record&gt;&lt;/Cite&gt;&lt;/EndNote&gt;</w:instrText>
      </w:r>
      <w:r w:rsidRPr="00941538">
        <w:rPr>
          <w:rStyle w:val="2ndparagraphChar"/>
          <w:rFonts w:cs="Times New Roman"/>
          <w:szCs w:val="24"/>
        </w:rPr>
        <w:fldChar w:fldCharType="separate"/>
      </w:r>
      <w:r w:rsidRPr="00941538">
        <w:rPr>
          <w:rStyle w:val="2ndparagraphChar"/>
          <w:rFonts w:cs="Times New Roman"/>
          <w:noProof/>
          <w:szCs w:val="24"/>
        </w:rPr>
        <w:t>Jeong et al. (2019)</w:t>
      </w:r>
      <w:r w:rsidRPr="00941538">
        <w:rPr>
          <w:rStyle w:val="2ndparagraphChar"/>
          <w:rFonts w:cs="Times New Roman"/>
          <w:szCs w:val="24"/>
        </w:rPr>
        <w:fldChar w:fldCharType="end"/>
      </w:r>
      <w:r w:rsidRPr="00941538">
        <w:rPr>
          <w:rStyle w:val="2ndparagraphChar"/>
          <w:rFonts w:cs="Times New Roman"/>
          <w:szCs w:val="24"/>
        </w:rPr>
        <w:t xml:space="preserve"> proposed a power-controlled phase-shifting strategy that used four 1 kW 2.45 GHz </w:t>
      </w:r>
      <w:r w:rsidR="003A6AD9">
        <w:rPr>
          <w:rStyle w:val="2ndparagraphChar"/>
          <w:rFonts w:cs="Times New Roman"/>
          <w:szCs w:val="24"/>
        </w:rPr>
        <w:t>magnetron</w:t>
      </w:r>
      <w:r w:rsidRPr="00941538">
        <w:rPr>
          <w:rStyle w:val="2ndparagraphChar"/>
          <w:rFonts w:cs="Times New Roman"/>
          <w:szCs w:val="24"/>
        </w:rPr>
        <w:t>s and controlled their relative phases (90° between adjacent sources) through four waveguides</w:t>
      </w:r>
      <w:r w:rsidRPr="00941538">
        <w:t xml:space="preserve"> in different lengths. Compared to the conventional heating without relative phase control (waveguides of the same lengths), the proposed power-controlled phase-shifting method improved the microwave heating uniformity by 64.4% in heating 20 g water filled in 49 small paper cups each. </w:t>
      </w:r>
      <w:r w:rsidRPr="00941538">
        <w:fldChar w:fldCharType="begin"/>
      </w:r>
      <w:r w:rsidR="00513E20">
        <w:instrText xml:space="preserve"> ADDIN EN.CITE &lt;EndNote&gt;&lt;Cite AuthorYear="1"&gt;&lt;Author&gt;Verma&lt;/Author&gt;&lt;Year&gt;2024&lt;/Year&gt;&lt;RecNum&gt;181&lt;/RecNum&gt;&lt;DisplayText&gt;Verma et al. (2024)&lt;/DisplayText&gt;&lt;record&gt;&lt;rec-number&gt;181&lt;/rec-number&gt;&lt;foreign-keys&gt;&lt;key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rsidRPr="00941538">
        <w:fldChar w:fldCharType="separate"/>
      </w:r>
      <w:r w:rsidRPr="00941538">
        <w:rPr>
          <w:noProof/>
        </w:rPr>
        <w:t>Verma et al. (2024)</w:t>
      </w:r>
      <w:r w:rsidRPr="00941538">
        <w:fldChar w:fldCharType="end"/>
      </w:r>
      <w:r w:rsidRPr="00941538">
        <w:t xml:space="preserve"> simulated a dual-port microwave heating of mashed potatoes and reported that the thermal patterns changed with the relative phase between two sources. However, the thermal pattern change was not as significant as that reported for the 915 MHz using the WR975 rectangular waveguide as a heating chamber, which might be caused by the complicated constructive and destructive microwave interactions in 2.45 GHz multimode cavity.  </w:t>
      </w:r>
    </w:p>
    <w:p w14:paraId="26D66F94" w14:textId="5E1DE300" w:rsidR="00992C64" w:rsidRPr="00941538" w:rsidRDefault="00992C64" w:rsidP="00513E20">
      <w:pPr>
        <w:pStyle w:val="Para2"/>
      </w:pPr>
      <w:r w:rsidRPr="00941538">
        <w:t xml:space="preserve">Moreover, there is much need for a relative phase heating approach with a complementary strategy which has proven to achieve the highest heating performance in the </w:t>
      </w:r>
      <w:r w:rsidRPr="00941538">
        <w:lastRenderedPageBreak/>
        <w:t xml:space="preserve">frequency-dependent study. The results </w:t>
      </w:r>
      <w:r w:rsidR="004A0301">
        <w:t xml:space="preserve">from the previous studies </w:t>
      </w:r>
      <w:r w:rsidR="00513E20">
        <w:t xml:space="preserve">by </w:t>
      </w:r>
      <w:r w:rsidR="00513E20">
        <w:fldChar w:fldCharType="begin"/>
      </w:r>
      <w:r w:rsidR="00513E20">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00513E20">
        <w:fldChar w:fldCharType="separate"/>
      </w:r>
      <w:r w:rsidR="00513E20">
        <w:rPr>
          <w:noProof/>
        </w:rPr>
        <w:t>Wang et al. (2021)</w:t>
      </w:r>
      <w:r w:rsidR="00513E20">
        <w:fldChar w:fldCharType="end"/>
      </w:r>
      <w:r w:rsidR="00513E20">
        <w:t xml:space="preserve"> </w:t>
      </w:r>
      <w:r w:rsidRPr="00941538">
        <w:t>show that like the frequency-dependent thermal contributions, the relative phase heating also exhibits complementary patterns. The</w:t>
      </w:r>
      <w:r w:rsidR="004A0301">
        <w:t>re are</w:t>
      </w:r>
      <w:r w:rsidRPr="00941538">
        <w:t xml:space="preserve"> interchangeably hot and cold spots at certain relative </w:t>
      </w:r>
      <w:r w:rsidR="004A0301" w:rsidRPr="00941538">
        <w:t>phases that</w:t>
      </w:r>
      <w:r w:rsidRPr="00941538">
        <w:t xml:space="preserve"> can be well utilized for heating with complementary patterns and hence develop the efficient dynamic complementary relative phase heating approach.</w:t>
      </w:r>
      <w:r w:rsidR="004A0301">
        <w:t xml:space="preserve"> </w:t>
      </w:r>
      <w:r w:rsidRPr="00941538">
        <w:t xml:space="preserve">Although the relative phase-dependent thermal patterns were observed in the 2.45 GHz multimode cavity, the effectiveness of shifting relative phase in improving microwave heating uniformity needs further evaluation. Moreover, inspired by the complementary frequency shifting work </w:t>
      </w:r>
      <w:r w:rsidRPr="00941538">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 </w:instrText>
      </w:r>
      <w:r w:rsidR="00513E20">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EN.CITE.DATA </w:instrText>
      </w:r>
      <w:r w:rsidR="00513E20">
        <w:fldChar w:fldCharType="end"/>
      </w:r>
      <w:r w:rsidRPr="00941538">
        <w:fldChar w:fldCharType="separate"/>
      </w:r>
      <w:r w:rsidRPr="00941538">
        <w:rPr>
          <w:noProof/>
        </w:rPr>
        <w:t>(Yang et al., 2022a, 2022b; Yang et al., 2023)</w:t>
      </w:r>
      <w:r w:rsidRPr="00941538">
        <w:fldChar w:fldCharType="end"/>
      </w:r>
      <w:r w:rsidRPr="00941538">
        <w:t xml:space="preserve">, a similar complementary relative phase shifting strategy may also be developed to demonstrate better heating performance than the orderly shifting strategy. In the complementary strategy, the relative phase-dependent thermal contributions are necessary components, which can be first collected through a relative phase orderly-sweeping- process. The thermal contributions changed with the change of relative phases. Hot and cold spots can convert between each other at some locations with relative phase changes. </w:t>
      </w:r>
    </w:p>
    <w:p w14:paraId="0B83361E" w14:textId="5BD78E44" w:rsidR="00992C64" w:rsidRPr="00941538" w:rsidRDefault="008248AB" w:rsidP="00222E74">
      <w:pPr>
        <w:pStyle w:val="Para2"/>
      </w:pPr>
      <w:r w:rsidRPr="00941538">
        <w:t>Relative</w:t>
      </w:r>
      <w:r w:rsidR="00992C64" w:rsidRPr="00941538">
        <w:t xml:space="preserve"> phase-dependent thermal contributions can be used in the complementary heating strategy to determine the relative phases that have complementary heating patterns to the real-time heating results. The Complementary relative phase strategy that dynamically monitors the heating results and selects specific relative phases with complementary thermal contributions can be a robust approach to </w:t>
      </w:r>
      <w:r w:rsidRPr="00941538">
        <w:t>accommodating</w:t>
      </w:r>
      <w:r w:rsidR="00992C64" w:rsidRPr="00941538">
        <w:t xml:space="preserve"> sample variations providing high microwave heating performance.</w:t>
      </w:r>
    </w:p>
    <w:p w14:paraId="1ACC2EA2" w14:textId="21AD719F" w:rsidR="00992C64" w:rsidRPr="00941538" w:rsidRDefault="00992C64" w:rsidP="00265487">
      <w:pPr>
        <w:pStyle w:val="Para2"/>
      </w:pPr>
      <w:r w:rsidRPr="00941538">
        <w:t xml:space="preserve">The objective of this study is to study and improve the heating performance of a dual-port </w:t>
      </w:r>
      <w:r w:rsidR="00DB5D85">
        <w:t>solid-state</w:t>
      </w:r>
      <w:r w:rsidRPr="00941538">
        <w:t xml:space="preserve"> microwave system by developing the relative phase complementary heating strategy. This main goal is divided into three specific objectives:</w:t>
      </w:r>
    </w:p>
    <w:p w14:paraId="2625BD4B" w14:textId="0768A8AF" w:rsidR="00992C64" w:rsidRPr="00941538" w:rsidRDefault="00992C64" w:rsidP="00222E74">
      <w:pPr>
        <w:pStyle w:val="Para2"/>
      </w:pPr>
      <w:r w:rsidRPr="00941538">
        <w:rPr>
          <w:rStyle w:val="FirstparaChar"/>
          <w:rFonts w:eastAsiaTheme="majorEastAsia"/>
        </w:rPr>
        <w:t>The first objective</w:t>
      </w:r>
      <w:r w:rsidRPr="00941538">
        <w:t xml:space="preserve"> aims to</w:t>
      </w:r>
      <w:r w:rsidR="001147FC" w:rsidRPr="00941538">
        <w:t>: a</w:t>
      </w:r>
      <w:r w:rsidRPr="00941538">
        <w:t>. Characterize the relative-phase-dependent thermal contributions during orderly-sweeping-relative-phase in a dual-port microwave heating of food in a 2.45 GHz multimode cavity.</w:t>
      </w:r>
      <w:r w:rsidR="001147FC">
        <w:t xml:space="preserve"> </w:t>
      </w:r>
      <w:r w:rsidRPr="00941538">
        <w:t xml:space="preserve"> b. Develop a combined-sweeping &amp; complementary-relative-phase-shifting strategy using the collected relative-phase-dependent thermal contributions. c. Compare the microwave heating performances between the </w:t>
      </w:r>
      <w:r w:rsidR="004A0301" w:rsidRPr="00941538">
        <w:t>combined sweeping</w:t>
      </w:r>
      <w:r w:rsidRPr="00941538">
        <w:t xml:space="preserve"> &amp; complementary-relative-phase-shifting strategy and other reported fixed-relative-phase and orderly-sweeping-relative-phases strategies.</w:t>
      </w:r>
    </w:p>
    <w:p w14:paraId="10DBA1D1" w14:textId="1360E073" w:rsidR="00992C64" w:rsidRPr="00941538" w:rsidRDefault="00992C64" w:rsidP="00222E74">
      <w:pPr>
        <w:pStyle w:val="Para1"/>
      </w:pPr>
      <w:r w:rsidRPr="00941538">
        <w:lastRenderedPageBreak/>
        <w:t>Objective 2 seeks to</w:t>
      </w:r>
      <w:r w:rsidR="004A0301" w:rsidRPr="00941538">
        <w:t>: a</w:t>
      </w:r>
      <w:r w:rsidRPr="00941538">
        <w:t>. to develop the approach in predicting phase-dependent heating results at any arbitrary relative phases from the base thermal profiles at three different relative phases.</w:t>
      </w:r>
      <w:r w:rsidR="001147FC">
        <w:t xml:space="preserve"> </w:t>
      </w:r>
      <w:r w:rsidRPr="00941538">
        <w:t xml:space="preserve">b. to implement the developed approach in a real-time microwave oven through a </w:t>
      </w:r>
      <w:r w:rsidR="00E527FB">
        <w:t>predictive</w:t>
      </w:r>
      <w:r w:rsidRPr="00941538">
        <w:t xml:space="preserve"> dynamic complementary relative phase heating strategy and, c. to compare the developed </w:t>
      </w:r>
      <w:r w:rsidR="00E527FB">
        <w:t>predictive</w:t>
      </w:r>
      <w:r w:rsidRPr="00941538">
        <w:t xml:space="preserve"> dynamic complementary relative phase heating strategy with the fixed, sweeping, and combined-sweeping &amp; complementary-relative-phase-shifting strategies. </w:t>
      </w:r>
    </w:p>
    <w:p w14:paraId="2611522C" w14:textId="08E113E9" w:rsidR="001147FC" w:rsidRPr="001147FC" w:rsidRDefault="001147FC" w:rsidP="00222E74">
      <w:pPr>
        <w:pStyle w:val="Para2"/>
        <w:rPr>
          <w:rFonts w:eastAsia="Aptos"/>
        </w:rPr>
      </w:pPr>
      <w:r w:rsidRPr="001147FC">
        <w:rPr>
          <w:rFonts w:eastAsia="Aptos"/>
        </w:rPr>
        <w:t xml:space="preserve">Finally, Objective 3 builds upon the previous objective by assessing the effectiveness of the previously developed dynamic </w:t>
      </w:r>
      <w:r w:rsidR="00E527FB">
        <w:rPr>
          <w:rFonts w:eastAsia="Aptos"/>
        </w:rPr>
        <w:t>predictive</w:t>
      </w:r>
      <w:r w:rsidRPr="001147FC">
        <w:rPr>
          <w:rFonts w:eastAsia="Aptos"/>
        </w:rPr>
        <w:t xml:space="preserve"> complementary-relative phase strategy in a </w:t>
      </w:r>
      <w:r w:rsidR="00DB5D85">
        <w:rPr>
          <w:rFonts w:eastAsia="Aptos"/>
        </w:rPr>
        <w:t>solid-state</w:t>
      </w:r>
      <w:r w:rsidRPr="001147FC">
        <w:rPr>
          <w:rFonts w:eastAsia="Aptos"/>
        </w:rPr>
        <w:t xml:space="preserve"> oven. The hypothesis proposes that the reheating performance of this strategy offers significant improvements over </w:t>
      </w:r>
      <w:r w:rsidR="003A6AD9">
        <w:rPr>
          <w:rFonts w:eastAsia="Aptos"/>
        </w:rPr>
        <w:t xml:space="preserve">magnetron-based </w:t>
      </w:r>
      <w:r w:rsidRPr="001147FC">
        <w:rPr>
          <w:rFonts w:eastAsia="Aptos"/>
        </w:rPr>
        <w:t xml:space="preserve">domestic ovens with turntable enabled across a range of commercial and prepared foods. The objective of this project </w:t>
      </w:r>
      <w:r>
        <w:rPr>
          <w:rFonts w:eastAsia="Aptos"/>
        </w:rPr>
        <w:t>seeks</w:t>
      </w:r>
      <w:r w:rsidRPr="001147FC">
        <w:rPr>
          <w:rFonts w:eastAsia="Aptos"/>
        </w:rPr>
        <w:t xml:space="preserve"> to</w:t>
      </w:r>
      <w:r>
        <w:rPr>
          <w:rFonts w:eastAsia="Aptos"/>
        </w:rPr>
        <w:t>:</w:t>
      </w:r>
      <w:r w:rsidRPr="001147FC">
        <w:rPr>
          <w:rFonts w:eastAsia="Aptos"/>
        </w:rPr>
        <w:t xml:space="preserve"> a</w:t>
      </w:r>
      <w:r>
        <w:rPr>
          <w:rFonts w:eastAsia="Aptos"/>
        </w:rPr>
        <w:t>.</w:t>
      </w:r>
      <w:r w:rsidRPr="001147FC">
        <w:rPr>
          <w:rFonts w:eastAsia="Aptos"/>
        </w:rPr>
        <w:t xml:space="preserve"> Comprehensively compare the reheating performance of the dynamic </w:t>
      </w:r>
      <w:r w:rsidR="00E527FB">
        <w:rPr>
          <w:rFonts w:eastAsia="Aptos"/>
        </w:rPr>
        <w:t>predictive</w:t>
      </w:r>
      <w:r w:rsidRPr="001147FC">
        <w:rPr>
          <w:rFonts w:eastAsia="Aptos"/>
        </w:rPr>
        <w:t xml:space="preserve"> complementary-relative phase strategy in a </w:t>
      </w:r>
      <w:r w:rsidR="00DB5D85">
        <w:rPr>
          <w:rFonts w:eastAsia="Aptos"/>
        </w:rPr>
        <w:t>solid-state</w:t>
      </w:r>
      <w:r w:rsidRPr="001147FC">
        <w:rPr>
          <w:rFonts w:eastAsia="Aptos"/>
        </w:rPr>
        <w:t xml:space="preserve"> oven with the performance of currently used domestic ovens on various commercial and/or prepared foods</w:t>
      </w:r>
      <w:r w:rsidR="004A0301">
        <w:rPr>
          <w:rFonts w:eastAsia="Aptos"/>
        </w:rPr>
        <w:t>.</w:t>
      </w:r>
      <w:r>
        <w:rPr>
          <w:rFonts w:eastAsia="Aptos"/>
        </w:rPr>
        <w:t xml:space="preserve"> </w:t>
      </w:r>
      <w:r w:rsidRPr="001147FC">
        <w:rPr>
          <w:rFonts w:eastAsia="Aptos"/>
        </w:rPr>
        <w:t>b</w:t>
      </w:r>
      <w:r>
        <w:rPr>
          <w:rFonts w:eastAsia="Aptos"/>
        </w:rPr>
        <w:t>.</w:t>
      </w:r>
      <w:r w:rsidRPr="001147FC">
        <w:rPr>
          <w:rFonts w:eastAsia="Aptos"/>
        </w:rPr>
        <w:t xml:space="preserve"> Quantitatively evaluate performance improvement and identify the limitations of the dynamic strategy.</w:t>
      </w:r>
    </w:p>
    <w:p w14:paraId="0EC561BF" w14:textId="350B90BD" w:rsidR="00060A6A" w:rsidRPr="007B12B3" w:rsidRDefault="00DD00DE" w:rsidP="007B12B3">
      <w:pPr>
        <w:pStyle w:val="Heading1"/>
      </w:pPr>
      <w:r w:rsidRPr="00941538">
        <w:br w:type="page"/>
      </w:r>
    </w:p>
    <w:p w14:paraId="4D676D6B" w14:textId="0C9B08B7" w:rsidR="007B12B3" w:rsidRDefault="007B12B3" w:rsidP="0005784F">
      <w:pPr>
        <w:pStyle w:val="Heading1"/>
      </w:pPr>
      <w:bookmarkStart w:id="3" w:name="_Toc193735509"/>
      <w:r w:rsidRPr="00B263A4">
        <w:rPr>
          <w:rFonts w:cs="Times New Roman"/>
          <w:szCs w:val="28"/>
        </w:rPr>
        <w:lastRenderedPageBreak/>
        <w:t>CHAPTER I</w:t>
      </w:r>
      <w:r w:rsidRPr="00B263A4">
        <w:rPr>
          <w:rFonts w:cs="Times New Roman"/>
          <w:szCs w:val="28"/>
        </w:rPr>
        <w:br/>
      </w:r>
      <w:r w:rsidRPr="007B12B3">
        <w:t xml:space="preserve">A COMBINED-SWEEPING &amp; COMPLEMENTARY-RELATIVE-PHASE STRATEGY TO IMPROVE HEATING PERFORMANCE IN A DUAL-PORT </w:t>
      </w:r>
      <w:r w:rsidR="00DB5D85">
        <w:t>SOLID-STATE</w:t>
      </w:r>
      <w:r w:rsidRPr="007B12B3">
        <w:t xml:space="preserve"> MICROWAVE SYSTEM</w:t>
      </w:r>
      <w:bookmarkEnd w:id="3"/>
    </w:p>
    <w:p w14:paraId="0EC561C1" w14:textId="53B10D56" w:rsidR="00003F6A" w:rsidRPr="00941538" w:rsidRDefault="00003F6A" w:rsidP="00334400">
      <w:pPr>
        <w:pStyle w:val="Heading3"/>
        <w:rPr>
          <w:rFonts w:cs="Times New Roman"/>
          <w:szCs w:val="24"/>
        </w:rPr>
      </w:pPr>
      <w:r w:rsidRPr="00941538">
        <w:rPr>
          <w:rFonts w:cs="Times New Roman"/>
          <w:szCs w:val="24"/>
        </w:rPr>
        <w:br w:type="page"/>
      </w:r>
    </w:p>
    <w:p w14:paraId="0EC561C2" w14:textId="020057E8" w:rsidR="00FA75A5" w:rsidRPr="00941538" w:rsidRDefault="00FA75A5" w:rsidP="003F4AFC">
      <w:pPr>
        <w:pStyle w:val="Para1"/>
      </w:pPr>
      <w:r w:rsidRPr="00941538">
        <w:lastRenderedPageBreak/>
        <w:t xml:space="preserve">A version of this chapter was originally published by </w:t>
      </w:r>
      <w:r w:rsidR="00992C64" w:rsidRPr="00941538">
        <w:t>Arjun Ghimire</w:t>
      </w:r>
      <w:r w:rsidRPr="00941538">
        <w:t xml:space="preserve"> and </w:t>
      </w:r>
      <w:proofErr w:type="spellStart"/>
      <w:r w:rsidR="00992C64" w:rsidRPr="00941538">
        <w:t>Jiajia</w:t>
      </w:r>
      <w:proofErr w:type="spellEnd"/>
      <w:r w:rsidR="00992C64" w:rsidRPr="00941538">
        <w:t xml:space="preserve"> Chen</w:t>
      </w:r>
      <w:r w:rsidRPr="00941538">
        <w:t>:</w:t>
      </w:r>
    </w:p>
    <w:p w14:paraId="0EC561C4" w14:textId="17B1E46F" w:rsidR="00387656" w:rsidRDefault="00FA75A5" w:rsidP="003F4AFC">
      <w:pPr>
        <w:pStyle w:val="Para1"/>
        <w:rPr>
          <w:shd w:val="clear" w:color="auto" w:fill="FFFFFF"/>
        </w:rPr>
      </w:pPr>
      <w:r w:rsidRPr="00941538">
        <w:tab/>
      </w:r>
      <w:r w:rsidR="00B65EED" w:rsidRPr="00941538">
        <w:rPr>
          <w:shd w:val="clear" w:color="auto" w:fill="FFFFFF"/>
        </w:rPr>
        <w:t xml:space="preserve">Ghimire, A., &amp; Chen, J. (2024). A </w:t>
      </w:r>
      <w:r w:rsidR="00B65EED" w:rsidRPr="003F4AFC">
        <w:t>combined</w:t>
      </w:r>
      <w:r w:rsidR="00B65EED" w:rsidRPr="00941538">
        <w:rPr>
          <w:shd w:val="clear" w:color="auto" w:fill="FFFFFF"/>
        </w:rPr>
        <w:t xml:space="preserve">-sweeping &amp; complementary-relative-phase strategy to improve heating performance in a dual-port </w:t>
      </w:r>
      <w:r w:rsidR="00DB5D85">
        <w:rPr>
          <w:shd w:val="clear" w:color="auto" w:fill="FFFFFF"/>
        </w:rPr>
        <w:t>solid-state</w:t>
      </w:r>
      <w:r w:rsidR="00B65EED" w:rsidRPr="00941538">
        <w:rPr>
          <w:shd w:val="clear" w:color="auto" w:fill="FFFFFF"/>
        </w:rPr>
        <w:t xml:space="preserve"> microwave system. </w:t>
      </w:r>
      <w:r w:rsidR="00B65EED" w:rsidRPr="00941538">
        <w:rPr>
          <w:i/>
          <w:iCs/>
          <w:shd w:val="clear" w:color="auto" w:fill="FFFFFF"/>
        </w:rPr>
        <w:t>Food and Bioproducts Processing</w:t>
      </w:r>
      <w:r w:rsidR="00B65EED" w:rsidRPr="00941538">
        <w:rPr>
          <w:shd w:val="clear" w:color="auto" w:fill="FFFFFF"/>
        </w:rPr>
        <w:t>, </w:t>
      </w:r>
      <w:r w:rsidR="00B65EED" w:rsidRPr="00941538">
        <w:rPr>
          <w:i/>
          <w:iCs/>
          <w:shd w:val="clear" w:color="auto" w:fill="FFFFFF"/>
        </w:rPr>
        <w:t>148</w:t>
      </w:r>
      <w:r w:rsidR="00B65EED" w:rsidRPr="00941538">
        <w:rPr>
          <w:shd w:val="clear" w:color="auto" w:fill="FFFFFF"/>
        </w:rPr>
        <w:t>, 392-399.</w:t>
      </w:r>
    </w:p>
    <w:p w14:paraId="6EFA48A1" w14:textId="77777777" w:rsidR="00B47FAE" w:rsidRDefault="00B47FAE" w:rsidP="003F4AFC">
      <w:pPr>
        <w:spacing w:line="360" w:lineRule="auto"/>
        <w:rPr>
          <w:rFonts w:ascii="Times New Roman" w:hAnsi="Times New Roman" w:cs="Times New Roman"/>
          <w:color w:val="222222"/>
          <w:shd w:val="clear" w:color="auto" w:fill="FFFFFF"/>
        </w:rPr>
      </w:pPr>
    </w:p>
    <w:p w14:paraId="18AD470D" w14:textId="556F26F3" w:rsidR="00B47FAE" w:rsidRPr="00941538" w:rsidRDefault="00B47FAE" w:rsidP="003F4AFC">
      <w:pPr>
        <w:pStyle w:val="Para1"/>
      </w:pPr>
      <w:r>
        <w:rPr>
          <w:shd w:val="clear" w:color="auto" w:fill="FFFFFF"/>
        </w:rPr>
        <w:t xml:space="preserve">As the first author of this research article, I made the main contribution to </w:t>
      </w:r>
      <w:r w:rsidR="004A0301">
        <w:rPr>
          <w:shd w:val="clear" w:color="auto" w:fill="FFFFFF"/>
        </w:rPr>
        <w:t>writing</w:t>
      </w:r>
      <w:r>
        <w:rPr>
          <w:shd w:val="clear" w:color="auto" w:fill="FFFFFF"/>
        </w:rPr>
        <w:t xml:space="preserve"> the original draft, visualization, experimental validation, Software analysis, Methodology, </w:t>
      </w:r>
      <w:r w:rsidRPr="00941538">
        <w:rPr>
          <w:color w:val="1F1F1F"/>
        </w:rPr>
        <w:t xml:space="preserve">Investigation, Formal analysis, Data curation, </w:t>
      </w:r>
      <w:r>
        <w:rPr>
          <w:color w:val="1F1F1F"/>
        </w:rPr>
        <w:t xml:space="preserve">and </w:t>
      </w:r>
      <w:r w:rsidRPr="00941538">
        <w:rPr>
          <w:color w:val="1F1F1F"/>
        </w:rPr>
        <w:t>Conceptualization.</w:t>
      </w:r>
      <w:r>
        <w:rPr>
          <w:color w:val="1F1F1F"/>
        </w:rPr>
        <w:t xml:space="preserve"> Dr. </w:t>
      </w:r>
      <w:proofErr w:type="spellStart"/>
      <w:r>
        <w:rPr>
          <w:color w:val="1F1F1F"/>
        </w:rPr>
        <w:t>Jiajia</w:t>
      </w:r>
      <w:proofErr w:type="spellEnd"/>
      <w:r>
        <w:rPr>
          <w:color w:val="1F1F1F"/>
        </w:rPr>
        <w:t xml:space="preserve"> Chen as the major Professor </w:t>
      </w:r>
      <w:r w:rsidR="004A0301">
        <w:rPr>
          <w:color w:val="1F1F1F"/>
        </w:rPr>
        <w:t>and</w:t>
      </w:r>
      <w:r>
        <w:rPr>
          <w:color w:val="1F1F1F"/>
        </w:rPr>
        <w:t xml:space="preserve"> corresponding author, contributed to </w:t>
      </w:r>
      <w:r w:rsidRPr="00941538">
        <w:rPr>
          <w:color w:val="1F1F1F"/>
        </w:rPr>
        <w:t>Writing</w:t>
      </w:r>
      <w:r>
        <w:rPr>
          <w:color w:val="1F1F1F"/>
        </w:rPr>
        <w:t>-</w:t>
      </w:r>
      <w:r w:rsidRPr="00941538">
        <w:rPr>
          <w:color w:val="1F1F1F"/>
        </w:rPr>
        <w:t xml:space="preserve"> review &amp; editing, Supervision, Project administration, Methodology, Investigation, Funding acquisition, </w:t>
      </w:r>
      <w:r>
        <w:rPr>
          <w:color w:val="1F1F1F"/>
        </w:rPr>
        <w:t xml:space="preserve">and </w:t>
      </w:r>
      <w:r w:rsidRPr="00941538">
        <w:rPr>
          <w:color w:val="1F1F1F"/>
        </w:rPr>
        <w:t>Conceptualization. </w:t>
      </w:r>
    </w:p>
    <w:p w14:paraId="2EC8305E" w14:textId="77777777" w:rsidR="00B65EED" w:rsidRPr="00941538" w:rsidRDefault="00B65EED" w:rsidP="00B65EED">
      <w:pPr>
        <w:rPr>
          <w:rFonts w:ascii="Times New Roman" w:hAnsi="Times New Roman" w:cs="Times New Roman"/>
          <w:color w:val="1F1F1F"/>
        </w:rPr>
      </w:pPr>
      <w:bookmarkStart w:id="4" w:name="_Toc289175826"/>
    </w:p>
    <w:p w14:paraId="7CED5CEA" w14:textId="77777777" w:rsidR="00B65EED" w:rsidRPr="00941538" w:rsidRDefault="00B65EED" w:rsidP="00B65EED">
      <w:pPr>
        <w:rPr>
          <w:rFonts w:ascii="Times New Roman" w:hAnsi="Times New Roman" w:cs="Times New Roman"/>
          <w:color w:val="1F1F1F"/>
        </w:rPr>
      </w:pPr>
    </w:p>
    <w:p w14:paraId="11BF9BF5" w14:textId="77777777" w:rsidR="00B65EED" w:rsidRPr="00941538" w:rsidRDefault="00B65EED" w:rsidP="00B65EED">
      <w:pPr>
        <w:rPr>
          <w:rFonts w:ascii="Times New Roman" w:hAnsi="Times New Roman" w:cs="Times New Roman"/>
          <w:color w:val="1F1F1F"/>
        </w:rPr>
      </w:pPr>
    </w:p>
    <w:p w14:paraId="5ABA2059" w14:textId="77777777" w:rsidR="00B65EED" w:rsidRDefault="00B65EED" w:rsidP="00B65EED">
      <w:pPr>
        <w:rPr>
          <w:rFonts w:ascii="Times New Roman" w:hAnsi="Times New Roman" w:cs="Times New Roman"/>
          <w:color w:val="1F1F1F"/>
        </w:rPr>
      </w:pPr>
    </w:p>
    <w:p w14:paraId="7E68551F" w14:textId="77777777" w:rsidR="00B47FAE" w:rsidRDefault="00B47FAE" w:rsidP="00B65EED">
      <w:pPr>
        <w:rPr>
          <w:rFonts w:ascii="Times New Roman" w:hAnsi="Times New Roman" w:cs="Times New Roman"/>
          <w:color w:val="1F1F1F"/>
        </w:rPr>
      </w:pPr>
    </w:p>
    <w:p w14:paraId="71D62BB1" w14:textId="77777777" w:rsidR="00B47FAE" w:rsidRDefault="00B47FAE" w:rsidP="00B65EED">
      <w:pPr>
        <w:rPr>
          <w:rFonts w:ascii="Times New Roman" w:hAnsi="Times New Roman" w:cs="Times New Roman"/>
          <w:color w:val="1F1F1F"/>
        </w:rPr>
      </w:pPr>
    </w:p>
    <w:p w14:paraId="6A019AB6" w14:textId="77777777" w:rsidR="00B47FAE" w:rsidRDefault="00B47FAE" w:rsidP="00B65EED">
      <w:pPr>
        <w:rPr>
          <w:rFonts w:ascii="Times New Roman" w:hAnsi="Times New Roman" w:cs="Times New Roman"/>
          <w:color w:val="1F1F1F"/>
        </w:rPr>
      </w:pPr>
    </w:p>
    <w:p w14:paraId="419FA425" w14:textId="77777777" w:rsidR="00B47FAE" w:rsidRDefault="00B47FAE" w:rsidP="00B65EED">
      <w:pPr>
        <w:rPr>
          <w:rFonts w:ascii="Times New Roman" w:hAnsi="Times New Roman" w:cs="Times New Roman"/>
          <w:color w:val="1F1F1F"/>
        </w:rPr>
      </w:pPr>
    </w:p>
    <w:p w14:paraId="694CFB0B" w14:textId="77777777" w:rsidR="00B47FAE" w:rsidRDefault="00B47FAE" w:rsidP="00B65EED">
      <w:pPr>
        <w:rPr>
          <w:rFonts w:ascii="Times New Roman" w:hAnsi="Times New Roman" w:cs="Times New Roman"/>
          <w:color w:val="1F1F1F"/>
        </w:rPr>
      </w:pPr>
    </w:p>
    <w:p w14:paraId="60C599FC" w14:textId="77777777" w:rsidR="00B47FAE" w:rsidRDefault="00B47FAE" w:rsidP="00B65EED">
      <w:pPr>
        <w:rPr>
          <w:rFonts w:ascii="Times New Roman" w:hAnsi="Times New Roman" w:cs="Times New Roman"/>
          <w:color w:val="1F1F1F"/>
        </w:rPr>
      </w:pPr>
    </w:p>
    <w:p w14:paraId="08FCF70E" w14:textId="77777777" w:rsidR="00B47FAE" w:rsidRDefault="00B47FAE" w:rsidP="00B65EED">
      <w:pPr>
        <w:rPr>
          <w:rFonts w:ascii="Times New Roman" w:hAnsi="Times New Roman" w:cs="Times New Roman"/>
          <w:color w:val="1F1F1F"/>
        </w:rPr>
      </w:pPr>
    </w:p>
    <w:p w14:paraId="3DA37B63" w14:textId="77777777" w:rsidR="00B47FAE" w:rsidRDefault="00B47FAE" w:rsidP="00B65EED">
      <w:pPr>
        <w:rPr>
          <w:rFonts w:ascii="Times New Roman" w:hAnsi="Times New Roman" w:cs="Times New Roman"/>
          <w:color w:val="1F1F1F"/>
        </w:rPr>
      </w:pPr>
    </w:p>
    <w:p w14:paraId="6CA99325" w14:textId="77777777" w:rsidR="00B47FAE" w:rsidRDefault="00B47FAE" w:rsidP="00B65EED">
      <w:pPr>
        <w:rPr>
          <w:rFonts w:ascii="Times New Roman" w:hAnsi="Times New Roman" w:cs="Times New Roman"/>
          <w:color w:val="1F1F1F"/>
        </w:rPr>
      </w:pPr>
    </w:p>
    <w:p w14:paraId="5C8F2AF8" w14:textId="77777777" w:rsidR="00B47FAE" w:rsidRPr="00941538" w:rsidRDefault="00B47FAE" w:rsidP="00B65EED">
      <w:pPr>
        <w:rPr>
          <w:rFonts w:ascii="Times New Roman" w:hAnsi="Times New Roman" w:cs="Times New Roman"/>
          <w:color w:val="1F1F1F"/>
        </w:rPr>
      </w:pPr>
    </w:p>
    <w:p w14:paraId="5D2C31A3" w14:textId="77777777" w:rsidR="00B65EED" w:rsidRPr="00941538" w:rsidRDefault="00B65EED" w:rsidP="00B65EED">
      <w:pPr>
        <w:rPr>
          <w:rFonts w:ascii="Times New Roman" w:hAnsi="Times New Roman" w:cs="Times New Roman"/>
          <w:color w:val="1F1F1F"/>
        </w:rPr>
      </w:pPr>
    </w:p>
    <w:p w14:paraId="58E61908" w14:textId="77777777" w:rsidR="00B65EED" w:rsidRDefault="00B65EED" w:rsidP="00B65EED">
      <w:pPr>
        <w:rPr>
          <w:rFonts w:ascii="Times New Roman" w:hAnsi="Times New Roman" w:cs="Times New Roman"/>
          <w:color w:val="1F1F1F"/>
        </w:rPr>
      </w:pPr>
    </w:p>
    <w:p w14:paraId="0D95ED77" w14:textId="77777777" w:rsidR="00B47FAE" w:rsidRDefault="00B47FAE" w:rsidP="00B65EED">
      <w:pPr>
        <w:rPr>
          <w:rFonts w:ascii="Times New Roman" w:hAnsi="Times New Roman" w:cs="Times New Roman"/>
          <w:color w:val="1F1F1F"/>
        </w:rPr>
      </w:pPr>
    </w:p>
    <w:p w14:paraId="0B17A11B" w14:textId="77777777" w:rsidR="00B47FAE" w:rsidRDefault="00B47FAE" w:rsidP="00B65EED">
      <w:pPr>
        <w:rPr>
          <w:rFonts w:ascii="Times New Roman" w:hAnsi="Times New Roman" w:cs="Times New Roman"/>
          <w:color w:val="1F1F1F"/>
        </w:rPr>
      </w:pPr>
    </w:p>
    <w:p w14:paraId="3DA655C7" w14:textId="77777777" w:rsidR="0028359D" w:rsidRPr="00941538" w:rsidRDefault="0028359D" w:rsidP="00B65EED">
      <w:pPr>
        <w:rPr>
          <w:rFonts w:ascii="Times New Roman" w:hAnsi="Times New Roman" w:cs="Times New Roman"/>
          <w:color w:val="1F1F1F"/>
        </w:rPr>
      </w:pPr>
    </w:p>
    <w:p w14:paraId="58D431F0" w14:textId="77777777" w:rsidR="00B65EED" w:rsidRDefault="00B65EED" w:rsidP="00B65EED">
      <w:pPr>
        <w:rPr>
          <w:rFonts w:ascii="Times New Roman" w:hAnsi="Times New Roman" w:cs="Times New Roman"/>
          <w:color w:val="1F1F1F"/>
        </w:rPr>
      </w:pPr>
    </w:p>
    <w:p w14:paraId="64F9993C" w14:textId="77777777" w:rsidR="00D26190" w:rsidRDefault="00D26190" w:rsidP="00B65EED">
      <w:pPr>
        <w:rPr>
          <w:rFonts w:ascii="Times New Roman" w:hAnsi="Times New Roman" w:cs="Times New Roman"/>
          <w:color w:val="1F1F1F"/>
        </w:rPr>
      </w:pPr>
    </w:p>
    <w:p w14:paraId="65DB1027" w14:textId="77777777" w:rsidR="00D26190" w:rsidRDefault="00D26190" w:rsidP="00B65EED">
      <w:pPr>
        <w:rPr>
          <w:rFonts w:ascii="Times New Roman" w:hAnsi="Times New Roman" w:cs="Times New Roman"/>
          <w:color w:val="1F1F1F"/>
        </w:rPr>
      </w:pPr>
    </w:p>
    <w:p w14:paraId="5B7DB39D" w14:textId="77777777" w:rsidR="00D26190" w:rsidRDefault="00D26190" w:rsidP="00B65EED">
      <w:pPr>
        <w:rPr>
          <w:rFonts w:ascii="Times New Roman" w:hAnsi="Times New Roman" w:cs="Times New Roman"/>
          <w:color w:val="1F1F1F"/>
        </w:rPr>
      </w:pPr>
    </w:p>
    <w:p w14:paraId="0D91ED25" w14:textId="77777777" w:rsidR="00D26190" w:rsidRDefault="00D26190" w:rsidP="00B65EED">
      <w:pPr>
        <w:rPr>
          <w:rFonts w:ascii="Times New Roman" w:hAnsi="Times New Roman" w:cs="Times New Roman"/>
          <w:color w:val="1F1F1F"/>
        </w:rPr>
      </w:pPr>
    </w:p>
    <w:p w14:paraId="5DEC82C3" w14:textId="77777777" w:rsidR="00D26190" w:rsidRDefault="00D26190" w:rsidP="00B65EED">
      <w:pPr>
        <w:rPr>
          <w:rFonts w:ascii="Times New Roman" w:hAnsi="Times New Roman" w:cs="Times New Roman"/>
          <w:color w:val="1F1F1F"/>
        </w:rPr>
      </w:pPr>
    </w:p>
    <w:p w14:paraId="2857F4E8" w14:textId="77777777" w:rsidR="0028359D" w:rsidRPr="00941538" w:rsidRDefault="0028359D" w:rsidP="00B65EED">
      <w:pPr>
        <w:rPr>
          <w:rFonts w:ascii="Times New Roman" w:hAnsi="Times New Roman" w:cs="Times New Roman"/>
          <w:color w:val="1F1F1F"/>
        </w:rPr>
      </w:pPr>
    </w:p>
    <w:p w14:paraId="31CDB640" w14:textId="77777777" w:rsidR="00B65EED" w:rsidRPr="00941538" w:rsidRDefault="00B65EED" w:rsidP="00B65EED">
      <w:pPr>
        <w:rPr>
          <w:rFonts w:ascii="Times New Roman" w:hAnsi="Times New Roman" w:cs="Times New Roman"/>
          <w:color w:val="1F1F1F"/>
        </w:rPr>
      </w:pPr>
    </w:p>
    <w:p w14:paraId="07589FA4" w14:textId="77777777" w:rsidR="00B65EED" w:rsidRPr="00941538" w:rsidRDefault="00B65EED" w:rsidP="00B65EED">
      <w:pPr>
        <w:rPr>
          <w:rFonts w:ascii="Times New Roman" w:hAnsi="Times New Roman" w:cs="Times New Roman"/>
          <w:color w:val="1F1F1F"/>
        </w:rPr>
      </w:pPr>
    </w:p>
    <w:p w14:paraId="0EC561C8" w14:textId="73AF7960" w:rsidR="00FF1665" w:rsidRPr="00941538" w:rsidRDefault="00060A6A" w:rsidP="0028359D">
      <w:pPr>
        <w:pStyle w:val="Heading2"/>
        <w:spacing w:before="0"/>
        <w:rPr>
          <w:rFonts w:cs="Times New Roman"/>
          <w:szCs w:val="24"/>
        </w:rPr>
      </w:pPr>
      <w:r w:rsidRPr="00941538">
        <w:rPr>
          <w:rFonts w:cs="Times New Roman"/>
          <w:szCs w:val="24"/>
        </w:rPr>
        <w:lastRenderedPageBreak/>
        <w:t xml:space="preserve"> </w:t>
      </w:r>
      <w:bookmarkStart w:id="5" w:name="_Toc175638310"/>
      <w:bookmarkStart w:id="6" w:name="_Toc193735510"/>
      <w:r w:rsidR="00B47FAE">
        <w:rPr>
          <w:rFonts w:cs="Times New Roman"/>
          <w:szCs w:val="24"/>
        </w:rPr>
        <w:t xml:space="preserve">1.1 </w:t>
      </w:r>
      <w:r w:rsidR="00FA75A5" w:rsidRPr="00941538">
        <w:rPr>
          <w:rFonts w:cs="Times New Roman"/>
          <w:szCs w:val="24"/>
        </w:rPr>
        <w:t>A</w:t>
      </w:r>
      <w:r w:rsidR="00FF1665" w:rsidRPr="00941538">
        <w:rPr>
          <w:rFonts w:cs="Times New Roman"/>
          <w:szCs w:val="24"/>
        </w:rPr>
        <w:t>bstract</w:t>
      </w:r>
      <w:bookmarkEnd w:id="4"/>
      <w:bookmarkEnd w:id="5"/>
      <w:bookmarkEnd w:id="6"/>
      <w:r w:rsidR="003C7FC5" w:rsidRPr="00941538">
        <w:rPr>
          <w:rFonts w:cs="Times New Roman"/>
          <w:szCs w:val="24"/>
        </w:rPr>
        <w:tab/>
      </w:r>
    </w:p>
    <w:p w14:paraId="0816856A" w14:textId="4CF8C8DD" w:rsidR="003A47C5" w:rsidRDefault="003A47C5" w:rsidP="0028359D">
      <w:pPr>
        <w:pStyle w:val="Para1"/>
        <w:rPr>
          <w:lang w:eastAsia="pl-PL"/>
        </w:rPr>
      </w:pPr>
      <w:bookmarkStart w:id="7" w:name="_Toc289175827"/>
      <w:bookmarkStart w:id="8" w:name="_Toc175638311"/>
      <w:r w:rsidRPr="00941538">
        <w:rPr>
          <w:lang w:eastAsia="pl-PL"/>
        </w:rPr>
        <w:t xml:space="preserve">Dual-port </w:t>
      </w:r>
      <w:r w:rsidR="00DB5D85">
        <w:rPr>
          <w:lang w:eastAsia="pl-PL"/>
        </w:rPr>
        <w:t>solid-state</w:t>
      </w:r>
      <w:r w:rsidRPr="00941538">
        <w:rPr>
          <w:lang w:eastAsia="pl-PL"/>
        </w:rPr>
        <w:t xml:space="preserve"> microwave heating could </w:t>
      </w:r>
      <w:r w:rsidRPr="00941538">
        <w:rPr>
          <w:rFonts w:eastAsia="SimSun"/>
        </w:rPr>
        <w:t>address the single-port low microwave power issue and potentially result in better microwave heating performance.</w:t>
      </w:r>
      <w:r w:rsidRPr="00941538">
        <w:rPr>
          <w:lang w:eastAsia="pl-PL"/>
        </w:rPr>
        <w:t xml:space="preserve"> This study developed and evaluated a combined-sweeping &amp; complementary-relative-phase-shifting heating strategy for dual-port microwave heating of foods. The combined-sweeping &amp; complementary-relative-phase-shifting strategy first orderly swept the relative phases between two ports from 0° to 315° at an interval of 45° operated at a frequency of 2.45 GHz and a power level of 200 W each port to determine relative phase-dependent thermal contributions. Then relative phases that have complementary thermal contributions to the real-time heating results were determined and used in the heating process. The performance of microwaving a tray of 300 g </w:t>
      </w:r>
      <w:proofErr w:type="spellStart"/>
      <w:r w:rsidRPr="00941538">
        <w:rPr>
          <w:lang w:eastAsia="pl-PL"/>
        </w:rPr>
        <w:t>gellan</w:t>
      </w:r>
      <w:proofErr w:type="spellEnd"/>
      <w:r w:rsidRPr="00941538">
        <w:rPr>
          <w:lang w:eastAsia="pl-PL"/>
        </w:rPr>
        <w:t xml:space="preserve"> gel model food for 3 minutes was compared with that of the fixed-relative-phase and orderly-sweeping-relative-phase strategies. The results showed that the complementary strategy delivered significantly more uniform heating results (HUI = 0.27 ± 0.01) than the other strategies. Similar microwave power absorption and maximum and minimum temperatures were observed in the complementary and orderly sweeping heating strategies, which was better than the fixed heating strategy. Overall, the complementary strategy showed superior heating uniformity followed by the orderly sweeping and then the fixed-relative-phase heating strategy. The complementary relative phase shifting strategy is promising to be incorporated into </w:t>
      </w:r>
      <w:r w:rsidR="00DB5D85">
        <w:rPr>
          <w:lang w:eastAsia="pl-PL"/>
        </w:rPr>
        <w:t>solid-state</w:t>
      </w:r>
      <w:r w:rsidRPr="00941538">
        <w:rPr>
          <w:lang w:eastAsia="pl-PL"/>
        </w:rPr>
        <w:t xml:space="preserve"> microwave systems for smart heating processes.</w:t>
      </w:r>
    </w:p>
    <w:p w14:paraId="316D7FA7" w14:textId="77777777" w:rsidR="00B47FAE" w:rsidRDefault="00B47FAE" w:rsidP="00B47FAE">
      <w:pPr>
        <w:pStyle w:val="Para1"/>
        <w:rPr>
          <w:lang w:eastAsia="pl-PL"/>
        </w:rPr>
      </w:pPr>
    </w:p>
    <w:p w14:paraId="447BE686" w14:textId="77777777" w:rsidR="00B47FAE" w:rsidRDefault="00B47FAE" w:rsidP="00B47FAE">
      <w:pPr>
        <w:pStyle w:val="Para1"/>
        <w:rPr>
          <w:lang w:eastAsia="pl-PL"/>
        </w:rPr>
      </w:pPr>
    </w:p>
    <w:p w14:paraId="745EC338" w14:textId="77777777" w:rsidR="00B47FAE" w:rsidRDefault="00B47FAE" w:rsidP="00B47FAE">
      <w:pPr>
        <w:pStyle w:val="Para1"/>
        <w:rPr>
          <w:lang w:eastAsia="pl-PL"/>
        </w:rPr>
      </w:pPr>
    </w:p>
    <w:p w14:paraId="67D4A6CF" w14:textId="77777777" w:rsidR="00B47FAE" w:rsidRDefault="00B47FAE" w:rsidP="00B47FAE">
      <w:pPr>
        <w:pStyle w:val="Para1"/>
        <w:rPr>
          <w:lang w:eastAsia="pl-PL"/>
        </w:rPr>
      </w:pPr>
    </w:p>
    <w:p w14:paraId="5B9621DA" w14:textId="77777777" w:rsidR="00B47FAE" w:rsidRDefault="00B47FAE" w:rsidP="00B47FAE">
      <w:pPr>
        <w:pStyle w:val="Para1"/>
        <w:rPr>
          <w:lang w:eastAsia="pl-PL"/>
        </w:rPr>
      </w:pPr>
    </w:p>
    <w:p w14:paraId="0EC0FC1D" w14:textId="77777777" w:rsidR="00B47FAE" w:rsidRDefault="00B47FAE" w:rsidP="00B47FAE">
      <w:pPr>
        <w:pStyle w:val="Para1"/>
        <w:rPr>
          <w:lang w:eastAsia="pl-PL"/>
        </w:rPr>
      </w:pPr>
    </w:p>
    <w:p w14:paraId="112EFC3B" w14:textId="77777777" w:rsidR="00D26190" w:rsidRDefault="00D26190" w:rsidP="00B47FAE">
      <w:pPr>
        <w:pStyle w:val="Para1"/>
        <w:rPr>
          <w:lang w:eastAsia="pl-PL"/>
        </w:rPr>
      </w:pPr>
    </w:p>
    <w:p w14:paraId="5720F24C" w14:textId="77777777" w:rsidR="00D26190" w:rsidRDefault="00D26190" w:rsidP="00B47FAE">
      <w:pPr>
        <w:pStyle w:val="Para1"/>
        <w:rPr>
          <w:lang w:eastAsia="pl-PL"/>
        </w:rPr>
      </w:pPr>
    </w:p>
    <w:p w14:paraId="1BC88443" w14:textId="77777777" w:rsidR="009551F2" w:rsidRDefault="009551F2" w:rsidP="00B47FAE">
      <w:pPr>
        <w:pStyle w:val="Para1"/>
        <w:rPr>
          <w:lang w:eastAsia="pl-PL"/>
        </w:rPr>
      </w:pPr>
    </w:p>
    <w:p w14:paraId="10EDAE1B" w14:textId="77777777" w:rsidR="00B47FAE" w:rsidRPr="00941538" w:rsidRDefault="00B47FAE" w:rsidP="00B47FAE">
      <w:pPr>
        <w:pStyle w:val="Para1"/>
        <w:rPr>
          <w:b/>
          <w:bCs/>
          <w:iCs/>
          <w:lang w:eastAsia="pl-PL"/>
        </w:rPr>
      </w:pPr>
    </w:p>
    <w:p w14:paraId="6483FB8D" w14:textId="785EFD34" w:rsidR="003A47C5" w:rsidRPr="00B47FAE" w:rsidRDefault="00B47FAE" w:rsidP="0028359D">
      <w:pPr>
        <w:pStyle w:val="Heading2"/>
      </w:pPr>
      <w:bookmarkStart w:id="9" w:name="_Toc193735511"/>
      <w:bookmarkStart w:id="10" w:name="_Toc289175831"/>
      <w:bookmarkStart w:id="11" w:name="_Toc175638316"/>
      <w:bookmarkEnd w:id="7"/>
      <w:bookmarkEnd w:id="8"/>
      <w:r w:rsidRPr="00B47FAE">
        <w:lastRenderedPageBreak/>
        <w:t xml:space="preserve">1.2 </w:t>
      </w:r>
      <w:r w:rsidR="003A47C5" w:rsidRPr="00B47FAE">
        <w:t>Introduction</w:t>
      </w:r>
      <w:bookmarkEnd w:id="9"/>
    </w:p>
    <w:p w14:paraId="36564017" w14:textId="794E9FF0" w:rsidR="003A47C5" w:rsidRPr="00941538" w:rsidRDefault="00DB5D85" w:rsidP="0028359D">
      <w:pPr>
        <w:pStyle w:val="Para1"/>
      </w:pPr>
      <w:r>
        <w:t>Solid-state</w:t>
      </w:r>
      <w:r w:rsidR="003A47C5" w:rsidRPr="00941538">
        <w:t xml:space="preserve"> microwave processing offers various advantages over conventional </w:t>
      </w:r>
      <w:r w:rsidR="003A6AD9">
        <w:t>magnetron-based</w:t>
      </w:r>
      <w:r w:rsidR="003A47C5" w:rsidRPr="00941538">
        <w:t xml:space="preserve"> systems, including precise control over microwave parameters of frequency, power, and relative phase </w:t>
      </w:r>
      <w:r w:rsidR="003A47C5" w:rsidRPr="003E74CF">
        <w:fldChar w:fldCharType="begin"/>
      </w:r>
      <w:r w:rsidR="00513E20">
        <w:instrText xml:space="preserve"> ADDIN EN.CITE &lt;EndNote&gt;&lt;Cite&gt;&lt;Author&gt;Atuonwu&lt;/Author&gt;&lt;Year&gt;2018&lt;/Year&gt;&lt;RecNum&gt;24&lt;/RecNum&gt;&lt;DisplayText&gt;(Atuonwu &amp;amp; Tassou, 2018)&lt;/DisplayText&gt;&lt;record&gt;&lt;rec-number&gt;24&lt;/rec-number&gt;&lt;foreign-keys&gt;&lt;key app="EN" db-id="ate9wxse9w0s9ued0e8vedvhsffvwadsrxxa" timestamp="1706149366"&gt;24&lt;/key&gt;&lt;/foreign-keys&gt;&lt;ref-type name="Journal Article"&gt;17&lt;/ref-type&gt;&lt;contributors&gt;&lt;authors&gt;&lt;author&gt;Atuonwu, James C&lt;/author&gt;&lt;author&gt;Tassou, Savvas A&lt;/author&gt;&lt;/authors&gt;&lt;/contributors&gt;&lt;titles&gt;&lt;title&gt;Quality assurance in microwave food processing and the enabling potentials of solid-state power generators: A review&lt;/title&gt;&lt;secondary-title&gt;Journal of food engineering&lt;/secondary-title&gt;&lt;/titles&gt;&lt;periodical&gt;&lt;full-title&gt;Journal of Food Engineering&lt;/full-title&gt;&lt;/periodical&gt;&lt;pages&gt;1-15&lt;/pages&gt;&lt;volume&gt;234&lt;/volume&gt;&lt;dates&gt;&lt;year&gt;2018&lt;/year&gt;&lt;/dates&gt;&lt;isbn&gt;0260-8774&lt;/isbn&gt;&lt;urls&gt;&lt;related-urls&gt;&lt;url&gt;https://doi.org/10.1016/j.jfoodeng.2018.04.009&lt;/url&gt;&lt;/related-urls&gt;&lt;/urls&gt;&lt;/record&gt;&lt;/Cite&gt;&lt;/EndNote&gt;</w:instrText>
      </w:r>
      <w:r w:rsidR="003A47C5" w:rsidRPr="003E74CF">
        <w:fldChar w:fldCharType="separate"/>
      </w:r>
      <w:r w:rsidR="003A47C5" w:rsidRPr="003E74CF">
        <w:rPr>
          <w:noProof/>
        </w:rPr>
        <w:t>(Atuonwu &amp; Tassou, 2018)</w:t>
      </w:r>
      <w:r w:rsidR="003A47C5" w:rsidRPr="003E74CF">
        <w:fldChar w:fldCharType="end"/>
      </w:r>
      <w:r w:rsidR="003A47C5" w:rsidRPr="003E74CF">
        <w:rPr>
          <w:rStyle w:val="CommentReference"/>
          <w:rFonts w:eastAsiaTheme="majorEastAsia"/>
          <w:sz w:val="24"/>
          <w:szCs w:val="24"/>
        </w:rPr>
        <w:t>.</w:t>
      </w:r>
      <w:r w:rsidR="003A47C5" w:rsidRPr="003E74CF">
        <w:t xml:space="preserve"> </w:t>
      </w:r>
      <w:r w:rsidR="003A47C5" w:rsidRPr="003E74CF">
        <w:fldChar w:fldCharType="begin"/>
      </w:r>
      <w:r w:rsidR="0077194C">
        <w:instrText xml:space="preserve"> ADDIN EN.CITE &lt;EndNote&gt;&lt;Cite AuthorYear="1"&gt;&lt;Author&gt;Zhou&lt;/Author&gt;&lt;Year&gt;2023&lt;/Year&gt;&lt;RecNum&gt;3&lt;/RecNum&gt;&lt;DisplayText&gt;Zhou, Pedrow, et al. (2023)&lt;/DisplayText&gt;&lt;record&gt;&lt;rec-number&gt;3&lt;/rec-number&gt;&lt;foreign-keys&gt;&lt;key app="EN" db-id="0r2zt5wdu0av5ue2xdl5rx0qr90fe0p9e2se" timestamp="1713906962"&gt;3&lt;/key&gt;&lt;/foreign-keys&gt;&lt;ref-type name="Journal Article"&gt;17&lt;/ref-type&gt;&lt;contributors&gt;&lt;authors&gt;&lt;author&gt;Zhou, Xu&lt;/author&gt;&lt;author&gt;Pedrow, Patrick D&lt;/author&gt;&lt;author&gt;Tang, Zhongwei&lt;/author&gt;&lt;author&gt;Bohnet, Stewart&lt;/author&gt;&lt;author&gt;Sablani, Shyam S&lt;/author&gt;&lt;author&gt;Tang, Juming&lt;/author&gt;&lt;/authors&gt;&lt;/contributors&gt;&lt;titles&gt;&lt;title&gt;Heating performance of microwave ovens powered by magnetron and solid-state generators&lt;/title&gt;&lt;secondary-title&gt;Innovative Food Science &amp;amp; Emerging Technologies&lt;/secondary-title&gt;&lt;/titles&gt;&lt;pages&gt;103240&lt;/pages&gt;&lt;volume&gt;83&lt;/volume&gt;&lt;dates&gt;&lt;year&gt;2023&lt;/year&gt;&lt;/dates&gt;&lt;isbn&gt;1466-8564&lt;/isbn&gt;&lt;urls&gt;&lt;related-urls&gt;&lt;url&gt;https://doi.org/10.1016/j.ifset.2022.103240&lt;/url&gt;&lt;/related-urls&gt;&lt;/urls&gt;&lt;/record&gt;&lt;/Cite&gt;&lt;/EndNote&gt;</w:instrText>
      </w:r>
      <w:r w:rsidR="003A47C5" w:rsidRPr="003E74CF">
        <w:fldChar w:fldCharType="separate"/>
      </w:r>
      <w:r w:rsidR="0077194C">
        <w:rPr>
          <w:noProof/>
        </w:rPr>
        <w:t>Zhou, Pedrow, et al. (2023)</w:t>
      </w:r>
      <w:r w:rsidR="003A47C5" w:rsidRPr="003E74CF">
        <w:fldChar w:fldCharType="end"/>
      </w:r>
      <w:r w:rsidR="003A47C5" w:rsidRPr="003E74CF">
        <w:t xml:space="preserve"> reported that </w:t>
      </w:r>
      <w:r>
        <w:t>solid-state</w:t>
      </w:r>
      <w:r w:rsidR="003A47C5" w:rsidRPr="003E74CF">
        <w:t xml:space="preserve"> generators have better spectral quality than </w:t>
      </w:r>
      <w:r w:rsidR="003A6AD9">
        <w:t>magnetron</w:t>
      </w:r>
      <w:r w:rsidR="003A47C5" w:rsidRPr="003E74CF">
        <w:t xml:space="preserve">s. Food heating patterns are consistent and reliable because the </w:t>
      </w:r>
      <w:r>
        <w:t>solid-state</w:t>
      </w:r>
      <w:r w:rsidR="003A47C5" w:rsidRPr="003E74CF">
        <w:t xml:space="preserve"> generators can produce microwaves at precisely the right frequency using a narrow band.  The previous works in the solid state based microwave heating were mainly focused on evaluating the effect of frequency on microwave heating performance </w:t>
      </w:r>
      <w:r w:rsidR="003A47C5" w:rsidRPr="003E74CF">
        <w:fldChar w:fldCharType="begin">
          <w:fldData xml:space="preserve">PEVuZE5vdGU+PENpdGU+PEF1dGhvcj5EdTwvQXV0aG9yPjxZZWFyPjIwMTk8L1llYXI+PFJlY051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</w:fldData>
        </w:fldChar>
      </w:r>
      <w:r w:rsidR="00513E20">
        <w:instrText xml:space="preserve"> ADDIN EN.CITE </w:instrText>
      </w:r>
      <w:r w:rsidR="00513E20">
        <w:fldChar w:fldCharType="begin">
          <w:fldData xml:space="preserve">PEVuZE5vdGU+PENpdGU+PEF1dGhvcj5EdTwvQXV0aG9yPjxZZWFyPjIwMTk8L1llYXI+PFJlY051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</w:fldData>
        </w:fldChar>
      </w:r>
      <w:r w:rsidR="00513E20">
        <w:instrText xml:space="preserve"> ADDIN EN.CITE.DATA </w:instrText>
      </w:r>
      <w:r w:rsidR="00513E20">
        <w:fldChar w:fldCharType="end"/>
      </w:r>
      <w:r w:rsidR="003A47C5" w:rsidRPr="003E74CF">
        <w:fldChar w:fldCharType="separate"/>
      </w:r>
      <w:r w:rsidR="003A47C5" w:rsidRPr="003E74CF">
        <w:rPr>
          <w:noProof/>
        </w:rPr>
        <w:t>(Dinani et al., 2021; Du et al., 2019; Kalinke et al., 2023; Tang et al., 2018; Yang et al., 2022b)</w:t>
      </w:r>
      <w:r w:rsidR="003A47C5" w:rsidRPr="003E74CF">
        <w:fldChar w:fldCharType="end"/>
      </w:r>
      <w:r w:rsidR="003A47C5" w:rsidRPr="003E74CF">
        <w:t xml:space="preserve">. </w:t>
      </w:r>
      <w:r w:rsidR="003A47C5" w:rsidRPr="003E74CF">
        <w:fldChar w:fldCharType="begin"/>
      </w:r>
      <w:r w:rsidR="00513E20">
        <w:instrText xml:space="preserve"> ADDIN EN.CITE &lt;EndNote&gt;&lt;Cite AuthorYear="1"&gt;&lt;Author&gt;Du&lt;/Author&gt;&lt;Year&gt;2019&lt;/Year&gt;&lt;RecNum&gt;61&lt;/RecNum&gt;&lt;DisplayText&gt;Du et al. (2019)&lt;/DisplayText&gt;&lt;record&gt;&lt;rec-number&gt;61&lt;/rec-number&gt;&lt;foreign-keys&gt;&lt;key app="EN" db-id="ate9wxse9w0s9ued0e8vedvhsffvwadsrxxa" timestamp="1706149366"&gt;61&lt;/key&gt;&lt;/foreign-keys&gt;&lt;ref-type name="Journal Article"&gt;17&lt;/ref-type&gt;&lt;contributors&gt;&lt;authors&gt;&lt;author&gt;Du, Zhiliao&lt;/author&gt;&lt;author&gt;Wu, Zhe&lt;/author&gt;&lt;author&gt;Gan, Weiwei&lt;/author&gt;&lt;author&gt;Liu, Gao&lt;/author&gt;&lt;author&gt;Zhang, Xianfeng&lt;/author&gt;&lt;author&gt;Liu, Jianlong&lt;/author&gt;&lt;author&gt;Zeng, Baoqing&lt;/author&gt;&lt;/authors&gt;&lt;/contributors&gt;&lt;titles&gt;&lt;title&gt;Multi-physics modeling and process simulation for a frequency-shifted solid-state source microwave oven&lt;/title&gt;&lt;secondary-title&gt;IEEE Access&lt;/secondary-title&gt;&lt;/titles&gt;&lt;pages&gt;184726-184733&lt;/pages&gt;&lt;volume&gt;7&lt;/volume&gt;&lt;dates&gt;&lt;year&gt;2019&lt;/year&gt;&lt;/dates&gt;&lt;isbn&gt;2169-3536&lt;/isbn&gt;&lt;urls&gt;&lt;related-urls&gt;&lt;url&gt;https://doi.org/10.1109/ACCESS.2019.2960317&lt;/url&gt;&lt;/related-urls&gt;&lt;/urls&gt;&lt;/record&gt;&lt;/Cite&gt;&lt;/EndNote&gt;</w:instrText>
      </w:r>
      <w:r w:rsidR="003A47C5" w:rsidRPr="003E74CF">
        <w:fldChar w:fldCharType="separate"/>
      </w:r>
      <w:r w:rsidR="003A47C5" w:rsidRPr="003E74CF">
        <w:rPr>
          <w:noProof/>
        </w:rPr>
        <w:t>Du et al. (2019)</w:t>
      </w:r>
      <w:r w:rsidR="003A47C5" w:rsidRPr="003E74CF">
        <w:fldChar w:fldCharType="end"/>
      </w:r>
      <w:r w:rsidR="003A47C5" w:rsidRPr="003E74CF">
        <w:t xml:space="preserve"> and </w:t>
      </w:r>
      <w:r w:rsidR="003A47C5" w:rsidRPr="003E74CF">
        <w:fldChar w:fldCharType="begin"/>
      </w:r>
      <w:r w:rsidR="00513E20">
        <w:instrText xml:space="preserve"> ADDIN EN.CITE &lt;EndNote&gt;&lt;Cite AuthorYear="1"&gt;&lt;Author&gt;Dinani&lt;/Author&gt;&lt;Year&gt;2021&lt;/Year&gt;&lt;RecNum&gt;58&lt;/RecNum&gt;&lt;DisplayText&gt;Dinani et al. (2021)&lt;/DisplayText&gt;&lt;record&gt;&lt;rec-number&gt;58&lt;/rec-number&gt;&lt;foreign-keys&gt;&lt;key app="EN" db-id="ate9wxse9w0s9ued0e8vedvhsffvwadsrxxa" timestamp="1706149366"&gt;58&lt;/key&gt;&lt;/foreign-keys&gt;&lt;ref-type name="Journal Article"&gt;17&lt;/ref-type&gt;&lt;contributors&gt;&lt;authors&gt;&lt;author&gt;Dinani, Somayeh Taghian&lt;/author&gt;&lt;author&gt;Feldmann, Eugen&lt;/author&gt;&lt;author&gt;Kulozik, Ulrich&lt;/author&gt;&lt;/authors&gt;&lt;/contributors&gt;&lt;titles&gt;&lt;title&gt;Effect of heating by solid-state microwave technology at fixed frequencies or by frequency sweep loops on heating profiles in model food samples&lt;/title&gt;&lt;secondary-title&gt;Food and Bioproducts Processing&lt;/secondary-title&gt;&lt;/titles&gt;&lt;periodical&gt;&lt;full-title&gt;Food and bioproducts processing&lt;/full-title&gt;&lt;/periodical&gt;&lt;pages&gt;328-337&lt;/pages&gt;&lt;volume&gt;127&lt;/volume&gt;&lt;dates&gt;&lt;year&gt;2021&lt;/year&gt;&lt;/dates&gt;&lt;isbn&gt;0960-3085&lt;/isbn&gt;&lt;urls&gt;&lt;related-urls&gt;&lt;url&gt;https://doi.org/10.1016/j.fbp.2021.03.018&lt;/url&gt;&lt;/related-urls&gt;&lt;/urls&gt;&lt;/record&gt;&lt;/Cite&gt;&lt;/EndNote&gt;</w:instrText>
      </w:r>
      <w:r w:rsidR="003A47C5" w:rsidRPr="003E74CF">
        <w:fldChar w:fldCharType="separate"/>
      </w:r>
      <w:r w:rsidR="003A47C5" w:rsidRPr="003E74CF">
        <w:rPr>
          <w:noProof/>
        </w:rPr>
        <w:t>Dinani et al. (2021)</w:t>
      </w:r>
      <w:r w:rsidR="003A47C5" w:rsidRPr="003E74CF">
        <w:fldChar w:fldCharType="end"/>
      </w:r>
      <w:r w:rsidR="003A47C5" w:rsidRPr="003E74CF">
        <w:t xml:space="preserve"> found that orderly shifting of microwave frequencies between 2.40 and 2.50 GHz can enhance heating performance. </w:t>
      </w:r>
      <w:r w:rsidR="003A47C5" w:rsidRPr="003E74CF">
        <w:fldChar w:fldCharType="begin"/>
      </w:r>
      <w:r w:rsidR="00513E20">
        <w:instrText xml:space="preserve"> ADDIN EN.CITE &lt;EndNote&gt;&lt;Cite AuthorYear="1"&gt;&lt;Author&gt;Kalinke&lt;/Author&gt;&lt;Year&gt;2023&lt;/Year&gt;&lt;RecNum&gt;182&lt;/RecNum&gt;&lt;DisplayText&gt;Kalinke et al. (2023)&lt;/DisplayText&gt;&lt;record&gt;&lt;rec-number&gt;182&lt;/rec-number&gt;&lt;foreign-keys&gt;&lt;key app="EN" db-id="ate9wxse9w0s9ued0e8vedvhsffvwadsrxxa" timestamp="1713558348"&gt;182&lt;/key&gt;&lt;/foreign-keys&gt;&lt;ref-type name="Journal Article"&gt;17&lt;/ref-type&gt;&lt;contributors&gt;&lt;authors&gt;&lt;author&gt;Kalinke, Isabel&lt;/author&gt;&lt;author&gt;Pusl, Franziska&lt;/author&gt;&lt;author&gt;Häderle, Franziska&lt;/author&gt;&lt;author&gt;Kulozik, Ulrich&lt;/author&gt;&lt;/authors&gt;&lt;/contributors&gt;&lt;titles&gt;&lt;title&gt;A comparative study of frequency-shifting strategies for uniform and energy-efficient microwave heating in solid-state microwave systems&lt;/title&gt;&lt;secondary-title&gt;Innovative Food Science &amp;amp; Emerging Technologies&lt;/secondary-title&gt;&lt;/titles&gt;&lt;periodical&gt;&lt;full-title&gt;Innovative food science &amp;amp; emerging technologies&lt;/full-title&gt;&lt;/periodical&gt;&lt;pages&gt;103388&lt;/pages&gt;&lt;volume&gt;86&lt;/volume&gt;&lt;dates&gt;&lt;year&gt;2023&lt;/year&gt;&lt;/dates&gt;&lt;isbn&gt;1466-8564&lt;/isbn&gt;&lt;urls&gt;&lt;related-urls&gt;&lt;url&gt;https://doi.org/10.1016/j.ifset.2023.103388&lt;/url&gt;&lt;/related-urls&gt;&lt;/urls&gt;&lt;/record&gt;&lt;/Cite&gt;&lt;/EndNote&gt;</w:instrText>
      </w:r>
      <w:r w:rsidR="003A47C5" w:rsidRPr="003E74CF">
        <w:fldChar w:fldCharType="separate"/>
      </w:r>
      <w:r w:rsidR="003A47C5" w:rsidRPr="003E74CF">
        <w:rPr>
          <w:noProof/>
        </w:rPr>
        <w:t>Kalinke et al. (2023)</w:t>
      </w:r>
      <w:r w:rsidR="003A47C5" w:rsidRPr="003E74CF">
        <w:fldChar w:fldCharType="end"/>
      </w:r>
      <w:r w:rsidR="003A47C5" w:rsidRPr="003E74CF">
        <w:t xml:space="preserve"> found that the heating uniformity and energy efficiency can be improved by selectively exciting frequencies near the sample's resonant frequencies (± 2 MHz), optimizing for maximum uniformity</w:t>
      </w:r>
      <w:r w:rsidR="003A47C5" w:rsidRPr="00941538">
        <w:t xml:space="preserve"> and maintaining high energy efficiency. Furthermore, various studies have shown to utilize the frequency-dependent thermal patterns and developed a complementary frequency-shifting strategy that demonstrated more uniform heating performance than that of the orderly shifting strategy on various homogeneous and heterogeneous food products </w:t>
      </w:r>
      <w:r w:rsidR="003A47C5" w:rsidRPr="00941538">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 </w:instrText>
      </w:r>
      <w:r w:rsidR="00513E20">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EN.CITE.DATA </w:instrText>
      </w:r>
      <w:r w:rsidR="00513E20">
        <w:fldChar w:fldCharType="end"/>
      </w:r>
      <w:r w:rsidR="003A47C5" w:rsidRPr="00941538">
        <w:fldChar w:fldCharType="separate"/>
      </w:r>
      <w:r w:rsidR="003A47C5" w:rsidRPr="00941538">
        <w:rPr>
          <w:noProof/>
        </w:rPr>
        <w:t>(Yang et al., 2022a, 2022b; Yang et al., 2023)</w:t>
      </w:r>
      <w:r w:rsidR="003A47C5" w:rsidRPr="00941538">
        <w:fldChar w:fldCharType="end"/>
      </w:r>
      <w:r w:rsidR="003A47C5" w:rsidRPr="00941538">
        <w:t xml:space="preserve">. Frequency shifting during microwave heating, especially with dynamic complementary strategies, improves heating performance and uniformity, making it a versatile option for different food products and potential integration into smart microwave ovens. Although with great advantages, current frequency-shifting strategies that use single </w:t>
      </w:r>
      <w:r>
        <w:t>solid-state</w:t>
      </w:r>
      <w:r w:rsidR="003A47C5" w:rsidRPr="00941538">
        <w:t xml:space="preserve"> microwave sources have limitations in their relatively lower microwave powers than that of commercial </w:t>
      </w:r>
      <w:r w:rsidR="003A6AD9">
        <w:t>magnetron-based</w:t>
      </w:r>
      <w:r w:rsidR="003A47C5" w:rsidRPr="00941538">
        <w:t xml:space="preserve"> microwave systems (~ 1000 W). For example, the </w:t>
      </w:r>
      <w:r>
        <w:t>solid-state</w:t>
      </w:r>
      <w:r w:rsidR="003A47C5" w:rsidRPr="00941538">
        <w:t xml:space="preserve"> microwave in </w:t>
      </w:r>
      <w:r w:rsidR="003A47C5" w:rsidRPr="00941538">
        <w:fldChar w:fldCharType="begin"/>
      </w:r>
      <w:r w:rsidR="00513E20">
        <w:instrText xml:space="preserve"> ADDIN EN.CITE &lt;EndNote&gt;&lt;Cite AuthorYear="1"&gt;&lt;Author&gt;Yang&lt;/Author&gt;&lt;Year&gt;2022&lt;/Year&gt;&lt;RecNum&gt;152&lt;/RecNum&gt;&lt;DisplayText&gt;Yang et al. (2022a)&lt;/DisplayText&gt;&lt;record&gt;&lt;rec-number&gt;152&lt;/rec-number&gt;&lt;foreign-keys&gt;&lt;key app="EN" db-id="ate9wxse9w0s9ued0e8vedvhsffvwadsrxxa" timestamp="1706149366"&gt;152&lt;/key&gt;&lt;/foreign-keys&gt;&lt;ref-type name="Journal Article"&gt;17&lt;/ref-type&gt;&lt;contributors&gt;&lt;authors&gt;&lt;author&gt;Yang, Ran&lt;/author&gt;&lt;author&gt;Fathy, Aly E&lt;/author&gt;&lt;author&gt;Morgan, Mark T&lt;/author&gt;&lt;author&gt;Chen, Jiajia&lt;/author&gt;&lt;/authors&gt;&lt;/contributors&gt;&lt;titles&gt;&lt;title&gt;Development of a complementary-frequency strategy to improve microwave heating of gellan gel in a solid-state system&lt;/title&gt;&lt;secondary-title&gt;Journal of Food Engineering&lt;/secondary-title&gt;&lt;/titles&gt;&lt;periodical&gt;&lt;full-title&gt;Journal of Food Engineering&lt;/full-title&gt;&lt;/periodical&gt;&lt;pages&gt;110763&lt;/pages&gt;&lt;volume&gt;314&lt;/volume&gt;&lt;dates&gt;&lt;year&gt;2022&lt;/year&gt;&lt;/dates&gt;&lt;isbn&gt;0260-8774&lt;/isbn&gt;&lt;urls&gt;&lt;related-urls&gt;&lt;url&gt;https://doi.org/10.1016/j.jfoodeng.2021.110763&lt;/url&gt;&lt;/related-urls&gt;&lt;/urls&gt;&lt;/record&gt;&lt;/Cite&gt;&lt;/EndNote&gt;</w:instrText>
      </w:r>
      <w:r w:rsidR="003A47C5" w:rsidRPr="00941538">
        <w:fldChar w:fldCharType="separate"/>
      </w:r>
      <w:r w:rsidR="003A47C5" w:rsidRPr="00941538">
        <w:rPr>
          <w:noProof/>
        </w:rPr>
        <w:t>Yang et al. (2022a)</w:t>
      </w:r>
      <w:r w:rsidR="003A47C5" w:rsidRPr="00941538">
        <w:fldChar w:fldCharType="end"/>
      </w:r>
      <w:r w:rsidR="003A47C5" w:rsidRPr="00941538">
        <w:t xml:space="preserve"> and </w:t>
      </w:r>
      <w:r w:rsidR="003A47C5" w:rsidRPr="00941538">
        <w:fldChar w:fldCharType="begin"/>
      </w:r>
      <w:r w:rsidR="00513E20">
        <w:instrText xml:space="preserve"> ADDIN EN.CITE &lt;EndNote&gt;&lt;Cite AuthorYear="1"&gt;&lt;Author&gt;Yang&lt;/Author&gt;&lt;Year&gt;2022&lt;/Year&gt;&lt;RecNum&gt;153&lt;/RecNum&gt;&lt;DisplayText&gt;Yang et al. (2022b)&lt;/DisplayText&gt;&lt;record&gt;&lt;rec-number&gt;153&lt;/rec-number&gt;&lt;foreign-keys&gt;&lt;key app="EN" db-id="ate9wxse9w0s9ued0e8vedvhsffvwadsrxxa" timestamp="1706149366"&gt;153&lt;/key&gt;&lt;/foreign-keys&gt;&lt;ref-type name="Journal Article"&gt;17&lt;/ref-type&gt;&lt;contributors&gt;&lt;authors&gt;&lt;author&gt;Yang, Ran&lt;/author&gt;&lt;author&gt;Fathy, Aly E&lt;/author&gt;&lt;author&gt;Morgan, Mark T&lt;/author&gt;&lt;author&gt;Chen, Jiajia&lt;/author&gt;&lt;/authors&gt;&lt;/contributors&gt;&lt;titles&gt;&lt;title&gt;Development of online closed-loop frequency shifting strategies to improve heating performance of foods in a solid-state microwave system&lt;/title&gt;&lt;secondary-title&gt;Food Research International&lt;/secondary-title&gt;&lt;/titles&gt;&lt;periodical&gt;&lt;full-title&gt;Food Research International&lt;/full-title&gt;&lt;/periodical&gt;&lt;pages&gt;110985&lt;/pages&gt;&lt;volume&gt;154&lt;/volume&gt;&lt;dates&gt;&lt;year&gt;2022&lt;/year&gt;&lt;/dates&gt;&lt;isbn&gt;0963-9969&lt;/isbn&gt;&lt;urls&gt;&lt;related-urls&gt;&lt;url&gt;https://doi.org/10.1016/j.foodres.2022.110985&lt;/url&gt;&lt;/related-urls&gt;&lt;/urls&gt;&lt;/record&gt;&lt;/Cite&gt;&lt;/EndNote&gt;</w:instrText>
      </w:r>
      <w:r w:rsidR="003A47C5" w:rsidRPr="00941538">
        <w:fldChar w:fldCharType="separate"/>
      </w:r>
      <w:r w:rsidR="003A47C5" w:rsidRPr="00941538">
        <w:rPr>
          <w:noProof/>
        </w:rPr>
        <w:t>Yang et al. (2022b)</w:t>
      </w:r>
      <w:r w:rsidR="003A47C5" w:rsidRPr="00941538">
        <w:fldChar w:fldCharType="end"/>
      </w:r>
      <w:r w:rsidR="003A47C5" w:rsidRPr="00941538">
        <w:t xml:space="preserve"> only used 200 W microwave power, and that in </w:t>
      </w:r>
      <w:r w:rsidR="003A47C5" w:rsidRPr="00941538">
        <w:fldChar w:fldCharType="begin"/>
      </w:r>
      <w:r w:rsidR="00513E20">
        <w:instrText xml:space="preserve"> ADDIN EN.CITE &lt;EndNote&gt;&lt;Cite AuthorYear="1"&gt;&lt;Author&gt;Dinani&lt;/Author&gt;&lt;Year&gt;2020&lt;/Year&gt;&lt;RecNum&gt;59&lt;/RecNum&gt;&lt;DisplayText&gt;Dinani et al. (2020)&lt;/DisplayText&gt;&lt;record&gt;&lt;rec-number&gt;59&lt;/rec-number&gt;&lt;foreign-keys&gt;&lt;key app="EN" db-id="ate9wxse9w0s9ued0e8vedvhsffvwadsrxxa" timestamp="1706149366"&gt;59&lt;/key&gt;&lt;/foreign-keys&gt;&lt;ref-type name="Journal Article"&gt;17&lt;/ref-type&gt;&lt;contributors&gt;&lt;authors&gt;&lt;author&gt;Dinani, Somayeh Taghian&lt;/author&gt;&lt;author&gt;Kubbutat, Peter&lt;/author&gt;&lt;author&gt;Kulozik, Ulrich&lt;/author&gt;&lt;/authors&gt;&lt;/contributors&gt;&lt;titles&gt;&lt;title&gt;Assessment of heating profiles in model food systems heated by different microwave generators: Solid-state (semiconductor) versus traditional magnetron technology&lt;/title&gt;&lt;secondary-title&gt;Innovative Food Science &amp;amp; Emerging Technologies&lt;/secondary-title&gt;&lt;/titles&gt;&lt;periodical&gt;&lt;full-title&gt;Innovative food science &amp;amp; emerging technologies&lt;/full-title&gt;&lt;/periodical&gt;&lt;pages&gt;102376&lt;/pages&gt;&lt;volume&gt;63&lt;/volume&gt;&lt;dates&gt;&lt;year&gt;2020&lt;/year&gt;&lt;/dates&gt;&lt;isbn&gt;1466-8564&lt;/isbn&gt;&lt;urls&gt;&lt;related-urls&gt;&lt;url&gt;https://doi.org/10.1016/j.ifset.2020.102376&lt;/url&gt;&lt;/related-urls&gt;&lt;/urls&gt;&lt;/record&gt;&lt;/Cite&gt;&lt;/EndNote&gt;</w:instrText>
      </w:r>
      <w:r w:rsidR="003A47C5" w:rsidRPr="00941538">
        <w:fldChar w:fldCharType="separate"/>
      </w:r>
      <w:r w:rsidR="003A47C5" w:rsidRPr="00941538">
        <w:rPr>
          <w:noProof/>
        </w:rPr>
        <w:t>Dinani et al. (2020)</w:t>
      </w:r>
      <w:r w:rsidR="003A47C5" w:rsidRPr="00941538">
        <w:fldChar w:fldCharType="end"/>
      </w:r>
      <w:r w:rsidR="003A47C5" w:rsidRPr="00941538">
        <w:t xml:space="preserve"> used 500 W but need additional water cooling system. </w:t>
      </w:r>
    </w:p>
    <w:p w14:paraId="25E59377" w14:textId="4AB0ED58" w:rsidR="003A47C5" w:rsidRPr="00941538" w:rsidRDefault="003A47C5" w:rsidP="00220C42">
      <w:pPr>
        <w:pStyle w:val="Para2"/>
      </w:pPr>
      <w:r w:rsidRPr="00941538">
        <w:rPr>
          <w:rStyle w:val="2ndparagraphChar"/>
          <w:rFonts w:cs="Times New Roman"/>
          <w:szCs w:val="24"/>
        </w:rPr>
        <w:t xml:space="preserve">The use of multiple </w:t>
      </w:r>
      <w:r w:rsidR="00DB5D85">
        <w:rPr>
          <w:rStyle w:val="2ndparagraphChar"/>
          <w:rFonts w:cs="Times New Roman"/>
          <w:szCs w:val="24"/>
        </w:rPr>
        <w:t>solid-state</w:t>
      </w:r>
      <w:r w:rsidRPr="00941538">
        <w:rPr>
          <w:rStyle w:val="2ndparagraphChar"/>
          <w:rFonts w:cs="Times New Roman"/>
          <w:szCs w:val="24"/>
        </w:rPr>
        <w:t xml:space="preserve"> microwave sources could address the low microwave power issue and potentially result in better microwave heating performance. In </w:t>
      </w:r>
      <w:r w:rsidR="00DB5D85">
        <w:rPr>
          <w:rStyle w:val="2ndparagraphChar"/>
          <w:rFonts w:cs="Times New Roman"/>
          <w:szCs w:val="24"/>
        </w:rPr>
        <w:t>solid-state</w:t>
      </w:r>
      <w:r w:rsidRPr="00941538">
        <w:rPr>
          <w:rStyle w:val="2ndparagraphChar"/>
          <w:rFonts w:cs="Times New Roman"/>
          <w:szCs w:val="24"/>
        </w:rPr>
        <w:t xml:space="preserve"> microwave heating using multiple</w:t>
      </w:r>
      <w:r w:rsidRPr="00941538">
        <w:t xml:space="preserve"> sources, the relative phase between sources can be accurately controlled and microwaves from multiple sources can form constructive and destructive interactions to generate desired heating </w:t>
      </w:r>
      <w:r w:rsidRPr="00941538">
        <w:fldChar w:fldCharType="begin"/>
      </w:r>
      <w:r w:rsidR="00513E20">
        <w:instrText xml:space="preserve"> ADDIN EN.CITE &lt;EndNote&gt;&lt;Cite&gt;&lt;Author&gt;Verma&lt;/Author&gt;&lt;Year&gt;2024&lt;/Year&gt;&lt;RecNum&gt;181&lt;/RecNum&gt;&lt;DisplayText&gt;(Verma et al., 2024)&lt;/DisplayText&gt;&lt;record&gt;&lt;rec-number&gt;181&lt;/rec-number&gt;&lt;foreign-keys&gt;&lt;key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rsidRPr="00941538">
        <w:fldChar w:fldCharType="separate"/>
      </w:r>
      <w:r w:rsidRPr="00941538">
        <w:rPr>
          <w:noProof/>
        </w:rPr>
        <w:t>(Verma et al., 2024)</w:t>
      </w:r>
      <w:r w:rsidRPr="00941538">
        <w:fldChar w:fldCharType="end"/>
      </w:r>
      <w:r w:rsidRPr="00941538">
        <w:t xml:space="preserve">. </w:t>
      </w:r>
      <w:r w:rsidRPr="00941538">
        <w:fldChar w:fldCharType="begin"/>
      </w:r>
      <w:r w:rsidR="00513E20">
        <w:instrText xml:space="preserve"> ADDIN EN.CITE &lt;EndNote&gt;&lt;Cite AuthorYear="1"&gt;&lt;Author&gt;Bows&lt;/Author&gt;&lt;Year&gt;1999&lt;/Year&gt;&lt;RecNum&gt;179&lt;/RecNum&gt;&lt;DisplayText&gt;Bows et al. (1999)&lt;/DisplayText&gt;&lt;record&gt;&lt;rec-number&gt;179&lt;/rec-number&gt;&lt;foreign-keys&gt;&lt;key app="EN" db-id="ate9wxse9w0s9ued0e8vedvhsffvwadsrxxa" timestamp="1712175030"&gt;179&lt;/key&gt;&lt;/foreign-keys&gt;&lt;ref-type name="Journal Article"&gt;17&lt;/ref-type&gt;&lt;contributors&gt;&lt;authors&gt;&lt;author&gt;Bows, John R&lt;/author&gt;&lt;author&gt;Patrick, Maria L&lt;/author&gt;&lt;author&gt;Janes, Ruth&lt;/author&gt;&lt;author&gt;Dibben, David C&lt;/author&gt;&lt;/authors&gt;&lt;/contributors&gt;&lt;titles&gt;&lt;title&gt;Microwave phase control heating&lt;/title&gt;&lt;secondary-title&gt;International journal of food science &amp;amp; technology&lt;/secondary-title&gt;&lt;/titles&gt;&lt;pages&gt;295-304&lt;/pages&gt;&lt;volume&gt;34&lt;/volume&gt;&lt;number&gt;4&lt;/number&gt;&lt;dates&gt;&lt;year&gt;1999&lt;/year&gt;&lt;/dates&gt;&lt;isbn&gt;0950-5423&lt;/isbn&gt;&lt;urls&gt;&lt;related-urls&gt;&lt;url&gt;https://doi.org/10.1046/j.1365-2621.1999.00272.x&lt;/url&gt;&lt;/related-urls&gt;&lt;/urls&gt;&lt;/record&gt;&lt;/Cite&gt;&lt;/EndNote&gt;</w:instrText>
      </w:r>
      <w:r w:rsidRPr="00941538">
        <w:fldChar w:fldCharType="separate"/>
      </w:r>
      <w:r w:rsidRPr="00941538">
        <w:rPr>
          <w:noProof/>
        </w:rPr>
        <w:t>Bows et al. (1999)</w:t>
      </w:r>
      <w:r w:rsidRPr="00941538">
        <w:fldChar w:fldCharType="end"/>
      </w:r>
      <w:r w:rsidRPr="00941538">
        <w:t xml:space="preserve"> split a single microwave source and changed the traveling distances of the two split waves to control their </w:t>
      </w:r>
      <w:r w:rsidRPr="00941538">
        <w:lastRenderedPageBreak/>
        <w:t xml:space="preserve">relative phases in microwave-heating foods. It has been shown that direct control of the microwave field and the resulting temperature distribution throughout a range of food types is possible by modifying the relative phases of two microwave signals. </w:t>
      </w:r>
      <w:r w:rsidRPr="00941538">
        <w:fldChar w:fldCharType="begin"/>
      </w:r>
      <w:r w:rsidR="00513E20">
        <w:instrText xml:space="preserve"> ADDIN EN.CITE &lt;EndNote&gt;&lt;Cite AuthorYear="1"&gt;&lt;Author&gt;Luan&lt;/Author&gt;&lt;Year&gt;2016&lt;/Year&gt;&lt;RecNum&gt;16&lt;/RecNum&gt;&lt;DisplayText&gt;Luan et al. (2016)&lt;/DisplayText&gt;&lt;record&gt;&lt;rec-number&gt;16&lt;/rec-number&gt;&lt;foreign-keys&gt;&lt;key app="EN" db-id="ate9wxse9w0s9ued0e8vedvhsffvwadsrxxa" timestamp="1704417477"&gt;16&lt;/key&gt;&lt;/foreign-keys&gt;&lt;ref-type name="Journal Article"&gt;17&lt;/ref-type&gt;&lt;contributors&gt;&lt;authors&gt;&lt;author&gt;Luan, Donglei&lt;/author&gt;&lt;author&gt;Tang, Juming&lt;/author&gt;&lt;author&gt;Pedrow, Patrick D&lt;/author&gt;&lt;author&gt;Liu, Frank&lt;/author&gt;&lt;author&gt;Tang, Zhongwei&lt;/author&gt;&lt;/authors&gt;&lt;/contributors&gt;&lt;titles&gt;&lt;title&gt;Analysis of electric field distribution within a microwave assisted thermal sterilization (MATS) system by computer simulation&lt;/title&gt;&lt;secondary-title&gt;Journal of Food Engineering&lt;/secondary-title&gt;&lt;/titles&gt;&lt;periodical&gt;&lt;full-title&gt;Journal of Food Engineering&lt;/full-title&gt;&lt;/periodical&gt;&lt;pages&gt;87-97&lt;/pages&gt;&lt;volume&gt;188&lt;/volume&gt;&lt;dates&gt;&lt;year&gt;2016&lt;/year&gt;&lt;/dates&gt;&lt;isbn&gt;0260-8774&lt;/isbn&gt;&lt;urls&gt;&lt;related-urls&gt;&lt;url&gt;https://doi.org/10.1016/j.jfoodeng.2016.05.009&lt;/url&gt;&lt;/related-urls&gt;&lt;/urls&gt;&lt;/record&gt;&lt;/Cite&gt;&lt;/EndNote&gt;</w:instrText>
      </w:r>
      <w:r w:rsidRPr="00941538">
        <w:fldChar w:fldCharType="separate"/>
      </w:r>
      <w:r w:rsidRPr="00941538">
        <w:rPr>
          <w:noProof/>
        </w:rPr>
        <w:t>Luan et al. (2016)</w:t>
      </w:r>
      <w:r w:rsidRPr="00941538">
        <w:fldChar w:fldCharType="end"/>
      </w:r>
      <w:r w:rsidRPr="00941538">
        <w:t xml:space="preserve"> showed that the heating uniformity of packaged foods could be enhanced by modifying the relative phase of standing waves (0°, 90°, and 180°) between two waveguides within an industrial scale 915 MHz range microwave oven cavity. The results showed that the dominating electric field component of the microwave heating chamber can be adjusted by properly selecting relative phase to control the heating pattern of packaged foods. Another 915 MHz study by </w:t>
      </w:r>
      <w:r w:rsidRPr="00941538">
        <w:fldChar w:fldCharType="begin"/>
      </w:r>
      <w:r w:rsidR="00513E20">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Pr="00941538">
        <w:fldChar w:fldCharType="separate"/>
      </w:r>
      <w:r w:rsidRPr="00941538">
        <w:rPr>
          <w:noProof/>
        </w:rPr>
        <w:t>Wang et al. (2021)</w:t>
      </w:r>
      <w:r w:rsidRPr="00941538">
        <w:fldChar w:fldCharType="end"/>
      </w:r>
      <w:r w:rsidRPr="00941538">
        <w:t xml:space="preserve"> found that the heating patterns at the top surface of the potato samples can change significantly with relative phase in using a WR975 rectangular waveguide as a heating chamber, where the hot and cold spots could even be converted to cold and hot spots, respectively. Upon the relative phase-dependent thermal patterns, </w:t>
      </w:r>
      <w:r w:rsidRPr="00941538">
        <w:fldChar w:fldCharType="begin"/>
      </w:r>
      <w:r w:rsidR="00513E20">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Pr="00941538">
        <w:fldChar w:fldCharType="separate"/>
      </w:r>
      <w:r w:rsidRPr="00941538">
        <w:rPr>
          <w:noProof/>
        </w:rPr>
        <w:t>Wang et al. (2021)</w:t>
      </w:r>
      <w:r w:rsidRPr="00941538">
        <w:fldChar w:fldCharType="end"/>
      </w:r>
      <w:r w:rsidRPr="00941538">
        <w:t xml:space="preserve"> developed an orderly shifting relative phase strategy that improved the microwave heating uniformity by 39.1% in the 915 MHz microwave system. </w:t>
      </w:r>
      <w:r w:rsidRPr="00941538">
        <w:rPr>
          <w:rStyle w:val="2ndparagraphChar"/>
          <w:rFonts w:cs="Times New Roman"/>
          <w:szCs w:val="24"/>
        </w:rPr>
        <w:t xml:space="preserve">The multi-source microwave heating performance was also evaluated for 2.45 GHz systems with improved results. </w:t>
      </w:r>
      <w:r w:rsidRPr="00941538">
        <w:rPr>
          <w:rStyle w:val="2ndparagraphChar"/>
          <w:rFonts w:cs="Times New Roman"/>
          <w:szCs w:val="24"/>
        </w:rPr>
        <w:fldChar w:fldCharType="begin"/>
      </w:r>
      <w:r w:rsidR="00513E20">
        <w:rPr>
          <w:rStyle w:val="2ndparagraphChar"/>
          <w:rFonts w:cs="Times New Roman"/>
          <w:szCs w:val="24"/>
        </w:rPr>
        <w:instrText xml:space="preserve"> ADDIN EN.CITE &lt;EndNote&gt;&lt;Cite AuthorYear="1"&gt;&lt;Author&gt;Jeong&lt;/Author&gt;&lt;Year&gt;2019&lt;/Year&gt;&lt;RecNum&gt;180&lt;/RecNum&gt;&lt;DisplayText&gt;Jeong et al. (2019)&lt;/DisplayText&gt;&lt;record&gt;&lt;rec-number&gt;180&lt;/rec-number&gt;&lt;foreign-keys&gt;&lt;key app="EN" db-id="ate9wxse9w0s9ued0e8vedvhsffvwadsrx</w:instrText>
      </w:r>
      <w:r w:rsidR="00513E20">
        <w:rPr>
          <w:rStyle w:val="2ndparagraphChar"/>
          <w:rFonts w:cs="Times New Roman" w:hint="eastAsia"/>
          <w:szCs w:val="24"/>
        </w:rPr>
        <w:instrText>xa" timestamp="1712696345"&gt;180&lt;/key&gt;&lt;/foreign-keys&gt;&lt;ref-type name="Journal Article"&gt;17&lt;/ref-type&gt;&lt;contributors&gt;&lt;authors&gt;&lt;author&gt;Jeong, C</w:instrText>
      </w:r>
      <w:r w:rsidR="00513E20">
        <w:rPr>
          <w:rStyle w:val="2ndparagraphChar"/>
          <w:rFonts w:cs="Times New Roman" w:hint="eastAsia"/>
          <w:szCs w:val="24"/>
        </w:rPr>
        <w:instrText>‐</w:instrText>
      </w:r>
      <w:r w:rsidR="00513E20">
        <w:rPr>
          <w:rStyle w:val="2ndparagraphChar"/>
          <w:rFonts w:cs="Times New Roman" w:hint="eastAsia"/>
          <w:szCs w:val="24"/>
        </w:rPr>
        <w:instrText>H&lt;/author&gt;&lt;author&gt;Ahn, S</w:instrText>
      </w:r>
      <w:r w:rsidR="00513E20">
        <w:rPr>
          <w:rStyle w:val="2ndparagraphChar"/>
          <w:rFonts w:cs="Times New Roman" w:hint="eastAsia"/>
          <w:szCs w:val="24"/>
        </w:rPr>
        <w:instrText>‐</w:instrText>
      </w:r>
      <w:r w:rsidR="00513E20">
        <w:rPr>
          <w:rStyle w:val="2ndparagraphChar"/>
          <w:rFonts w:cs="Times New Roman" w:hint="eastAsia"/>
          <w:szCs w:val="24"/>
        </w:rPr>
        <w:instrText>H&lt;/author&gt;&lt;author&gt;Lee, W</w:instrText>
      </w:r>
      <w:r w:rsidR="00513E20">
        <w:rPr>
          <w:rStyle w:val="2ndparagraphChar"/>
          <w:rFonts w:cs="Times New Roman" w:hint="eastAsia"/>
          <w:szCs w:val="24"/>
        </w:rPr>
        <w:instrText>‐</w:instrText>
      </w:r>
      <w:r w:rsidR="00513E20">
        <w:rPr>
          <w:rStyle w:val="2ndparagraphChar"/>
          <w:rFonts w:cs="Times New Roman" w:hint="eastAsia"/>
          <w:szCs w:val="24"/>
        </w:rPr>
        <w:instrText>S&lt;/author&gt;&lt;/authors&gt;&lt;/contributors&gt;&lt;titles&gt;&lt;title&gt;Four</w:instrText>
      </w:r>
      <w:r w:rsidR="00513E20">
        <w:rPr>
          <w:rStyle w:val="2ndparagraphChar"/>
          <w:rFonts w:cs="Times New Roman" w:hint="eastAsia"/>
          <w:szCs w:val="24"/>
        </w:rPr>
        <w:instrText>‐</w:instrText>
      </w:r>
      <w:r w:rsidR="00513E20">
        <w:rPr>
          <w:rStyle w:val="2ndparagraphChar"/>
          <w:rFonts w:cs="Times New Roman" w:hint="eastAsia"/>
          <w:szCs w:val="24"/>
        </w:rPr>
        <w:instrText>kilowatt homogeneous microwave heating system using a power</w:instrText>
      </w:r>
      <w:r w:rsidR="00513E20">
        <w:rPr>
          <w:rStyle w:val="2ndparagraphChar"/>
          <w:rFonts w:cs="Times New Roman" w:hint="eastAsia"/>
          <w:szCs w:val="24"/>
        </w:rPr>
        <w:instrText>‐</w:instrText>
      </w:r>
      <w:r w:rsidR="00513E20">
        <w:rPr>
          <w:rStyle w:val="2ndparagraphChar"/>
          <w:rFonts w:cs="Times New Roman" w:hint="eastAsia"/>
          <w:szCs w:val="24"/>
        </w:rPr>
        <w:instrText>controlled phase</w:instrText>
      </w:r>
      <w:r w:rsidR="00513E20">
        <w:rPr>
          <w:rStyle w:val="2ndparagraphChar"/>
          <w:rFonts w:cs="Times New Roman" w:hint="eastAsia"/>
          <w:szCs w:val="24"/>
        </w:rPr>
        <w:instrText>‐</w:instrText>
      </w:r>
      <w:r w:rsidR="00513E20">
        <w:rPr>
          <w:rStyle w:val="2ndparagraphChar"/>
          <w:rFonts w:cs="Times New Roman" w:hint="eastAsia"/>
          <w:szCs w:val="24"/>
        </w:rPr>
        <w:instrText>shifting mode for improved heating uniformity&lt;/title&gt;&lt;secondary-title&gt;Electronics Letters&lt;/secondary-title&gt;&lt;/titles&gt;&lt;pages&gt;465-467&lt;/pages&gt;&lt;volume&gt;55&lt;/volume&gt;&lt;number&gt;8&lt;/number&gt;&lt;dates&gt;&lt;year&gt;201</w:instrText>
      </w:r>
      <w:r w:rsidR="00513E20">
        <w:rPr>
          <w:rStyle w:val="2ndparagraphChar"/>
          <w:rFonts w:cs="Times New Roman"/>
          <w:szCs w:val="24"/>
        </w:rPr>
        <w:instrText>9&lt;/year&gt;&lt;/dates&gt;&lt;isbn&gt;0013-5194&lt;/isbn&gt;&lt;urls&gt;&lt;related-urls&gt;&lt;url&gt;https://doi.org/10.1049/el.2019.0060&lt;/url&gt;&lt;/related-urls&gt;&lt;/urls&gt;&lt;/record&gt;&lt;/Cite&gt;&lt;/EndNote&gt;</w:instrText>
      </w:r>
      <w:r w:rsidRPr="00941538">
        <w:rPr>
          <w:rStyle w:val="2ndparagraphChar"/>
          <w:rFonts w:cs="Times New Roman"/>
          <w:szCs w:val="24"/>
        </w:rPr>
        <w:fldChar w:fldCharType="separate"/>
      </w:r>
      <w:r w:rsidRPr="00941538">
        <w:rPr>
          <w:rStyle w:val="2ndparagraphChar"/>
          <w:rFonts w:cs="Times New Roman"/>
          <w:noProof/>
          <w:szCs w:val="24"/>
        </w:rPr>
        <w:t>Jeong et al. (2019)</w:t>
      </w:r>
      <w:r w:rsidRPr="00941538">
        <w:rPr>
          <w:rStyle w:val="2ndparagraphChar"/>
          <w:rFonts w:cs="Times New Roman"/>
          <w:szCs w:val="24"/>
        </w:rPr>
        <w:fldChar w:fldCharType="end"/>
      </w:r>
      <w:r w:rsidRPr="00941538">
        <w:rPr>
          <w:rStyle w:val="2ndparagraphChar"/>
          <w:rFonts w:cs="Times New Roman"/>
          <w:szCs w:val="24"/>
        </w:rPr>
        <w:t xml:space="preserve"> proposed a power-controlled phase-shifting strategy that used four 1 kW 2.45 GHz </w:t>
      </w:r>
      <w:r w:rsidR="003A6AD9">
        <w:rPr>
          <w:rStyle w:val="2ndparagraphChar"/>
          <w:rFonts w:cs="Times New Roman"/>
          <w:szCs w:val="24"/>
        </w:rPr>
        <w:t>magnetron</w:t>
      </w:r>
      <w:r w:rsidRPr="00941538">
        <w:rPr>
          <w:rStyle w:val="2ndparagraphChar"/>
          <w:rFonts w:cs="Times New Roman"/>
          <w:szCs w:val="24"/>
        </w:rPr>
        <w:t>s and controlled their relative phases (90° between adjacent sources) through four waveguides</w:t>
      </w:r>
      <w:r w:rsidRPr="00941538">
        <w:t xml:space="preserve"> in different lengths. Compared to the conventional heating without relative phase control (waveguides of the same lengths), the proposed power-controlled phase-shifting method improved the microwave heating uniformity by 64.4% in heating 20 g water filled in 49 small paper cups each. </w:t>
      </w:r>
      <w:r w:rsidRPr="00941538">
        <w:fldChar w:fldCharType="begin"/>
      </w:r>
      <w:r w:rsidR="00513E20">
        <w:instrText xml:space="preserve"> ADDIN EN.CITE &lt;EndNote&gt;&lt;Cite AuthorYear="1"&gt;&lt;Author&gt;Verma&lt;/Author&gt;&lt;Year&gt;2024&lt;/Year&gt;&lt;RecNum&gt;181&lt;/RecNum&gt;&lt;DisplayText&gt;Verma et al. (2024)&lt;/DisplayText&gt;&lt;record&gt;&lt;rec-number&gt;181&lt;/rec-number&gt;&lt;foreign-keys&gt;&lt;key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rsidRPr="00941538">
        <w:fldChar w:fldCharType="separate"/>
      </w:r>
      <w:r w:rsidRPr="00941538">
        <w:rPr>
          <w:noProof/>
        </w:rPr>
        <w:t>Verma et al. (2024)</w:t>
      </w:r>
      <w:r w:rsidRPr="00941538">
        <w:fldChar w:fldCharType="end"/>
      </w:r>
      <w:r w:rsidRPr="00941538">
        <w:t xml:space="preserve"> simulated a dual-port microwave heating of mashed potatoes and reported that the thermal patterns changed with the relative phase between two sources. However, the thermal pattern change was not as significant as that reported for the 915 MHz using the WR975 rectangular waveguide as a heating chamber, which might be caused by the complicated constructive and destructive microwave interactions in 2.45 GHz multimode cavity. </w:t>
      </w:r>
    </w:p>
    <w:p w14:paraId="7356FF4A" w14:textId="694663FE" w:rsidR="003A47C5" w:rsidRPr="00941538" w:rsidRDefault="003A47C5" w:rsidP="00B47FAE">
      <w:pPr>
        <w:pStyle w:val="Para2"/>
      </w:pPr>
      <w:r w:rsidRPr="00941538">
        <w:t xml:space="preserve">Although the relative phase-dependent thermal patterns were observed in the 2.45 GHz multimode cavity, the effectiveness of shifting relative phase in improving microwave heating uniformity needs further evaluation. Moreover, inspired by the complementary-frequency shifting work </w:t>
      </w:r>
      <w:r w:rsidRPr="00941538">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 </w:instrText>
      </w:r>
      <w:r w:rsidR="00513E20">
        <w:fldChar w:fldCharType="begin">
          <w:fldData xml:space="preserve">PEVuZE5vdGU+PENpdGU+PEF1dGhvcj5ZYW5nPC9BdXRob3I+PFllYXI+MjAyMjwvWWVhcj48UmVj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</w:fldData>
        </w:fldChar>
      </w:r>
      <w:r w:rsidR="00513E20">
        <w:instrText xml:space="preserve"> ADDIN EN.CITE.DATA </w:instrText>
      </w:r>
      <w:r w:rsidR="00513E20">
        <w:fldChar w:fldCharType="end"/>
      </w:r>
      <w:r w:rsidRPr="00941538">
        <w:fldChar w:fldCharType="separate"/>
      </w:r>
      <w:r w:rsidRPr="00941538">
        <w:rPr>
          <w:noProof/>
        </w:rPr>
        <w:t>(Yang et al., 2022a, 2022b; Yang et al., 2023)</w:t>
      </w:r>
      <w:r w:rsidRPr="00941538">
        <w:fldChar w:fldCharType="end"/>
      </w:r>
      <w:r w:rsidRPr="00941538">
        <w:t xml:space="preserve">, a similar complementary relative phase shifting strategy may also be developed to demonstrate better heating performance than the orderly shifting strategy. In the complementary strategy, the relative phase-dependent </w:t>
      </w:r>
      <w:r w:rsidRPr="00941538">
        <w:lastRenderedPageBreak/>
        <w:t>thermal contributions are necessary components, which can be first collected through a relative phase orderly-sweeping- process.</w:t>
      </w:r>
    </w:p>
    <w:p w14:paraId="6B8CA986" w14:textId="77777777" w:rsidR="003A47C5" w:rsidRPr="00941538" w:rsidRDefault="003A47C5" w:rsidP="001A0D05">
      <w:pPr>
        <w:pStyle w:val="Para2"/>
      </w:pPr>
      <w:r w:rsidRPr="00941538">
        <w:t>Therefore, the specific objectives of this study were to:</w:t>
      </w:r>
    </w:p>
    <w:p w14:paraId="0E506C66" w14:textId="77777777" w:rsidR="003A47C5" w:rsidRPr="00941538" w:rsidRDefault="003A47C5" w:rsidP="001A0D05">
      <w:pPr>
        <w:pStyle w:val="Para2"/>
        <w:numPr>
          <w:ilvl w:val="0"/>
          <w:numId w:val="120"/>
        </w:numPr>
      </w:pPr>
      <w:r w:rsidRPr="00941538">
        <w:t xml:space="preserve">Characterize the relative-phase-dependent thermal contributions during orderly-sweeping-relative-phase in a dual-port microwave heating of food in a 2.45 GHz multimode cavity. </w:t>
      </w:r>
    </w:p>
    <w:p w14:paraId="3E5B3C21" w14:textId="77777777" w:rsidR="003A47C5" w:rsidRPr="00941538" w:rsidRDefault="003A47C5" w:rsidP="001A0D05">
      <w:pPr>
        <w:pStyle w:val="Para2"/>
        <w:numPr>
          <w:ilvl w:val="0"/>
          <w:numId w:val="120"/>
        </w:numPr>
      </w:pPr>
      <w:r w:rsidRPr="00941538">
        <w:t xml:space="preserve">Develop a </w:t>
      </w:r>
      <w:proofErr w:type="gramStart"/>
      <w:r w:rsidRPr="00941538">
        <w:t>combined-sweeping</w:t>
      </w:r>
      <w:proofErr w:type="gramEnd"/>
      <w:r w:rsidRPr="00941538">
        <w:t xml:space="preserve"> &amp; complementary-relative-phase-shifting strategy using the collected relative-phase-dependent thermal contributions.</w:t>
      </w:r>
    </w:p>
    <w:p w14:paraId="576522B9" w14:textId="33DA69C9" w:rsidR="00D26190" w:rsidRPr="00941538" w:rsidRDefault="003A47C5" w:rsidP="00D26190">
      <w:pPr>
        <w:pStyle w:val="Para2"/>
        <w:numPr>
          <w:ilvl w:val="0"/>
          <w:numId w:val="120"/>
        </w:numPr>
      </w:pPr>
      <w:r w:rsidRPr="00941538">
        <w:t>Compare the microwave heating performances between the combined-sweeping &amp; complementary-relative-phase-shifting strategy and other reported fixed-relative-phase and orderly-sweeping-relative-phases strategies.</w:t>
      </w:r>
    </w:p>
    <w:p w14:paraId="26DC3269" w14:textId="2CAD3DC2" w:rsidR="003A47C5" w:rsidRPr="00941538" w:rsidRDefault="001A0D05" w:rsidP="0028359D">
      <w:pPr>
        <w:pStyle w:val="Heading2"/>
      </w:pPr>
      <w:bookmarkStart w:id="12" w:name="_Toc193735512"/>
      <w:r>
        <w:t>1.3</w:t>
      </w:r>
      <w:r w:rsidR="003A47C5" w:rsidRPr="00941538">
        <w:t xml:space="preserve"> Materials and Methods</w:t>
      </w:r>
      <w:bookmarkEnd w:id="12"/>
    </w:p>
    <w:p w14:paraId="68869FFD" w14:textId="586568CC" w:rsidR="003A47C5" w:rsidRPr="00941538" w:rsidRDefault="001A0D05" w:rsidP="0028359D">
      <w:pPr>
        <w:pStyle w:val="Heading3"/>
      </w:pPr>
      <w:bookmarkStart w:id="13" w:name="_Toc193735513"/>
      <w:r>
        <w:t>1.3.1</w:t>
      </w:r>
      <w:r w:rsidR="003A47C5" w:rsidRPr="00941538">
        <w:t xml:space="preserve"> </w:t>
      </w:r>
      <w:r w:rsidR="00DB5D85">
        <w:t>Solid-state</w:t>
      </w:r>
      <w:r w:rsidR="003A47C5" w:rsidRPr="00941538">
        <w:t xml:space="preserve"> microwave </w:t>
      </w:r>
      <w:r w:rsidR="003A47C5" w:rsidRPr="001A0D05">
        <w:t>system</w:t>
      </w:r>
      <w:bookmarkEnd w:id="13"/>
    </w:p>
    <w:p w14:paraId="0FB48F72" w14:textId="696C9EC3" w:rsidR="003A47C5" w:rsidRPr="00941538" w:rsidRDefault="003A47C5" w:rsidP="0028359D">
      <w:pPr>
        <w:pStyle w:val="Para1"/>
      </w:pPr>
      <w:r w:rsidRPr="00941538">
        <w:t xml:space="preserve">The </w:t>
      </w:r>
      <w:r w:rsidR="00DB5D85">
        <w:t>solid-state</w:t>
      </w:r>
      <w:r w:rsidRPr="00941538">
        <w:t xml:space="preserve"> microwave system used in this study is depicted in </w:t>
      </w:r>
      <w:r w:rsidRPr="000F241A">
        <w:rPr>
          <w:b/>
          <w:bCs/>
        </w:rPr>
        <w:t>Figure</w:t>
      </w:r>
      <w:r w:rsidR="006B0B63" w:rsidRPr="000F241A">
        <w:rPr>
          <w:b/>
          <w:bCs/>
        </w:rPr>
        <w:t xml:space="preserve"> I-</w:t>
      </w:r>
      <w:r w:rsidR="003A282C" w:rsidRPr="000F241A">
        <w:rPr>
          <w:b/>
          <w:bCs/>
        </w:rPr>
        <w:t xml:space="preserve"> </w:t>
      </w:r>
      <w:r w:rsidRPr="000F241A">
        <w:rPr>
          <w:b/>
          <w:bCs/>
        </w:rPr>
        <w:t>1</w:t>
      </w:r>
      <w:r w:rsidR="001A0D05">
        <w:t xml:space="preserve"> [</w:t>
      </w:r>
      <w:r w:rsidR="001A0D05" w:rsidRPr="00181B21">
        <w:t xml:space="preserve">All tables and figures </w:t>
      </w:r>
      <w:r w:rsidR="00B86428" w:rsidRPr="00181B21">
        <w:t>are in</w:t>
      </w:r>
      <w:r w:rsidR="001A0D05" w:rsidRPr="00181B21">
        <w:t xml:space="preserve"> the appendix</w:t>
      </w:r>
      <w:r w:rsidR="001A0D05">
        <w:t>]</w:t>
      </w:r>
      <w:r w:rsidRPr="00941538">
        <w:t xml:space="preserve">. Four coaxial wires, four rectangular waveguides, a </w:t>
      </w:r>
      <w:r w:rsidR="00DB5D85">
        <w:t>solid-state</w:t>
      </w:r>
      <w:r w:rsidRPr="00941538">
        <w:t xml:space="preserve"> generator, and a multimode oven cavity made up the setup. The microwave oven chamber was modified by removing the </w:t>
      </w:r>
      <w:r w:rsidR="003A6AD9">
        <w:t>magnetron</w:t>
      </w:r>
      <w:r w:rsidRPr="00941538">
        <w:t xml:space="preserve"> source and waveguide from a commercial microwave oven (Panasonic Model NN-SN936W). Four waveguides (CWR340 </w:t>
      </w:r>
      <w:proofErr w:type="spellStart"/>
      <w:r w:rsidRPr="00941538">
        <w:t>CentricRF</w:t>
      </w:r>
      <w:proofErr w:type="spellEnd"/>
      <w:r w:rsidRPr="00941538">
        <w:t xml:space="preserve">) were attached to the oven cavity walls with one on the left, one on the right, and two on the back walls. Four coaxial cables were used to connect a four-port </w:t>
      </w:r>
      <w:r w:rsidR="00DB5D85">
        <w:t>solid-state</w:t>
      </w:r>
      <w:r w:rsidRPr="00941538">
        <w:t xml:space="preserve"> microwave generator (PA-2.40-2.50GHz-200W-4, </w:t>
      </w:r>
      <w:proofErr w:type="spellStart"/>
      <w:r w:rsidRPr="00941538">
        <w:t>Junze</w:t>
      </w:r>
      <w:proofErr w:type="spellEnd"/>
      <w:r w:rsidRPr="00941538">
        <w:t xml:space="preserve"> Technology) to the four waveguides. The </w:t>
      </w:r>
      <w:r w:rsidR="00DB5D85">
        <w:t>solid-state</w:t>
      </w:r>
      <w:r w:rsidRPr="00941538">
        <w:t xml:space="preserve"> microwave generator can produce microwaves at frequencies between 2.40 and 2.50 GHz and power between 0 and 200 W. The relative phases between any source can be accurately regulated between 0</w:t>
      </w:r>
      <w:r w:rsidRPr="00941538">
        <w:rPr>
          <w:rFonts w:eastAsia="Times New Roman"/>
          <w:lang w:eastAsia="pl-PL"/>
        </w:rPr>
        <w:t>°</w:t>
      </w:r>
      <w:r w:rsidRPr="00941538">
        <w:t xml:space="preserve"> and 360</w:t>
      </w:r>
      <w:r w:rsidRPr="00941538">
        <w:rPr>
          <w:rFonts w:eastAsia="Times New Roman"/>
          <w:lang w:eastAsia="pl-PL"/>
        </w:rPr>
        <w:t>° with a step of 5.6°</w:t>
      </w:r>
      <w:r w:rsidRPr="00941538">
        <w:t xml:space="preserve">. In this study, only two ports (on the left- and right-side walls) were used. Both ports were controlled with a fixed frequency of 2.45 GHz and a maximum power output of 200 W each. A radiometric-capable thermal camera module (Lepton 3.5) was inserted in a 4 mm-sized hole on the top wall of the oven chamber to capture real-time thermal pictures </w:t>
      </w:r>
      <w:r w:rsidRPr="00941538">
        <w:fldChar w:fldCharType="begin"/>
      </w:r>
      <w:r w:rsidR="00513E20">
        <w:instrText xml:space="preserve"> ADDIN EN.CITE &lt;EndNote&gt;&lt;Cite&gt;&lt;Author&gt;Khan&lt;/Author&gt;&lt;Year&gt;2020&lt;/Year&gt;&lt;RecNum&gt;85&lt;/RecNum&gt;&lt;DisplayText&gt;(Khan, 2020)&lt;/DisplayText&gt;&lt;record&gt;&lt;rec-number&gt;85&lt;/rec-number&gt;&lt;foreign-keys&gt;&lt;key app="EN" db-id="ate9wxse9w0s9ued0e8vedvhsffvwadsrxxa" timestamp="1706149366"&gt;85&lt;/key&gt;&lt;/foreign-keys&gt;&lt;ref-type name="Journal Article"&gt;17&lt;/ref-type&gt;&lt;contributors&gt;&lt;authors&gt;&lt;author&gt;Khan, Tareq&lt;/author&gt;&lt;/authors&gt;&lt;/contributors&gt;&lt;titles&gt;&lt;title&gt;An intelligent microwave oven with thermal imaging and temperature recommendation using deep learning&lt;/title&gt;&lt;secondary-title&gt;Applied System Innovation&lt;/secondary-title&gt;&lt;/titles&gt;&lt;pages&gt;13&lt;/pages&gt;&lt;volume&gt;3&lt;/volume&gt;&lt;number&gt;1&lt;/number&gt;&lt;dates&gt;&lt;year&gt;2020&lt;/year&gt;&lt;/dates&gt;&lt;isbn&gt;2571-5577&lt;/isbn&gt;&lt;urls&gt;&lt;related-urls&gt;&lt;url&gt;https://doi.org/10.3390/asi3010013&lt;/url&gt;&lt;/related-urls&gt;&lt;/urls&gt;&lt;/record&gt;&lt;/Cite&gt;&lt;/EndNote&gt;</w:instrText>
      </w:r>
      <w:r w:rsidRPr="00941538">
        <w:fldChar w:fldCharType="separate"/>
      </w:r>
      <w:r w:rsidRPr="00941538">
        <w:rPr>
          <w:noProof/>
        </w:rPr>
        <w:t>(Khan, 2020)</w:t>
      </w:r>
      <w:r w:rsidRPr="00941538">
        <w:fldChar w:fldCharType="end"/>
      </w:r>
      <w:r w:rsidRPr="00941538">
        <w:t>.</w:t>
      </w:r>
    </w:p>
    <w:p w14:paraId="3CCE34DF" w14:textId="1F5E648F" w:rsidR="003A47C5" w:rsidRPr="00941538" w:rsidRDefault="001A0D05" w:rsidP="0028359D">
      <w:pPr>
        <w:pStyle w:val="Heading3"/>
      </w:pPr>
      <w:bookmarkStart w:id="14" w:name="_Toc193735514"/>
      <w:r>
        <w:lastRenderedPageBreak/>
        <w:t>1.3.2</w:t>
      </w:r>
      <w:r w:rsidR="003A47C5" w:rsidRPr="00941538">
        <w:t xml:space="preserve"> </w:t>
      </w:r>
      <w:r w:rsidR="003A47C5" w:rsidRPr="001A0D05">
        <w:t>Model</w:t>
      </w:r>
      <w:r w:rsidR="003A47C5" w:rsidRPr="00941538">
        <w:t xml:space="preserve"> Food Preparation</w:t>
      </w:r>
      <w:bookmarkEnd w:id="14"/>
    </w:p>
    <w:p w14:paraId="4DCF2840" w14:textId="287F1B75" w:rsidR="003A47C5" w:rsidRPr="00941538" w:rsidRDefault="003A47C5" w:rsidP="0028359D">
      <w:pPr>
        <w:pStyle w:val="Para1"/>
      </w:pPr>
      <w:r w:rsidRPr="00941538">
        <w:t xml:space="preserve">Gellan gel was used as a model food because it was easy to prepare, which decreased experimental errors, and could be modified to replicate a variety of food products, such as pasta, meat, and vegetables </w:t>
      </w:r>
      <w:r w:rsidRPr="00941538">
        <w:fldChar w:fldCharType="begin"/>
      </w:r>
      <w:r w:rsidR="00513E20">
        <w:instrText xml:space="preserve"> ADDIN EN.CITE &lt;EndNote&gt;&lt;Cite&gt;&lt;Author&gt;Zhang&lt;/Author&gt;&lt;Year&gt;2015&lt;/Year&gt;&lt;RecNum&gt;174&lt;/RecNum&gt;&lt;DisplayText&gt;(Zhang et al., 2015)&lt;/DisplayText&gt;&lt;record&gt;&lt;rec-number&gt;174&lt;/rec-number&gt;&lt;foreign-keys&gt;&lt;key app="EN" db-id="ate9wxse9w0s9ued0e8vedvhsffvwadsrxxa" timestamp="1711374996"&gt;174&lt;/key&gt;&lt;/foreign-keys&gt;&lt;ref-type name="Journal Article"&gt;17&lt;/ref-type&gt;&lt;contributors&gt;&lt;authors&gt;&lt;author&gt;Zhang, Wenjia&lt;/author&gt;&lt;author&gt;Luan, Donglei&lt;/author&gt;&lt;author&gt;Tang, Juming&lt;/author&gt;&lt;author&gt;Sablani, Shyam S&lt;/author&gt;&lt;author&gt;Rasco, Barbara&lt;/author&gt;&lt;author&gt;Lin, Huimin&lt;/author&gt;&lt;author&gt;Liu, Fang&lt;/author&gt;&lt;/authors&gt;&lt;/contributors&gt;&lt;titles&gt;&lt;title&gt;Dielectric properties and other physical properties of low-acyl gellan gel as relevant to microwave assisted pasteurization process&lt;/title&gt;&lt;secondary-title&gt;Journal of Food Engineering&lt;/secondary-title&gt;&lt;/titles&gt;&lt;periodical&gt;&lt;full-title&gt;Journal of Food Engineering&lt;/full-title&gt;&lt;/periodical&gt;&lt;pages&gt;195-203&lt;/pages&gt;&lt;volume&gt;149&lt;/volume&gt;&lt;dates&gt;&lt;year&gt;2015&lt;/year&gt;&lt;/dates&gt;&lt;isbn&gt;0260-8774&lt;/isbn&gt;&lt;urls&gt;&lt;related-urls&gt;&lt;url&gt;https://doi.org/10.1016/j.jfoodeng.2014.10.014&lt;/url&gt;&lt;/related-urls&gt;&lt;/urls&gt;&lt;/record&gt;&lt;/Cite&gt;&lt;/EndNote&gt;</w:instrText>
      </w:r>
      <w:r w:rsidRPr="00941538">
        <w:fldChar w:fldCharType="separate"/>
      </w:r>
      <w:r w:rsidRPr="00941538">
        <w:rPr>
          <w:noProof/>
        </w:rPr>
        <w:t>(Zhang et al., 2015)</w:t>
      </w:r>
      <w:r w:rsidRPr="00941538">
        <w:fldChar w:fldCharType="end"/>
      </w:r>
      <w:r w:rsidRPr="00941538">
        <w:t xml:space="preserve">. The </w:t>
      </w:r>
      <w:proofErr w:type="spellStart"/>
      <w:r w:rsidRPr="00941538">
        <w:t>gellan</w:t>
      </w:r>
      <w:proofErr w:type="spellEnd"/>
      <w:r w:rsidRPr="00941538">
        <w:t xml:space="preserve"> gel sample was prepared by using deionized water, 1% </w:t>
      </w:r>
      <w:proofErr w:type="spellStart"/>
      <w:r w:rsidRPr="00941538">
        <w:t>gellan</w:t>
      </w:r>
      <w:proofErr w:type="spellEnd"/>
      <w:r w:rsidRPr="00941538">
        <w:t xml:space="preserve"> gum powder (MP Biomedicals, OH, USA), and 0.17% calcium chloride (Honeywell Research Chemicals, Muskegon, MI, USA). Deionized water and powdered </w:t>
      </w:r>
      <w:proofErr w:type="spellStart"/>
      <w:r w:rsidRPr="00941538">
        <w:t>gellan</w:t>
      </w:r>
      <w:proofErr w:type="spellEnd"/>
      <w:r w:rsidRPr="00941538">
        <w:t xml:space="preserve"> gum were combined and heated to 90 </w:t>
      </w:r>
      <w:r w:rsidRPr="00941538">
        <w:rPr>
          <w:lang w:eastAsia="pl-PL"/>
        </w:rPr>
        <w:t>°</w:t>
      </w:r>
      <w:r w:rsidRPr="00941538">
        <w:t xml:space="preserve">C for 15 minutes </w:t>
      </w:r>
      <w:r w:rsidRPr="00941538">
        <w:fldChar w:fldCharType="begin"/>
      </w:r>
      <w:r w:rsidR="00513E20">
        <w:instrText xml:space="preserve"> ADDIN EN.CITE &lt;EndNote&gt;&lt;Cite&gt;&lt;Author&gt;Birla&lt;/Author&gt;&lt;Year&gt;2009&lt;/Year&gt;&lt;RecNum&gt;175&lt;/RecNum&gt;&lt;DisplayText&gt;(Birla et al., 2009)&lt;/DisplayText&gt;&lt;record&gt;&lt;rec-number&gt;175&lt;/rec-number&gt;&lt;foreign-keys&gt;&lt;key app="EN" db-id="ate9wxse9w0s9ued0e8vedvhsffvwadsrxxa" timestamp="1711405490"&gt;175&lt;/key&gt;&lt;/foreign-keys&gt;&lt;ref-type name="Journal Article"&gt;17&lt;/ref-type&gt;&lt;contributors&gt;&lt;authors&gt;&lt;author&gt;Birla, Sohan&lt;/author&gt;&lt;author&gt;Pitchai, Krishnamoorthy&lt;/author&gt;&lt;author&gt;Subbiah, Jeyamkondan&lt;/author&gt;&lt;author&gt;Jones, David D&lt;/author&gt;&lt;/authors&gt;&lt;/contributors&gt;&lt;titles&gt;&lt;title&gt;Development of novel microwave cooking model for Not-Ready-to Eat Foods&lt;/title&gt;&lt;/titles&gt;&lt;dates&gt;&lt;year&gt;2009&lt;/year&gt;&lt;/dates&gt;&lt;urls&gt;&lt;/urls&gt;&lt;/record&gt;&lt;/Cite&gt;&lt;/EndNote&gt;</w:instrText>
      </w:r>
      <w:r w:rsidRPr="00941538">
        <w:fldChar w:fldCharType="separate"/>
      </w:r>
      <w:r w:rsidRPr="00941538">
        <w:rPr>
          <w:noProof/>
        </w:rPr>
        <w:t>(Birla et al., 2009)</w:t>
      </w:r>
      <w:r w:rsidRPr="00941538">
        <w:fldChar w:fldCharType="end"/>
      </w:r>
      <w:r w:rsidRPr="00941538">
        <w:t>. The heated solution was then mixed with calcium chloride (CaCl</w:t>
      </w:r>
      <w:r w:rsidRPr="00941538">
        <w:rPr>
          <w:vertAlign w:val="subscript"/>
        </w:rPr>
        <w:t>2</w:t>
      </w:r>
      <w:r w:rsidRPr="00941538">
        <w:t xml:space="preserve">) to help form a firm, stable, and slice-able gel sample </w:t>
      </w:r>
      <w:r w:rsidRPr="00941538">
        <w:fldChar w:fldCharType="begin"/>
      </w:r>
      <w:r w:rsidR="00513E20">
        <w:instrText xml:space="preserve"> ADDIN EN.CITE &lt;EndNote&gt;&lt;Cite&gt;&lt;Author&gt;Bornhorst&lt;/Author&gt;&lt;Year&gt;2017&lt;/Year&gt;&lt;RecNum&gt;176&lt;/RecNum&gt;&lt;DisplayText&gt;(Bornhorst et al., 2017)&lt;/DisplayText&gt;&lt;record&gt;&lt;rec-number&gt;176&lt;/rec-number&gt;&lt;foreign-keys&gt;&lt;key app="EN" db-id="ate9wxse9w0s9ued0e8vedvhsffvwadsrxxa" timestamp="1711405595"&gt;176&lt;/key&gt;&lt;/foreign-keys&gt;&lt;ref-type name="Journal Article"&gt;17&lt;/ref-type&gt;&lt;contributors&gt;&lt;authors&gt;&lt;author&gt;Bornhorst, Ellen R&lt;/author&gt;&lt;author&gt;Tang, Juming&lt;/author&gt;&lt;author&gt;Sablani, Shyam S&lt;/author&gt;&lt;author&gt;Barbosa-Cánovas, Gustavo V&lt;/author&gt;&lt;/authors&gt;&lt;/contributors&gt;&lt;titles&gt;&lt;title&gt;Thermal pasteurization process evaluation using mashed potato model food with Maillard reaction products&lt;/title&gt;&lt;secondary-title&gt;LWT-Food Science and Technology&lt;/secondary-title&gt;&lt;/titles&gt;&lt;pages&gt;454-463&lt;/pages&gt;&lt;volume&gt;82&lt;/volume&gt;&lt;dates&gt;&lt;year&gt;2017&lt;/year&gt;&lt;/dates&gt;&lt;isbn&gt;0023-6438&lt;/isbn&gt;&lt;urls&gt;&lt;related-urls&gt;&lt;url&gt;https://doi.org/10.1016/j.lwt.2017.04.019&lt;/url&gt;&lt;/related-urls&gt;&lt;/urls&gt;&lt;/record&gt;&lt;/Cite&gt;&lt;/EndNote&gt;</w:instrText>
      </w:r>
      <w:r w:rsidRPr="00941538">
        <w:fldChar w:fldCharType="separate"/>
      </w:r>
      <w:r w:rsidRPr="00941538">
        <w:rPr>
          <w:noProof/>
        </w:rPr>
        <w:t>(Bornhorst et al., 2017)</w:t>
      </w:r>
      <w:r w:rsidRPr="00941538">
        <w:fldChar w:fldCharType="end"/>
      </w:r>
      <w:r w:rsidRPr="00941538">
        <w:t xml:space="preserve">. 300 g of the prepared sample was then promptly put in the food containers. To ensure gel setting, the heated samples in the food containers were allowed to cool to room temperature for about half an hour. The </w:t>
      </w:r>
      <w:proofErr w:type="spellStart"/>
      <w:r w:rsidRPr="00941538">
        <w:t>gellan</w:t>
      </w:r>
      <w:proofErr w:type="spellEnd"/>
      <w:r w:rsidRPr="00941538">
        <w:t xml:space="preserve"> gel samples were then kept at 4 </w:t>
      </w:r>
      <w:r w:rsidRPr="00941538">
        <w:rPr>
          <w:lang w:eastAsia="pl-PL"/>
        </w:rPr>
        <w:t>°</w:t>
      </w:r>
      <w:r w:rsidRPr="00941538">
        <w:t>C in a refrigerator overnight before experiments.</w:t>
      </w:r>
    </w:p>
    <w:p w14:paraId="1F4805E7" w14:textId="35018644" w:rsidR="003A47C5" w:rsidRPr="00941538" w:rsidRDefault="001A0D05" w:rsidP="0028359D">
      <w:pPr>
        <w:pStyle w:val="Heading3"/>
      </w:pPr>
      <w:bookmarkStart w:id="15" w:name="_Toc193735515"/>
      <w:r>
        <w:t>1.3.3</w:t>
      </w:r>
      <w:r w:rsidR="003A47C5" w:rsidRPr="00941538">
        <w:t xml:space="preserve"> Microwave relative phase </w:t>
      </w:r>
      <w:r w:rsidR="003A47C5" w:rsidRPr="001A0D05">
        <w:t>heating</w:t>
      </w:r>
      <w:r w:rsidR="003A47C5" w:rsidRPr="00941538">
        <w:t xml:space="preserve"> strategies</w:t>
      </w:r>
      <w:bookmarkEnd w:id="15"/>
    </w:p>
    <w:p w14:paraId="2EDE042C" w14:textId="574F14AD" w:rsidR="003A47C5" w:rsidRPr="00941538" w:rsidRDefault="003A47C5" w:rsidP="0028359D">
      <w:pPr>
        <w:pStyle w:val="Para1"/>
        <w:rPr>
          <w:b/>
        </w:rPr>
      </w:pPr>
      <w:r w:rsidRPr="00941538">
        <w:t>Three distinct microwave relative phase heating strategies, namely fixed-relative-phase, orderly-sweeping-relative-phase, and combined-sweeping &amp; complementary-relative-phase-shifting, were compared in this study. These three relative phase heating strategies will be referred to as Fixed, Sweeping, and Complementary relative phase strategies for easy discussion. The Fixed relative phase strategy used a single constant relative phase of 0</w:t>
      </w:r>
      <w:r w:rsidRPr="00941538">
        <w:rPr>
          <w:lang w:eastAsia="pl-PL"/>
        </w:rPr>
        <w:t>°</w:t>
      </w:r>
      <w:r w:rsidRPr="00941538">
        <w:t>; the Sweeping relative phase strategy orderly swept the microwave relative phases from 0</w:t>
      </w:r>
      <w:r w:rsidRPr="00941538">
        <w:rPr>
          <w:lang w:eastAsia="pl-PL"/>
        </w:rPr>
        <w:t>°</w:t>
      </w:r>
      <w:r w:rsidRPr="00941538">
        <w:t xml:space="preserve"> to 315</w:t>
      </w:r>
      <w:r w:rsidRPr="00941538">
        <w:rPr>
          <w:lang w:eastAsia="pl-PL"/>
        </w:rPr>
        <w:t>°</w:t>
      </w:r>
      <w:r w:rsidRPr="00941538">
        <w:t xml:space="preserve"> with an arbitrary interval of 45</w:t>
      </w:r>
      <w:r w:rsidRPr="00941538">
        <w:rPr>
          <w:lang w:eastAsia="pl-PL"/>
        </w:rPr>
        <w:t>°</w:t>
      </w:r>
      <w:r w:rsidRPr="00941538">
        <w:t xml:space="preserve"> for 10 s heating each in a loop until a total heating time of 3 min. The time-dependent relative phases for the two strategies are shown in </w:t>
      </w:r>
      <w:r w:rsidRPr="000F241A">
        <w:rPr>
          <w:b/>
          <w:bCs/>
        </w:rPr>
        <w:t>Figure</w:t>
      </w:r>
      <w:r w:rsidR="006B0B63" w:rsidRPr="000F241A">
        <w:rPr>
          <w:b/>
          <w:bCs/>
        </w:rPr>
        <w:t xml:space="preserve"> I- </w:t>
      </w:r>
      <w:r w:rsidRPr="000F241A">
        <w:rPr>
          <w:b/>
          <w:bCs/>
        </w:rPr>
        <w:t>2</w:t>
      </w:r>
      <w:r w:rsidRPr="00941538">
        <w:t xml:space="preserve">. </w:t>
      </w:r>
    </w:p>
    <w:p w14:paraId="1652CFCC" w14:textId="3B6007C7" w:rsidR="003A47C5" w:rsidRPr="00941538" w:rsidRDefault="003A47C5" w:rsidP="001A0D05">
      <w:pPr>
        <w:pStyle w:val="Para2"/>
      </w:pPr>
      <w:r w:rsidRPr="00941538">
        <w:t xml:space="preserve">The Complementary relative phase strategy is a dynamic heating process with relative phases dynamically determined based on real-time heating results and closed-loop feedback. </w:t>
      </w:r>
      <w:r w:rsidRPr="000F241A">
        <w:rPr>
          <w:b/>
          <w:bCs/>
        </w:rPr>
        <w:t xml:space="preserve">Figure </w:t>
      </w:r>
      <w:r w:rsidR="006B0B63" w:rsidRPr="000F241A">
        <w:rPr>
          <w:b/>
          <w:bCs/>
        </w:rPr>
        <w:t xml:space="preserve">I- </w:t>
      </w:r>
      <w:r w:rsidRPr="000F241A">
        <w:rPr>
          <w:b/>
          <w:bCs/>
        </w:rPr>
        <w:t>3</w:t>
      </w:r>
      <w:r w:rsidRPr="00941538">
        <w:t xml:space="preserve"> shows the algorithm of the Complementary relative phase strategy with two relative phase shifting stages: sweeping and complementary shifting stages, similar to the complementary-frequency strategy as described by </w:t>
      </w:r>
      <w:r w:rsidRPr="00941538">
        <w:fldChar w:fldCharType="begin"/>
      </w:r>
      <w:r w:rsidR="00513E20">
        <w:instrText xml:space="preserve"> ADDIN EN.CITE &lt;EndNote&gt;&lt;Cite AuthorYear="1"&gt;&lt;Author&gt;Yang&lt;/Author&gt;&lt;Year&gt;2022&lt;/Year&gt;&lt;RecNum&gt;153&lt;/RecNum&gt;&lt;DisplayText&gt;Yang et al. (2022b)&lt;/DisplayText&gt;&lt;record&gt;&lt;rec-number&gt;153&lt;/rec-number&gt;&lt;foreign-keys&gt;&lt;key app="EN" db-id="ate9wxse9w0s9ued0e8vedvhsffvwadsrxxa" timestamp="1706149366"&gt;153&lt;/key&gt;&lt;/foreign-keys&gt;&lt;ref-type name="Journal Article"&gt;17&lt;/ref-type&gt;&lt;contributors&gt;&lt;authors&gt;&lt;author&gt;Yang, Ran&lt;/author&gt;&lt;author&gt;Fathy, Aly E&lt;/author&gt;&lt;author&gt;Morgan, Mark T&lt;/author&gt;&lt;author&gt;Chen, Jiajia&lt;/author&gt;&lt;/authors&gt;&lt;/contributors&gt;&lt;titles&gt;&lt;title&gt;Development of online closed-loop frequency shifting strategies to improve heating performance of foods in a solid-state microwave system&lt;/title&gt;&lt;secondary-title&gt;Food Research International&lt;/secondary-title&gt;&lt;/titles&gt;&lt;periodical&gt;&lt;full-title&gt;Food Research International&lt;/full-title&gt;&lt;/periodical&gt;&lt;pages&gt;110985&lt;/pages&gt;&lt;volume&gt;154&lt;/volume&gt;&lt;dates&gt;&lt;year&gt;2022&lt;/year&gt;&lt;/dates&gt;&lt;isbn&gt;0963-9969&lt;/isbn&gt;&lt;urls&gt;&lt;related-urls&gt;&lt;url&gt;https://doi.org/10.1016/j.foodres.2022.110985&lt;/url&gt;&lt;/related-urls&gt;&lt;/urls&gt;&lt;/record&gt;&lt;/Cite&gt;&lt;/EndNote&gt;</w:instrText>
      </w:r>
      <w:r w:rsidRPr="00941538">
        <w:fldChar w:fldCharType="separate"/>
      </w:r>
      <w:r w:rsidRPr="00941538">
        <w:rPr>
          <w:noProof/>
        </w:rPr>
        <w:t>Yang et al. (2022b)</w:t>
      </w:r>
      <w:r w:rsidRPr="00941538">
        <w:fldChar w:fldCharType="end"/>
      </w:r>
      <w:r w:rsidRPr="00941538">
        <w:t>. In the sweeping stage, the relative phase was orderly swept from 0° to 315° at an interval of 45°, and each relative phase was used for 10 s microwave heating. At the end of each 10 s heating, the top-mounted thermal image camera was used to record the thermal profiles of the heated samples, where the differences between two adjacent thermal profiles were calculated as the relative-phase-dependent thermal contributions. The interval of 45° was used to balance the number of relative-</w:t>
      </w:r>
      <w:r w:rsidRPr="00941538">
        <w:lastRenderedPageBreak/>
        <w:t xml:space="preserve">phase-dependent thermal profiles to be collected and the heating time in the sweeping stage. A total of 8 relative-phase-dependent thermal contributions were determined from the 80 s (44.4% of the total) microwave heating process. Then, in the complementary shifting stage, one complementary relative phase was determined for each heating step (10 s) by selecting the one with balanced heating performance (uniformity and power absorption, details in next paragraph) from eight potential superimposed thermal profiles. The potential superimposed thermal profiles were obtained by adding the thermal results of the most recent heating profile (collected after each 10 s heating) with the relative-phase-dependent thermal contributions. The complementary relative phases were determined and used every 10 s until the total heating time of 3 min was completed. </w:t>
      </w:r>
    </w:p>
    <w:p w14:paraId="01FA875A" w14:textId="5FAE1509" w:rsidR="003A47C5" w:rsidRPr="00941538" w:rsidRDefault="003A47C5" w:rsidP="001A0D05">
      <w:pPr>
        <w:pStyle w:val="Para2"/>
      </w:pPr>
      <w:r w:rsidRPr="00941538">
        <w:t xml:space="preserve">To determine the complementary relative phase in each heating step, the heating uniformity index (HUI, will be discussed in Section 2.4 Equation (1) in detail), the average temperature, and the standard deviation of the eight superimposed thermal profiles were evaluated following a 5% rule that balanced the power absorption efficiency and temperature uniformity as described by </w:t>
      </w:r>
      <w:r w:rsidRPr="00941538">
        <w:fldChar w:fldCharType="begin"/>
      </w:r>
      <w:r w:rsidR="00513E20">
        <w:instrText xml:space="preserve"> ADDIN EN.CITE &lt;EndNote&gt;&lt;Cite AuthorYear="1"&gt;&lt;Author&gt;Yang&lt;/Author&gt;&lt;Year&gt;2022&lt;/Year&gt;&lt;RecNum&gt;152&lt;/RecNum&gt;&lt;DisplayText&gt;Yang et al. (2022a)&lt;/DisplayText&gt;&lt;record&gt;&lt;rec-number&gt;152&lt;/rec-number&gt;&lt;foreign-keys&gt;&lt;key app="EN" db-id="ate9wxse9w0s9ued0e8vedvhsffvwadsrxxa" timestamp="1706149366"&gt;152&lt;/key&gt;&lt;/foreign-keys&gt;&lt;ref-type name="Journal Article"&gt;17&lt;/ref-type&gt;&lt;contributors&gt;&lt;authors&gt;&lt;author&gt;Yang, Ran&lt;/author&gt;&lt;author&gt;Fathy, Aly E&lt;/author&gt;&lt;author&gt;Morgan, Mark T&lt;/author&gt;&lt;author&gt;Chen, Jiajia&lt;/author&gt;&lt;/authors&gt;&lt;/contributors&gt;&lt;titles&gt;&lt;title&gt;Development of a complementary-frequency strategy to improve microwave heating of gellan gel in a solid-state system&lt;/title&gt;&lt;secondary-title&gt;Journal of Food Engineering&lt;/secondary-title&gt;&lt;/titles&gt;&lt;periodical&gt;&lt;full-title&gt;Journal of Food Engineering&lt;/full-title&gt;&lt;/periodical&gt;&lt;pages&gt;110763&lt;/pages&gt;&lt;volume&gt;314&lt;/volume&gt;&lt;dates&gt;&lt;year&gt;2022&lt;/year&gt;&lt;/dates&gt;&lt;isbn&gt;0260-8774&lt;/isbn&gt;&lt;urls&gt;&lt;related-urls&gt;&lt;url&gt;https://doi.org/10.1016/j.jfoodeng.2021.110763&lt;/url&gt;&lt;/related-urls&gt;&lt;/urls&gt;&lt;/record&gt;&lt;/Cite&gt;&lt;/EndNote&gt;</w:instrText>
      </w:r>
      <w:r w:rsidRPr="00941538">
        <w:fldChar w:fldCharType="separate"/>
      </w:r>
      <w:r w:rsidRPr="00941538">
        <w:rPr>
          <w:noProof/>
        </w:rPr>
        <w:t>Yang et al. (2022a)</w:t>
      </w:r>
      <w:r w:rsidRPr="00941538">
        <w:fldChar w:fldCharType="end"/>
      </w:r>
      <w:r w:rsidRPr="00941538">
        <w:t>. First, the relative phase with a minimum HUI was set as the baseline; then the differences in the average temperatures and standard deviations of the superimposed thermal profiles between other relative phases and the baseline relative phase were evaluated based on the 5% rule: if any other relative phase showed more than 5% average temperature higher (significant energy efficiency difference) but less than 5% standard deviation lower (not significant uniformity difference) than the baseline relative phase, this new relative phase was selected as the baseline relative phase and compare with other relative phases. After all relative phases were evaluated, the relative phase that met the minimum HUI and/or 5% rule was determined as the complementary relative phase and used in the 10 s heating process. Based on the collected spatial thermal contributions and the superimposed thermal profiles from the real-time heating profiles, the complementary relative phase was chosen for each of 10 s heating steps until the whole heating time (3 min) was completed.</w:t>
      </w:r>
    </w:p>
    <w:p w14:paraId="03A2957A" w14:textId="4B68F6FF" w:rsidR="003A47C5" w:rsidRPr="00941538" w:rsidRDefault="00814180" w:rsidP="009551F2">
      <w:pPr>
        <w:pStyle w:val="Heading3"/>
      </w:pPr>
      <w:bookmarkStart w:id="16" w:name="_Toc193735516"/>
      <w:r>
        <w:t xml:space="preserve">1.3.4 </w:t>
      </w:r>
      <w:r w:rsidRPr="00941538">
        <w:t>Microwave</w:t>
      </w:r>
      <w:r w:rsidR="003A47C5" w:rsidRPr="00941538">
        <w:t xml:space="preserve"> heating performance evaluation</w:t>
      </w:r>
      <w:bookmarkEnd w:id="16"/>
      <w:r w:rsidR="003A47C5" w:rsidRPr="00941538">
        <w:t xml:space="preserve"> </w:t>
      </w:r>
    </w:p>
    <w:p w14:paraId="0F4D212A" w14:textId="390841A0" w:rsidR="003A47C5" w:rsidRPr="00941538" w:rsidRDefault="003A47C5" w:rsidP="009551F2">
      <w:pPr>
        <w:pStyle w:val="Para1"/>
        <w:rPr>
          <w:b/>
        </w:rPr>
      </w:pPr>
      <w:r w:rsidRPr="00941538">
        <w:t xml:space="preserve">During and at the end of the microwave heating process, thermal profiles were collected to evaluate the microwave heating performance. During the heating, the thermal profiles were recorded by the top-mounted thermal image camera. After heating, the samples were immediately removed from the microwave system to capture the thermal profiles at the top </w:t>
      </w:r>
      <w:r w:rsidRPr="00941538">
        <w:lastRenderedPageBreak/>
        <w:t xml:space="preserve">surface of the food products using a handheld thermal imaging camera (FLIR A300, Boston, MA). After the thermal images at the top surface were recorded, the gel sample was sliced at the center by a slicer to record the temperature profiles at the middle layer. The average temperature was calculated by averaging the pixeled temperature data of the food domain. The heating uniformity index (HUI) was computed using Equation </w:t>
      </w:r>
      <w:r w:rsidR="008C2AD6">
        <w:t>I-</w:t>
      </w:r>
      <w:r w:rsidRPr="00941538">
        <w:t xml:space="preserve">1 </w:t>
      </w:r>
      <w:r w:rsidRPr="00941538">
        <w:rPr>
          <w:b/>
        </w:rPr>
        <w:fldChar w:fldCharType="begin"/>
      </w:r>
      <w:r w:rsidR="00513E20">
        <w:rPr>
          <w:b/>
        </w:rPr>
        <w:instrText xml:space="preserve"> ADDIN EN.CITE &lt;EndNote&gt;&lt;Cite&gt;&lt;Author&gt;Alfaifi&lt;/Author&gt;&lt;Year&gt;2014&lt;/Year&gt;&lt;RecNum&gt;209&lt;/RecNum&gt;&lt;DisplayText&gt;(Alfaifi et al., 2014)&lt;/DisplayText&gt;&lt;record&gt;&lt;rec-number&gt;209&lt;/rec-number&gt;&lt;foreign-keys&gt;&lt;key app="EN" db-id="ate9wxse9w0s9ued0e8vedvhsffvwadsrxxa" timestamp="1738954854"&gt;209&lt;/key&gt;&lt;/foreign-keys&gt;&lt;ref-type name="Journal Article"&gt;17&lt;/ref-type&gt;&lt;contributors&gt;&lt;authors&gt;&lt;author&gt;Alfaifi, Bandar&lt;/author&gt;&lt;author&gt;Tang, Juming&lt;/author&gt;&lt;author&gt;Jiao, Yang&lt;/author&gt;&lt;author&gt;Wang, Shaojin&lt;/author&gt;&lt;author&gt;Rasco, Barbara&lt;/author&gt;&lt;author&gt;Jiao, Shunshan&lt;/author&gt;&lt;author&gt;Sablani, Shyam&lt;/author&gt;&lt;/authors&gt;&lt;/contributors&gt;&lt;titles&gt;&lt;title&gt;Radio frequency disinfestation treatments for dried fruit: Model development and validation&lt;/title&gt;&lt;secondary-title&gt;Journal of Food Engineering&lt;/secondary-title&gt;&lt;/titles&gt;&lt;periodical&gt;&lt;full-title&gt;Journal of Food Engineering&lt;/full-title&gt;&lt;/periodical&gt;&lt;pages&gt;268-276&lt;/pages&gt;&lt;volume&gt;120&lt;/volume&gt;&lt;dates&gt;&lt;year&gt;2014&lt;/year&gt;&lt;/dates&gt;&lt;isbn&gt;0260-8774&lt;/isbn&gt;&lt;urls&gt;&lt;related-urls&gt;&lt;url&gt;https://doi.org/10.1016/j.jfoodeng.2013.07.015&lt;/url&gt;&lt;/related-urls&gt;&lt;/urls&gt;&lt;/record&gt;&lt;/Cite&gt;&lt;/EndNote&gt;</w:instrText>
      </w:r>
      <w:r w:rsidRPr="00941538">
        <w:rPr>
          <w:b/>
        </w:rPr>
        <w:fldChar w:fldCharType="separate"/>
      </w:r>
      <w:r w:rsidRPr="00941538">
        <w:rPr>
          <w:noProof/>
        </w:rPr>
        <w:t>(Alfaifi et al., 2014)</w:t>
      </w:r>
      <w:r w:rsidRPr="00941538">
        <w:rPr>
          <w:b/>
        </w:rPr>
        <w:fldChar w:fldCharType="end"/>
      </w:r>
      <w:r w:rsidRPr="00941538">
        <w:t xml:space="preserve">: </w:t>
      </w:r>
    </w:p>
    <w:p w14:paraId="1CFE0040" w14:textId="36678503" w:rsidR="003A47C5" w:rsidRPr="00941538" w:rsidRDefault="00407715" w:rsidP="003A47C5">
      <w:pPr>
        <w:spacing w:line="360" w:lineRule="auto"/>
        <w:jc w:val="both"/>
        <w:rPr>
          <w:rFonts w:ascii="Times New Roman" w:hAnsi="Times New Roman" w:cs="Times New Roman"/>
        </w:rPr>
      </w:pPr>
      <w:r w:rsidRPr="00941538">
        <w:rPr>
          <w:rFonts w:ascii="Times New Roman" w:hAnsi="Times New Roman" w:cs="Times New Roman"/>
          <w:noProof/>
          <w:position w:val="-30"/>
        </w:rPr>
        <w:object w:dxaOrig="3320" w:dyaOrig="1040" w14:anchorId="2A1FE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65.3pt;height:51.95pt;mso-width-percent:0;mso-height-percent:0;mso-width-percent:0;mso-height-percent:0" o:ole="">
            <v:imagedata r:id="rId12" o:title=""/>
          </v:shape>
          <o:OLEObject Type="Embed" ProgID="Equation.DSMT4" ShapeID="_x0000_i1025" DrawAspect="Content" ObjectID="_1807022641" r:id="rId13"/>
        </w:object>
      </w:r>
      <w:r w:rsidR="003A47C5" w:rsidRPr="00941538">
        <w:rPr>
          <w:rFonts w:ascii="Times New Roman" w:hAnsi="Times New Roman" w:cs="Times New Roman"/>
        </w:rPr>
        <w:tab/>
        <w:t xml:space="preserve">                          (</w:t>
      </w:r>
      <w:r w:rsidR="008C2AD6">
        <w:rPr>
          <w:rFonts w:ascii="Times New Roman" w:hAnsi="Times New Roman" w:cs="Times New Roman"/>
        </w:rPr>
        <w:t>I-</w:t>
      </w:r>
      <w:r w:rsidR="003A47C5" w:rsidRPr="00941538">
        <w:rPr>
          <w:rFonts w:ascii="Times New Roman" w:hAnsi="Times New Roman" w:cs="Times New Roman"/>
        </w:rPr>
        <w:t>1)</w:t>
      </w:r>
    </w:p>
    <w:p w14:paraId="575C5D2D" w14:textId="0C4373B9" w:rsidR="003A47C5" w:rsidRPr="00941538" w:rsidRDefault="003A47C5" w:rsidP="00D26190">
      <w:pPr>
        <w:pStyle w:val="Para2"/>
      </w:pPr>
      <w:r w:rsidRPr="00941538">
        <w:t xml:space="preserve">where </w:t>
      </w:r>
      <w:proofErr w:type="spellStart"/>
      <w:r w:rsidRPr="00941538">
        <w:t>ΔT</w:t>
      </w:r>
      <w:r w:rsidRPr="00941538">
        <w:rPr>
          <w:vertAlign w:val="subscript"/>
        </w:rPr>
        <w:t>ave</w:t>
      </w:r>
      <w:proofErr w:type="spellEnd"/>
      <w:r w:rsidRPr="00941538">
        <w:t xml:space="preserve"> (°C) is the average temperature rise over the layer during heating and S</w:t>
      </w:r>
      <w:r w:rsidRPr="00941538">
        <w:rPr>
          <w:vertAlign w:val="subscript"/>
        </w:rPr>
        <w:t>layer</w:t>
      </w:r>
      <w:r w:rsidRPr="00941538">
        <w:t xml:space="preserve"> is the area of the combined layer. A lower HUI value indicates more uniform heating. Equation </w:t>
      </w:r>
      <w:r w:rsidR="008C2AD6">
        <w:t>I-</w:t>
      </w:r>
      <w:r w:rsidRPr="00941538">
        <w:t xml:space="preserve">2 was utilized to determine the microwave power absorption efficiency (PAE) by evaluating the average temperature change of the combined top and middle layers after the heating process </w:t>
      </w:r>
      <w:r w:rsidRPr="00941538">
        <w:fldChar w:fldCharType="begin"/>
      </w:r>
      <w:r w:rsidR="00513E20">
        <w:instrText xml:space="preserve"> ADDIN EN.CITE &lt;EndNote&gt;&lt;Cite&gt;&lt;Author&gt;Yang&lt;/Author&gt;&lt;Year&gt;2022&lt;/Year&gt;&lt;RecNum&gt;153&lt;/RecNum&gt;&lt;DisplayText&gt;(Yang et al., 2022b)&lt;/DisplayText&gt;&lt;record&gt;&lt;rec-number&gt;153&lt;/rec-number&gt;&lt;foreign-keys&gt;&lt;key app="EN" db-id="ate9wxse9w0s9ued0e8vedvhsffvwadsrxxa" timestamp="1706149366"&gt;153&lt;/key&gt;&lt;/foreign-keys&gt;&lt;ref-type name="Journal Article"&gt;17&lt;/ref-type&gt;&lt;contributors&gt;&lt;authors&gt;&lt;author&gt;Yang, Ran&lt;/author&gt;&lt;author&gt;Fathy, Aly E&lt;/author&gt;&lt;author&gt;Morgan, Mark T&lt;/author&gt;&lt;author&gt;Chen, Jiajia&lt;/author&gt;&lt;/authors&gt;&lt;/contributors&gt;&lt;titles&gt;&lt;title&gt;Development of online closed-loop frequency shifting strategies to improve heating performance of foods in a solid-state microwave system&lt;/title&gt;&lt;secondary-title&gt;Food Research International&lt;/secondary-title&gt;&lt;/titles&gt;&lt;periodical&gt;&lt;full-title&gt;Food Research International&lt;/full-title&gt;&lt;/periodical&gt;&lt;pages&gt;110985&lt;/pages&gt;&lt;volume&gt;154&lt;/volume&gt;&lt;dates&gt;&lt;year&gt;2022&lt;/year&gt;&lt;/dates&gt;&lt;isbn&gt;0963-9969&lt;/isbn&gt;&lt;urls&gt;&lt;related-urls&gt;&lt;url&gt;https://doi.org/10.1016/j.foodres.2022.110985&lt;/url&gt;&lt;/related-urls&gt;&lt;/urls&gt;&lt;/record&gt;&lt;/Cite&gt;&lt;/EndNote&gt;</w:instrText>
      </w:r>
      <w:r w:rsidRPr="00941538">
        <w:fldChar w:fldCharType="separate"/>
      </w:r>
      <w:r w:rsidRPr="00941538">
        <w:rPr>
          <w:noProof/>
        </w:rPr>
        <w:t>(Yang et al., 2022b)</w:t>
      </w:r>
      <w:r w:rsidRPr="00941538">
        <w:fldChar w:fldCharType="end"/>
      </w:r>
      <w:r w:rsidRPr="00941538">
        <w:t>.</w:t>
      </w:r>
    </w:p>
    <w:p w14:paraId="0D6F6B61" w14:textId="65CF0735" w:rsidR="003A47C5" w:rsidRPr="00941538" w:rsidRDefault="00407715" w:rsidP="003A47C5">
      <w:pPr>
        <w:spacing w:line="360" w:lineRule="auto"/>
        <w:jc w:val="both"/>
        <w:rPr>
          <w:rFonts w:ascii="Times New Roman" w:hAnsi="Times New Roman" w:cs="Times New Roman"/>
        </w:rPr>
      </w:pPr>
      <w:r w:rsidRPr="00941538">
        <w:rPr>
          <w:rFonts w:ascii="Times New Roman" w:hAnsi="Times New Roman" w:cs="Times New Roman"/>
          <w:noProof/>
          <w:position w:val="-32"/>
        </w:rPr>
        <w:object w:dxaOrig="1800" w:dyaOrig="740" w14:anchorId="2519A963">
          <v:shape id="_x0000_i1026" type="#_x0000_t75" alt="" style="width:92.05pt;height:38.2pt;mso-width-percent:0;mso-height-percent:0;mso-width-percent:0;mso-height-percent:0" o:ole="">
            <v:imagedata r:id="rId14" o:title=""/>
          </v:shape>
          <o:OLEObject Type="Embed" ProgID="Equation.DSMT4" ShapeID="_x0000_i1026" DrawAspect="Content" ObjectID="_1807022642" r:id="rId15"/>
        </w:object>
      </w:r>
      <w:r w:rsidR="003A47C5" w:rsidRPr="00941538">
        <w:rPr>
          <w:rFonts w:ascii="Times New Roman" w:hAnsi="Times New Roman" w:cs="Times New Roman"/>
        </w:rPr>
        <w:tab/>
        <w:t xml:space="preserve">                               (</w:t>
      </w:r>
      <w:r w:rsidR="008C2AD6">
        <w:rPr>
          <w:rFonts w:ascii="Times New Roman" w:hAnsi="Times New Roman" w:cs="Times New Roman"/>
        </w:rPr>
        <w:t>I-</w:t>
      </w:r>
      <w:r w:rsidR="003A47C5" w:rsidRPr="00941538">
        <w:rPr>
          <w:rFonts w:ascii="Times New Roman" w:hAnsi="Times New Roman" w:cs="Times New Roman"/>
        </w:rPr>
        <w:t>2)</w:t>
      </w:r>
    </w:p>
    <w:p w14:paraId="06772E86" w14:textId="6068BA18" w:rsidR="003A47C5" w:rsidRPr="00941538" w:rsidRDefault="003A47C5" w:rsidP="00814180">
      <w:pPr>
        <w:pStyle w:val="Para2"/>
        <w:rPr>
          <w:b/>
          <w:bCs/>
        </w:rPr>
      </w:pPr>
      <w:r w:rsidRPr="00941538">
        <w:t>where m is the sample weight (300 g), C</w:t>
      </w:r>
      <w:r w:rsidRPr="00941538">
        <w:rPr>
          <w:vertAlign w:val="subscript"/>
        </w:rPr>
        <w:t>p</w:t>
      </w:r>
      <w:r w:rsidRPr="00941538">
        <w:t xml:space="preserve"> is the specific heat capacity of the samples (4.16 </w:t>
      </w:r>
      <w:proofErr w:type="spellStart"/>
      <w:r w:rsidRPr="00941538">
        <w:t>J</w:t>
      </w:r>
      <w:r w:rsidRPr="00941538">
        <w:rPr>
          <w:rFonts w:ascii="Cambria Math" w:hAnsi="Cambria Math" w:cs="Cambria Math"/>
        </w:rPr>
        <w:t>⋅</w:t>
      </w:r>
      <w:r w:rsidRPr="00941538">
        <w:t>g</w:t>
      </w:r>
      <w:proofErr w:type="spellEnd"/>
      <w:r w:rsidRPr="00941538">
        <w:rPr>
          <w:vertAlign w:val="superscript"/>
        </w:rPr>
        <w:t>− 1</w:t>
      </w:r>
      <w:r w:rsidRPr="00941538">
        <w:t>°C</w:t>
      </w:r>
      <w:r w:rsidRPr="00941538">
        <w:rPr>
          <w:vertAlign w:val="superscript"/>
        </w:rPr>
        <w:t>− 1</w:t>
      </w:r>
      <w:r w:rsidRPr="00941538">
        <w:t xml:space="preserve"> for </w:t>
      </w:r>
      <w:proofErr w:type="spellStart"/>
      <w:r w:rsidRPr="00941538">
        <w:t>gellan</w:t>
      </w:r>
      <w:proofErr w:type="spellEnd"/>
      <w:r w:rsidRPr="00941538">
        <w:t xml:space="preserve"> gel  </w:t>
      </w:r>
      <w:r w:rsidRPr="00941538">
        <w:fldChar w:fldCharType="begin"/>
      </w:r>
      <w:r w:rsidRPr="00941538">
        <w:instrText xml:space="preserve"> ADDIN EN.CITE &lt;EndNote&gt;&lt;Cite&gt;&lt;Author&gt;Birla&lt;/Author&gt;&lt;Year&gt;2008&lt;/Year&gt;&lt;RecNum&gt;160&lt;/RecNum&gt;&lt;DisplayText&gt;(Birla et al., 2008)&lt;/DisplayText&gt;&lt;record&gt;&lt;rec-number&gt;160&lt;/rec-number&gt;&lt;foreign-keys&gt;&lt;key app="EN" db-id="wp2zweadwf505gezdd5p29x8xdfdvrevder9" timestamp="1709919388"&gt;160&lt;/key&gt;&lt;/foreign-keys&gt;&lt;ref-type name="Journal Article"&gt;17&lt;/ref-type&gt;&lt;contributors&gt;&lt;authors&gt;&lt;author&gt;&lt;style face="normal" font="default" size="100%"&gt;Birla, S L&lt;/style&gt;&lt;style face="normal" font="default" charset="1" size="100%"&gt;</w:instrText>
      </w:r>
      <w:r w:rsidRPr="00941538">
        <w:rPr>
          <w:rFonts w:eastAsia="Microsoft Yi Baiti"/>
        </w:rPr>
        <w:instrText>ꎬ</w:instrText>
      </w:r>
      <w:r w:rsidRPr="00941538">
        <w:instrText>&lt;/style&gt;&lt;/author&gt;&lt;author&gt;Wang, Shaojin&lt;/author&gt;&lt;author&gt;Tang, Juming&lt;/author&gt;&lt;/authors&gt;&lt;/contributors&gt;&lt;titles&gt;&lt;title&gt;Computer simulation of radio frequency heating of model fruit immersed in water&lt;/title&gt;&lt;secondary-title&gt;Journal of Food Engineering&lt;/secondary-title&gt;&lt;/titles&gt;&lt;periodical&gt;&lt;full-title&gt;Journal of food engineering&lt;/full-title&gt;&lt;/periodical&gt;&lt;pages&gt;270-280&lt;/pages&gt;&lt;volume&gt;84&lt;/volume&gt;&lt;number&gt;2&lt;/number&gt;&lt;dates&gt;&lt;year&gt;2008&lt;/year&gt;&lt;/dates&gt;&lt;isbn&gt;0260-8774&lt;/isbn&gt;&lt;urls&gt;&lt;related-urls&gt;&lt;url&gt;https://doi.org/10.1016/j.jfoodeng.2007.05.020&lt;/url&gt;&lt;/related-urls&gt;&lt;/urls&gt;&lt;/record&gt;&lt;/Cite&gt;&lt;/EndNote&gt;</w:instrText>
      </w:r>
      <w:r w:rsidRPr="00941538">
        <w:fldChar w:fldCharType="separate"/>
      </w:r>
      <w:r w:rsidRPr="00941538">
        <w:rPr>
          <w:noProof/>
        </w:rPr>
        <w:t>(Birla et al., 2008)</w:t>
      </w:r>
      <w:r w:rsidRPr="00941538">
        <w:fldChar w:fldCharType="end"/>
      </w:r>
      <w:r w:rsidRPr="00941538">
        <w:t xml:space="preserve">, ΔT is the mean temperature increase (°C), </w:t>
      </w:r>
      <w:proofErr w:type="spellStart"/>
      <w:r w:rsidRPr="00941538">
        <w:t>P</w:t>
      </w:r>
      <w:r w:rsidRPr="00941538">
        <w:rPr>
          <w:vertAlign w:val="subscript"/>
        </w:rPr>
        <w:t>input</w:t>
      </w:r>
      <w:proofErr w:type="spellEnd"/>
      <w:r w:rsidRPr="00941538">
        <w:t xml:space="preserve"> is the total input microwave power (400 W), and </w:t>
      </w:r>
      <w:proofErr w:type="spellStart"/>
      <w:r w:rsidRPr="00941538">
        <w:t>Δt</w:t>
      </w:r>
      <w:proofErr w:type="spellEnd"/>
      <w:r w:rsidRPr="00941538">
        <w:t xml:space="preserve"> is the total heating time (3 min).</w:t>
      </w:r>
    </w:p>
    <w:p w14:paraId="25408CB2" w14:textId="18C1E16E" w:rsidR="003A47C5" w:rsidRPr="00941538" w:rsidRDefault="00BD23D2" w:rsidP="009551F2">
      <w:pPr>
        <w:pStyle w:val="Heading3"/>
        <w:rPr>
          <w:rFonts w:cs="Times New Roman"/>
          <w:szCs w:val="24"/>
        </w:rPr>
      </w:pPr>
      <w:bookmarkStart w:id="17" w:name="_Toc193735517"/>
      <w:r>
        <w:rPr>
          <w:rFonts w:cs="Times New Roman"/>
          <w:szCs w:val="24"/>
        </w:rPr>
        <w:t>1</w:t>
      </w:r>
      <w:r w:rsidR="003A47C5" w:rsidRPr="00941538">
        <w:rPr>
          <w:rFonts w:cs="Times New Roman"/>
          <w:szCs w:val="24"/>
        </w:rPr>
        <w:t>.</w:t>
      </w:r>
      <w:r w:rsidR="003E74CF">
        <w:rPr>
          <w:rFonts w:cs="Times New Roman"/>
          <w:szCs w:val="24"/>
        </w:rPr>
        <w:t>3.</w:t>
      </w:r>
      <w:r w:rsidR="003A47C5" w:rsidRPr="00941538">
        <w:rPr>
          <w:rFonts w:cs="Times New Roman"/>
          <w:szCs w:val="24"/>
        </w:rPr>
        <w:t>5 Statistical analysis</w:t>
      </w:r>
      <w:bookmarkEnd w:id="17"/>
    </w:p>
    <w:p w14:paraId="2BCF6112" w14:textId="3788DA40" w:rsidR="003A47C5" w:rsidRPr="00941538" w:rsidRDefault="003A47C5" w:rsidP="009551F2">
      <w:pPr>
        <w:pStyle w:val="Para1"/>
      </w:pPr>
      <w:r w:rsidRPr="00941538">
        <w:t xml:space="preserve">The study was conducted in triplicates for all three relative phase strategies. The statistical analysis was conducted using JMP v16 with a one-way analysis of variance (ANOVA) and HSD Tukey's post-test with a 95% confidence interval. The data visualization and image processing were done using Matplotlib and OpenCV libraries in Python v 3.10.14. </w:t>
      </w:r>
    </w:p>
    <w:p w14:paraId="4DCBB9B8" w14:textId="25180C83" w:rsidR="003A47C5" w:rsidRPr="00941538" w:rsidRDefault="00814180" w:rsidP="009551F2">
      <w:pPr>
        <w:pStyle w:val="Heading2"/>
        <w:rPr>
          <w:lang w:eastAsia="pl-PL"/>
        </w:rPr>
      </w:pPr>
      <w:bookmarkStart w:id="18" w:name="_Toc193735518"/>
      <w:r>
        <w:rPr>
          <w:lang w:eastAsia="pl-PL"/>
        </w:rPr>
        <w:t>1.4</w:t>
      </w:r>
      <w:r w:rsidR="003A47C5" w:rsidRPr="00941538">
        <w:rPr>
          <w:lang w:eastAsia="pl-PL"/>
        </w:rPr>
        <w:t xml:space="preserve"> Results and </w:t>
      </w:r>
      <w:r w:rsidR="003A47C5" w:rsidRPr="00814180">
        <w:t>Discussion</w:t>
      </w:r>
      <w:bookmarkEnd w:id="18"/>
    </w:p>
    <w:p w14:paraId="1BA09AF1" w14:textId="72FD29F2" w:rsidR="003A47C5" w:rsidRPr="00941538" w:rsidRDefault="00814180" w:rsidP="009551F2">
      <w:pPr>
        <w:pStyle w:val="Heading3"/>
      </w:pPr>
      <w:bookmarkStart w:id="19" w:name="_Toc193735519"/>
      <w:bookmarkStart w:id="20" w:name="_Hlk162382403"/>
      <w:r>
        <w:t>1.4.1</w:t>
      </w:r>
      <w:r w:rsidR="003A47C5" w:rsidRPr="00941538">
        <w:t xml:space="preserve"> </w:t>
      </w:r>
      <w:r w:rsidR="003A47C5" w:rsidRPr="00814180">
        <w:t>Relative</w:t>
      </w:r>
      <w:r w:rsidR="003A47C5" w:rsidRPr="00941538">
        <w:t>-phase-dependent thermal contributions during relative phase sweeping</w:t>
      </w:r>
      <w:bookmarkEnd w:id="19"/>
    </w:p>
    <w:p w14:paraId="705CE03A" w14:textId="46456EF4" w:rsidR="003A47C5" w:rsidRPr="00941538" w:rsidRDefault="003A47C5" w:rsidP="009551F2">
      <w:pPr>
        <w:pStyle w:val="Para1"/>
        <w:rPr>
          <w:lang w:eastAsia="pl-PL"/>
        </w:rPr>
      </w:pPr>
      <w:r w:rsidRPr="00941538">
        <w:t xml:space="preserve">The sweeping stage of the combined-sweeping &amp; complementary-relative-phase-shifting strategy swept eight relative phases orderly to determine the relative-phase-dependent thermal contributions. </w:t>
      </w:r>
      <w:r w:rsidRPr="000F241A">
        <w:rPr>
          <w:b/>
          <w:bCs/>
        </w:rPr>
        <w:t xml:space="preserve">Figure </w:t>
      </w:r>
      <w:r w:rsidR="006B0B63" w:rsidRPr="000F241A">
        <w:rPr>
          <w:b/>
          <w:bCs/>
        </w:rPr>
        <w:t xml:space="preserve">I- </w:t>
      </w:r>
      <w:r w:rsidRPr="000F241A">
        <w:rPr>
          <w:b/>
          <w:bCs/>
        </w:rPr>
        <w:t>4</w:t>
      </w:r>
      <w:r w:rsidRPr="00941538">
        <w:t xml:space="preserve"> shows three replications of relative-phase-dependent thermal contributions. As can be observed in any one replication (one column), the thermal contributions varied with the relative phases with hot and cold spots changing their locations with relative </w:t>
      </w:r>
      <w:r w:rsidRPr="00941538">
        <w:lastRenderedPageBreak/>
        <w:t xml:space="preserve">phases. The relative-phase-dependent thermal patterns (contributions) were also reported by </w:t>
      </w:r>
      <w:r w:rsidRPr="00941538">
        <w:fldChar w:fldCharType="begin"/>
      </w:r>
      <w:r w:rsidR="00513E20">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Pr="00941538">
        <w:fldChar w:fldCharType="separate"/>
      </w:r>
      <w:r w:rsidRPr="00941538">
        <w:rPr>
          <w:noProof/>
        </w:rPr>
        <w:t>Wang et al. (2021)</w:t>
      </w:r>
      <w:r w:rsidRPr="00941538">
        <w:fldChar w:fldCharType="end"/>
      </w:r>
      <w:r w:rsidRPr="00941538">
        <w:t xml:space="preserve">. However, different from that 915 MHz work in a rectangular waveguide cavity, significant edge heating was observed for all the relative phases where hot spots on the left-side edge for almost all relative phases. A similar phenomenon of relative-phases-dependent thermal contribution was reported by </w:t>
      </w:r>
      <w:r w:rsidRPr="00941538">
        <w:fldChar w:fldCharType="begin"/>
      </w:r>
      <w:r w:rsidR="00513E20">
        <w:instrText xml:space="preserve"> ADDIN EN.CITE &lt;EndNote&gt;&lt;Cite AuthorYear="1"&gt;&lt;Author&gt;Verma&lt;/Author&gt;&lt;Year&gt;2024&lt;/Year&gt;&lt;RecNum&gt;181&lt;/RecNum&gt;&lt;DisplayText&gt;Verma et al. (2024)&lt;/DisplayText&gt;&lt;record&gt;&lt;rec-number&gt;181&lt;/rec-number&gt;&lt;foreign-keys&gt;&lt;key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rsidRPr="00941538">
        <w:fldChar w:fldCharType="separate"/>
      </w:r>
      <w:r w:rsidRPr="00941538">
        <w:rPr>
          <w:noProof/>
        </w:rPr>
        <w:t>Verma et al. (2024)</w:t>
      </w:r>
      <w:r w:rsidRPr="00941538">
        <w:fldChar w:fldCharType="end"/>
      </w:r>
      <w:r w:rsidRPr="00941538">
        <w:t>. The significant edge heating which is common for microwave heating at 2.45 GHz using a multimode cavity, the thermal patterns at a few locations showed great change with the relative phases. For example, in the first replication figures</w:t>
      </w:r>
      <w:r w:rsidR="00DA278A">
        <w:t xml:space="preserve"> (Rep1)</w:t>
      </w:r>
      <w:r w:rsidRPr="00941538">
        <w:t xml:space="preserve">, the bottom middle region (marked as a square box in red color) changed from a cold spot to a hot spot and then to a cold spot again when the relative phase changed from </w:t>
      </w:r>
      <w:r w:rsidRPr="00941538">
        <w:rPr>
          <w:lang w:eastAsia="pl-PL"/>
        </w:rPr>
        <w:t xml:space="preserve">0° to 315°; the right middle region (marked as a circle in blue color) changed from a hot to cold and then hot spot again with relative phase change. </w:t>
      </w:r>
      <w:r w:rsidRPr="00941538">
        <w:t>When compared among three replications, slight differences were observed for the relative-phase-dependent thermal contributions at any same relative phase (same row), which might be due to the slight sample difference. This indicated that the thermal imaging system mounted at the top surface could identify the specific heating performance of a specific product, which may lead to different relative phases during the heating process. From the relative-phase-dependent thermal contributions, it can be generally observed that the thermal contributions of 0</w:t>
      </w:r>
      <w:r w:rsidRPr="00941538">
        <w:rPr>
          <w:lang w:eastAsia="pl-PL"/>
        </w:rPr>
        <w:t xml:space="preserve">°, 225°, 270° and 315° showed complimentary patterns to other relative phases. These complimentary patterns may be used to lead to more uniform heating results. </w:t>
      </w:r>
    </w:p>
    <w:p w14:paraId="36130C54" w14:textId="0DFF6A41" w:rsidR="003A47C5" w:rsidRPr="00941538" w:rsidRDefault="00814180" w:rsidP="00814180">
      <w:pPr>
        <w:pStyle w:val="Heading3"/>
        <w:rPr>
          <w:lang w:eastAsia="pl-PL"/>
        </w:rPr>
      </w:pPr>
      <w:bookmarkStart w:id="21" w:name="_Toc193735520"/>
      <w:r>
        <w:t xml:space="preserve">1.4.2 </w:t>
      </w:r>
      <w:r w:rsidRPr="00941538">
        <w:t>Determination</w:t>
      </w:r>
      <w:r w:rsidR="003A47C5" w:rsidRPr="00941538">
        <w:t xml:space="preserve"> of complementary </w:t>
      </w:r>
      <w:r w:rsidR="003A47C5" w:rsidRPr="00814180">
        <w:t>relative</w:t>
      </w:r>
      <w:r w:rsidR="003A47C5" w:rsidRPr="00941538">
        <w:t xml:space="preserve"> phases</w:t>
      </w:r>
      <w:bookmarkEnd w:id="21"/>
      <w:r w:rsidR="003A47C5" w:rsidRPr="00941538">
        <w:t xml:space="preserve"> </w:t>
      </w:r>
    </w:p>
    <w:p w14:paraId="13CCC4B7" w14:textId="77777777" w:rsidR="003A47C5" w:rsidRPr="00941538" w:rsidRDefault="003A47C5" w:rsidP="00814180">
      <w:pPr>
        <w:pStyle w:val="Para1"/>
        <w:rPr>
          <w:lang w:eastAsia="pl-PL"/>
        </w:rPr>
      </w:pPr>
      <w:r w:rsidRPr="00941538">
        <w:rPr>
          <w:lang w:eastAsia="pl-PL"/>
        </w:rPr>
        <w:t xml:space="preserve">During a microwave heating process, after the relative-phase-dependent thermal contributions were obtained from the sweeping stage, the complementary-shifting stage used the most recent heating results and the relative-phase-dependent thermal contributions to determine the complementary relative phase for the heating process. </w:t>
      </w:r>
    </w:p>
    <w:p w14:paraId="3E2DD899" w14:textId="17AA8703" w:rsidR="003A47C5" w:rsidRPr="00814180" w:rsidRDefault="003A282C" w:rsidP="00814180">
      <w:pPr>
        <w:pStyle w:val="Para2"/>
      </w:pPr>
      <w:r w:rsidRPr="000F241A">
        <w:rPr>
          <w:b/>
          <w:bCs/>
        </w:rPr>
        <w:t>Figure</w:t>
      </w:r>
      <w:r w:rsidR="003A47C5" w:rsidRPr="000F241A">
        <w:rPr>
          <w:b/>
          <w:bCs/>
        </w:rPr>
        <w:t xml:space="preserve"> </w:t>
      </w:r>
      <w:r w:rsidR="00641C1E" w:rsidRPr="000F241A">
        <w:rPr>
          <w:b/>
          <w:bCs/>
        </w:rPr>
        <w:t xml:space="preserve">I- </w:t>
      </w:r>
      <w:r w:rsidRPr="000F241A">
        <w:rPr>
          <w:b/>
          <w:bCs/>
        </w:rPr>
        <w:t>5</w:t>
      </w:r>
      <w:r w:rsidR="003A47C5" w:rsidRPr="00941538">
        <w:t xml:space="preserve"> demonstrates an example of determining the first complementary relative phase in the replication 1 experiment. At the end of the sweeping stage heating (80 s), a thermal image profile was recorded at the top surface of the heated sample with an average temperature of 17.776 °C and HUI value of 0.375. By adding the pixeled thermal profiles with eight relative-phase-dependent thermal contributions individually, eight potential superimposed thermal profiles after another 10 s heating were obtained with their average temperature values and HUI values calculated, as shown in </w:t>
      </w:r>
      <w:r w:rsidR="003A47C5" w:rsidRPr="000F241A">
        <w:rPr>
          <w:b/>
          <w:bCs/>
        </w:rPr>
        <w:t xml:space="preserve">Table </w:t>
      </w:r>
      <w:r w:rsidR="006B0B63" w:rsidRPr="000F241A">
        <w:rPr>
          <w:b/>
          <w:bCs/>
        </w:rPr>
        <w:t>I-</w:t>
      </w:r>
      <w:r w:rsidR="003A47C5" w:rsidRPr="000F241A">
        <w:rPr>
          <w:b/>
          <w:bCs/>
        </w:rPr>
        <w:t>1</w:t>
      </w:r>
      <w:r w:rsidR="003A47C5" w:rsidRPr="00941538">
        <w:t xml:space="preserve">. The minimum HUI value was observed for two relative </w:t>
      </w:r>
      <w:r w:rsidR="003A47C5" w:rsidRPr="00941538">
        <w:lastRenderedPageBreak/>
        <w:t>phases of 225° and 270° as 0.371. The relative phase of 225° was determined as the baseline relative phase for its relatively higher average temperature than 270°. Then, by comparing the baseline relative phase with all other relative phases on their microwave power absorption efficiency, the relative phase of 45° showed a higher average temperature (2.6%) than that of the baseline relative phase. However, the temperature difference did not meet the 5% rule. Thus, the relative phase of 225° was determined as the first complementary relative phase. Following similar procedures, complementary relative phases were determined for each heating step (10 s) until the end of the whole heating process.</w:t>
      </w:r>
      <w:bookmarkStart w:id="22" w:name="_Hlk190686507"/>
    </w:p>
    <w:p w14:paraId="7FDB4D94" w14:textId="72135870" w:rsidR="003A47C5" w:rsidRPr="00941538" w:rsidRDefault="00814180" w:rsidP="00814180">
      <w:pPr>
        <w:pStyle w:val="Heading3"/>
        <w:rPr>
          <w:bCs w:val="0"/>
          <w:lang w:eastAsia="pl-PL"/>
        </w:rPr>
      </w:pPr>
      <w:bookmarkStart w:id="23" w:name="_Toc193735521"/>
      <w:bookmarkEnd w:id="22"/>
      <w:r>
        <w:rPr>
          <w:lang w:eastAsia="pl-PL"/>
        </w:rPr>
        <w:t>1.4.</w:t>
      </w:r>
      <w:r w:rsidR="003A47C5" w:rsidRPr="00941538">
        <w:rPr>
          <w:lang w:eastAsia="pl-PL"/>
        </w:rPr>
        <w:t xml:space="preserve">3 Relative phase </w:t>
      </w:r>
      <w:r w:rsidR="003A47C5" w:rsidRPr="00814180">
        <w:t>shifting</w:t>
      </w:r>
      <w:r w:rsidR="003A47C5" w:rsidRPr="00941538">
        <w:rPr>
          <w:lang w:eastAsia="pl-PL"/>
        </w:rPr>
        <w:t xml:space="preserve"> sequences in the </w:t>
      </w:r>
      <w:r w:rsidR="003A47C5" w:rsidRPr="00941538">
        <w:t>Complementary relative phase strategy</w:t>
      </w:r>
      <w:bookmarkEnd w:id="23"/>
    </w:p>
    <w:bookmarkEnd w:id="20"/>
    <w:p w14:paraId="1B3C2B77" w14:textId="1FDB1375" w:rsidR="003A47C5" w:rsidRPr="00941538" w:rsidRDefault="003A47C5" w:rsidP="00814180">
      <w:pPr>
        <w:pStyle w:val="Para1"/>
        <w:rPr>
          <w:lang w:eastAsia="pl-PL"/>
        </w:rPr>
      </w:pPr>
      <w:r w:rsidRPr="000F241A">
        <w:rPr>
          <w:b/>
          <w:bCs/>
          <w:lang w:eastAsia="pl-PL"/>
        </w:rPr>
        <w:t xml:space="preserve">Figure </w:t>
      </w:r>
      <w:r w:rsidR="006B0B63" w:rsidRPr="000F241A">
        <w:rPr>
          <w:b/>
          <w:bCs/>
          <w:lang w:eastAsia="pl-PL"/>
        </w:rPr>
        <w:t xml:space="preserve">I- </w:t>
      </w:r>
      <w:r w:rsidR="003A282C" w:rsidRPr="000F241A">
        <w:rPr>
          <w:b/>
          <w:bCs/>
          <w:lang w:eastAsia="pl-PL"/>
        </w:rPr>
        <w:t>6</w:t>
      </w:r>
      <w:r w:rsidRPr="00941538">
        <w:rPr>
          <w:lang w:eastAsia="pl-PL"/>
        </w:rPr>
        <w:t xml:space="preserve"> shows the relative phase sequences of the</w:t>
      </w:r>
      <w:r w:rsidRPr="00941538">
        <w:t xml:space="preserve"> Complementary relative phase</w:t>
      </w:r>
      <w:r w:rsidRPr="00941538">
        <w:rPr>
          <w:lang w:eastAsia="pl-PL"/>
        </w:rPr>
        <w:t xml:space="preserve"> strategy in three replications. The </w:t>
      </w:r>
      <w:r w:rsidRPr="00941538">
        <w:t>Complementary relative phase</w:t>
      </w:r>
      <w:r w:rsidRPr="00941538">
        <w:rPr>
          <w:lang w:eastAsia="pl-PL"/>
        </w:rPr>
        <w:t xml:space="preserve"> strategy first swept the eight relative phases orderly in the sweeping stage (from 0 to 80 s), and then dynamically changed the relative phases in the complementary shifting stage (from 80 to 180 s). Different from the </w:t>
      </w:r>
      <w:r w:rsidRPr="00941538">
        <w:t>Sweeping</w:t>
      </w:r>
      <w:r w:rsidRPr="00941538" w:rsidDel="005145CA">
        <w:rPr>
          <w:lang w:eastAsia="pl-PL"/>
        </w:rPr>
        <w:t xml:space="preserve"> </w:t>
      </w:r>
      <w:r w:rsidRPr="00941538">
        <w:rPr>
          <w:lang w:eastAsia="pl-PL"/>
        </w:rPr>
        <w:t xml:space="preserve">strategy where all relative phases were treated equally in the sweeping process, the </w:t>
      </w:r>
      <w:r w:rsidRPr="00941538">
        <w:t>Complementary relative phase</w:t>
      </w:r>
      <w:r w:rsidRPr="00941538">
        <w:rPr>
          <w:lang w:eastAsia="pl-PL"/>
        </w:rPr>
        <w:t xml:space="preserve"> strategy</w:t>
      </w:r>
      <w:r w:rsidRPr="00941538" w:rsidDel="00F71B2F">
        <w:t xml:space="preserve"> </w:t>
      </w:r>
      <w:r w:rsidRPr="00941538">
        <w:rPr>
          <w:lang w:eastAsia="pl-PL"/>
        </w:rPr>
        <w:t xml:space="preserve">specifically selected several relative phases (i.e., 225°, 270°, and 315°) for the complementary stage heating process. As discussed in Section 3.2, the relative phase of 225° was determined as the first complementary relative phase, shown in the first replication sequence. After that, different complementary relative phases were determined and used in the complementary stage heating. </w:t>
      </w:r>
    </w:p>
    <w:p w14:paraId="6E5C4214" w14:textId="5016558F" w:rsidR="003A47C5" w:rsidRPr="00941538" w:rsidRDefault="003A47C5" w:rsidP="00814180">
      <w:pPr>
        <w:pStyle w:val="Para2"/>
      </w:pPr>
      <w:r w:rsidRPr="00941538">
        <w:t xml:space="preserve">Different from the Fixed relative phase strategy and the Sweeping relative phase strategy where relative phase profiles were always the same for different replications, differences were observed among three replications for the Complementary relative phase strategy. For example, in replication one, three relative phases (225°, 270°, and 315°) were used, while only 270° and 315° were used in replication 2, and 225° and 315° were used in replication 3. The different relative phases used in different replications may be attributed to the slight difference in samples used in replications, which was also observed in the complementary-frequency work by </w:t>
      </w:r>
      <w:r w:rsidRPr="00941538">
        <w:fldChar w:fldCharType="begin"/>
      </w:r>
      <w:r w:rsidR="00513E20">
        <w:instrText xml:space="preserve"> ADDIN EN.CITE &lt;EndNote&gt;&lt;Cite AuthorYear="1"&gt;&lt;Author&gt;Yang&lt;/Author&gt;&lt;Year&gt;2022&lt;/Year&gt;&lt;RecNum&gt;153&lt;/RecNum&gt;&lt;DisplayText&gt;Yang et al. (2022b)&lt;/DisplayText&gt;&lt;record&gt;&lt;rec-number&gt;153&lt;/rec-number&gt;&lt;foreign-keys&gt;&lt;key app="EN" db-id="ate9wxse9w0s9ued0e8vedvhsffvwadsrxxa" timestamp="1706149366"&gt;153&lt;/key&gt;&lt;/foreign-keys&gt;&lt;ref-type name="Journal Article"&gt;17&lt;/ref-type&gt;&lt;contributors&gt;&lt;authors&gt;&lt;author&gt;Yang, Ran&lt;/author&gt;&lt;author&gt;Fathy, Aly E&lt;/author&gt;&lt;author&gt;Morgan, Mark T&lt;/author&gt;&lt;author&gt;Chen, Jiajia&lt;/author&gt;&lt;/authors&gt;&lt;/contributors&gt;&lt;titles&gt;&lt;title&gt;Development of online closed-loop frequency shifting strategies to improve heating performance of foods in a solid-state microwave system&lt;/title&gt;&lt;secondary-title&gt;Food Research International&lt;/secondary-title&gt;&lt;/titles&gt;&lt;periodical&gt;&lt;full-title&gt;Food Research International&lt;/full-title&gt;&lt;/periodical&gt;&lt;pages&gt;110985&lt;/pages&gt;&lt;volume&gt;154&lt;/volume&gt;&lt;dates&gt;&lt;year&gt;2022&lt;/year&gt;&lt;/dates&gt;&lt;isbn&gt;0963-9969&lt;/isbn&gt;&lt;urls&gt;&lt;related-urls&gt;&lt;url&gt;https://doi.org/10.1016/j.foodres.2022.110985&lt;/url&gt;&lt;/related-urls&gt;&lt;/urls&gt;&lt;/record&gt;&lt;/Cite&gt;&lt;/EndNote&gt;</w:instrText>
      </w:r>
      <w:r w:rsidRPr="00941538">
        <w:fldChar w:fldCharType="separate"/>
      </w:r>
      <w:r w:rsidRPr="00941538">
        <w:rPr>
          <w:noProof/>
        </w:rPr>
        <w:t>Yang et al. (2022b)</w:t>
      </w:r>
      <w:r w:rsidRPr="00941538">
        <w:fldChar w:fldCharType="end"/>
      </w:r>
      <w:r w:rsidRPr="00941538">
        <w:t xml:space="preserve">. Although the difference was observed among replications, only the three relative phases were used in the complementary shifting stage, indicating their complementary characteristics in thermal heating patterns with the dynamic heating results, which aligned with the observations from the relative-phase-dependent thermal contributions. The slightly different but similar relative phases demonstrated the robustness of the proposed complementary relative </w:t>
      </w:r>
      <w:r w:rsidRPr="00941538">
        <w:lastRenderedPageBreak/>
        <w:t>phase strategy in dynamically adjusting the heating conditions to accommodate different samples and real-time heating results.</w:t>
      </w:r>
    </w:p>
    <w:p w14:paraId="105F8223" w14:textId="7FE5956E" w:rsidR="003A47C5" w:rsidRPr="00941538" w:rsidRDefault="00B263A4" w:rsidP="00B263A4">
      <w:pPr>
        <w:pStyle w:val="Heading3"/>
        <w:rPr>
          <w:lang w:eastAsia="pl-PL"/>
        </w:rPr>
      </w:pPr>
      <w:bookmarkStart w:id="24" w:name="_Toc193735522"/>
      <w:r>
        <w:rPr>
          <w:lang w:eastAsia="pl-PL"/>
        </w:rPr>
        <w:t>1.4.</w:t>
      </w:r>
      <w:r w:rsidR="003A47C5" w:rsidRPr="00941538">
        <w:rPr>
          <w:lang w:eastAsia="pl-PL"/>
        </w:rPr>
        <w:t xml:space="preserve">4 </w:t>
      </w:r>
      <w:r w:rsidR="003A47C5" w:rsidRPr="00B263A4">
        <w:t>Comparison</w:t>
      </w:r>
      <w:r w:rsidR="003A47C5" w:rsidRPr="00941538">
        <w:rPr>
          <w:lang w:eastAsia="pl-PL"/>
        </w:rPr>
        <w:t xml:space="preserve"> of microwave heating performance of three relative phase heating strategies</w:t>
      </w:r>
      <w:bookmarkEnd w:id="24"/>
    </w:p>
    <w:p w14:paraId="3B10430B" w14:textId="7E5C81B1" w:rsidR="003A47C5" w:rsidRPr="00941538" w:rsidRDefault="00B263A4" w:rsidP="003A47C5">
      <w:pPr>
        <w:pStyle w:val="Heading4"/>
        <w:rPr>
          <w:rFonts w:cs="Times New Roman"/>
          <w:szCs w:val="24"/>
          <w:lang w:eastAsia="pl-PL"/>
        </w:rPr>
      </w:pPr>
      <w:r>
        <w:rPr>
          <w:rFonts w:cs="Times New Roman"/>
          <w:szCs w:val="24"/>
          <w:lang w:eastAsia="pl-PL"/>
        </w:rPr>
        <w:t>1.4.4.1</w:t>
      </w:r>
      <w:r w:rsidR="003A47C5" w:rsidRPr="00941538">
        <w:rPr>
          <w:rFonts w:cs="Times New Roman"/>
          <w:szCs w:val="24"/>
          <w:lang w:eastAsia="pl-PL"/>
        </w:rPr>
        <w:t xml:space="preserve"> Temperature profiles</w:t>
      </w:r>
    </w:p>
    <w:p w14:paraId="79E8DE06" w14:textId="1AFC14B1" w:rsidR="003A47C5" w:rsidRPr="00941538" w:rsidRDefault="003A47C5" w:rsidP="00B263A4">
      <w:pPr>
        <w:pStyle w:val="Para1"/>
      </w:pPr>
      <w:r w:rsidRPr="000F241A">
        <w:rPr>
          <w:b/>
          <w:bCs/>
        </w:rPr>
        <w:t xml:space="preserve">Figure </w:t>
      </w:r>
      <w:r w:rsidR="006B0B63" w:rsidRPr="000F241A">
        <w:rPr>
          <w:b/>
          <w:bCs/>
        </w:rPr>
        <w:t xml:space="preserve">I- </w:t>
      </w:r>
      <w:r w:rsidR="003A282C" w:rsidRPr="000F241A">
        <w:rPr>
          <w:b/>
          <w:bCs/>
        </w:rPr>
        <w:t>7</w:t>
      </w:r>
      <w:r w:rsidRPr="00941538">
        <w:t xml:space="preserve"> shows the thermal profiles at the top and the middle layers of the heated </w:t>
      </w:r>
      <w:proofErr w:type="spellStart"/>
      <w:r w:rsidRPr="00941538">
        <w:t>gellan</w:t>
      </w:r>
      <w:proofErr w:type="spellEnd"/>
      <w:r w:rsidRPr="00941538">
        <w:t xml:space="preserve"> gel samples after 3 min dual-port microwave heating using different relative phase heating strategies. The minor variations in the thermal profiles in the replicates might be due to the slight sample variations but the heating pattern was seen to be persistent. The identical heating patterns between replications indicated the stable performance of the </w:t>
      </w:r>
      <w:r w:rsidR="00DB5D85">
        <w:t>solid-state</w:t>
      </w:r>
      <w:r w:rsidRPr="00941538">
        <w:t xml:space="preserve"> microwave source, which was also observed in the study by </w:t>
      </w:r>
      <w:r w:rsidRPr="00941538">
        <w:fldChar w:fldCharType="begin"/>
      </w:r>
      <w:r w:rsidR="0077194C">
        <w:instrText xml:space="preserve"> ADDIN EN.CITE &lt;EndNote&gt;&lt;Cite AuthorYear="1"&gt;&lt;Author&gt;Zhou&lt;/Author&gt;&lt;Year&gt;2023&lt;/Year&gt;&lt;RecNum&gt;1&lt;/RecNum&gt;&lt;DisplayText&gt;Zhou, Pedrow, et al. (2023)&lt;/DisplayText&gt;&lt;record&gt;&lt;rec-number&gt;1&lt;/rec-number&gt;&lt;foreign-keys&gt;&lt;key app="EN" db-id="fzz5pfxvkasa2fedvf1x9ze32xrs02pa5e2p" timestamp="1709908267"&gt;1&lt;/key&gt;&lt;/foreign-keys&gt;&lt;ref-type name="Journal Article"&gt;17&lt;/ref-type&gt;&lt;contributors&gt;&lt;authors&gt;&lt;author&gt;Zhou, Xu&lt;/author&gt;&lt;author&gt;Pedrow, Patrick D&lt;/author&gt;&lt;author&gt;Tang, Zhongwei&lt;/author&gt;&lt;author&gt;Bohnet, Stewart&lt;/author&gt;&lt;author&gt;Sablani, Shyam S&lt;/author&gt;&lt;author&gt;Tang, Juming&lt;/author&gt;&lt;/authors&gt;&lt;/contributors&gt;&lt;titles&gt;&lt;title&gt;Heating performance of microwave ovens powered by magnetron and solid-state generators&lt;/title&gt;&lt;secondary-title&gt;Innovative Food Science &amp;amp; Emerging Technologies&lt;/secondary-title&gt;&lt;/titles&gt;&lt;pages&gt;103240&lt;/pages&gt;&lt;volume&gt;83&lt;/volume&gt;&lt;dates&gt;&lt;year&gt;2023&lt;/year&gt;&lt;/dates&gt;&lt;isbn&gt;1466-8564&lt;/isbn&gt;&lt;urls&gt;&lt;related-urls&gt;&lt;url&gt;https://doi.org/10.1016/j.ifset.2022.103240&lt;/url&gt;&lt;/related-urls&gt;&lt;/urls&gt;&lt;/record&gt;&lt;/Cite&gt;&lt;/EndNote&gt;</w:instrText>
      </w:r>
      <w:r w:rsidRPr="00941538">
        <w:fldChar w:fldCharType="separate"/>
      </w:r>
      <w:r w:rsidR="0077194C">
        <w:rPr>
          <w:noProof/>
        </w:rPr>
        <w:t>Zhou, Pedrow, et al. (2023)</w:t>
      </w:r>
      <w:r w:rsidRPr="00941538">
        <w:fldChar w:fldCharType="end"/>
      </w:r>
      <w:r w:rsidRPr="00941538">
        <w:t>.</w:t>
      </w:r>
    </w:p>
    <w:p w14:paraId="2E5C2296" w14:textId="77777777" w:rsidR="003A47C5" w:rsidRPr="00941538" w:rsidRDefault="003A47C5" w:rsidP="00B263A4">
      <w:pPr>
        <w:pStyle w:val="Para2"/>
      </w:pPr>
      <w:r w:rsidRPr="00941538">
        <w:t xml:space="preserve">Differences in thermal profiles were observed among different relative phase heating strategies. When the </w:t>
      </w:r>
      <w:proofErr w:type="spellStart"/>
      <w:r w:rsidRPr="00941538">
        <w:t>gellan</w:t>
      </w:r>
      <w:proofErr w:type="spellEnd"/>
      <w:r w:rsidRPr="00941538">
        <w:t xml:space="preserve"> gel sample was heated using the fixed relative phase strategy, multiple hot spots were seen at the corners, and a wide region of cold spots was distributed from the bottom right corner towards the center for both the top and middle layers. The Sweeping relative phase strategy showed slightly smaller hot spot regions than the Fixed relative phase strategy but with higher temperatures in the cold spot regions, especially a minor warm spot was formed around the central region. The Complementary relative phase strategy</w:t>
      </w:r>
      <w:r w:rsidRPr="00941538" w:rsidDel="00C9115E">
        <w:t xml:space="preserve"> </w:t>
      </w:r>
      <w:r w:rsidRPr="00941538">
        <w:t>further reduced the hot spots region at corners and increased the warm spot areas at the center. The improved temperature distribution</w:t>
      </w:r>
      <w:r w:rsidRPr="00941538" w:rsidDel="00401FC8">
        <w:t xml:space="preserve"> </w:t>
      </w:r>
      <w:r w:rsidRPr="00941538">
        <w:t xml:space="preserve">was observed in the Sweeping and Complementary relative phase strategies. </w:t>
      </w:r>
    </w:p>
    <w:p w14:paraId="1FA7B0A8" w14:textId="629B2D03" w:rsidR="003A47C5" w:rsidRPr="00941538" w:rsidRDefault="00B263A4" w:rsidP="00B263A4">
      <w:pPr>
        <w:pStyle w:val="Heading4"/>
        <w:rPr>
          <w:lang w:eastAsia="pl-PL"/>
        </w:rPr>
      </w:pPr>
      <w:r>
        <w:rPr>
          <w:lang w:eastAsia="pl-PL"/>
        </w:rPr>
        <w:t>1.4.</w:t>
      </w:r>
      <w:r w:rsidR="003A47C5" w:rsidRPr="00941538">
        <w:rPr>
          <w:lang w:eastAsia="pl-PL"/>
        </w:rPr>
        <w:t xml:space="preserve">4.2 </w:t>
      </w:r>
      <w:r w:rsidR="003A47C5" w:rsidRPr="00B263A4">
        <w:t>Quantitative</w:t>
      </w:r>
      <w:r w:rsidR="003A47C5" w:rsidRPr="00941538">
        <w:rPr>
          <w:lang w:eastAsia="pl-PL"/>
        </w:rPr>
        <w:t xml:space="preserve"> analysis of heating parameters across different heating strategies</w:t>
      </w:r>
    </w:p>
    <w:p w14:paraId="7F30E08A" w14:textId="26FAB22A" w:rsidR="003A47C5" w:rsidRPr="00941538" w:rsidRDefault="003A47C5" w:rsidP="00B263A4">
      <w:pPr>
        <w:pStyle w:val="Para1"/>
      </w:pPr>
      <w:r w:rsidRPr="00941538">
        <w:t xml:space="preserve">The thermal profiles at the top and the middle layers after heating were combined to quantitatively evaluate the microwave heating performance. The HUI and PAE were calculated by using Equation 1 and Equation 2 and summarized in </w:t>
      </w:r>
      <w:r w:rsidRPr="000F241A">
        <w:rPr>
          <w:b/>
          <w:bCs/>
        </w:rPr>
        <w:t xml:space="preserve">Table </w:t>
      </w:r>
      <w:r w:rsidR="006B0B63" w:rsidRPr="000F241A">
        <w:rPr>
          <w:b/>
          <w:bCs/>
        </w:rPr>
        <w:t xml:space="preserve">I- </w:t>
      </w:r>
      <w:r w:rsidR="00945BCE" w:rsidRPr="000F241A">
        <w:rPr>
          <w:b/>
          <w:bCs/>
        </w:rPr>
        <w:t>1</w:t>
      </w:r>
      <w:r w:rsidRPr="00941538">
        <w:t xml:space="preserve"> along with the maximum (</w:t>
      </w:r>
      <w:proofErr w:type="spellStart"/>
      <w:r w:rsidRPr="00941538">
        <w:t>T</w:t>
      </w:r>
      <w:r w:rsidRPr="00941538">
        <w:rPr>
          <w:vertAlign w:val="subscript"/>
        </w:rPr>
        <w:t>max</w:t>
      </w:r>
      <w:proofErr w:type="spellEnd"/>
      <w:r w:rsidRPr="00941538">
        <w:t>) and minimum temperatures (</w:t>
      </w:r>
      <w:proofErr w:type="spellStart"/>
      <w:r w:rsidRPr="00941538">
        <w:t>T</w:t>
      </w:r>
      <w:r w:rsidRPr="00941538">
        <w:rPr>
          <w:vertAlign w:val="subscript"/>
        </w:rPr>
        <w:t>min</w:t>
      </w:r>
      <w:proofErr w:type="spellEnd"/>
      <w:r w:rsidRPr="00941538">
        <w:t>).</w:t>
      </w:r>
    </w:p>
    <w:p w14:paraId="7B6D549D" w14:textId="3E12369B" w:rsidR="003A47C5" w:rsidRPr="00941538" w:rsidRDefault="003A47C5" w:rsidP="00D26190">
      <w:pPr>
        <w:pStyle w:val="Para2"/>
      </w:pPr>
      <w:r w:rsidRPr="00941538">
        <w:t xml:space="preserve">The lowest HUI value was observed for the Complementary relative phase strategy (0.27 ± 0.01), which was significantly smaller (p &lt; 0.05) than that of the Fixed (0.39 ± 0.02) and Sweeping (0.31 ± 0.02) relative phase strategies, suggesting better heating uniformity for the Complementary relative phase strategy. In terms of PAE, the Complementary relative phase strategy showed slightly higher values than the other two strategies but without significant </w:t>
      </w:r>
      <w:r w:rsidRPr="00941538">
        <w:lastRenderedPageBreak/>
        <w:t>differences (p &gt; 0.05). The Fixed relative phase strategy was observed with the highest maximum temperature (68.04 ± 1.12 °C) and lowest minimum temperature (7.94 ± 0.57 °C) among the three heating strategies. The largest temperature difference between the maximum and minimum temperatures indicated that the Fixed relative phase strategy had the worst heating performance, which was due to the fixed microwave-food interactions at a constant relative phase where the electric field would not change during the whole heating process. Similar maximum and minimum temperatures were observed between the Sweeping and Complementary relative phase</w:t>
      </w:r>
      <w:r w:rsidRPr="00941538" w:rsidDel="00547F11">
        <w:t xml:space="preserve"> </w:t>
      </w:r>
      <w:r w:rsidRPr="00941538">
        <w:t>strategies without significant difference (p&gt;0.05). Overall, the Complementary relative phase strategy</w:t>
      </w:r>
      <w:r w:rsidRPr="00941538" w:rsidDel="002C5C48">
        <w:t xml:space="preserve"> </w:t>
      </w:r>
      <w:r w:rsidRPr="00941538">
        <w:t xml:space="preserve">demonstrated the best heating performance among the three strategies. This result aligned with the complementary-frequency work as stated by </w:t>
      </w:r>
      <w:r w:rsidRPr="00941538">
        <w:fldChar w:fldCharType="begin"/>
      </w:r>
      <w:r w:rsidR="00513E20">
        <w:instrText xml:space="preserve"> ADDIN EN.CITE &lt;EndNote&gt;&lt;Cite AuthorYear="1"&gt;&lt;Author&gt;Yang&lt;/Author&gt;&lt;Year&gt;2022&lt;/Year&gt;&lt;RecNum&gt;153&lt;/RecNum&gt;&lt;DisplayText&gt;Yang et al. (2022b)&lt;/DisplayText&gt;&lt;record&gt;&lt;rec-number&gt;153&lt;/rec-number&gt;&lt;foreign-keys&gt;&lt;key app="EN" db-id="ate9wxse9w0s9ued0e8vedvhsffvwadsrxxa" timestamp="1706149366"&gt;153&lt;/key&gt;&lt;/foreign-keys&gt;&lt;ref-type name="Journal Article"&gt;17&lt;/ref-type&gt;&lt;contributors&gt;&lt;authors&gt;&lt;author&gt;Yang, Ran&lt;/author&gt;&lt;author&gt;Fathy, Aly E&lt;/author&gt;&lt;author&gt;Morgan, Mark T&lt;/author&gt;&lt;author&gt;Chen, Jiajia&lt;/author&gt;&lt;/authors&gt;&lt;/contributors&gt;&lt;titles&gt;&lt;title&gt;Development of online closed-loop frequency shifting strategies to improve heating performance of foods in a solid-state microwave system&lt;/title&gt;&lt;secondary-title&gt;Food Research International&lt;/secondary-title&gt;&lt;/titles&gt;&lt;periodical&gt;&lt;full-title&gt;Food Research International&lt;/full-title&gt;&lt;/periodical&gt;&lt;pages&gt;110985&lt;/pages&gt;&lt;volume&gt;154&lt;/volume&gt;&lt;dates&gt;&lt;year&gt;2022&lt;/year&gt;&lt;/dates&gt;&lt;isbn&gt;0963-9969&lt;/isbn&gt;&lt;urls&gt;&lt;related-urls&gt;&lt;url&gt;https://doi.org/10.1016/j.foodres.2022.110985&lt;/url&gt;&lt;/related-urls&gt;&lt;/urls&gt;&lt;/record&gt;&lt;/Cite&gt;&lt;/EndNote&gt;</w:instrText>
      </w:r>
      <w:r w:rsidRPr="00941538">
        <w:fldChar w:fldCharType="separate"/>
      </w:r>
      <w:r w:rsidRPr="00941538">
        <w:rPr>
          <w:noProof/>
        </w:rPr>
        <w:t>Yang et al. (2022b)</w:t>
      </w:r>
      <w:r w:rsidRPr="00941538">
        <w:fldChar w:fldCharType="end"/>
      </w:r>
      <w:r w:rsidRPr="00941538">
        <w:t xml:space="preserve">, where the microwave heating performance can be ranked as Complementary relative phase strategy, Sweeping, and Fixed frequency heating strategies. </w:t>
      </w:r>
    </w:p>
    <w:p w14:paraId="2C540B2A" w14:textId="03953B4A" w:rsidR="003A47C5" w:rsidRPr="00941538" w:rsidRDefault="00B263A4" w:rsidP="004A0301">
      <w:pPr>
        <w:pStyle w:val="Heading3"/>
        <w:rPr>
          <w:lang w:eastAsia="pl-PL"/>
        </w:rPr>
      </w:pPr>
      <w:bookmarkStart w:id="25" w:name="_Toc193735523"/>
      <w:r>
        <w:rPr>
          <w:lang w:eastAsia="pl-PL"/>
        </w:rPr>
        <w:t>1.4</w:t>
      </w:r>
      <w:r w:rsidR="003A47C5" w:rsidRPr="00941538">
        <w:rPr>
          <w:lang w:eastAsia="pl-PL"/>
        </w:rPr>
        <w:t>.5 Discussion</w:t>
      </w:r>
      <w:bookmarkEnd w:id="25"/>
    </w:p>
    <w:p w14:paraId="2F3D151D" w14:textId="12EB5557" w:rsidR="003A47C5" w:rsidRPr="00941538" w:rsidRDefault="003A47C5" w:rsidP="00B263A4">
      <w:pPr>
        <w:pStyle w:val="Para1"/>
        <w:rPr>
          <w:lang w:eastAsia="pl-PL"/>
        </w:rPr>
      </w:pPr>
      <w:r w:rsidRPr="00941538">
        <w:rPr>
          <w:lang w:eastAsia="pl-PL"/>
        </w:rPr>
        <w:t xml:space="preserve">The developed </w:t>
      </w:r>
      <w:r w:rsidRPr="00941538">
        <w:t>Complementary relative phase</w:t>
      </w:r>
      <w:r w:rsidRPr="00941538">
        <w:rPr>
          <w:lang w:eastAsia="pl-PL"/>
        </w:rPr>
        <w:t xml:space="preserve"> strategy</w:t>
      </w:r>
      <w:r w:rsidRPr="00941538" w:rsidDel="00BC2E32">
        <w:rPr>
          <w:lang w:eastAsia="pl-PL"/>
        </w:rPr>
        <w:t xml:space="preserve"> </w:t>
      </w:r>
      <w:r w:rsidRPr="00941538">
        <w:rPr>
          <w:lang w:eastAsia="pl-PL"/>
        </w:rPr>
        <w:t xml:space="preserve">is a dynamic heating process that includes real-time data collection, data analysis, decision-making, and dynamic control. The integration of a thermal imaging camera </w:t>
      </w:r>
      <w:r w:rsidRPr="00941538">
        <w:rPr>
          <w:lang w:eastAsia="zh-CN"/>
        </w:rPr>
        <w:t xml:space="preserve">with the </w:t>
      </w:r>
      <w:r w:rsidR="00DB5D85">
        <w:rPr>
          <w:lang w:eastAsia="zh-CN"/>
        </w:rPr>
        <w:t>solid-state</w:t>
      </w:r>
      <w:r w:rsidRPr="00941538">
        <w:rPr>
          <w:lang w:eastAsia="zh-CN"/>
        </w:rPr>
        <w:t xml:space="preserve"> microwave system allows </w:t>
      </w:r>
      <w:r w:rsidRPr="00941538">
        <w:rPr>
          <w:lang w:eastAsia="pl-PL"/>
        </w:rPr>
        <w:t xml:space="preserve">for real-time heating performance monitoring. The self-customized Python program was used in analyzing the real-time heating results and achieving dynamic and precise control of </w:t>
      </w:r>
      <w:r w:rsidR="00DB5D85">
        <w:rPr>
          <w:lang w:eastAsia="pl-PL"/>
        </w:rPr>
        <w:t>solid-state</w:t>
      </w:r>
      <w:r w:rsidRPr="00941538">
        <w:rPr>
          <w:lang w:eastAsia="pl-PL"/>
        </w:rPr>
        <w:t xml:space="preserve"> microwave parameters. This developed approach could adapt dynamically to a variety of food products and sample variations, thus ensuring its robust applicability in actual microwave heating contexts. Moreover, this dynamic adjustment is particularly impactful because it unlocks the full potential of </w:t>
      </w:r>
      <w:r w:rsidR="00DB5D85">
        <w:rPr>
          <w:lang w:eastAsia="pl-PL"/>
        </w:rPr>
        <w:t>solid-state</w:t>
      </w:r>
      <w:r w:rsidRPr="00941538">
        <w:rPr>
          <w:lang w:eastAsia="pl-PL"/>
        </w:rPr>
        <w:t>-based microwave technology that allows precise controls of specific microwave parameters (i.e., relative phases) and uses their complementary effects, facilitating flexible and uniformly efficient heating across different conditions. The use of multiple sources allows for higher microwave power. This innovative combination signifies a substantial leap towards the realization of smart kitchen technologies.</w:t>
      </w:r>
    </w:p>
    <w:p w14:paraId="555FBE9E" w14:textId="0510FA45" w:rsidR="003A47C5" w:rsidRPr="00941538" w:rsidRDefault="003A47C5" w:rsidP="00B263A4">
      <w:pPr>
        <w:pStyle w:val="Para2"/>
      </w:pPr>
      <w:r w:rsidRPr="00941538">
        <w:t>Although showing great promise, the Complementary relative phase strategy in this study may be further improve</w:t>
      </w:r>
      <w:r w:rsidRPr="00941538">
        <w:rPr>
          <w:lang w:eastAsia="zh-CN"/>
        </w:rPr>
        <w:t>d</w:t>
      </w:r>
      <w:r w:rsidRPr="00941538">
        <w:t xml:space="preserve"> for better real-life implementation. The proposed methodology relies heavily on the sweeping stages to determine relative phase-dependent thermal contributions, which is inherently time-consuming. For example, this study evaluated 8 relative phases for every 45° in the sweeping stage, and the total sweeping time (80 s) took about 44.4% of the total </w:t>
      </w:r>
      <w:r w:rsidRPr="00941538">
        <w:lastRenderedPageBreak/>
        <w:t xml:space="preserve">heating time (180 s). The long sweeping time would reduce the heating time of the complementary stage and may reduce the effectiveness of the complementary effect of relative phases in improving heating uniformity. Therefore, it is desired to develop a more efficient approach than using the sweeping stage to determine relative phase-dependent thermal contributions. Several strategies may be considered to determine the relative phase-dependent thermal contributions more efficiently. First, studies have demonstrated constructive and destructive interactions between waves with different phases, where the superimposed wave from two sources can be mathematically described as the vector and scalar sum of two waves </w:t>
      </w:r>
      <w:r w:rsidRPr="00941538">
        <w:fldChar w:fldCharType="begin"/>
      </w:r>
      <w:r w:rsidR="00513E20">
        <w:instrText xml:space="preserve"> ADDIN EN.CITE &lt;EndNote&gt;&lt;Cite&gt;&lt;Author&gt;Bows&lt;/Author&gt;&lt;Year&gt;1999&lt;/Year&gt;&lt;RecNum&gt;179&lt;/RecNum&gt;&lt;DisplayText&gt;(Bows et al., 1999; Verma et al., 2024)&lt;/DisplayText&gt;&lt;record&gt;&lt;rec-number&gt;179&lt;/rec-number&gt;&lt;foreign-keys&gt;&lt;key app="EN" db-id="ate9wxse9w0s9ued0e8vedvhsffvwadsrxxa" timestamp="1712175030"&gt;179&lt;/key&gt;&lt;/foreign-keys&gt;&lt;ref-type name="Journal Article"&gt;17&lt;/ref-type&gt;&lt;contributors&gt;&lt;authors&gt;&lt;author&gt;Bows, John R&lt;/author&gt;&lt;author&gt;Patrick, Maria L&lt;/author&gt;&lt;author&gt;Janes, Ruth&lt;/author&gt;&lt;author&gt;Dibben, David C&lt;/author&gt;&lt;/authors&gt;&lt;/contributors&gt;&lt;titles&gt;&lt;title&gt;Microwave phase control heating&lt;/title&gt;&lt;secondary-title&gt;International journal of food science &amp;amp; technology&lt;/secondary-title&gt;&lt;/titles&gt;&lt;pages&gt;295-304&lt;/pages&gt;&lt;volume&gt;34&lt;/volume&gt;&lt;number&gt;4&lt;/number&gt;&lt;dates&gt;&lt;year&gt;1999&lt;/year&gt;&lt;/dates&gt;&lt;isbn&gt;0950-5423&lt;/isbn&gt;&lt;urls&gt;&lt;related-urls&gt;&lt;url&gt;https://doi.org/10.1046/j.1365-2621.1999.00272.x&lt;/url&gt;&lt;/related-urls&gt;&lt;/urls&gt;&lt;/record&gt;&lt;/Cite&gt;&lt;Cite&gt;&lt;Author&gt;Verma&lt;/Author&gt;&lt;Year&gt;2024&lt;/Year&gt;&lt;RecNum&gt;181&lt;/RecNum&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rsidRPr="00941538">
        <w:fldChar w:fldCharType="separate"/>
      </w:r>
      <w:r w:rsidRPr="00941538">
        <w:rPr>
          <w:noProof/>
        </w:rPr>
        <w:t>(Bows et al., 1999; Verma et al., 2024)</w:t>
      </w:r>
      <w:r w:rsidRPr="00941538">
        <w:fldChar w:fldCharType="end"/>
      </w:r>
      <w:r w:rsidRPr="00941538">
        <w:t xml:space="preserve">. The superimpose wave principle may be utilized to determine relative phase-dependent thermal contributions without sweeping all relative phases. In addition, an innovative machine-learning approach may be developed to predict relative phase-dependent thermal contributions. Using the thermal imaging camera system mounted at the top of the oven cavity, extensive microwave heating performance for a variety of food samples heated in the oven can be collected, and the thermal images can be used to develop a convolutional neural network to predict thermal patterns. For example, a deep learning-based image classifier has been developed to learn the type of foods that are heated in a household microwave oven and provide heating suggestions for target temperature </w:t>
      </w:r>
      <w:r w:rsidRPr="00941538">
        <w:fldChar w:fldCharType="begin"/>
      </w:r>
      <w:r w:rsidR="00513E20">
        <w:instrText xml:space="preserve"> ADDIN EN.CITE &lt;EndNote&gt;&lt;Cite&gt;&lt;Author&gt;Khan&lt;/Author&gt;&lt;Year&gt;2020&lt;/Year&gt;&lt;RecNum&gt;85&lt;/RecNum&gt;&lt;DisplayText&gt;(Khan, 2020)&lt;/DisplayText&gt;&lt;record&gt;&lt;rec-number&gt;85&lt;/rec-number&gt;&lt;foreign-keys&gt;&lt;key app="EN" db-id="ate9wxse9w0s9ued0e8vedvhsffvwadsrxxa" timestamp="1706149366"&gt;85&lt;/key&gt;&lt;/foreign-keys&gt;&lt;ref-type name="Journal Article"&gt;17&lt;/ref-type&gt;&lt;contributors&gt;&lt;authors&gt;&lt;author&gt;Khan, Tareq&lt;/author&gt;&lt;/authors&gt;&lt;/contributors&gt;&lt;titles&gt;&lt;title&gt;An intelligent microwave oven with thermal imaging and temperature recommendation using deep learning&lt;/title&gt;&lt;secondary-title&gt;Applied System Innovation&lt;/secondary-title&gt;&lt;/titles&gt;&lt;pages&gt;13&lt;/pages&gt;&lt;volume&gt;3&lt;/volume&gt;&lt;number&gt;1&lt;/number&gt;&lt;dates&gt;&lt;year&gt;2020&lt;/year&gt;&lt;/dates&gt;&lt;isbn&gt;2571-5577&lt;/isbn&gt;&lt;urls&gt;&lt;related-urls&gt;&lt;url&gt;https://doi.org/10.3390/asi3010013&lt;/url&gt;&lt;/related-urls&gt;&lt;/urls&gt;&lt;/record&gt;&lt;/Cite&gt;&lt;/EndNote&gt;</w:instrText>
      </w:r>
      <w:r w:rsidRPr="00941538">
        <w:fldChar w:fldCharType="separate"/>
      </w:r>
      <w:r w:rsidRPr="00941538">
        <w:rPr>
          <w:noProof/>
        </w:rPr>
        <w:t>(Khan, 2020)</w:t>
      </w:r>
      <w:r w:rsidRPr="00941538">
        <w:fldChar w:fldCharType="end"/>
      </w:r>
      <w:r w:rsidRPr="00941538">
        <w:t xml:space="preserve">. </w:t>
      </w:r>
    </w:p>
    <w:p w14:paraId="55209F5E" w14:textId="1D409245" w:rsidR="003A47C5" w:rsidRPr="00941538" w:rsidRDefault="00B263A4" w:rsidP="00B263A4">
      <w:pPr>
        <w:pStyle w:val="Heading2"/>
        <w:rPr>
          <w:lang w:eastAsia="pl-PL"/>
        </w:rPr>
      </w:pPr>
      <w:bookmarkStart w:id="26" w:name="_Toc193735524"/>
      <w:r>
        <w:rPr>
          <w:lang w:eastAsia="pl-PL"/>
        </w:rPr>
        <w:t>1.5</w:t>
      </w:r>
      <w:r w:rsidR="003A47C5" w:rsidRPr="00941538">
        <w:rPr>
          <w:lang w:eastAsia="pl-PL"/>
        </w:rPr>
        <w:t xml:space="preserve"> </w:t>
      </w:r>
      <w:r w:rsidR="003A47C5" w:rsidRPr="00B263A4">
        <w:t>Conclusions</w:t>
      </w:r>
      <w:bookmarkEnd w:id="26"/>
    </w:p>
    <w:p w14:paraId="5F8ECF89" w14:textId="49435A32" w:rsidR="003A47C5" w:rsidRPr="00941538" w:rsidRDefault="003A47C5" w:rsidP="00B263A4">
      <w:pPr>
        <w:pStyle w:val="Para1"/>
        <w:rPr>
          <w:lang w:eastAsia="pl-PL"/>
        </w:rPr>
      </w:pPr>
      <w:r w:rsidRPr="00941538">
        <w:rPr>
          <w:lang w:eastAsia="pl-PL"/>
        </w:rPr>
        <w:t xml:space="preserve">This study developed and evaluated a combined-sweeping &amp; complementary-relative-phase heating strategy for dual-port </w:t>
      </w:r>
      <w:r w:rsidR="00DB5D85">
        <w:rPr>
          <w:lang w:eastAsia="pl-PL"/>
        </w:rPr>
        <w:t>solid-state</w:t>
      </w:r>
      <w:r w:rsidRPr="00941538">
        <w:rPr>
          <w:lang w:eastAsia="pl-PL"/>
        </w:rPr>
        <w:t xml:space="preserve"> microwave heating of foods. The key conclusions of this study are:</w:t>
      </w:r>
    </w:p>
    <w:p w14:paraId="04BC9450" w14:textId="77777777" w:rsidR="003A47C5" w:rsidRPr="00941538" w:rsidRDefault="003A47C5" w:rsidP="00B263A4">
      <w:pPr>
        <w:pStyle w:val="Para1"/>
        <w:numPr>
          <w:ilvl w:val="0"/>
          <w:numId w:val="121"/>
        </w:numPr>
        <w:rPr>
          <w:lang w:eastAsia="pl-PL"/>
        </w:rPr>
      </w:pPr>
      <w:r w:rsidRPr="00941538">
        <w:rPr>
          <w:lang w:eastAsia="pl-PL"/>
        </w:rPr>
        <w:t xml:space="preserve">Relative phase-dependent thermal contributions can be determined from the sweeping of the relative </w:t>
      </w:r>
      <w:proofErr w:type="gramStart"/>
      <w:r w:rsidRPr="00941538">
        <w:rPr>
          <w:lang w:eastAsia="pl-PL"/>
        </w:rPr>
        <w:t>phases</w:t>
      </w:r>
      <w:proofErr w:type="gramEnd"/>
      <w:r w:rsidRPr="00941538">
        <w:rPr>
          <w:lang w:eastAsia="pl-PL"/>
        </w:rPr>
        <w:t xml:space="preserve"> orderly. The thermal contributions changed with the change of relative phases. Hot and cold spots can convert between each other at some locations with relative phase changes. </w:t>
      </w:r>
    </w:p>
    <w:p w14:paraId="519276DC" w14:textId="77777777" w:rsidR="003A47C5" w:rsidRPr="00941538" w:rsidRDefault="003A47C5" w:rsidP="00B263A4">
      <w:pPr>
        <w:pStyle w:val="Para1"/>
        <w:numPr>
          <w:ilvl w:val="0"/>
          <w:numId w:val="121"/>
        </w:numPr>
        <w:rPr>
          <w:lang w:eastAsia="pl-PL"/>
        </w:rPr>
      </w:pPr>
      <w:proofErr w:type="gramStart"/>
      <w:r w:rsidRPr="00941538">
        <w:rPr>
          <w:lang w:eastAsia="pl-PL"/>
        </w:rPr>
        <w:t>The relative</w:t>
      </w:r>
      <w:proofErr w:type="gramEnd"/>
      <w:r w:rsidRPr="00941538">
        <w:rPr>
          <w:lang w:eastAsia="pl-PL"/>
        </w:rPr>
        <w:t xml:space="preserve"> phase-dependent thermal contributions can be used in the complementary heating strategy to determine the relative phases that have complementary heating patterns to the real-time heating results. </w:t>
      </w:r>
    </w:p>
    <w:p w14:paraId="7AE6BFCB" w14:textId="77777777" w:rsidR="003A47C5" w:rsidRPr="00941538" w:rsidRDefault="003A47C5" w:rsidP="00B263A4">
      <w:pPr>
        <w:pStyle w:val="Para1"/>
        <w:numPr>
          <w:ilvl w:val="0"/>
          <w:numId w:val="121"/>
        </w:numPr>
        <w:rPr>
          <w:lang w:eastAsia="pl-PL"/>
        </w:rPr>
      </w:pPr>
      <w:r w:rsidRPr="00941538">
        <w:rPr>
          <w:lang w:eastAsia="pl-PL"/>
        </w:rPr>
        <w:t>The comparison of heating performance between the Complementary relative phase</w:t>
      </w:r>
      <w:r w:rsidRPr="00941538" w:rsidDel="00547F11">
        <w:rPr>
          <w:lang w:eastAsia="pl-PL"/>
        </w:rPr>
        <w:t xml:space="preserve"> </w:t>
      </w:r>
      <w:r w:rsidRPr="00941538">
        <w:rPr>
          <w:lang w:eastAsia="pl-PL"/>
        </w:rPr>
        <w:t xml:space="preserve">strategy and the Fixed and Sweeping relative </w:t>
      </w:r>
      <w:proofErr w:type="gramStart"/>
      <w:r w:rsidRPr="00941538">
        <w:rPr>
          <w:lang w:eastAsia="pl-PL"/>
        </w:rPr>
        <w:t>phase heating</w:t>
      </w:r>
      <w:proofErr w:type="gramEnd"/>
      <w:r w:rsidRPr="00941538">
        <w:rPr>
          <w:lang w:eastAsia="pl-PL"/>
        </w:rPr>
        <w:t xml:space="preserve"> strategies showed that the Complementary relative phase</w:t>
      </w:r>
      <w:r w:rsidRPr="00941538" w:rsidDel="00547F11">
        <w:rPr>
          <w:lang w:eastAsia="pl-PL"/>
        </w:rPr>
        <w:t xml:space="preserve"> </w:t>
      </w:r>
      <w:r w:rsidRPr="00941538">
        <w:rPr>
          <w:lang w:eastAsia="pl-PL"/>
        </w:rPr>
        <w:t xml:space="preserve">strategy had the best heating uniformity, microwave </w:t>
      </w:r>
      <w:r w:rsidRPr="00941538">
        <w:rPr>
          <w:lang w:eastAsia="pl-PL"/>
        </w:rPr>
        <w:lastRenderedPageBreak/>
        <w:t>power absorption, and temperature difference between maximum and minimum temperatures among the three heating strategies. The Complementary relative phase</w:t>
      </w:r>
      <w:r w:rsidRPr="00941538" w:rsidDel="00547F11">
        <w:rPr>
          <w:lang w:eastAsia="pl-PL"/>
        </w:rPr>
        <w:t xml:space="preserve"> </w:t>
      </w:r>
      <w:r w:rsidRPr="00941538">
        <w:rPr>
          <w:lang w:eastAsia="pl-PL"/>
        </w:rPr>
        <w:t xml:space="preserve">strategy that dynamically monitored the heating results and selected specific relative phases with complementary thermal contributions is a robust approach to accommodate sample variations. </w:t>
      </w:r>
    </w:p>
    <w:p w14:paraId="0158C1D7" w14:textId="5E303EE0" w:rsidR="003A47C5" w:rsidRPr="00941538" w:rsidRDefault="003A47C5" w:rsidP="00B263A4">
      <w:pPr>
        <w:pStyle w:val="Para1"/>
        <w:numPr>
          <w:ilvl w:val="0"/>
          <w:numId w:val="121"/>
        </w:numPr>
        <w:rPr>
          <w:lang w:eastAsia="pl-PL"/>
        </w:rPr>
      </w:pPr>
      <w:r w:rsidRPr="00941538">
        <w:rPr>
          <w:lang w:eastAsia="pl-PL"/>
        </w:rPr>
        <w:t xml:space="preserve">The dual-port microwave heating using the Complementary relative phase strategy could be incorporated into the </w:t>
      </w:r>
      <w:r w:rsidR="00DB5D85">
        <w:rPr>
          <w:lang w:eastAsia="pl-PL"/>
        </w:rPr>
        <w:t>solid-state</w:t>
      </w:r>
      <w:r w:rsidRPr="00941538">
        <w:rPr>
          <w:lang w:eastAsia="pl-PL"/>
        </w:rPr>
        <w:t xml:space="preserve"> microwave heating systems to increase the total microwave power and improve the heating uniformity.</w:t>
      </w:r>
    </w:p>
    <w:p w14:paraId="45110895" w14:textId="250A81A0" w:rsidR="003A47C5" w:rsidRPr="00941538" w:rsidRDefault="007A6999" w:rsidP="00B263A4">
      <w:pPr>
        <w:pStyle w:val="Heading2"/>
        <w:rPr>
          <w:lang w:eastAsia="pl-PL"/>
        </w:rPr>
      </w:pPr>
      <w:bookmarkStart w:id="27" w:name="_Toc193735525"/>
      <w:r>
        <w:t xml:space="preserve">1.6 </w:t>
      </w:r>
      <w:r w:rsidR="003A47C5" w:rsidRPr="00B263A4">
        <w:t>Acknowledgments</w:t>
      </w:r>
      <w:bookmarkEnd w:id="27"/>
      <w:r w:rsidR="003A47C5" w:rsidRPr="00941538">
        <w:rPr>
          <w:lang w:eastAsia="pl-PL"/>
        </w:rPr>
        <w:t xml:space="preserve"> </w:t>
      </w:r>
    </w:p>
    <w:p w14:paraId="39830DCD" w14:textId="77777777" w:rsidR="003A47C5" w:rsidRDefault="003A47C5" w:rsidP="003A47C5">
      <w:pPr>
        <w:spacing w:line="360" w:lineRule="auto"/>
        <w:jc w:val="both"/>
        <w:rPr>
          <w:rFonts w:ascii="Times New Roman" w:hAnsi="Times New Roman" w:cs="Times New Roman"/>
          <w:lang w:eastAsia="pl-PL"/>
        </w:rPr>
      </w:pPr>
      <w:r w:rsidRPr="00941538">
        <w:rPr>
          <w:rFonts w:ascii="Times New Roman" w:hAnsi="Times New Roman" w:cs="Times New Roman"/>
          <w:lang w:eastAsia="pl-PL"/>
        </w:rPr>
        <w:t xml:space="preserve">This study is based on research that the Tennessee Agricultural Experiment Station supported with funding from the </w:t>
      </w:r>
      <w:bookmarkStart w:id="28" w:name="_Hlk190722506"/>
      <w:r w:rsidRPr="00941538">
        <w:rPr>
          <w:rFonts w:ascii="Times New Roman" w:hAnsi="Times New Roman" w:cs="Times New Roman"/>
          <w:lang w:eastAsia="pl-PL"/>
        </w:rPr>
        <w:t>USDA National Institute of Food and Agriculture Hatch Multistate Research capacity funding program (Accession Number 1023982) and the USDA National Institute of Food and Agriculture AFRI project (Grant No: 2021-67017-33444).</w:t>
      </w:r>
    </w:p>
    <w:p w14:paraId="71438561" w14:textId="77777777" w:rsidR="00265487" w:rsidRDefault="00265487" w:rsidP="003A47C5">
      <w:pPr>
        <w:spacing w:line="360" w:lineRule="auto"/>
        <w:jc w:val="both"/>
        <w:rPr>
          <w:rFonts w:ascii="Times New Roman" w:hAnsi="Times New Roman" w:cs="Times New Roman"/>
          <w:lang w:eastAsia="pl-PL"/>
        </w:rPr>
      </w:pPr>
    </w:p>
    <w:p w14:paraId="6928AFE5" w14:textId="77777777" w:rsidR="00265487" w:rsidRDefault="00265487" w:rsidP="003A47C5">
      <w:pPr>
        <w:spacing w:line="360" w:lineRule="auto"/>
        <w:jc w:val="both"/>
        <w:rPr>
          <w:rFonts w:ascii="Times New Roman" w:hAnsi="Times New Roman" w:cs="Times New Roman"/>
          <w:lang w:eastAsia="pl-PL"/>
        </w:rPr>
      </w:pPr>
    </w:p>
    <w:p w14:paraId="7432C4A4" w14:textId="77777777" w:rsidR="00265487" w:rsidRDefault="00265487" w:rsidP="003A47C5">
      <w:pPr>
        <w:spacing w:line="360" w:lineRule="auto"/>
        <w:jc w:val="both"/>
        <w:rPr>
          <w:rFonts w:ascii="Times New Roman" w:hAnsi="Times New Roman" w:cs="Times New Roman"/>
          <w:lang w:eastAsia="pl-PL"/>
        </w:rPr>
      </w:pPr>
    </w:p>
    <w:p w14:paraId="06211C3E" w14:textId="77777777" w:rsidR="00265487" w:rsidRDefault="00265487" w:rsidP="003A47C5">
      <w:pPr>
        <w:spacing w:line="360" w:lineRule="auto"/>
        <w:jc w:val="both"/>
        <w:rPr>
          <w:rFonts w:ascii="Times New Roman" w:hAnsi="Times New Roman" w:cs="Times New Roman"/>
          <w:lang w:eastAsia="pl-PL"/>
        </w:rPr>
      </w:pPr>
    </w:p>
    <w:p w14:paraId="78C47751" w14:textId="77777777" w:rsidR="00265487" w:rsidRDefault="00265487" w:rsidP="003A47C5">
      <w:pPr>
        <w:spacing w:line="360" w:lineRule="auto"/>
        <w:jc w:val="both"/>
        <w:rPr>
          <w:rFonts w:ascii="Times New Roman" w:hAnsi="Times New Roman" w:cs="Times New Roman"/>
          <w:lang w:eastAsia="pl-PL"/>
        </w:rPr>
      </w:pPr>
    </w:p>
    <w:p w14:paraId="2CD25A25" w14:textId="77777777" w:rsidR="00265487" w:rsidRDefault="00265487" w:rsidP="003A47C5">
      <w:pPr>
        <w:spacing w:line="360" w:lineRule="auto"/>
        <w:jc w:val="both"/>
        <w:rPr>
          <w:rFonts w:ascii="Times New Roman" w:hAnsi="Times New Roman" w:cs="Times New Roman"/>
          <w:lang w:eastAsia="pl-PL"/>
        </w:rPr>
      </w:pPr>
    </w:p>
    <w:p w14:paraId="2813AC74" w14:textId="77777777" w:rsidR="00265487" w:rsidRDefault="00265487" w:rsidP="003A47C5">
      <w:pPr>
        <w:spacing w:line="360" w:lineRule="auto"/>
        <w:jc w:val="both"/>
        <w:rPr>
          <w:rFonts w:ascii="Times New Roman" w:hAnsi="Times New Roman" w:cs="Times New Roman"/>
          <w:lang w:eastAsia="pl-PL"/>
        </w:rPr>
      </w:pPr>
    </w:p>
    <w:p w14:paraId="724C5EF6" w14:textId="77777777" w:rsidR="00265487" w:rsidRDefault="00265487" w:rsidP="003A47C5">
      <w:pPr>
        <w:spacing w:line="360" w:lineRule="auto"/>
        <w:jc w:val="both"/>
        <w:rPr>
          <w:rFonts w:ascii="Times New Roman" w:hAnsi="Times New Roman" w:cs="Times New Roman"/>
          <w:lang w:eastAsia="pl-PL"/>
        </w:rPr>
      </w:pPr>
    </w:p>
    <w:p w14:paraId="51AB5EBD" w14:textId="77777777" w:rsidR="00265487" w:rsidRDefault="00265487" w:rsidP="003A47C5">
      <w:pPr>
        <w:spacing w:line="360" w:lineRule="auto"/>
        <w:jc w:val="both"/>
        <w:rPr>
          <w:rFonts w:ascii="Times New Roman" w:hAnsi="Times New Roman" w:cs="Times New Roman"/>
          <w:lang w:eastAsia="pl-PL"/>
        </w:rPr>
      </w:pPr>
    </w:p>
    <w:p w14:paraId="531FA6D5" w14:textId="77777777" w:rsidR="00265487" w:rsidRDefault="00265487" w:rsidP="003A47C5">
      <w:pPr>
        <w:spacing w:line="360" w:lineRule="auto"/>
        <w:jc w:val="both"/>
        <w:rPr>
          <w:rFonts w:ascii="Times New Roman" w:hAnsi="Times New Roman" w:cs="Times New Roman"/>
          <w:lang w:eastAsia="pl-PL"/>
        </w:rPr>
      </w:pPr>
    </w:p>
    <w:p w14:paraId="4E174EAC" w14:textId="77777777" w:rsidR="00265487" w:rsidRDefault="00265487" w:rsidP="003A47C5">
      <w:pPr>
        <w:spacing w:line="360" w:lineRule="auto"/>
        <w:jc w:val="both"/>
        <w:rPr>
          <w:rFonts w:ascii="Times New Roman" w:hAnsi="Times New Roman" w:cs="Times New Roman"/>
          <w:lang w:eastAsia="pl-PL"/>
        </w:rPr>
      </w:pPr>
    </w:p>
    <w:p w14:paraId="1E63C6B4" w14:textId="77777777" w:rsidR="00265487" w:rsidRDefault="00265487" w:rsidP="003A47C5">
      <w:pPr>
        <w:spacing w:line="360" w:lineRule="auto"/>
        <w:jc w:val="both"/>
        <w:rPr>
          <w:rFonts w:ascii="Times New Roman" w:hAnsi="Times New Roman" w:cs="Times New Roman"/>
          <w:lang w:eastAsia="pl-PL"/>
        </w:rPr>
      </w:pPr>
    </w:p>
    <w:p w14:paraId="5644B2DD" w14:textId="77777777" w:rsidR="00265487" w:rsidRDefault="00265487" w:rsidP="003A47C5">
      <w:pPr>
        <w:spacing w:line="360" w:lineRule="auto"/>
        <w:jc w:val="both"/>
        <w:rPr>
          <w:rFonts w:ascii="Times New Roman" w:hAnsi="Times New Roman" w:cs="Times New Roman"/>
          <w:lang w:eastAsia="pl-PL"/>
        </w:rPr>
      </w:pPr>
    </w:p>
    <w:p w14:paraId="768DF195" w14:textId="77777777" w:rsidR="00265487" w:rsidRDefault="00265487" w:rsidP="003A47C5">
      <w:pPr>
        <w:spacing w:line="360" w:lineRule="auto"/>
        <w:jc w:val="both"/>
        <w:rPr>
          <w:rFonts w:ascii="Times New Roman" w:hAnsi="Times New Roman" w:cs="Times New Roman"/>
          <w:lang w:eastAsia="pl-PL"/>
        </w:rPr>
      </w:pPr>
    </w:p>
    <w:p w14:paraId="0C1032E0" w14:textId="77777777" w:rsidR="00265487" w:rsidRDefault="00265487" w:rsidP="003A47C5">
      <w:pPr>
        <w:spacing w:line="360" w:lineRule="auto"/>
        <w:jc w:val="both"/>
        <w:rPr>
          <w:rFonts w:ascii="Times New Roman" w:hAnsi="Times New Roman" w:cs="Times New Roman"/>
          <w:lang w:eastAsia="pl-PL"/>
        </w:rPr>
      </w:pPr>
    </w:p>
    <w:p w14:paraId="3D0027F0" w14:textId="77777777" w:rsidR="00265487" w:rsidRPr="00941538" w:rsidRDefault="00265487" w:rsidP="003A47C5">
      <w:pPr>
        <w:spacing w:line="360" w:lineRule="auto"/>
        <w:jc w:val="both"/>
        <w:rPr>
          <w:rFonts w:ascii="Times New Roman" w:hAnsi="Times New Roman" w:cs="Times New Roman"/>
          <w:lang w:eastAsia="pl-PL"/>
        </w:rPr>
      </w:pPr>
    </w:p>
    <w:p w14:paraId="0EC56210" w14:textId="117AABDD" w:rsidR="00FF1665" w:rsidRPr="00941538" w:rsidRDefault="00FF1665" w:rsidP="00B263A4">
      <w:pPr>
        <w:pStyle w:val="Heading2"/>
      </w:pPr>
      <w:bookmarkStart w:id="29" w:name="_Toc193735526"/>
      <w:bookmarkEnd w:id="28"/>
      <w:r w:rsidRPr="00B263A4">
        <w:lastRenderedPageBreak/>
        <w:t>R</w:t>
      </w:r>
      <w:bookmarkEnd w:id="10"/>
      <w:r w:rsidR="00060A6A" w:rsidRPr="00B263A4">
        <w:t>EFERENCES</w:t>
      </w:r>
      <w:bookmarkEnd w:id="11"/>
      <w:bookmarkEnd w:id="29"/>
    </w:p>
    <w:p w14:paraId="4A915A4D"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0" w:name="_ENREF_1"/>
      <w:r w:rsidRPr="00D51401">
        <w:rPr>
          <w:rFonts w:ascii="Times New Roman" w:hAnsi="Times New Roman" w:cs="Times New Roman"/>
          <w:color w:val="000000" w:themeColor="text1"/>
          <w:sz w:val="24"/>
          <w:szCs w:val="24"/>
        </w:rPr>
        <w:t xml:space="preserve">Alfaifi, B., Tang, J., Jiao, Y., Wang, S., Rasco, B., Jiao, S., &amp; Sablani, S. (2014). Radio frequency disinfestation treatments for dried fruit: Model development and validation.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120</w:t>
      </w:r>
      <w:r w:rsidRPr="00D51401">
        <w:rPr>
          <w:rFonts w:ascii="Times New Roman" w:hAnsi="Times New Roman" w:cs="Times New Roman"/>
          <w:color w:val="000000" w:themeColor="text1"/>
          <w:sz w:val="24"/>
          <w:szCs w:val="24"/>
        </w:rPr>
        <w:t xml:space="preserve">, 268-276. </w:t>
      </w:r>
      <w:hyperlink r:id="rId16" w:history="1">
        <w:r w:rsidRPr="00D51401">
          <w:rPr>
            <w:rStyle w:val="Hyperlink"/>
            <w:rFonts w:ascii="Times New Roman" w:hAnsi="Times New Roman" w:cs="Times New Roman"/>
            <w:color w:val="000000" w:themeColor="text1"/>
            <w:sz w:val="24"/>
            <w:szCs w:val="24"/>
          </w:rPr>
          <w:t>https://doi.org/10.1016/j.jfoodeng.2013.07.015</w:t>
        </w:r>
        <w:bookmarkEnd w:id="30"/>
      </w:hyperlink>
    </w:p>
    <w:p w14:paraId="45422639" w14:textId="4E03C8D2"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1" w:name="_ENREF_2"/>
      <w:r w:rsidRPr="00D51401">
        <w:rPr>
          <w:rFonts w:ascii="Times New Roman" w:hAnsi="Times New Roman" w:cs="Times New Roman"/>
          <w:color w:val="000000" w:themeColor="text1"/>
          <w:sz w:val="24"/>
          <w:szCs w:val="24"/>
        </w:rPr>
        <w:t xml:space="preserve">Atuonwu, J. C., &amp; Tassou, S. A. (2018). Quality assurance in microwave food processing and the enabling potentials of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power generators: A review.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234</w:t>
      </w:r>
      <w:r w:rsidRPr="00D51401">
        <w:rPr>
          <w:rFonts w:ascii="Times New Roman" w:hAnsi="Times New Roman" w:cs="Times New Roman"/>
          <w:color w:val="000000" w:themeColor="text1"/>
          <w:sz w:val="24"/>
          <w:szCs w:val="24"/>
        </w:rPr>
        <w:t xml:space="preserve">, 1-15. </w:t>
      </w:r>
      <w:hyperlink r:id="rId17" w:history="1">
        <w:r w:rsidRPr="00D51401">
          <w:rPr>
            <w:rStyle w:val="Hyperlink"/>
            <w:rFonts w:ascii="Times New Roman" w:hAnsi="Times New Roman" w:cs="Times New Roman"/>
            <w:color w:val="000000" w:themeColor="text1"/>
            <w:sz w:val="24"/>
            <w:szCs w:val="24"/>
          </w:rPr>
          <w:t>https://doi.org/10.1016/j.jfoodeng.2018.04.009</w:t>
        </w:r>
        <w:bookmarkEnd w:id="31"/>
      </w:hyperlink>
    </w:p>
    <w:p w14:paraId="15C121EA"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2" w:name="_ENREF_3"/>
      <w:r w:rsidRPr="00D51401">
        <w:rPr>
          <w:rFonts w:ascii="Times New Roman" w:hAnsi="Times New Roman" w:cs="Times New Roman"/>
          <w:color w:val="000000" w:themeColor="text1"/>
          <w:sz w:val="24"/>
          <w:szCs w:val="24"/>
        </w:rPr>
        <w:t xml:space="preserve">Birla, S., Pitchai, K., Subbiah, J., &amp; Jones, D. D. (2009). Development of novel microwave cooking model for Not-Ready-to Eat Foods. </w:t>
      </w:r>
      <w:bookmarkEnd w:id="32"/>
    </w:p>
    <w:p w14:paraId="2D3ED33E"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3" w:name="_ENREF_4"/>
      <w:r w:rsidRPr="00D51401">
        <w:rPr>
          <w:rFonts w:ascii="Times New Roman" w:hAnsi="Times New Roman" w:cs="Times New Roman"/>
          <w:color w:val="000000" w:themeColor="text1"/>
          <w:sz w:val="24"/>
          <w:szCs w:val="24"/>
        </w:rPr>
        <w:t xml:space="preserve">Birla, S. L., Wang, S., &amp; Tang, J. (2008). Computer simulation of radio frequency heating of model fruit immersed in water.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84</w:t>
      </w:r>
      <w:r w:rsidRPr="00D51401">
        <w:rPr>
          <w:rFonts w:ascii="Times New Roman" w:hAnsi="Times New Roman" w:cs="Times New Roman"/>
          <w:color w:val="000000" w:themeColor="text1"/>
          <w:sz w:val="24"/>
          <w:szCs w:val="24"/>
        </w:rPr>
        <w:t xml:space="preserve">(2), 270-280. </w:t>
      </w:r>
      <w:hyperlink r:id="rId18" w:history="1">
        <w:r w:rsidRPr="00D51401">
          <w:rPr>
            <w:rStyle w:val="Hyperlink"/>
            <w:rFonts w:ascii="Times New Roman" w:hAnsi="Times New Roman" w:cs="Times New Roman"/>
            <w:color w:val="000000" w:themeColor="text1"/>
            <w:sz w:val="24"/>
            <w:szCs w:val="24"/>
          </w:rPr>
          <w:t>https://doi.org/10.1016/j.jfoodeng.2007.05.020</w:t>
        </w:r>
        <w:bookmarkEnd w:id="33"/>
      </w:hyperlink>
    </w:p>
    <w:p w14:paraId="5E3AC511"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4" w:name="_ENREF_5"/>
      <w:r w:rsidRPr="00D51401">
        <w:rPr>
          <w:rFonts w:ascii="Times New Roman" w:hAnsi="Times New Roman" w:cs="Times New Roman"/>
          <w:color w:val="000000" w:themeColor="text1"/>
          <w:sz w:val="24"/>
          <w:szCs w:val="24"/>
        </w:rPr>
        <w:t xml:space="preserve">Bornhorst, E. R., Tang, J., Sablani, S. S., &amp; Barbosa-Cánovas, G. V. (2017). Thermal pasteurization process evaluation using mashed potato model food with Maillard reaction products. </w:t>
      </w:r>
      <w:r w:rsidRPr="00D51401">
        <w:rPr>
          <w:rFonts w:ascii="Times New Roman" w:hAnsi="Times New Roman" w:cs="Times New Roman"/>
          <w:i/>
          <w:color w:val="000000" w:themeColor="text1"/>
          <w:sz w:val="24"/>
          <w:szCs w:val="24"/>
        </w:rPr>
        <w:t>LWT-Food Science and Technology</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82</w:t>
      </w:r>
      <w:r w:rsidRPr="00D51401">
        <w:rPr>
          <w:rFonts w:ascii="Times New Roman" w:hAnsi="Times New Roman" w:cs="Times New Roman"/>
          <w:color w:val="000000" w:themeColor="text1"/>
          <w:sz w:val="24"/>
          <w:szCs w:val="24"/>
        </w:rPr>
        <w:t xml:space="preserve">, 454-463. </w:t>
      </w:r>
      <w:hyperlink r:id="rId19" w:history="1">
        <w:r w:rsidRPr="00D51401">
          <w:rPr>
            <w:rStyle w:val="Hyperlink"/>
            <w:rFonts w:ascii="Times New Roman" w:hAnsi="Times New Roman" w:cs="Times New Roman"/>
            <w:color w:val="000000" w:themeColor="text1"/>
            <w:sz w:val="24"/>
            <w:szCs w:val="24"/>
          </w:rPr>
          <w:t>https://doi.org/10.1016/j.lwt.2017.04.019</w:t>
        </w:r>
        <w:bookmarkEnd w:id="34"/>
      </w:hyperlink>
    </w:p>
    <w:p w14:paraId="0FA70B53"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5" w:name="_ENREF_6"/>
      <w:r w:rsidRPr="00D51401">
        <w:rPr>
          <w:rFonts w:ascii="Times New Roman" w:hAnsi="Times New Roman" w:cs="Times New Roman"/>
          <w:color w:val="000000" w:themeColor="text1"/>
          <w:sz w:val="24"/>
          <w:szCs w:val="24"/>
        </w:rPr>
        <w:t xml:space="preserve">Bows, J. R., Patrick, M. L., Janes, R., &amp; Dibben, D. C. (1999). Microwave phase control heating. </w:t>
      </w:r>
      <w:r w:rsidRPr="00D51401">
        <w:rPr>
          <w:rFonts w:ascii="Times New Roman" w:hAnsi="Times New Roman" w:cs="Times New Roman"/>
          <w:i/>
          <w:color w:val="000000" w:themeColor="text1"/>
          <w:sz w:val="24"/>
          <w:szCs w:val="24"/>
        </w:rPr>
        <w:t>International journal of food science &amp; technology</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34</w:t>
      </w:r>
      <w:r w:rsidRPr="00D51401">
        <w:rPr>
          <w:rFonts w:ascii="Times New Roman" w:hAnsi="Times New Roman" w:cs="Times New Roman"/>
          <w:color w:val="000000" w:themeColor="text1"/>
          <w:sz w:val="24"/>
          <w:szCs w:val="24"/>
        </w:rPr>
        <w:t xml:space="preserve">(4), 295-304. </w:t>
      </w:r>
      <w:hyperlink r:id="rId20" w:history="1">
        <w:r w:rsidRPr="00D51401">
          <w:rPr>
            <w:rStyle w:val="Hyperlink"/>
            <w:rFonts w:ascii="Times New Roman" w:hAnsi="Times New Roman" w:cs="Times New Roman"/>
            <w:color w:val="000000" w:themeColor="text1"/>
            <w:sz w:val="24"/>
            <w:szCs w:val="24"/>
          </w:rPr>
          <w:t>https://doi.org/10.1046/j.1365-2621.1999.00272.x</w:t>
        </w:r>
        <w:bookmarkEnd w:id="35"/>
      </w:hyperlink>
    </w:p>
    <w:p w14:paraId="166A2315" w14:textId="518A5A93"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6" w:name="_ENREF_7"/>
      <w:r w:rsidRPr="00D51401">
        <w:rPr>
          <w:rFonts w:ascii="Times New Roman" w:hAnsi="Times New Roman" w:cs="Times New Roman"/>
          <w:color w:val="000000" w:themeColor="text1"/>
          <w:sz w:val="24"/>
          <w:szCs w:val="24"/>
        </w:rPr>
        <w:t xml:space="preserve">Dinani, S. T., Feldmann, E., &amp; Kulozik, U. (2021). Effect of heating by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microwave technology at fixed frequencies or by frequency sweep loops on heating profiles in model food samples. </w:t>
      </w:r>
      <w:r w:rsidRPr="00D51401">
        <w:rPr>
          <w:rFonts w:ascii="Times New Roman" w:hAnsi="Times New Roman" w:cs="Times New Roman"/>
          <w:i/>
          <w:color w:val="000000" w:themeColor="text1"/>
          <w:sz w:val="24"/>
          <w:szCs w:val="24"/>
        </w:rPr>
        <w:t>Food and Bioproducts Processing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127</w:t>
      </w:r>
      <w:r w:rsidRPr="00D51401">
        <w:rPr>
          <w:rFonts w:ascii="Times New Roman" w:hAnsi="Times New Roman" w:cs="Times New Roman"/>
          <w:color w:val="000000" w:themeColor="text1"/>
          <w:sz w:val="24"/>
          <w:szCs w:val="24"/>
        </w:rPr>
        <w:t xml:space="preserve">, 328-337. </w:t>
      </w:r>
      <w:hyperlink r:id="rId21" w:history="1">
        <w:r w:rsidRPr="00D51401">
          <w:rPr>
            <w:rStyle w:val="Hyperlink"/>
            <w:rFonts w:ascii="Times New Roman" w:hAnsi="Times New Roman" w:cs="Times New Roman"/>
            <w:color w:val="000000" w:themeColor="text1"/>
            <w:sz w:val="24"/>
            <w:szCs w:val="24"/>
          </w:rPr>
          <w:t>https://doi.org/10.1016/j.fbp.2021.03.018</w:t>
        </w:r>
        <w:bookmarkEnd w:id="36"/>
      </w:hyperlink>
    </w:p>
    <w:p w14:paraId="00D08B63" w14:textId="5251A65D"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7" w:name="_ENREF_8"/>
      <w:r w:rsidRPr="00D51401">
        <w:rPr>
          <w:rFonts w:ascii="Times New Roman" w:hAnsi="Times New Roman" w:cs="Times New Roman"/>
          <w:color w:val="000000" w:themeColor="text1"/>
          <w:sz w:val="24"/>
          <w:szCs w:val="24"/>
        </w:rPr>
        <w:t xml:space="preserve">Dinani, S. T., Kubbutat, P., &amp; Kulozik, U. (2020). Assessment of heating profiles in model food systems heated by different microwave generators: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(semiconductor) versus traditional </w:t>
      </w:r>
      <w:r w:rsidR="003A6AD9" w:rsidRPr="00D51401">
        <w:rPr>
          <w:rFonts w:ascii="Times New Roman" w:hAnsi="Times New Roman" w:cs="Times New Roman"/>
          <w:color w:val="000000" w:themeColor="text1"/>
          <w:sz w:val="24"/>
          <w:szCs w:val="24"/>
        </w:rPr>
        <w:t>magnetron</w:t>
      </w:r>
      <w:r w:rsidRPr="00D51401">
        <w:rPr>
          <w:rFonts w:ascii="Times New Roman" w:hAnsi="Times New Roman" w:cs="Times New Roman"/>
          <w:color w:val="000000" w:themeColor="text1"/>
          <w:sz w:val="24"/>
          <w:szCs w:val="24"/>
        </w:rPr>
        <w:t xml:space="preserve"> technology. </w:t>
      </w:r>
      <w:r w:rsidRPr="00D51401">
        <w:rPr>
          <w:rFonts w:ascii="Times New Roman" w:hAnsi="Times New Roman" w:cs="Times New Roman"/>
          <w:i/>
          <w:color w:val="000000" w:themeColor="text1"/>
          <w:sz w:val="24"/>
          <w:szCs w:val="24"/>
        </w:rPr>
        <w:t>Innovative Food Science &amp; Emerging Technologies</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63</w:t>
      </w:r>
      <w:r w:rsidRPr="00D51401">
        <w:rPr>
          <w:rFonts w:ascii="Times New Roman" w:hAnsi="Times New Roman" w:cs="Times New Roman"/>
          <w:color w:val="000000" w:themeColor="text1"/>
          <w:sz w:val="24"/>
          <w:szCs w:val="24"/>
        </w:rPr>
        <w:t xml:space="preserve">, 102376. </w:t>
      </w:r>
      <w:hyperlink r:id="rId22" w:history="1">
        <w:r w:rsidRPr="00D51401">
          <w:rPr>
            <w:rStyle w:val="Hyperlink"/>
            <w:rFonts w:ascii="Times New Roman" w:hAnsi="Times New Roman" w:cs="Times New Roman"/>
            <w:color w:val="000000" w:themeColor="text1"/>
            <w:sz w:val="24"/>
            <w:szCs w:val="24"/>
          </w:rPr>
          <w:t>https://doi.org/10.1016/j.ifset.2020.102376</w:t>
        </w:r>
        <w:bookmarkEnd w:id="37"/>
      </w:hyperlink>
    </w:p>
    <w:p w14:paraId="5B8015A0" w14:textId="5D43CF8B"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8" w:name="_ENREF_9"/>
      <w:r w:rsidRPr="00D51401">
        <w:rPr>
          <w:rFonts w:ascii="Times New Roman" w:hAnsi="Times New Roman" w:cs="Times New Roman"/>
          <w:color w:val="000000" w:themeColor="text1"/>
          <w:sz w:val="24"/>
          <w:szCs w:val="24"/>
        </w:rPr>
        <w:t xml:space="preserve">Du, Z., Wu, Z., Gan, W., Liu, G., Zhang, X., Liu, J., &amp; Zeng, B. (2019). Multi-physics modeling and process simulation for a frequency-shifted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source microwave oven. </w:t>
      </w:r>
      <w:r w:rsidRPr="00D51401">
        <w:rPr>
          <w:rFonts w:ascii="Times New Roman" w:hAnsi="Times New Roman" w:cs="Times New Roman"/>
          <w:i/>
          <w:color w:val="000000" w:themeColor="text1"/>
          <w:sz w:val="24"/>
          <w:szCs w:val="24"/>
        </w:rPr>
        <w:t>IEEE Access</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7</w:t>
      </w:r>
      <w:r w:rsidRPr="00D51401">
        <w:rPr>
          <w:rFonts w:ascii="Times New Roman" w:hAnsi="Times New Roman" w:cs="Times New Roman"/>
          <w:color w:val="000000" w:themeColor="text1"/>
          <w:sz w:val="24"/>
          <w:szCs w:val="24"/>
        </w:rPr>
        <w:t xml:space="preserve">, 184726-184733. </w:t>
      </w:r>
      <w:hyperlink r:id="rId23" w:history="1">
        <w:r w:rsidRPr="00D51401">
          <w:rPr>
            <w:rStyle w:val="Hyperlink"/>
            <w:rFonts w:ascii="Times New Roman" w:hAnsi="Times New Roman" w:cs="Times New Roman"/>
            <w:color w:val="000000" w:themeColor="text1"/>
            <w:sz w:val="24"/>
            <w:szCs w:val="24"/>
          </w:rPr>
          <w:t>https://doi.org/10.1109/ACCESS.2019.2960317</w:t>
        </w:r>
        <w:bookmarkEnd w:id="38"/>
      </w:hyperlink>
    </w:p>
    <w:p w14:paraId="5BCA91F6"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39" w:name="_ENREF_10"/>
      <w:r w:rsidRPr="00D51401">
        <w:rPr>
          <w:rFonts w:ascii="Times New Roman" w:hAnsi="Times New Roman" w:cs="Times New Roman"/>
          <w:color w:val="000000" w:themeColor="text1"/>
          <w:sz w:val="24"/>
          <w:szCs w:val="24"/>
        </w:rPr>
        <w:lastRenderedPageBreak/>
        <w:t xml:space="preserve">Jeong, C. H., Ahn, S. H., &amp; Lee, W. S. (2019). Four‐kilowatt homogeneous microwave heating system using a power‐controlled phase‐shifting mode for improved heating uniformity. </w:t>
      </w:r>
      <w:r w:rsidRPr="00D51401">
        <w:rPr>
          <w:rFonts w:ascii="Times New Roman" w:hAnsi="Times New Roman" w:cs="Times New Roman"/>
          <w:i/>
          <w:color w:val="000000" w:themeColor="text1"/>
          <w:sz w:val="24"/>
          <w:szCs w:val="24"/>
        </w:rPr>
        <w:t>Electronics Letters</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55</w:t>
      </w:r>
      <w:r w:rsidRPr="00D51401">
        <w:rPr>
          <w:rFonts w:ascii="Times New Roman" w:hAnsi="Times New Roman" w:cs="Times New Roman"/>
          <w:color w:val="000000" w:themeColor="text1"/>
          <w:sz w:val="24"/>
          <w:szCs w:val="24"/>
        </w:rPr>
        <w:t xml:space="preserve">(8), 465-467. </w:t>
      </w:r>
      <w:hyperlink r:id="rId24" w:history="1">
        <w:r w:rsidRPr="00D51401">
          <w:rPr>
            <w:rStyle w:val="Hyperlink"/>
            <w:rFonts w:ascii="Times New Roman" w:hAnsi="Times New Roman" w:cs="Times New Roman"/>
            <w:color w:val="000000" w:themeColor="text1"/>
            <w:sz w:val="24"/>
            <w:szCs w:val="24"/>
          </w:rPr>
          <w:t>https://doi.org/10.1049/el.2019.0060</w:t>
        </w:r>
        <w:bookmarkEnd w:id="39"/>
      </w:hyperlink>
    </w:p>
    <w:p w14:paraId="054E72D2" w14:textId="331A7C51"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0" w:name="_ENREF_11"/>
      <w:r w:rsidRPr="00D51401">
        <w:rPr>
          <w:rFonts w:ascii="Times New Roman" w:hAnsi="Times New Roman" w:cs="Times New Roman"/>
          <w:color w:val="000000" w:themeColor="text1"/>
          <w:sz w:val="24"/>
          <w:szCs w:val="24"/>
        </w:rPr>
        <w:t xml:space="preserve">Kalinke, I., Pusl, F., Häderle, F., &amp; Kulozik, U. (2023). A comparative study of frequency-shifting strategies for uniform and energy-efficient microwave heating in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microwave systems. </w:t>
      </w:r>
      <w:r w:rsidRPr="00D51401">
        <w:rPr>
          <w:rFonts w:ascii="Times New Roman" w:hAnsi="Times New Roman" w:cs="Times New Roman"/>
          <w:i/>
          <w:color w:val="000000" w:themeColor="text1"/>
          <w:sz w:val="24"/>
          <w:szCs w:val="24"/>
        </w:rPr>
        <w:t>Innovative Food Science &amp; Emerging Technologies</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86</w:t>
      </w:r>
      <w:r w:rsidRPr="00D51401">
        <w:rPr>
          <w:rFonts w:ascii="Times New Roman" w:hAnsi="Times New Roman" w:cs="Times New Roman"/>
          <w:color w:val="000000" w:themeColor="text1"/>
          <w:sz w:val="24"/>
          <w:szCs w:val="24"/>
        </w:rPr>
        <w:t xml:space="preserve">, 103388. </w:t>
      </w:r>
      <w:hyperlink r:id="rId25" w:history="1">
        <w:r w:rsidRPr="00D51401">
          <w:rPr>
            <w:rStyle w:val="Hyperlink"/>
            <w:rFonts w:ascii="Times New Roman" w:hAnsi="Times New Roman" w:cs="Times New Roman"/>
            <w:color w:val="000000" w:themeColor="text1"/>
            <w:sz w:val="24"/>
            <w:szCs w:val="24"/>
          </w:rPr>
          <w:t>https://doi.org/10.1016/j.ifset.2023.103388</w:t>
        </w:r>
        <w:bookmarkEnd w:id="40"/>
      </w:hyperlink>
    </w:p>
    <w:p w14:paraId="2D979DB5"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1" w:name="_ENREF_12"/>
      <w:r w:rsidRPr="00D51401">
        <w:rPr>
          <w:rFonts w:ascii="Times New Roman" w:hAnsi="Times New Roman" w:cs="Times New Roman"/>
          <w:color w:val="000000" w:themeColor="text1"/>
          <w:sz w:val="24"/>
          <w:szCs w:val="24"/>
        </w:rPr>
        <w:t xml:space="preserve">Khan, T. (2020). An intelligent microwave oven with thermal imaging and temperature recommendation using deep learning. </w:t>
      </w:r>
      <w:r w:rsidRPr="00D51401">
        <w:rPr>
          <w:rFonts w:ascii="Times New Roman" w:hAnsi="Times New Roman" w:cs="Times New Roman"/>
          <w:i/>
          <w:color w:val="000000" w:themeColor="text1"/>
          <w:sz w:val="24"/>
          <w:szCs w:val="24"/>
        </w:rPr>
        <w:t>Applied System Innovation</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3</w:t>
      </w:r>
      <w:r w:rsidRPr="00D51401">
        <w:rPr>
          <w:rFonts w:ascii="Times New Roman" w:hAnsi="Times New Roman" w:cs="Times New Roman"/>
          <w:color w:val="000000" w:themeColor="text1"/>
          <w:sz w:val="24"/>
          <w:szCs w:val="24"/>
        </w:rPr>
        <w:t xml:space="preserve">(1), 13. </w:t>
      </w:r>
      <w:hyperlink r:id="rId26" w:history="1">
        <w:r w:rsidRPr="00D51401">
          <w:rPr>
            <w:rStyle w:val="Hyperlink"/>
            <w:rFonts w:ascii="Times New Roman" w:hAnsi="Times New Roman" w:cs="Times New Roman"/>
            <w:color w:val="000000" w:themeColor="text1"/>
            <w:sz w:val="24"/>
            <w:szCs w:val="24"/>
          </w:rPr>
          <w:t>https://doi.org/10.3390/asi3010013</w:t>
        </w:r>
        <w:bookmarkEnd w:id="41"/>
      </w:hyperlink>
    </w:p>
    <w:p w14:paraId="2C8A042B"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2" w:name="_ENREF_13"/>
      <w:r w:rsidRPr="00D51401">
        <w:rPr>
          <w:rFonts w:ascii="Times New Roman" w:hAnsi="Times New Roman" w:cs="Times New Roman"/>
          <w:color w:val="000000" w:themeColor="text1"/>
          <w:sz w:val="24"/>
          <w:szCs w:val="24"/>
        </w:rPr>
        <w:t xml:space="preserve">Luan, D., Tang, J., Pedrow, P. D., Liu, F., &amp; Tang, Z. (2016). Analysis of electric field distribution within a microwave assisted thermal sterilization (MATS) system by computer simulation.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188</w:t>
      </w:r>
      <w:r w:rsidRPr="00D51401">
        <w:rPr>
          <w:rFonts w:ascii="Times New Roman" w:hAnsi="Times New Roman" w:cs="Times New Roman"/>
          <w:color w:val="000000" w:themeColor="text1"/>
          <w:sz w:val="24"/>
          <w:szCs w:val="24"/>
        </w:rPr>
        <w:t xml:space="preserve">, 87-97. </w:t>
      </w:r>
      <w:hyperlink r:id="rId27" w:history="1">
        <w:r w:rsidRPr="00D51401">
          <w:rPr>
            <w:rStyle w:val="Hyperlink"/>
            <w:rFonts w:ascii="Times New Roman" w:hAnsi="Times New Roman" w:cs="Times New Roman"/>
            <w:color w:val="000000" w:themeColor="text1"/>
            <w:sz w:val="24"/>
            <w:szCs w:val="24"/>
          </w:rPr>
          <w:t>https://doi.org/10.1016/j.jfoodeng.2016.05.009</w:t>
        </w:r>
        <w:bookmarkEnd w:id="42"/>
      </w:hyperlink>
    </w:p>
    <w:p w14:paraId="45CEB02D"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3" w:name="_ENREF_14"/>
      <w:r w:rsidRPr="00D51401">
        <w:rPr>
          <w:rFonts w:ascii="Times New Roman" w:hAnsi="Times New Roman" w:cs="Times New Roman"/>
          <w:color w:val="000000" w:themeColor="text1"/>
          <w:sz w:val="24"/>
          <w:szCs w:val="24"/>
        </w:rPr>
        <w:t xml:space="preserve">Tang, Z., Hong, T., Liao, Y., Chen, F., Ye, J., Zhu, H., &amp; Huang, K. (2018). Frequency-selected method to improve microwave heating performance. </w:t>
      </w:r>
      <w:r w:rsidRPr="00D51401">
        <w:rPr>
          <w:rFonts w:ascii="Times New Roman" w:hAnsi="Times New Roman" w:cs="Times New Roman"/>
          <w:i/>
          <w:color w:val="000000" w:themeColor="text1"/>
          <w:sz w:val="24"/>
          <w:szCs w:val="24"/>
        </w:rPr>
        <w:t>Applied Thermal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131</w:t>
      </w:r>
      <w:r w:rsidRPr="00D51401">
        <w:rPr>
          <w:rFonts w:ascii="Times New Roman" w:hAnsi="Times New Roman" w:cs="Times New Roman"/>
          <w:color w:val="000000" w:themeColor="text1"/>
          <w:sz w:val="24"/>
          <w:szCs w:val="24"/>
        </w:rPr>
        <w:t xml:space="preserve">, 642-648. </w:t>
      </w:r>
      <w:hyperlink r:id="rId28" w:history="1">
        <w:r w:rsidRPr="00D51401">
          <w:rPr>
            <w:rStyle w:val="Hyperlink"/>
            <w:rFonts w:ascii="Times New Roman" w:hAnsi="Times New Roman" w:cs="Times New Roman"/>
            <w:color w:val="000000" w:themeColor="text1"/>
            <w:sz w:val="24"/>
            <w:szCs w:val="24"/>
          </w:rPr>
          <w:t>https://doi.org/10.1016/j.applthermaleng.2017.12.008</w:t>
        </w:r>
        <w:bookmarkEnd w:id="43"/>
      </w:hyperlink>
    </w:p>
    <w:p w14:paraId="25497DEC" w14:textId="5A582424"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4" w:name="_ENREF_15"/>
      <w:r w:rsidRPr="00D51401">
        <w:rPr>
          <w:rFonts w:ascii="Times New Roman" w:hAnsi="Times New Roman" w:cs="Times New Roman"/>
          <w:color w:val="000000" w:themeColor="text1"/>
          <w:sz w:val="24"/>
          <w:szCs w:val="24"/>
        </w:rPr>
        <w:t xml:space="preserve">Verma, K., Yang, R., Gan, H., Fathy, A., Morgan, M., &amp; Chen, J. (2024). An integrated numerical and analytical model to understand the effect of relative phase in a dual-port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microwave heating process.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367</w:t>
      </w:r>
      <w:r w:rsidRPr="00D51401">
        <w:rPr>
          <w:rFonts w:ascii="Times New Roman" w:hAnsi="Times New Roman" w:cs="Times New Roman"/>
          <w:color w:val="000000" w:themeColor="text1"/>
          <w:sz w:val="24"/>
          <w:szCs w:val="24"/>
        </w:rPr>
        <w:t xml:space="preserve">, 111869. </w:t>
      </w:r>
      <w:hyperlink r:id="rId29" w:history="1">
        <w:r w:rsidRPr="00D51401">
          <w:rPr>
            <w:rStyle w:val="Hyperlink"/>
            <w:rFonts w:ascii="Times New Roman" w:hAnsi="Times New Roman" w:cs="Times New Roman"/>
            <w:color w:val="000000" w:themeColor="text1"/>
            <w:sz w:val="24"/>
            <w:szCs w:val="24"/>
          </w:rPr>
          <w:t>https://doi.org/10.1016/j.jfoodeng.2023.111869</w:t>
        </w:r>
        <w:bookmarkEnd w:id="44"/>
      </w:hyperlink>
    </w:p>
    <w:p w14:paraId="0F709CD5"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5" w:name="_ENREF_16"/>
      <w:r w:rsidRPr="00D51401">
        <w:rPr>
          <w:rFonts w:ascii="Times New Roman" w:hAnsi="Times New Roman" w:cs="Times New Roman"/>
          <w:color w:val="000000" w:themeColor="text1"/>
          <w:sz w:val="24"/>
          <w:szCs w:val="24"/>
        </w:rPr>
        <w:t xml:space="preserve">Wang, C., Yao, W., Zhu, H., Yang, Y., &amp; Yan, L. (2021). Uniform and highly efficient microwave heating based on dual‐port phase‐difference‐shifting method. </w:t>
      </w:r>
      <w:r w:rsidRPr="00D51401">
        <w:rPr>
          <w:rFonts w:ascii="Times New Roman" w:hAnsi="Times New Roman" w:cs="Times New Roman"/>
          <w:i/>
          <w:color w:val="000000" w:themeColor="text1"/>
          <w:sz w:val="24"/>
          <w:szCs w:val="24"/>
        </w:rPr>
        <w:t>International Journal of RF and Microwave Computer‐Aided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31</w:t>
      </w:r>
      <w:r w:rsidRPr="00D51401">
        <w:rPr>
          <w:rFonts w:ascii="Times New Roman" w:hAnsi="Times New Roman" w:cs="Times New Roman"/>
          <w:color w:val="000000" w:themeColor="text1"/>
          <w:sz w:val="24"/>
          <w:szCs w:val="24"/>
        </w:rPr>
        <w:t xml:space="preserve">(9), e22784. </w:t>
      </w:r>
      <w:hyperlink r:id="rId30" w:history="1">
        <w:r w:rsidRPr="00D51401">
          <w:rPr>
            <w:rStyle w:val="Hyperlink"/>
            <w:rFonts w:ascii="Times New Roman" w:hAnsi="Times New Roman" w:cs="Times New Roman"/>
            <w:color w:val="000000" w:themeColor="text1"/>
            <w:sz w:val="24"/>
            <w:szCs w:val="24"/>
          </w:rPr>
          <w:t>https://doi.org/10.1002/mmce.22784</w:t>
        </w:r>
        <w:bookmarkEnd w:id="45"/>
      </w:hyperlink>
    </w:p>
    <w:p w14:paraId="6E3D3F8A" w14:textId="058A5F00"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6" w:name="_ENREF_17"/>
      <w:r w:rsidRPr="00D51401">
        <w:rPr>
          <w:rFonts w:ascii="Times New Roman" w:hAnsi="Times New Roman" w:cs="Times New Roman"/>
          <w:color w:val="000000" w:themeColor="text1"/>
          <w:sz w:val="24"/>
          <w:szCs w:val="24"/>
        </w:rPr>
        <w:t xml:space="preserve">Yang, R., Fathy, A. E., Morgan, M. T., &amp; Chen, J. (2022a). Development of a complementary-frequency strategy to improve microwave heating of gellan gel in a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system.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314</w:t>
      </w:r>
      <w:r w:rsidRPr="00D51401">
        <w:rPr>
          <w:rFonts w:ascii="Times New Roman" w:hAnsi="Times New Roman" w:cs="Times New Roman"/>
          <w:color w:val="000000" w:themeColor="text1"/>
          <w:sz w:val="24"/>
          <w:szCs w:val="24"/>
        </w:rPr>
        <w:t xml:space="preserve">, 110763. </w:t>
      </w:r>
      <w:hyperlink r:id="rId31" w:history="1">
        <w:r w:rsidRPr="00D51401">
          <w:rPr>
            <w:rStyle w:val="Hyperlink"/>
            <w:rFonts w:ascii="Times New Roman" w:hAnsi="Times New Roman" w:cs="Times New Roman"/>
            <w:color w:val="000000" w:themeColor="text1"/>
            <w:sz w:val="24"/>
            <w:szCs w:val="24"/>
          </w:rPr>
          <w:t>https://doi.org/10.1016/j.jfoodeng.2021.110763</w:t>
        </w:r>
        <w:bookmarkEnd w:id="46"/>
      </w:hyperlink>
    </w:p>
    <w:p w14:paraId="3EBB78C2" w14:textId="3607189D"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7" w:name="_ENREF_18"/>
      <w:r w:rsidRPr="00D51401">
        <w:rPr>
          <w:rFonts w:ascii="Times New Roman" w:hAnsi="Times New Roman" w:cs="Times New Roman"/>
          <w:color w:val="000000" w:themeColor="text1"/>
          <w:sz w:val="24"/>
          <w:szCs w:val="24"/>
        </w:rPr>
        <w:t xml:space="preserve">Yang, R., Fathy, A. E., Morgan, M. T., &amp; Chen, J. (2022b). Development of online closed-loop frequency shifting strategies to improve heating performance of foods in a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w:t>
      </w:r>
      <w:r w:rsidRPr="00D51401">
        <w:rPr>
          <w:rFonts w:ascii="Times New Roman" w:hAnsi="Times New Roman" w:cs="Times New Roman"/>
          <w:color w:val="000000" w:themeColor="text1"/>
          <w:sz w:val="24"/>
          <w:szCs w:val="24"/>
        </w:rPr>
        <w:lastRenderedPageBreak/>
        <w:t xml:space="preserve">microwave system. </w:t>
      </w:r>
      <w:r w:rsidRPr="00D51401">
        <w:rPr>
          <w:rFonts w:ascii="Times New Roman" w:hAnsi="Times New Roman" w:cs="Times New Roman"/>
          <w:i/>
          <w:color w:val="000000" w:themeColor="text1"/>
          <w:sz w:val="24"/>
          <w:szCs w:val="24"/>
        </w:rPr>
        <w:t>Food Research International</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154</w:t>
      </w:r>
      <w:r w:rsidRPr="00D51401">
        <w:rPr>
          <w:rFonts w:ascii="Times New Roman" w:hAnsi="Times New Roman" w:cs="Times New Roman"/>
          <w:color w:val="000000" w:themeColor="text1"/>
          <w:sz w:val="24"/>
          <w:szCs w:val="24"/>
        </w:rPr>
        <w:t xml:space="preserve">, 110985. </w:t>
      </w:r>
      <w:hyperlink r:id="rId32" w:history="1">
        <w:r w:rsidRPr="00D51401">
          <w:rPr>
            <w:rStyle w:val="Hyperlink"/>
            <w:rFonts w:ascii="Times New Roman" w:hAnsi="Times New Roman" w:cs="Times New Roman"/>
            <w:color w:val="000000" w:themeColor="text1"/>
            <w:sz w:val="24"/>
            <w:szCs w:val="24"/>
          </w:rPr>
          <w:t>https://doi.org/10.1016/j.foodres.2022.110985</w:t>
        </w:r>
        <w:bookmarkEnd w:id="47"/>
      </w:hyperlink>
    </w:p>
    <w:p w14:paraId="39148C69" w14:textId="6C9D5A34"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8" w:name="_ENREF_19"/>
      <w:r w:rsidRPr="00D51401">
        <w:rPr>
          <w:rFonts w:ascii="Times New Roman" w:hAnsi="Times New Roman" w:cs="Times New Roman"/>
          <w:color w:val="000000" w:themeColor="text1"/>
          <w:sz w:val="24"/>
          <w:szCs w:val="24"/>
        </w:rPr>
        <w:t xml:space="preserve">Yang, R., Morgan, M., Fathy, A., Luckett, C., Wang, Z., &amp; Chen, J. (2023). A comprehensive evaluation of microwave reheating performance using dynamic complementary-frequency shifting strategy in a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system. </w:t>
      </w:r>
      <w:r w:rsidRPr="00D51401">
        <w:rPr>
          <w:rFonts w:ascii="Times New Roman" w:hAnsi="Times New Roman" w:cs="Times New Roman"/>
          <w:i/>
          <w:color w:val="000000" w:themeColor="text1"/>
          <w:sz w:val="24"/>
          <w:szCs w:val="24"/>
        </w:rPr>
        <w:t>Food and bioprocess technology</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16</w:t>
      </w:r>
      <w:r w:rsidRPr="00D51401">
        <w:rPr>
          <w:rFonts w:ascii="Times New Roman" w:hAnsi="Times New Roman" w:cs="Times New Roman"/>
          <w:color w:val="000000" w:themeColor="text1"/>
          <w:sz w:val="24"/>
          <w:szCs w:val="24"/>
        </w:rPr>
        <w:t xml:space="preserve">(5), 1061-1075. </w:t>
      </w:r>
      <w:hyperlink r:id="rId33" w:history="1">
        <w:r w:rsidRPr="00D51401">
          <w:rPr>
            <w:rStyle w:val="Hyperlink"/>
            <w:rFonts w:ascii="Times New Roman" w:hAnsi="Times New Roman" w:cs="Times New Roman"/>
            <w:color w:val="000000" w:themeColor="text1"/>
            <w:sz w:val="24"/>
            <w:szCs w:val="24"/>
          </w:rPr>
          <w:t>https://doi.org/10.1007/s11947-022-02974-2</w:t>
        </w:r>
        <w:bookmarkEnd w:id="48"/>
      </w:hyperlink>
    </w:p>
    <w:p w14:paraId="645B5B21" w14:textId="77777777" w:rsidR="003A47C5" w:rsidRPr="00D51401" w:rsidRDefault="003A47C5" w:rsidP="00D51401">
      <w:pPr>
        <w:pStyle w:val="EndNoteBibliography"/>
        <w:spacing w:after="0" w:line="360" w:lineRule="auto"/>
        <w:ind w:left="720" w:hanging="720"/>
        <w:jc w:val="left"/>
        <w:rPr>
          <w:rFonts w:ascii="Times New Roman" w:hAnsi="Times New Roman" w:cs="Times New Roman"/>
          <w:color w:val="000000" w:themeColor="text1"/>
          <w:sz w:val="24"/>
          <w:szCs w:val="24"/>
        </w:rPr>
      </w:pPr>
      <w:bookmarkStart w:id="49" w:name="_ENREF_20"/>
      <w:r w:rsidRPr="00D51401">
        <w:rPr>
          <w:rFonts w:ascii="Times New Roman" w:hAnsi="Times New Roman" w:cs="Times New Roman"/>
          <w:color w:val="000000" w:themeColor="text1"/>
          <w:sz w:val="24"/>
          <w:szCs w:val="24"/>
        </w:rPr>
        <w:t xml:space="preserve">Zhang, W., Luan, D., Tang, J., Sablani, S. S., Rasco, B., Lin, H., &amp; Liu, F. (2015). Dielectric properties and other physical properties of low-acyl gellan gel as relevant to microwave assisted pasteurization process. </w:t>
      </w:r>
      <w:r w:rsidRPr="00D51401">
        <w:rPr>
          <w:rFonts w:ascii="Times New Roman" w:hAnsi="Times New Roman" w:cs="Times New Roman"/>
          <w:i/>
          <w:color w:val="000000" w:themeColor="text1"/>
          <w:sz w:val="24"/>
          <w:szCs w:val="24"/>
        </w:rPr>
        <w:t>Journal of Food Engineering</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149</w:t>
      </w:r>
      <w:r w:rsidRPr="00D51401">
        <w:rPr>
          <w:rFonts w:ascii="Times New Roman" w:hAnsi="Times New Roman" w:cs="Times New Roman"/>
          <w:color w:val="000000" w:themeColor="text1"/>
          <w:sz w:val="24"/>
          <w:szCs w:val="24"/>
        </w:rPr>
        <w:t xml:space="preserve">, 195-203. </w:t>
      </w:r>
      <w:hyperlink r:id="rId34" w:history="1">
        <w:r w:rsidRPr="00D51401">
          <w:rPr>
            <w:rStyle w:val="Hyperlink"/>
            <w:rFonts w:ascii="Times New Roman" w:hAnsi="Times New Roman" w:cs="Times New Roman"/>
            <w:color w:val="000000" w:themeColor="text1"/>
            <w:sz w:val="24"/>
            <w:szCs w:val="24"/>
          </w:rPr>
          <w:t>https://doi.org/10.1016/j.jfoodeng.2014.10.014</w:t>
        </w:r>
        <w:bookmarkEnd w:id="49"/>
      </w:hyperlink>
    </w:p>
    <w:p w14:paraId="1FC3E9AA" w14:textId="30793125" w:rsidR="003A47C5" w:rsidRPr="00D51401" w:rsidRDefault="003A47C5" w:rsidP="00D51401">
      <w:pPr>
        <w:pStyle w:val="EndNoteBibliography"/>
        <w:spacing w:line="360" w:lineRule="auto"/>
        <w:ind w:left="720" w:hanging="720"/>
        <w:jc w:val="left"/>
        <w:rPr>
          <w:rFonts w:ascii="Times New Roman" w:hAnsi="Times New Roman" w:cs="Times New Roman"/>
          <w:color w:val="000000" w:themeColor="text1"/>
          <w:sz w:val="24"/>
          <w:szCs w:val="24"/>
        </w:rPr>
      </w:pPr>
      <w:bookmarkStart w:id="50" w:name="_ENREF_21"/>
      <w:r w:rsidRPr="00D51401">
        <w:rPr>
          <w:rFonts w:ascii="Times New Roman" w:hAnsi="Times New Roman" w:cs="Times New Roman"/>
          <w:color w:val="000000" w:themeColor="text1"/>
          <w:sz w:val="24"/>
          <w:szCs w:val="24"/>
        </w:rPr>
        <w:t xml:space="preserve">Zhou, X., Pedrow, P. D., Tang, Z., Bohnet, S., Sablani, S. S., &amp; Tang, J. (2023). Heating performance of microwave ovens powered by </w:t>
      </w:r>
      <w:r w:rsidR="003A6AD9" w:rsidRPr="00D51401">
        <w:rPr>
          <w:rFonts w:ascii="Times New Roman" w:hAnsi="Times New Roman" w:cs="Times New Roman"/>
          <w:color w:val="000000" w:themeColor="text1"/>
          <w:sz w:val="24"/>
          <w:szCs w:val="24"/>
        </w:rPr>
        <w:t>magnetron</w:t>
      </w:r>
      <w:r w:rsidRPr="00D51401">
        <w:rPr>
          <w:rFonts w:ascii="Times New Roman" w:hAnsi="Times New Roman" w:cs="Times New Roman"/>
          <w:color w:val="000000" w:themeColor="text1"/>
          <w:sz w:val="24"/>
          <w:szCs w:val="24"/>
        </w:rPr>
        <w:t xml:space="preserve"> and </w:t>
      </w:r>
      <w:r w:rsidR="00DB5D85" w:rsidRPr="00D51401">
        <w:rPr>
          <w:rFonts w:ascii="Times New Roman" w:hAnsi="Times New Roman" w:cs="Times New Roman"/>
          <w:color w:val="000000" w:themeColor="text1"/>
          <w:sz w:val="24"/>
          <w:szCs w:val="24"/>
        </w:rPr>
        <w:t>solid-state</w:t>
      </w:r>
      <w:r w:rsidRPr="00D51401">
        <w:rPr>
          <w:rFonts w:ascii="Times New Roman" w:hAnsi="Times New Roman" w:cs="Times New Roman"/>
          <w:color w:val="000000" w:themeColor="text1"/>
          <w:sz w:val="24"/>
          <w:szCs w:val="24"/>
        </w:rPr>
        <w:t xml:space="preserve"> generators. </w:t>
      </w:r>
      <w:r w:rsidRPr="00D51401">
        <w:rPr>
          <w:rFonts w:ascii="Times New Roman" w:hAnsi="Times New Roman" w:cs="Times New Roman"/>
          <w:i/>
          <w:color w:val="000000" w:themeColor="text1"/>
          <w:sz w:val="24"/>
          <w:szCs w:val="24"/>
        </w:rPr>
        <w:t>Innovative Food Science &amp; Emerging Technologies</w:t>
      </w:r>
      <w:r w:rsidRPr="00D51401">
        <w:rPr>
          <w:rFonts w:ascii="Times New Roman" w:hAnsi="Times New Roman" w:cs="Times New Roman"/>
          <w:color w:val="000000" w:themeColor="text1"/>
          <w:sz w:val="24"/>
          <w:szCs w:val="24"/>
        </w:rPr>
        <w:t>,</w:t>
      </w:r>
      <w:r w:rsidRPr="00D51401">
        <w:rPr>
          <w:rFonts w:ascii="Times New Roman" w:hAnsi="Times New Roman" w:cs="Times New Roman"/>
          <w:i/>
          <w:color w:val="000000" w:themeColor="text1"/>
          <w:sz w:val="24"/>
          <w:szCs w:val="24"/>
        </w:rPr>
        <w:t xml:space="preserve"> 83</w:t>
      </w:r>
      <w:r w:rsidRPr="00D51401">
        <w:rPr>
          <w:rFonts w:ascii="Times New Roman" w:hAnsi="Times New Roman" w:cs="Times New Roman"/>
          <w:color w:val="000000" w:themeColor="text1"/>
          <w:sz w:val="24"/>
          <w:szCs w:val="24"/>
        </w:rPr>
        <w:t xml:space="preserve">, 103240. </w:t>
      </w:r>
      <w:hyperlink r:id="rId35" w:history="1">
        <w:r w:rsidRPr="00D51401">
          <w:rPr>
            <w:rStyle w:val="Hyperlink"/>
            <w:rFonts w:ascii="Times New Roman" w:hAnsi="Times New Roman" w:cs="Times New Roman"/>
            <w:color w:val="000000" w:themeColor="text1"/>
            <w:sz w:val="24"/>
            <w:szCs w:val="24"/>
          </w:rPr>
          <w:t>https://doi.org/10.1016/j.ifset.2022.103240</w:t>
        </w:r>
        <w:bookmarkEnd w:id="50"/>
      </w:hyperlink>
    </w:p>
    <w:p w14:paraId="0EC56213" w14:textId="5EE71CC6" w:rsidR="00975E37" w:rsidRDefault="00975E37" w:rsidP="00D51401">
      <w:pPr>
        <w:pStyle w:val="Heading2"/>
      </w:pPr>
      <w:r w:rsidRPr="00D51401">
        <w:rPr>
          <w:rFonts w:cs="Times New Roman"/>
          <w:color w:val="000000" w:themeColor="text1"/>
        </w:rPr>
        <w:br w:type="page"/>
      </w:r>
      <w:bookmarkStart w:id="51" w:name="_Toc289175832"/>
      <w:bookmarkStart w:id="52" w:name="_Toc175638317"/>
      <w:bookmarkStart w:id="53" w:name="_Toc193735527"/>
      <w:r w:rsidRPr="00B263A4">
        <w:lastRenderedPageBreak/>
        <w:t>A</w:t>
      </w:r>
      <w:bookmarkEnd w:id="51"/>
      <w:r w:rsidR="00060A6A" w:rsidRPr="00B263A4">
        <w:t>PPENDIX</w:t>
      </w:r>
      <w:bookmarkEnd w:id="52"/>
      <w:r w:rsidR="00B86428">
        <w:t>-I</w:t>
      </w:r>
      <w:bookmarkEnd w:id="53"/>
    </w:p>
    <w:p w14:paraId="11C7EE1E" w14:textId="77777777" w:rsidR="00945BCE" w:rsidRPr="00941538" w:rsidRDefault="00945BCE" w:rsidP="00945BCE">
      <w:pPr>
        <w:pStyle w:val="Table"/>
      </w:pPr>
      <w:bookmarkStart w:id="54" w:name="_Toc196045454"/>
      <w:r w:rsidRPr="00941538">
        <w:t xml:space="preserve">Table </w:t>
      </w:r>
      <w:r>
        <w:t>I- 1</w:t>
      </w:r>
      <w:r w:rsidRPr="00941538">
        <w:t>. Microwave heating performance for different relative phase heating strategies.</w:t>
      </w:r>
      <w:bookmarkEnd w:id="54"/>
    </w:p>
    <w:tbl>
      <w:tblPr>
        <w:tblStyle w:val="ListTable6Colorful"/>
        <w:tblW w:w="0" w:type="auto"/>
        <w:tblInd w:w="0" w:type="dxa"/>
        <w:tblLook w:val="04A0" w:firstRow="1" w:lastRow="0" w:firstColumn="1" w:lastColumn="0" w:noHBand="0" w:noVBand="1"/>
      </w:tblPr>
      <w:tblGrid>
        <w:gridCol w:w="2522"/>
        <w:gridCol w:w="1365"/>
        <w:gridCol w:w="1450"/>
        <w:gridCol w:w="1530"/>
        <w:gridCol w:w="1593"/>
      </w:tblGrid>
      <w:tr w:rsidR="00945BCE" w:rsidRPr="00941538" w14:paraId="500AED3F" w14:textId="77777777" w:rsidTr="00EE1BAF">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522" w:type="dxa"/>
            <w:shd w:val="clear" w:color="auto" w:fill="auto"/>
            <w:hideMark/>
          </w:tcPr>
          <w:p w14:paraId="3E06A5AD" w14:textId="77777777" w:rsidR="00945BCE" w:rsidRPr="00941538" w:rsidRDefault="00945BCE" w:rsidP="00C036FD">
            <w:pPr>
              <w:pStyle w:val="Figheading"/>
              <w:spacing w:line="360" w:lineRule="auto"/>
              <w:jc w:val="left"/>
              <w:rPr>
                <w:rFonts w:eastAsiaTheme="minorHAnsi"/>
                <w:bCs/>
                <w:color w:val="auto"/>
              </w:rPr>
            </w:pPr>
            <w:r w:rsidRPr="00941538">
              <w:rPr>
                <w:rFonts w:eastAsiaTheme="minorHAnsi"/>
                <w:bCs/>
                <w:color w:val="auto"/>
              </w:rPr>
              <w:t>Heating strategies</w:t>
            </w:r>
          </w:p>
        </w:tc>
        <w:tc>
          <w:tcPr>
            <w:tcW w:w="1365" w:type="dxa"/>
            <w:shd w:val="clear" w:color="auto" w:fill="auto"/>
            <w:hideMark/>
          </w:tcPr>
          <w:p w14:paraId="200EC134" w14:textId="77777777" w:rsidR="00945BCE" w:rsidRPr="00941538" w:rsidRDefault="00945BCE" w:rsidP="00C036FD">
            <w:pPr>
              <w:snapToGri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inorHAnsi" w:hAnsi="Times New Roman" w:cs="Times New Roman"/>
                <w:color w:val="auto"/>
              </w:rPr>
            </w:pPr>
            <w:r w:rsidRPr="00941538">
              <w:rPr>
                <w:rFonts w:ascii="Times New Roman" w:eastAsiaTheme="minorHAnsi" w:hAnsi="Times New Roman" w:cs="Times New Roman"/>
                <w:color w:val="auto"/>
              </w:rPr>
              <w:t>HUI</w:t>
            </w:r>
          </w:p>
        </w:tc>
        <w:tc>
          <w:tcPr>
            <w:tcW w:w="1450" w:type="dxa"/>
            <w:shd w:val="clear" w:color="auto" w:fill="auto"/>
            <w:hideMark/>
          </w:tcPr>
          <w:p w14:paraId="7116BC2F" w14:textId="77777777" w:rsidR="00945BCE" w:rsidRPr="00941538" w:rsidRDefault="00945BCE" w:rsidP="00C036FD">
            <w:pPr>
              <w:pStyle w:val="Figheading"/>
              <w:spacing w:line="360" w:lineRule="auto"/>
              <w:cnfStyle w:val="100000000000" w:firstRow="1" w:lastRow="0" w:firstColumn="0" w:lastColumn="0" w:oddVBand="0" w:evenVBand="0" w:oddHBand="0" w:evenHBand="0" w:firstRowFirstColumn="0" w:firstRowLastColumn="0" w:lastRowFirstColumn="0" w:lastRowLastColumn="0"/>
              <w:rPr>
                <w:rFonts w:eastAsiaTheme="minorHAnsi"/>
                <w:bCs/>
                <w:color w:val="auto"/>
              </w:rPr>
            </w:pPr>
            <w:r w:rsidRPr="00941538">
              <w:rPr>
                <w:rFonts w:eastAsiaTheme="minorHAnsi"/>
                <w:bCs/>
                <w:color w:val="auto"/>
              </w:rPr>
              <w:t>PAE, %</w:t>
            </w:r>
          </w:p>
        </w:tc>
        <w:tc>
          <w:tcPr>
            <w:tcW w:w="1530" w:type="dxa"/>
            <w:shd w:val="clear" w:color="auto" w:fill="auto"/>
          </w:tcPr>
          <w:p w14:paraId="103E3E2E" w14:textId="77777777" w:rsidR="00945BCE" w:rsidRPr="00941538" w:rsidRDefault="00945BCE" w:rsidP="00C036FD">
            <w:pPr>
              <w:pStyle w:val="Figheading"/>
              <w:spacing w:line="360" w:lineRule="auto"/>
              <w:cnfStyle w:val="100000000000" w:firstRow="1" w:lastRow="0" w:firstColumn="0" w:lastColumn="0" w:oddVBand="0" w:evenVBand="0" w:oddHBand="0" w:evenHBand="0" w:firstRowFirstColumn="0" w:firstRowLastColumn="0" w:lastRowFirstColumn="0" w:lastRowLastColumn="0"/>
              <w:rPr>
                <w:rFonts w:eastAsiaTheme="minorHAnsi"/>
                <w:bCs/>
                <w:color w:val="auto"/>
              </w:rPr>
            </w:pPr>
            <w:proofErr w:type="spellStart"/>
            <w:r w:rsidRPr="00941538">
              <w:rPr>
                <w:rFonts w:eastAsiaTheme="minorHAnsi"/>
                <w:bCs/>
                <w:color w:val="auto"/>
              </w:rPr>
              <w:t>T</w:t>
            </w:r>
            <w:r w:rsidRPr="00941538">
              <w:rPr>
                <w:rFonts w:eastAsiaTheme="minorHAnsi"/>
                <w:bCs/>
                <w:color w:val="auto"/>
                <w:vertAlign w:val="subscript"/>
              </w:rPr>
              <w:t>max</w:t>
            </w:r>
            <w:proofErr w:type="spellEnd"/>
            <w:r w:rsidRPr="00941538">
              <w:rPr>
                <w:rFonts w:eastAsiaTheme="minorHAnsi"/>
                <w:bCs/>
                <w:color w:val="auto"/>
              </w:rPr>
              <w:t xml:space="preserve">, </w:t>
            </w:r>
            <w:r w:rsidRPr="00941538">
              <w:rPr>
                <w:lang w:eastAsia="pl-PL"/>
              </w:rPr>
              <w:t>°</w:t>
            </w:r>
            <w:r w:rsidRPr="00941538">
              <w:rPr>
                <w:rFonts w:eastAsiaTheme="minorHAnsi"/>
                <w:bCs/>
                <w:color w:val="auto"/>
              </w:rPr>
              <w:t>C</w:t>
            </w:r>
          </w:p>
        </w:tc>
        <w:tc>
          <w:tcPr>
            <w:tcW w:w="1593" w:type="dxa"/>
            <w:shd w:val="clear" w:color="auto" w:fill="auto"/>
          </w:tcPr>
          <w:p w14:paraId="3EE41BCA" w14:textId="77777777" w:rsidR="00945BCE" w:rsidRPr="00941538" w:rsidRDefault="00945BCE" w:rsidP="00C036FD">
            <w:pPr>
              <w:pStyle w:val="Figheading"/>
              <w:spacing w:line="360" w:lineRule="auto"/>
              <w:cnfStyle w:val="100000000000" w:firstRow="1" w:lastRow="0" w:firstColumn="0" w:lastColumn="0" w:oddVBand="0" w:evenVBand="0" w:oddHBand="0" w:evenHBand="0" w:firstRowFirstColumn="0" w:firstRowLastColumn="0" w:lastRowFirstColumn="0" w:lastRowLastColumn="0"/>
              <w:rPr>
                <w:rFonts w:eastAsiaTheme="minorHAnsi"/>
                <w:bCs/>
                <w:color w:val="auto"/>
              </w:rPr>
            </w:pPr>
            <w:proofErr w:type="spellStart"/>
            <w:r w:rsidRPr="00941538">
              <w:rPr>
                <w:rFonts w:eastAsiaTheme="minorHAnsi"/>
                <w:bCs/>
                <w:color w:val="auto"/>
              </w:rPr>
              <w:t>T</w:t>
            </w:r>
            <w:r w:rsidRPr="00941538">
              <w:rPr>
                <w:rFonts w:eastAsiaTheme="minorHAnsi"/>
                <w:bCs/>
                <w:color w:val="auto"/>
                <w:vertAlign w:val="subscript"/>
              </w:rPr>
              <w:t>min</w:t>
            </w:r>
            <w:proofErr w:type="spellEnd"/>
            <w:r w:rsidRPr="00941538">
              <w:rPr>
                <w:rFonts w:eastAsiaTheme="minorHAnsi"/>
                <w:bCs/>
                <w:color w:val="auto"/>
              </w:rPr>
              <w:t xml:space="preserve">, </w:t>
            </w:r>
            <w:r w:rsidRPr="00941538">
              <w:rPr>
                <w:lang w:eastAsia="pl-PL"/>
              </w:rPr>
              <w:t>°</w:t>
            </w:r>
            <w:r w:rsidRPr="00941538">
              <w:rPr>
                <w:rFonts w:eastAsiaTheme="minorHAnsi"/>
                <w:bCs/>
                <w:color w:val="auto"/>
              </w:rPr>
              <w:t>C</w:t>
            </w:r>
          </w:p>
        </w:tc>
      </w:tr>
      <w:tr w:rsidR="00945BCE" w:rsidRPr="00941538" w14:paraId="5029C0F9" w14:textId="77777777" w:rsidTr="00EE1BAF">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522" w:type="dxa"/>
            <w:shd w:val="clear" w:color="auto" w:fill="auto"/>
            <w:hideMark/>
          </w:tcPr>
          <w:p w14:paraId="4E3C740F" w14:textId="77777777" w:rsidR="00945BCE" w:rsidRPr="00941538" w:rsidRDefault="00945BCE" w:rsidP="00C036FD">
            <w:pPr>
              <w:pStyle w:val="Figheading"/>
              <w:spacing w:line="360" w:lineRule="auto"/>
              <w:jc w:val="left"/>
              <w:rPr>
                <w:rFonts w:eastAsiaTheme="minorHAnsi"/>
                <w:b w:val="0"/>
                <w:color w:val="auto"/>
              </w:rPr>
            </w:pPr>
            <w:r w:rsidRPr="00941538">
              <w:rPr>
                <w:rFonts w:eastAsiaTheme="minorHAnsi"/>
                <w:b w:val="0"/>
                <w:color w:val="auto"/>
              </w:rPr>
              <w:t>Fixed relative phase</w:t>
            </w:r>
          </w:p>
        </w:tc>
        <w:tc>
          <w:tcPr>
            <w:tcW w:w="1365" w:type="dxa"/>
            <w:shd w:val="clear" w:color="auto" w:fill="auto"/>
            <w:hideMark/>
          </w:tcPr>
          <w:p w14:paraId="003D4C0E" w14:textId="77777777" w:rsidR="00945BCE" w:rsidRPr="00941538" w:rsidRDefault="00945BCE" w:rsidP="00C036FD">
            <w:pPr>
              <w:snapToGri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color w:val="auto"/>
              </w:rPr>
            </w:pPr>
            <w:r w:rsidRPr="00941538">
              <w:rPr>
                <w:rFonts w:ascii="Times New Roman" w:eastAsiaTheme="minorHAnsi" w:hAnsi="Times New Roman" w:cs="Times New Roman"/>
                <w:color w:val="auto"/>
              </w:rPr>
              <w:t>0.39 ± 0.02</w:t>
            </w:r>
            <w:r w:rsidRPr="00941538">
              <w:rPr>
                <w:rFonts w:ascii="Times New Roman" w:eastAsiaTheme="minorHAnsi" w:hAnsi="Times New Roman" w:cs="Times New Roman"/>
                <w:color w:val="auto"/>
                <w:vertAlign w:val="superscript"/>
              </w:rPr>
              <w:t>a</w:t>
            </w:r>
          </w:p>
        </w:tc>
        <w:tc>
          <w:tcPr>
            <w:tcW w:w="1450" w:type="dxa"/>
            <w:shd w:val="clear" w:color="auto" w:fill="auto"/>
            <w:hideMark/>
          </w:tcPr>
          <w:p w14:paraId="4A9B5814" w14:textId="77777777" w:rsidR="00945BCE" w:rsidRPr="00941538" w:rsidRDefault="00945BCE" w:rsidP="00C036FD">
            <w:pPr>
              <w:pStyle w:val="Figheading"/>
              <w:spacing w:line="360" w:lineRule="auto"/>
              <w:cnfStyle w:val="000000100000" w:firstRow="0" w:lastRow="0" w:firstColumn="0" w:lastColumn="0" w:oddVBand="0" w:evenVBand="0" w:oddHBand="1" w:evenHBand="0" w:firstRowFirstColumn="0" w:firstRowLastColumn="0" w:lastRowFirstColumn="0" w:lastRowLastColumn="0"/>
              <w:rPr>
                <w:rFonts w:eastAsiaTheme="minorHAnsi"/>
                <w:bCs w:val="0"/>
                <w:color w:val="auto"/>
              </w:rPr>
            </w:pPr>
            <w:r w:rsidRPr="00941538">
              <w:rPr>
                <w:rFonts w:eastAsiaTheme="minorHAnsi"/>
                <w:bCs w:val="0"/>
                <w:color w:val="auto"/>
              </w:rPr>
              <w:t>48.81 ± 0.85</w:t>
            </w:r>
            <w:r w:rsidRPr="00941538">
              <w:rPr>
                <w:rFonts w:eastAsiaTheme="minorHAnsi"/>
                <w:bCs w:val="0"/>
                <w:color w:val="auto"/>
                <w:vertAlign w:val="superscript"/>
              </w:rPr>
              <w:t>a</w:t>
            </w:r>
          </w:p>
        </w:tc>
        <w:tc>
          <w:tcPr>
            <w:tcW w:w="1530" w:type="dxa"/>
            <w:shd w:val="clear" w:color="auto" w:fill="auto"/>
          </w:tcPr>
          <w:p w14:paraId="448ECA70" w14:textId="77777777" w:rsidR="00945BCE" w:rsidRPr="00941538" w:rsidRDefault="00945BCE" w:rsidP="00C036FD">
            <w:pPr>
              <w:pStyle w:val="Figheading"/>
              <w:spacing w:line="360" w:lineRule="auto"/>
              <w:cnfStyle w:val="000000100000" w:firstRow="0" w:lastRow="0" w:firstColumn="0" w:lastColumn="0" w:oddVBand="0" w:evenVBand="0" w:oddHBand="1" w:evenHBand="0" w:firstRowFirstColumn="0" w:firstRowLastColumn="0" w:lastRowFirstColumn="0" w:lastRowLastColumn="0"/>
              <w:rPr>
                <w:rFonts w:eastAsiaTheme="minorHAnsi"/>
                <w:bCs w:val="0"/>
                <w:color w:val="auto"/>
              </w:rPr>
            </w:pPr>
            <w:r w:rsidRPr="00941538">
              <w:rPr>
                <w:rFonts w:eastAsiaTheme="minorHAnsi"/>
                <w:bCs w:val="0"/>
                <w:color w:val="auto"/>
              </w:rPr>
              <w:t>68.04 ± 1.12</w:t>
            </w:r>
            <w:r w:rsidRPr="00941538">
              <w:rPr>
                <w:rFonts w:eastAsiaTheme="minorHAnsi"/>
                <w:bCs w:val="0"/>
                <w:color w:val="auto"/>
                <w:vertAlign w:val="superscript"/>
              </w:rPr>
              <w:t>a</w:t>
            </w:r>
          </w:p>
        </w:tc>
        <w:tc>
          <w:tcPr>
            <w:tcW w:w="1593" w:type="dxa"/>
            <w:shd w:val="clear" w:color="auto" w:fill="auto"/>
          </w:tcPr>
          <w:p w14:paraId="34F90461" w14:textId="77777777" w:rsidR="00945BCE" w:rsidRPr="00941538" w:rsidRDefault="00945BCE" w:rsidP="00C036FD">
            <w:pPr>
              <w:pStyle w:val="Figheading"/>
              <w:spacing w:line="360" w:lineRule="auto"/>
              <w:cnfStyle w:val="000000100000" w:firstRow="0" w:lastRow="0" w:firstColumn="0" w:lastColumn="0" w:oddVBand="0" w:evenVBand="0" w:oddHBand="1" w:evenHBand="0" w:firstRowFirstColumn="0" w:firstRowLastColumn="0" w:lastRowFirstColumn="0" w:lastRowLastColumn="0"/>
              <w:rPr>
                <w:rFonts w:eastAsiaTheme="minorHAnsi"/>
                <w:bCs w:val="0"/>
                <w:color w:val="auto"/>
              </w:rPr>
            </w:pPr>
            <w:r w:rsidRPr="00941538">
              <w:rPr>
                <w:rFonts w:eastAsiaTheme="minorHAnsi"/>
                <w:bCs w:val="0"/>
                <w:color w:val="auto"/>
              </w:rPr>
              <w:t>7.94 ± 0.57</w:t>
            </w:r>
            <w:r w:rsidRPr="00941538">
              <w:rPr>
                <w:rFonts w:eastAsiaTheme="minorHAnsi"/>
                <w:bCs w:val="0"/>
                <w:color w:val="auto"/>
                <w:vertAlign w:val="superscript"/>
              </w:rPr>
              <w:t>a</w:t>
            </w:r>
          </w:p>
        </w:tc>
      </w:tr>
      <w:tr w:rsidR="00945BCE" w:rsidRPr="00941538" w14:paraId="4C05C5CD" w14:textId="77777777" w:rsidTr="00EE1BAF">
        <w:trPr>
          <w:trHeight w:val="306"/>
        </w:trPr>
        <w:tc>
          <w:tcPr>
            <w:cnfStyle w:val="001000000000" w:firstRow="0" w:lastRow="0" w:firstColumn="1" w:lastColumn="0" w:oddVBand="0" w:evenVBand="0" w:oddHBand="0" w:evenHBand="0" w:firstRowFirstColumn="0" w:firstRowLastColumn="0" w:lastRowFirstColumn="0" w:lastRowLastColumn="0"/>
            <w:tcW w:w="2522" w:type="dxa"/>
            <w:shd w:val="clear" w:color="auto" w:fill="auto"/>
            <w:hideMark/>
          </w:tcPr>
          <w:p w14:paraId="6CDCF216" w14:textId="77777777" w:rsidR="00945BCE" w:rsidRPr="00941538" w:rsidRDefault="00945BCE" w:rsidP="00C036FD">
            <w:pPr>
              <w:pStyle w:val="Figheading"/>
              <w:spacing w:line="360" w:lineRule="auto"/>
              <w:jc w:val="left"/>
              <w:rPr>
                <w:rFonts w:eastAsiaTheme="minorHAnsi"/>
                <w:b w:val="0"/>
                <w:color w:val="auto"/>
              </w:rPr>
            </w:pPr>
            <w:r w:rsidRPr="00941538">
              <w:rPr>
                <w:rFonts w:eastAsiaTheme="minorHAnsi"/>
                <w:b w:val="0"/>
                <w:color w:val="auto"/>
              </w:rPr>
              <w:t>Sweeping relative phase</w:t>
            </w:r>
          </w:p>
        </w:tc>
        <w:tc>
          <w:tcPr>
            <w:tcW w:w="1365" w:type="dxa"/>
            <w:shd w:val="clear" w:color="auto" w:fill="auto"/>
            <w:hideMark/>
          </w:tcPr>
          <w:p w14:paraId="734029D4" w14:textId="77777777" w:rsidR="00945BCE" w:rsidRPr="00941538" w:rsidRDefault="00945BCE" w:rsidP="00C036FD">
            <w:pPr>
              <w:snapToGri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color w:val="auto"/>
              </w:rPr>
            </w:pPr>
            <w:r w:rsidRPr="00941538">
              <w:rPr>
                <w:rFonts w:ascii="Times New Roman" w:eastAsiaTheme="minorHAnsi" w:hAnsi="Times New Roman" w:cs="Times New Roman"/>
                <w:color w:val="auto"/>
              </w:rPr>
              <w:t>0.31 ± 0.02</w:t>
            </w:r>
            <w:r w:rsidRPr="00941538">
              <w:rPr>
                <w:rFonts w:ascii="Times New Roman" w:eastAsiaTheme="minorHAnsi" w:hAnsi="Times New Roman" w:cs="Times New Roman"/>
                <w:color w:val="auto"/>
                <w:vertAlign w:val="superscript"/>
              </w:rPr>
              <w:t>b</w:t>
            </w:r>
          </w:p>
        </w:tc>
        <w:tc>
          <w:tcPr>
            <w:tcW w:w="1450" w:type="dxa"/>
            <w:shd w:val="clear" w:color="auto" w:fill="auto"/>
            <w:hideMark/>
          </w:tcPr>
          <w:p w14:paraId="7F91A352" w14:textId="77777777" w:rsidR="00945BCE" w:rsidRPr="00941538" w:rsidRDefault="00945BCE" w:rsidP="00C036FD">
            <w:pPr>
              <w:pStyle w:val="Figheading"/>
              <w:spacing w:line="360" w:lineRule="auto"/>
              <w:cnfStyle w:val="000000000000" w:firstRow="0" w:lastRow="0" w:firstColumn="0" w:lastColumn="0" w:oddVBand="0" w:evenVBand="0" w:oddHBand="0" w:evenHBand="0" w:firstRowFirstColumn="0" w:firstRowLastColumn="0" w:lastRowFirstColumn="0" w:lastRowLastColumn="0"/>
              <w:rPr>
                <w:rFonts w:eastAsiaTheme="minorHAnsi"/>
                <w:bCs w:val="0"/>
                <w:color w:val="auto"/>
              </w:rPr>
            </w:pPr>
            <w:r w:rsidRPr="00941538">
              <w:rPr>
                <w:rFonts w:eastAsiaTheme="minorHAnsi"/>
                <w:bCs w:val="0"/>
                <w:color w:val="auto"/>
              </w:rPr>
              <w:t>50.76 ± 0.85</w:t>
            </w:r>
            <w:r w:rsidRPr="00941538">
              <w:rPr>
                <w:rFonts w:eastAsiaTheme="minorHAnsi"/>
                <w:bCs w:val="0"/>
                <w:color w:val="auto"/>
                <w:vertAlign w:val="superscript"/>
              </w:rPr>
              <w:t>a</w:t>
            </w:r>
          </w:p>
        </w:tc>
        <w:tc>
          <w:tcPr>
            <w:tcW w:w="1530" w:type="dxa"/>
            <w:shd w:val="clear" w:color="auto" w:fill="auto"/>
          </w:tcPr>
          <w:p w14:paraId="113383FE" w14:textId="77777777" w:rsidR="00945BCE" w:rsidRPr="00941538" w:rsidRDefault="00945BCE" w:rsidP="00C036FD">
            <w:pPr>
              <w:pStyle w:val="Figheading"/>
              <w:spacing w:line="360" w:lineRule="auto"/>
              <w:cnfStyle w:val="000000000000" w:firstRow="0" w:lastRow="0" w:firstColumn="0" w:lastColumn="0" w:oddVBand="0" w:evenVBand="0" w:oddHBand="0" w:evenHBand="0" w:firstRowFirstColumn="0" w:firstRowLastColumn="0" w:lastRowFirstColumn="0" w:lastRowLastColumn="0"/>
              <w:rPr>
                <w:rFonts w:eastAsiaTheme="minorHAnsi"/>
                <w:bCs w:val="0"/>
                <w:color w:val="auto"/>
              </w:rPr>
            </w:pPr>
            <w:r w:rsidRPr="00941538">
              <w:rPr>
                <w:rFonts w:eastAsiaTheme="minorHAnsi"/>
                <w:bCs w:val="0"/>
                <w:color w:val="auto"/>
              </w:rPr>
              <w:t>64.76 ± 0.98</w:t>
            </w:r>
            <w:r w:rsidRPr="00941538">
              <w:rPr>
                <w:rFonts w:eastAsiaTheme="minorHAnsi"/>
                <w:bCs w:val="0"/>
                <w:color w:val="auto"/>
                <w:vertAlign w:val="superscript"/>
              </w:rPr>
              <w:t>a</w:t>
            </w:r>
          </w:p>
        </w:tc>
        <w:tc>
          <w:tcPr>
            <w:tcW w:w="1593" w:type="dxa"/>
            <w:shd w:val="clear" w:color="auto" w:fill="auto"/>
          </w:tcPr>
          <w:p w14:paraId="005B5CDA" w14:textId="77777777" w:rsidR="00945BCE" w:rsidRPr="00941538" w:rsidRDefault="00945BCE" w:rsidP="00C036FD">
            <w:pPr>
              <w:pStyle w:val="Figheading"/>
              <w:spacing w:line="360" w:lineRule="auto"/>
              <w:cnfStyle w:val="000000000000" w:firstRow="0" w:lastRow="0" w:firstColumn="0" w:lastColumn="0" w:oddVBand="0" w:evenVBand="0" w:oddHBand="0" w:evenHBand="0" w:firstRowFirstColumn="0" w:firstRowLastColumn="0" w:lastRowFirstColumn="0" w:lastRowLastColumn="0"/>
              <w:rPr>
                <w:rFonts w:eastAsiaTheme="minorHAnsi"/>
                <w:bCs w:val="0"/>
                <w:color w:val="auto"/>
              </w:rPr>
            </w:pPr>
            <w:r w:rsidRPr="00941538">
              <w:rPr>
                <w:rFonts w:eastAsiaTheme="minorHAnsi"/>
                <w:bCs w:val="0"/>
                <w:color w:val="auto"/>
              </w:rPr>
              <w:t>16.22 ± 1.21</w:t>
            </w:r>
            <w:r w:rsidRPr="00941538">
              <w:rPr>
                <w:rFonts w:eastAsiaTheme="minorHAnsi"/>
                <w:bCs w:val="0"/>
                <w:color w:val="auto"/>
                <w:vertAlign w:val="superscript"/>
              </w:rPr>
              <w:t>b</w:t>
            </w:r>
          </w:p>
        </w:tc>
      </w:tr>
      <w:tr w:rsidR="00945BCE" w:rsidRPr="00941538" w14:paraId="60C84FD9" w14:textId="77777777" w:rsidTr="00EE1BA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2522" w:type="dxa"/>
            <w:shd w:val="clear" w:color="auto" w:fill="auto"/>
            <w:hideMark/>
          </w:tcPr>
          <w:p w14:paraId="14822291" w14:textId="77777777" w:rsidR="00945BCE" w:rsidRPr="00941538" w:rsidRDefault="00945BCE" w:rsidP="00C036FD">
            <w:pPr>
              <w:pStyle w:val="Figheading"/>
              <w:spacing w:line="360" w:lineRule="auto"/>
              <w:jc w:val="left"/>
              <w:rPr>
                <w:rFonts w:eastAsiaTheme="minorHAnsi"/>
                <w:b w:val="0"/>
                <w:bCs/>
                <w:color w:val="auto"/>
              </w:rPr>
            </w:pPr>
            <w:r w:rsidRPr="00941538">
              <w:rPr>
                <w:b w:val="0"/>
                <w:bCs/>
              </w:rPr>
              <w:t>Complementary relative phase</w:t>
            </w:r>
            <w:r w:rsidRPr="00941538">
              <w:rPr>
                <w:rFonts w:eastAsia="Times New Roman"/>
                <w:b w:val="0"/>
                <w:bCs/>
                <w:lang w:eastAsia="pl-PL"/>
              </w:rPr>
              <w:t xml:space="preserve"> </w:t>
            </w:r>
          </w:p>
        </w:tc>
        <w:tc>
          <w:tcPr>
            <w:tcW w:w="1365" w:type="dxa"/>
            <w:shd w:val="clear" w:color="auto" w:fill="auto"/>
            <w:hideMark/>
          </w:tcPr>
          <w:p w14:paraId="5F74D56A" w14:textId="77777777" w:rsidR="00945BCE" w:rsidRPr="00941538" w:rsidRDefault="00945BCE" w:rsidP="00C036FD">
            <w:pPr>
              <w:snapToGri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color w:val="auto"/>
              </w:rPr>
            </w:pPr>
            <w:r w:rsidRPr="00941538">
              <w:rPr>
                <w:rFonts w:ascii="Times New Roman" w:eastAsiaTheme="minorHAnsi" w:hAnsi="Times New Roman" w:cs="Times New Roman"/>
                <w:color w:val="auto"/>
              </w:rPr>
              <w:t>0.27 ± 0.01</w:t>
            </w:r>
            <w:r w:rsidRPr="00941538">
              <w:rPr>
                <w:rFonts w:ascii="Times New Roman" w:eastAsiaTheme="minorHAnsi" w:hAnsi="Times New Roman" w:cs="Times New Roman"/>
                <w:color w:val="auto"/>
                <w:vertAlign w:val="superscript"/>
              </w:rPr>
              <w:t>c</w:t>
            </w:r>
          </w:p>
        </w:tc>
        <w:tc>
          <w:tcPr>
            <w:tcW w:w="1450" w:type="dxa"/>
            <w:shd w:val="clear" w:color="auto" w:fill="auto"/>
            <w:hideMark/>
          </w:tcPr>
          <w:p w14:paraId="202C1AF4" w14:textId="77777777" w:rsidR="00945BCE" w:rsidRPr="00941538" w:rsidRDefault="00945BCE" w:rsidP="00C036FD">
            <w:pPr>
              <w:pStyle w:val="Figheading"/>
              <w:spacing w:line="360" w:lineRule="auto"/>
              <w:cnfStyle w:val="000000100000" w:firstRow="0" w:lastRow="0" w:firstColumn="0" w:lastColumn="0" w:oddVBand="0" w:evenVBand="0" w:oddHBand="1" w:evenHBand="0" w:firstRowFirstColumn="0" w:firstRowLastColumn="0" w:lastRowFirstColumn="0" w:lastRowLastColumn="0"/>
              <w:rPr>
                <w:rFonts w:eastAsiaTheme="minorHAnsi"/>
                <w:bCs w:val="0"/>
                <w:color w:val="auto"/>
              </w:rPr>
            </w:pPr>
            <w:r w:rsidRPr="00941538">
              <w:rPr>
                <w:rFonts w:eastAsiaTheme="minorHAnsi"/>
                <w:bCs w:val="0"/>
                <w:color w:val="auto"/>
              </w:rPr>
              <w:t>51.60 ± 1.20</w:t>
            </w:r>
            <w:r w:rsidRPr="00941538">
              <w:rPr>
                <w:rFonts w:eastAsiaTheme="minorHAnsi"/>
                <w:bCs w:val="0"/>
                <w:color w:val="auto"/>
                <w:vertAlign w:val="superscript"/>
              </w:rPr>
              <w:t>a</w:t>
            </w:r>
          </w:p>
        </w:tc>
        <w:tc>
          <w:tcPr>
            <w:tcW w:w="1530" w:type="dxa"/>
            <w:shd w:val="clear" w:color="auto" w:fill="auto"/>
          </w:tcPr>
          <w:p w14:paraId="5712B524" w14:textId="77777777" w:rsidR="00945BCE" w:rsidRPr="00941538" w:rsidRDefault="00945BCE" w:rsidP="00C036FD">
            <w:pPr>
              <w:pStyle w:val="Figheading"/>
              <w:spacing w:line="360" w:lineRule="auto"/>
              <w:cnfStyle w:val="000000100000" w:firstRow="0" w:lastRow="0" w:firstColumn="0" w:lastColumn="0" w:oddVBand="0" w:evenVBand="0" w:oddHBand="1" w:evenHBand="0" w:firstRowFirstColumn="0" w:firstRowLastColumn="0" w:lastRowFirstColumn="0" w:lastRowLastColumn="0"/>
              <w:rPr>
                <w:rFonts w:eastAsiaTheme="minorHAnsi"/>
                <w:bCs w:val="0"/>
                <w:color w:val="auto"/>
              </w:rPr>
            </w:pPr>
            <w:r w:rsidRPr="00941538">
              <w:rPr>
                <w:rFonts w:eastAsiaTheme="minorHAnsi"/>
                <w:bCs w:val="0"/>
                <w:color w:val="auto"/>
              </w:rPr>
              <w:t>64.04 ± 2.25</w:t>
            </w:r>
            <w:r w:rsidRPr="00941538">
              <w:rPr>
                <w:rFonts w:eastAsiaTheme="minorHAnsi"/>
                <w:bCs w:val="0"/>
                <w:color w:val="auto"/>
                <w:vertAlign w:val="superscript"/>
              </w:rPr>
              <w:t>a</w:t>
            </w:r>
          </w:p>
        </w:tc>
        <w:tc>
          <w:tcPr>
            <w:tcW w:w="1593" w:type="dxa"/>
            <w:shd w:val="clear" w:color="auto" w:fill="auto"/>
          </w:tcPr>
          <w:p w14:paraId="03BC1041" w14:textId="77777777" w:rsidR="00945BCE" w:rsidRPr="00941538" w:rsidRDefault="00945BCE" w:rsidP="00C036FD">
            <w:pPr>
              <w:pStyle w:val="Figheading"/>
              <w:spacing w:line="360" w:lineRule="auto"/>
              <w:cnfStyle w:val="000000100000" w:firstRow="0" w:lastRow="0" w:firstColumn="0" w:lastColumn="0" w:oddVBand="0" w:evenVBand="0" w:oddHBand="1" w:evenHBand="0" w:firstRowFirstColumn="0" w:firstRowLastColumn="0" w:lastRowFirstColumn="0" w:lastRowLastColumn="0"/>
              <w:rPr>
                <w:rFonts w:eastAsiaTheme="minorHAnsi"/>
                <w:bCs w:val="0"/>
                <w:color w:val="auto"/>
              </w:rPr>
            </w:pPr>
            <w:r w:rsidRPr="00941538">
              <w:rPr>
                <w:rFonts w:eastAsiaTheme="minorHAnsi"/>
                <w:bCs w:val="0"/>
                <w:color w:val="auto"/>
              </w:rPr>
              <w:t>16.79 ± 1.00</w:t>
            </w:r>
            <w:r w:rsidRPr="00941538">
              <w:rPr>
                <w:rFonts w:eastAsiaTheme="minorHAnsi"/>
                <w:bCs w:val="0"/>
                <w:color w:val="auto"/>
                <w:vertAlign w:val="superscript"/>
              </w:rPr>
              <w:t>b</w:t>
            </w:r>
          </w:p>
        </w:tc>
      </w:tr>
    </w:tbl>
    <w:p w14:paraId="7FAC278C" w14:textId="77777777" w:rsidR="00945BCE" w:rsidRPr="00941538" w:rsidRDefault="00945BCE" w:rsidP="009551F2">
      <w:pPr>
        <w:rPr>
          <w:rFonts w:ascii="Times New Roman" w:eastAsia="DengXian" w:hAnsi="Times New Roman" w:cs="Times New Roman"/>
          <w:i/>
          <w:iCs/>
          <w:lang w:eastAsia="zh-CN"/>
        </w:rPr>
      </w:pPr>
      <w:r w:rsidRPr="00941538">
        <w:rPr>
          <w:rFonts w:ascii="Times New Roman" w:eastAsia="DengXian" w:hAnsi="Times New Roman" w:cs="Times New Roman"/>
          <w:i/>
          <w:iCs/>
          <w:lang w:eastAsia="zh-CN"/>
        </w:rPr>
        <w:t>*All results are calculated based on the temperature files shown in mean ± std from the triplicates. Different letters in the same column indicate statistically different results (p &lt; 0.05).</w:t>
      </w:r>
    </w:p>
    <w:p w14:paraId="7741DCB2" w14:textId="77777777" w:rsidR="004A0301" w:rsidRDefault="004A0301" w:rsidP="004A0301"/>
    <w:p w14:paraId="263E829A" w14:textId="77777777" w:rsidR="004A4F95" w:rsidRDefault="004A4F95" w:rsidP="004A4F95">
      <w:pPr>
        <w:pStyle w:val="Para1"/>
        <w:spacing w:line="240" w:lineRule="auto"/>
        <w:rPr>
          <w:i/>
          <w:iCs/>
        </w:rPr>
      </w:pPr>
    </w:p>
    <w:p w14:paraId="73BF865E" w14:textId="77777777" w:rsidR="004A4F95" w:rsidRPr="007A6999" w:rsidRDefault="004A4F95" w:rsidP="004A4F95">
      <w:pPr>
        <w:pStyle w:val="Para1"/>
        <w:spacing w:line="240" w:lineRule="auto"/>
        <w:rPr>
          <w:i/>
          <w:iCs/>
        </w:rPr>
      </w:pPr>
    </w:p>
    <w:p w14:paraId="410DBC29" w14:textId="77777777" w:rsidR="004A0301" w:rsidRDefault="004A0301" w:rsidP="004A0301"/>
    <w:p w14:paraId="1DC488C1" w14:textId="77777777" w:rsidR="004A0301" w:rsidRDefault="004A0301" w:rsidP="004A0301"/>
    <w:p w14:paraId="3B5E223E" w14:textId="77777777" w:rsidR="004A0301" w:rsidRDefault="004A0301" w:rsidP="004A0301"/>
    <w:p w14:paraId="325E8B8A" w14:textId="77777777" w:rsidR="004A0301" w:rsidRDefault="004A0301" w:rsidP="004A0301"/>
    <w:p w14:paraId="7E07F2D7" w14:textId="77777777" w:rsidR="004A0301" w:rsidRDefault="004A0301" w:rsidP="004A0301"/>
    <w:p w14:paraId="12273227" w14:textId="77777777" w:rsidR="004A0301" w:rsidRDefault="004A0301" w:rsidP="004A0301"/>
    <w:p w14:paraId="33DA8295" w14:textId="77777777" w:rsidR="004A0301" w:rsidRDefault="004A0301" w:rsidP="004A0301"/>
    <w:p w14:paraId="36A181B9" w14:textId="77777777" w:rsidR="004A0301" w:rsidRDefault="004A0301" w:rsidP="004A0301"/>
    <w:p w14:paraId="5D813B5A" w14:textId="77777777" w:rsidR="004A0301" w:rsidRDefault="004A0301" w:rsidP="004A0301"/>
    <w:p w14:paraId="34CD66D2" w14:textId="77777777" w:rsidR="004A0301" w:rsidRDefault="004A0301" w:rsidP="004A0301"/>
    <w:p w14:paraId="41CDE4F4" w14:textId="77777777" w:rsidR="004A0301" w:rsidRDefault="004A0301" w:rsidP="004A0301"/>
    <w:p w14:paraId="1A26C238" w14:textId="77777777" w:rsidR="004A0301" w:rsidRDefault="004A0301" w:rsidP="004A0301"/>
    <w:p w14:paraId="7A12927D" w14:textId="77777777" w:rsidR="004A0301" w:rsidRDefault="004A0301" w:rsidP="004A0301"/>
    <w:p w14:paraId="260B7DF5" w14:textId="77777777" w:rsidR="004A0301" w:rsidRDefault="004A0301" w:rsidP="004A0301"/>
    <w:p w14:paraId="747249EC" w14:textId="77777777" w:rsidR="004A0301" w:rsidRDefault="004A0301" w:rsidP="004A0301"/>
    <w:p w14:paraId="6DFA4550" w14:textId="77777777" w:rsidR="004A0301" w:rsidRDefault="004A0301" w:rsidP="004A0301"/>
    <w:p w14:paraId="42553696" w14:textId="77777777" w:rsidR="004A0301" w:rsidRDefault="004A0301" w:rsidP="004A0301"/>
    <w:p w14:paraId="7BAE29BF" w14:textId="77777777" w:rsidR="004A0301" w:rsidRDefault="004A0301" w:rsidP="004A0301"/>
    <w:p w14:paraId="6F74B44A" w14:textId="77777777" w:rsidR="004A0301" w:rsidRDefault="004A0301" w:rsidP="004A0301"/>
    <w:p w14:paraId="7CD6F749" w14:textId="77777777" w:rsidR="004A0301" w:rsidRDefault="004A0301" w:rsidP="004A0301"/>
    <w:p w14:paraId="02EE2656" w14:textId="77777777" w:rsidR="004A0301" w:rsidRDefault="004A0301" w:rsidP="004A0301"/>
    <w:p w14:paraId="39B04DC9" w14:textId="77777777" w:rsidR="004A0301" w:rsidRDefault="004A0301" w:rsidP="004A0301"/>
    <w:p w14:paraId="3FFC104F" w14:textId="77777777" w:rsidR="004A0301" w:rsidRDefault="004A0301" w:rsidP="004A0301"/>
    <w:p w14:paraId="1D8E7F15" w14:textId="77777777" w:rsidR="006B0B63" w:rsidRPr="00941538" w:rsidRDefault="006B0B63" w:rsidP="00EE1BAF">
      <w:pPr>
        <w:pStyle w:val="Figheading"/>
        <w:spacing w:line="360" w:lineRule="auto"/>
        <w:jc w:val="left"/>
        <w:rPr>
          <w:b/>
        </w:rPr>
      </w:pPr>
      <w:r w:rsidRPr="00941538">
        <w:rPr>
          <w:b/>
          <w:noProof/>
        </w:rPr>
        <w:lastRenderedPageBreak/>
        <w:drawing>
          <wp:inline distT="0" distB="0" distL="0" distR="0" wp14:anchorId="6C6B1634" wp14:editId="633FADF8">
            <wp:extent cx="4762500" cy="2123281"/>
            <wp:effectExtent l="0" t="0" r="0" b="0"/>
            <wp:docPr id="521223000" name="Picture 1" descr="A diagram of a microwave ov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305820" name="Picture 1" descr="A diagram of a microwave oven&#10;&#10;Description automatically generated"/>
                    <pic:cNvPicPr/>
                  </pic:nvPicPr>
                  <pic:blipFill>
                    <a:blip r:embed="rId36"/>
                    <a:stretch>
                      <a:fillRect/>
                    </a:stretch>
                  </pic:blipFill>
                  <pic:spPr>
                    <a:xfrm>
                      <a:off x="0" y="0"/>
                      <a:ext cx="4781415" cy="2131714"/>
                    </a:xfrm>
                    <a:prstGeom prst="rect">
                      <a:avLst/>
                    </a:prstGeom>
                  </pic:spPr>
                </pic:pic>
              </a:graphicData>
            </a:graphic>
          </wp:inline>
        </w:drawing>
      </w:r>
    </w:p>
    <w:p w14:paraId="7EAE1534" w14:textId="1FA8A4F4" w:rsidR="006B0B63" w:rsidRDefault="003A282C" w:rsidP="004A0301">
      <w:pPr>
        <w:pStyle w:val="Figure"/>
      </w:pPr>
      <w:bookmarkStart w:id="55" w:name="_Hlk190687309"/>
      <w:bookmarkStart w:id="56" w:name="_Toc196408799"/>
      <w:r w:rsidRPr="00941538">
        <w:t>Fig</w:t>
      </w:r>
      <w:r>
        <w:t xml:space="preserve">ure I- </w:t>
      </w:r>
      <w:r w:rsidRPr="00941538">
        <w:t>1</w:t>
      </w:r>
      <w:r w:rsidR="006B0B63" w:rsidRPr="00941538">
        <w:t xml:space="preserve">. Set-up of the dual-port </w:t>
      </w:r>
      <w:r w:rsidR="00DB5D85">
        <w:t>solid-state</w:t>
      </w:r>
      <w:r w:rsidR="006B0B63" w:rsidRPr="00941538">
        <w:t xml:space="preserve"> microwave heating system.</w:t>
      </w:r>
      <w:bookmarkEnd w:id="56"/>
    </w:p>
    <w:bookmarkEnd w:id="55"/>
    <w:p w14:paraId="77705E27" w14:textId="77777777" w:rsidR="006B0B63" w:rsidRDefault="006B0B63" w:rsidP="006B0B63">
      <w:pPr>
        <w:pStyle w:val="Figheading"/>
      </w:pPr>
    </w:p>
    <w:p w14:paraId="2CD8FE86" w14:textId="77777777" w:rsidR="006B0B63" w:rsidRDefault="006B0B63" w:rsidP="006B0B63">
      <w:pPr>
        <w:pStyle w:val="Figheading"/>
      </w:pPr>
    </w:p>
    <w:p w14:paraId="1BA91401" w14:textId="77777777" w:rsidR="006B0B63" w:rsidRDefault="006B0B63" w:rsidP="006B0B63">
      <w:pPr>
        <w:pStyle w:val="Figheading"/>
      </w:pPr>
    </w:p>
    <w:p w14:paraId="40711C1E" w14:textId="77777777" w:rsidR="006B0B63" w:rsidRDefault="006B0B63" w:rsidP="006B0B63">
      <w:pPr>
        <w:pStyle w:val="Figheading"/>
      </w:pPr>
    </w:p>
    <w:p w14:paraId="4E5075C0" w14:textId="77777777" w:rsidR="006B0B63" w:rsidRDefault="006B0B63" w:rsidP="006B0B63">
      <w:pPr>
        <w:pStyle w:val="Figheading"/>
      </w:pPr>
    </w:p>
    <w:p w14:paraId="7FC23232" w14:textId="77777777" w:rsidR="006B0B63" w:rsidRDefault="006B0B63" w:rsidP="006B0B63">
      <w:pPr>
        <w:pStyle w:val="Figheading"/>
      </w:pPr>
    </w:p>
    <w:p w14:paraId="580C9422" w14:textId="77777777" w:rsidR="006B0B63" w:rsidRDefault="006B0B63" w:rsidP="006B0B63">
      <w:pPr>
        <w:pStyle w:val="Figheading"/>
      </w:pPr>
    </w:p>
    <w:p w14:paraId="759BD2CF" w14:textId="77777777" w:rsidR="006B0B63" w:rsidRDefault="006B0B63" w:rsidP="006B0B63">
      <w:pPr>
        <w:pStyle w:val="Figheading"/>
      </w:pPr>
    </w:p>
    <w:p w14:paraId="75F35611" w14:textId="77777777" w:rsidR="006B0B63" w:rsidRDefault="006B0B63" w:rsidP="006B0B63">
      <w:pPr>
        <w:pStyle w:val="Figheading"/>
      </w:pPr>
    </w:p>
    <w:p w14:paraId="1339C895" w14:textId="77777777" w:rsidR="006B0B63" w:rsidRDefault="006B0B63" w:rsidP="006B0B63">
      <w:pPr>
        <w:pStyle w:val="Figheading"/>
      </w:pPr>
    </w:p>
    <w:p w14:paraId="2AD0C017" w14:textId="77777777" w:rsidR="006B0B63" w:rsidRDefault="006B0B63" w:rsidP="006B0B63">
      <w:pPr>
        <w:pStyle w:val="Figheading"/>
      </w:pPr>
    </w:p>
    <w:p w14:paraId="25660288" w14:textId="77777777" w:rsidR="006B0B63" w:rsidRDefault="006B0B63" w:rsidP="006B0B63">
      <w:pPr>
        <w:pStyle w:val="Figheading"/>
      </w:pPr>
    </w:p>
    <w:p w14:paraId="557BDC85" w14:textId="77777777" w:rsidR="006B0B63" w:rsidRDefault="006B0B63" w:rsidP="006B0B63">
      <w:pPr>
        <w:pStyle w:val="Figheading"/>
      </w:pPr>
    </w:p>
    <w:p w14:paraId="0BC7AE3D" w14:textId="77777777" w:rsidR="006B0B63" w:rsidRDefault="006B0B63" w:rsidP="006B0B63">
      <w:pPr>
        <w:pStyle w:val="Figheading"/>
      </w:pPr>
    </w:p>
    <w:p w14:paraId="06741E6C" w14:textId="77777777" w:rsidR="006B0B63" w:rsidRDefault="006B0B63" w:rsidP="006B0B63">
      <w:pPr>
        <w:pStyle w:val="Figheading"/>
      </w:pPr>
    </w:p>
    <w:p w14:paraId="2FBFDAEB" w14:textId="77777777" w:rsidR="006B0B63" w:rsidRDefault="006B0B63" w:rsidP="006B0B63">
      <w:pPr>
        <w:pStyle w:val="Figheading"/>
      </w:pPr>
    </w:p>
    <w:p w14:paraId="6E3E405C" w14:textId="77777777" w:rsidR="006B0B63" w:rsidRDefault="006B0B63" w:rsidP="006B0B63">
      <w:pPr>
        <w:pStyle w:val="Figheading"/>
      </w:pPr>
    </w:p>
    <w:p w14:paraId="65380534" w14:textId="77777777" w:rsidR="006B0B63" w:rsidRDefault="006B0B63" w:rsidP="006B0B63">
      <w:pPr>
        <w:pStyle w:val="Figheading"/>
      </w:pPr>
    </w:p>
    <w:p w14:paraId="6746044F" w14:textId="77777777" w:rsidR="00D26190" w:rsidRDefault="00D26190" w:rsidP="006B0B63">
      <w:pPr>
        <w:pStyle w:val="Figheading"/>
      </w:pPr>
    </w:p>
    <w:p w14:paraId="312C786E" w14:textId="77777777" w:rsidR="006B0B63" w:rsidRDefault="006B0B63" w:rsidP="006B0B63">
      <w:pPr>
        <w:pStyle w:val="Figheading"/>
      </w:pPr>
    </w:p>
    <w:p w14:paraId="1214D3F4" w14:textId="77777777" w:rsidR="006B0B63" w:rsidRPr="00941538" w:rsidRDefault="006B0B63" w:rsidP="006B0B63">
      <w:pPr>
        <w:pStyle w:val="Figheading"/>
      </w:pPr>
    </w:p>
    <w:p w14:paraId="4413EFC3" w14:textId="77777777" w:rsidR="006B0B63" w:rsidRDefault="006B0B63" w:rsidP="006B0B63"/>
    <w:p w14:paraId="4BE1E78D" w14:textId="77777777" w:rsidR="006B0B63" w:rsidRPr="00941538" w:rsidRDefault="006B0B63" w:rsidP="00EE1BAF">
      <w:pPr>
        <w:spacing w:line="360" w:lineRule="auto"/>
        <w:rPr>
          <w:rFonts w:ascii="Times New Roman" w:hAnsi="Times New Roman" w:cs="Times New Roman"/>
        </w:rPr>
      </w:pPr>
      <w:r w:rsidRPr="00941538">
        <w:rPr>
          <w:rFonts w:ascii="Times New Roman" w:hAnsi="Times New Roman" w:cs="Times New Roman"/>
          <w:noProof/>
        </w:rPr>
        <w:lastRenderedPageBreak/>
        <w:drawing>
          <wp:inline distT="0" distB="0" distL="0" distR="0" wp14:anchorId="1D01E9D3" wp14:editId="444942F7">
            <wp:extent cx="5270500" cy="2066371"/>
            <wp:effectExtent l="0" t="0" r="6350" b="0"/>
            <wp:docPr id="1580711864"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17987" name="Picture 1" descr="A diagram of a graph&#10;&#10;Description automatically generated with medium confidence"/>
                    <pic:cNvPicPr/>
                  </pic:nvPicPr>
                  <pic:blipFill>
                    <a:blip r:embed="rId37"/>
                    <a:stretch>
                      <a:fillRect/>
                    </a:stretch>
                  </pic:blipFill>
                  <pic:spPr>
                    <a:xfrm>
                      <a:off x="0" y="0"/>
                      <a:ext cx="5284366" cy="2071807"/>
                    </a:xfrm>
                    <a:prstGeom prst="rect">
                      <a:avLst/>
                    </a:prstGeom>
                  </pic:spPr>
                </pic:pic>
              </a:graphicData>
            </a:graphic>
          </wp:inline>
        </w:drawing>
      </w:r>
    </w:p>
    <w:p w14:paraId="347CF2A7" w14:textId="6C2B281F" w:rsidR="006B0B63" w:rsidRDefault="006B0B63" w:rsidP="004A0301">
      <w:pPr>
        <w:pStyle w:val="Figure"/>
      </w:pPr>
      <w:bookmarkStart w:id="57" w:name="_Hlk190687358"/>
      <w:bookmarkStart w:id="58" w:name="_Toc196408800"/>
      <w:r w:rsidRPr="00941538">
        <w:t>Fig</w:t>
      </w:r>
      <w:r>
        <w:t>ure I-</w:t>
      </w:r>
      <w:r w:rsidRPr="00941538">
        <w:t xml:space="preserve"> 2</w:t>
      </w:r>
      <w:bookmarkEnd w:id="57"/>
      <w:r w:rsidRPr="00941538">
        <w:t>. Relative phase sequences of</w:t>
      </w:r>
      <w:r w:rsidR="004A0301">
        <w:t xml:space="preserve">: </w:t>
      </w:r>
      <w:r w:rsidRPr="00941538">
        <w:t>Fixed and Sweeping relative phase strategies for 3 min of the heating process.</w:t>
      </w:r>
      <w:bookmarkEnd w:id="58"/>
    </w:p>
    <w:p w14:paraId="3875AFC2" w14:textId="77777777" w:rsidR="006B0B63" w:rsidRDefault="006B0B63" w:rsidP="006B0B63">
      <w:pPr>
        <w:pStyle w:val="Figheading"/>
      </w:pPr>
    </w:p>
    <w:p w14:paraId="15E47D12" w14:textId="77777777" w:rsidR="006B0B63" w:rsidRDefault="006B0B63" w:rsidP="006B0B63">
      <w:pPr>
        <w:pStyle w:val="Figheading"/>
      </w:pPr>
    </w:p>
    <w:p w14:paraId="799EDBF9" w14:textId="77777777" w:rsidR="006B0B63" w:rsidRDefault="006B0B63" w:rsidP="006B0B63">
      <w:pPr>
        <w:pStyle w:val="Figheading"/>
      </w:pPr>
    </w:p>
    <w:p w14:paraId="11C7C7C2" w14:textId="77777777" w:rsidR="00D26190" w:rsidRDefault="00D26190" w:rsidP="006B0B63">
      <w:pPr>
        <w:pStyle w:val="Figheading"/>
      </w:pPr>
    </w:p>
    <w:p w14:paraId="5E69E7C0" w14:textId="77777777" w:rsidR="006B0B63" w:rsidRPr="00941538" w:rsidRDefault="006B0B63" w:rsidP="006B0B63">
      <w:pPr>
        <w:pStyle w:val="Figheading"/>
      </w:pPr>
    </w:p>
    <w:p w14:paraId="1FEC9A2D" w14:textId="77777777" w:rsidR="006B0B63" w:rsidRDefault="006B0B63" w:rsidP="006B0B63"/>
    <w:p w14:paraId="52E379A0" w14:textId="77777777" w:rsidR="006B0B63" w:rsidRPr="00941538" w:rsidRDefault="006B0B63" w:rsidP="00EE1BAF">
      <w:pPr>
        <w:spacing w:line="360" w:lineRule="auto"/>
        <w:ind w:hanging="180"/>
        <w:jc w:val="center"/>
        <w:rPr>
          <w:rFonts w:ascii="Times New Roman" w:hAnsi="Times New Roman" w:cs="Times New Roman"/>
          <w:b/>
          <w:bCs/>
        </w:rPr>
      </w:pPr>
      <w:r w:rsidRPr="00941538">
        <w:rPr>
          <w:rFonts w:ascii="Times New Roman" w:hAnsi="Times New Roman" w:cs="Times New Roman"/>
          <w:noProof/>
        </w:rPr>
        <w:lastRenderedPageBreak/>
        <w:drawing>
          <wp:inline distT="0" distB="0" distL="0" distR="0" wp14:anchorId="15079CB9" wp14:editId="60142738">
            <wp:extent cx="6000750" cy="4689475"/>
            <wp:effectExtent l="0" t="0" r="0" b="0"/>
            <wp:docPr id="897163576" name="Picture 1" descr="A diagram of a heat exchange&#10;&#10;Description automatically generated">
              <a:extLst xmlns:a="http://schemas.openxmlformats.org/drawingml/2006/main">
                <a:ext uri="{FF2B5EF4-FFF2-40B4-BE49-F238E27FC236}">
                  <a16:creationId xmlns:a16="http://schemas.microsoft.com/office/drawing/2014/main" id="{50C95401-3C5C-01DF-87B9-5E32FCD7F6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87612" name="Picture 1" descr="A diagram of a heat exchange&#10;&#10;Description automatically generated">
                      <a:extLst>
                        <a:ext uri="{FF2B5EF4-FFF2-40B4-BE49-F238E27FC236}">
                          <a16:creationId xmlns:a16="http://schemas.microsoft.com/office/drawing/2014/main" id="{50C95401-3C5C-01DF-87B9-5E32FCD7F65E}"/>
                        </a:ext>
                      </a:extLst>
                    </pic:cNvPr>
                    <pic:cNvPicPr>
                      <a:picLocks noChangeAspect="1"/>
                    </pic:cNvPicPr>
                  </pic:nvPicPr>
                  <pic:blipFill>
                    <a:blip r:embed="rId38"/>
                    <a:stretch>
                      <a:fillRect/>
                    </a:stretch>
                  </pic:blipFill>
                  <pic:spPr>
                    <a:xfrm>
                      <a:off x="0" y="0"/>
                      <a:ext cx="6000750" cy="4689475"/>
                    </a:xfrm>
                    <a:prstGeom prst="rect">
                      <a:avLst/>
                    </a:prstGeom>
                  </pic:spPr>
                </pic:pic>
              </a:graphicData>
            </a:graphic>
          </wp:inline>
        </w:drawing>
      </w:r>
    </w:p>
    <w:p w14:paraId="7BBDE1B0" w14:textId="77777777" w:rsidR="006B0B63" w:rsidRPr="00941538" w:rsidRDefault="006B0B63" w:rsidP="004A0301">
      <w:pPr>
        <w:pStyle w:val="Figure"/>
      </w:pPr>
      <w:bookmarkStart w:id="59" w:name="_Toc196408801"/>
      <w:r w:rsidRPr="00941538">
        <w:t>Fig</w:t>
      </w:r>
      <w:r>
        <w:t>ure I-</w:t>
      </w:r>
      <w:r w:rsidRPr="00941538">
        <w:t xml:space="preserve"> 3. Algorithm for complementary relative phase strategy.</w:t>
      </w:r>
      <w:bookmarkEnd w:id="59"/>
      <w:r w:rsidRPr="00941538">
        <w:t xml:space="preserve"> </w:t>
      </w:r>
    </w:p>
    <w:p w14:paraId="3E8812BA" w14:textId="77777777" w:rsidR="006B0B63" w:rsidRDefault="006B0B63" w:rsidP="006B0B63"/>
    <w:p w14:paraId="054331BB" w14:textId="77777777" w:rsidR="006B0B63" w:rsidRPr="00941538" w:rsidRDefault="006B0B63" w:rsidP="006B0B63">
      <w:pPr>
        <w:spacing w:line="360" w:lineRule="auto"/>
        <w:jc w:val="center"/>
        <w:rPr>
          <w:rFonts w:ascii="Times New Roman" w:hAnsi="Times New Roman" w:cs="Times New Roman"/>
        </w:rPr>
      </w:pPr>
      <w:r w:rsidRPr="00941538">
        <w:rPr>
          <w:rFonts w:ascii="Times New Roman" w:hAnsi="Times New Roman" w:cs="Times New Roman"/>
          <w:noProof/>
        </w:rPr>
        <w:lastRenderedPageBreak/>
        <w:drawing>
          <wp:inline distT="0" distB="0" distL="0" distR="0" wp14:anchorId="00316A29" wp14:editId="02C26012">
            <wp:extent cx="4513479" cy="4851632"/>
            <wp:effectExtent l="0" t="0" r="1905" b="6350"/>
            <wp:docPr id="1875478234" name="Picture 1" descr="A screenshot of a computer generat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403576" name="Picture 1" descr="A screenshot of a computer generated image&#10;&#10;AI-generated content may be incorrect."/>
                    <pic:cNvPicPr/>
                  </pic:nvPicPr>
                  <pic:blipFill>
                    <a:blip r:embed="rId39"/>
                    <a:stretch>
                      <a:fillRect/>
                    </a:stretch>
                  </pic:blipFill>
                  <pic:spPr>
                    <a:xfrm>
                      <a:off x="0" y="0"/>
                      <a:ext cx="4531930" cy="4871466"/>
                    </a:xfrm>
                    <a:prstGeom prst="rect">
                      <a:avLst/>
                    </a:prstGeom>
                  </pic:spPr>
                </pic:pic>
              </a:graphicData>
            </a:graphic>
          </wp:inline>
        </w:drawing>
      </w:r>
    </w:p>
    <w:p w14:paraId="7DD78355" w14:textId="77777777" w:rsidR="006B0B63" w:rsidRPr="00941538" w:rsidRDefault="006B0B63" w:rsidP="004A0301">
      <w:pPr>
        <w:pStyle w:val="Figure"/>
        <w:rPr>
          <w:lang w:eastAsia="pl-PL"/>
        </w:rPr>
      </w:pPr>
      <w:bookmarkStart w:id="60" w:name="_Toc196408802"/>
      <w:r w:rsidRPr="00941538">
        <w:rPr>
          <w:lang w:eastAsia="pl-PL"/>
        </w:rPr>
        <w:t>Fig</w:t>
      </w:r>
      <w:r>
        <w:rPr>
          <w:lang w:eastAsia="pl-PL"/>
        </w:rPr>
        <w:t>ure I-</w:t>
      </w:r>
      <w:r w:rsidRPr="00941538">
        <w:rPr>
          <w:lang w:eastAsia="pl-PL"/>
        </w:rPr>
        <w:t xml:space="preserve"> 4. Relative-phase-dependent thermal contributions collected during the sweeping stage of the Complementary relative phase strategy heating.</w:t>
      </w:r>
      <w:bookmarkEnd w:id="60"/>
    </w:p>
    <w:p w14:paraId="4FD6611E" w14:textId="77777777" w:rsidR="006B0B63" w:rsidRDefault="006B0B63" w:rsidP="006B0B63"/>
    <w:p w14:paraId="6E58A4DF" w14:textId="77777777" w:rsidR="006B0B63" w:rsidRDefault="006B0B63" w:rsidP="006B0B63"/>
    <w:p w14:paraId="59B9EB35" w14:textId="77777777" w:rsidR="006B0B63" w:rsidRDefault="006B0B63" w:rsidP="006B0B63"/>
    <w:p w14:paraId="4C81352F" w14:textId="77777777" w:rsidR="006B0B63" w:rsidRDefault="006B0B63" w:rsidP="006B0B63"/>
    <w:p w14:paraId="13E21941" w14:textId="77777777" w:rsidR="006B0B63" w:rsidRDefault="006B0B63" w:rsidP="006B0B63"/>
    <w:p w14:paraId="63EF8989" w14:textId="77777777" w:rsidR="006B0B63" w:rsidRDefault="006B0B63" w:rsidP="006B0B63"/>
    <w:p w14:paraId="6D958FAC" w14:textId="77777777" w:rsidR="00B263A4" w:rsidRDefault="00B263A4" w:rsidP="006B0B63"/>
    <w:p w14:paraId="5DA49DA6" w14:textId="77777777" w:rsidR="00B263A4" w:rsidRDefault="00B263A4" w:rsidP="006B0B63"/>
    <w:p w14:paraId="44A4BBEE" w14:textId="77777777" w:rsidR="00B263A4" w:rsidRDefault="00B263A4" w:rsidP="006B0B63"/>
    <w:p w14:paraId="3723893E" w14:textId="77777777" w:rsidR="00B263A4" w:rsidRDefault="00B263A4" w:rsidP="006B0B63"/>
    <w:p w14:paraId="767B89A1" w14:textId="77777777" w:rsidR="00B263A4" w:rsidRDefault="00B263A4" w:rsidP="006B0B63"/>
    <w:p w14:paraId="777C2C13" w14:textId="77777777" w:rsidR="006B0B63" w:rsidRDefault="006B0B63" w:rsidP="006B0B63"/>
    <w:p w14:paraId="71B3D6E6" w14:textId="77777777" w:rsidR="006B0B63" w:rsidRDefault="006B0B63" w:rsidP="006B0B63"/>
    <w:p w14:paraId="1B483B74" w14:textId="77777777" w:rsidR="006B0B63" w:rsidRDefault="006B0B63" w:rsidP="004A0301">
      <w:pPr>
        <w:pStyle w:val="Table"/>
      </w:pPr>
    </w:p>
    <w:tbl>
      <w:tblPr>
        <w:tblStyle w:val="ListTable6Colorful"/>
        <w:tblW w:w="0" w:type="auto"/>
        <w:tblInd w:w="5" w:type="dxa"/>
        <w:tblLook w:val="04A0" w:firstRow="1" w:lastRow="0" w:firstColumn="1" w:lastColumn="0" w:noHBand="0" w:noVBand="1"/>
      </w:tblPr>
      <w:tblGrid>
        <w:gridCol w:w="1626"/>
        <w:gridCol w:w="1683"/>
        <w:gridCol w:w="1683"/>
        <w:gridCol w:w="1683"/>
        <w:gridCol w:w="1683"/>
        <w:gridCol w:w="977"/>
      </w:tblGrid>
      <w:tr w:rsidR="00945BCE" w:rsidRPr="00941538" w14:paraId="6C3ECD72" w14:textId="77777777" w:rsidTr="00945B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dxa"/>
            <w:shd w:val="clear" w:color="auto" w:fill="auto"/>
          </w:tcPr>
          <w:p w14:paraId="2A79A5C8" w14:textId="77777777" w:rsidR="00945BCE" w:rsidRPr="00941538" w:rsidRDefault="00945BCE" w:rsidP="00C036FD">
            <w:pPr>
              <w:rPr>
                <w:rFonts w:ascii="Times New Roman" w:hAnsi="Times New Roman" w:cs="Times New Roman"/>
              </w:rPr>
            </w:pPr>
            <w:r w:rsidRPr="00941538">
              <w:rPr>
                <w:rFonts w:ascii="Times New Roman" w:hAnsi="Times New Roman" w:cs="Times New Roman"/>
              </w:rPr>
              <w:lastRenderedPageBreak/>
              <w:t>Thermal Image after sweeping</w:t>
            </w:r>
          </w:p>
        </w:tc>
        <w:tc>
          <w:tcPr>
            <w:tcW w:w="1555" w:type="dxa"/>
            <w:shd w:val="clear" w:color="auto" w:fill="auto"/>
          </w:tcPr>
          <w:p w14:paraId="17D9AB5F" w14:textId="77777777" w:rsidR="00945BCE" w:rsidRPr="00941538" w:rsidRDefault="00945BCE" w:rsidP="00C036F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Superimposed Relative Phase</w:t>
            </w:r>
          </w:p>
        </w:tc>
        <w:tc>
          <w:tcPr>
            <w:tcW w:w="1555" w:type="dxa"/>
            <w:shd w:val="clear" w:color="auto" w:fill="auto"/>
          </w:tcPr>
          <w:p w14:paraId="14901A74" w14:textId="77777777" w:rsidR="00945BCE" w:rsidRPr="00941538" w:rsidRDefault="00945BCE" w:rsidP="00C036F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rPr>
            </w:pPr>
            <w:r w:rsidRPr="00941538">
              <w:rPr>
                <w:rFonts w:ascii="Times New Roman" w:hAnsi="Times New Roman" w:cs="Times New Roman"/>
                <w:noProof/>
              </w:rPr>
              <w:t>Superimposed Thermal Image</w:t>
            </w:r>
          </w:p>
        </w:tc>
        <w:tc>
          <w:tcPr>
            <w:tcW w:w="1555" w:type="dxa"/>
            <w:shd w:val="clear" w:color="auto" w:fill="auto"/>
          </w:tcPr>
          <w:p w14:paraId="77539DCB" w14:textId="77777777" w:rsidR="00945BCE" w:rsidRPr="00941538" w:rsidRDefault="00945BCE" w:rsidP="00C036F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Superimposed Average Temp. (</w:t>
            </w:r>
            <w:proofErr w:type="spellStart"/>
            <w:r w:rsidRPr="00941538">
              <w:rPr>
                <w:rFonts w:ascii="Times New Roman" w:hAnsi="Times New Roman" w:cs="Times New Roman"/>
                <w:vertAlign w:val="superscript"/>
              </w:rPr>
              <w:t>o</w:t>
            </w:r>
            <w:r w:rsidRPr="00941538">
              <w:rPr>
                <w:rFonts w:ascii="Times New Roman" w:hAnsi="Times New Roman" w:cs="Times New Roman"/>
              </w:rPr>
              <w:t>C</w:t>
            </w:r>
            <w:proofErr w:type="spellEnd"/>
            <w:r w:rsidRPr="00941538">
              <w:rPr>
                <w:rFonts w:ascii="Times New Roman" w:hAnsi="Times New Roman" w:cs="Times New Roman"/>
              </w:rPr>
              <w:t>)</w:t>
            </w:r>
          </w:p>
        </w:tc>
        <w:tc>
          <w:tcPr>
            <w:tcW w:w="1555" w:type="dxa"/>
            <w:shd w:val="clear" w:color="auto" w:fill="auto"/>
          </w:tcPr>
          <w:p w14:paraId="5DD963CA" w14:textId="77777777" w:rsidR="00945BCE" w:rsidRPr="00941538" w:rsidRDefault="00945BCE" w:rsidP="00C036F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Superimposed HUI</w:t>
            </w:r>
          </w:p>
        </w:tc>
        <w:tc>
          <w:tcPr>
            <w:tcW w:w="911" w:type="dxa"/>
            <w:shd w:val="clear" w:color="auto" w:fill="auto"/>
          </w:tcPr>
          <w:p w14:paraId="77D61DB6" w14:textId="77777777" w:rsidR="00945BCE" w:rsidRPr="00941538" w:rsidRDefault="00945BCE" w:rsidP="00C036F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noProof/>
              </w:rPr>
            </w:pPr>
            <w:r w:rsidRPr="00941538">
              <w:rPr>
                <w:rFonts w:ascii="Times New Roman" w:hAnsi="Times New Roman" w:cs="Times New Roman"/>
                <w:noProof/>
              </w:rPr>
              <w:t>Color Legend</w:t>
            </w:r>
          </w:p>
        </w:tc>
      </w:tr>
      <w:tr w:rsidR="00945BCE" w:rsidRPr="00941538" w14:paraId="52195D58" w14:textId="77777777" w:rsidTr="00945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dxa"/>
            <w:shd w:val="clear" w:color="auto" w:fill="auto"/>
          </w:tcPr>
          <w:p w14:paraId="405C71D8" w14:textId="77777777" w:rsidR="00945BCE" w:rsidRPr="00941538" w:rsidRDefault="00945BCE" w:rsidP="00C036FD">
            <w:pPr>
              <w:rPr>
                <w:rFonts w:ascii="Times New Roman" w:hAnsi="Times New Roman" w:cs="Times New Roman"/>
              </w:rPr>
            </w:pPr>
            <w:r w:rsidRPr="00941538">
              <w:rPr>
                <w:rFonts w:ascii="Times New Roman" w:hAnsi="Times New Roman" w:cs="Times New Roman"/>
                <w:noProof/>
              </w:rPr>
              <w:drawing>
                <wp:inline distT="0" distB="0" distL="0" distR="0" wp14:anchorId="05C4C577" wp14:editId="68D80E9D">
                  <wp:extent cx="890581" cy="632460"/>
                  <wp:effectExtent l="0" t="0" r="5080" b="0"/>
                  <wp:docPr id="875563844" name="Picture 118"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32063" name="Picture 118" descr="A red and yellow rectangle&#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0800000">
                            <a:off x="0" y="0"/>
                            <a:ext cx="909211" cy="645690"/>
                          </a:xfrm>
                          <a:prstGeom prst="rect">
                            <a:avLst/>
                          </a:prstGeom>
                          <a:noFill/>
                          <a:ln>
                            <a:noFill/>
                          </a:ln>
                        </pic:spPr>
                      </pic:pic>
                    </a:graphicData>
                  </a:graphic>
                </wp:inline>
              </w:drawing>
            </w:r>
          </w:p>
        </w:tc>
        <w:tc>
          <w:tcPr>
            <w:tcW w:w="1555" w:type="dxa"/>
            <w:shd w:val="clear" w:color="auto" w:fill="auto"/>
          </w:tcPr>
          <w:p w14:paraId="358846CF"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w:t>
            </w:r>
          </w:p>
        </w:tc>
        <w:tc>
          <w:tcPr>
            <w:tcW w:w="1555" w:type="dxa"/>
            <w:shd w:val="clear" w:color="auto" w:fill="auto"/>
          </w:tcPr>
          <w:p w14:paraId="481136C9"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43B59991" wp14:editId="28D1252C">
                  <wp:extent cx="884555" cy="628977"/>
                  <wp:effectExtent l="0" t="0" r="0" b="0"/>
                  <wp:docPr id="889825795" name="Picture 155"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83376" name="Picture 155" descr="A red and yellow rectangle&#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10800000">
                            <a:off x="0" y="0"/>
                            <a:ext cx="892585" cy="634687"/>
                          </a:xfrm>
                          <a:prstGeom prst="rect">
                            <a:avLst/>
                          </a:prstGeom>
                          <a:noFill/>
                          <a:ln>
                            <a:noFill/>
                          </a:ln>
                        </pic:spPr>
                      </pic:pic>
                    </a:graphicData>
                  </a:graphic>
                </wp:inline>
              </w:drawing>
            </w:r>
          </w:p>
        </w:tc>
        <w:tc>
          <w:tcPr>
            <w:tcW w:w="1555" w:type="dxa"/>
            <w:shd w:val="clear" w:color="auto" w:fill="auto"/>
          </w:tcPr>
          <w:p w14:paraId="576F90B7"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19.164</w:t>
            </w:r>
          </w:p>
        </w:tc>
        <w:tc>
          <w:tcPr>
            <w:tcW w:w="1555" w:type="dxa"/>
            <w:shd w:val="clear" w:color="auto" w:fill="auto"/>
          </w:tcPr>
          <w:p w14:paraId="6E0F9232"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0.387</w:t>
            </w:r>
          </w:p>
        </w:tc>
        <w:tc>
          <w:tcPr>
            <w:tcW w:w="911" w:type="dxa"/>
            <w:vMerge w:val="restart"/>
            <w:shd w:val="clear" w:color="auto" w:fill="auto"/>
          </w:tcPr>
          <w:p w14:paraId="66688092"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anchor distT="0" distB="0" distL="114300" distR="114300" simplePos="0" relativeHeight="251687936" behindDoc="0" locked="0" layoutInCell="1" allowOverlap="1" wp14:anchorId="7A8BC61F" wp14:editId="5F3C9BDB">
                  <wp:simplePos x="0" y="0"/>
                  <wp:positionH relativeFrom="column">
                    <wp:posOffset>34925</wp:posOffset>
                  </wp:positionH>
                  <wp:positionV relativeFrom="paragraph">
                    <wp:posOffset>604520</wp:posOffset>
                  </wp:positionV>
                  <wp:extent cx="382137" cy="1931249"/>
                  <wp:effectExtent l="0" t="0" r="0" b="0"/>
                  <wp:wrapSquare wrapText="bothSides"/>
                  <wp:docPr id="1918830100" name="Picture 4" descr="A colorful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98978" name="Picture 4" descr="A colorful rectangular object&#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82137" cy="1931249"/>
                          </a:xfrm>
                          <a:prstGeom prst="rect">
                            <a:avLst/>
                          </a:prstGeom>
                          <a:noFill/>
                          <a:ln>
                            <a:noFill/>
                          </a:ln>
                        </pic:spPr>
                      </pic:pic>
                    </a:graphicData>
                  </a:graphic>
                </wp:anchor>
              </w:drawing>
            </w:r>
          </w:p>
        </w:tc>
      </w:tr>
      <w:tr w:rsidR="00945BCE" w:rsidRPr="00941538" w14:paraId="77C4173A" w14:textId="77777777" w:rsidTr="00945BCE">
        <w:tc>
          <w:tcPr>
            <w:cnfStyle w:val="001000000000" w:firstRow="0" w:lastRow="0" w:firstColumn="1" w:lastColumn="0" w:oddVBand="0" w:evenVBand="0" w:oddHBand="0" w:evenHBand="0" w:firstRowFirstColumn="0" w:firstRowLastColumn="0" w:lastRowFirstColumn="0" w:lastRowLastColumn="0"/>
            <w:tcW w:w="1504" w:type="dxa"/>
            <w:vMerge w:val="restart"/>
            <w:shd w:val="clear" w:color="auto" w:fill="auto"/>
          </w:tcPr>
          <w:p w14:paraId="321EDFEC" w14:textId="77777777" w:rsidR="00945BCE" w:rsidRPr="00941538" w:rsidRDefault="00945BCE" w:rsidP="00C036FD">
            <w:pPr>
              <w:rPr>
                <w:rFonts w:ascii="Times New Roman" w:hAnsi="Times New Roman" w:cs="Times New Roman"/>
                <w:b w:val="0"/>
                <w:bCs w:val="0"/>
              </w:rPr>
            </w:pPr>
            <w:r w:rsidRPr="00941538">
              <w:rPr>
                <w:rFonts w:ascii="Times New Roman" w:hAnsi="Times New Roman" w:cs="Times New Roman"/>
                <w:b w:val="0"/>
                <w:bCs w:val="0"/>
              </w:rPr>
              <w:t xml:space="preserve">Avg. Temp =17.776 </w:t>
            </w:r>
            <w:proofErr w:type="spellStart"/>
            <w:r w:rsidRPr="00941538">
              <w:rPr>
                <w:rFonts w:ascii="Times New Roman" w:hAnsi="Times New Roman" w:cs="Times New Roman"/>
                <w:b w:val="0"/>
                <w:bCs w:val="0"/>
                <w:vertAlign w:val="superscript"/>
              </w:rPr>
              <w:t>o</w:t>
            </w:r>
            <w:r w:rsidRPr="00941538">
              <w:rPr>
                <w:rFonts w:ascii="Times New Roman" w:hAnsi="Times New Roman" w:cs="Times New Roman"/>
                <w:b w:val="0"/>
                <w:bCs w:val="0"/>
              </w:rPr>
              <w:t>C</w:t>
            </w:r>
            <w:proofErr w:type="spellEnd"/>
          </w:p>
          <w:p w14:paraId="65812A3D" w14:textId="77777777" w:rsidR="00945BCE" w:rsidRPr="00941538" w:rsidRDefault="00945BCE" w:rsidP="00C036FD">
            <w:pPr>
              <w:rPr>
                <w:rFonts w:ascii="Times New Roman" w:hAnsi="Times New Roman" w:cs="Times New Roman"/>
                <w:b w:val="0"/>
                <w:bCs w:val="0"/>
              </w:rPr>
            </w:pPr>
            <w:r w:rsidRPr="00941538">
              <w:rPr>
                <w:rFonts w:ascii="Times New Roman" w:hAnsi="Times New Roman" w:cs="Times New Roman"/>
                <w:b w:val="0"/>
                <w:bCs w:val="0"/>
              </w:rPr>
              <w:t>HUI=0.375</w:t>
            </w:r>
          </w:p>
          <w:p w14:paraId="273E4745" w14:textId="77777777" w:rsidR="00945BCE" w:rsidRPr="00941538" w:rsidRDefault="00945BCE" w:rsidP="00C036FD">
            <w:pPr>
              <w:rPr>
                <w:rFonts w:ascii="Times New Roman" w:hAnsi="Times New Roman" w:cs="Times New Roman"/>
              </w:rPr>
            </w:pPr>
          </w:p>
        </w:tc>
        <w:tc>
          <w:tcPr>
            <w:tcW w:w="1555" w:type="dxa"/>
            <w:shd w:val="clear" w:color="auto" w:fill="auto"/>
          </w:tcPr>
          <w:p w14:paraId="1B40E521"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45</w:t>
            </w:r>
          </w:p>
        </w:tc>
        <w:tc>
          <w:tcPr>
            <w:tcW w:w="1555" w:type="dxa"/>
            <w:shd w:val="clear" w:color="auto" w:fill="auto"/>
          </w:tcPr>
          <w:p w14:paraId="23A2EC45"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3333FF7E" wp14:editId="4124B901">
                  <wp:extent cx="884555" cy="628977"/>
                  <wp:effectExtent l="0" t="0" r="0" b="0"/>
                  <wp:docPr id="971628122" name="Picture 156"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252243" name="Picture 156" descr="A red and yellow rectangle&#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10800000">
                            <a:off x="0" y="0"/>
                            <a:ext cx="892281" cy="634471"/>
                          </a:xfrm>
                          <a:prstGeom prst="rect">
                            <a:avLst/>
                          </a:prstGeom>
                          <a:noFill/>
                          <a:ln>
                            <a:noFill/>
                          </a:ln>
                        </pic:spPr>
                      </pic:pic>
                    </a:graphicData>
                  </a:graphic>
                </wp:inline>
              </w:drawing>
            </w:r>
          </w:p>
        </w:tc>
        <w:tc>
          <w:tcPr>
            <w:tcW w:w="1555" w:type="dxa"/>
            <w:shd w:val="clear" w:color="auto" w:fill="auto"/>
          </w:tcPr>
          <w:p w14:paraId="3C4EDF45"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19.751</w:t>
            </w:r>
          </w:p>
        </w:tc>
        <w:tc>
          <w:tcPr>
            <w:tcW w:w="1555" w:type="dxa"/>
            <w:shd w:val="clear" w:color="auto" w:fill="auto"/>
          </w:tcPr>
          <w:p w14:paraId="38D8297E"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0.394</w:t>
            </w:r>
          </w:p>
        </w:tc>
        <w:tc>
          <w:tcPr>
            <w:tcW w:w="911" w:type="dxa"/>
            <w:vMerge/>
            <w:shd w:val="clear" w:color="auto" w:fill="auto"/>
          </w:tcPr>
          <w:p w14:paraId="57BC8EEE"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45BCE" w:rsidRPr="00941538" w14:paraId="6F87A9C7" w14:textId="77777777" w:rsidTr="00945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dxa"/>
            <w:vMerge/>
            <w:shd w:val="clear" w:color="auto" w:fill="auto"/>
          </w:tcPr>
          <w:p w14:paraId="38BBF2F3" w14:textId="77777777" w:rsidR="00945BCE" w:rsidRPr="00941538" w:rsidRDefault="00945BCE" w:rsidP="00C036FD">
            <w:pPr>
              <w:rPr>
                <w:rFonts w:ascii="Times New Roman" w:hAnsi="Times New Roman" w:cs="Times New Roman"/>
              </w:rPr>
            </w:pPr>
          </w:p>
        </w:tc>
        <w:tc>
          <w:tcPr>
            <w:tcW w:w="1555" w:type="dxa"/>
            <w:shd w:val="clear" w:color="auto" w:fill="auto"/>
          </w:tcPr>
          <w:p w14:paraId="1D6416E4"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90</w:t>
            </w:r>
          </w:p>
        </w:tc>
        <w:tc>
          <w:tcPr>
            <w:tcW w:w="1555" w:type="dxa"/>
            <w:shd w:val="clear" w:color="auto" w:fill="auto"/>
          </w:tcPr>
          <w:p w14:paraId="23CEEEAA"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044F9587" wp14:editId="567AD405">
                  <wp:extent cx="884555" cy="628977"/>
                  <wp:effectExtent l="0" t="0" r="0" b="0"/>
                  <wp:docPr id="573170127" name="Picture 157"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960063" name="Picture 157" descr="A red and yellow rectangle&#10;&#10;AI-generated content may be incorrect."/>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10800000">
                            <a:off x="0" y="0"/>
                            <a:ext cx="891758" cy="634099"/>
                          </a:xfrm>
                          <a:prstGeom prst="rect">
                            <a:avLst/>
                          </a:prstGeom>
                          <a:noFill/>
                          <a:ln>
                            <a:noFill/>
                          </a:ln>
                        </pic:spPr>
                      </pic:pic>
                    </a:graphicData>
                  </a:graphic>
                </wp:inline>
              </w:drawing>
            </w:r>
          </w:p>
        </w:tc>
        <w:tc>
          <w:tcPr>
            <w:tcW w:w="1555" w:type="dxa"/>
            <w:shd w:val="clear" w:color="auto" w:fill="auto"/>
          </w:tcPr>
          <w:p w14:paraId="54A6AE52"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19.566</w:t>
            </w:r>
          </w:p>
        </w:tc>
        <w:tc>
          <w:tcPr>
            <w:tcW w:w="1555" w:type="dxa"/>
            <w:shd w:val="clear" w:color="auto" w:fill="auto"/>
          </w:tcPr>
          <w:p w14:paraId="197A7355"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0.396</w:t>
            </w:r>
          </w:p>
        </w:tc>
        <w:tc>
          <w:tcPr>
            <w:tcW w:w="911" w:type="dxa"/>
            <w:vMerge/>
            <w:shd w:val="clear" w:color="auto" w:fill="auto"/>
          </w:tcPr>
          <w:p w14:paraId="09A73ACE"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45BCE" w:rsidRPr="00941538" w14:paraId="03A3EA44" w14:textId="77777777" w:rsidTr="00945BCE">
        <w:tc>
          <w:tcPr>
            <w:cnfStyle w:val="001000000000" w:firstRow="0" w:lastRow="0" w:firstColumn="1" w:lastColumn="0" w:oddVBand="0" w:evenVBand="0" w:oddHBand="0" w:evenHBand="0" w:firstRowFirstColumn="0" w:firstRowLastColumn="0" w:lastRowFirstColumn="0" w:lastRowLastColumn="0"/>
            <w:tcW w:w="1504" w:type="dxa"/>
            <w:vMerge/>
            <w:shd w:val="clear" w:color="auto" w:fill="auto"/>
          </w:tcPr>
          <w:p w14:paraId="4289394B" w14:textId="77777777" w:rsidR="00945BCE" w:rsidRPr="00941538" w:rsidRDefault="00945BCE" w:rsidP="00C036FD">
            <w:pPr>
              <w:rPr>
                <w:rFonts w:ascii="Times New Roman" w:hAnsi="Times New Roman" w:cs="Times New Roman"/>
              </w:rPr>
            </w:pPr>
          </w:p>
        </w:tc>
        <w:tc>
          <w:tcPr>
            <w:tcW w:w="1555" w:type="dxa"/>
            <w:shd w:val="clear" w:color="auto" w:fill="auto"/>
          </w:tcPr>
          <w:p w14:paraId="2567D1C8"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135</w:t>
            </w:r>
          </w:p>
        </w:tc>
        <w:tc>
          <w:tcPr>
            <w:tcW w:w="1555" w:type="dxa"/>
            <w:shd w:val="clear" w:color="auto" w:fill="auto"/>
          </w:tcPr>
          <w:p w14:paraId="1AE7AFD6"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29FEDAEF" wp14:editId="3121DCF7">
                  <wp:extent cx="884555" cy="628977"/>
                  <wp:effectExtent l="0" t="0" r="0" b="0"/>
                  <wp:docPr id="1229775618" name="Picture 158"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130819" name="Picture 158" descr="A red and yellow rectangle&#10;&#10;AI-generated content may be incorrect."/>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10800000">
                            <a:off x="0" y="0"/>
                            <a:ext cx="890085" cy="632909"/>
                          </a:xfrm>
                          <a:prstGeom prst="rect">
                            <a:avLst/>
                          </a:prstGeom>
                          <a:noFill/>
                          <a:ln>
                            <a:noFill/>
                          </a:ln>
                        </pic:spPr>
                      </pic:pic>
                    </a:graphicData>
                  </a:graphic>
                </wp:inline>
              </w:drawing>
            </w:r>
          </w:p>
        </w:tc>
        <w:tc>
          <w:tcPr>
            <w:tcW w:w="1555" w:type="dxa"/>
            <w:shd w:val="clear" w:color="auto" w:fill="auto"/>
          </w:tcPr>
          <w:p w14:paraId="455177D6"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19.580</w:t>
            </w:r>
          </w:p>
        </w:tc>
        <w:tc>
          <w:tcPr>
            <w:tcW w:w="1555" w:type="dxa"/>
            <w:shd w:val="clear" w:color="auto" w:fill="auto"/>
          </w:tcPr>
          <w:p w14:paraId="616F3770"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0.384</w:t>
            </w:r>
          </w:p>
        </w:tc>
        <w:tc>
          <w:tcPr>
            <w:tcW w:w="911" w:type="dxa"/>
            <w:vMerge/>
            <w:shd w:val="clear" w:color="auto" w:fill="auto"/>
          </w:tcPr>
          <w:p w14:paraId="02AEB6B5"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45BCE" w:rsidRPr="00941538" w14:paraId="10BB7D8D" w14:textId="77777777" w:rsidTr="00945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dxa"/>
            <w:vMerge/>
            <w:shd w:val="clear" w:color="auto" w:fill="auto"/>
          </w:tcPr>
          <w:p w14:paraId="425EE223" w14:textId="77777777" w:rsidR="00945BCE" w:rsidRPr="00941538" w:rsidRDefault="00945BCE" w:rsidP="00C036FD">
            <w:pPr>
              <w:rPr>
                <w:rFonts w:ascii="Times New Roman" w:hAnsi="Times New Roman" w:cs="Times New Roman"/>
              </w:rPr>
            </w:pPr>
          </w:p>
        </w:tc>
        <w:tc>
          <w:tcPr>
            <w:tcW w:w="1555" w:type="dxa"/>
            <w:shd w:val="clear" w:color="auto" w:fill="auto"/>
          </w:tcPr>
          <w:p w14:paraId="4D16225C"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180</w:t>
            </w:r>
          </w:p>
        </w:tc>
        <w:tc>
          <w:tcPr>
            <w:tcW w:w="1555" w:type="dxa"/>
            <w:shd w:val="clear" w:color="auto" w:fill="auto"/>
          </w:tcPr>
          <w:p w14:paraId="6531032E"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7B26B6E9" wp14:editId="1743F7EA">
                  <wp:extent cx="884555" cy="628977"/>
                  <wp:effectExtent l="0" t="0" r="0" b="0"/>
                  <wp:docPr id="181414870" name="Picture 159"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58951" name="Picture 159" descr="A red and yellow rectangle&#10;&#10;AI-generated content may be incorrect."/>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0800000">
                            <a:off x="0" y="0"/>
                            <a:ext cx="890095" cy="632916"/>
                          </a:xfrm>
                          <a:prstGeom prst="rect">
                            <a:avLst/>
                          </a:prstGeom>
                          <a:noFill/>
                          <a:ln>
                            <a:noFill/>
                          </a:ln>
                        </pic:spPr>
                      </pic:pic>
                    </a:graphicData>
                  </a:graphic>
                </wp:inline>
              </w:drawing>
            </w:r>
          </w:p>
        </w:tc>
        <w:tc>
          <w:tcPr>
            <w:tcW w:w="1555" w:type="dxa"/>
            <w:shd w:val="clear" w:color="auto" w:fill="auto"/>
          </w:tcPr>
          <w:p w14:paraId="2453DACC"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19.288</w:t>
            </w:r>
          </w:p>
        </w:tc>
        <w:tc>
          <w:tcPr>
            <w:tcW w:w="1555" w:type="dxa"/>
            <w:shd w:val="clear" w:color="auto" w:fill="auto"/>
          </w:tcPr>
          <w:p w14:paraId="3FFD8AD8"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0.380</w:t>
            </w:r>
          </w:p>
        </w:tc>
        <w:tc>
          <w:tcPr>
            <w:tcW w:w="911" w:type="dxa"/>
            <w:vMerge/>
            <w:shd w:val="clear" w:color="auto" w:fill="auto"/>
          </w:tcPr>
          <w:p w14:paraId="7CC445ED"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45BCE" w:rsidRPr="00941538" w14:paraId="1BA68F69" w14:textId="77777777" w:rsidTr="00945BCE">
        <w:tc>
          <w:tcPr>
            <w:cnfStyle w:val="001000000000" w:firstRow="0" w:lastRow="0" w:firstColumn="1" w:lastColumn="0" w:oddVBand="0" w:evenVBand="0" w:oddHBand="0" w:evenHBand="0" w:firstRowFirstColumn="0" w:firstRowLastColumn="0" w:lastRowFirstColumn="0" w:lastRowLastColumn="0"/>
            <w:tcW w:w="1504" w:type="dxa"/>
            <w:vMerge/>
            <w:shd w:val="clear" w:color="auto" w:fill="auto"/>
          </w:tcPr>
          <w:p w14:paraId="03CC45CB" w14:textId="77777777" w:rsidR="00945BCE" w:rsidRPr="00941538" w:rsidRDefault="00945BCE" w:rsidP="00C036FD">
            <w:pPr>
              <w:rPr>
                <w:rFonts w:ascii="Times New Roman" w:hAnsi="Times New Roman" w:cs="Times New Roman"/>
              </w:rPr>
            </w:pPr>
          </w:p>
        </w:tc>
        <w:tc>
          <w:tcPr>
            <w:tcW w:w="1555" w:type="dxa"/>
            <w:shd w:val="clear" w:color="auto" w:fill="auto"/>
          </w:tcPr>
          <w:p w14:paraId="4E9E3FBB"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225</w:t>
            </w:r>
          </w:p>
        </w:tc>
        <w:tc>
          <w:tcPr>
            <w:tcW w:w="1555" w:type="dxa"/>
            <w:shd w:val="clear" w:color="auto" w:fill="auto"/>
          </w:tcPr>
          <w:p w14:paraId="27FFD19C"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258A9BCF" wp14:editId="518818D5">
                  <wp:extent cx="884555" cy="628977"/>
                  <wp:effectExtent l="0" t="0" r="0" b="0"/>
                  <wp:docPr id="9201255" name="Picture 160"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329771" name="Picture 160" descr="A red and yellow rectangle&#10;&#10;AI-generated content may be incorrect."/>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10800000">
                            <a:off x="0" y="0"/>
                            <a:ext cx="888852" cy="632033"/>
                          </a:xfrm>
                          <a:prstGeom prst="rect">
                            <a:avLst/>
                          </a:prstGeom>
                          <a:noFill/>
                          <a:ln>
                            <a:noFill/>
                          </a:ln>
                        </pic:spPr>
                      </pic:pic>
                    </a:graphicData>
                  </a:graphic>
                </wp:inline>
              </w:drawing>
            </w:r>
          </w:p>
        </w:tc>
        <w:tc>
          <w:tcPr>
            <w:tcW w:w="1555" w:type="dxa"/>
            <w:shd w:val="clear" w:color="auto" w:fill="auto"/>
          </w:tcPr>
          <w:p w14:paraId="1C191DFF"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19.245</w:t>
            </w:r>
          </w:p>
        </w:tc>
        <w:tc>
          <w:tcPr>
            <w:tcW w:w="1555" w:type="dxa"/>
            <w:shd w:val="clear" w:color="auto" w:fill="auto"/>
          </w:tcPr>
          <w:p w14:paraId="0AA08EB1"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0.371</w:t>
            </w:r>
          </w:p>
        </w:tc>
        <w:tc>
          <w:tcPr>
            <w:tcW w:w="911" w:type="dxa"/>
            <w:vMerge/>
            <w:shd w:val="clear" w:color="auto" w:fill="auto"/>
          </w:tcPr>
          <w:p w14:paraId="4C8EC19D"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r w:rsidR="00945BCE" w:rsidRPr="00941538" w14:paraId="6BC4B0C9" w14:textId="77777777" w:rsidTr="00945B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4" w:type="dxa"/>
            <w:vMerge/>
            <w:shd w:val="clear" w:color="auto" w:fill="auto"/>
          </w:tcPr>
          <w:p w14:paraId="5FD86DC8" w14:textId="77777777" w:rsidR="00945BCE" w:rsidRPr="00941538" w:rsidRDefault="00945BCE" w:rsidP="00C036FD">
            <w:pPr>
              <w:rPr>
                <w:rFonts w:ascii="Times New Roman" w:hAnsi="Times New Roman" w:cs="Times New Roman"/>
              </w:rPr>
            </w:pPr>
          </w:p>
        </w:tc>
        <w:tc>
          <w:tcPr>
            <w:tcW w:w="1555" w:type="dxa"/>
            <w:shd w:val="clear" w:color="auto" w:fill="auto"/>
          </w:tcPr>
          <w:p w14:paraId="0CF88C2B"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270</w:t>
            </w:r>
          </w:p>
        </w:tc>
        <w:tc>
          <w:tcPr>
            <w:tcW w:w="1555" w:type="dxa"/>
            <w:shd w:val="clear" w:color="auto" w:fill="auto"/>
          </w:tcPr>
          <w:p w14:paraId="3626006C"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6D2D8BE7" wp14:editId="075D05AC">
                  <wp:extent cx="884555" cy="628976"/>
                  <wp:effectExtent l="0" t="0" r="0" b="0"/>
                  <wp:docPr id="674149256" name="Picture 161"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933779" name="Picture 161" descr="A red and yellow rectangle&#10;&#10;AI-generated content may be incorrect."/>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rot="10800000">
                            <a:off x="0" y="0"/>
                            <a:ext cx="893379" cy="635250"/>
                          </a:xfrm>
                          <a:prstGeom prst="rect">
                            <a:avLst/>
                          </a:prstGeom>
                          <a:noFill/>
                          <a:ln>
                            <a:noFill/>
                          </a:ln>
                        </pic:spPr>
                      </pic:pic>
                    </a:graphicData>
                  </a:graphic>
                </wp:inline>
              </w:drawing>
            </w:r>
          </w:p>
        </w:tc>
        <w:tc>
          <w:tcPr>
            <w:tcW w:w="1555" w:type="dxa"/>
            <w:shd w:val="clear" w:color="auto" w:fill="auto"/>
          </w:tcPr>
          <w:p w14:paraId="6AEB0EEA"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19.089</w:t>
            </w:r>
          </w:p>
        </w:tc>
        <w:tc>
          <w:tcPr>
            <w:tcW w:w="1555" w:type="dxa"/>
            <w:shd w:val="clear" w:color="auto" w:fill="auto"/>
          </w:tcPr>
          <w:p w14:paraId="56A8257C"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0.371</w:t>
            </w:r>
          </w:p>
        </w:tc>
        <w:tc>
          <w:tcPr>
            <w:tcW w:w="911" w:type="dxa"/>
            <w:vMerge/>
            <w:shd w:val="clear" w:color="auto" w:fill="auto"/>
          </w:tcPr>
          <w:p w14:paraId="0BB2F744" w14:textId="77777777" w:rsidR="00945BCE" w:rsidRPr="00941538" w:rsidRDefault="00945BCE" w:rsidP="00C036F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r w:rsidR="00945BCE" w:rsidRPr="00941538" w14:paraId="5FF6F88B" w14:textId="77777777" w:rsidTr="00945BCE">
        <w:tc>
          <w:tcPr>
            <w:cnfStyle w:val="001000000000" w:firstRow="0" w:lastRow="0" w:firstColumn="1" w:lastColumn="0" w:oddVBand="0" w:evenVBand="0" w:oddHBand="0" w:evenHBand="0" w:firstRowFirstColumn="0" w:firstRowLastColumn="0" w:lastRowFirstColumn="0" w:lastRowLastColumn="0"/>
            <w:tcW w:w="1504" w:type="dxa"/>
            <w:vMerge/>
            <w:shd w:val="clear" w:color="auto" w:fill="auto"/>
          </w:tcPr>
          <w:p w14:paraId="73BEFAFD" w14:textId="77777777" w:rsidR="00945BCE" w:rsidRPr="00941538" w:rsidRDefault="00945BCE" w:rsidP="00C036FD">
            <w:pPr>
              <w:rPr>
                <w:rFonts w:ascii="Times New Roman" w:hAnsi="Times New Roman" w:cs="Times New Roman"/>
              </w:rPr>
            </w:pPr>
          </w:p>
        </w:tc>
        <w:tc>
          <w:tcPr>
            <w:tcW w:w="1555" w:type="dxa"/>
            <w:shd w:val="clear" w:color="auto" w:fill="auto"/>
          </w:tcPr>
          <w:p w14:paraId="00AFB260"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315</w:t>
            </w:r>
          </w:p>
        </w:tc>
        <w:tc>
          <w:tcPr>
            <w:tcW w:w="1555" w:type="dxa"/>
            <w:shd w:val="clear" w:color="auto" w:fill="auto"/>
          </w:tcPr>
          <w:p w14:paraId="6F5AC717"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noProof/>
              </w:rPr>
              <w:drawing>
                <wp:inline distT="0" distB="0" distL="0" distR="0" wp14:anchorId="16AF4891" wp14:editId="39503E82">
                  <wp:extent cx="884555" cy="628977"/>
                  <wp:effectExtent l="0" t="0" r="0" b="0"/>
                  <wp:docPr id="1114093214" name="Picture 162" descr="A red and yellow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020160" name="Picture 162" descr="A red and yellow rectangle&#10;&#10;AI-generated content may be incorrect."/>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10800000">
                            <a:off x="0" y="0"/>
                            <a:ext cx="890573" cy="633256"/>
                          </a:xfrm>
                          <a:prstGeom prst="rect">
                            <a:avLst/>
                          </a:prstGeom>
                          <a:noFill/>
                          <a:ln>
                            <a:noFill/>
                          </a:ln>
                        </pic:spPr>
                      </pic:pic>
                    </a:graphicData>
                  </a:graphic>
                </wp:inline>
              </w:drawing>
            </w:r>
          </w:p>
        </w:tc>
        <w:tc>
          <w:tcPr>
            <w:tcW w:w="1555" w:type="dxa"/>
            <w:shd w:val="clear" w:color="auto" w:fill="auto"/>
          </w:tcPr>
          <w:p w14:paraId="0894C2BC"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18.943</w:t>
            </w:r>
          </w:p>
        </w:tc>
        <w:tc>
          <w:tcPr>
            <w:tcW w:w="1555" w:type="dxa"/>
            <w:shd w:val="clear" w:color="auto" w:fill="auto"/>
          </w:tcPr>
          <w:p w14:paraId="4DFF4B3C"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941538">
              <w:rPr>
                <w:rFonts w:ascii="Times New Roman" w:hAnsi="Times New Roman" w:cs="Times New Roman"/>
              </w:rPr>
              <w:t>0.376</w:t>
            </w:r>
          </w:p>
        </w:tc>
        <w:tc>
          <w:tcPr>
            <w:tcW w:w="911" w:type="dxa"/>
            <w:vMerge/>
            <w:shd w:val="clear" w:color="auto" w:fill="auto"/>
          </w:tcPr>
          <w:p w14:paraId="55F62BB1" w14:textId="77777777" w:rsidR="00945BCE" w:rsidRPr="00941538" w:rsidRDefault="00945BCE" w:rsidP="00C036F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r>
    </w:tbl>
    <w:p w14:paraId="20A9E522" w14:textId="77777777" w:rsidR="00945BCE" w:rsidRDefault="00945BCE" w:rsidP="00945BCE">
      <w:pPr>
        <w:pStyle w:val="Para1"/>
        <w:spacing w:line="240" w:lineRule="auto"/>
        <w:rPr>
          <w:i/>
          <w:iCs/>
        </w:rPr>
      </w:pPr>
      <w:r w:rsidRPr="007A6999">
        <w:rPr>
          <w:i/>
          <w:iCs/>
        </w:rPr>
        <w:t xml:space="preserve">*The images were obtained from the first replicate of the </w:t>
      </w:r>
      <w:proofErr w:type="spellStart"/>
      <w:r w:rsidRPr="007A6999">
        <w:rPr>
          <w:i/>
          <w:iCs/>
        </w:rPr>
        <w:t>gellan</w:t>
      </w:r>
      <w:proofErr w:type="spellEnd"/>
      <w:r w:rsidRPr="007A6999">
        <w:rPr>
          <w:i/>
          <w:iCs/>
        </w:rPr>
        <w:t xml:space="preserve"> gum sample heated by the combined-sweeping &amp; complementary-relative-phase-shifting algorithm.</w:t>
      </w:r>
    </w:p>
    <w:p w14:paraId="30C80DC3" w14:textId="77777777" w:rsidR="00945BCE" w:rsidRDefault="00945BCE" w:rsidP="00945BCE">
      <w:pPr>
        <w:pStyle w:val="Para1"/>
        <w:spacing w:line="240" w:lineRule="auto"/>
        <w:rPr>
          <w:i/>
          <w:iCs/>
        </w:rPr>
      </w:pPr>
    </w:p>
    <w:p w14:paraId="2B9D5D87" w14:textId="6DAD0F8D" w:rsidR="00945BCE" w:rsidRDefault="00945BCE" w:rsidP="00945BCE">
      <w:pPr>
        <w:pStyle w:val="Figure"/>
      </w:pPr>
      <w:bookmarkStart w:id="61" w:name="_Toc196408803"/>
      <w:r>
        <w:t>Figure</w:t>
      </w:r>
      <w:r w:rsidRPr="004A0301">
        <w:t xml:space="preserve"> I- </w:t>
      </w:r>
      <w:r>
        <w:t>5</w:t>
      </w:r>
      <w:r w:rsidRPr="004A0301">
        <w:t xml:space="preserve">. The calculated potential superimposed thermal results of microwave heating of </w:t>
      </w:r>
      <w:proofErr w:type="spellStart"/>
      <w:r w:rsidRPr="004A0301">
        <w:t>gellan</w:t>
      </w:r>
      <w:proofErr w:type="spellEnd"/>
      <w:r w:rsidRPr="004A0301">
        <w:t xml:space="preserve"> gum for the first dynamic relative phase selection after sweeping (t = 80 s).</w:t>
      </w:r>
      <w:bookmarkEnd w:id="61"/>
    </w:p>
    <w:p w14:paraId="069228F8" w14:textId="77777777" w:rsidR="006B0B63" w:rsidRDefault="006B0B63" w:rsidP="006B0B63"/>
    <w:p w14:paraId="303A6E6A" w14:textId="77777777" w:rsidR="006B0B63" w:rsidRPr="00941538" w:rsidRDefault="006B0B63" w:rsidP="00EE1BAF">
      <w:pPr>
        <w:spacing w:line="360" w:lineRule="auto"/>
        <w:ind w:hanging="450"/>
        <w:rPr>
          <w:rFonts w:ascii="Times New Roman" w:hAnsi="Times New Roman" w:cs="Times New Roman"/>
          <w:lang w:eastAsia="pl-PL"/>
        </w:rPr>
      </w:pPr>
      <w:r w:rsidRPr="00941538">
        <w:rPr>
          <w:rFonts w:ascii="Times New Roman" w:hAnsi="Times New Roman" w:cs="Times New Roman"/>
          <w:noProof/>
          <w:lang w:eastAsia="pl-PL"/>
        </w:rPr>
        <w:lastRenderedPageBreak/>
        <w:drawing>
          <wp:inline distT="0" distB="0" distL="0" distR="0" wp14:anchorId="78467CDF" wp14:editId="6360EA86">
            <wp:extent cx="5499100" cy="4450489"/>
            <wp:effectExtent l="0" t="0" r="6350" b="7620"/>
            <wp:docPr id="1872183684" name="Picture 1" descr="A graph of a number of steps&#10;&#10;Description automatically generated with medium confidence">
              <a:extLst xmlns:a="http://schemas.openxmlformats.org/drawingml/2006/main">
                <a:ext uri="{FF2B5EF4-FFF2-40B4-BE49-F238E27FC236}">
                  <a16:creationId xmlns:a16="http://schemas.microsoft.com/office/drawing/2014/main" id="{4ADA191D-1AC6-5A1E-CEF1-0C03D6204A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aph of a number of steps&#10;&#10;Description automatically generated with medium confidence">
                      <a:extLst>
                        <a:ext uri="{FF2B5EF4-FFF2-40B4-BE49-F238E27FC236}">
                          <a16:creationId xmlns:a16="http://schemas.microsoft.com/office/drawing/2014/main" id="{4ADA191D-1AC6-5A1E-CEF1-0C03D6204A73}"/>
                        </a:ext>
                      </a:extLst>
                    </pic:cNvPr>
                    <pic:cNvPicPr>
                      <a:picLocks noChangeAspect="1"/>
                    </pic:cNvPicPr>
                  </pic:nvPicPr>
                  <pic:blipFill>
                    <a:blip r:embed="rId50"/>
                    <a:stretch>
                      <a:fillRect/>
                    </a:stretch>
                  </pic:blipFill>
                  <pic:spPr>
                    <a:xfrm>
                      <a:off x="0" y="0"/>
                      <a:ext cx="5514469" cy="4462927"/>
                    </a:xfrm>
                    <a:prstGeom prst="rect">
                      <a:avLst/>
                    </a:prstGeom>
                  </pic:spPr>
                </pic:pic>
              </a:graphicData>
            </a:graphic>
          </wp:inline>
        </w:drawing>
      </w:r>
    </w:p>
    <w:p w14:paraId="4CAA9473" w14:textId="2B43B5C2" w:rsidR="006B0B63" w:rsidRDefault="006B0B63" w:rsidP="004A0301">
      <w:pPr>
        <w:pStyle w:val="Figure"/>
        <w:rPr>
          <w:lang w:eastAsia="pl-PL"/>
        </w:rPr>
      </w:pPr>
      <w:bookmarkStart w:id="62" w:name="_Toc196408804"/>
      <w:r w:rsidRPr="00941538">
        <w:rPr>
          <w:lang w:eastAsia="pl-PL"/>
        </w:rPr>
        <w:t>Fig</w:t>
      </w:r>
      <w:r>
        <w:rPr>
          <w:lang w:eastAsia="pl-PL"/>
        </w:rPr>
        <w:t>ure I-</w:t>
      </w:r>
      <w:r w:rsidRPr="00941538">
        <w:rPr>
          <w:lang w:eastAsia="pl-PL"/>
        </w:rPr>
        <w:t xml:space="preserve"> </w:t>
      </w:r>
      <w:r w:rsidR="003A282C">
        <w:rPr>
          <w:lang w:eastAsia="pl-PL"/>
        </w:rPr>
        <w:t>6</w:t>
      </w:r>
      <w:r w:rsidRPr="00941538">
        <w:rPr>
          <w:lang w:eastAsia="pl-PL"/>
        </w:rPr>
        <w:t>. Relative phase shifting sequences for three replications of complementary relative phase strategy.</w:t>
      </w:r>
      <w:bookmarkEnd w:id="62"/>
    </w:p>
    <w:p w14:paraId="470DE59B" w14:textId="77777777" w:rsidR="006B0B63" w:rsidRDefault="006B0B63" w:rsidP="006B0B63">
      <w:pPr>
        <w:pStyle w:val="Figheading"/>
        <w:rPr>
          <w:lang w:eastAsia="pl-PL"/>
        </w:rPr>
      </w:pPr>
    </w:p>
    <w:p w14:paraId="7B2E3F60" w14:textId="77777777" w:rsidR="006B0B63" w:rsidRDefault="006B0B63" w:rsidP="006B0B63">
      <w:pPr>
        <w:pStyle w:val="Figheading"/>
        <w:rPr>
          <w:lang w:eastAsia="pl-PL"/>
        </w:rPr>
      </w:pPr>
    </w:p>
    <w:p w14:paraId="17A1C67D" w14:textId="77777777" w:rsidR="00D26190" w:rsidRDefault="00D26190" w:rsidP="006B0B63">
      <w:pPr>
        <w:pStyle w:val="Figheading"/>
        <w:rPr>
          <w:lang w:eastAsia="pl-PL"/>
        </w:rPr>
      </w:pPr>
    </w:p>
    <w:p w14:paraId="38423E6F" w14:textId="77777777" w:rsidR="006B0B63" w:rsidRDefault="006B0B63" w:rsidP="006B0B63">
      <w:pPr>
        <w:pStyle w:val="Figheading"/>
        <w:rPr>
          <w:lang w:eastAsia="pl-PL"/>
        </w:rPr>
      </w:pPr>
    </w:p>
    <w:p w14:paraId="60620C34" w14:textId="77777777" w:rsidR="006B0B63" w:rsidRDefault="006B0B63" w:rsidP="006B0B63">
      <w:pPr>
        <w:pStyle w:val="Figheading"/>
        <w:rPr>
          <w:lang w:eastAsia="pl-PL"/>
        </w:rPr>
      </w:pPr>
    </w:p>
    <w:p w14:paraId="2C7B059A" w14:textId="77777777" w:rsidR="006B0B63" w:rsidRPr="00941538" w:rsidRDefault="006B0B63" w:rsidP="006B0B63">
      <w:pPr>
        <w:pStyle w:val="Figheading"/>
      </w:pPr>
    </w:p>
    <w:p w14:paraId="0692AF34" w14:textId="77777777" w:rsidR="006B0B63" w:rsidRDefault="006B0B63" w:rsidP="006B0B63"/>
    <w:p w14:paraId="44581197" w14:textId="77777777" w:rsidR="006B0B63" w:rsidRPr="00941538" w:rsidRDefault="006B0B63" w:rsidP="00EE1BAF">
      <w:pPr>
        <w:pStyle w:val="Figheading"/>
        <w:ind w:hanging="360"/>
        <w:rPr>
          <w:rFonts w:eastAsiaTheme="minorHAnsi"/>
        </w:rPr>
      </w:pPr>
      <w:r w:rsidRPr="00941538">
        <w:rPr>
          <w:rFonts w:eastAsiaTheme="minorHAnsi"/>
          <w:noProof/>
        </w:rPr>
        <w:lastRenderedPageBreak/>
        <w:drawing>
          <wp:inline distT="0" distB="0" distL="0" distR="0" wp14:anchorId="598C83C3" wp14:editId="7EA7ACE6">
            <wp:extent cx="6000750" cy="2134235"/>
            <wp:effectExtent l="0" t="0" r="0" b="0"/>
            <wp:docPr id="209882175" name="Picture 1" descr="A chart of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826586" name="Picture 1" descr="A chart of different colors&#10;&#10;Description automatically generated with medium confidence"/>
                    <pic:cNvPicPr/>
                  </pic:nvPicPr>
                  <pic:blipFill>
                    <a:blip r:embed="rId51"/>
                    <a:stretch>
                      <a:fillRect/>
                    </a:stretch>
                  </pic:blipFill>
                  <pic:spPr>
                    <a:xfrm>
                      <a:off x="0" y="0"/>
                      <a:ext cx="6000750" cy="2134235"/>
                    </a:xfrm>
                    <a:prstGeom prst="rect">
                      <a:avLst/>
                    </a:prstGeom>
                  </pic:spPr>
                </pic:pic>
              </a:graphicData>
            </a:graphic>
          </wp:inline>
        </w:drawing>
      </w:r>
    </w:p>
    <w:p w14:paraId="6C23B7D0" w14:textId="77777777" w:rsidR="004A0301" w:rsidRDefault="004A0301" w:rsidP="006B0B63">
      <w:pPr>
        <w:pStyle w:val="Figheading"/>
        <w:rPr>
          <w:b/>
          <w:lang w:eastAsia="zh-CN"/>
        </w:rPr>
      </w:pPr>
    </w:p>
    <w:p w14:paraId="01A7B470" w14:textId="481ECB6D" w:rsidR="006B0B63" w:rsidRPr="00941538" w:rsidRDefault="006B0B63" w:rsidP="004A0301">
      <w:pPr>
        <w:pStyle w:val="Figure"/>
      </w:pPr>
      <w:bookmarkStart w:id="63" w:name="_Toc196408805"/>
      <w:r w:rsidRPr="00941538">
        <w:rPr>
          <w:lang w:eastAsia="zh-CN"/>
        </w:rPr>
        <w:t>Fig</w:t>
      </w:r>
      <w:r>
        <w:rPr>
          <w:lang w:eastAsia="zh-CN"/>
        </w:rPr>
        <w:t xml:space="preserve">ure I- </w:t>
      </w:r>
      <w:r w:rsidR="003A282C">
        <w:rPr>
          <w:lang w:eastAsia="zh-CN"/>
        </w:rPr>
        <w:t>7</w:t>
      </w:r>
      <w:r w:rsidRPr="00941538">
        <w:t xml:space="preserve">. The thermal profiles collected at the top and middle layers of the </w:t>
      </w:r>
      <w:proofErr w:type="spellStart"/>
      <w:r w:rsidRPr="00941538">
        <w:t>gellan</w:t>
      </w:r>
      <w:proofErr w:type="spellEnd"/>
      <w:r w:rsidRPr="00941538">
        <w:t xml:space="preserve"> gel samples after 3 min microwave heating with different relative phase heating strategies.</w:t>
      </w:r>
      <w:bookmarkEnd w:id="63"/>
    </w:p>
    <w:p w14:paraId="19C1D35A" w14:textId="77777777" w:rsidR="006B0B63" w:rsidRDefault="006B0B63" w:rsidP="006B0B63"/>
    <w:p w14:paraId="3BD5F30C" w14:textId="77777777" w:rsidR="006B0B63" w:rsidRDefault="006B0B63" w:rsidP="006B0B63">
      <w:pPr>
        <w:spacing w:line="360" w:lineRule="auto"/>
        <w:jc w:val="both"/>
        <w:rPr>
          <w:rFonts w:ascii="Times New Roman" w:hAnsi="Times New Roman" w:cs="Times New Roman"/>
        </w:rPr>
      </w:pPr>
    </w:p>
    <w:p w14:paraId="19D9E00D" w14:textId="77777777" w:rsidR="006B0B63" w:rsidRDefault="006B0B63" w:rsidP="006B0B63">
      <w:pPr>
        <w:spacing w:line="360" w:lineRule="auto"/>
        <w:jc w:val="both"/>
        <w:rPr>
          <w:rFonts w:ascii="Times New Roman" w:hAnsi="Times New Roman" w:cs="Times New Roman"/>
        </w:rPr>
      </w:pPr>
    </w:p>
    <w:p w14:paraId="567515DB" w14:textId="77777777" w:rsidR="006B0B63" w:rsidRDefault="006B0B63" w:rsidP="006B0B63">
      <w:pPr>
        <w:spacing w:line="360" w:lineRule="auto"/>
        <w:jc w:val="both"/>
        <w:rPr>
          <w:rFonts w:ascii="Times New Roman" w:hAnsi="Times New Roman" w:cs="Times New Roman"/>
        </w:rPr>
      </w:pPr>
    </w:p>
    <w:p w14:paraId="64D4692B" w14:textId="77777777" w:rsidR="006B0B63" w:rsidRDefault="006B0B63" w:rsidP="006B0B63">
      <w:pPr>
        <w:spacing w:line="360" w:lineRule="auto"/>
        <w:jc w:val="both"/>
        <w:rPr>
          <w:rFonts w:ascii="Times New Roman" w:hAnsi="Times New Roman" w:cs="Times New Roman"/>
        </w:rPr>
      </w:pPr>
    </w:p>
    <w:p w14:paraId="43D38511" w14:textId="77777777" w:rsidR="006B0B63" w:rsidRDefault="006B0B63" w:rsidP="006B0B63">
      <w:pPr>
        <w:spacing w:line="360" w:lineRule="auto"/>
        <w:jc w:val="both"/>
        <w:rPr>
          <w:rFonts w:ascii="Times New Roman" w:hAnsi="Times New Roman" w:cs="Times New Roman"/>
        </w:rPr>
      </w:pPr>
    </w:p>
    <w:p w14:paraId="24A4ACFA" w14:textId="77777777" w:rsidR="006B0B63" w:rsidRDefault="006B0B63" w:rsidP="006B0B63">
      <w:pPr>
        <w:spacing w:line="360" w:lineRule="auto"/>
        <w:jc w:val="both"/>
        <w:rPr>
          <w:rFonts w:ascii="Times New Roman" w:hAnsi="Times New Roman" w:cs="Times New Roman"/>
        </w:rPr>
      </w:pPr>
    </w:p>
    <w:p w14:paraId="5C8CB774" w14:textId="77777777" w:rsidR="006B0B63" w:rsidRDefault="006B0B63" w:rsidP="006B0B63">
      <w:pPr>
        <w:spacing w:line="360" w:lineRule="auto"/>
        <w:jc w:val="both"/>
        <w:rPr>
          <w:rFonts w:ascii="Times New Roman" w:hAnsi="Times New Roman" w:cs="Times New Roman"/>
        </w:rPr>
      </w:pPr>
    </w:p>
    <w:p w14:paraId="6DB83B56" w14:textId="77777777" w:rsidR="00B263A4" w:rsidRDefault="00B263A4" w:rsidP="006B0B63">
      <w:pPr>
        <w:spacing w:line="360" w:lineRule="auto"/>
        <w:jc w:val="both"/>
        <w:rPr>
          <w:rFonts w:ascii="Times New Roman" w:hAnsi="Times New Roman" w:cs="Times New Roman"/>
        </w:rPr>
      </w:pPr>
    </w:p>
    <w:p w14:paraId="78307F62" w14:textId="77777777" w:rsidR="00B263A4" w:rsidRDefault="00B263A4" w:rsidP="006B0B63">
      <w:pPr>
        <w:spacing w:line="360" w:lineRule="auto"/>
        <w:jc w:val="both"/>
        <w:rPr>
          <w:rFonts w:ascii="Times New Roman" w:hAnsi="Times New Roman" w:cs="Times New Roman"/>
        </w:rPr>
      </w:pPr>
    </w:p>
    <w:p w14:paraId="7CF6DB69" w14:textId="77777777" w:rsidR="00B263A4" w:rsidRDefault="00B263A4" w:rsidP="006B0B63">
      <w:pPr>
        <w:spacing w:line="360" w:lineRule="auto"/>
        <w:jc w:val="both"/>
        <w:rPr>
          <w:rFonts w:ascii="Times New Roman" w:hAnsi="Times New Roman" w:cs="Times New Roman"/>
        </w:rPr>
      </w:pPr>
    </w:p>
    <w:p w14:paraId="7977F826" w14:textId="77777777" w:rsidR="00B263A4" w:rsidRDefault="00B263A4" w:rsidP="006B0B63">
      <w:pPr>
        <w:spacing w:line="360" w:lineRule="auto"/>
        <w:jc w:val="both"/>
        <w:rPr>
          <w:rFonts w:ascii="Times New Roman" w:hAnsi="Times New Roman" w:cs="Times New Roman"/>
        </w:rPr>
      </w:pPr>
    </w:p>
    <w:p w14:paraId="1D66C5AB" w14:textId="77777777" w:rsidR="006B0B63" w:rsidRDefault="006B0B63" w:rsidP="006B0B63">
      <w:pPr>
        <w:spacing w:line="360" w:lineRule="auto"/>
        <w:jc w:val="both"/>
        <w:rPr>
          <w:rFonts w:ascii="Times New Roman" w:hAnsi="Times New Roman" w:cs="Times New Roman"/>
        </w:rPr>
      </w:pPr>
    </w:p>
    <w:p w14:paraId="0AB9F383" w14:textId="77777777" w:rsidR="006B0B63" w:rsidRDefault="006B0B63" w:rsidP="006B0B63">
      <w:pPr>
        <w:spacing w:line="360" w:lineRule="auto"/>
        <w:jc w:val="both"/>
        <w:rPr>
          <w:rFonts w:ascii="Times New Roman" w:hAnsi="Times New Roman" w:cs="Times New Roman"/>
        </w:rPr>
      </w:pPr>
    </w:p>
    <w:p w14:paraId="1ABF9985" w14:textId="77777777" w:rsidR="006B0B63" w:rsidRDefault="006B0B63" w:rsidP="006B0B63">
      <w:pPr>
        <w:spacing w:line="360" w:lineRule="auto"/>
        <w:jc w:val="both"/>
        <w:rPr>
          <w:rFonts w:ascii="Times New Roman" w:hAnsi="Times New Roman" w:cs="Times New Roman"/>
        </w:rPr>
      </w:pPr>
    </w:p>
    <w:p w14:paraId="5B6A50BC" w14:textId="77777777" w:rsidR="00D26190" w:rsidRDefault="00D26190" w:rsidP="006B0B63">
      <w:pPr>
        <w:spacing w:line="360" w:lineRule="auto"/>
        <w:jc w:val="both"/>
        <w:rPr>
          <w:rFonts w:ascii="Times New Roman" w:hAnsi="Times New Roman" w:cs="Times New Roman"/>
        </w:rPr>
      </w:pPr>
    </w:p>
    <w:p w14:paraId="43714E3F" w14:textId="77777777" w:rsidR="006B0B63" w:rsidRDefault="006B0B63" w:rsidP="006B0B63">
      <w:pPr>
        <w:spacing w:line="360" w:lineRule="auto"/>
        <w:jc w:val="both"/>
        <w:rPr>
          <w:rFonts w:ascii="Times New Roman" w:hAnsi="Times New Roman" w:cs="Times New Roman"/>
        </w:rPr>
      </w:pPr>
    </w:p>
    <w:p w14:paraId="6CD392F0" w14:textId="77777777" w:rsidR="006B0B63" w:rsidRDefault="006B0B63" w:rsidP="006B0B63">
      <w:pPr>
        <w:spacing w:line="360" w:lineRule="auto"/>
        <w:jc w:val="both"/>
        <w:rPr>
          <w:rFonts w:ascii="Times New Roman" w:hAnsi="Times New Roman" w:cs="Times New Roman"/>
        </w:rPr>
      </w:pPr>
    </w:p>
    <w:p w14:paraId="0BB8E90B" w14:textId="77777777" w:rsidR="006B0B63" w:rsidRDefault="006B0B63" w:rsidP="006B0B63">
      <w:pPr>
        <w:spacing w:line="360" w:lineRule="auto"/>
        <w:jc w:val="both"/>
        <w:rPr>
          <w:rFonts w:ascii="Times New Roman" w:hAnsi="Times New Roman" w:cs="Times New Roman"/>
        </w:rPr>
      </w:pPr>
    </w:p>
    <w:p w14:paraId="79B31E5E" w14:textId="5A09E246" w:rsidR="00B263A4" w:rsidRDefault="00CE3A3E" w:rsidP="00220C42">
      <w:pPr>
        <w:pStyle w:val="Heading1"/>
        <w:rPr>
          <w:lang w:val="en-CA"/>
        </w:rPr>
      </w:pPr>
      <w:bookmarkStart w:id="64" w:name="_Toc289175833"/>
      <w:bookmarkStart w:id="65" w:name="_Toc175638318"/>
      <w:bookmarkStart w:id="66" w:name="_Toc193735528"/>
      <w:r w:rsidRPr="00B263A4">
        <w:rPr>
          <w:rFonts w:cs="Times New Roman"/>
          <w:szCs w:val="28"/>
        </w:rPr>
        <w:lastRenderedPageBreak/>
        <w:t>CHAPTER I</w:t>
      </w:r>
      <w:r w:rsidR="00236E6D" w:rsidRPr="00B263A4">
        <w:rPr>
          <w:rFonts w:cs="Times New Roman"/>
          <w:szCs w:val="28"/>
        </w:rPr>
        <w:t>I</w:t>
      </w:r>
      <w:r w:rsidR="00E459DC" w:rsidRPr="00B263A4">
        <w:rPr>
          <w:rFonts w:cs="Times New Roman"/>
          <w:szCs w:val="28"/>
        </w:rPr>
        <w:br/>
      </w:r>
      <w:bookmarkEnd w:id="64"/>
      <w:bookmarkEnd w:id="65"/>
      <w:r w:rsidR="00B263A4" w:rsidRPr="00B263A4">
        <w:rPr>
          <w:lang w:val="en-CA"/>
        </w:rPr>
        <w:t xml:space="preserve">A </w:t>
      </w:r>
      <w:sdt>
        <w:sdtPr>
          <w:rPr>
            <w:lang w:val="en-CA"/>
          </w:rPr>
          <w:tag w:val="goog_rdk_0"/>
          <w:id w:val="-1889945367"/>
        </w:sdtPr>
        <w:sdtContent/>
      </w:sdt>
      <w:r w:rsidR="00B263A4" w:rsidRPr="00B263A4">
        <w:rPr>
          <w:lang w:val="en-CA"/>
        </w:rPr>
        <w:t xml:space="preserve">real-time </w:t>
      </w:r>
      <w:r w:rsidR="00E527FB">
        <w:rPr>
          <w:lang w:val="en-CA"/>
        </w:rPr>
        <w:t>predictive</w:t>
      </w:r>
      <w:r w:rsidR="00B263A4" w:rsidRPr="00B263A4">
        <w:rPr>
          <w:lang w:val="en-CA"/>
        </w:rPr>
        <w:t xml:space="preserve"> complementary relative phase shifting strategy for dual-port </w:t>
      </w:r>
      <w:r w:rsidR="00DB5D85">
        <w:rPr>
          <w:lang w:val="en-CA"/>
        </w:rPr>
        <w:t>solid-state</w:t>
      </w:r>
      <w:r w:rsidR="00B263A4" w:rsidRPr="00B263A4">
        <w:rPr>
          <w:lang w:val="en-CA"/>
        </w:rPr>
        <w:t xml:space="preserve"> microwave heating process</w:t>
      </w:r>
      <w:bookmarkEnd w:id="66"/>
    </w:p>
    <w:p w14:paraId="26DC6C53" w14:textId="77777777" w:rsidR="004A0301" w:rsidRDefault="004A0301" w:rsidP="004A0301">
      <w:pPr>
        <w:rPr>
          <w:lang w:val="en-CA"/>
        </w:rPr>
      </w:pPr>
    </w:p>
    <w:p w14:paraId="0475D070" w14:textId="77777777" w:rsidR="004A0301" w:rsidRDefault="004A0301" w:rsidP="004A0301">
      <w:pPr>
        <w:rPr>
          <w:lang w:val="en-CA"/>
        </w:rPr>
      </w:pPr>
    </w:p>
    <w:p w14:paraId="7D4A9B11" w14:textId="77777777" w:rsidR="004A0301" w:rsidRDefault="004A0301" w:rsidP="004A0301">
      <w:pPr>
        <w:rPr>
          <w:lang w:val="en-CA"/>
        </w:rPr>
      </w:pPr>
    </w:p>
    <w:p w14:paraId="598B92F7" w14:textId="77777777" w:rsidR="004A0301" w:rsidRDefault="004A0301" w:rsidP="004A0301">
      <w:pPr>
        <w:rPr>
          <w:lang w:val="en-CA"/>
        </w:rPr>
      </w:pPr>
    </w:p>
    <w:p w14:paraId="2AB57A7B" w14:textId="77777777" w:rsidR="004A0301" w:rsidRDefault="004A0301" w:rsidP="004A0301">
      <w:pPr>
        <w:rPr>
          <w:lang w:val="en-CA"/>
        </w:rPr>
      </w:pPr>
    </w:p>
    <w:p w14:paraId="1FBAA686" w14:textId="77777777" w:rsidR="004A0301" w:rsidRDefault="004A0301" w:rsidP="004A0301">
      <w:pPr>
        <w:rPr>
          <w:lang w:val="en-CA"/>
        </w:rPr>
      </w:pPr>
    </w:p>
    <w:p w14:paraId="65B717D4" w14:textId="77777777" w:rsidR="004A0301" w:rsidRDefault="004A0301" w:rsidP="004A0301">
      <w:pPr>
        <w:rPr>
          <w:lang w:val="en-CA"/>
        </w:rPr>
      </w:pPr>
    </w:p>
    <w:p w14:paraId="4DE61D76" w14:textId="77777777" w:rsidR="004A0301" w:rsidRDefault="004A0301" w:rsidP="004A0301">
      <w:pPr>
        <w:rPr>
          <w:lang w:val="en-CA"/>
        </w:rPr>
      </w:pPr>
    </w:p>
    <w:p w14:paraId="2C180EDA" w14:textId="77777777" w:rsidR="004A0301" w:rsidRDefault="004A0301" w:rsidP="004A0301">
      <w:pPr>
        <w:rPr>
          <w:lang w:val="en-CA"/>
        </w:rPr>
      </w:pPr>
    </w:p>
    <w:p w14:paraId="0D6F3263" w14:textId="77777777" w:rsidR="004A0301" w:rsidRDefault="004A0301" w:rsidP="004A0301">
      <w:pPr>
        <w:rPr>
          <w:lang w:val="en-CA"/>
        </w:rPr>
      </w:pPr>
    </w:p>
    <w:p w14:paraId="7E591473" w14:textId="77777777" w:rsidR="004A0301" w:rsidRDefault="004A0301" w:rsidP="004A0301">
      <w:pPr>
        <w:rPr>
          <w:lang w:val="en-CA"/>
        </w:rPr>
      </w:pPr>
    </w:p>
    <w:p w14:paraId="558D92F7" w14:textId="77777777" w:rsidR="004A0301" w:rsidRDefault="004A0301" w:rsidP="004A0301">
      <w:pPr>
        <w:rPr>
          <w:lang w:val="en-CA"/>
        </w:rPr>
      </w:pPr>
    </w:p>
    <w:p w14:paraId="022ABBC6" w14:textId="77777777" w:rsidR="004A0301" w:rsidRDefault="004A0301" w:rsidP="004A0301">
      <w:pPr>
        <w:rPr>
          <w:lang w:val="en-CA"/>
        </w:rPr>
      </w:pPr>
    </w:p>
    <w:p w14:paraId="0A618480" w14:textId="77777777" w:rsidR="004A0301" w:rsidRDefault="004A0301" w:rsidP="004A0301">
      <w:pPr>
        <w:rPr>
          <w:lang w:val="en-CA"/>
        </w:rPr>
      </w:pPr>
    </w:p>
    <w:p w14:paraId="515CF310" w14:textId="77777777" w:rsidR="004A0301" w:rsidRDefault="004A0301" w:rsidP="004A0301">
      <w:pPr>
        <w:rPr>
          <w:lang w:val="en-CA"/>
        </w:rPr>
      </w:pPr>
    </w:p>
    <w:p w14:paraId="010F8A7B" w14:textId="77777777" w:rsidR="004A0301" w:rsidRDefault="004A0301" w:rsidP="004A0301">
      <w:pPr>
        <w:rPr>
          <w:lang w:val="en-CA"/>
        </w:rPr>
      </w:pPr>
    </w:p>
    <w:p w14:paraId="5AFC0E1D" w14:textId="77777777" w:rsidR="004A0301" w:rsidRDefault="004A0301" w:rsidP="004A0301">
      <w:pPr>
        <w:rPr>
          <w:lang w:val="en-CA"/>
        </w:rPr>
      </w:pPr>
    </w:p>
    <w:p w14:paraId="79C65138" w14:textId="77777777" w:rsidR="004A0301" w:rsidRDefault="004A0301" w:rsidP="004A0301">
      <w:pPr>
        <w:rPr>
          <w:lang w:val="en-CA"/>
        </w:rPr>
      </w:pPr>
    </w:p>
    <w:p w14:paraId="14449968" w14:textId="77777777" w:rsidR="004A0301" w:rsidRDefault="004A0301" w:rsidP="004A0301">
      <w:pPr>
        <w:rPr>
          <w:lang w:val="en-CA"/>
        </w:rPr>
      </w:pPr>
    </w:p>
    <w:p w14:paraId="5C550389" w14:textId="77777777" w:rsidR="004A0301" w:rsidRDefault="004A0301" w:rsidP="004A0301">
      <w:pPr>
        <w:rPr>
          <w:lang w:val="en-CA"/>
        </w:rPr>
      </w:pPr>
    </w:p>
    <w:p w14:paraId="6CBD0685" w14:textId="77777777" w:rsidR="004A0301" w:rsidRDefault="004A0301" w:rsidP="004A0301">
      <w:pPr>
        <w:rPr>
          <w:lang w:val="en-CA"/>
        </w:rPr>
      </w:pPr>
    </w:p>
    <w:p w14:paraId="3CD93EF7" w14:textId="77777777" w:rsidR="004A0301" w:rsidRDefault="004A0301" w:rsidP="004A0301">
      <w:pPr>
        <w:rPr>
          <w:lang w:val="en-CA"/>
        </w:rPr>
      </w:pPr>
    </w:p>
    <w:p w14:paraId="4BEA664B" w14:textId="77777777" w:rsidR="004A0301" w:rsidRDefault="004A0301" w:rsidP="004A0301">
      <w:pPr>
        <w:rPr>
          <w:lang w:val="en-CA"/>
        </w:rPr>
      </w:pPr>
    </w:p>
    <w:p w14:paraId="4705E083" w14:textId="77777777" w:rsidR="004A0301" w:rsidRDefault="004A0301" w:rsidP="004A0301">
      <w:pPr>
        <w:rPr>
          <w:lang w:val="en-CA"/>
        </w:rPr>
      </w:pPr>
    </w:p>
    <w:p w14:paraId="67523651" w14:textId="77777777" w:rsidR="00220C42" w:rsidRDefault="00220C42" w:rsidP="004A0301">
      <w:pPr>
        <w:rPr>
          <w:lang w:val="en-CA"/>
        </w:rPr>
      </w:pPr>
    </w:p>
    <w:p w14:paraId="0114E90D" w14:textId="77777777" w:rsidR="004A0301" w:rsidRDefault="004A0301" w:rsidP="004A0301">
      <w:pPr>
        <w:rPr>
          <w:lang w:val="en-CA"/>
        </w:rPr>
      </w:pPr>
    </w:p>
    <w:p w14:paraId="3E356149" w14:textId="77777777" w:rsidR="004A0301" w:rsidRDefault="004A0301" w:rsidP="004A0301">
      <w:pPr>
        <w:rPr>
          <w:lang w:val="en-CA"/>
        </w:rPr>
      </w:pPr>
    </w:p>
    <w:p w14:paraId="18CA0703" w14:textId="77777777" w:rsidR="004A0301" w:rsidRDefault="004A0301" w:rsidP="004A0301">
      <w:pPr>
        <w:rPr>
          <w:lang w:val="en-CA"/>
        </w:rPr>
      </w:pPr>
    </w:p>
    <w:p w14:paraId="39E792E2" w14:textId="77777777" w:rsidR="004A0301" w:rsidRDefault="004A0301" w:rsidP="004A0301">
      <w:pPr>
        <w:rPr>
          <w:lang w:val="en-CA"/>
        </w:rPr>
      </w:pPr>
    </w:p>
    <w:p w14:paraId="43BBA592" w14:textId="77777777" w:rsidR="004A0301" w:rsidRDefault="004A0301" w:rsidP="004A0301">
      <w:pPr>
        <w:rPr>
          <w:lang w:val="en-CA"/>
        </w:rPr>
      </w:pPr>
    </w:p>
    <w:p w14:paraId="70CCE590" w14:textId="77777777" w:rsidR="004A0301" w:rsidRDefault="004A0301" w:rsidP="004A0301">
      <w:pPr>
        <w:rPr>
          <w:lang w:val="en-CA"/>
        </w:rPr>
      </w:pPr>
    </w:p>
    <w:p w14:paraId="47714388" w14:textId="77777777" w:rsidR="004A0301" w:rsidRDefault="004A0301" w:rsidP="004A0301">
      <w:pPr>
        <w:rPr>
          <w:lang w:val="en-CA"/>
        </w:rPr>
      </w:pPr>
    </w:p>
    <w:p w14:paraId="30ADDA4D" w14:textId="77777777" w:rsidR="00220C42" w:rsidRDefault="00220C42" w:rsidP="004A0301">
      <w:pPr>
        <w:rPr>
          <w:lang w:val="en-CA"/>
        </w:rPr>
      </w:pPr>
    </w:p>
    <w:p w14:paraId="4A881A18" w14:textId="77777777" w:rsidR="00220C42" w:rsidRDefault="00220C42" w:rsidP="004A0301">
      <w:pPr>
        <w:rPr>
          <w:lang w:val="en-CA"/>
        </w:rPr>
      </w:pPr>
    </w:p>
    <w:p w14:paraId="0321117F" w14:textId="77777777" w:rsidR="00D26190" w:rsidRDefault="00D26190" w:rsidP="004A0301">
      <w:pPr>
        <w:rPr>
          <w:lang w:val="en-CA"/>
        </w:rPr>
      </w:pPr>
    </w:p>
    <w:p w14:paraId="36727D6C" w14:textId="77777777" w:rsidR="00D26190" w:rsidRDefault="00D26190" w:rsidP="004A0301">
      <w:pPr>
        <w:rPr>
          <w:lang w:val="en-CA"/>
        </w:rPr>
      </w:pPr>
    </w:p>
    <w:p w14:paraId="49E059F3" w14:textId="77777777" w:rsidR="00D26190" w:rsidRDefault="00D26190" w:rsidP="004A0301">
      <w:pPr>
        <w:rPr>
          <w:lang w:val="en-CA"/>
        </w:rPr>
      </w:pPr>
    </w:p>
    <w:p w14:paraId="561AC35F" w14:textId="77777777" w:rsidR="00D26190" w:rsidRDefault="00D26190" w:rsidP="004A0301">
      <w:pPr>
        <w:rPr>
          <w:lang w:val="en-CA"/>
        </w:rPr>
      </w:pPr>
    </w:p>
    <w:p w14:paraId="17245A03" w14:textId="77777777" w:rsidR="004A0301" w:rsidRDefault="004A0301" w:rsidP="004A0301">
      <w:pPr>
        <w:rPr>
          <w:lang w:val="en-CA"/>
        </w:rPr>
      </w:pPr>
    </w:p>
    <w:p w14:paraId="0B75B9BF" w14:textId="77777777" w:rsidR="004A0301" w:rsidRPr="004A0301" w:rsidRDefault="004A0301" w:rsidP="004A0301">
      <w:pPr>
        <w:rPr>
          <w:lang w:val="en-CA"/>
        </w:rPr>
      </w:pPr>
    </w:p>
    <w:p w14:paraId="0EC56234" w14:textId="67A0FF0C" w:rsidR="00CE3A3E" w:rsidRPr="00941538" w:rsidRDefault="00CE3A3E" w:rsidP="00FE0168">
      <w:pPr>
        <w:pStyle w:val="Heading1"/>
        <w:spacing w:line="480" w:lineRule="auto"/>
        <w:rPr>
          <w:rFonts w:cs="Times New Roman"/>
        </w:rPr>
      </w:pPr>
    </w:p>
    <w:p w14:paraId="3ACE083F" w14:textId="77777777" w:rsidR="00D26190" w:rsidRDefault="00D26190" w:rsidP="003F4AFC">
      <w:pPr>
        <w:spacing w:line="360" w:lineRule="auto"/>
        <w:rPr>
          <w:rFonts w:ascii="Times New Roman" w:hAnsi="Times New Roman" w:cs="Times New Roman"/>
        </w:rPr>
      </w:pPr>
      <w:r w:rsidRPr="00941538">
        <w:rPr>
          <w:rFonts w:ascii="Times New Roman" w:hAnsi="Times New Roman" w:cs="Times New Roman"/>
        </w:rPr>
        <w:lastRenderedPageBreak/>
        <w:t xml:space="preserve">A version of this chapter was originally published by Arjun Ghimire and </w:t>
      </w:r>
      <w:proofErr w:type="spellStart"/>
      <w:r w:rsidRPr="00941538">
        <w:rPr>
          <w:rFonts w:ascii="Times New Roman" w:hAnsi="Times New Roman" w:cs="Times New Roman"/>
        </w:rPr>
        <w:t>Jiajia</w:t>
      </w:r>
      <w:proofErr w:type="spellEnd"/>
      <w:r w:rsidRPr="00941538">
        <w:rPr>
          <w:rFonts w:ascii="Times New Roman" w:hAnsi="Times New Roman" w:cs="Times New Roman"/>
        </w:rPr>
        <w:t xml:space="preserve"> Chen:</w:t>
      </w:r>
    </w:p>
    <w:p w14:paraId="0D1F3487" w14:textId="20F63537" w:rsidR="00D26190" w:rsidRDefault="00D26190" w:rsidP="003F4AFC">
      <w:pPr>
        <w:spacing w:line="360" w:lineRule="auto"/>
        <w:rPr>
          <w:rFonts w:ascii="Times New Roman" w:hAnsi="Times New Roman" w:cs="Times New Roman"/>
          <w:color w:val="222222"/>
          <w:shd w:val="clear" w:color="auto" w:fill="FFFFFF"/>
        </w:rPr>
      </w:pPr>
      <w:r w:rsidRPr="00941538">
        <w:rPr>
          <w:rFonts w:ascii="Times New Roman" w:hAnsi="Times New Roman" w:cs="Times New Roman"/>
        </w:rPr>
        <w:tab/>
      </w:r>
      <w:r w:rsidRPr="00D26190">
        <w:rPr>
          <w:rFonts w:ascii="Times New Roman" w:hAnsi="Times New Roman" w:cs="Times New Roman"/>
          <w:color w:val="222222"/>
          <w:shd w:val="clear" w:color="auto" w:fill="FFFFFF"/>
        </w:rPr>
        <w:t xml:space="preserve">Ghimire, A., &amp; Chen, J. (2025). A real-time </w:t>
      </w:r>
      <w:r w:rsidR="00E527FB">
        <w:rPr>
          <w:rFonts w:ascii="Times New Roman" w:hAnsi="Times New Roman" w:cs="Times New Roman"/>
          <w:color w:val="222222"/>
          <w:shd w:val="clear" w:color="auto" w:fill="FFFFFF"/>
        </w:rPr>
        <w:t>predictive</w:t>
      </w:r>
      <w:r w:rsidRPr="00D26190">
        <w:rPr>
          <w:rFonts w:ascii="Times New Roman" w:hAnsi="Times New Roman" w:cs="Times New Roman"/>
          <w:color w:val="222222"/>
          <w:shd w:val="clear" w:color="auto" w:fill="FFFFFF"/>
        </w:rPr>
        <w:t xml:space="preserve"> complementary relative phase shifting strategy for dual-port </w:t>
      </w:r>
      <w:r w:rsidR="00DB5D85">
        <w:rPr>
          <w:rFonts w:ascii="Times New Roman" w:hAnsi="Times New Roman" w:cs="Times New Roman"/>
          <w:color w:val="222222"/>
          <w:shd w:val="clear" w:color="auto" w:fill="FFFFFF"/>
        </w:rPr>
        <w:t>solid-state</w:t>
      </w:r>
      <w:r w:rsidRPr="00D26190">
        <w:rPr>
          <w:rFonts w:ascii="Times New Roman" w:hAnsi="Times New Roman" w:cs="Times New Roman"/>
          <w:color w:val="222222"/>
          <w:shd w:val="clear" w:color="auto" w:fill="FFFFFF"/>
        </w:rPr>
        <w:t xml:space="preserve"> microwave heating process. </w:t>
      </w:r>
      <w:r w:rsidRPr="00D26190">
        <w:rPr>
          <w:rFonts w:ascii="Times New Roman" w:hAnsi="Times New Roman" w:cs="Times New Roman"/>
          <w:i/>
          <w:iCs/>
          <w:color w:val="222222"/>
          <w:shd w:val="clear" w:color="auto" w:fill="FFFFFF"/>
        </w:rPr>
        <w:t>Journal of Food Engineering</w:t>
      </w:r>
      <w:r w:rsidRPr="00D26190">
        <w:rPr>
          <w:rFonts w:ascii="Times New Roman" w:hAnsi="Times New Roman" w:cs="Times New Roman"/>
          <w:color w:val="222222"/>
          <w:shd w:val="clear" w:color="auto" w:fill="FFFFFF"/>
        </w:rPr>
        <w:t>, 112544.</w:t>
      </w:r>
    </w:p>
    <w:p w14:paraId="012ED824" w14:textId="77777777" w:rsidR="00D26190" w:rsidRDefault="00D26190" w:rsidP="003F4AFC">
      <w:pPr>
        <w:spacing w:line="360" w:lineRule="auto"/>
        <w:rPr>
          <w:rFonts w:ascii="Times New Roman" w:hAnsi="Times New Roman" w:cs="Times New Roman"/>
          <w:color w:val="222222"/>
          <w:shd w:val="clear" w:color="auto" w:fill="FFFFFF"/>
        </w:rPr>
      </w:pPr>
    </w:p>
    <w:p w14:paraId="7D26A049" w14:textId="2AEFEACC" w:rsidR="00D26190" w:rsidRPr="00941538" w:rsidRDefault="00D26190" w:rsidP="003F4AFC">
      <w:pPr>
        <w:spacing w:line="360" w:lineRule="auto"/>
        <w:rPr>
          <w:rFonts w:ascii="Times New Roman" w:hAnsi="Times New Roman" w:cs="Times New Roman"/>
        </w:rPr>
      </w:pPr>
      <w:r>
        <w:rPr>
          <w:rFonts w:ascii="Times New Roman" w:hAnsi="Times New Roman" w:cs="Times New Roman"/>
          <w:color w:val="222222"/>
          <w:shd w:val="clear" w:color="auto" w:fill="FFFFFF"/>
        </w:rPr>
        <w:t>As the first author of this research article, I made the main contribution to W</w:t>
      </w:r>
      <w:r w:rsidRPr="00D26190">
        <w:rPr>
          <w:rFonts w:ascii="Times New Roman" w:hAnsi="Times New Roman" w:cs="Times New Roman"/>
          <w:color w:val="222222"/>
          <w:shd w:val="clear" w:color="auto" w:fill="FFFFFF"/>
        </w:rPr>
        <w:t>riting</w:t>
      </w:r>
      <w:r>
        <w:rPr>
          <w:rFonts w:ascii="Times New Roman" w:hAnsi="Times New Roman" w:cs="Times New Roman"/>
          <w:color w:val="222222"/>
          <w:shd w:val="clear" w:color="auto" w:fill="FFFFFF"/>
        </w:rPr>
        <w:t>-</w:t>
      </w:r>
      <w:r w:rsidRPr="00D26190">
        <w:rPr>
          <w:rFonts w:ascii="Times New Roman" w:hAnsi="Times New Roman" w:cs="Times New Roman"/>
          <w:color w:val="222222"/>
          <w:shd w:val="clear" w:color="auto" w:fill="FFFFFF"/>
        </w:rPr>
        <w:t>original draft, Visualization, Validation, Software, Methodology, Investigation, Formal analysis, Data curation.</w:t>
      </w:r>
      <w:r>
        <w:rPr>
          <w:rFonts w:ascii="Times New Roman" w:hAnsi="Times New Roman" w:cs="Times New Roman"/>
          <w:color w:val="1F1F1F"/>
        </w:rPr>
        <w:t xml:space="preserve"> Dr. </w:t>
      </w:r>
      <w:proofErr w:type="spellStart"/>
      <w:r>
        <w:rPr>
          <w:rFonts w:ascii="Times New Roman" w:hAnsi="Times New Roman" w:cs="Times New Roman"/>
          <w:color w:val="1F1F1F"/>
        </w:rPr>
        <w:t>Jiajia</w:t>
      </w:r>
      <w:proofErr w:type="spellEnd"/>
      <w:r>
        <w:rPr>
          <w:rFonts w:ascii="Times New Roman" w:hAnsi="Times New Roman" w:cs="Times New Roman"/>
          <w:color w:val="1F1F1F"/>
        </w:rPr>
        <w:t xml:space="preserve"> Chen as the major Professor and corresponding author, contributed to </w:t>
      </w:r>
      <w:r w:rsidRPr="00D26190">
        <w:rPr>
          <w:rFonts w:ascii="Times New Roman" w:hAnsi="Times New Roman" w:cs="Times New Roman"/>
          <w:color w:val="1F1F1F"/>
        </w:rPr>
        <w:t>Writing – review &amp; editing, Visualization, Supervision, Resources, Project administration, Methodology, Investigation, Funding acquisition, Formal analysis, Conceptualization.</w:t>
      </w:r>
    </w:p>
    <w:p w14:paraId="0EC56235" w14:textId="77777777" w:rsidR="00F71ADC" w:rsidRPr="00941538" w:rsidRDefault="00CE3A3E" w:rsidP="00FE0168">
      <w:pPr>
        <w:spacing w:line="480" w:lineRule="auto"/>
        <w:rPr>
          <w:rFonts w:ascii="Times New Roman" w:hAnsi="Times New Roman" w:cs="Times New Roman"/>
        </w:rPr>
      </w:pPr>
      <w:r w:rsidRPr="00941538">
        <w:rPr>
          <w:rFonts w:ascii="Times New Roman" w:hAnsi="Times New Roman" w:cs="Times New Roman"/>
        </w:rPr>
        <w:br w:type="page"/>
      </w:r>
    </w:p>
    <w:p w14:paraId="0EC56236" w14:textId="5FAD8C29" w:rsidR="00236E6D" w:rsidRPr="00941538" w:rsidRDefault="00837741" w:rsidP="00837741">
      <w:pPr>
        <w:pStyle w:val="Heading2"/>
      </w:pPr>
      <w:bookmarkStart w:id="67" w:name="_Toc289175834"/>
      <w:bookmarkStart w:id="68" w:name="_Toc175638319"/>
      <w:bookmarkStart w:id="69" w:name="_Toc193735529"/>
      <w:r>
        <w:lastRenderedPageBreak/>
        <w:t xml:space="preserve">2.1 </w:t>
      </w:r>
      <w:r w:rsidR="00CE4D4B" w:rsidRPr="00837741">
        <w:t>Abstract</w:t>
      </w:r>
      <w:bookmarkEnd w:id="67"/>
      <w:bookmarkEnd w:id="68"/>
      <w:bookmarkEnd w:id="69"/>
    </w:p>
    <w:p w14:paraId="3D4FEF98" w14:textId="5A86E729" w:rsidR="003A47C5" w:rsidRDefault="003A47C5" w:rsidP="00837741">
      <w:pPr>
        <w:pStyle w:val="Para1"/>
        <w:rPr>
          <w:color w:val="auto"/>
          <w:lang w:eastAsia="pl-PL"/>
        </w:rPr>
      </w:pPr>
      <w:bookmarkStart w:id="70" w:name="_Toc289175835"/>
      <w:bookmarkStart w:id="71" w:name="_Toc175638320"/>
      <w:r w:rsidRPr="00837741">
        <w:rPr>
          <w:color w:val="auto"/>
          <w:lang w:eastAsia="pl-PL"/>
        </w:rPr>
        <w:t xml:space="preserve">Relative phases between two sources can be precisely and dynamically controlled in dual-port microwave processes. Previously, a combined sweeping and complementary relative phase strategy was used to deliver more uniform heating than microwave heating processes using fixed or orderly sweeping relative phases. However, extensive relative phase sweeping (e.g., ~44% of the 3-min whole heating time) is needed to collect relative phase-dependent thermal contributions to implement the complementary strategy. This limitation can be addressed by utilizing </w:t>
      </w:r>
      <w:proofErr w:type="gramStart"/>
      <w:r w:rsidRPr="00837741">
        <w:rPr>
          <w:color w:val="auto"/>
          <w:lang w:eastAsia="pl-PL"/>
        </w:rPr>
        <w:t>the constructive</w:t>
      </w:r>
      <w:proofErr w:type="gramEnd"/>
      <w:r w:rsidRPr="00837741">
        <w:rPr>
          <w:color w:val="auto"/>
          <w:lang w:eastAsia="pl-PL"/>
        </w:rPr>
        <w:t xml:space="preserve"> and destructive dual-port microwave interactions to develop a more efficient complementary strategy. Built upon the observation that the spatial microwave power dissipation density varies in a sinusoidal wave shape, this study developed a </w:t>
      </w:r>
      <w:r w:rsidR="00485CC4">
        <w:rPr>
          <w:color w:val="auto"/>
          <w:lang w:eastAsia="pl-PL"/>
        </w:rPr>
        <w:t>p</w:t>
      </w:r>
      <w:r w:rsidR="00E527FB">
        <w:rPr>
          <w:color w:val="auto"/>
          <w:lang w:eastAsia="pl-PL"/>
        </w:rPr>
        <w:t>redictive</w:t>
      </w:r>
      <w:r w:rsidRPr="00837741">
        <w:rPr>
          <w:color w:val="auto"/>
          <w:lang w:eastAsia="pl-PL"/>
        </w:rPr>
        <w:t xml:space="preserve">-Complementary relative phase strategy. Instead of collecting relative phase-dependent thermal contributions using extensive relative phase sweeping, the </w:t>
      </w:r>
      <w:r w:rsidR="00E527FB">
        <w:rPr>
          <w:color w:val="auto"/>
          <w:lang w:eastAsia="pl-PL"/>
        </w:rPr>
        <w:t>predictive</w:t>
      </w:r>
      <w:r w:rsidRPr="00837741">
        <w:rPr>
          <w:color w:val="auto"/>
          <w:lang w:eastAsia="pl-PL"/>
        </w:rPr>
        <w:t xml:space="preserve"> approach only collected three thermal contributions at relative phases of 0</w:t>
      </w:r>
      <w:r w:rsidRPr="00837741">
        <w:rPr>
          <w:color w:val="auto"/>
          <w:lang w:eastAsia="pl-PL"/>
        </w:rPr>
        <w:sym w:font="Symbol" w:char="F0B0"/>
      </w:r>
      <w:r w:rsidRPr="00837741">
        <w:rPr>
          <w:color w:val="auto"/>
          <w:lang w:eastAsia="pl-PL"/>
        </w:rPr>
        <w:t xml:space="preserve">, 90°, and 180° and then predicted all others for implementing the complementary strategy. The predicted thermal contributions were validated by comparing them with the experimentally collected ones in dual-port microwave heating of </w:t>
      </w:r>
      <w:proofErr w:type="spellStart"/>
      <w:r w:rsidRPr="00837741">
        <w:rPr>
          <w:color w:val="auto"/>
          <w:lang w:eastAsia="pl-PL"/>
        </w:rPr>
        <w:t>gellan</w:t>
      </w:r>
      <w:proofErr w:type="spellEnd"/>
      <w:r w:rsidRPr="00837741">
        <w:rPr>
          <w:color w:val="auto"/>
          <w:lang w:eastAsia="pl-PL"/>
        </w:rPr>
        <w:t xml:space="preserve"> gel samples, which showed good correlations with R</w:t>
      </w:r>
      <w:r w:rsidRPr="00837741">
        <w:rPr>
          <w:color w:val="auto"/>
          <w:vertAlign w:val="superscript"/>
          <w:lang w:eastAsia="pl-PL"/>
        </w:rPr>
        <w:t>2</w:t>
      </w:r>
      <w:r w:rsidRPr="00837741">
        <w:rPr>
          <w:color w:val="auto"/>
          <w:lang w:eastAsia="pl-PL"/>
        </w:rPr>
        <w:t xml:space="preserve"> values between 0.91 and 0.97 and Root Mean Square Error (RMSE) values between 0.17 and 1.02 </w:t>
      </w:r>
      <w:r w:rsidRPr="00837741">
        <w:rPr>
          <w:color w:val="auto"/>
          <w:lang w:eastAsia="pl-PL"/>
        </w:rPr>
        <w:sym w:font="Symbol" w:char="F0B0"/>
      </w:r>
      <w:r w:rsidRPr="00837741">
        <w:rPr>
          <w:color w:val="auto"/>
          <w:lang w:eastAsia="pl-PL"/>
        </w:rPr>
        <w:t xml:space="preserve">C. By </w:t>
      </w:r>
      <w:proofErr w:type="gramStart"/>
      <w:r w:rsidRPr="00837741">
        <w:rPr>
          <w:color w:val="auto"/>
          <w:lang w:eastAsia="pl-PL"/>
        </w:rPr>
        <w:t>comparing</w:t>
      </w:r>
      <w:proofErr w:type="gramEnd"/>
      <w:r w:rsidRPr="00837741">
        <w:rPr>
          <w:color w:val="auto"/>
          <w:lang w:eastAsia="pl-PL"/>
        </w:rPr>
        <w:t xml:space="preserve"> with other reported Fixed, Sweeping, and Sweeping-Complementary relative phase strategies, the </w:t>
      </w:r>
      <w:r w:rsidR="00485CC4">
        <w:rPr>
          <w:color w:val="auto"/>
          <w:lang w:eastAsia="pl-PL"/>
        </w:rPr>
        <w:t>p</w:t>
      </w:r>
      <w:r w:rsidR="00E527FB">
        <w:rPr>
          <w:color w:val="auto"/>
          <w:lang w:eastAsia="pl-PL"/>
        </w:rPr>
        <w:t>redictive</w:t>
      </w:r>
      <w:r w:rsidRPr="00837741">
        <w:rPr>
          <w:color w:val="auto"/>
          <w:lang w:eastAsia="pl-PL"/>
        </w:rPr>
        <w:t>-</w:t>
      </w:r>
      <w:r w:rsidR="00485CC4">
        <w:rPr>
          <w:color w:val="auto"/>
          <w:lang w:eastAsia="pl-PL"/>
        </w:rPr>
        <w:t>c</w:t>
      </w:r>
      <w:r w:rsidRPr="00837741">
        <w:rPr>
          <w:color w:val="auto"/>
          <w:lang w:eastAsia="pl-PL"/>
        </w:rPr>
        <w:t xml:space="preserve">omplementary relative phase strategy devoted ~83% of the 3-min heating time in the complementary shifting stage and showed the best microwave heating uniformity and power absorption efficiency. The </w:t>
      </w:r>
      <w:r w:rsidR="00485CC4">
        <w:rPr>
          <w:color w:val="auto"/>
          <w:lang w:eastAsia="pl-PL"/>
        </w:rPr>
        <w:t>p</w:t>
      </w:r>
      <w:r w:rsidR="00E527FB">
        <w:rPr>
          <w:color w:val="auto"/>
          <w:lang w:eastAsia="pl-PL"/>
        </w:rPr>
        <w:t>redictive</w:t>
      </w:r>
      <w:r w:rsidRPr="00837741">
        <w:rPr>
          <w:color w:val="auto"/>
          <w:lang w:eastAsia="pl-PL"/>
        </w:rPr>
        <w:t>-</w:t>
      </w:r>
      <w:r w:rsidR="00485CC4">
        <w:rPr>
          <w:color w:val="auto"/>
          <w:lang w:eastAsia="pl-PL"/>
        </w:rPr>
        <w:t>c</w:t>
      </w:r>
      <w:r w:rsidRPr="00837741">
        <w:rPr>
          <w:color w:val="auto"/>
          <w:lang w:eastAsia="pl-PL"/>
        </w:rPr>
        <w:t xml:space="preserve">omplementary relative phase strategy presented an efficient approach to predicting relative phase-dependent thermal contributions for more uniform microwave heating using complementary relative phases. The algorithm can be integrated as an advanced relative phase heating strategy in smart </w:t>
      </w:r>
      <w:r w:rsidR="00DB5D85">
        <w:rPr>
          <w:color w:val="auto"/>
          <w:lang w:eastAsia="pl-PL"/>
        </w:rPr>
        <w:t>solid-state</w:t>
      </w:r>
      <w:r w:rsidRPr="00837741">
        <w:rPr>
          <w:color w:val="auto"/>
          <w:lang w:eastAsia="pl-PL"/>
        </w:rPr>
        <w:t xml:space="preserve"> microwave systems.</w:t>
      </w:r>
    </w:p>
    <w:p w14:paraId="55442D25" w14:textId="77777777" w:rsidR="00B86428" w:rsidRDefault="00B86428" w:rsidP="00837741">
      <w:pPr>
        <w:pStyle w:val="Para1"/>
        <w:rPr>
          <w:b/>
          <w:bCs/>
          <w:iCs/>
          <w:color w:val="auto"/>
          <w:lang w:eastAsia="pl-PL"/>
        </w:rPr>
      </w:pPr>
    </w:p>
    <w:p w14:paraId="10C8B255" w14:textId="77777777" w:rsidR="00706EDD" w:rsidRDefault="00706EDD" w:rsidP="00837741">
      <w:pPr>
        <w:pStyle w:val="Para1"/>
        <w:rPr>
          <w:b/>
          <w:bCs/>
          <w:iCs/>
          <w:color w:val="auto"/>
          <w:lang w:eastAsia="pl-PL"/>
        </w:rPr>
      </w:pPr>
    </w:p>
    <w:p w14:paraId="4B4C79DA" w14:textId="77777777" w:rsidR="00706EDD" w:rsidRDefault="00706EDD" w:rsidP="00837741">
      <w:pPr>
        <w:pStyle w:val="Para1"/>
        <w:rPr>
          <w:b/>
          <w:bCs/>
          <w:iCs/>
          <w:color w:val="auto"/>
          <w:lang w:eastAsia="pl-PL"/>
        </w:rPr>
      </w:pPr>
    </w:p>
    <w:p w14:paraId="62300474" w14:textId="77777777" w:rsidR="00706EDD" w:rsidRDefault="00706EDD" w:rsidP="00837741">
      <w:pPr>
        <w:pStyle w:val="Para1"/>
        <w:rPr>
          <w:b/>
          <w:bCs/>
          <w:iCs/>
          <w:color w:val="auto"/>
          <w:lang w:eastAsia="pl-PL"/>
        </w:rPr>
      </w:pPr>
    </w:p>
    <w:p w14:paraId="68E31E03" w14:textId="77777777" w:rsidR="00706EDD" w:rsidRPr="00837741" w:rsidRDefault="00706EDD" w:rsidP="00837741">
      <w:pPr>
        <w:pStyle w:val="Para1"/>
        <w:rPr>
          <w:b/>
          <w:bCs/>
          <w:iCs/>
          <w:color w:val="auto"/>
          <w:lang w:eastAsia="pl-PL"/>
        </w:rPr>
      </w:pPr>
    </w:p>
    <w:p w14:paraId="2193A524" w14:textId="6F646FD0" w:rsidR="003A47C5" w:rsidRPr="00941538" w:rsidRDefault="00837741" w:rsidP="00837741">
      <w:pPr>
        <w:pStyle w:val="Heading2"/>
        <w:rPr>
          <w:lang w:eastAsia="pl-PL"/>
        </w:rPr>
      </w:pPr>
      <w:bookmarkStart w:id="72" w:name="_Toc193735530"/>
      <w:bookmarkEnd w:id="70"/>
      <w:bookmarkEnd w:id="71"/>
      <w:r>
        <w:rPr>
          <w:lang w:eastAsia="pl-PL"/>
        </w:rPr>
        <w:lastRenderedPageBreak/>
        <w:t>2.2</w:t>
      </w:r>
      <w:r w:rsidR="003A47C5" w:rsidRPr="00941538">
        <w:rPr>
          <w:lang w:eastAsia="pl-PL"/>
        </w:rPr>
        <w:t xml:space="preserve"> Introduction</w:t>
      </w:r>
      <w:bookmarkEnd w:id="72"/>
    </w:p>
    <w:p w14:paraId="38330BF4" w14:textId="60BD0586" w:rsidR="003A47C5" w:rsidRPr="00941538" w:rsidRDefault="003A47C5" w:rsidP="00837741">
      <w:pPr>
        <w:pStyle w:val="Para1"/>
        <w:rPr>
          <w:lang w:eastAsia="pl-PL"/>
        </w:rPr>
      </w:pPr>
      <w:r w:rsidRPr="00941538">
        <w:rPr>
          <w:lang w:eastAsia="pl-PL"/>
        </w:rPr>
        <w:t xml:space="preserve">The widespread adoption of microwave technology for convenient food preparation has led to the microwave oven becoming a staple in nearly every household </w:t>
      </w:r>
      <w:r w:rsidRPr="00941538">
        <w:rPr>
          <w:lang w:eastAsia="pl-PL"/>
        </w:rPr>
        <w:fldChar w:fldCharType="begin"/>
      </w:r>
      <w:r w:rsidR="00513E20">
        <w:rPr>
          <w:lang w:eastAsia="pl-PL"/>
        </w:rPr>
        <w:instrText xml:space="preserve"> ADDIN EN.CITE &lt;EndNote&gt;&lt;Cite&gt;&lt;Author&gt;Ekezie&lt;/Author&gt;&lt;Year&gt;2017&lt;/Year&gt;&lt;RecNum&gt;197&lt;/RecNum&gt;&lt;DisplayText&gt;(Ekezie et al., 2017)&lt;/DisplayText&gt;&lt;record&gt;&lt;rec-number&gt;197&lt;/rec-number&gt;&lt;foreign-keys&gt;&lt;key app="EN" db-id="ate9wxse9w0s9ued0e8vedvhsffvwadsrxxa" timestamp="1738940895"&gt;197&lt;/key&gt;&lt;/foreign-keys&gt;&lt;ref-type name="Journal Article"&gt;17&lt;/ref-type&gt;&lt;contributors&gt;&lt;authors&gt;&lt;author&gt;Ekezie, Flora-Glad Chizoba&lt;/author&gt;&lt;author&gt;Sun, Da-Wen&lt;/author&gt;&lt;author&gt;Han, Zhang&lt;/author&gt;&lt;author&gt;Cheng, Jun-Hu&lt;/author&gt;&lt;/authors&gt;&lt;/contributors&gt;&lt;titles&gt;&lt;title&gt;Microwave-assisted food processing technologies for enhancing product quality and process efficiency: A review of recent developments&lt;/title&gt;&lt;secondary-title&gt;Trends in Food Science &amp;amp; Technology&lt;/secondary-title&gt;&lt;/titles&gt;&lt;periodical&gt;&lt;full-title&gt;Trends in Food Science &amp;amp; Technology&lt;/full-title&gt;&lt;/periodical&gt;&lt;pages&gt;58-69&lt;/pages&gt;&lt;volume&gt;67&lt;/volume&gt;&lt;dates&gt;&lt;year&gt;2017&lt;/year&gt;&lt;/dates&gt;&lt;isbn&gt;0924-2244&lt;/isbn&gt;&lt;urls&gt;&lt;related-urls&gt;&lt;url&gt;https://doi.org/10.1016/j.tifs.2017.05.014&lt;/url&gt;&lt;/related-urls&gt;&lt;/urls&gt;&lt;/record&gt;&lt;/Cite&gt;&lt;/EndNote&gt;</w:instrText>
      </w:r>
      <w:r w:rsidRPr="00941538">
        <w:rPr>
          <w:lang w:eastAsia="pl-PL"/>
        </w:rPr>
        <w:fldChar w:fldCharType="separate"/>
      </w:r>
      <w:r w:rsidRPr="00941538">
        <w:rPr>
          <w:noProof/>
          <w:lang w:eastAsia="pl-PL"/>
        </w:rPr>
        <w:t>(Ekezie et al., 2017)</w:t>
      </w:r>
      <w:r w:rsidRPr="00941538">
        <w:rPr>
          <w:lang w:eastAsia="pl-PL"/>
        </w:rPr>
        <w:fldChar w:fldCharType="end"/>
      </w:r>
      <w:r w:rsidRPr="00941538">
        <w:rPr>
          <w:lang w:eastAsia="pl-PL"/>
        </w:rPr>
        <w:t xml:space="preserve">. However, nonuniform microwave heating has been a consistent problem that influences food quality and safety </w:t>
      </w:r>
      <w:bookmarkStart w:id="73" w:name="_Hlk189149101"/>
      <w:r w:rsidRPr="00941538">
        <w:rPr>
          <w:lang w:eastAsia="pl-PL"/>
        </w:rPr>
        <w:fldChar w:fldCharType="begin"/>
      </w:r>
      <w:r w:rsidR="00513E20">
        <w:rPr>
          <w:lang w:eastAsia="pl-PL"/>
        </w:rPr>
        <w:instrText xml:space="preserve"> ADDIN EN.CITE &lt;EndNote&gt;&lt;Cite&gt;&lt;Author&gt;Atuonwu&lt;/Author&gt;&lt;Year&gt;2018&lt;/Year&gt;&lt;RecNum&gt;24&lt;/RecNum&gt;&lt;DisplayText&gt;(Atuonwu &amp;amp; Tassou, 2018)&lt;/DisplayText&gt;&lt;record&gt;&lt;rec-number&gt;24&lt;/rec-number&gt;&lt;foreign-keys&gt;&lt;key app="EN" db-id="ate9wxse9w0s9ued0e8vedvhsffvwadsrxxa" timestamp="1706149366"&gt;24&lt;/key&gt;&lt;/foreign-keys&gt;&lt;ref-type name="Journal Article"&gt;17&lt;/ref-type&gt;&lt;contributors&gt;&lt;authors&gt;&lt;author&gt;Atuonwu, James C&lt;/author&gt;&lt;author&gt;Tassou, Savvas A&lt;/author&gt;&lt;/authors&gt;&lt;/contributors&gt;&lt;titles&gt;&lt;title&gt;Quality assurance in microwave food processing and the enabling potentials of solid-state power generators: A review&lt;/title&gt;&lt;secondary-title&gt;Journal of food engineering&lt;/secondary-title&gt;&lt;/titles&gt;&lt;periodical&gt;&lt;full-title&gt;Journal of Food Engineering&lt;/full-title&gt;&lt;/periodical&gt;&lt;pages&gt;1-15&lt;/pages&gt;&lt;volume&gt;234&lt;/volume&gt;&lt;dates&gt;&lt;year&gt;2018&lt;/year&gt;&lt;/dates&gt;&lt;isbn&gt;0260-8774&lt;/isbn&gt;&lt;urls&gt;&lt;related-urls&gt;&lt;url&gt;https://doi.org/10.1016/j.jfoodeng.2018.04.009&lt;/url&gt;&lt;/related-urls&gt;&lt;/urls&gt;&lt;/record&gt;&lt;/Cite&gt;&lt;/EndNote&gt;</w:instrText>
      </w:r>
      <w:r w:rsidRPr="00941538">
        <w:rPr>
          <w:lang w:eastAsia="pl-PL"/>
        </w:rPr>
        <w:fldChar w:fldCharType="separate"/>
      </w:r>
      <w:r w:rsidRPr="00941538">
        <w:rPr>
          <w:noProof/>
          <w:lang w:eastAsia="pl-PL"/>
        </w:rPr>
        <w:t>(Atuonwu &amp; Tassou, 2018)</w:t>
      </w:r>
      <w:r w:rsidRPr="00941538">
        <w:rPr>
          <w:lang w:eastAsia="pl-PL"/>
        </w:rPr>
        <w:fldChar w:fldCharType="end"/>
      </w:r>
      <w:bookmarkEnd w:id="73"/>
      <w:r w:rsidRPr="00941538">
        <w:rPr>
          <w:lang w:eastAsia="pl-PL"/>
        </w:rPr>
        <w:t xml:space="preserve">. The recent development of the </w:t>
      </w:r>
      <w:r w:rsidR="00DB5D85">
        <w:rPr>
          <w:lang w:eastAsia="pl-PL"/>
        </w:rPr>
        <w:t>solid-state</w:t>
      </w:r>
      <w:r w:rsidRPr="00941538">
        <w:rPr>
          <w:lang w:eastAsia="pl-PL"/>
        </w:rPr>
        <w:t xml:space="preserve"> microwave process has the potential to address the issues. </w:t>
      </w:r>
      <w:r w:rsidRPr="00941538">
        <w:rPr>
          <w:rFonts w:eastAsia="SimSun"/>
        </w:rPr>
        <w:t xml:space="preserve">The </w:t>
      </w:r>
      <w:r w:rsidR="00DB5D85">
        <w:rPr>
          <w:rFonts w:eastAsia="SimSun"/>
        </w:rPr>
        <w:t>solid-state</w:t>
      </w:r>
      <w:r w:rsidRPr="00941538">
        <w:rPr>
          <w:rFonts w:eastAsia="SimSun"/>
        </w:rPr>
        <w:t xml:space="preserve"> microwave system allows precise and flexible control over the operational parameters of frequency</w:t>
      </w:r>
      <w:r w:rsidRPr="00941538">
        <w:rPr>
          <w:lang w:eastAsia="pl-PL"/>
        </w:rPr>
        <w:t xml:space="preserve">, power, and relative phase (if multiple ports are used) during the heating process. The control of these parameters makes it promising to achieve better heating performance than the </w:t>
      </w:r>
      <w:r w:rsidR="003A6AD9">
        <w:rPr>
          <w:lang w:eastAsia="pl-PL"/>
        </w:rPr>
        <w:t>magnetron-based</w:t>
      </w:r>
      <w:r w:rsidRPr="00941538">
        <w:rPr>
          <w:lang w:eastAsia="pl-PL"/>
        </w:rPr>
        <w:t xml:space="preserve"> system by dynamically disturbing electrical field distribution (</w:t>
      </w:r>
      <w:proofErr w:type="spellStart"/>
      <w:r>
        <w:fldChar w:fldCharType="begin"/>
      </w:r>
      <w:r>
        <w:instrText>HYPERLINK \l "_heading=h.3rdcrjn" \h</w:instrText>
      </w:r>
      <w:r>
        <w:fldChar w:fldCharType="separate"/>
      </w:r>
      <w:r w:rsidRPr="00941538">
        <w:rPr>
          <w:lang w:eastAsia="pl-PL"/>
        </w:rPr>
        <w:t>Atuonwu</w:t>
      </w:r>
      <w:proofErr w:type="spellEnd"/>
      <w:r w:rsidRPr="00941538">
        <w:rPr>
          <w:lang w:eastAsia="pl-PL"/>
        </w:rPr>
        <w:t xml:space="preserve"> &amp; </w:t>
      </w:r>
      <w:proofErr w:type="spellStart"/>
      <w:r w:rsidRPr="00941538">
        <w:rPr>
          <w:lang w:eastAsia="pl-PL"/>
        </w:rPr>
        <w:t>Tassou</w:t>
      </w:r>
      <w:proofErr w:type="spellEnd"/>
      <w:r w:rsidRPr="00941538">
        <w:rPr>
          <w:lang w:eastAsia="pl-PL"/>
        </w:rPr>
        <w:t>, 2019</w:t>
      </w:r>
      <w:r>
        <w:fldChar w:fldCharType="end"/>
      </w:r>
      <w:r w:rsidRPr="00941538">
        <w:rPr>
          <w:lang w:eastAsia="pl-PL"/>
        </w:rPr>
        <w:t>). Extensive research has demonstrated various frequency-shifting strategies, such as orderly frequency shifting (</w:t>
      </w:r>
      <w:hyperlink w:anchor="_heading=h.2bn6wsx">
        <w:r w:rsidRPr="00941538">
          <w:rPr>
            <w:lang w:eastAsia="pl-PL"/>
          </w:rPr>
          <w:t>Tang et al., 2018</w:t>
        </w:r>
      </w:hyperlink>
      <w:r w:rsidRPr="00941538">
        <w:rPr>
          <w:lang w:eastAsia="pl-PL"/>
        </w:rPr>
        <w:t xml:space="preserve">; </w:t>
      </w:r>
      <w:hyperlink w:anchor="_heading=h.49x2ik5">
        <w:r w:rsidRPr="00941538">
          <w:rPr>
            <w:lang w:eastAsia="pl-PL"/>
          </w:rPr>
          <w:t>Yang &amp; Chen, 2022</w:t>
        </w:r>
      </w:hyperlink>
      <w:r w:rsidRPr="00941538">
        <w:rPr>
          <w:lang w:eastAsia="pl-PL"/>
        </w:rPr>
        <w:t>) and complementary frequency shifting (</w:t>
      </w:r>
      <w:hyperlink w:anchor="_heading=h.2p2csry">
        <w:r w:rsidRPr="00941538">
          <w:rPr>
            <w:lang w:eastAsia="pl-PL"/>
          </w:rPr>
          <w:t>Yang et al., 2022a</w:t>
        </w:r>
      </w:hyperlink>
      <w:r w:rsidRPr="00941538">
        <w:rPr>
          <w:lang w:eastAsia="pl-PL"/>
        </w:rPr>
        <w:t xml:space="preserve">, </w:t>
      </w:r>
      <w:hyperlink w:anchor="_heading=h.147n2zr">
        <w:r w:rsidRPr="00941538">
          <w:rPr>
            <w:lang w:eastAsia="pl-PL"/>
          </w:rPr>
          <w:t>2022b</w:t>
        </w:r>
      </w:hyperlink>
      <w:r w:rsidRPr="00941538">
        <w:rPr>
          <w:lang w:eastAsia="pl-PL"/>
        </w:rPr>
        <w:t xml:space="preserve">; </w:t>
      </w:r>
      <w:hyperlink w:anchor="_heading=h.3o7alnk">
        <w:r w:rsidRPr="00941538">
          <w:rPr>
            <w:lang w:eastAsia="pl-PL"/>
          </w:rPr>
          <w:t>Yang et al., 2023</w:t>
        </w:r>
      </w:hyperlink>
      <w:r w:rsidRPr="00941538">
        <w:rPr>
          <w:lang w:eastAsia="pl-PL"/>
        </w:rPr>
        <w:t xml:space="preserve">), that could improve microwave heating uniformity in single-port </w:t>
      </w:r>
      <w:r w:rsidR="00DB5D85">
        <w:rPr>
          <w:lang w:eastAsia="pl-PL"/>
        </w:rPr>
        <w:t>solid-state</w:t>
      </w:r>
      <w:r w:rsidRPr="00941538">
        <w:rPr>
          <w:lang w:eastAsia="pl-PL"/>
        </w:rPr>
        <w:t xml:space="preserve"> microwave systems. The improvement of heating uniformity of the frequency strategies is attributed to the frequency-dependent heating profiles that complement each other for better heating results. Studies also showed that resonant frequencies can be selected to improve the energy efficiency of the single-port microwave heating processes (</w:t>
      </w:r>
      <w:hyperlink w:anchor="_heading=h.2jxsxqh">
        <w:r w:rsidRPr="00941538">
          <w:rPr>
            <w:lang w:eastAsia="pl-PL"/>
          </w:rPr>
          <w:t>Kalinke et al., 2023</w:t>
        </w:r>
      </w:hyperlink>
      <w:r w:rsidRPr="00941538">
        <w:rPr>
          <w:lang w:eastAsia="pl-PL"/>
        </w:rPr>
        <w:t xml:space="preserve">; </w:t>
      </w:r>
      <w:hyperlink w:anchor="_heading=h.z337ya">
        <w:r w:rsidRPr="00941538">
          <w:rPr>
            <w:lang w:eastAsia="pl-PL"/>
          </w:rPr>
          <w:t>Kaysan et al., 2024</w:t>
        </w:r>
      </w:hyperlink>
      <w:r w:rsidRPr="00941538">
        <w:rPr>
          <w:lang w:eastAsia="pl-PL"/>
        </w:rPr>
        <w:t xml:space="preserve">; </w:t>
      </w:r>
      <w:hyperlink w:anchor="_heading=h.3whwml4">
        <w:r w:rsidRPr="00941538">
          <w:rPr>
            <w:lang w:eastAsia="pl-PL"/>
          </w:rPr>
          <w:t>Sickert et al., 2023</w:t>
        </w:r>
      </w:hyperlink>
      <w:r w:rsidRPr="00941538">
        <w:rPr>
          <w:lang w:eastAsia="pl-PL"/>
        </w:rPr>
        <w:t>).</w:t>
      </w:r>
    </w:p>
    <w:p w14:paraId="195E5A1F" w14:textId="61C887B6" w:rsidR="003A47C5" w:rsidRPr="00941538" w:rsidRDefault="003A47C5" w:rsidP="00837741">
      <w:pPr>
        <w:pStyle w:val="Para2"/>
      </w:pPr>
      <w:r w:rsidRPr="00837741">
        <w:t xml:space="preserve">Besides single-port microwave heating, multi-port microwave systems have been studied, where the relative phase between ports is one key microwave parameter that influences microwave heating performance significantly </w:t>
      </w:r>
      <w:r w:rsidRPr="00837741">
        <w:fldChar w:fldCharType="begin">
          <w:fldData xml:space="preserve">PEVuZE5vdGU+PENpdGU+PEF1dGhvcj5HaGltaXJlPC9BdXRob3I+PFllYXI+MjAyNDwvWWVhcj48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</w:fldData>
        </w:fldChar>
      </w:r>
      <w:r w:rsidR="00513E20">
        <w:instrText xml:space="preserve"> ADDIN EN.CITE </w:instrText>
      </w:r>
      <w:r w:rsidR="00513E20">
        <w:fldChar w:fldCharType="begin">
          <w:fldData xml:space="preserve">PEVuZE5vdGU+PENpdGU+PEF1dGhvcj5HaGltaXJlPC9BdXRob3I+PFllYXI+MjAyNDwvWWVhcj48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</w:fldData>
        </w:fldChar>
      </w:r>
      <w:r w:rsidR="00513E20">
        <w:instrText xml:space="preserve"> ADDIN EN.CITE.DATA </w:instrText>
      </w:r>
      <w:r w:rsidR="00513E20">
        <w:fldChar w:fldCharType="end"/>
      </w:r>
      <w:r w:rsidRPr="00837741">
        <w:fldChar w:fldCharType="separate"/>
      </w:r>
      <w:r w:rsidRPr="00837741">
        <w:rPr>
          <w:noProof/>
        </w:rPr>
        <w:t>(Ghimire &amp; Chen, 2024; Ghimire et al., 2024; Wang et al., 2021)</w:t>
      </w:r>
      <w:r w:rsidRPr="00837741">
        <w:fldChar w:fldCharType="end"/>
      </w:r>
      <w:r w:rsidRPr="00837741">
        <w:t>. When microwaves propagate from two ports to the cavity, the waves can interact with each other and form constructive and destructive interactions that influence the electric field distribution and energy efficiency (</w:t>
      </w:r>
      <w:hyperlink w:anchor="_heading=h.35nkun2">
        <w:r w:rsidRPr="00837741">
          <w:t>Bows et al., 1999</w:t>
        </w:r>
      </w:hyperlink>
      <w:r w:rsidRPr="00837741">
        <w:t>). Earlier relative phase work used a single power source and split into two channels in the oven cavity, allowing wave interactions (</w:t>
      </w:r>
      <w:hyperlink w:anchor="_heading=h.35nkun2">
        <w:r w:rsidRPr="00837741">
          <w:t>Bows et al., 1999</w:t>
        </w:r>
      </w:hyperlink>
      <w:r w:rsidRPr="00837741">
        <w:t xml:space="preserve">). The result showed that the variation of the relative phases between the two microwave signals generated different thermal patterns and temperature distribution in the foods. </w:t>
      </w:r>
      <w:hyperlink w:anchor="_heading=h.3as4poj">
        <w:r w:rsidRPr="00837741">
          <w:t>Wang et al. (2021)</w:t>
        </w:r>
      </w:hyperlink>
      <w:r w:rsidRPr="00837741">
        <w:t xml:space="preserve"> used a</w:t>
      </w:r>
      <w:r w:rsidRPr="00941538">
        <w:t xml:space="preserve"> WR975 rectangular waveguide as the heating chamber in a dual-port microwave heating of potato block using frequency of 915 MHz and varied relative phases. The results showed that the orderly sweeping relative phase improved the uniformity by 39.1% at the same temperature rise compared to the heating using fixed relative </w:t>
      </w:r>
      <w:r w:rsidRPr="00941538">
        <w:lastRenderedPageBreak/>
        <w:t xml:space="preserve">phase. </w:t>
      </w:r>
      <w:hyperlink w:anchor="_heading=h.44sinio">
        <w:r w:rsidRPr="00941538">
          <w:t>Ghimire et al. (2024)</w:t>
        </w:r>
      </w:hyperlink>
      <w:r w:rsidRPr="00941538">
        <w:t xml:space="preserve"> studied the combined impact of relative phase sweeping and active packaging on the performance of microwave heating in a dual-port </w:t>
      </w:r>
      <w:r w:rsidR="00DB5D85">
        <w:t>solid-state</w:t>
      </w:r>
      <w:r w:rsidRPr="00941538">
        <w:t xml:space="preserve"> system at 2.45 GHz. It was seen that the sweeping relative phase approach improved the heating uniformity by about 25% when compared with the fixed relative phase heating at 180°. These orderly shifting relative phase studies only used several arbitrary relative phases without distinguishing the relative phase-dependent thermal contributions.</w:t>
      </w:r>
    </w:p>
    <w:p w14:paraId="53B41FDE" w14:textId="77777777" w:rsidR="003A47C5" w:rsidRPr="00941538" w:rsidRDefault="003A47C5" w:rsidP="00837741">
      <w:pPr>
        <w:pStyle w:val="Para2"/>
      </w:pPr>
      <w:r w:rsidRPr="00941538">
        <w:rPr>
          <w:rFonts w:eastAsia="SimSun"/>
        </w:rPr>
        <w:t>To further improve the dual-port microwave heating process, a complementary relative phase strategy (</w:t>
      </w:r>
      <w:hyperlink w:anchor="_heading=h.tyjcwt">
        <w:r w:rsidRPr="00941538">
          <w:rPr>
            <w:rFonts w:eastAsia="SimSun"/>
          </w:rPr>
          <w:t>Ghimire &amp; Chen, 2024</w:t>
        </w:r>
      </w:hyperlink>
      <w:r w:rsidRPr="00941538">
        <w:t xml:space="preserve">) was developed inspired by the </w:t>
      </w:r>
      <w:r w:rsidRPr="00837741">
        <w:rPr>
          <w:color w:val="auto"/>
        </w:rPr>
        <w:t>complementary frequency strategy (</w:t>
      </w:r>
      <w:hyperlink w:anchor="_heading=h.2p2csry">
        <w:r w:rsidRPr="00837741">
          <w:rPr>
            <w:color w:val="auto"/>
          </w:rPr>
          <w:t>Yang et al., 2022a</w:t>
        </w:r>
      </w:hyperlink>
      <w:r w:rsidRPr="00837741">
        <w:rPr>
          <w:color w:val="auto"/>
        </w:rPr>
        <w:t xml:space="preserve">, </w:t>
      </w:r>
      <w:hyperlink w:anchor="_heading=h.147n2zr">
        <w:r w:rsidRPr="00837741">
          <w:rPr>
            <w:color w:val="auto"/>
          </w:rPr>
          <w:t>2022b</w:t>
        </w:r>
      </w:hyperlink>
      <w:r w:rsidRPr="00837741">
        <w:rPr>
          <w:color w:val="auto"/>
        </w:rPr>
        <w:t xml:space="preserve">; </w:t>
      </w:r>
      <w:hyperlink w:anchor="_heading=h.3o7alnk">
        <w:r w:rsidRPr="00837741">
          <w:rPr>
            <w:color w:val="auto"/>
          </w:rPr>
          <w:t>Yang et al., 2023</w:t>
        </w:r>
      </w:hyperlink>
      <w:r w:rsidRPr="00837741">
        <w:rPr>
          <w:color w:val="auto"/>
        </w:rPr>
        <w:t xml:space="preserve">). In the complementary relative phase study, a combined-sweeping &amp; complementary-relative-phase approach was used where the relative phases were controlled through two stages – the sweeping stage and the complementary stage. In the sweeping stage, the relative phase was orderly swept from 0° to 315° with an interval of 45° for 10 s microwave heating at each relative phase, and the relative phase-dependent thermal contributions were determined by collecting the thermal images through a top-mounted thermal camera. Then, relative phases with complementary heating patterns were selected dynamically in the complementary stage. This combined-sweeping &amp; complementary-relative-phase strategy showed about 13% improvement in heating uniformity compared to the orderly sweeping relative phase strategy. </w:t>
      </w:r>
    </w:p>
    <w:p w14:paraId="403761DD" w14:textId="77777777" w:rsidR="003A47C5" w:rsidRPr="00941538" w:rsidRDefault="003A47C5" w:rsidP="00837741">
      <w:pPr>
        <w:pStyle w:val="Para2"/>
      </w:pPr>
      <w:r w:rsidRPr="00941538">
        <w:rPr>
          <w:rFonts w:eastAsia="SimSun"/>
        </w:rPr>
        <w:t>However, the combined-sweeping &amp; complementary-relative-phase strategy has a significant limitation in collecting relative</w:t>
      </w:r>
      <w:r w:rsidRPr="00941538">
        <w:t xml:space="preserve"> phase-dependent thermal contributions. For example, </w:t>
      </w:r>
      <w:proofErr w:type="gramStart"/>
      <w:r w:rsidRPr="00941538">
        <w:t>in order to</w:t>
      </w:r>
      <w:proofErr w:type="gramEnd"/>
      <w:r w:rsidRPr="00941538">
        <w:t xml:space="preserve"> balance the heating times used for sweeping and complementary stages, a relatively large interval of 45° was used to collect only 8 relative phase-dependent thermal contributions and about 44.4% of the whole heating time was used for the sweeping process. The significant amount of time used in the sweeping process to collect the relative phase-</w:t>
      </w:r>
      <w:r w:rsidRPr="00837741">
        <w:t>dependent</w:t>
      </w:r>
      <w:r w:rsidRPr="00941538">
        <w:t xml:space="preserve"> thermal contributions may mitigate the contribution of the complementary strategy and reduce the effectiveness of the complementary effect of relative phases in improving heating uniformity. Therefore, a more efficient approach to determining relative phase-dependent thermal contributions is needed to improve the robustness of the complementary strategy. </w:t>
      </w:r>
    </w:p>
    <w:p w14:paraId="27B22970" w14:textId="297D9517" w:rsidR="003A47C5" w:rsidRPr="00941538" w:rsidRDefault="003A47C5" w:rsidP="00837741">
      <w:pPr>
        <w:pStyle w:val="Para2"/>
      </w:pPr>
      <w:r w:rsidRPr="00941538">
        <w:t xml:space="preserve">The relative phase-dependent thermal contribution could be (partially) predicted for constructive and destructive microwave interactions of dual port heating to reduce the time for the relative phase sweeping stage. </w:t>
      </w:r>
      <w:hyperlink w:anchor="_heading=h.qsh70q">
        <w:r w:rsidRPr="00941538">
          <w:t>Verma et al. (2024)</w:t>
        </w:r>
      </w:hyperlink>
      <w:r w:rsidRPr="00941538">
        <w:t xml:space="preserve"> modeled a dual-port microwave heating </w:t>
      </w:r>
      <w:r w:rsidRPr="00941538">
        <w:lastRenderedPageBreak/>
        <w:t xml:space="preserve">process and found that the microwave power dissipation densities varied in a sinusoidal wave shape along with the change of the relative phases between two ports in the dual-port microwave heating process. This implies that the relative phase-dependent thermal contributions are approximately (not exactly due to thermal conduction) vary in a sinusoidal wave shape. If thermal contributions at three arbitrary relative phases are known, the thermal contributions at other relative phases can be mathematically calculated following the sinusoidal wave function. Thus, instead of pre-collecting the relative phase-dependent heating results at all (or many, e.g., 8 or more) relative phases, the thermal contributions at three relative phases can be first collected and then used to predict all other thermal contributions at any arbitrary relative phases, assuming constant dielectric properties are used. Then, relative phases with </w:t>
      </w:r>
      <w:r w:rsidRPr="00837741">
        <w:rPr>
          <w:color w:val="auto"/>
        </w:rPr>
        <w:t xml:space="preserve">complementary heating results can be easily selected for efficient and uniform microwave heating. This </w:t>
      </w:r>
      <w:r w:rsidR="00E527FB">
        <w:rPr>
          <w:color w:val="auto"/>
        </w:rPr>
        <w:t>predictive</w:t>
      </w:r>
      <w:r w:rsidRPr="00837741">
        <w:rPr>
          <w:color w:val="auto"/>
        </w:rPr>
        <w:t xml:space="preserve"> approach presents a novel strategy for efficiently determining relative phase-dependent thermal contributions and integrating them with the complementary relative phase concept to improve </w:t>
      </w:r>
      <w:r w:rsidR="00DB5D85">
        <w:rPr>
          <w:color w:val="auto"/>
        </w:rPr>
        <w:t>solid-state</w:t>
      </w:r>
      <w:r w:rsidRPr="00837741">
        <w:rPr>
          <w:color w:val="auto"/>
        </w:rPr>
        <w:t xml:space="preserve"> microwave heating of foods using dual ports. </w:t>
      </w:r>
      <w:bookmarkStart w:id="74" w:name="_heading=h.1fob9te" w:colFirst="0" w:colLast="0"/>
      <w:bookmarkEnd w:id="74"/>
    </w:p>
    <w:p w14:paraId="78EC7278" w14:textId="55C8A1CB" w:rsidR="003A47C5" w:rsidRDefault="003A47C5" w:rsidP="00837741">
      <w:pPr>
        <w:pStyle w:val="Para2"/>
      </w:pPr>
      <w:r w:rsidRPr="00941538">
        <w:t xml:space="preserve">The overall goal of this study is to develop a real-time </w:t>
      </w:r>
      <w:r w:rsidR="00E527FB">
        <w:t>predictive</w:t>
      </w:r>
      <w:r w:rsidRPr="00941538">
        <w:t xml:space="preserve"> complementary relative phase heating strategy for the dual-port </w:t>
      </w:r>
      <w:r w:rsidR="00DB5D85">
        <w:t>solid-state</w:t>
      </w:r>
      <w:r w:rsidRPr="00941538">
        <w:t xml:space="preserve"> microwave heating process. The specific objectives include</w:t>
      </w:r>
      <w:r w:rsidRPr="00941538">
        <w:rPr>
          <w:b/>
        </w:rPr>
        <w:t xml:space="preserve"> </w:t>
      </w:r>
      <w:r w:rsidRPr="00941538">
        <w:t xml:space="preserve">developing and validating a </w:t>
      </w:r>
      <w:r w:rsidR="00E527FB">
        <w:t>predictive</w:t>
      </w:r>
      <w:r w:rsidRPr="00941538">
        <w:t xml:space="preserve"> approach that utilizes three relative phase-dependent heating results to predict thermal contributions at arbitrary relative phases,</w:t>
      </w:r>
      <w:r w:rsidRPr="00941538">
        <w:rPr>
          <w:b/>
        </w:rPr>
        <w:t xml:space="preserve"> </w:t>
      </w:r>
      <w:r w:rsidRPr="00941538">
        <w:t xml:space="preserve">integrating this </w:t>
      </w:r>
      <w:r w:rsidR="00E527FB">
        <w:t>predictive</w:t>
      </w:r>
      <w:r w:rsidRPr="00941538">
        <w:t xml:space="preserve"> approach with the complementary relative phase concept as a </w:t>
      </w:r>
      <w:r w:rsidR="00E527FB">
        <w:t>predictive</w:t>
      </w:r>
      <w:r w:rsidRPr="00941538">
        <w:t xml:space="preserve"> complementary relative phase strategy in the dual-port microwave heating process</w:t>
      </w:r>
      <w:r w:rsidRPr="00941538">
        <w:rPr>
          <w:b/>
        </w:rPr>
        <w:t xml:space="preserve">, </w:t>
      </w:r>
      <w:r w:rsidRPr="00941538">
        <w:t>and</w:t>
      </w:r>
      <w:r w:rsidRPr="00941538">
        <w:rPr>
          <w:b/>
        </w:rPr>
        <w:t xml:space="preserve"> </w:t>
      </w:r>
      <w:r w:rsidRPr="00941538">
        <w:t xml:space="preserve">comparing the developed </w:t>
      </w:r>
      <w:r w:rsidR="00E527FB">
        <w:t>predictive</w:t>
      </w:r>
      <w:r w:rsidRPr="00941538">
        <w:t xml:space="preserve"> complementary relative phase heating strategy with other reported strategies-namely fixed, orderly sweeping, and combined sweeping and complementary relative phase shifting- based on their microwave heating performances.</w:t>
      </w:r>
    </w:p>
    <w:p w14:paraId="449614CF" w14:textId="77777777" w:rsidR="00706EDD" w:rsidRDefault="00706EDD" w:rsidP="00837741">
      <w:pPr>
        <w:pStyle w:val="Para2"/>
      </w:pPr>
    </w:p>
    <w:p w14:paraId="7E81F099" w14:textId="77777777" w:rsidR="00706EDD" w:rsidRDefault="00706EDD" w:rsidP="00837741">
      <w:pPr>
        <w:pStyle w:val="Para2"/>
      </w:pPr>
    </w:p>
    <w:p w14:paraId="0902A69E" w14:textId="77777777" w:rsidR="00706EDD" w:rsidRDefault="00706EDD" w:rsidP="00837741">
      <w:pPr>
        <w:pStyle w:val="Para2"/>
      </w:pPr>
    </w:p>
    <w:p w14:paraId="5CA73C0B" w14:textId="77777777" w:rsidR="00706EDD" w:rsidRDefault="00706EDD" w:rsidP="00837741">
      <w:pPr>
        <w:pStyle w:val="Para2"/>
      </w:pPr>
    </w:p>
    <w:p w14:paraId="59DDD941" w14:textId="77777777" w:rsidR="00706EDD" w:rsidRDefault="00706EDD" w:rsidP="00837741">
      <w:pPr>
        <w:pStyle w:val="Para2"/>
      </w:pPr>
    </w:p>
    <w:p w14:paraId="4ED19ED1" w14:textId="77777777" w:rsidR="00706EDD" w:rsidRPr="00941538" w:rsidRDefault="00706EDD" w:rsidP="00837741">
      <w:pPr>
        <w:pStyle w:val="Para2"/>
      </w:pPr>
    </w:p>
    <w:p w14:paraId="21F05C0F" w14:textId="03DE6AD1" w:rsidR="003A47C5" w:rsidRPr="00941538" w:rsidRDefault="00837741" w:rsidP="00837741">
      <w:pPr>
        <w:pStyle w:val="Heading2"/>
        <w:rPr>
          <w:rFonts w:eastAsia="DengXian Light"/>
          <w:lang w:eastAsia="pl-PL"/>
        </w:rPr>
      </w:pPr>
      <w:bookmarkStart w:id="75" w:name="_Toc193735531"/>
      <w:r w:rsidRPr="00941538">
        <w:rPr>
          <w:rFonts w:eastAsia="DengXian Light"/>
          <w:lang w:eastAsia="pl-PL"/>
        </w:rPr>
        <w:lastRenderedPageBreak/>
        <w:t>2</w:t>
      </w:r>
      <w:r>
        <w:rPr>
          <w:rFonts w:eastAsia="DengXian Light"/>
          <w:lang w:eastAsia="pl-PL"/>
        </w:rPr>
        <w:t xml:space="preserve">.3 </w:t>
      </w:r>
      <w:r w:rsidRPr="00837741">
        <w:rPr>
          <w:rFonts w:eastAsia="DengXian Light"/>
          <w:lang w:eastAsia="pl-PL"/>
        </w:rPr>
        <w:t>Materials</w:t>
      </w:r>
      <w:r w:rsidR="003A47C5" w:rsidRPr="00837741">
        <w:rPr>
          <w:rFonts w:eastAsia="DengXian Light"/>
          <w:lang w:eastAsia="pl-PL"/>
        </w:rPr>
        <w:t xml:space="preserve"> and Methods</w:t>
      </w:r>
      <w:bookmarkEnd w:id="75"/>
    </w:p>
    <w:p w14:paraId="1D0865AC" w14:textId="2EE3640E" w:rsidR="003A47C5" w:rsidRPr="00941538" w:rsidRDefault="003A47C5" w:rsidP="00837741">
      <w:pPr>
        <w:pStyle w:val="Para1"/>
        <w:rPr>
          <w:lang w:eastAsia="pl-PL"/>
        </w:rPr>
      </w:pPr>
      <w:r w:rsidRPr="00941538">
        <w:rPr>
          <w:lang w:eastAsia="pl-PL"/>
        </w:rPr>
        <w:t xml:space="preserve">The overall concept of the </w:t>
      </w:r>
      <w:r w:rsidR="00E527FB">
        <w:rPr>
          <w:lang w:eastAsia="pl-PL"/>
        </w:rPr>
        <w:t>predictive</w:t>
      </w:r>
      <w:r w:rsidRPr="00941538">
        <w:rPr>
          <w:lang w:eastAsia="pl-PL"/>
        </w:rPr>
        <w:t xml:space="preserve"> complementary relative phase strategy is developed upon the constructive and destructive microwave interactions from two ports. This Materials and Method section will discuss the theoretical foundation of the </w:t>
      </w:r>
      <w:r w:rsidR="00E527FB">
        <w:rPr>
          <w:lang w:eastAsia="pl-PL"/>
        </w:rPr>
        <w:t>predictive</w:t>
      </w:r>
      <w:r w:rsidRPr="00941538">
        <w:rPr>
          <w:lang w:eastAsia="pl-PL"/>
        </w:rPr>
        <w:t xml:space="preserve"> concept (Section 2.1), experimental validation of the predicted relative phase-dependent thermal contributions (Section 2.2), development and implementation of the </w:t>
      </w:r>
      <w:r w:rsidR="00E527FB">
        <w:rPr>
          <w:lang w:eastAsia="pl-PL"/>
        </w:rPr>
        <w:t>predictive</w:t>
      </w:r>
      <w:r w:rsidRPr="00941538">
        <w:rPr>
          <w:lang w:eastAsia="pl-PL"/>
        </w:rPr>
        <w:t xml:space="preserve"> complementary relative phase strategy in microwave heating (section 2.3), and performance evaluation of the </w:t>
      </w:r>
      <w:r w:rsidR="00E527FB">
        <w:rPr>
          <w:lang w:eastAsia="pl-PL"/>
        </w:rPr>
        <w:t>predictive</w:t>
      </w:r>
      <w:r w:rsidRPr="00941538">
        <w:rPr>
          <w:lang w:eastAsia="pl-PL"/>
        </w:rPr>
        <w:t xml:space="preserve"> complementary strategy (section 2.4). </w:t>
      </w:r>
    </w:p>
    <w:p w14:paraId="66313021" w14:textId="079A381A" w:rsidR="003A47C5" w:rsidRPr="00941538" w:rsidRDefault="003A47C5" w:rsidP="00837741">
      <w:pPr>
        <w:pStyle w:val="Heading3"/>
        <w:rPr>
          <w:rFonts w:eastAsia="DengXian Light"/>
          <w:lang w:eastAsia="pl-PL"/>
        </w:rPr>
      </w:pPr>
      <w:bookmarkStart w:id="76" w:name="_Toc193735532"/>
      <w:r w:rsidRPr="00941538">
        <w:rPr>
          <w:rFonts w:eastAsia="DengXian Light"/>
          <w:lang w:eastAsia="pl-PL"/>
        </w:rPr>
        <w:t>2.</w:t>
      </w:r>
      <w:r w:rsidR="00837741">
        <w:rPr>
          <w:rFonts w:eastAsia="DengXian Light"/>
          <w:lang w:eastAsia="pl-PL"/>
        </w:rPr>
        <w:t>3.1</w:t>
      </w:r>
      <w:r w:rsidRPr="00941538">
        <w:rPr>
          <w:rFonts w:eastAsia="DengXian Light"/>
          <w:lang w:eastAsia="pl-PL"/>
        </w:rPr>
        <w:t xml:space="preserve"> Theoretical foundation for predicting relative phase-dependent thermal contributions</w:t>
      </w:r>
      <w:bookmarkEnd w:id="76"/>
    </w:p>
    <w:p w14:paraId="0810481F" w14:textId="77777777" w:rsidR="003A47C5" w:rsidRPr="00941538" w:rsidRDefault="003A47C5" w:rsidP="00837741">
      <w:pPr>
        <w:pStyle w:val="Para1"/>
        <w:rPr>
          <w:color w:val="000000"/>
          <w:lang w:eastAsia="pl-PL"/>
        </w:rPr>
      </w:pPr>
      <w:r w:rsidRPr="00941538">
        <w:rPr>
          <w:lang w:eastAsia="pl-PL"/>
        </w:rPr>
        <w:t>The microwave heat transfer of food products can be described by the transient Fourier’s heat transfer equation added with the microwave power source term:</w:t>
      </w:r>
    </w:p>
    <w:p w14:paraId="73AB707A" w14:textId="76434ECE" w:rsidR="003A47C5" w:rsidRPr="00941538" w:rsidRDefault="003A47C5" w:rsidP="003A47C5">
      <w:pPr>
        <w:snapToGrid w:val="0"/>
        <w:spacing w:before="120" w:after="120" w:line="360" w:lineRule="auto"/>
        <w:ind w:firstLine="360"/>
        <w:jc w:val="both"/>
        <w:rPr>
          <w:rFonts w:ascii="Times New Roman" w:hAnsi="Times New Roman" w:cs="Times New Roman"/>
          <w:lang w:eastAsia="pl-PL"/>
        </w:rPr>
      </w:pPr>
      <m:oMath>
        <m:r>
          <w:rPr>
            <w:rFonts w:ascii="Cambria Math" w:eastAsia="Cambria Math" w:hAnsi="Cambria Math" w:cs="Times New Roman"/>
            <w:lang w:eastAsia="pl-PL"/>
          </w:rPr>
          <m:t>ρ∙</m:t>
        </m:r>
        <m:sSub>
          <m:sSubPr>
            <m:ctrlPr>
              <w:rPr>
                <w:rFonts w:ascii="Cambria Math" w:eastAsia="Cambria Math" w:hAnsi="Cambria Math" w:cs="Times New Roman"/>
                <w:lang w:eastAsia="pl-PL"/>
              </w:rPr>
            </m:ctrlPr>
          </m:sSubPr>
          <m:e>
            <m:r>
              <w:rPr>
                <w:rFonts w:ascii="Cambria Math" w:eastAsia="Cambria Math" w:hAnsi="Cambria Math" w:cs="Times New Roman"/>
                <w:lang w:eastAsia="pl-PL"/>
              </w:rPr>
              <m:t>C</m:t>
            </m:r>
          </m:e>
          <m:sub>
            <m:r>
              <w:rPr>
                <w:rFonts w:ascii="Cambria Math" w:eastAsia="Cambria Math" w:hAnsi="Cambria Math" w:cs="Times New Roman"/>
                <w:lang w:eastAsia="pl-PL"/>
              </w:rPr>
              <m:t>p</m:t>
            </m:r>
          </m:sub>
        </m:sSub>
        <m:r>
          <w:rPr>
            <w:rFonts w:ascii="Cambria Math" w:eastAsia="Cambria Math" w:hAnsi="Cambria Math" w:cs="Times New Roman"/>
            <w:lang w:eastAsia="pl-PL"/>
          </w:rPr>
          <m:t>∙</m:t>
        </m:r>
        <m:f>
          <m:fPr>
            <m:ctrlPr>
              <w:rPr>
                <w:rFonts w:ascii="Cambria Math" w:eastAsia="Cambria Math" w:hAnsi="Cambria Math" w:cs="Times New Roman"/>
                <w:lang w:eastAsia="pl-PL"/>
              </w:rPr>
            </m:ctrlPr>
          </m:fPr>
          <m:num>
            <m:r>
              <w:rPr>
                <w:rFonts w:ascii="Cambria Math" w:eastAsia="Cambria Math" w:hAnsi="Cambria Math" w:cs="Times New Roman"/>
                <w:lang w:eastAsia="pl-PL"/>
              </w:rPr>
              <m:t>∂T</m:t>
            </m:r>
          </m:num>
          <m:den>
            <m:r>
              <w:rPr>
                <w:rFonts w:ascii="Cambria Math" w:eastAsia="Cambria Math" w:hAnsi="Cambria Math" w:cs="Times New Roman"/>
                <w:lang w:eastAsia="pl-PL"/>
              </w:rPr>
              <m:t>∂t</m:t>
            </m:r>
          </m:den>
        </m:f>
        <m:r>
          <w:rPr>
            <w:rFonts w:ascii="Cambria Math" w:eastAsia="Cambria Math" w:hAnsi="Cambria Math" w:cs="Times New Roman"/>
            <w:lang w:eastAsia="pl-PL"/>
          </w:rPr>
          <m:t>=∇∙</m:t>
        </m:r>
        <m:d>
          <m:dPr>
            <m:ctrlPr>
              <w:rPr>
                <w:rFonts w:ascii="Cambria Math" w:eastAsia="Cambria Math" w:hAnsi="Cambria Math" w:cs="Times New Roman"/>
                <w:lang w:eastAsia="pl-PL"/>
              </w:rPr>
            </m:ctrlPr>
          </m:dPr>
          <m:e>
            <m:r>
              <w:rPr>
                <w:rFonts w:ascii="Cambria Math" w:eastAsia="Cambria Math" w:hAnsi="Cambria Math" w:cs="Times New Roman"/>
                <w:lang w:eastAsia="pl-PL"/>
              </w:rPr>
              <m:t>k∙∇T</m:t>
            </m:r>
          </m:e>
        </m:d>
        <m:r>
          <w:rPr>
            <w:rFonts w:ascii="Cambria Math" w:eastAsia="Cambria Math" w:hAnsi="Cambria Math" w:cs="Times New Roman"/>
            <w:lang w:eastAsia="pl-PL"/>
          </w:rPr>
          <m:t>+P</m:t>
        </m:r>
      </m:oMath>
      <w:r w:rsidRPr="00941538">
        <w:rPr>
          <w:rFonts w:ascii="Times New Roman" w:hAnsi="Times New Roman" w:cs="Times New Roman"/>
          <w:lang w:eastAsia="pl-PL"/>
        </w:rPr>
        <w:tab/>
      </w:r>
      <w:r w:rsidRPr="00941538">
        <w:rPr>
          <w:rFonts w:ascii="Times New Roman" w:hAnsi="Times New Roman" w:cs="Times New Roman"/>
          <w:lang w:eastAsia="pl-PL"/>
        </w:rPr>
        <w:tab/>
        <w:t>(</w:t>
      </w:r>
      <w:r w:rsidR="00B86428">
        <w:rPr>
          <w:rFonts w:ascii="Times New Roman" w:hAnsi="Times New Roman" w:cs="Times New Roman"/>
          <w:lang w:eastAsia="pl-PL"/>
        </w:rPr>
        <w:t>II-</w:t>
      </w:r>
      <w:r w:rsidRPr="00941538">
        <w:rPr>
          <w:rFonts w:ascii="Times New Roman" w:hAnsi="Times New Roman" w:cs="Times New Roman"/>
          <w:lang w:eastAsia="pl-PL"/>
        </w:rPr>
        <w:t xml:space="preserve">1) </w:t>
      </w:r>
    </w:p>
    <w:p w14:paraId="1306E066" w14:textId="77777777" w:rsidR="003A47C5" w:rsidRPr="00941538" w:rsidRDefault="003A47C5" w:rsidP="00837741">
      <w:pPr>
        <w:pStyle w:val="Para2"/>
      </w:pPr>
      <w:r w:rsidRPr="00941538">
        <w:t xml:space="preserve">where </w:t>
      </w:r>
      <w:r w:rsidRPr="00941538">
        <w:rPr>
          <w:i/>
          <w:iCs/>
        </w:rPr>
        <w:t>ρ</w:t>
      </w:r>
      <w:r w:rsidRPr="00941538">
        <w:t xml:space="preserve"> is the density (kg/m</w:t>
      </w:r>
      <w:r w:rsidRPr="00941538">
        <w:rPr>
          <w:vertAlign w:val="superscript"/>
        </w:rPr>
        <w:t>3</w:t>
      </w:r>
      <w:r w:rsidRPr="00941538">
        <w:t xml:space="preserve">), </w:t>
      </w:r>
      <m:oMath>
        <m:sSub>
          <m:sSubPr>
            <m:ctrlPr>
              <w:rPr>
                <w:rFonts w:ascii="Cambria Math" w:hAnsi="Cambria Math"/>
              </w:rPr>
            </m:ctrlPr>
          </m:sSubPr>
          <m:e>
            <m:r>
              <w:rPr>
                <w:rFonts w:ascii="Cambria Math" w:hAnsi="Cambria Math"/>
              </w:rPr>
              <m:t>C</m:t>
            </m:r>
          </m:e>
          <m:sub>
            <m:r>
              <w:rPr>
                <w:rFonts w:ascii="Cambria Math" w:hAnsi="Cambria Math"/>
              </w:rPr>
              <m:t>p</m:t>
            </m:r>
          </m:sub>
        </m:sSub>
      </m:oMath>
      <w:r w:rsidRPr="00941538">
        <w:t xml:space="preserve"> is the specific heat capacity (J/kg∙K), </w:t>
      </w:r>
      <w:r w:rsidRPr="00941538">
        <w:rPr>
          <w:i/>
          <w:iCs/>
        </w:rPr>
        <w:t>T</w:t>
      </w:r>
      <w:r w:rsidRPr="00941538">
        <w:t xml:space="preserve"> is the Temperature (K), </w:t>
      </w:r>
      <w:r w:rsidRPr="00941538">
        <w:rPr>
          <w:i/>
          <w:iCs/>
        </w:rPr>
        <w:t>t</w:t>
      </w:r>
      <w:r w:rsidRPr="00941538">
        <w:t xml:space="preserve"> is the time (s), </w:t>
      </w:r>
      <w:r w:rsidRPr="00941538">
        <w:rPr>
          <w:i/>
          <w:iCs/>
        </w:rPr>
        <w:t>k</w:t>
      </w:r>
      <w:r w:rsidRPr="00941538">
        <w:t xml:space="preserve"> is the thermal conductivity (W/</w:t>
      </w:r>
      <w:proofErr w:type="spellStart"/>
      <w:r w:rsidRPr="00941538">
        <w:t>m∙K</w:t>
      </w:r>
      <w:proofErr w:type="spellEnd"/>
      <w:r w:rsidRPr="00941538">
        <w:t xml:space="preserve">), and </w:t>
      </w:r>
      <w:r w:rsidRPr="00941538">
        <w:rPr>
          <w:i/>
          <w:iCs/>
        </w:rPr>
        <w:t>P</w:t>
      </w:r>
      <w:r w:rsidRPr="00941538">
        <w:t xml:space="preserve"> is the microwave power dissipation density (W/m</w:t>
      </w:r>
      <w:r w:rsidRPr="00941538">
        <w:rPr>
          <w:vertAlign w:val="superscript"/>
        </w:rPr>
        <w:t>3</w:t>
      </w:r>
      <w:r w:rsidRPr="00941538">
        <w:t xml:space="preserve">). </w:t>
      </w:r>
    </w:p>
    <w:p w14:paraId="09DB6813" w14:textId="18FBDBEF" w:rsidR="003A47C5" w:rsidRPr="00941538" w:rsidRDefault="003A47C5" w:rsidP="00837741">
      <w:pPr>
        <w:pStyle w:val="Para2"/>
      </w:pPr>
      <w:r w:rsidRPr="00941538">
        <w:t xml:space="preserve">As can be seen from Equation </w:t>
      </w:r>
      <w:r w:rsidR="00B86428">
        <w:t>II-</w:t>
      </w:r>
      <w:r w:rsidRPr="00941538">
        <w:t>1, the heating rate (</w:t>
      </w:r>
      <m:oMath>
        <m:f>
          <m:fPr>
            <m:ctrlPr>
              <w:rPr>
                <w:rFonts w:ascii="Cambria Math" w:eastAsia="Cambria Math" w:hAnsi="Cambria Math"/>
              </w:rPr>
            </m:ctrlPr>
          </m:fPr>
          <m:num>
            <m:r>
              <w:rPr>
                <w:rFonts w:ascii="Cambria Math" w:eastAsia="Cambria Math" w:hAnsi="Cambria Math"/>
              </w:rPr>
              <m:t>∂T</m:t>
            </m:r>
          </m:num>
          <m:den>
            <m:r>
              <w:rPr>
                <w:rFonts w:ascii="Cambria Math" w:eastAsia="Cambria Math" w:hAnsi="Cambria Math"/>
              </w:rPr>
              <m:t>∂t</m:t>
            </m:r>
          </m:den>
        </m:f>
        <m:r>
          <w:rPr>
            <w:rFonts w:ascii="Cambria Math" w:eastAsia="Cambria Math" w:hAnsi="Cambria Math"/>
          </w:rPr>
          <m:t xml:space="preserve">) </m:t>
        </m:r>
      </m:oMath>
      <w:r w:rsidRPr="00941538">
        <w:t>of a solid food product at one specific location is governed by the microwave power dissipation density (</w:t>
      </w:r>
      <w:r w:rsidRPr="00941538">
        <w:rPr>
          <w:i/>
          <w:iCs/>
        </w:rPr>
        <w:t>P</w:t>
      </w:r>
      <w:r w:rsidRPr="00941538">
        <w:t xml:space="preserve">) and the heat transfer from surroundings upon temperature gradient </w:t>
      </w:r>
      <m:oMath>
        <m:r>
          <w:rPr>
            <w:rFonts w:ascii="Cambria Math" w:eastAsia="Cambria Math" w:hAnsi="Cambria Math"/>
          </w:rPr>
          <m:t>∇∙</m:t>
        </m:r>
        <m:d>
          <m:dPr>
            <m:ctrlPr>
              <w:rPr>
                <w:rFonts w:ascii="Cambria Math" w:eastAsia="Cambria Math" w:hAnsi="Cambria Math"/>
              </w:rPr>
            </m:ctrlPr>
          </m:dPr>
          <m:e>
            <m:r>
              <w:rPr>
                <w:rFonts w:ascii="Cambria Math" w:eastAsia="Cambria Math" w:hAnsi="Cambria Math"/>
              </w:rPr>
              <m:t>k∙∇T</m:t>
            </m:r>
          </m:e>
        </m:d>
      </m:oMath>
      <w:r w:rsidRPr="00941538">
        <w:t xml:space="preserve">. In a microwave heating process, the dissipated microwave power is the major heat source compared to the conductive heat source. If ignoring the conductive heat transfer and assuming constant food material properties of density and specific heat capacity, the heating rate of the food product can be estimated proportional to the microwave power density as described in Equation </w:t>
      </w:r>
      <w:r w:rsidR="00B86428">
        <w:t>II-</w:t>
      </w:r>
      <w:r w:rsidRPr="00941538">
        <w:t xml:space="preserve">2: </w:t>
      </w:r>
    </w:p>
    <w:p w14:paraId="41344B2A" w14:textId="373B3868" w:rsidR="003A47C5" w:rsidRPr="00941538" w:rsidRDefault="00000000" w:rsidP="003A47C5">
      <w:pPr>
        <w:snapToGrid w:val="0"/>
        <w:spacing w:before="120" w:after="120" w:line="360" w:lineRule="auto"/>
        <w:ind w:firstLine="360"/>
        <w:jc w:val="both"/>
        <w:rPr>
          <w:rFonts w:ascii="Times New Roman" w:hAnsi="Times New Roman" w:cs="Times New Roman"/>
          <w:lang w:eastAsia="pl-PL"/>
        </w:rPr>
      </w:pPr>
      <m:oMath>
        <m:f>
          <m:fPr>
            <m:ctrlPr>
              <w:rPr>
                <w:rFonts w:ascii="Cambria Math" w:eastAsia="Cambria Math" w:hAnsi="Cambria Math" w:cs="Times New Roman"/>
                <w:lang w:eastAsia="pl-PL"/>
              </w:rPr>
            </m:ctrlPr>
          </m:fPr>
          <m:num>
            <m:r>
              <w:rPr>
                <w:rFonts w:ascii="Cambria Math" w:eastAsia="Cambria Math" w:hAnsi="Cambria Math" w:cs="Times New Roman"/>
                <w:lang w:eastAsia="pl-PL"/>
              </w:rPr>
              <m:t>∂T</m:t>
            </m:r>
          </m:num>
          <m:den>
            <m:r>
              <w:rPr>
                <w:rFonts w:ascii="Cambria Math" w:eastAsia="Cambria Math" w:hAnsi="Cambria Math" w:cs="Times New Roman"/>
                <w:lang w:eastAsia="pl-PL"/>
              </w:rPr>
              <m:t>∂t</m:t>
            </m:r>
          </m:den>
        </m:f>
        <m:r>
          <w:rPr>
            <w:rFonts w:ascii="Cambria Math" w:eastAsia="Cambria Math" w:hAnsi="Cambria Math" w:cs="Times New Roman"/>
            <w:lang w:eastAsia="pl-PL"/>
          </w:rPr>
          <m:t xml:space="preserve"> ∝ P</m:t>
        </m:r>
      </m:oMath>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B86428">
        <w:rPr>
          <w:rFonts w:ascii="Times New Roman" w:hAnsi="Times New Roman" w:cs="Times New Roman"/>
          <w:lang w:eastAsia="pl-PL"/>
        </w:rPr>
        <w:t>II-</w:t>
      </w:r>
      <w:r w:rsidR="003A47C5" w:rsidRPr="00941538">
        <w:rPr>
          <w:rFonts w:ascii="Times New Roman" w:hAnsi="Times New Roman" w:cs="Times New Roman"/>
          <w:lang w:eastAsia="pl-PL"/>
        </w:rPr>
        <w:t>2)</w:t>
      </w:r>
    </w:p>
    <w:p w14:paraId="0E344ED2" w14:textId="30BFFC77" w:rsidR="003A47C5" w:rsidRPr="00941538" w:rsidRDefault="003A47C5" w:rsidP="005D0BFB">
      <w:pPr>
        <w:pStyle w:val="Para1"/>
        <w:ind w:firstLine="360"/>
      </w:pPr>
      <w:bookmarkStart w:id="77" w:name="_heading=h.3znysh7" w:colFirst="0" w:colLast="0"/>
      <w:bookmarkEnd w:id="77"/>
      <w:r w:rsidRPr="00941538">
        <w:t xml:space="preserve">As reported in previous studies by </w:t>
      </w:r>
      <w:hyperlink w:anchor="_heading=h.qsh70q">
        <w:r w:rsidRPr="00941538">
          <w:t>Verma et al. (2024)</w:t>
        </w:r>
      </w:hyperlink>
      <w:r w:rsidRPr="00941538">
        <w:t xml:space="preserve"> and </w:t>
      </w:r>
      <w:hyperlink w:anchor="_heading=h.35nkun2">
        <w:r w:rsidRPr="00941538">
          <w:t>Bows et al. (1999)</w:t>
        </w:r>
      </w:hyperlink>
      <w:r w:rsidRPr="00941538">
        <w:t>, the dissipated microwave power densities for a dual port microwave heating process vary as a sinusoidal wave function with the change of relative phase between two ports (</w:t>
      </w:r>
      <m:oMath>
        <m:r>
          <w:rPr>
            <w:rFonts w:ascii="Cambria Math" w:hAnsi="Cambria Math"/>
          </w:rPr>
          <m:t>θ</m:t>
        </m:r>
      </m:oMath>
      <w:r w:rsidRPr="00941538">
        <w:t xml:space="preserve">). Thus, the heating rate also varies as a sinusoidal wave function with the relative phase. For a short heating period </w:t>
      </w:r>
      <m:oMath>
        <m:r>
          <w:rPr>
            <w:rFonts w:ascii="Cambria Math" w:eastAsia="Cambria Math" w:hAnsi="Cambria Math"/>
          </w:rPr>
          <m:t>∆t</m:t>
        </m:r>
      </m:oMath>
      <w:r w:rsidRPr="00941538">
        <w:t xml:space="preserve">, the temperature change of the food (referred to as thermal contribution from microwave heating, </w:t>
      </w:r>
      <m:oMath>
        <m:r>
          <w:rPr>
            <w:rFonts w:ascii="Cambria Math" w:eastAsia="Cambria Math" w:hAnsi="Cambria Math"/>
          </w:rPr>
          <m:t>∆T</m:t>
        </m:r>
      </m:oMath>
      <w:r w:rsidRPr="00941538">
        <w:t xml:space="preserve">) </w:t>
      </w:r>
      <w:r w:rsidRPr="00941538">
        <w:lastRenderedPageBreak/>
        <w:t>at one location will also vary as a sinusoidal wave function with the relative phase. This sinusoidal wave function can be written as</w:t>
      </w:r>
      <w:r w:rsidR="00B86428">
        <w:t xml:space="preserve"> in Equation II-3</w:t>
      </w:r>
      <w:r w:rsidRPr="00941538">
        <w:t xml:space="preserve">: </w:t>
      </w:r>
    </w:p>
    <w:p w14:paraId="07C0897C" w14:textId="0425AE0F" w:rsidR="003A47C5" w:rsidRPr="00941538" w:rsidRDefault="003A47C5" w:rsidP="003A47C5">
      <w:pPr>
        <w:snapToGrid w:val="0"/>
        <w:spacing w:before="120" w:after="120" w:line="360" w:lineRule="auto"/>
        <w:ind w:firstLine="360"/>
        <w:jc w:val="both"/>
        <w:rPr>
          <w:rFonts w:ascii="Times New Roman" w:hAnsi="Times New Roman" w:cs="Times New Roman"/>
          <w:lang w:eastAsia="pl-PL"/>
        </w:rPr>
      </w:pPr>
      <m:oMath>
        <m:r>
          <w:rPr>
            <w:rFonts w:ascii="Cambria Math" w:eastAsia="Cambria Math" w:hAnsi="Cambria Math" w:cs="Times New Roman"/>
            <w:lang w:eastAsia="pl-PL"/>
          </w:rPr>
          <m:t>∆</m:t>
        </m:r>
        <m:sSub>
          <m:sSubPr>
            <m:ctrlPr>
              <w:rPr>
                <w:rFonts w:ascii="Cambria Math" w:eastAsia="Cambria Math" w:hAnsi="Cambria Math" w:cs="Times New Roman"/>
                <w:lang w:eastAsia="pl-PL"/>
              </w:rPr>
            </m:ctrlPr>
          </m:sSubPr>
          <m:e>
            <m:r>
              <w:rPr>
                <w:rFonts w:ascii="Cambria Math" w:eastAsia="Cambria Math" w:hAnsi="Cambria Math" w:cs="Times New Roman"/>
                <w:lang w:eastAsia="pl-PL"/>
              </w:rPr>
              <m:t>T</m:t>
            </m:r>
          </m:e>
          <m:sub>
            <m:r>
              <w:rPr>
                <w:rFonts w:ascii="Cambria Math" w:eastAsia="Cambria Math" w:hAnsi="Cambria Math" w:cs="Times New Roman"/>
                <w:lang w:eastAsia="pl-PL"/>
              </w:rPr>
              <m:t>θ</m:t>
            </m:r>
          </m:sub>
        </m:sSub>
        <m:r>
          <w:rPr>
            <w:rFonts w:ascii="Cambria Math" w:eastAsia="Cambria Math" w:hAnsi="Cambria Math" w:cs="Times New Roman"/>
            <w:lang w:eastAsia="pl-PL"/>
          </w:rPr>
          <m:t>=a∙Cos</m:t>
        </m:r>
        <m:d>
          <m:dPr>
            <m:ctrlPr>
              <w:rPr>
                <w:rFonts w:ascii="Cambria Math" w:eastAsia="Cambria Math" w:hAnsi="Cambria Math" w:cs="Times New Roman"/>
                <w:lang w:eastAsia="pl-PL"/>
              </w:rPr>
            </m:ctrlPr>
          </m:dPr>
          <m:e>
            <m:sSub>
              <m:sSubPr>
                <m:ctrlPr>
                  <w:rPr>
                    <w:rFonts w:ascii="Cambria Math" w:eastAsia="Cambria Math" w:hAnsi="Cambria Math" w:cs="Times New Roman"/>
                    <w:lang w:eastAsia="pl-PL"/>
                  </w:rPr>
                </m:ctrlPr>
              </m:sSubPr>
              <m:e>
                <m:r>
                  <w:rPr>
                    <w:rFonts w:ascii="Cambria Math" w:eastAsia="Cambria Math" w:hAnsi="Cambria Math" w:cs="Times New Roman"/>
                    <w:lang w:eastAsia="pl-PL"/>
                  </w:rPr>
                  <m:t>θ</m:t>
                </m:r>
              </m:e>
              <m:sub>
                <m:r>
                  <w:rPr>
                    <w:rFonts w:ascii="Cambria Math" w:eastAsia="Cambria Math" w:hAnsi="Cambria Math" w:cs="Times New Roman"/>
                    <w:lang w:eastAsia="pl-PL"/>
                  </w:rPr>
                  <m:t>0</m:t>
                </m:r>
              </m:sub>
            </m:sSub>
            <m:r>
              <w:rPr>
                <w:rFonts w:ascii="Cambria Math" w:eastAsia="Cambria Math" w:hAnsi="Cambria Math" w:cs="Times New Roman"/>
                <w:lang w:eastAsia="pl-PL"/>
              </w:rPr>
              <m:t>+θ</m:t>
            </m:r>
          </m:e>
        </m:d>
        <m:r>
          <w:rPr>
            <w:rFonts w:ascii="Cambria Math" w:eastAsia="Cambria Math" w:hAnsi="Cambria Math" w:cs="Times New Roman"/>
            <w:lang w:eastAsia="pl-PL"/>
          </w:rPr>
          <m:t>+b</m:t>
        </m:r>
      </m:oMath>
      <w:r w:rsidRPr="00941538">
        <w:rPr>
          <w:rFonts w:ascii="Times New Roman" w:hAnsi="Times New Roman" w:cs="Times New Roman"/>
          <w:lang w:eastAsia="pl-PL"/>
        </w:rPr>
        <w:tab/>
      </w:r>
      <w:r w:rsidRPr="00941538">
        <w:rPr>
          <w:rFonts w:ascii="Times New Roman" w:hAnsi="Times New Roman" w:cs="Times New Roman"/>
          <w:lang w:eastAsia="pl-PL"/>
        </w:rPr>
        <w:tab/>
        <w:t>(</w:t>
      </w:r>
      <w:r w:rsidR="00B86428">
        <w:rPr>
          <w:rFonts w:ascii="Times New Roman" w:hAnsi="Times New Roman" w:cs="Times New Roman"/>
          <w:lang w:eastAsia="pl-PL"/>
        </w:rPr>
        <w:t>II-</w:t>
      </w:r>
      <w:r w:rsidRPr="00941538">
        <w:rPr>
          <w:rFonts w:ascii="Times New Roman" w:hAnsi="Times New Roman" w:cs="Times New Roman"/>
          <w:lang w:eastAsia="pl-PL"/>
        </w:rPr>
        <w:t>3)</w:t>
      </w:r>
    </w:p>
    <w:p w14:paraId="0067208F" w14:textId="77777777" w:rsidR="003A47C5" w:rsidRPr="00941538" w:rsidRDefault="003A47C5" w:rsidP="00837741">
      <w:pPr>
        <w:pStyle w:val="Para2"/>
      </w:pPr>
      <w:r w:rsidRPr="00941538">
        <w:t xml:space="preserve">where </w:t>
      </w:r>
      <m:oMath>
        <m:r>
          <w:rPr>
            <w:rFonts w:ascii="Cambria Math" w:eastAsia="Cambria Math" w:hAnsi="Cambria Math"/>
          </w:rPr>
          <m:t>∆</m:t>
        </m:r>
        <m:sSub>
          <m:sSubPr>
            <m:ctrlPr>
              <w:rPr>
                <w:rFonts w:ascii="Cambria Math" w:eastAsia="Cambria Math" w:hAnsi="Cambria Math"/>
              </w:rPr>
            </m:ctrlPr>
          </m:sSubPr>
          <m:e>
            <m:r>
              <w:rPr>
                <w:rFonts w:ascii="Cambria Math" w:eastAsia="Cambria Math" w:hAnsi="Cambria Math"/>
              </w:rPr>
              <m:t>T</m:t>
            </m:r>
          </m:e>
          <m:sub>
            <m:r>
              <w:rPr>
                <w:rFonts w:ascii="Cambria Math" w:eastAsia="Cambria Math" w:hAnsi="Cambria Math"/>
              </w:rPr>
              <m:t>θ</m:t>
            </m:r>
          </m:sub>
        </m:sSub>
      </m:oMath>
      <w:r w:rsidRPr="00941538">
        <w:t xml:space="preserve"> is the thermal contribution at relative phase </w:t>
      </w:r>
      <m:oMath>
        <m:r>
          <w:rPr>
            <w:rFonts w:ascii="Cambria Math" w:hAnsi="Cambria Math"/>
          </w:rPr>
          <m:t>θ</m:t>
        </m:r>
      </m:oMath>
      <w:r w:rsidRPr="00941538">
        <w:t xml:space="preserve"> in a dual-port microwave heating, a is the amplitude of the wave function, b is the vertical shift, θ</w:t>
      </w:r>
      <w:r w:rsidRPr="00941538">
        <w:rPr>
          <w:vertAlign w:val="subscript"/>
        </w:rPr>
        <w:t xml:space="preserve">0 </w:t>
      </w:r>
      <w:r w:rsidRPr="00941538">
        <w:t xml:space="preserve">is the initial relative phase angle, and θ is the source relative phase angle between two ports. </w:t>
      </w:r>
    </w:p>
    <w:p w14:paraId="0F58BE82" w14:textId="77777777" w:rsidR="003A47C5" w:rsidRPr="00941538" w:rsidRDefault="003A47C5" w:rsidP="00837741">
      <w:pPr>
        <w:pStyle w:val="Para2"/>
      </w:pPr>
      <w:r w:rsidRPr="00941538">
        <w:t>Mathematically, the three wave function parameters (a, θ</w:t>
      </w:r>
      <w:r w:rsidRPr="00941538">
        <w:rPr>
          <w:vertAlign w:val="subscript"/>
        </w:rPr>
        <w:t>0</w:t>
      </w:r>
      <w:r w:rsidRPr="00941538">
        <w:t>, and b) can be solved from three equations of three thermal contributions (</w:t>
      </w:r>
      <m:oMath>
        <m:r>
          <w:rPr>
            <w:rFonts w:ascii="Cambria Math" w:eastAsia="Cambria Math" w:hAnsi="Cambria Math"/>
          </w:rPr>
          <m:t>∆</m:t>
        </m:r>
        <m:sSub>
          <m:sSubPr>
            <m:ctrlPr>
              <w:rPr>
                <w:rFonts w:ascii="Cambria Math" w:eastAsia="Cambria Math" w:hAnsi="Cambria Math"/>
              </w:rPr>
            </m:ctrlPr>
          </m:sSubPr>
          <m:e>
            <m:r>
              <w:rPr>
                <w:rFonts w:ascii="Cambria Math" w:eastAsia="Cambria Math" w:hAnsi="Cambria Math"/>
              </w:rPr>
              <m:t>T</m:t>
            </m:r>
          </m:e>
          <m:sub>
            <m:r>
              <w:rPr>
                <w:rFonts w:ascii="Cambria Math" w:eastAsia="Cambria Math" w:hAnsi="Cambria Math"/>
              </w:rPr>
              <m:t>θ</m:t>
            </m:r>
          </m:sub>
        </m:sSub>
      </m:oMath>
      <w:r w:rsidRPr="00941538">
        <w:t>) at three relative phases (θ). Note that, due to the nonuniform microwave heating, the thermal contributions are spatially nonuniform, and thus, the sinusoidal wave function parameters (a, θ</w:t>
      </w:r>
      <w:r w:rsidRPr="00941538">
        <w:rPr>
          <w:vertAlign w:val="subscript"/>
        </w:rPr>
        <w:t>0</w:t>
      </w:r>
      <w:r w:rsidRPr="00941538">
        <w:t xml:space="preserve">, and b) are spatially different and will be determined spatially. In the microwave heating process, the thermal contributions at one relative phase can be obtained by subtracting two thermal profiles collected after and before the microwave heating by using a thermal imaging camera. </w:t>
      </w:r>
    </w:p>
    <w:p w14:paraId="5A912950" w14:textId="11BE36D6" w:rsidR="003A47C5" w:rsidRPr="00941538" w:rsidRDefault="003A47C5" w:rsidP="00837741">
      <w:pPr>
        <w:pStyle w:val="Para2"/>
      </w:pPr>
      <w:r w:rsidRPr="00941538">
        <w:t>Theoretically, the thermal contributions at any three relative phases can be used to determine the wave function parameters. To simplify the calculation, this study proposed to use three thermal contributions at three specific relative phases (0°, 90°, and 180°). The a, b, and θ</w:t>
      </w:r>
      <w:r w:rsidRPr="00941538">
        <w:rPr>
          <w:vertAlign w:val="subscript"/>
        </w:rPr>
        <w:t xml:space="preserve">0 </w:t>
      </w:r>
      <w:r w:rsidRPr="00941538">
        <w:t>can be determined from these three thermal contributions (Equations</w:t>
      </w:r>
      <w:r w:rsidR="00B86428">
        <w:t xml:space="preserve"> II-</w:t>
      </w:r>
      <w:r w:rsidRPr="00941538">
        <w:t xml:space="preserve"> 4-</w:t>
      </w:r>
      <w:r w:rsidR="00B86428">
        <w:t xml:space="preserve"> II-</w:t>
      </w:r>
      <w:r w:rsidRPr="00941538">
        <w:t xml:space="preserve">6): </w:t>
      </w:r>
    </w:p>
    <w:p w14:paraId="0DEAD117" w14:textId="055C1087" w:rsidR="003A47C5" w:rsidRPr="00941538" w:rsidRDefault="003A47C5" w:rsidP="003A47C5">
      <w:pPr>
        <w:snapToGrid w:val="0"/>
        <w:spacing w:before="120" w:after="160"/>
        <w:rPr>
          <w:rFonts w:ascii="Times New Roman" w:hAnsi="Times New Roman" w:cs="Times New Roman"/>
          <w:highlight w:val="white"/>
          <w:lang w:eastAsia="pl-PL"/>
        </w:rPr>
      </w:pPr>
      <w:r w:rsidRPr="00941538">
        <w:rPr>
          <w:rFonts w:ascii="Times New Roman" w:hAnsi="Times New Roman" w:cs="Times New Roman"/>
          <w:b/>
          <w:i/>
          <w:iCs/>
          <w:highlight w:val="white"/>
          <w:lang w:eastAsia="pl-PL"/>
        </w:rPr>
        <w:t>Δ</w:t>
      </w:r>
      <w:r w:rsidRPr="00941538">
        <w:rPr>
          <w:rFonts w:ascii="Times New Roman" w:hAnsi="Times New Roman" w:cs="Times New Roman"/>
          <w:i/>
          <w:iCs/>
          <w:lang w:eastAsia="pl-PL"/>
        </w:rPr>
        <w:t>T</w:t>
      </w:r>
      <w:r w:rsidRPr="00941538">
        <w:rPr>
          <w:rFonts w:ascii="Times New Roman" w:hAnsi="Times New Roman" w:cs="Times New Roman"/>
          <w:i/>
          <w:iCs/>
          <w:vertAlign w:val="subscript"/>
          <w:lang w:eastAsia="pl-PL"/>
        </w:rPr>
        <w:t>0</w:t>
      </w:r>
      <w:r w:rsidRPr="00941538">
        <w:rPr>
          <w:rFonts w:ascii="Times New Roman" w:hAnsi="Times New Roman" w:cs="Times New Roman"/>
          <w:i/>
          <w:iCs/>
          <w:lang w:eastAsia="pl-PL"/>
        </w:rPr>
        <w:t xml:space="preserve"> = </w:t>
      </w:r>
      <w:proofErr w:type="spellStart"/>
      <w:r w:rsidRPr="00941538">
        <w:rPr>
          <w:rFonts w:ascii="Times New Roman" w:hAnsi="Times New Roman" w:cs="Times New Roman"/>
          <w:i/>
          <w:iCs/>
          <w:lang w:eastAsia="pl-PL"/>
        </w:rPr>
        <w:t>aCos</w:t>
      </w:r>
      <w:r w:rsidRPr="00941538">
        <w:rPr>
          <w:rFonts w:ascii="Times New Roman" w:hAnsi="Times New Roman" w:cs="Times New Roman"/>
          <w:i/>
          <w:iCs/>
          <w:highlight w:val="white"/>
          <w:lang w:eastAsia="pl-PL"/>
        </w:rPr>
        <w:t>θ</w:t>
      </w:r>
      <w:r w:rsidRPr="00941538">
        <w:rPr>
          <w:rFonts w:ascii="Times New Roman" w:hAnsi="Times New Roman" w:cs="Times New Roman"/>
          <w:i/>
          <w:iCs/>
          <w:highlight w:val="white"/>
          <w:vertAlign w:val="subscript"/>
          <w:lang w:eastAsia="pl-PL"/>
        </w:rPr>
        <w:t>o</w:t>
      </w:r>
      <w:proofErr w:type="spellEnd"/>
      <w:r w:rsidRPr="00941538">
        <w:rPr>
          <w:rFonts w:ascii="Times New Roman" w:hAnsi="Times New Roman" w:cs="Times New Roman"/>
          <w:i/>
          <w:iCs/>
          <w:highlight w:val="white"/>
          <w:lang w:eastAsia="pl-PL"/>
        </w:rPr>
        <w:t xml:space="preserve"> + b</w:t>
      </w:r>
      <w:r w:rsidRPr="00941538">
        <w:rPr>
          <w:rFonts w:ascii="Times New Roman" w:hAnsi="Times New Roman" w:cs="Times New Roman"/>
          <w:highlight w:val="white"/>
          <w:lang w:eastAsia="pl-PL"/>
        </w:rPr>
        <w:tab/>
      </w:r>
      <w:r w:rsidRPr="00941538">
        <w:rPr>
          <w:rFonts w:ascii="Times New Roman" w:hAnsi="Times New Roman" w:cs="Times New Roman"/>
          <w:highlight w:val="white"/>
          <w:lang w:eastAsia="pl-PL"/>
        </w:rPr>
        <w:tab/>
        <w:t>(</w:t>
      </w:r>
      <w:r w:rsidR="00B86428">
        <w:rPr>
          <w:rFonts w:ascii="Times New Roman" w:hAnsi="Times New Roman" w:cs="Times New Roman"/>
          <w:highlight w:val="white"/>
          <w:lang w:eastAsia="pl-PL"/>
        </w:rPr>
        <w:t>II-</w:t>
      </w:r>
      <w:r w:rsidRPr="00941538">
        <w:rPr>
          <w:rFonts w:ascii="Times New Roman" w:hAnsi="Times New Roman" w:cs="Times New Roman"/>
          <w:highlight w:val="white"/>
          <w:lang w:eastAsia="pl-PL"/>
        </w:rPr>
        <w:t>4)</w:t>
      </w:r>
    </w:p>
    <w:p w14:paraId="0464220C" w14:textId="47A591EB" w:rsidR="003A47C5" w:rsidRPr="00941538" w:rsidRDefault="003A47C5" w:rsidP="003A47C5">
      <w:pPr>
        <w:snapToGrid w:val="0"/>
        <w:spacing w:before="120" w:after="160"/>
        <w:rPr>
          <w:rFonts w:ascii="Times New Roman" w:hAnsi="Times New Roman" w:cs="Times New Roman"/>
          <w:highlight w:val="white"/>
          <w:lang w:eastAsia="pl-PL"/>
        </w:rPr>
      </w:pPr>
      <w:r w:rsidRPr="00941538">
        <w:rPr>
          <w:rFonts w:ascii="Times New Roman" w:hAnsi="Times New Roman" w:cs="Times New Roman"/>
          <w:b/>
          <w:i/>
          <w:iCs/>
          <w:highlight w:val="white"/>
          <w:lang w:eastAsia="pl-PL"/>
        </w:rPr>
        <w:t>Δ</w:t>
      </w:r>
      <w:r w:rsidRPr="00941538">
        <w:rPr>
          <w:rFonts w:ascii="Times New Roman" w:hAnsi="Times New Roman" w:cs="Times New Roman"/>
          <w:i/>
          <w:iCs/>
          <w:highlight w:val="white"/>
          <w:lang w:eastAsia="pl-PL"/>
        </w:rPr>
        <w:t>T</w:t>
      </w:r>
      <w:r w:rsidRPr="00941538">
        <w:rPr>
          <w:rFonts w:ascii="Times New Roman" w:hAnsi="Times New Roman" w:cs="Times New Roman"/>
          <w:i/>
          <w:iCs/>
          <w:highlight w:val="white"/>
          <w:vertAlign w:val="subscript"/>
          <w:lang w:eastAsia="pl-PL"/>
        </w:rPr>
        <w:t>90</w:t>
      </w:r>
      <w:r w:rsidRPr="00941538">
        <w:rPr>
          <w:rFonts w:ascii="Times New Roman" w:hAnsi="Times New Roman" w:cs="Times New Roman"/>
          <w:i/>
          <w:iCs/>
          <w:highlight w:val="white"/>
          <w:lang w:eastAsia="pl-PL"/>
        </w:rPr>
        <w:t xml:space="preserve"> = </w:t>
      </w:r>
      <w:proofErr w:type="spellStart"/>
      <w:r w:rsidRPr="00941538">
        <w:rPr>
          <w:rFonts w:ascii="Times New Roman" w:hAnsi="Times New Roman" w:cs="Times New Roman"/>
          <w:i/>
          <w:iCs/>
          <w:highlight w:val="white"/>
          <w:lang w:eastAsia="pl-PL"/>
        </w:rPr>
        <w:t>aCos</w:t>
      </w:r>
      <w:proofErr w:type="spellEnd"/>
      <w:r w:rsidRPr="00941538">
        <w:rPr>
          <w:rFonts w:ascii="Times New Roman" w:hAnsi="Times New Roman" w:cs="Times New Roman"/>
          <w:i/>
          <w:iCs/>
          <w:highlight w:val="white"/>
          <w:lang w:eastAsia="pl-PL"/>
        </w:rPr>
        <w:t xml:space="preserve"> (θ</w:t>
      </w:r>
      <w:r w:rsidRPr="00941538">
        <w:rPr>
          <w:rFonts w:ascii="Times New Roman" w:hAnsi="Times New Roman" w:cs="Times New Roman"/>
          <w:i/>
          <w:iCs/>
          <w:highlight w:val="white"/>
          <w:vertAlign w:val="subscript"/>
          <w:lang w:eastAsia="pl-PL"/>
        </w:rPr>
        <w:t>o</w:t>
      </w:r>
      <w:r w:rsidRPr="00941538">
        <w:rPr>
          <w:rFonts w:ascii="Times New Roman" w:hAnsi="Times New Roman" w:cs="Times New Roman"/>
          <w:i/>
          <w:iCs/>
          <w:highlight w:val="white"/>
          <w:lang w:eastAsia="pl-PL"/>
        </w:rPr>
        <w:t>+90) + b = -</w:t>
      </w:r>
      <w:proofErr w:type="spellStart"/>
      <w:r w:rsidRPr="00941538">
        <w:rPr>
          <w:rFonts w:ascii="Times New Roman" w:hAnsi="Times New Roman" w:cs="Times New Roman"/>
          <w:i/>
          <w:iCs/>
          <w:highlight w:val="white"/>
          <w:lang w:eastAsia="pl-PL"/>
        </w:rPr>
        <w:t>aSinθ</w:t>
      </w:r>
      <w:r w:rsidRPr="00941538">
        <w:rPr>
          <w:rFonts w:ascii="Times New Roman" w:hAnsi="Times New Roman" w:cs="Times New Roman"/>
          <w:i/>
          <w:iCs/>
          <w:highlight w:val="white"/>
          <w:vertAlign w:val="subscript"/>
          <w:lang w:eastAsia="pl-PL"/>
        </w:rPr>
        <w:t>o</w:t>
      </w:r>
      <w:proofErr w:type="spellEnd"/>
      <w:r w:rsidRPr="00941538">
        <w:rPr>
          <w:rFonts w:ascii="Times New Roman" w:hAnsi="Times New Roman" w:cs="Times New Roman"/>
          <w:i/>
          <w:iCs/>
          <w:highlight w:val="white"/>
          <w:lang w:eastAsia="pl-PL"/>
        </w:rPr>
        <w:t xml:space="preserve"> + b</w:t>
      </w:r>
      <w:r w:rsidRPr="00941538">
        <w:rPr>
          <w:rFonts w:ascii="Times New Roman" w:hAnsi="Times New Roman" w:cs="Times New Roman"/>
          <w:highlight w:val="white"/>
          <w:lang w:eastAsia="pl-PL"/>
        </w:rPr>
        <w:tab/>
      </w:r>
      <w:r w:rsidRPr="00941538">
        <w:rPr>
          <w:rFonts w:ascii="Times New Roman" w:hAnsi="Times New Roman" w:cs="Times New Roman"/>
          <w:highlight w:val="white"/>
          <w:lang w:eastAsia="pl-PL"/>
        </w:rPr>
        <w:tab/>
        <w:t>(</w:t>
      </w:r>
      <w:r w:rsidR="00B86428">
        <w:rPr>
          <w:rFonts w:ascii="Times New Roman" w:hAnsi="Times New Roman" w:cs="Times New Roman"/>
          <w:highlight w:val="white"/>
          <w:lang w:eastAsia="pl-PL"/>
        </w:rPr>
        <w:t>II-</w:t>
      </w:r>
      <w:r w:rsidRPr="00941538">
        <w:rPr>
          <w:rFonts w:ascii="Times New Roman" w:hAnsi="Times New Roman" w:cs="Times New Roman"/>
          <w:highlight w:val="white"/>
          <w:lang w:eastAsia="pl-PL"/>
        </w:rPr>
        <w:t>5)</w:t>
      </w:r>
    </w:p>
    <w:p w14:paraId="107ACCCD" w14:textId="49D7A0CB" w:rsidR="003A47C5" w:rsidRPr="00941538" w:rsidRDefault="003A47C5" w:rsidP="003A47C5">
      <w:pPr>
        <w:snapToGrid w:val="0"/>
        <w:spacing w:before="120" w:after="160"/>
        <w:rPr>
          <w:rFonts w:ascii="Times New Roman" w:hAnsi="Times New Roman" w:cs="Times New Roman"/>
          <w:highlight w:val="white"/>
          <w:lang w:eastAsia="pl-PL"/>
        </w:rPr>
      </w:pPr>
      <w:r w:rsidRPr="00941538">
        <w:rPr>
          <w:rFonts w:ascii="Times New Roman" w:hAnsi="Times New Roman" w:cs="Times New Roman"/>
          <w:b/>
          <w:i/>
          <w:iCs/>
          <w:highlight w:val="white"/>
          <w:lang w:eastAsia="pl-PL"/>
        </w:rPr>
        <w:t>Δ</w:t>
      </w:r>
      <w:r w:rsidRPr="00941538">
        <w:rPr>
          <w:rFonts w:ascii="Times New Roman" w:hAnsi="Times New Roman" w:cs="Times New Roman"/>
          <w:i/>
          <w:iCs/>
          <w:highlight w:val="white"/>
          <w:lang w:eastAsia="pl-PL"/>
        </w:rPr>
        <w:t>T</w:t>
      </w:r>
      <w:r w:rsidRPr="00941538">
        <w:rPr>
          <w:rFonts w:ascii="Times New Roman" w:hAnsi="Times New Roman" w:cs="Times New Roman"/>
          <w:i/>
          <w:iCs/>
          <w:highlight w:val="white"/>
          <w:vertAlign w:val="subscript"/>
          <w:lang w:eastAsia="pl-PL"/>
        </w:rPr>
        <w:t>180</w:t>
      </w:r>
      <w:r w:rsidRPr="00941538">
        <w:rPr>
          <w:rFonts w:ascii="Times New Roman" w:hAnsi="Times New Roman" w:cs="Times New Roman"/>
          <w:i/>
          <w:iCs/>
          <w:highlight w:val="white"/>
          <w:lang w:eastAsia="pl-PL"/>
        </w:rPr>
        <w:t xml:space="preserve"> = </w:t>
      </w:r>
      <w:proofErr w:type="spellStart"/>
      <w:r w:rsidRPr="00941538">
        <w:rPr>
          <w:rFonts w:ascii="Times New Roman" w:hAnsi="Times New Roman" w:cs="Times New Roman"/>
          <w:i/>
          <w:iCs/>
          <w:highlight w:val="white"/>
          <w:lang w:eastAsia="pl-PL"/>
        </w:rPr>
        <w:t>aCos</w:t>
      </w:r>
      <w:proofErr w:type="spellEnd"/>
      <w:r w:rsidRPr="00941538">
        <w:rPr>
          <w:rFonts w:ascii="Times New Roman" w:hAnsi="Times New Roman" w:cs="Times New Roman"/>
          <w:i/>
          <w:iCs/>
          <w:highlight w:val="white"/>
          <w:lang w:eastAsia="pl-PL"/>
        </w:rPr>
        <w:t xml:space="preserve"> (θ</w:t>
      </w:r>
      <w:r w:rsidRPr="00941538">
        <w:rPr>
          <w:rFonts w:ascii="Times New Roman" w:hAnsi="Times New Roman" w:cs="Times New Roman"/>
          <w:i/>
          <w:iCs/>
          <w:highlight w:val="white"/>
          <w:vertAlign w:val="subscript"/>
          <w:lang w:eastAsia="pl-PL"/>
        </w:rPr>
        <w:t>o</w:t>
      </w:r>
      <w:r w:rsidRPr="00941538">
        <w:rPr>
          <w:rFonts w:ascii="Times New Roman" w:hAnsi="Times New Roman" w:cs="Times New Roman"/>
          <w:i/>
          <w:iCs/>
          <w:highlight w:val="white"/>
          <w:lang w:eastAsia="pl-PL"/>
        </w:rPr>
        <w:t>+180) + b = -</w:t>
      </w:r>
      <w:proofErr w:type="spellStart"/>
      <w:r w:rsidRPr="00941538">
        <w:rPr>
          <w:rFonts w:ascii="Times New Roman" w:hAnsi="Times New Roman" w:cs="Times New Roman"/>
          <w:i/>
          <w:iCs/>
          <w:highlight w:val="white"/>
          <w:lang w:eastAsia="pl-PL"/>
        </w:rPr>
        <w:t>aCosθ</w:t>
      </w:r>
      <w:r w:rsidRPr="00941538">
        <w:rPr>
          <w:rFonts w:ascii="Times New Roman" w:hAnsi="Times New Roman" w:cs="Times New Roman"/>
          <w:i/>
          <w:iCs/>
          <w:highlight w:val="white"/>
          <w:vertAlign w:val="subscript"/>
          <w:lang w:eastAsia="pl-PL"/>
        </w:rPr>
        <w:t>o</w:t>
      </w:r>
      <w:proofErr w:type="spellEnd"/>
      <w:r w:rsidRPr="00941538">
        <w:rPr>
          <w:rFonts w:ascii="Times New Roman" w:hAnsi="Times New Roman" w:cs="Times New Roman"/>
          <w:i/>
          <w:iCs/>
          <w:highlight w:val="white"/>
          <w:lang w:eastAsia="pl-PL"/>
        </w:rPr>
        <w:t>+ b</w:t>
      </w:r>
      <w:r w:rsidRPr="00941538">
        <w:rPr>
          <w:rFonts w:ascii="Times New Roman" w:hAnsi="Times New Roman" w:cs="Times New Roman"/>
          <w:highlight w:val="white"/>
          <w:lang w:eastAsia="pl-PL"/>
        </w:rPr>
        <w:tab/>
      </w:r>
      <w:r w:rsidRPr="00941538">
        <w:rPr>
          <w:rFonts w:ascii="Times New Roman" w:hAnsi="Times New Roman" w:cs="Times New Roman"/>
          <w:highlight w:val="white"/>
          <w:lang w:eastAsia="pl-PL"/>
        </w:rPr>
        <w:tab/>
        <w:t>(</w:t>
      </w:r>
      <w:r w:rsidR="00B86428">
        <w:rPr>
          <w:rFonts w:ascii="Times New Roman" w:hAnsi="Times New Roman" w:cs="Times New Roman"/>
          <w:highlight w:val="white"/>
          <w:lang w:eastAsia="pl-PL"/>
        </w:rPr>
        <w:t>II-</w:t>
      </w:r>
      <w:r w:rsidRPr="00941538">
        <w:rPr>
          <w:rFonts w:ascii="Times New Roman" w:hAnsi="Times New Roman" w:cs="Times New Roman"/>
          <w:highlight w:val="white"/>
          <w:lang w:eastAsia="pl-PL"/>
        </w:rPr>
        <w:t>6)</w:t>
      </w:r>
    </w:p>
    <w:p w14:paraId="520F8EEA" w14:textId="77777777" w:rsidR="003A47C5" w:rsidRPr="00941538" w:rsidRDefault="003A47C5" w:rsidP="003A47C5">
      <w:pPr>
        <w:snapToGrid w:val="0"/>
        <w:spacing w:before="120" w:after="160"/>
        <w:rPr>
          <w:rFonts w:ascii="Times New Roman" w:hAnsi="Times New Roman" w:cs="Times New Roman"/>
          <w:highlight w:val="white"/>
          <w:lang w:eastAsia="pl-PL"/>
        </w:rPr>
      </w:pPr>
      <w:r w:rsidRPr="00941538">
        <w:rPr>
          <w:rFonts w:ascii="Times New Roman" w:hAnsi="Times New Roman" w:cs="Times New Roman"/>
          <w:highlight w:val="white"/>
          <w:lang w:eastAsia="pl-PL"/>
        </w:rPr>
        <w:t>where</w:t>
      </w:r>
      <w:r w:rsidRPr="00941538">
        <w:rPr>
          <w:rFonts w:ascii="Times New Roman" w:hAnsi="Times New Roman" w:cs="Times New Roman"/>
          <w:b/>
          <w:highlight w:val="white"/>
          <w:lang w:eastAsia="pl-PL"/>
        </w:rPr>
        <w:t xml:space="preserve"> </w:t>
      </w:r>
      <w:r w:rsidRPr="00941538">
        <w:rPr>
          <w:rFonts w:ascii="Times New Roman" w:hAnsi="Times New Roman" w:cs="Times New Roman"/>
          <w:b/>
          <w:i/>
          <w:iCs/>
          <w:highlight w:val="white"/>
          <w:lang w:eastAsia="pl-PL"/>
        </w:rPr>
        <w:t>Δ</w:t>
      </w:r>
      <w:r w:rsidRPr="00941538">
        <w:rPr>
          <w:rFonts w:ascii="Times New Roman" w:hAnsi="Times New Roman" w:cs="Times New Roman"/>
          <w:i/>
          <w:iCs/>
          <w:highlight w:val="white"/>
          <w:lang w:eastAsia="pl-PL"/>
        </w:rPr>
        <w:t>T</w:t>
      </w:r>
      <w:r w:rsidRPr="00941538">
        <w:rPr>
          <w:rFonts w:ascii="Times New Roman" w:hAnsi="Times New Roman" w:cs="Times New Roman"/>
          <w:highlight w:val="white"/>
          <w:lang w:eastAsia="pl-PL"/>
        </w:rPr>
        <w:t xml:space="preserve"> is the spatial thermal contribution at the top surface of the food product.</w:t>
      </w:r>
    </w:p>
    <w:p w14:paraId="39EA9AEC" w14:textId="77777777" w:rsidR="003A47C5" w:rsidRPr="00941538" w:rsidRDefault="003A47C5" w:rsidP="003A47C5">
      <w:pPr>
        <w:snapToGrid w:val="0"/>
        <w:spacing w:before="120" w:after="160" w:line="360" w:lineRule="auto"/>
        <w:rPr>
          <w:rFonts w:ascii="Times New Roman" w:hAnsi="Times New Roman" w:cs="Times New Roman"/>
          <w:u w:val="single"/>
          <w:lang w:eastAsia="pl-PL"/>
        </w:rPr>
      </w:pPr>
      <w:r w:rsidRPr="00941538">
        <w:rPr>
          <w:rFonts w:ascii="Times New Roman" w:hAnsi="Times New Roman" w:cs="Times New Roman"/>
          <w:lang w:eastAsia="pl-PL"/>
        </w:rPr>
        <w:t xml:space="preserve">The </w:t>
      </w:r>
      <w:sdt>
        <w:sdtPr>
          <w:rPr>
            <w:rFonts w:ascii="Times New Roman" w:hAnsi="Times New Roman" w:cs="Times New Roman"/>
            <w:lang w:eastAsia="pl-PL"/>
          </w:rPr>
          <w:tag w:val="goog_rdk_1"/>
          <w:id w:val="-844624879"/>
        </w:sdtPr>
        <w:sdtContent/>
      </w:sdt>
      <w:sdt>
        <w:sdtPr>
          <w:rPr>
            <w:rFonts w:ascii="Times New Roman" w:hAnsi="Times New Roman" w:cs="Times New Roman"/>
            <w:lang w:eastAsia="pl-PL"/>
          </w:rPr>
          <w:tag w:val="goog_rdk_2"/>
          <w:id w:val="538941024"/>
        </w:sdtPr>
        <w:sdtContent/>
      </w:sdt>
      <w:r w:rsidRPr="00941538">
        <w:rPr>
          <w:rFonts w:ascii="Times New Roman" w:hAnsi="Times New Roman" w:cs="Times New Roman"/>
          <w:i/>
          <w:iCs/>
          <w:lang w:eastAsia="pl-PL"/>
        </w:rPr>
        <w:t>a, b,</w:t>
      </w:r>
      <w:r w:rsidRPr="00941538">
        <w:rPr>
          <w:rFonts w:ascii="Times New Roman" w:hAnsi="Times New Roman" w:cs="Times New Roman"/>
          <w:lang w:eastAsia="pl-PL"/>
        </w:rPr>
        <w:t xml:space="preserve"> and</w:t>
      </w:r>
      <w:r w:rsidRPr="00941538">
        <w:rPr>
          <w:rFonts w:ascii="Times New Roman" w:hAnsi="Times New Roman" w:cs="Times New Roman"/>
          <w:i/>
          <w:iCs/>
          <w:lang w:eastAsia="pl-PL"/>
        </w:rPr>
        <w:t xml:space="preserve"> </w:t>
      </w:r>
      <w:proofErr w:type="spellStart"/>
      <w:r w:rsidRPr="00941538">
        <w:rPr>
          <w:rFonts w:ascii="Times New Roman" w:hAnsi="Times New Roman" w:cs="Times New Roman"/>
          <w:i/>
          <w:iCs/>
          <w:highlight w:val="white"/>
          <w:lang w:eastAsia="pl-PL"/>
        </w:rPr>
        <w:t>θ</w:t>
      </w:r>
      <w:r w:rsidRPr="00941538">
        <w:rPr>
          <w:rFonts w:ascii="Times New Roman" w:hAnsi="Times New Roman" w:cs="Times New Roman"/>
          <w:i/>
          <w:iCs/>
          <w:highlight w:val="white"/>
          <w:vertAlign w:val="subscript"/>
          <w:lang w:eastAsia="pl-PL"/>
        </w:rPr>
        <w:t>o</w:t>
      </w:r>
      <w:proofErr w:type="spellEnd"/>
      <w:r w:rsidRPr="00941538">
        <w:rPr>
          <w:rFonts w:ascii="Times New Roman" w:hAnsi="Times New Roman" w:cs="Times New Roman"/>
          <w:i/>
          <w:iCs/>
          <w:highlight w:val="white"/>
          <w:lang w:eastAsia="pl-PL"/>
        </w:rPr>
        <w:t xml:space="preserve"> </w:t>
      </w:r>
      <w:r w:rsidRPr="00941538">
        <w:rPr>
          <w:rFonts w:ascii="Times New Roman" w:hAnsi="Times New Roman" w:cs="Times New Roman"/>
          <w:highlight w:val="white"/>
          <w:lang w:eastAsia="pl-PL"/>
        </w:rPr>
        <w:t>can be obtained as</w:t>
      </w:r>
      <w:r w:rsidRPr="00941538">
        <w:rPr>
          <w:rFonts w:ascii="Times New Roman" w:hAnsi="Times New Roman" w:cs="Times New Roman"/>
          <w:lang w:eastAsia="pl-PL"/>
        </w:rPr>
        <w:t>:</w:t>
      </w:r>
    </w:p>
    <w:p w14:paraId="7846297F" w14:textId="502E450D" w:rsidR="003A47C5" w:rsidRPr="00941538" w:rsidRDefault="00407715" w:rsidP="003A47C5">
      <w:pPr>
        <w:snapToGrid w:val="0"/>
        <w:spacing w:before="120" w:after="160" w:line="360" w:lineRule="auto"/>
        <w:rPr>
          <w:rFonts w:ascii="Times New Roman" w:hAnsi="Times New Roman" w:cs="Times New Roman"/>
          <w:lang w:eastAsia="pl-PL"/>
        </w:rPr>
      </w:pPr>
      <w:r w:rsidRPr="00941538">
        <w:rPr>
          <w:rFonts w:ascii="Times New Roman" w:hAnsi="Times New Roman" w:cs="Times New Roman"/>
          <w:noProof/>
          <w:position w:val="-24"/>
          <w:lang w:eastAsia="pl-PL"/>
        </w:rPr>
        <w:object w:dxaOrig="1500" w:dyaOrig="620" w14:anchorId="4C380D34">
          <v:shape id="_x0000_i1027" type="#_x0000_t75" alt="" style="width:73.9pt;height:30.7pt;mso-width-percent:0;mso-height-percent:0;mso-width-percent:0;mso-height-percent:0" o:ole="">
            <v:imagedata r:id="rId52" o:title=""/>
          </v:shape>
          <o:OLEObject Type="Embed" ProgID="Equation.DSMT4" ShapeID="_x0000_i1027" DrawAspect="Content" ObjectID="_1807022643" r:id="rId53"/>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7)</w:t>
      </w:r>
    </w:p>
    <w:p w14:paraId="36B2DE34" w14:textId="76A7E6AD" w:rsidR="003A47C5" w:rsidRPr="00941538" w:rsidRDefault="00407715" w:rsidP="003A47C5">
      <w:pPr>
        <w:snapToGrid w:val="0"/>
        <w:spacing w:before="120" w:after="160" w:line="360" w:lineRule="auto"/>
        <w:rPr>
          <w:rFonts w:ascii="Times New Roman" w:hAnsi="Times New Roman" w:cs="Times New Roman"/>
          <w:lang w:eastAsia="pl-PL"/>
        </w:rPr>
      </w:pPr>
      <w:r w:rsidRPr="00941538">
        <w:rPr>
          <w:rFonts w:ascii="Times New Roman" w:hAnsi="Times New Roman" w:cs="Times New Roman"/>
          <w:noProof/>
          <w:position w:val="-14"/>
          <w:lang w:eastAsia="pl-PL"/>
        </w:rPr>
        <w:object w:dxaOrig="2640" w:dyaOrig="460" w14:anchorId="1D5F6FCA">
          <v:shape id="_x0000_i1028" type="#_x0000_t75" alt="" style="width:132.1pt;height:21.3pt;mso-width-percent:0;mso-height-percent:0;mso-width-percent:0;mso-height-percent:0" o:ole="">
            <v:imagedata r:id="rId54" o:title=""/>
          </v:shape>
          <o:OLEObject Type="Embed" ProgID="Equation.DSMT4" ShapeID="_x0000_i1028" DrawAspect="Content" ObjectID="_1807022644" r:id="rId55"/>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8)</w:t>
      </w:r>
    </w:p>
    <w:p w14:paraId="07034E7B" w14:textId="62765890" w:rsidR="003A47C5" w:rsidRPr="00941538" w:rsidRDefault="00407715" w:rsidP="003A47C5">
      <w:pPr>
        <w:snapToGrid w:val="0"/>
        <w:spacing w:before="120" w:after="160" w:line="360" w:lineRule="auto"/>
        <w:rPr>
          <w:rFonts w:ascii="Times New Roman" w:hAnsi="Times New Roman" w:cs="Times New Roman"/>
          <w:lang w:eastAsia="pl-PL"/>
        </w:rPr>
      </w:pPr>
      <w:r w:rsidRPr="00941538">
        <w:rPr>
          <w:rFonts w:ascii="Times New Roman" w:hAnsi="Times New Roman" w:cs="Times New Roman"/>
          <w:noProof/>
          <w:position w:val="-28"/>
          <w:lang w:eastAsia="pl-PL"/>
        </w:rPr>
        <w:object w:dxaOrig="1960" w:dyaOrig="680" w14:anchorId="7150616F">
          <v:shape id="_x0000_i1029" type="#_x0000_t75" alt="" style="width:98.3pt;height:35.05pt;mso-width-percent:0;mso-height-percent:0;mso-width-percent:0;mso-height-percent:0" o:ole="">
            <v:imagedata r:id="rId56" o:title=""/>
          </v:shape>
          <o:OLEObject Type="Embed" ProgID="Equation.DSMT4" ShapeID="_x0000_i1029" DrawAspect="Content" ObjectID="_1807022645" r:id="rId57"/>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9)</w:t>
      </w:r>
    </w:p>
    <w:p w14:paraId="24E67324" w14:textId="597B370B" w:rsidR="003A47C5" w:rsidRPr="00941538" w:rsidRDefault="003A47C5" w:rsidP="0055792A">
      <w:pPr>
        <w:pStyle w:val="Para1"/>
      </w:pPr>
      <w:r w:rsidRPr="00941538">
        <w:lastRenderedPageBreak/>
        <w:t>After the three wave function parameters are determined</w:t>
      </w:r>
      <w:r w:rsidR="00B86428">
        <w:t xml:space="preserve"> as shown in Equation II-7 </w:t>
      </w:r>
      <w:r w:rsidR="008C2AD6">
        <w:t>to Equation</w:t>
      </w:r>
      <w:r w:rsidR="00B86428">
        <w:t xml:space="preserve"> II-9</w:t>
      </w:r>
      <w:r w:rsidRPr="00941538">
        <w:t>, the thermal contribution at any arbitrary relative phase can be determined.</w:t>
      </w:r>
    </w:p>
    <w:p w14:paraId="37DBF73B" w14:textId="05CF7854" w:rsidR="003A47C5" w:rsidRPr="00941538" w:rsidRDefault="003A47C5" w:rsidP="00837741">
      <w:pPr>
        <w:pStyle w:val="Heading3"/>
        <w:rPr>
          <w:rFonts w:eastAsia="DengXian Light"/>
          <w:lang w:eastAsia="pl-PL"/>
        </w:rPr>
      </w:pPr>
      <w:bookmarkStart w:id="78" w:name="_Toc193735533"/>
      <w:r w:rsidRPr="00941538">
        <w:rPr>
          <w:rFonts w:eastAsia="DengXian Light"/>
          <w:lang w:eastAsia="pl-PL"/>
        </w:rPr>
        <w:t>2.</w:t>
      </w:r>
      <w:r w:rsidR="00837741">
        <w:rPr>
          <w:rFonts w:eastAsia="DengXian Light"/>
          <w:lang w:eastAsia="pl-PL"/>
        </w:rPr>
        <w:t>3.</w:t>
      </w:r>
      <w:r w:rsidRPr="00941538">
        <w:rPr>
          <w:rFonts w:eastAsia="DengXian Light"/>
          <w:lang w:eastAsia="pl-PL"/>
        </w:rPr>
        <w:t xml:space="preserve">2 Experimental validation of the </w:t>
      </w:r>
      <w:r w:rsidR="00E527FB">
        <w:rPr>
          <w:rFonts w:eastAsia="DengXian Light"/>
          <w:lang w:eastAsia="pl-PL"/>
        </w:rPr>
        <w:t>predictive</w:t>
      </w:r>
      <w:r w:rsidRPr="00941538">
        <w:rPr>
          <w:rFonts w:eastAsia="DengXian Light"/>
          <w:lang w:eastAsia="pl-PL"/>
        </w:rPr>
        <w:t xml:space="preserve"> thermal contributions</w:t>
      </w:r>
      <w:bookmarkEnd w:id="78"/>
    </w:p>
    <w:p w14:paraId="0CA87365" w14:textId="6C7606C3" w:rsidR="003A47C5" w:rsidRPr="00941538" w:rsidRDefault="003A47C5" w:rsidP="00837741">
      <w:pPr>
        <w:pStyle w:val="Para1"/>
        <w:rPr>
          <w:lang w:eastAsia="pl-PL"/>
        </w:rPr>
      </w:pPr>
      <w:r w:rsidRPr="00941538">
        <w:rPr>
          <w:lang w:eastAsia="pl-PL"/>
        </w:rPr>
        <w:t xml:space="preserve">Before implementing the </w:t>
      </w:r>
      <w:r w:rsidR="00E527FB">
        <w:rPr>
          <w:lang w:eastAsia="pl-PL"/>
        </w:rPr>
        <w:t>predictive</w:t>
      </w:r>
      <w:r w:rsidRPr="00941538">
        <w:rPr>
          <w:lang w:eastAsia="pl-PL"/>
        </w:rPr>
        <w:t xml:space="preserve"> complementary strategy, the predicted relative phase-dependent thermal contributions were experimentally validated.</w:t>
      </w:r>
    </w:p>
    <w:p w14:paraId="355F9ED1" w14:textId="2AD4CFA8" w:rsidR="003A47C5" w:rsidRPr="00941538" w:rsidRDefault="003A47C5" w:rsidP="00837741">
      <w:pPr>
        <w:pStyle w:val="Heading4"/>
        <w:rPr>
          <w:rFonts w:eastAsia="DengXian Light"/>
          <w:lang w:eastAsia="pl-PL"/>
        </w:rPr>
      </w:pPr>
      <w:r w:rsidRPr="00941538">
        <w:rPr>
          <w:rFonts w:eastAsia="DengXian Light"/>
          <w:lang w:eastAsia="pl-PL"/>
        </w:rPr>
        <w:t>2.</w:t>
      </w:r>
      <w:r w:rsidR="00837741">
        <w:rPr>
          <w:rFonts w:eastAsia="DengXian Light"/>
          <w:lang w:eastAsia="pl-PL"/>
        </w:rPr>
        <w:t>3.2.1</w:t>
      </w:r>
      <w:r w:rsidRPr="00941538">
        <w:rPr>
          <w:rFonts w:eastAsia="DengXian Light"/>
          <w:lang w:eastAsia="pl-PL"/>
        </w:rPr>
        <w:t xml:space="preserve"> </w:t>
      </w:r>
      <w:r w:rsidR="00DB5D85">
        <w:rPr>
          <w:rFonts w:eastAsia="DengXian Light"/>
          <w:lang w:eastAsia="pl-PL"/>
        </w:rPr>
        <w:t>Solid-state</w:t>
      </w:r>
      <w:r w:rsidRPr="00941538">
        <w:rPr>
          <w:rFonts w:eastAsia="DengXian Light"/>
          <w:lang w:eastAsia="pl-PL"/>
        </w:rPr>
        <w:t xml:space="preserve"> microwave system</w:t>
      </w:r>
    </w:p>
    <w:p w14:paraId="305C8973" w14:textId="449C39FB" w:rsidR="003A47C5" w:rsidRPr="00941538" w:rsidRDefault="003A47C5" w:rsidP="00837741">
      <w:pPr>
        <w:pStyle w:val="Para1"/>
        <w:rPr>
          <w:lang w:eastAsia="pl-PL"/>
        </w:rPr>
      </w:pPr>
      <w:r w:rsidRPr="00941538">
        <w:rPr>
          <w:lang w:eastAsia="pl-PL"/>
        </w:rPr>
        <w:t xml:space="preserve">A </w:t>
      </w:r>
      <w:r w:rsidR="00DB5D85">
        <w:rPr>
          <w:lang w:eastAsia="pl-PL"/>
        </w:rPr>
        <w:t>solid-state</w:t>
      </w:r>
      <w:r w:rsidRPr="00941538">
        <w:rPr>
          <w:lang w:eastAsia="pl-PL"/>
        </w:rPr>
        <w:t xml:space="preserve"> microwave system was used to heat the food products to collect relative phase-dependent thermal contributions. The </w:t>
      </w:r>
      <w:r w:rsidR="00DB5D85">
        <w:rPr>
          <w:lang w:eastAsia="pl-PL"/>
        </w:rPr>
        <w:t>solid-state</w:t>
      </w:r>
      <w:r w:rsidRPr="00941538">
        <w:rPr>
          <w:lang w:eastAsia="pl-PL"/>
        </w:rPr>
        <w:t xml:space="preserve"> microwave system is composed of </w:t>
      </w:r>
      <w:r w:rsidRPr="00837741">
        <w:rPr>
          <w:color w:val="auto"/>
          <w:lang w:eastAsia="pl-PL"/>
        </w:rPr>
        <w:t xml:space="preserve">a </w:t>
      </w:r>
      <w:r w:rsidR="00DB5D85">
        <w:rPr>
          <w:color w:val="auto"/>
          <w:lang w:eastAsia="pl-PL"/>
        </w:rPr>
        <w:t>solid-state</w:t>
      </w:r>
      <w:r w:rsidRPr="00837741">
        <w:rPr>
          <w:color w:val="auto"/>
          <w:lang w:eastAsia="pl-PL"/>
        </w:rPr>
        <w:t xml:space="preserve"> microwave generator, a multi-mode oven cavity, multiple waveguides, and coaxial cables, as depicted in </w:t>
      </w:r>
      <w:r w:rsidRPr="000F241A">
        <w:rPr>
          <w:b/>
          <w:bCs/>
          <w:color w:val="auto"/>
          <w:lang w:eastAsia="pl-PL"/>
        </w:rPr>
        <w:t xml:space="preserve">Figure </w:t>
      </w:r>
      <w:r w:rsidR="006B0B63" w:rsidRPr="000F241A">
        <w:rPr>
          <w:b/>
          <w:bCs/>
          <w:color w:val="auto"/>
          <w:lang w:eastAsia="pl-PL"/>
        </w:rPr>
        <w:t xml:space="preserve">II- </w:t>
      </w:r>
      <w:r w:rsidRPr="000F241A">
        <w:rPr>
          <w:b/>
          <w:bCs/>
          <w:color w:val="auto"/>
          <w:lang w:eastAsia="pl-PL"/>
        </w:rPr>
        <w:t>1</w:t>
      </w:r>
      <w:r w:rsidRPr="00837741">
        <w:rPr>
          <w:color w:val="auto"/>
          <w:lang w:eastAsia="pl-PL"/>
        </w:rPr>
        <w:t xml:space="preserve">. The </w:t>
      </w:r>
      <w:r w:rsidR="00DB5D85">
        <w:rPr>
          <w:color w:val="auto"/>
          <w:lang w:eastAsia="pl-PL"/>
        </w:rPr>
        <w:t>solid-state</w:t>
      </w:r>
      <w:r w:rsidRPr="00837741">
        <w:rPr>
          <w:color w:val="auto"/>
          <w:lang w:eastAsia="pl-PL"/>
        </w:rPr>
        <w:t xml:space="preserve"> microwave generator (PA-2.40-2.50GHz-200W-4, </w:t>
      </w:r>
      <w:proofErr w:type="spellStart"/>
      <w:r w:rsidRPr="00837741">
        <w:rPr>
          <w:color w:val="auto"/>
          <w:lang w:eastAsia="pl-PL"/>
        </w:rPr>
        <w:t>Junze</w:t>
      </w:r>
      <w:proofErr w:type="spellEnd"/>
      <w:r w:rsidRPr="00837741">
        <w:rPr>
          <w:color w:val="auto"/>
          <w:lang w:eastAsia="pl-PL"/>
        </w:rPr>
        <w:t xml:space="preserve"> Technology, China) has four ports, and each can produce microwaves at frequencies between 2.40 and 2.50 GHz and power between 0 and 200 W. The multi-mode oven cavity was fabricated by removing the original </w:t>
      </w:r>
      <w:r w:rsidR="003A6AD9">
        <w:rPr>
          <w:color w:val="auto"/>
          <w:lang w:eastAsia="pl-PL"/>
        </w:rPr>
        <w:t>magnetron</w:t>
      </w:r>
      <w:r w:rsidRPr="00837741">
        <w:rPr>
          <w:color w:val="auto"/>
          <w:lang w:eastAsia="pl-PL"/>
        </w:rPr>
        <w:t xml:space="preserve"> source and waveguide from a commercial microwave oven (Panasonic Model NN-SN936W, USA) and attaching four waveguides (CWR340 </w:t>
      </w:r>
      <w:proofErr w:type="spellStart"/>
      <w:r w:rsidRPr="00837741">
        <w:rPr>
          <w:color w:val="auto"/>
          <w:lang w:eastAsia="pl-PL"/>
        </w:rPr>
        <w:t>CentricRF</w:t>
      </w:r>
      <w:proofErr w:type="spellEnd"/>
      <w:r w:rsidRPr="00837741">
        <w:rPr>
          <w:color w:val="auto"/>
          <w:lang w:eastAsia="pl-PL"/>
        </w:rPr>
        <w:t xml:space="preserve">, USA) </w:t>
      </w:r>
      <w:proofErr w:type="gramStart"/>
      <w:r w:rsidRPr="00837741">
        <w:rPr>
          <w:color w:val="auto"/>
          <w:lang w:eastAsia="pl-PL"/>
        </w:rPr>
        <w:t>at</w:t>
      </w:r>
      <w:proofErr w:type="gramEnd"/>
      <w:r w:rsidRPr="00837741">
        <w:rPr>
          <w:color w:val="auto"/>
          <w:lang w:eastAsia="pl-PL"/>
        </w:rPr>
        <w:t xml:space="preserve"> the left, right, and back walls of the cavity. Four coaxial cables (</w:t>
      </w:r>
      <w:proofErr w:type="spellStart"/>
      <w:r w:rsidRPr="00837741">
        <w:rPr>
          <w:color w:val="auto"/>
          <w:lang w:eastAsia="pl-PL"/>
        </w:rPr>
        <w:t>UltraFlex</w:t>
      </w:r>
      <w:proofErr w:type="spellEnd"/>
      <w:r w:rsidRPr="00837741">
        <w:rPr>
          <w:color w:val="auto"/>
          <w:lang w:eastAsia="pl-PL"/>
        </w:rPr>
        <w:t xml:space="preserve"> Coaxial Assembly, SHOWMECABLES, USA) are used to connect the generator's four sources to the waveguides. A radiometric thermal camera module (FLIR, Lepton 3.5, USA) was </w:t>
      </w:r>
      <w:r w:rsidRPr="00941538">
        <w:rPr>
          <w:lang w:eastAsia="pl-PL"/>
        </w:rPr>
        <w:t xml:space="preserve">installed into a 4 mm-sized hole on the top wall of the oven chamber to take </w:t>
      </w:r>
      <w:proofErr w:type="gramStart"/>
      <w:r w:rsidRPr="00941538">
        <w:rPr>
          <w:lang w:eastAsia="pl-PL"/>
        </w:rPr>
        <w:t>the real</w:t>
      </w:r>
      <w:proofErr w:type="gramEnd"/>
      <w:r w:rsidRPr="00941538">
        <w:rPr>
          <w:lang w:eastAsia="pl-PL"/>
        </w:rPr>
        <w:t xml:space="preserve">-time thermal image profiles. </w:t>
      </w:r>
    </w:p>
    <w:p w14:paraId="6911CC3A" w14:textId="77777777" w:rsidR="003A47C5" w:rsidRPr="00941538" w:rsidRDefault="003A47C5" w:rsidP="00837741">
      <w:pPr>
        <w:pStyle w:val="Para2"/>
      </w:pPr>
      <w:r w:rsidRPr="00941538">
        <w:t>In this study, only two ports on the left and right sides of the oven walls were used. The microwave sources were operated at a fixed frequency of 2.45 GHz and a maximum power of 200 W each. The relative phases between the two sources were controlled by a customized Python program with variations between 0° and 360°.</w:t>
      </w:r>
    </w:p>
    <w:p w14:paraId="754FC9D4" w14:textId="7BA89F8B" w:rsidR="003A47C5" w:rsidRPr="00941538" w:rsidRDefault="003A47C5" w:rsidP="00837741">
      <w:pPr>
        <w:pStyle w:val="Heading4"/>
        <w:rPr>
          <w:rFonts w:eastAsia="DengXian Light"/>
          <w:lang w:eastAsia="pl-PL"/>
        </w:rPr>
      </w:pPr>
      <w:r w:rsidRPr="00941538">
        <w:rPr>
          <w:rFonts w:eastAsia="DengXian Light"/>
          <w:lang w:eastAsia="pl-PL"/>
        </w:rPr>
        <w:t>2.</w:t>
      </w:r>
      <w:r w:rsidR="00837741">
        <w:rPr>
          <w:rFonts w:eastAsia="DengXian Light"/>
          <w:lang w:eastAsia="pl-PL"/>
        </w:rPr>
        <w:t>3.</w:t>
      </w:r>
      <w:r w:rsidRPr="00941538">
        <w:rPr>
          <w:rFonts w:eastAsia="DengXian Light"/>
          <w:lang w:eastAsia="pl-PL"/>
        </w:rPr>
        <w:t>2.2 Model food preparation</w:t>
      </w:r>
    </w:p>
    <w:p w14:paraId="10FEB4B8" w14:textId="77777777" w:rsidR="003A47C5" w:rsidRPr="00837741" w:rsidRDefault="003A47C5" w:rsidP="00837741">
      <w:pPr>
        <w:pStyle w:val="Para1"/>
        <w:rPr>
          <w:color w:val="auto"/>
          <w:lang w:eastAsia="pl-PL"/>
        </w:rPr>
      </w:pPr>
      <w:r w:rsidRPr="00837741">
        <w:rPr>
          <w:color w:val="auto"/>
          <w:lang w:eastAsia="pl-PL"/>
        </w:rPr>
        <w:t xml:space="preserve">Gellan gel was used as a model food for its easy preparation with reduced experimental errors. The </w:t>
      </w:r>
      <w:proofErr w:type="spellStart"/>
      <w:r w:rsidRPr="00837741">
        <w:rPr>
          <w:color w:val="auto"/>
          <w:lang w:eastAsia="pl-PL"/>
        </w:rPr>
        <w:t>gellan</w:t>
      </w:r>
      <w:proofErr w:type="spellEnd"/>
      <w:r w:rsidRPr="00837741">
        <w:rPr>
          <w:color w:val="auto"/>
          <w:lang w:eastAsia="pl-PL"/>
        </w:rPr>
        <w:t xml:space="preserve"> gel sample was prepared by using deionized water, 1% </w:t>
      </w:r>
      <w:proofErr w:type="spellStart"/>
      <w:r w:rsidRPr="00837741">
        <w:rPr>
          <w:color w:val="auto"/>
          <w:lang w:eastAsia="pl-PL"/>
        </w:rPr>
        <w:t>gellan</w:t>
      </w:r>
      <w:proofErr w:type="spellEnd"/>
      <w:r w:rsidRPr="00837741">
        <w:rPr>
          <w:color w:val="auto"/>
          <w:lang w:eastAsia="pl-PL"/>
        </w:rPr>
        <w:t xml:space="preserve"> gum powder (MP Biomedicals, OH, USA), and 0.17% calcium chloride (Honeywell Research Chemicals, Muskegon, MI, USA). Deionized water and powdered </w:t>
      </w:r>
      <w:proofErr w:type="spellStart"/>
      <w:r w:rsidRPr="00837741">
        <w:rPr>
          <w:color w:val="auto"/>
          <w:lang w:eastAsia="pl-PL"/>
        </w:rPr>
        <w:t>gellan</w:t>
      </w:r>
      <w:proofErr w:type="spellEnd"/>
      <w:r w:rsidRPr="00837741">
        <w:rPr>
          <w:color w:val="auto"/>
          <w:lang w:eastAsia="pl-PL"/>
        </w:rPr>
        <w:t xml:space="preserve"> gum were mixed with a magnetic stirrer and heated to 90 °C for 15 minutes as a solution using a VWR Hotplate/Stirrer (Model: 97042, ALT, USA). The heated solution was then mixed with calcium chloride (CaCl</w:t>
      </w:r>
      <w:r w:rsidRPr="00837741">
        <w:rPr>
          <w:color w:val="auto"/>
          <w:vertAlign w:val="subscript"/>
          <w:lang w:eastAsia="pl-PL"/>
        </w:rPr>
        <w:t>2</w:t>
      </w:r>
      <w:r w:rsidRPr="00837741">
        <w:rPr>
          <w:color w:val="auto"/>
          <w:lang w:eastAsia="pl-PL"/>
        </w:rPr>
        <w:t xml:space="preserve">) to help </w:t>
      </w:r>
      <w:r w:rsidRPr="00837741">
        <w:rPr>
          <w:color w:val="auto"/>
          <w:lang w:eastAsia="pl-PL"/>
        </w:rPr>
        <w:lastRenderedPageBreak/>
        <w:t>form a firm, stable, and slice-able gel sample (</w:t>
      </w:r>
      <w:hyperlink w:anchor="_heading=h.lnxbz9">
        <w:r w:rsidRPr="00837741">
          <w:rPr>
            <w:color w:val="auto"/>
            <w:lang w:eastAsia="pl-PL"/>
          </w:rPr>
          <w:t>Bornhorst et al., 2017</w:t>
        </w:r>
      </w:hyperlink>
      <w:r w:rsidRPr="00837741">
        <w:rPr>
          <w:color w:val="auto"/>
          <w:lang w:eastAsia="pl-PL"/>
        </w:rPr>
        <w:t xml:space="preserve">). The prepared sample (300 g) was then promptly put in the food containers. To ensure gel setting, the heated samples in the food containers were allowed to cool down to room temperature for half an hour. The </w:t>
      </w:r>
      <w:proofErr w:type="spellStart"/>
      <w:r w:rsidRPr="00837741">
        <w:rPr>
          <w:color w:val="auto"/>
          <w:lang w:eastAsia="pl-PL"/>
        </w:rPr>
        <w:t>gellan</w:t>
      </w:r>
      <w:proofErr w:type="spellEnd"/>
      <w:r w:rsidRPr="00837741">
        <w:rPr>
          <w:color w:val="auto"/>
          <w:lang w:eastAsia="pl-PL"/>
        </w:rPr>
        <w:t xml:space="preserve"> gel samples were then kept at 4 °C in a refrigerator overnight before experiments.</w:t>
      </w:r>
    </w:p>
    <w:p w14:paraId="1667AB85" w14:textId="510F3AF2" w:rsidR="003A47C5" w:rsidRPr="00941538" w:rsidRDefault="003A47C5" w:rsidP="00837741">
      <w:pPr>
        <w:pStyle w:val="Heading4"/>
        <w:rPr>
          <w:rFonts w:eastAsia="DengXian Light"/>
          <w:lang w:eastAsia="pl-PL"/>
        </w:rPr>
      </w:pPr>
      <w:r w:rsidRPr="00941538">
        <w:rPr>
          <w:rFonts w:eastAsia="DengXian Light"/>
          <w:lang w:eastAsia="pl-PL"/>
        </w:rPr>
        <w:t>2.</w:t>
      </w:r>
      <w:r w:rsidR="00837741">
        <w:rPr>
          <w:rFonts w:eastAsia="DengXian Light"/>
          <w:lang w:eastAsia="pl-PL"/>
        </w:rPr>
        <w:t>3.</w:t>
      </w:r>
      <w:r w:rsidRPr="00941538">
        <w:rPr>
          <w:rFonts w:eastAsia="DengXian Light"/>
          <w:lang w:eastAsia="pl-PL"/>
        </w:rPr>
        <w:t>2.3 Relative phase-dependent thermal contributions for validation</w:t>
      </w:r>
    </w:p>
    <w:p w14:paraId="222BDB65" w14:textId="02F6C28B" w:rsidR="003A47C5" w:rsidRPr="00837741" w:rsidRDefault="003A47C5" w:rsidP="00837741">
      <w:pPr>
        <w:pStyle w:val="Para1"/>
        <w:rPr>
          <w:color w:val="auto"/>
          <w:lang w:eastAsia="pl-PL"/>
        </w:rPr>
      </w:pPr>
      <w:r w:rsidRPr="00837741">
        <w:rPr>
          <w:color w:val="auto"/>
          <w:lang w:eastAsia="pl-PL"/>
        </w:rPr>
        <w:t xml:space="preserve">In the validation process, the relative phase-dependent thermal contributions were experimentally collected and compared with the thermal contributions predicted from three relative phases. To collect the relative phase-dependent thermal contributions, one single </w:t>
      </w:r>
      <w:proofErr w:type="spellStart"/>
      <w:r w:rsidRPr="00837741">
        <w:rPr>
          <w:color w:val="auto"/>
          <w:lang w:eastAsia="pl-PL"/>
        </w:rPr>
        <w:t>gellan</w:t>
      </w:r>
      <w:proofErr w:type="spellEnd"/>
      <w:r w:rsidRPr="00837741">
        <w:rPr>
          <w:color w:val="auto"/>
          <w:lang w:eastAsia="pl-PL"/>
        </w:rPr>
        <w:t xml:space="preserve"> gel sample (23 °C) was heated in the oven using different relative phases without replacing it with new samples. The repeated use of a single sample at different relative phases was because the wave function parameters (a, b, and </w:t>
      </w:r>
      <w:proofErr w:type="spellStart"/>
      <w:r w:rsidRPr="00837741">
        <w:rPr>
          <w:color w:val="auto"/>
          <w:highlight w:val="white"/>
          <w:lang w:eastAsia="pl-PL"/>
        </w:rPr>
        <w:t>θ</w:t>
      </w:r>
      <w:r w:rsidRPr="00837741">
        <w:rPr>
          <w:color w:val="auto"/>
          <w:highlight w:val="white"/>
          <w:vertAlign w:val="subscript"/>
          <w:lang w:eastAsia="pl-PL"/>
        </w:rPr>
        <w:t>o</w:t>
      </w:r>
      <w:proofErr w:type="spellEnd"/>
      <w:r w:rsidRPr="00837741">
        <w:rPr>
          <w:color w:val="auto"/>
          <w:lang w:eastAsia="pl-PL"/>
        </w:rPr>
        <w:t xml:space="preserve">) were location-dependent and determined upon pixeled temperature values. It is important to ensure the pixel-based thermal contributions at various relative phases are consistent for more accurate validation. Moreover, to minimize the effect of sample temperature on the collected relative phase-dependent thermal contributions, the sample was heated for 10 s with one relative phase and then was allowed to cool down to room temperature before heating using another relative phase. The thermal profiles at the top surface of the food product were collected before and after each 10-s heating process. The thermal contribution was determined by calculating the difference between the thermal patterns after and before the heating process. The relative phase-dependent thermal contributions were obtained for relative phases from 0° to 330° at an interval of 30°. In the </w:t>
      </w:r>
      <w:r w:rsidR="00E527FB">
        <w:rPr>
          <w:color w:val="auto"/>
          <w:lang w:eastAsia="pl-PL"/>
        </w:rPr>
        <w:t>predictive</w:t>
      </w:r>
      <w:r w:rsidRPr="00837741">
        <w:rPr>
          <w:color w:val="auto"/>
          <w:lang w:eastAsia="pl-PL"/>
        </w:rPr>
        <w:t xml:space="preserve"> approach, the three thermal contributions of relative phases of 0°, 90°, and 180° were used to calculate the relative phase-dependent thermal contributions following Equations 4-6. </w:t>
      </w:r>
    </w:p>
    <w:p w14:paraId="078C6F83" w14:textId="1AC5EDA5" w:rsidR="003A47C5" w:rsidRPr="00941538" w:rsidRDefault="003A47C5" w:rsidP="00837741">
      <w:pPr>
        <w:pStyle w:val="Para2"/>
      </w:pPr>
      <w:bookmarkStart w:id="79" w:name="_Hlk188688152"/>
      <w:r w:rsidRPr="00837741">
        <w:rPr>
          <w:color w:val="auto"/>
        </w:rPr>
        <w:t xml:space="preserve">The experimentally collected and predicted relative phase-dependent thermal contributions were qualitatively and quantitatively compared for concept validation. Since a single sample was used to collect the relative phase-dependent thermal contributions, the pixel-based thermal contributions of various relative phases can match perfectly with each other among relative phases.  In qualitative validation, the thermal contributions were calculated as the differences of the pixeled temperature values between after and before heating, and then thermal patterns of hot and cold spots were visually compared. In quantitative validation, the pixel-based correlation was performed by directly mapping the pixel temperature values of the experimentally collected profiles to those of the predicted profiles for each relative phase. </w:t>
      </w:r>
      <w:bookmarkEnd w:id="79"/>
      <w:r w:rsidRPr="00837741">
        <w:rPr>
          <w:color w:val="auto"/>
        </w:rPr>
        <w:t xml:space="preserve">The </w:t>
      </w:r>
      <w:r w:rsidRPr="00837741">
        <w:rPr>
          <w:color w:val="auto"/>
        </w:rPr>
        <w:lastRenderedPageBreak/>
        <w:t>Coefficient of Determination (R</w:t>
      </w:r>
      <w:r w:rsidRPr="00837741">
        <w:rPr>
          <w:color w:val="auto"/>
          <w:vertAlign w:val="superscript"/>
        </w:rPr>
        <w:t>2</w:t>
      </w:r>
      <w:r w:rsidRPr="00837741">
        <w:rPr>
          <w:color w:val="auto"/>
        </w:rPr>
        <w:t xml:space="preserve">) and the Root Mean Square Error (RMSE) values of the correlation were calculated using </w:t>
      </w:r>
      <w:r w:rsidR="008C2AD6" w:rsidRPr="00837741">
        <w:rPr>
          <w:color w:val="auto"/>
        </w:rPr>
        <w:t>Equations</w:t>
      </w:r>
      <w:r w:rsidR="008C2AD6">
        <w:rPr>
          <w:color w:val="auto"/>
        </w:rPr>
        <w:t xml:space="preserve"> </w:t>
      </w:r>
      <w:r w:rsidR="008C2AD6" w:rsidRPr="00837741">
        <w:rPr>
          <w:color w:val="auto"/>
        </w:rPr>
        <w:t>II</w:t>
      </w:r>
      <w:r w:rsidR="008C2AD6">
        <w:rPr>
          <w:color w:val="auto"/>
        </w:rPr>
        <w:t>-</w:t>
      </w:r>
      <w:r w:rsidRPr="00837741">
        <w:rPr>
          <w:color w:val="auto"/>
        </w:rPr>
        <w:t xml:space="preserve">10 and </w:t>
      </w:r>
      <w:r w:rsidR="008C2AD6">
        <w:rPr>
          <w:color w:val="auto"/>
        </w:rPr>
        <w:t>II-</w:t>
      </w:r>
      <w:r w:rsidRPr="00837741">
        <w:rPr>
          <w:color w:val="auto"/>
        </w:rPr>
        <w:t xml:space="preserve">11. </w:t>
      </w:r>
    </w:p>
    <w:p w14:paraId="319EA272" w14:textId="346B46AE" w:rsidR="003A47C5" w:rsidRPr="00941538" w:rsidRDefault="00407715" w:rsidP="003A47C5">
      <w:pPr>
        <w:pBdr>
          <w:top w:val="nil"/>
          <w:left w:val="nil"/>
          <w:bottom w:val="nil"/>
          <w:right w:val="nil"/>
          <w:between w:val="nil"/>
        </w:pBdr>
        <w:snapToGrid w:val="0"/>
        <w:spacing w:before="120" w:after="120" w:line="360" w:lineRule="auto"/>
        <w:jc w:val="both"/>
        <w:rPr>
          <w:rFonts w:ascii="Times New Roman" w:hAnsi="Times New Roman" w:cs="Times New Roman"/>
          <w:color w:val="000000"/>
          <w:lang w:eastAsia="pl-PL"/>
        </w:rPr>
      </w:pPr>
      <w:r w:rsidRPr="00C036FD">
        <w:rPr>
          <w:noProof/>
          <w:position w:val="-38"/>
        </w:rPr>
        <w:object w:dxaOrig="2200" w:dyaOrig="880" w14:anchorId="00074D06">
          <v:shape id="_x0000_i1030" type="#_x0000_t75" alt="" style="width:110.2pt;height:43.85pt;mso-width-percent:0;mso-height-percent:0;mso-width-percent:0;mso-height-percent:0" o:ole="">
            <v:imagedata r:id="rId58" o:title=""/>
          </v:shape>
          <o:OLEObject Type="Embed" ProgID="Equation.DSMT4" ShapeID="_x0000_i1030" DrawAspect="Content" ObjectID="_1807022646" r:id="rId59"/>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10)</w:t>
      </w:r>
    </w:p>
    <w:p w14:paraId="2DCACF8C" w14:textId="280D9A3C" w:rsidR="003A47C5" w:rsidRPr="00941538" w:rsidRDefault="00407715" w:rsidP="003A47C5">
      <w:pPr>
        <w:pBdr>
          <w:top w:val="nil"/>
          <w:left w:val="nil"/>
          <w:bottom w:val="nil"/>
          <w:right w:val="nil"/>
          <w:between w:val="nil"/>
        </w:pBdr>
        <w:tabs>
          <w:tab w:val="left" w:pos="3870"/>
        </w:tabs>
        <w:snapToGrid w:val="0"/>
        <w:spacing w:before="120" w:after="120" w:line="360" w:lineRule="auto"/>
        <w:jc w:val="both"/>
        <w:rPr>
          <w:rFonts w:ascii="Times New Roman" w:hAnsi="Times New Roman" w:cs="Times New Roman"/>
          <w:color w:val="000000"/>
          <w:lang w:eastAsia="pl-PL"/>
        </w:rPr>
      </w:pPr>
      <w:r w:rsidRPr="00C036FD">
        <w:rPr>
          <w:noProof/>
          <w:position w:val="-26"/>
        </w:rPr>
        <w:object w:dxaOrig="2720" w:dyaOrig="700" w14:anchorId="28E338FD">
          <v:shape id="_x0000_i1031" type="#_x0000_t75" alt="" style="width:135.85pt;height:35.05pt;mso-width-percent:0;mso-height-percent:0;mso-width-percent:0;mso-height-percent:0" o:ole="">
            <v:imagedata r:id="rId60" o:title=""/>
          </v:shape>
          <o:OLEObject Type="Embed" ProgID="Equation.DSMT4" ShapeID="_x0000_i1031" DrawAspect="Content" ObjectID="_1807022647" r:id="rId61"/>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11)</w:t>
      </w:r>
    </w:p>
    <w:p w14:paraId="5889096C" w14:textId="77777777" w:rsidR="003A47C5" w:rsidRPr="00837741" w:rsidRDefault="003A47C5" w:rsidP="00837741">
      <w:pPr>
        <w:pStyle w:val="Para2"/>
        <w:rPr>
          <w:color w:val="auto"/>
        </w:rPr>
      </w:pPr>
      <w:r w:rsidRPr="00837741">
        <w:rPr>
          <w:color w:val="auto"/>
        </w:rPr>
        <w:t xml:space="preserve">where </w:t>
      </w:r>
      <w:r w:rsidRPr="00626097">
        <w:rPr>
          <w:i/>
          <w:iCs/>
          <w:color w:val="auto"/>
        </w:rPr>
        <w:t>X</w:t>
      </w:r>
      <w:r w:rsidRPr="00626097">
        <w:rPr>
          <w:i/>
          <w:iCs/>
          <w:color w:val="auto"/>
          <w:vertAlign w:val="subscript"/>
        </w:rPr>
        <w:t>i</w:t>
      </w:r>
      <w:r w:rsidRPr="00837741">
        <w:rPr>
          <w:color w:val="auto"/>
        </w:rPr>
        <w:t xml:space="preserve"> and </w:t>
      </w:r>
      <w:r w:rsidRPr="00626097">
        <w:rPr>
          <w:i/>
          <w:iCs/>
          <w:color w:val="auto"/>
        </w:rPr>
        <w:t>Y</w:t>
      </w:r>
      <w:r w:rsidRPr="00626097">
        <w:rPr>
          <w:i/>
          <w:iCs/>
          <w:color w:val="auto"/>
          <w:vertAlign w:val="subscript"/>
        </w:rPr>
        <w:t>i</w:t>
      </w:r>
      <w:r w:rsidRPr="00837741">
        <w:rPr>
          <w:color w:val="auto"/>
        </w:rPr>
        <w:t xml:space="preserve"> represent the predicted and the experimentally observed values of each pixel, </w:t>
      </w:r>
      <m:oMath>
        <m:acc>
          <m:accPr>
            <m:chr m:val="̅"/>
            <m:ctrlPr>
              <w:rPr>
                <w:rFonts w:ascii="Cambria Math" w:hAnsi="Cambria Math"/>
                <w:i/>
                <w:color w:val="auto"/>
              </w:rPr>
            </m:ctrlPr>
          </m:accPr>
          <m:e>
            <m:r>
              <w:rPr>
                <w:rFonts w:ascii="Cambria Math" w:hAnsi="Cambria Math"/>
                <w:color w:val="auto"/>
              </w:rPr>
              <m:t>Y</m:t>
            </m:r>
          </m:e>
        </m:acc>
      </m:oMath>
      <w:r w:rsidRPr="00837741">
        <w:rPr>
          <w:color w:val="auto"/>
        </w:rPr>
        <w:t xml:space="preserve"> is the mean of the observed pixel values, and m is the total number of pixels. </w:t>
      </w:r>
    </w:p>
    <w:p w14:paraId="1C3B4CBA" w14:textId="2EB32705" w:rsidR="003A47C5" w:rsidRPr="00941538" w:rsidRDefault="003A47C5" w:rsidP="00837741">
      <w:pPr>
        <w:pStyle w:val="Heading3"/>
        <w:rPr>
          <w:rFonts w:eastAsia="DengXian Light"/>
          <w:lang w:eastAsia="pl-PL"/>
        </w:rPr>
      </w:pPr>
      <w:bookmarkStart w:id="80" w:name="_Toc193735534"/>
      <w:r w:rsidRPr="00941538">
        <w:rPr>
          <w:rFonts w:eastAsia="DengXian Light"/>
          <w:lang w:eastAsia="pl-PL"/>
        </w:rPr>
        <w:t>2.3</w:t>
      </w:r>
      <w:r w:rsidR="00837741">
        <w:rPr>
          <w:rFonts w:eastAsia="DengXian Light"/>
          <w:lang w:eastAsia="pl-PL"/>
        </w:rPr>
        <w:t>.3</w:t>
      </w:r>
      <w:r w:rsidRPr="00941538">
        <w:rPr>
          <w:rFonts w:eastAsia="DengXian Light"/>
          <w:lang w:eastAsia="pl-PL"/>
        </w:rPr>
        <w:t xml:space="preserve"> Development and implementation of the </w:t>
      </w:r>
      <w:r w:rsidR="00E527FB">
        <w:rPr>
          <w:rFonts w:eastAsia="DengXian Light"/>
          <w:lang w:eastAsia="pl-PL"/>
        </w:rPr>
        <w:t>predictive</w:t>
      </w:r>
      <w:r w:rsidRPr="00941538">
        <w:rPr>
          <w:rFonts w:eastAsia="DengXian Light"/>
          <w:lang w:eastAsia="pl-PL"/>
        </w:rPr>
        <w:t xml:space="preserve"> complementary strategy</w:t>
      </w:r>
      <w:bookmarkEnd w:id="80"/>
      <w:r w:rsidRPr="00941538">
        <w:rPr>
          <w:rFonts w:eastAsia="DengXian Light"/>
          <w:lang w:eastAsia="pl-PL"/>
        </w:rPr>
        <w:t xml:space="preserve"> </w:t>
      </w:r>
    </w:p>
    <w:p w14:paraId="29FB42E7" w14:textId="67705194" w:rsidR="003A47C5" w:rsidRPr="00941538" w:rsidRDefault="003A47C5" w:rsidP="00837741">
      <w:pPr>
        <w:pStyle w:val="Para1"/>
        <w:rPr>
          <w:lang w:eastAsia="pl-PL"/>
        </w:rPr>
      </w:pPr>
      <w:r w:rsidRPr="00941538">
        <w:rPr>
          <w:lang w:eastAsia="pl-PL"/>
        </w:rPr>
        <w:t xml:space="preserve">After the experimental validation of the </w:t>
      </w:r>
      <w:r w:rsidR="00E527FB">
        <w:rPr>
          <w:lang w:eastAsia="pl-PL"/>
        </w:rPr>
        <w:t>predictive</w:t>
      </w:r>
      <w:r w:rsidRPr="00941538">
        <w:rPr>
          <w:lang w:eastAsia="pl-PL"/>
        </w:rPr>
        <w:t xml:space="preserve"> thermal contributions, microwave heating with the </w:t>
      </w:r>
      <w:r w:rsidR="00E527FB">
        <w:rPr>
          <w:lang w:eastAsia="pl-PL"/>
        </w:rPr>
        <w:t>predictive</w:t>
      </w:r>
      <w:r w:rsidRPr="00941538">
        <w:rPr>
          <w:lang w:eastAsia="pl-PL"/>
        </w:rPr>
        <w:t xml:space="preserve"> complementary strategy (referred to as </w:t>
      </w:r>
      <w:r w:rsidR="00485CC4">
        <w:rPr>
          <w:lang w:eastAsia="pl-PL"/>
        </w:rPr>
        <w:t>p</w:t>
      </w:r>
      <w:r w:rsidR="00E527FB">
        <w:rPr>
          <w:lang w:eastAsia="pl-PL"/>
        </w:rPr>
        <w:t>redictive</w:t>
      </w:r>
      <w:r w:rsidRPr="00941538">
        <w:rPr>
          <w:lang w:eastAsia="pl-PL"/>
        </w:rPr>
        <w:t>-</w:t>
      </w:r>
      <w:r w:rsidR="00485CC4">
        <w:rPr>
          <w:lang w:eastAsia="pl-PL"/>
        </w:rPr>
        <w:t>c</w:t>
      </w:r>
      <w:r w:rsidRPr="00941538">
        <w:rPr>
          <w:lang w:eastAsia="pl-PL"/>
        </w:rPr>
        <w:t xml:space="preserve">omplementary) was developed and implemented in a real-time microwave heating process using the developed algorithm shown in </w:t>
      </w:r>
      <w:r w:rsidRPr="000F241A">
        <w:rPr>
          <w:b/>
          <w:bCs/>
          <w:lang w:eastAsia="pl-PL"/>
        </w:rPr>
        <w:t xml:space="preserve">Figure </w:t>
      </w:r>
      <w:r w:rsidR="006B0B63" w:rsidRPr="000F241A">
        <w:rPr>
          <w:b/>
          <w:bCs/>
          <w:lang w:eastAsia="pl-PL"/>
        </w:rPr>
        <w:t xml:space="preserve">II- </w:t>
      </w:r>
      <w:r w:rsidRPr="000F241A">
        <w:rPr>
          <w:b/>
          <w:bCs/>
          <w:lang w:eastAsia="pl-PL"/>
        </w:rPr>
        <w:t>2</w:t>
      </w:r>
      <w:r w:rsidRPr="00941538">
        <w:rPr>
          <w:lang w:eastAsia="pl-PL"/>
        </w:rPr>
        <w:t xml:space="preserve">. The microwave heating process was composed of two stages: (a) thermal contribution collection and prediction and (b) complementary relative phase shifting. </w:t>
      </w:r>
    </w:p>
    <w:p w14:paraId="25B98C92" w14:textId="77777777" w:rsidR="003A47C5" w:rsidRPr="00941538" w:rsidRDefault="003A47C5" w:rsidP="00837741">
      <w:pPr>
        <w:pStyle w:val="Para2"/>
      </w:pPr>
      <w:r w:rsidRPr="00941538">
        <w:t xml:space="preserve">In the stage of thermal contribution collection and prediction, the </w:t>
      </w:r>
      <w:proofErr w:type="spellStart"/>
      <w:r w:rsidRPr="00941538">
        <w:t>gellan</w:t>
      </w:r>
      <w:proofErr w:type="spellEnd"/>
      <w:r w:rsidRPr="00941538">
        <w:t xml:space="preserve"> gel sample was heated at three relative phases of 0°, 90°, and 180° for 10 s each to determine relative phase-dependent thermal contributions from 0° to 330° with an interval of 30°. Then, the 12 relative phase-dependent thermal contributions were used in the following complementary </w:t>
      </w:r>
      <w:r w:rsidRPr="00837741">
        <w:rPr>
          <w:color w:val="auto"/>
        </w:rPr>
        <w:t xml:space="preserve">relative phase shifting stage for the remaining heating time. The complementary relative phases at each time step (10 s) were dynamically selected based on the complementary concept, as described by </w:t>
      </w:r>
      <w:hyperlink w:anchor="_heading=h.1ksv4uv">
        <w:r w:rsidRPr="00837741">
          <w:rPr>
            <w:color w:val="auto"/>
          </w:rPr>
          <w:t>Ghimire and Chen (2024)</w:t>
        </w:r>
      </w:hyperlink>
      <w:r w:rsidRPr="00837741">
        <w:rPr>
          <w:color w:val="auto"/>
        </w:rPr>
        <w:t>. In general, the relative phase was selected if its potential superimposed thermal profile (addition of its thermal contribution and the real-time microwave heating results) had the minimum Heating Uniformity Index (HUI, which will be explained in Eqn. 12 in detail) unless its average temperature was much lower (i.e., 5%) than other relative phase conditions.</w:t>
      </w:r>
    </w:p>
    <w:p w14:paraId="5A527C47" w14:textId="398FE54B" w:rsidR="003A47C5" w:rsidRPr="00941538" w:rsidRDefault="003A47C5" w:rsidP="007A6999">
      <w:pPr>
        <w:pStyle w:val="Heading3"/>
        <w:rPr>
          <w:rFonts w:eastAsia="DengXian Light"/>
          <w:lang w:eastAsia="pl-PL"/>
        </w:rPr>
      </w:pPr>
      <w:bookmarkStart w:id="81" w:name="_Toc193735535"/>
      <w:r w:rsidRPr="00941538">
        <w:rPr>
          <w:rFonts w:eastAsia="DengXian Light"/>
          <w:lang w:eastAsia="pl-PL"/>
        </w:rPr>
        <w:t>2.</w:t>
      </w:r>
      <w:r w:rsidR="00837741">
        <w:rPr>
          <w:rFonts w:eastAsia="DengXian Light"/>
          <w:lang w:eastAsia="pl-PL"/>
        </w:rPr>
        <w:t>3.</w:t>
      </w:r>
      <w:r w:rsidRPr="00941538">
        <w:rPr>
          <w:rFonts w:eastAsia="DengXian Light"/>
          <w:lang w:eastAsia="pl-PL"/>
        </w:rPr>
        <w:t xml:space="preserve">4 Performance evaluation of the </w:t>
      </w:r>
      <w:r w:rsidR="00E527FB">
        <w:rPr>
          <w:rFonts w:eastAsia="DengXian Light"/>
          <w:lang w:eastAsia="pl-PL"/>
        </w:rPr>
        <w:t>predictive</w:t>
      </w:r>
      <w:r w:rsidRPr="00941538">
        <w:rPr>
          <w:rFonts w:eastAsia="DengXian Light"/>
          <w:lang w:eastAsia="pl-PL"/>
        </w:rPr>
        <w:t xml:space="preserve"> complementary relative phase heating strategy</w:t>
      </w:r>
      <w:bookmarkEnd w:id="81"/>
    </w:p>
    <w:p w14:paraId="29769553" w14:textId="39B30A5D" w:rsidR="003A47C5" w:rsidRPr="00941538" w:rsidRDefault="003A47C5" w:rsidP="00837741">
      <w:pPr>
        <w:pStyle w:val="Heading4"/>
        <w:rPr>
          <w:rFonts w:eastAsia="DengXian Light"/>
          <w:lang w:eastAsia="pl-PL"/>
        </w:rPr>
      </w:pPr>
      <w:r w:rsidRPr="00941538">
        <w:rPr>
          <w:rFonts w:eastAsia="DengXian Light"/>
          <w:lang w:eastAsia="pl-PL"/>
        </w:rPr>
        <w:t>2.</w:t>
      </w:r>
      <w:r w:rsidR="00837741">
        <w:rPr>
          <w:rFonts w:eastAsia="DengXian Light"/>
          <w:lang w:eastAsia="pl-PL"/>
        </w:rPr>
        <w:t>3.</w:t>
      </w:r>
      <w:r w:rsidRPr="00941538">
        <w:rPr>
          <w:rFonts w:eastAsia="DengXian Light"/>
          <w:lang w:eastAsia="pl-PL"/>
        </w:rPr>
        <w:t>4.1 Other relative phase heating strategies for comparison</w:t>
      </w:r>
    </w:p>
    <w:p w14:paraId="454B4959" w14:textId="6D1EA7AD" w:rsidR="003A47C5" w:rsidRPr="00941538" w:rsidRDefault="003A47C5" w:rsidP="00837741">
      <w:pPr>
        <w:pStyle w:val="Para1"/>
        <w:rPr>
          <w:lang w:eastAsia="pl-PL"/>
        </w:rPr>
      </w:pPr>
      <w:r w:rsidRPr="00941538">
        <w:rPr>
          <w:lang w:eastAsia="pl-PL"/>
        </w:rPr>
        <w:t xml:space="preserve">The microwave heating performance of the </w:t>
      </w:r>
      <w:r w:rsidR="00485CC4">
        <w:rPr>
          <w:lang w:eastAsia="pl-PL"/>
        </w:rPr>
        <w:t>p</w:t>
      </w:r>
      <w:r w:rsidR="00E527FB">
        <w:rPr>
          <w:lang w:eastAsia="pl-PL"/>
        </w:rPr>
        <w:t>redictive</w:t>
      </w:r>
      <w:r w:rsidRPr="00941538">
        <w:rPr>
          <w:lang w:eastAsia="pl-PL"/>
        </w:rPr>
        <w:t>-</w:t>
      </w:r>
      <w:r w:rsidR="00485CC4">
        <w:rPr>
          <w:lang w:eastAsia="pl-PL"/>
        </w:rPr>
        <w:t>c</w:t>
      </w:r>
      <w:r w:rsidRPr="00941538">
        <w:rPr>
          <w:lang w:eastAsia="pl-PL"/>
        </w:rPr>
        <w:t xml:space="preserve">omplementary relative </w:t>
      </w:r>
      <w:proofErr w:type="gramStart"/>
      <w:r w:rsidRPr="00941538">
        <w:rPr>
          <w:lang w:eastAsia="pl-PL"/>
        </w:rPr>
        <w:t>phase heating</w:t>
      </w:r>
      <w:proofErr w:type="gramEnd"/>
      <w:r w:rsidRPr="00941538">
        <w:rPr>
          <w:lang w:eastAsia="pl-PL"/>
        </w:rPr>
        <w:t xml:space="preserve"> strategy was evaluated by comparing it with the other three previously reported heating </w:t>
      </w:r>
      <w:r w:rsidRPr="00941538">
        <w:rPr>
          <w:lang w:eastAsia="pl-PL"/>
        </w:rPr>
        <w:lastRenderedPageBreak/>
        <w:t xml:space="preserve">strategies, including Fixed, Sweeping, and Sweeping-Complementary relative phase strategies. The time-dependent relative phases for these three strategies are shown in </w:t>
      </w:r>
      <w:r w:rsidRPr="000F241A">
        <w:rPr>
          <w:b/>
          <w:bCs/>
          <w:lang w:eastAsia="pl-PL"/>
        </w:rPr>
        <w:t xml:space="preserve">Figure </w:t>
      </w:r>
      <w:r w:rsidR="006B0B63" w:rsidRPr="000F241A">
        <w:rPr>
          <w:b/>
          <w:bCs/>
          <w:lang w:eastAsia="pl-PL"/>
        </w:rPr>
        <w:t xml:space="preserve">II- </w:t>
      </w:r>
      <w:r w:rsidRPr="000F241A">
        <w:rPr>
          <w:b/>
          <w:bCs/>
          <w:lang w:eastAsia="pl-PL"/>
        </w:rPr>
        <w:t>3</w:t>
      </w:r>
      <w:r w:rsidRPr="00941538">
        <w:rPr>
          <w:lang w:eastAsia="pl-PL"/>
        </w:rPr>
        <w:t xml:space="preserve">. </w:t>
      </w:r>
    </w:p>
    <w:p w14:paraId="79FA8225" w14:textId="5B1E6043" w:rsidR="003A47C5" w:rsidRPr="00941538" w:rsidRDefault="003A47C5" w:rsidP="00837741">
      <w:pPr>
        <w:pStyle w:val="Para2"/>
      </w:pPr>
      <w:bookmarkStart w:id="82" w:name="_heading=h.2et92p0" w:colFirst="0" w:colLast="0"/>
      <w:bookmarkEnd w:id="82"/>
      <w:r w:rsidRPr="00941538">
        <w:t>The Fixed relative phase strategy (</w:t>
      </w:r>
      <w:r w:rsidRPr="000F241A">
        <w:rPr>
          <w:b/>
          <w:bCs/>
        </w:rPr>
        <w:t xml:space="preserve">Figure </w:t>
      </w:r>
      <w:r w:rsidR="00DA278A" w:rsidRPr="000F241A">
        <w:rPr>
          <w:b/>
          <w:bCs/>
        </w:rPr>
        <w:t xml:space="preserve">II- </w:t>
      </w:r>
      <w:r w:rsidRPr="000F241A">
        <w:rPr>
          <w:b/>
          <w:bCs/>
        </w:rPr>
        <w:t>3a</w:t>
      </w:r>
      <w:r w:rsidRPr="00941538">
        <w:t>) used a constant relative phase (0°) throughout the whole heating process (180 s). The Sweeping relative phase strategy (</w:t>
      </w:r>
      <w:r w:rsidRPr="000F241A">
        <w:rPr>
          <w:b/>
          <w:bCs/>
        </w:rPr>
        <w:t xml:space="preserve">Figure </w:t>
      </w:r>
      <w:r w:rsidR="00DA278A" w:rsidRPr="000F241A">
        <w:rPr>
          <w:b/>
          <w:bCs/>
        </w:rPr>
        <w:t xml:space="preserve">II- </w:t>
      </w:r>
      <w:r w:rsidRPr="000F241A">
        <w:rPr>
          <w:b/>
          <w:bCs/>
        </w:rPr>
        <w:t>3b</w:t>
      </w:r>
      <w:r w:rsidRPr="00941538">
        <w:t>) orderly swept the relative phases from 0° to 330° with an interval of 30° every 10 s and then repeated the swept relative phase until the end of the heating process. The Sweeping-Complementary strategy (</w:t>
      </w:r>
      <w:r w:rsidRPr="000F241A">
        <w:rPr>
          <w:b/>
          <w:bCs/>
        </w:rPr>
        <w:t xml:space="preserve">Figure </w:t>
      </w:r>
      <w:r w:rsidR="00DA278A" w:rsidRPr="000F241A">
        <w:rPr>
          <w:b/>
          <w:bCs/>
        </w:rPr>
        <w:t xml:space="preserve">II- </w:t>
      </w:r>
      <w:r w:rsidRPr="000F241A">
        <w:rPr>
          <w:b/>
          <w:bCs/>
        </w:rPr>
        <w:t>3c</w:t>
      </w:r>
      <w:r w:rsidRPr="00941538">
        <w:t xml:space="preserve">) first swept the relative phase at an incremental order from 0° to 330° with a 30° interval and then selected the complementary relative phase for the remaining period based on the real-time heating performance, </w:t>
      </w:r>
      <w:proofErr w:type="gramStart"/>
      <w:r w:rsidRPr="00941538">
        <w:t>similar to</w:t>
      </w:r>
      <w:proofErr w:type="gramEnd"/>
      <w:r w:rsidRPr="00941538">
        <w:t xml:space="preserve"> the complementary shifting stage shown </w:t>
      </w:r>
      <w:r w:rsidRPr="000F241A">
        <w:rPr>
          <w:b/>
          <w:bCs/>
        </w:rPr>
        <w:t xml:space="preserve">Figure </w:t>
      </w:r>
      <w:r w:rsidR="00DA278A" w:rsidRPr="000F241A">
        <w:rPr>
          <w:b/>
          <w:bCs/>
        </w:rPr>
        <w:t xml:space="preserve">II- </w:t>
      </w:r>
      <w:r w:rsidRPr="000F241A">
        <w:rPr>
          <w:b/>
          <w:bCs/>
        </w:rPr>
        <w:t>2</w:t>
      </w:r>
      <w:r w:rsidRPr="00941538">
        <w:t>.</w:t>
      </w:r>
    </w:p>
    <w:p w14:paraId="1A5FBE9A" w14:textId="143793FC" w:rsidR="003A47C5" w:rsidRPr="00941538" w:rsidRDefault="003A47C5" w:rsidP="00837741">
      <w:pPr>
        <w:pStyle w:val="Heading4"/>
        <w:rPr>
          <w:rFonts w:eastAsia="DengXian Light"/>
          <w:lang w:eastAsia="pl-PL"/>
        </w:rPr>
      </w:pPr>
      <w:r w:rsidRPr="00941538">
        <w:rPr>
          <w:rFonts w:eastAsia="DengXian Light"/>
          <w:lang w:eastAsia="pl-PL"/>
        </w:rPr>
        <w:t>2.</w:t>
      </w:r>
      <w:r w:rsidR="00837741">
        <w:rPr>
          <w:rFonts w:eastAsia="DengXian Light"/>
          <w:lang w:eastAsia="pl-PL"/>
        </w:rPr>
        <w:t>3.</w:t>
      </w:r>
      <w:r w:rsidRPr="00941538">
        <w:rPr>
          <w:rFonts w:eastAsia="DengXian Light"/>
          <w:lang w:eastAsia="pl-PL"/>
        </w:rPr>
        <w:t>4.2 Microwave heating performance evaluation</w:t>
      </w:r>
    </w:p>
    <w:p w14:paraId="661FE8D8" w14:textId="7066A95E" w:rsidR="003A47C5" w:rsidRPr="00941538" w:rsidRDefault="003A47C5" w:rsidP="00837741">
      <w:pPr>
        <w:pStyle w:val="Para1"/>
        <w:rPr>
          <w:b/>
          <w:lang w:eastAsia="pl-PL"/>
        </w:rPr>
      </w:pPr>
      <w:r w:rsidRPr="00941538">
        <w:rPr>
          <w:lang w:eastAsia="pl-PL"/>
        </w:rPr>
        <w:t xml:space="preserve">After the heating process, the samples were immediately removed from the microwave system to capture the thermal profiles at the top and middle layers of the food products using a thermal imaging camera (FLIR A300, Boston, MA). After the thermal images at the top surface were recorded, the gel sample was sliced at the center by a slicer to record the temperature profiles at the middle layer. The average temperature was calculated by averaging the pixeled temperature data of the top and middle thermal profiles. The heating uniformity index (HUI) was computed using Equation </w:t>
      </w:r>
      <w:r w:rsidR="008C2AD6">
        <w:rPr>
          <w:lang w:eastAsia="pl-PL"/>
        </w:rPr>
        <w:t>II-</w:t>
      </w:r>
      <w:r w:rsidRPr="00941538">
        <w:rPr>
          <w:lang w:eastAsia="pl-PL"/>
        </w:rPr>
        <w:t>12 (</w:t>
      </w:r>
      <w:proofErr w:type="spellStart"/>
      <w:r>
        <w:fldChar w:fldCharType="begin"/>
      </w:r>
      <w:r>
        <w:instrText>HYPERLINK \l "_heading=h.17dp8vu" \h</w:instrText>
      </w:r>
      <w:r>
        <w:fldChar w:fldCharType="separate"/>
      </w:r>
      <w:r w:rsidRPr="00941538">
        <w:rPr>
          <w:lang w:eastAsia="pl-PL"/>
        </w:rPr>
        <w:t>Alfaifi</w:t>
      </w:r>
      <w:proofErr w:type="spellEnd"/>
      <w:r w:rsidRPr="00941538">
        <w:rPr>
          <w:lang w:eastAsia="pl-PL"/>
        </w:rPr>
        <w:t xml:space="preserve"> et al., 2014</w:t>
      </w:r>
      <w:r>
        <w:fldChar w:fldCharType="end"/>
      </w:r>
      <w:r w:rsidRPr="00941538">
        <w:rPr>
          <w:lang w:eastAsia="pl-PL"/>
        </w:rPr>
        <w:t xml:space="preserve">). </w:t>
      </w:r>
    </w:p>
    <w:p w14:paraId="71348A92" w14:textId="3231E6E7" w:rsidR="003A47C5" w:rsidRPr="00941538" w:rsidRDefault="00407715" w:rsidP="003A47C5">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noProof/>
          <w:vertAlign w:val="subscript"/>
          <w:lang w:eastAsia="pl-PL"/>
        </w:rPr>
        <w:object w:dxaOrig="3282" w:dyaOrig="1055" w14:anchorId="54369109">
          <v:shape id="_x0000_i1032" type="#_x0000_t75" alt="" style="width:164.65pt;height:53.85pt;mso-width-percent:0;mso-height-percent:0;mso-width-percent:0;mso-height-percent:0" o:ole="">
            <v:imagedata r:id="rId12" o:title=""/>
          </v:shape>
          <o:OLEObject Type="Embed" ProgID="Equation.DSMT4" ShapeID="_x0000_i1032" DrawAspect="Content" ObjectID="_1807022648" r:id="rId62"/>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12)</w:t>
      </w:r>
    </w:p>
    <w:p w14:paraId="07B4F6A8" w14:textId="77777777" w:rsidR="003A47C5" w:rsidRPr="00941538" w:rsidRDefault="003A47C5" w:rsidP="00837741">
      <w:pPr>
        <w:pStyle w:val="Para2"/>
      </w:pPr>
      <w:r w:rsidRPr="00941538">
        <w:t xml:space="preserve">where </w:t>
      </w:r>
      <w:proofErr w:type="spellStart"/>
      <w:r w:rsidRPr="00941538">
        <w:t>ΔT</w:t>
      </w:r>
      <w:r w:rsidRPr="00941538">
        <w:rPr>
          <w:vertAlign w:val="subscript"/>
        </w:rPr>
        <w:t>ave</w:t>
      </w:r>
      <w:proofErr w:type="spellEnd"/>
      <w:r w:rsidRPr="00941538">
        <w:t xml:space="preserve"> (</w:t>
      </w:r>
      <w:r w:rsidRPr="00941538">
        <w:rPr>
          <w:vertAlign w:val="superscript"/>
        </w:rPr>
        <w:t>°</w:t>
      </w:r>
      <w:r w:rsidRPr="00941538">
        <w:t>C) is the average temperature rise over the layer during heating and S</w:t>
      </w:r>
      <w:r w:rsidRPr="00941538">
        <w:rPr>
          <w:vertAlign w:val="subscript"/>
        </w:rPr>
        <w:t>layer</w:t>
      </w:r>
      <w:r w:rsidRPr="00941538">
        <w:t xml:space="preserve"> is the area of the combined layer. More even heating is indicated by a lower HUI value. </w:t>
      </w:r>
    </w:p>
    <w:p w14:paraId="446748FF" w14:textId="5DEEE02B" w:rsidR="003A47C5" w:rsidRPr="00941538" w:rsidRDefault="003A47C5" w:rsidP="00837741">
      <w:pPr>
        <w:pStyle w:val="Para2"/>
      </w:pPr>
      <w:r w:rsidRPr="00941538">
        <w:t xml:space="preserve">Equation </w:t>
      </w:r>
      <w:r w:rsidR="008C2AD6">
        <w:t>II-</w:t>
      </w:r>
      <w:r w:rsidRPr="00941538">
        <w:t>13 was utilized to determine the microwave power absorption efficiency (PAE) by combining the temperature profiles of the top and middle layers (</w:t>
      </w:r>
      <w:hyperlink w:anchor="_heading=h.147n2zr">
        <w:r w:rsidRPr="00941538">
          <w:t>Yang et al., 2022b</w:t>
        </w:r>
      </w:hyperlink>
      <w:r w:rsidRPr="00941538">
        <w:t>).</w:t>
      </w:r>
    </w:p>
    <w:p w14:paraId="496840CB" w14:textId="540AE56A" w:rsidR="003A47C5" w:rsidRPr="00941538" w:rsidRDefault="00407715" w:rsidP="003A47C5">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noProof/>
          <w:vertAlign w:val="subscript"/>
          <w:lang w:eastAsia="pl-PL"/>
        </w:rPr>
        <w:object w:dxaOrig="1859" w:dyaOrig="820" w14:anchorId="4C66DF5C">
          <v:shape id="_x0000_i1033" type="#_x0000_t75" alt="" style="width:93.3pt;height:41.3pt;mso-width-percent:0;mso-height-percent:0;mso-width-percent:0;mso-height-percent:0" o:ole="">
            <v:imagedata r:id="rId14" o:title=""/>
          </v:shape>
          <o:OLEObject Type="Embed" ProgID="Equation.DSMT4" ShapeID="_x0000_i1033" DrawAspect="Content" ObjectID="_1807022649" r:id="rId63"/>
        </w:object>
      </w:r>
      <w:r w:rsidR="003A47C5" w:rsidRPr="00941538">
        <w:rPr>
          <w:rFonts w:ascii="Times New Roman" w:hAnsi="Times New Roman" w:cs="Times New Roman"/>
          <w:lang w:eastAsia="pl-PL"/>
        </w:rPr>
        <w:tab/>
      </w:r>
      <w:r w:rsidR="003A47C5" w:rsidRPr="00941538">
        <w:rPr>
          <w:rFonts w:ascii="Times New Roman" w:hAnsi="Times New Roman" w:cs="Times New Roman"/>
          <w:lang w:eastAsia="pl-PL"/>
        </w:rPr>
        <w:tab/>
        <w:t>(</w:t>
      </w:r>
      <w:r w:rsidR="008C2AD6">
        <w:rPr>
          <w:rFonts w:ascii="Times New Roman" w:hAnsi="Times New Roman" w:cs="Times New Roman"/>
          <w:lang w:eastAsia="pl-PL"/>
        </w:rPr>
        <w:t>II-</w:t>
      </w:r>
      <w:r w:rsidR="003A47C5" w:rsidRPr="00941538">
        <w:rPr>
          <w:rFonts w:ascii="Times New Roman" w:hAnsi="Times New Roman" w:cs="Times New Roman"/>
          <w:lang w:eastAsia="pl-PL"/>
        </w:rPr>
        <w:t>13)</w:t>
      </w:r>
    </w:p>
    <w:p w14:paraId="3F8A83A3" w14:textId="287EA863" w:rsidR="003A47C5" w:rsidRPr="00941538" w:rsidRDefault="003A47C5" w:rsidP="00837741">
      <w:pPr>
        <w:pStyle w:val="Para2"/>
      </w:pPr>
      <w:r w:rsidRPr="00941538">
        <w:t xml:space="preserve">where m is the sample weight (300 g), Cp is the specific heat capacity of the samples (4.16 J/g K) for </w:t>
      </w:r>
      <w:proofErr w:type="spellStart"/>
      <w:r w:rsidRPr="00941538">
        <w:t>gellan</w:t>
      </w:r>
      <w:proofErr w:type="spellEnd"/>
      <w:r w:rsidRPr="00941538">
        <w:t xml:space="preserve"> gel (</w:t>
      </w:r>
      <w:hyperlink w:anchor="_heading=h.26in1rg">
        <w:r w:rsidRPr="00941538">
          <w:t>Birla et al., 2008</w:t>
        </w:r>
      </w:hyperlink>
      <w:r w:rsidRPr="00941538">
        <w:t xml:space="preserve">), ΔT is the mean temperature increase calculated </w:t>
      </w:r>
      <w:r w:rsidRPr="00941538">
        <w:lastRenderedPageBreak/>
        <w:t xml:space="preserve">from the combined top and middle layers (°C), </w:t>
      </w:r>
      <w:proofErr w:type="spellStart"/>
      <w:r w:rsidRPr="00941538">
        <w:t>P</w:t>
      </w:r>
      <w:r w:rsidRPr="00941538">
        <w:rPr>
          <w:vertAlign w:val="subscript"/>
        </w:rPr>
        <w:t>input</w:t>
      </w:r>
      <w:proofErr w:type="spellEnd"/>
      <w:r w:rsidRPr="00941538">
        <w:t xml:space="preserve"> is the total input microwave power (400 W), and </w:t>
      </w:r>
      <w:proofErr w:type="spellStart"/>
      <w:r w:rsidRPr="00941538">
        <w:t>Δt</w:t>
      </w:r>
      <w:proofErr w:type="spellEnd"/>
      <w:r w:rsidRPr="00941538">
        <w:t xml:space="preserve"> is the total heating time (180 s). Furthermore, the minimum temperature and the maximum temperature of the top and the middle surfaces were also compared among the 4 relative phase shifting strategies - </w:t>
      </w:r>
      <w:r w:rsidR="00485CC4" w:rsidRPr="00941538">
        <w:t xml:space="preserve">fixed, sweeping, sweeping-complementary, and </w:t>
      </w:r>
      <w:r w:rsidR="00485CC4">
        <w:t>predictive</w:t>
      </w:r>
      <w:r w:rsidR="00485CC4" w:rsidRPr="00941538">
        <w:t>-complementary relative phase strategy.</w:t>
      </w:r>
    </w:p>
    <w:p w14:paraId="3FE8E087" w14:textId="16318711" w:rsidR="003A47C5" w:rsidRPr="00941538" w:rsidRDefault="003A47C5" w:rsidP="00837741">
      <w:pPr>
        <w:pStyle w:val="Heading4"/>
        <w:rPr>
          <w:rFonts w:eastAsia="DengXian Light"/>
          <w:lang w:eastAsia="pl-PL"/>
        </w:rPr>
      </w:pPr>
      <w:r w:rsidRPr="00941538">
        <w:rPr>
          <w:rFonts w:eastAsia="DengXian Light"/>
          <w:lang w:eastAsia="pl-PL"/>
        </w:rPr>
        <w:t>2.</w:t>
      </w:r>
      <w:r w:rsidR="00837741">
        <w:rPr>
          <w:rFonts w:eastAsia="DengXian Light"/>
          <w:lang w:eastAsia="pl-PL"/>
        </w:rPr>
        <w:t>3.</w:t>
      </w:r>
      <w:r w:rsidRPr="00941538">
        <w:rPr>
          <w:rFonts w:eastAsia="DengXian Light"/>
          <w:lang w:eastAsia="pl-PL"/>
        </w:rPr>
        <w:t>4.3 Statistical analysis</w:t>
      </w:r>
    </w:p>
    <w:p w14:paraId="63FA6C7D" w14:textId="77777777" w:rsidR="003A47C5" w:rsidRPr="00941538" w:rsidRDefault="003A47C5" w:rsidP="00837741">
      <w:pPr>
        <w:pStyle w:val="Para1"/>
        <w:rPr>
          <w:lang w:eastAsia="pl-PL"/>
        </w:rPr>
      </w:pPr>
      <w:r w:rsidRPr="00941538">
        <w:rPr>
          <w:lang w:eastAsia="pl-PL"/>
        </w:rPr>
        <w:t xml:space="preserve">The heating process was conducted in triplicates for all four relative phase strategies. The statistical analysis was conducted using JMP v16 with a one-way analysis of variance (ANOVA) and HSD Tukey's post-test with a 95% confidence interval. The data visualization and image processing were done using Matplotlib and OpenCV libraries in Python v 3.10.14. </w:t>
      </w:r>
    </w:p>
    <w:p w14:paraId="1920E243" w14:textId="1B78CAE7" w:rsidR="003A47C5" w:rsidRPr="00941538" w:rsidRDefault="00837741" w:rsidP="00837741">
      <w:pPr>
        <w:pStyle w:val="Heading2"/>
        <w:rPr>
          <w:rFonts w:eastAsia="DengXian Light"/>
          <w:lang w:eastAsia="pl-PL"/>
        </w:rPr>
      </w:pPr>
      <w:bookmarkStart w:id="83" w:name="_Toc193735536"/>
      <w:r>
        <w:rPr>
          <w:rFonts w:eastAsia="DengXian Light"/>
          <w:lang w:eastAsia="pl-PL"/>
        </w:rPr>
        <w:t>2.4</w:t>
      </w:r>
      <w:r w:rsidR="003A47C5" w:rsidRPr="00941538">
        <w:rPr>
          <w:rFonts w:eastAsia="DengXian Light"/>
          <w:lang w:eastAsia="pl-PL"/>
        </w:rPr>
        <w:t xml:space="preserve"> Results and Discussion</w:t>
      </w:r>
      <w:bookmarkEnd w:id="83"/>
    </w:p>
    <w:p w14:paraId="1D94D891" w14:textId="1A676626" w:rsidR="003A47C5" w:rsidRPr="00941538" w:rsidRDefault="00837741" w:rsidP="00837741">
      <w:pPr>
        <w:pStyle w:val="Heading3"/>
        <w:rPr>
          <w:rFonts w:eastAsia="DengXian Light"/>
          <w:lang w:eastAsia="pl-PL"/>
        </w:rPr>
      </w:pPr>
      <w:bookmarkStart w:id="84" w:name="_Toc193735537"/>
      <w:r>
        <w:rPr>
          <w:rFonts w:eastAsia="DengXian Light"/>
          <w:lang w:eastAsia="pl-PL"/>
        </w:rPr>
        <w:t>2.4</w:t>
      </w:r>
      <w:r w:rsidR="003A47C5" w:rsidRPr="00941538">
        <w:rPr>
          <w:rFonts w:eastAsia="DengXian Light"/>
          <w:lang w:eastAsia="pl-PL"/>
        </w:rPr>
        <w:t>.1 Prediction and validation of relative phase-dependent thermal contributions</w:t>
      </w:r>
      <w:bookmarkEnd w:id="84"/>
    </w:p>
    <w:p w14:paraId="7244FD4D" w14:textId="5111D5F6" w:rsidR="003A47C5" w:rsidRPr="00941538" w:rsidRDefault="003A47C5" w:rsidP="00837741">
      <w:pPr>
        <w:pStyle w:val="Para1"/>
        <w:rPr>
          <w:lang w:eastAsia="pl-PL"/>
        </w:rPr>
      </w:pPr>
      <w:r w:rsidRPr="000F241A">
        <w:rPr>
          <w:b/>
          <w:bCs/>
          <w:lang w:eastAsia="pl-PL"/>
        </w:rPr>
        <w:t xml:space="preserve">Figure </w:t>
      </w:r>
      <w:r w:rsidR="003266E6" w:rsidRPr="000F241A">
        <w:rPr>
          <w:b/>
          <w:bCs/>
          <w:lang w:eastAsia="pl-PL"/>
        </w:rPr>
        <w:t xml:space="preserve">II- </w:t>
      </w:r>
      <w:r w:rsidRPr="000F241A">
        <w:rPr>
          <w:b/>
          <w:bCs/>
          <w:lang w:eastAsia="pl-PL"/>
        </w:rPr>
        <w:t>4</w:t>
      </w:r>
      <w:r w:rsidRPr="00941538">
        <w:rPr>
          <w:lang w:eastAsia="pl-PL"/>
        </w:rPr>
        <w:t xml:space="preserve"> shows the experimentally collected (a) and predicted (b) relative phase-dependent thermal contributions from 0° to 330° with an interval of 30°.</w:t>
      </w:r>
    </w:p>
    <w:p w14:paraId="05F179AA" w14:textId="5C60A131" w:rsidR="003A47C5" w:rsidRPr="00941538" w:rsidRDefault="003A47C5" w:rsidP="00837741">
      <w:pPr>
        <w:pStyle w:val="Para2"/>
      </w:pPr>
      <w:r w:rsidRPr="00941538">
        <w:t>As seen from the collected relative phase-dependent thermal contributions (</w:t>
      </w:r>
      <w:r w:rsidRPr="000F241A">
        <w:rPr>
          <w:b/>
          <w:bCs/>
        </w:rPr>
        <w:t xml:space="preserve">Figure </w:t>
      </w:r>
      <w:r w:rsidR="00DA278A" w:rsidRPr="000F241A">
        <w:rPr>
          <w:b/>
          <w:bCs/>
        </w:rPr>
        <w:t xml:space="preserve">II- </w:t>
      </w:r>
      <w:r w:rsidRPr="000F241A">
        <w:rPr>
          <w:b/>
          <w:bCs/>
        </w:rPr>
        <w:t>4a</w:t>
      </w:r>
      <w:r w:rsidRPr="00941538">
        <w:t xml:space="preserve">), the hot and cold spots changed their locations with relative phases significantly. For example, at the middle-lower region of the thermal images (marked as a square box in red color), this region gradually changed from a cold spot to a hot spot and then to a cold spot again when the relative phase changed from 0° to 180° to 330°. The right-middle region </w:t>
      </w:r>
      <w:sdt>
        <w:sdtPr>
          <w:tag w:val="goog_rdk_7"/>
          <w:id w:val="-1820641647"/>
        </w:sdtPr>
        <w:sdtContent/>
      </w:sdt>
      <w:sdt>
        <w:sdtPr>
          <w:tag w:val="goog_rdk_8"/>
          <w:id w:val="-1618129181"/>
        </w:sdtPr>
        <w:sdtContent/>
      </w:sdt>
      <w:r w:rsidRPr="00941538">
        <w:t xml:space="preserve">(marked as a circle in blue color) changed from a hot to cold spot at 150° and then turned back to a hot spot again with relative phase at 330°. Similar hot/cold spot reversing phenomenon was also observed by </w:t>
      </w:r>
      <w:hyperlink w:anchor="_heading=h.1y810tw">
        <w:r w:rsidRPr="00941538">
          <w:t>Meier and De Swardt (2000)</w:t>
        </w:r>
      </w:hyperlink>
      <w:r w:rsidRPr="00941538">
        <w:t xml:space="preserve">, </w:t>
      </w:r>
      <w:hyperlink w:anchor="_heading=h.3as4poj">
        <w:r w:rsidRPr="00941538">
          <w:t>Wang et al. (2021)</w:t>
        </w:r>
      </w:hyperlink>
      <w:r w:rsidRPr="00941538">
        <w:t xml:space="preserve">, and </w:t>
      </w:r>
      <w:hyperlink w:anchor="_heading=h.qsh70q">
        <w:r w:rsidRPr="00941538">
          <w:t>Verma et al. (2024)</w:t>
        </w:r>
      </w:hyperlink>
      <w:r w:rsidRPr="00941538">
        <w:t xml:space="preserve">. This change of hot/cold spot is due to a sinusoidal change of microwave power densities with the relative phases from the interactions of microwaves from two ports, as discussed in section 2.1. </w:t>
      </w:r>
      <w:r w:rsidRPr="000F241A">
        <w:rPr>
          <w:b/>
          <w:bCs/>
        </w:rPr>
        <w:t xml:space="preserve">Figure </w:t>
      </w:r>
      <w:r w:rsidR="00DA278A" w:rsidRPr="000F241A">
        <w:rPr>
          <w:b/>
          <w:bCs/>
        </w:rPr>
        <w:t xml:space="preserve">II- </w:t>
      </w:r>
      <w:r w:rsidRPr="000F241A">
        <w:rPr>
          <w:b/>
          <w:bCs/>
        </w:rPr>
        <w:t>4b</w:t>
      </w:r>
      <w:r w:rsidRPr="00941538">
        <w:t xml:space="preserve"> shows the three collected thermal contributions </w:t>
      </w:r>
      <w:bookmarkStart w:id="85" w:name="bookmark=id.3dy6vkm" w:colFirst="0" w:colLast="0"/>
      <w:bookmarkStart w:id="86" w:name="bookmark=id.tyjcwt" w:colFirst="0" w:colLast="0"/>
      <w:bookmarkEnd w:id="85"/>
      <w:bookmarkEnd w:id="86"/>
      <w:r w:rsidRPr="00941538">
        <w:t xml:space="preserve">(0°, 90°, and 180°) on the red label and other predicted thermal contributions on the green label. By comparing with the collected relative phase-dependent thermal contributions, the predicted ones showed similar thermal distribution patterns across the various relative phase angles, </w:t>
      </w:r>
      <w:sdt>
        <w:sdtPr>
          <w:tag w:val="goog_rdk_9"/>
          <w:id w:val="-1428033788"/>
        </w:sdtPr>
        <w:sdtContent/>
      </w:sdt>
      <w:sdt>
        <w:sdtPr>
          <w:tag w:val="goog_rdk_10"/>
          <w:id w:val="-959722449"/>
        </w:sdtPr>
        <w:sdtContent/>
      </w:sdt>
      <w:r w:rsidRPr="00941538">
        <w:t xml:space="preserve">indicating good prediction results. </w:t>
      </w:r>
    </w:p>
    <w:p w14:paraId="1BD51101" w14:textId="30819A68" w:rsidR="003A47C5" w:rsidRPr="00941538" w:rsidRDefault="003A47C5" w:rsidP="00837741">
      <w:pPr>
        <w:pStyle w:val="Para1"/>
        <w:rPr>
          <w:lang w:eastAsia="pl-PL"/>
        </w:rPr>
      </w:pPr>
      <w:r w:rsidRPr="00941538">
        <w:rPr>
          <w:lang w:eastAsia="pl-PL"/>
        </w:rPr>
        <w:t xml:space="preserve">The quantitative validation of the predicted thermal contributions was conducted by correlating the thermal contributions at each pixel between the collected and the predicted thermal </w:t>
      </w:r>
      <w:r w:rsidRPr="00941538">
        <w:rPr>
          <w:lang w:eastAsia="pl-PL"/>
        </w:rPr>
        <w:lastRenderedPageBreak/>
        <w:t xml:space="preserve">contributions at each relative phase studied, as shown in </w:t>
      </w:r>
      <w:r w:rsidRPr="000F241A">
        <w:rPr>
          <w:b/>
          <w:bCs/>
          <w:lang w:eastAsia="pl-PL"/>
        </w:rPr>
        <w:t xml:space="preserve">Figure </w:t>
      </w:r>
      <w:r w:rsidR="003266E6" w:rsidRPr="000F241A">
        <w:rPr>
          <w:b/>
          <w:bCs/>
          <w:lang w:eastAsia="pl-PL"/>
        </w:rPr>
        <w:t xml:space="preserve">II- </w:t>
      </w:r>
      <w:r w:rsidRPr="000F241A">
        <w:rPr>
          <w:b/>
          <w:bCs/>
          <w:lang w:eastAsia="pl-PL"/>
        </w:rPr>
        <w:t>5.</w:t>
      </w:r>
      <w:r w:rsidRPr="00941538">
        <w:rPr>
          <w:lang w:eastAsia="pl-PL"/>
        </w:rPr>
        <w:t xml:space="preserve"> Each subplot in </w:t>
      </w:r>
      <w:r w:rsidRPr="000F241A">
        <w:rPr>
          <w:b/>
          <w:bCs/>
          <w:lang w:eastAsia="pl-PL"/>
        </w:rPr>
        <w:t xml:space="preserve">Figure </w:t>
      </w:r>
      <w:r w:rsidR="00DA278A" w:rsidRPr="000F241A">
        <w:rPr>
          <w:b/>
          <w:bCs/>
          <w:lang w:eastAsia="pl-PL"/>
        </w:rPr>
        <w:t xml:space="preserve">II- </w:t>
      </w:r>
      <w:r w:rsidRPr="000F241A">
        <w:rPr>
          <w:b/>
          <w:bCs/>
          <w:lang w:eastAsia="pl-PL"/>
        </w:rPr>
        <w:t>5</w:t>
      </w:r>
      <w:r w:rsidRPr="00941538">
        <w:rPr>
          <w:lang w:eastAsia="pl-PL"/>
        </w:rPr>
        <w:t xml:space="preserve"> displays pixeled thermal contributions that are experimentally collected (x-axis) and predicted (y-axis). The red triangle line denotes a perfect correlation. As seen in </w:t>
      </w:r>
      <w:r w:rsidRPr="000F241A">
        <w:rPr>
          <w:b/>
          <w:bCs/>
          <w:lang w:eastAsia="pl-PL"/>
        </w:rPr>
        <w:t xml:space="preserve">Figure </w:t>
      </w:r>
      <w:r w:rsidR="00DA278A" w:rsidRPr="000F241A">
        <w:rPr>
          <w:b/>
          <w:bCs/>
          <w:lang w:eastAsia="pl-PL"/>
        </w:rPr>
        <w:t xml:space="preserve">II- </w:t>
      </w:r>
      <w:r w:rsidRPr="000F241A">
        <w:rPr>
          <w:b/>
          <w:bCs/>
          <w:lang w:eastAsia="pl-PL"/>
        </w:rPr>
        <w:t>5</w:t>
      </w:r>
      <w:r w:rsidRPr="00941538">
        <w:rPr>
          <w:lang w:eastAsia="pl-PL"/>
        </w:rPr>
        <w:t xml:space="preserve">, all the data points </w:t>
      </w:r>
      <w:r w:rsidR="00706EDD" w:rsidRPr="00941538">
        <w:rPr>
          <w:lang w:eastAsia="pl-PL"/>
        </w:rPr>
        <w:t>were</w:t>
      </w:r>
      <w:r w:rsidRPr="00941538">
        <w:rPr>
          <w:lang w:eastAsia="pl-PL"/>
        </w:rPr>
        <w:t xml:space="preserve"> plotted on the triangle line for the relative phases of 0°, 90°, and 180° with R</w:t>
      </w:r>
      <w:r w:rsidRPr="00941538">
        <w:rPr>
          <w:vertAlign w:val="superscript"/>
          <w:lang w:eastAsia="pl-PL"/>
        </w:rPr>
        <w:t>2</w:t>
      </w:r>
      <w:r w:rsidRPr="00941538">
        <w:rPr>
          <w:lang w:eastAsia="pl-PL"/>
        </w:rPr>
        <w:t xml:space="preserve"> = 1.00 and RMSE = 0.00 °C. This is because the sinusoidal wave function was determined from these three base thermal contributions. For all other relative phases, the data points were plotted around the triangle line (with R</w:t>
      </w:r>
      <w:r w:rsidRPr="00706EDD">
        <w:rPr>
          <w:vertAlign w:val="superscript"/>
          <w:lang w:eastAsia="pl-PL"/>
        </w:rPr>
        <w:t>2</w:t>
      </w:r>
      <w:r w:rsidRPr="00941538">
        <w:rPr>
          <w:lang w:eastAsia="pl-PL"/>
        </w:rPr>
        <w:t xml:space="preserve"> values in the ranges of 0.91 and 0.97), showing a good correlation between predicted and experimentally collected values. The RMSE between the collected and predicted values were between 0.17 and 1.02</w:t>
      </w:r>
      <w:r w:rsidRPr="00941538">
        <w:rPr>
          <w:vertAlign w:val="superscript"/>
          <w:lang w:eastAsia="pl-PL"/>
        </w:rPr>
        <w:t xml:space="preserve"> </w:t>
      </w:r>
      <w:r w:rsidRPr="00941538">
        <w:rPr>
          <w:lang w:eastAsia="pl-PL"/>
        </w:rPr>
        <w:t xml:space="preserve">°C. </w:t>
      </w:r>
      <w:r w:rsidRPr="00837741">
        <w:rPr>
          <w:color w:val="auto"/>
          <w:lang w:eastAsia="pl-PL"/>
        </w:rPr>
        <w:t xml:space="preserve">These slight differences between the predicted and collected thermal contributions may be attributed to the assumptions used in the </w:t>
      </w:r>
      <w:r w:rsidR="00E527FB">
        <w:rPr>
          <w:color w:val="auto"/>
          <w:lang w:eastAsia="pl-PL"/>
        </w:rPr>
        <w:t>predictive</w:t>
      </w:r>
      <w:r w:rsidRPr="00837741">
        <w:rPr>
          <w:color w:val="auto"/>
          <w:lang w:eastAsia="pl-PL"/>
        </w:rPr>
        <w:t xml:space="preserve"> approach. First, the </w:t>
      </w:r>
      <w:r w:rsidR="00E527FB">
        <w:rPr>
          <w:color w:val="auto"/>
          <w:lang w:eastAsia="pl-PL"/>
        </w:rPr>
        <w:t>predictive</w:t>
      </w:r>
      <w:r w:rsidRPr="00837741">
        <w:rPr>
          <w:color w:val="auto"/>
          <w:lang w:eastAsia="pl-PL"/>
        </w:rPr>
        <w:t xml:space="preserve"> model was developed by ignoring the thermal conduction between hot and cold spots. </w:t>
      </w:r>
      <w:bookmarkStart w:id="87" w:name="_Hlk188687809"/>
      <w:r w:rsidRPr="00837741">
        <w:rPr>
          <w:color w:val="auto"/>
          <w:lang w:eastAsia="pl-PL"/>
        </w:rPr>
        <w:t xml:space="preserve">Furthermore, the </w:t>
      </w:r>
      <w:r w:rsidR="00E527FB">
        <w:rPr>
          <w:color w:val="auto"/>
          <w:lang w:eastAsia="pl-PL"/>
        </w:rPr>
        <w:t>predictive</w:t>
      </w:r>
      <w:r w:rsidRPr="00837741">
        <w:rPr>
          <w:color w:val="auto"/>
          <w:lang w:eastAsia="pl-PL"/>
        </w:rPr>
        <w:t xml:space="preserve"> model assumed that the material has uniform and constant dielectric properties such that the thermal contributions do not change over the heating period. However, in the context of real experimentations, a single sample was heated using one relative phase and then cooled down to room temperature for heating using another relative phase. This repeated use of a single sample was to avoid the food placement change and pixel mismatch in collecting relative phase-dependent thermal contributions. Thus, the temperature variations of samples for heating and the change of dielectric properties during heating could also introduce prediction and experimental errors. Therefore, the </w:t>
      </w:r>
      <w:r w:rsidR="00E527FB">
        <w:rPr>
          <w:color w:val="auto"/>
          <w:lang w:eastAsia="pl-PL"/>
        </w:rPr>
        <w:t>predictive</w:t>
      </w:r>
      <w:r w:rsidRPr="00837741">
        <w:rPr>
          <w:color w:val="auto"/>
          <w:lang w:eastAsia="pl-PL"/>
        </w:rPr>
        <w:t xml:space="preserve"> assumptions may not fully capture the complexities of real-world thermal behaviors, leading to systematic deviations (e.g., general overestimation for relative phases of 210° and 240°, general estimation for the relative phase of 30°).</w:t>
      </w:r>
      <w:bookmarkEnd w:id="87"/>
    </w:p>
    <w:p w14:paraId="74F9B822" w14:textId="0EC8996E" w:rsidR="003A47C5" w:rsidRPr="00941538" w:rsidRDefault="00837741" w:rsidP="00837741">
      <w:pPr>
        <w:pStyle w:val="Heading3"/>
        <w:rPr>
          <w:rFonts w:eastAsia="DengXian Light"/>
          <w:lang w:eastAsia="pl-PL"/>
        </w:rPr>
      </w:pPr>
      <w:bookmarkStart w:id="88" w:name="_Toc193735538"/>
      <w:r>
        <w:rPr>
          <w:rFonts w:eastAsia="DengXian Light"/>
          <w:lang w:eastAsia="pl-PL"/>
        </w:rPr>
        <w:t>2.4</w:t>
      </w:r>
      <w:r w:rsidR="003A47C5" w:rsidRPr="00941538">
        <w:rPr>
          <w:rFonts w:eastAsia="DengXian Light"/>
          <w:lang w:eastAsia="pl-PL"/>
        </w:rPr>
        <w:t xml:space="preserve">.2 Determination of complementary relative phase in the </w:t>
      </w:r>
      <w:r w:rsidR="00E527FB">
        <w:rPr>
          <w:rFonts w:eastAsia="DengXian Light"/>
          <w:lang w:eastAsia="pl-PL"/>
        </w:rPr>
        <w:t>predictive</w:t>
      </w:r>
      <w:r w:rsidR="003A47C5" w:rsidRPr="00941538">
        <w:rPr>
          <w:rFonts w:eastAsia="DengXian Light"/>
          <w:lang w:eastAsia="pl-PL"/>
        </w:rPr>
        <w:t xml:space="preserve"> complementary strategy</w:t>
      </w:r>
      <w:bookmarkEnd w:id="88"/>
    </w:p>
    <w:p w14:paraId="2B19E6D1" w14:textId="39CC70DB" w:rsidR="003A47C5" w:rsidRPr="00941538" w:rsidRDefault="003A47C5" w:rsidP="00837741">
      <w:pPr>
        <w:pStyle w:val="Para1"/>
        <w:rPr>
          <w:lang w:eastAsia="pl-PL"/>
        </w:rPr>
      </w:pPr>
      <w:r w:rsidRPr="00941538">
        <w:rPr>
          <w:lang w:eastAsia="pl-PL"/>
        </w:rPr>
        <w:t xml:space="preserve">After obtaining the predicted relative-phase-dependent thermal contributions, the complementary shifting stage used the most recent heating results and the relative phase-dependent thermal contributions to determine the complementary relative phase for the heating process. </w:t>
      </w:r>
      <w:r w:rsidR="00731364" w:rsidRPr="000F241A">
        <w:rPr>
          <w:b/>
          <w:bCs/>
          <w:lang w:eastAsia="pl-PL"/>
        </w:rPr>
        <w:t>Figure</w:t>
      </w:r>
      <w:r w:rsidRPr="000F241A">
        <w:rPr>
          <w:b/>
          <w:bCs/>
          <w:lang w:eastAsia="pl-PL"/>
        </w:rPr>
        <w:t xml:space="preserve"> </w:t>
      </w:r>
      <w:r w:rsidR="003266E6" w:rsidRPr="000F241A">
        <w:rPr>
          <w:b/>
          <w:bCs/>
          <w:lang w:eastAsia="pl-PL"/>
        </w:rPr>
        <w:t xml:space="preserve">II- </w:t>
      </w:r>
      <w:r w:rsidR="00731364" w:rsidRPr="000F241A">
        <w:rPr>
          <w:b/>
          <w:bCs/>
          <w:lang w:eastAsia="pl-PL"/>
        </w:rPr>
        <w:t>6</w:t>
      </w:r>
      <w:r w:rsidRPr="00941538">
        <w:rPr>
          <w:lang w:eastAsia="pl-PL"/>
        </w:rPr>
        <w:t xml:space="preserve"> demonstrates the process of determining the first complementary relative phase. The first column shows the thermal profile after sweeping three relative phases (0°, 90°, and 180°) for 10 s heating each. The average temperature after sweeping was found to be 9.457 °C, and the HUI was 0.425.</w:t>
      </w:r>
    </w:p>
    <w:p w14:paraId="1BB89A26" w14:textId="77777777" w:rsidR="003A47C5" w:rsidRPr="00941538" w:rsidRDefault="003A47C5" w:rsidP="00706EDD">
      <w:pPr>
        <w:pStyle w:val="Para1"/>
      </w:pPr>
      <w:r w:rsidRPr="00941538">
        <w:lastRenderedPageBreak/>
        <w:t>After the 30 s heating, this thermal profile was added by the 12 predicted relative phase-dependent thermal contributions individually to get 12 superimposed thermal profiles (column 3). The average temperature and HUI values of the 12 superimposed thermal profiles were calculated and shown in columns 4 and 5, respectively. The average temperature of the superimposed thermal profile increased slightly from the relative phase of 0° to 150° and then decreased gradually, with the highest superimposed temperature of 11.380 °C at 150°. The superimposed HUI values increased with changes in the relative phase from 0° to 90° and then decreased from 90° with the lowest superimposed value of 0.390 observed at 270°. Although the relative phase at 150° had the highest temperature, compared to that of the relative phase at 270° (10.943 °C), the average temperature was only 4.0</w:t>
      </w:r>
      <w:sdt>
        <w:sdtPr>
          <w:tag w:val="goog_rdk_14"/>
          <w:id w:val="552814782"/>
        </w:sdtPr>
        <w:sdtContent/>
      </w:sdt>
      <w:sdt>
        <w:sdtPr>
          <w:tag w:val="goog_rdk_15"/>
          <w:id w:val="-356961287"/>
        </w:sdtPr>
        <w:sdtContent/>
      </w:sdt>
      <w:r w:rsidRPr="00941538">
        <w:t xml:space="preserve">% higher, which was lower than the arbitrary rule of 5% set in the complementary algorithm. Thus, the relative phase of 270° was selected as the first complementary relative phase for heating from 30 to 40 s. </w:t>
      </w:r>
    </w:p>
    <w:p w14:paraId="1CA2570C" w14:textId="5B9640A9" w:rsidR="003A47C5" w:rsidRPr="00941538" w:rsidRDefault="008E532F" w:rsidP="008E532F">
      <w:pPr>
        <w:pStyle w:val="Heading3"/>
        <w:rPr>
          <w:rFonts w:eastAsia="DengXian Light"/>
          <w:lang w:eastAsia="pl-PL"/>
        </w:rPr>
      </w:pPr>
      <w:bookmarkStart w:id="89" w:name="_Toc193735539"/>
      <w:r>
        <w:rPr>
          <w:rFonts w:eastAsia="DengXian Light"/>
          <w:lang w:eastAsia="pl-PL"/>
        </w:rPr>
        <w:t>2.4.</w:t>
      </w:r>
      <w:r w:rsidR="003A47C5" w:rsidRPr="00941538">
        <w:rPr>
          <w:rFonts w:eastAsia="DengXian Light"/>
          <w:lang w:eastAsia="pl-PL"/>
        </w:rPr>
        <w:t xml:space="preserve">3 Relative phase shifting sequences in the </w:t>
      </w:r>
      <w:r w:rsidR="00E527FB">
        <w:rPr>
          <w:rFonts w:eastAsia="DengXian Light"/>
          <w:lang w:eastAsia="pl-PL"/>
        </w:rPr>
        <w:t>Predictive</w:t>
      </w:r>
      <w:r w:rsidR="003A47C5" w:rsidRPr="00941538">
        <w:rPr>
          <w:rFonts w:eastAsia="DengXian Light"/>
          <w:lang w:eastAsia="pl-PL"/>
        </w:rPr>
        <w:t>-Complementary relative phase strategy</w:t>
      </w:r>
      <w:bookmarkEnd w:id="89"/>
    </w:p>
    <w:p w14:paraId="1AF22361" w14:textId="26F21A11" w:rsidR="003A47C5" w:rsidRPr="00941538" w:rsidRDefault="003A47C5" w:rsidP="008E532F">
      <w:pPr>
        <w:pStyle w:val="Para1"/>
        <w:rPr>
          <w:lang w:eastAsia="pl-PL"/>
        </w:rPr>
      </w:pPr>
      <w:r w:rsidRPr="000F241A">
        <w:rPr>
          <w:b/>
          <w:bCs/>
          <w:lang w:eastAsia="pl-PL"/>
        </w:rPr>
        <w:t xml:space="preserve">Figure </w:t>
      </w:r>
      <w:r w:rsidR="003266E6" w:rsidRPr="000F241A">
        <w:rPr>
          <w:b/>
          <w:bCs/>
          <w:lang w:eastAsia="pl-PL"/>
        </w:rPr>
        <w:t xml:space="preserve">II- </w:t>
      </w:r>
      <w:r w:rsidR="003F5976" w:rsidRPr="000F241A">
        <w:rPr>
          <w:b/>
          <w:bCs/>
          <w:lang w:eastAsia="pl-PL"/>
        </w:rPr>
        <w:t>7</w:t>
      </w:r>
      <w:r w:rsidRPr="00941538">
        <w:rPr>
          <w:lang w:eastAsia="pl-PL"/>
        </w:rPr>
        <w:t xml:space="preserve"> shows the relative phase sequences of the </w:t>
      </w:r>
      <w:r w:rsidR="00485CC4">
        <w:rPr>
          <w:lang w:eastAsia="pl-PL"/>
        </w:rPr>
        <w:t>p</w:t>
      </w:r>
      <w:r w:rsidR="00E527FB">
        <w:rPr>
          <w:lang w:eastAsia="pl-PL"/>
        </w:rPr>
        <w:t>redictive</w:t>
      </w:r>
      <w:r w:rsidRPr="00941538">
        <w:rPr>
          <w:lang w:eastAsia="pl-PL"/>
        </w:rPr>
        <w:t xml:space="preserve"> </w:t>
      </w:r>
      <w:r w:rsidR="00485CC4">
        <w:rPr>
          <w:lang w:eastAsia="pl-PL"/>
        </w:rPr>
        <w:t>c</w:t>
      </w:r>
      <w:r w:rsidRPr="00941538">
        <w:rPr>
          <w:lang w:eastAsia="pl-PL"/>
        </w:rPr>
        <w:t xml:space="preserve">omplementary relative phase strategy in three replications. The </w:t>
      </w:r>
      <w:r w:rsidR="00485CC4">
        <w:rPr>
          <w:lang w:eastAsia="pl-PL"/>
        </w:rPr>
        <w:t>p</w:t>
      </w:r>
      <w:r w:rsidR="00E527FB">
        <w:rPr>
          <w:lang w:eastAsia="pl-PL"/>
        </w:rPr>
        <w:t>redictive</w:t>
      </w:r>
      <w:r w:rsidRPr="00941538">
        <w:rPr>
          <w:lang w:eastAsia="pl-PL"/>
        </w:rPr>
        <w:t xml:space="preserve"> </w:t>
      </w:r>
      <w:r w:rsidR="00485CC4">
        <w:rPr>
          <w:lang w:eastAsia="pl-PL"/>
        </w:rPr>
        <w:t>c</w:t>
      </w:r>
      <w:r w:rsidRPr="00941538">
        <w:rPr>
          <w:lang w:eastAsia="pl-PL"/>
        </w:rPr>
        <w:t xml:space="preserve">omplementary relative phase strategy first operated the 3 relative phases (0°, 90°, and 180°) and then predicted the thermal profiles for the other relative phases dynamically. It then calculated the thermal contributions as described in Section 3.2, choosing the complementary relative phase for the next shifting step. For example, the relative phase of 270° was determined as the first complementary relative phase for the first replication, as shown in </w:t>
      </w:r>
      <w:r w:rsidRPr="000F241A">
        <w:rPr>
          <w:b/>
          <w:bCs/>
          <w:lang w:eastAsia="pl-PL"/>
        </w:rPr>
        <w:t xml:space="preserve">Figure </w:t>
      </w:r>
      <w:r w:rsidR="003266E6" w:rsidRPr="000F241A">
        <w:rPr>
          <w:b/>
          <w:bCs/>
          <w:lang w:eastAsia="pl-PL"/>
        </w:rPr>
        <w:t xml:space="preserve">II- </w:t>
      </w:r>
      <w:r w:rsidR="003F5976" w:rsidRPr="000F241A">
        <w:rPr>
          <w:b/>
          <w:bCs/>
          <w:lang w:eastAsia="pl-PL"/>
        </w:rPr>
        <w:t>7</w:t>
      </w:r>
      <w:r w:rsidRPr="00941538">
        <w:rPr>
          <w:lang w:eastAsia="pl-PL"/>
        </w:rPr>
        <w:t xml:space="preserve">. After that, different complementary relative phases were determined and used in the complementary stage heating. The same process was applied for the rest of the steps until the end of the heating process. </w:t>
      </w:r>
    </w:p>
    <w:p w14:paraId="203CA8E6" w14:textId="62FEC5FD" w:rsidR="003A47C5" w:rsidRPr="00941538" w:rsidRDefault="003A47C5" w:rsidP="00706EDD">
      <w:pPr>
        <w:pStyle w:val="Para2"/>
      </w:pPr>
      <w:r w:rsidRPr="00941538">
        <w:t xml:space="preserve">Compared among the three replications of the </w:t>
      </w:r>
      <w:r w:rsidR="00E527FB">
        <w:t>predictive</w:t>
      </w:r>
      <w:r w:rsidRPr="00941538">
        <w:t xml:space="preserve"> complementary relative phase strategy, the used relative phases showed great variations. </w:t>
      </w:r>
      <w:proofErr w:type="gramStart"/>
      <w:r w:rsidRPr="00941538">
        <w:t>The replications</w:t>
      </w:r>
      <w:proofErr w:type="gramEnd"/>
      <w:r w:rsidRPr="00941538">
        <w:t xml:space="preserve"> 1 and 2 showed that the relative phases of 210° and 330° were mainly used in the complementary stage, while </w:t>
      </w:r>
      <w:proofErr w:type="gramStart"/>
      <w:r w:rsidRPr="00941538">
        <w:t>the replications</w:t>
      </w:r>
      <w:proofErr w:type="gramEnd"/>
      <w:r w:rsidRPr="00941538">
        <w:t xml:space="preserve"> 3 mainly used 0°, 180°, 240°, and 330°. The observed differences among replications may be attributed to the variations of the food products in preparation and their heating process (e.g., placement on the turntable). The different complementary relative phases were selected based on real-time heating results for that specific food product, showcasing the robustness of the proposed </w:t>
      </w:r>
      <w:r w:rsidR="00E527FB">
        <w:t>predictive</w:t>
      </w:r>
      <w:r w:rsidRPr="00941538">
        <w:t xml:space="preserve"> dynamic complementary relative phase strategy in </w:t>
      </w:r>
      <w:r w:rsidRPr="00941538">
        <w:lastRenderedPageBreak/>
        <w:t xml:space="preserve">dynamically adjusting the heating parameters to accommodate sample variations and real-time heating results. A similar phenomenon was also observed in the complementary-frequency work by </w:t>
      </w:r>
      <w:hyperlink w:anchor="_heading=h.147n2zr">
        <w:r w:rsidRPr="00941538">
          <w:t>Yang et al. (2022b)</w:t>
        </w:r>
      </w:hyperlink>
      <w:r w:rsidRPr="00941538">
        <w:t>.</w:t>
      </w:r>
    </w:p>
    <w:p w14:paraId="52283979" w14:textId="3324A399" w:rsidR="003A47C5" w:rsidRPr="00941538" w:rsidRDefault="008E532F" w:rsidP="008E532F">
      <w:pPr>
        <w:pStyle w:val="Heading3"/>
        <w:rPr>
          <w:rFonts w:eastAsia="DengXian Light"/>
          <w:lang w:eastAsia="pl-PL"/>
        </w:rPr>
      </w:pPr>
      <w:bookmarkStart w:id="90" w:name="_Toc193735540"/>
      <w:r>
        <w:rPr>
          <w:rFonts w:eastAsia="DengXian Light"/>
          <w:lang w:eastAsia="pl-PL"/>
        </w:rPr>
        <w:t>2.4</w:t>
      </w:r>
      <w:r w:rsidR="003A47C5" w:rsidRPr="00941538">
        <w:rPr>
          <w:rFonts w:eastAsia="DengXian Light"/>
          <w:lang w:eastAsia="pl-PL"/>
        </w:rPr>
        <w:t>.4 Comparison of microwave heating performances among four heating strategies</w:t>
      </w:r>
      <w:bookmarkEnd w:id="90"/>
      <w:r w:rsidR="003A47C5" w:rsidRPr="00941538">
        <w:rPr>
          <w:rFonts w:eastAsia="DengXian Light"/>
          <w:lang w:eastAsia="pl-PL"/>
        </w:rPr>
        <w:t xml:space="preserve"> </w:t>
      </w:r>
    </w:p>
    <w:p w14:paraId="6C31C074" w14:textId="6BA1556D" w:rsidR="003A47C5" w:rsidRPr="00941538" w:rsidRDefault="008E532F" w:rsidP="008E532F">
      <w:pPr>
        <w:pStyle w:val="Heading4"/>
        <w:rPr>
          <w:lang w:eastAsia="pl-PL"/>
        </w:rPr>
      </w:pPr>
      <w:r>
        <w:rPr>
          <w:lang w:eastAsia="pl-PL"/>
        </w:rPr>
        <w:t>2.4</w:t>
      </w:r>
      <w:r w:rsidR="003A47C5" w:rsidRPr="00941538">
        <w:rPr>
          <w:lang w:eastAsia="pl-PL"/>
        </w:rPr>
        <w:t>.4.1 Qualitative comparison of temperature profiles</w:t>
      </w:r>
    </w:p>
    <w:p w14:paraId="4BB118C0" w14:textId="38B206E7" w:rsidR="003A47C5" w:rsidRPr="00941538" w:rsidRDefault="003A47C5" w:rsidP="008E532F">
      <w:pPr>
        <w:pStyle w:val="Para1"/>
        <w:rPr>
          <w:lang w:eastAsia="pl-PL"/>
        </w:rPr>
      </w:pPr>
      <w:r w:rsidRPr="000F241A">
        <w:rPr>
          <w:b/>
          <w:bCs/>
          <w:lang w:eastAsia="pl-PL"/>
        </w:rPr>
        <w:t xml:space="preserve">Figure </w:t>
      </w:r>
      <w:r w:rsidR="003266E6" w:rsidRPr="000F241A">
        <w:rPr>
          <w:b/>
          <w:bCs/>
          <w:lang w:eastAsia="pl-PL"/>
        </w:rPr>
        <w:t xml:space="preserve">II- </w:t>
      </w:r>
      <w:r w:rsidR="003F5976" w:rsidRPr="000F241A">
        <w:rPr>
          <w:b/>
          <w:bCs/>
          <w:lang w:eastAsia="pl-PL"/>
        </w:rPr>
        <w:t>8</w:t>
      </w:r>
      <w:r w:rsidRPr="00941538">
        <w:rPr>
          <w:lang w:eastAsia="pl-PL"/>
        </w:rPr>
        <w:t xml:space="preserve"> shows the thermal profiles at the top and the middle layers of the heated </w:t>
      </w:r>
      <w:proofErr w:type="spellStart"/>
      <w:r w:rsidRPr="00941538">
        <w:rPr>
          <w:lang w:eastAsia="pl-PL"/>
        </w:rPr>
        <w:t>gellan</w:t>
      </w:r>
      <w:proofErr w:type="spellEnd"/>
      <w:r w:rsidRPr="00941538">
        <w:rPr>
          <w:lang w:eastAsia="pl-PL"/>
        </w:rPr>
        <w:t xml:space="preserve"> gel samples after 3 min dual-port microwave heating using different relative phase heating strategies: </w:t>
      </w:r>
      <w:r w:rsidR="00485CC4" w:rsidRPr="00941538">
        <w:rPr>
          <w:lang w:eastAsia="pl-PL"/>
        </w:rPr>
        <w:t xml:space="preserve">fixed, sweeping, sweeping-complementary, and </w:t>
      </w:r>
      <w:r w:rsidR="00485CC4">
        <w:rPr>
          <w:lang w:eastAsia="pl-PL"/>
        </w:rPr>
        <w:t>predictive</w:t>
      </w:r>
      <w:r w:rsidR="00485CC4" w:rsidRPr="00941538">
        <w:rPr>
          <w:lang w:eastAsia="pl-PL"/>
        </w:rPr>
        <w:t xml:space="preserve">-complementary. </w:t>
      </w:r>
    </w:p>
    <w:p w14:paraId="6A1DF741" w14:textId="2F878917" w:rsidR="003A47C5" w:rsidRPr="00941538" w:rsidRDefault="003A47C5" w:rsidP="008E532F">
      <w:pPr>
        <w:pStyle w:val="Para2"/>
      </w:pPr>
      <w:r w:rsidRPr="00941538">
        <w:t xml:space="preserve">For the top layer, the Fixed strategy showed a bright yellow region (hot spot) at the left upper and lower corners and a dark blue region (cold spot) at the center and lower locations. The thermal profiles for the Sweeping strategy and Sweeping-Complementary strategies appeared relatively more uniform than the Fixed strategy, where a minor hot spot was observed at the center region that separated the connected cold spot shown in the Fixed strategy. This minor hot spot was contributed by the varying relative phases, which would help improve the heating uniformity by transferring heat from hot to cold spots. The </w:t>
      </w:r>
      <w:r w:rsidR="00485CC4">
        <w:t>p</w:t>
      </w:r>
      <w:r w:rsidR="00E527FB">
        <w:t>redictive</w:t>
      </w:r>
      <w:r w:rsidRPr="00941538">
        <w:t>-</w:t>
      </w:r>
      <w:r w:rsidR="00485CC4">
        <w:t>c</w:t>
      </w:r>
      <w:r w:rsidRPr="00941538">
        <w:t xml:space="preserve">omplementary strategy further expanded the minor hot spot at the center region beyond the Sweeping and Sweeping-Complementary strategy. This improvement might be attributed to the use of specific relative phases that have a minor hot spot around the center region (e.g., 270 °C). A similar trend was observed for the middle layer, with the </w:t>
      </w:r>
      <w:r w:rsidR="00485CC4">
        <w:t>p</w:t>
      </w:r>
      <w:r w:rsidR="00E527FB">
        <w:t>redictive</w:t>
      </w:r>
      <w:r w:rsidRPr="00941538">
        <w:t>-</w:t>
      </w:r>
      <w:r w:rsidR="00485CC4">
        <w:t>c</w:t>
      </w:r>
      <w:r w:rsidRPr="00941538">
        <w:t>omplementary strategy showing more uniform heat distribution than the Fixed and the Sweeping strategy.</w:t>
      </w:r>
    </w:p>
    <w:p w14:paraId="1AA36184" w14:textId="48040F6E" w:rsidR="003A47C5" w:rsidRPr="00941538" w:rsidRDefault="008E532F" w:rsidP="008E532F">
      <w:pPr>
        <w:pStyle w:val="Heading4"/>
        <w:rPr>
          <w:lang w:eastAsia="pl-PL"/>
        </w:rPr>
      </w:pPr>
      <w:r>
        <w:rPr>
          <w:lang w:eastAsia="pl-PL"/>
        </w:rPr>
        <w:t>2.4</w:t>
      </w:r>
      <w:r w:rsidR="003A47C5" w:rsidRPr="00941538">
        <w:rPr>
          <w:lang w:eastAsia="pl-PL"/>
        </w:rPr>
        <w:t>.4.2 Quantitative analysis of heating performance across different heating strategies</w:t>
      </w:r>
    </w:p>
    <w:p w14:paraId="08E0C3D2" w14:textId="7C990E57" w:rsidR="003A47C5" w:rsidRPr="00941538" w:rsidRDefault="003A47C5" w:rsidP="008E532F">
      <w:pPr>
        <w:pStyle w:val="Para1"/>
        <w:rPr>
          <w:lang w:eastAsia="pl-PL"/>
        </w:rPr>
      </w:pPr>
      <w:r w:rsidRPr="00941538">
        <w:rPr>
          <w:bCs/>
          <w:lang w:eastAsia="pl-PL"/>
        </w:rPr>
        <w:t>After heating, the thermal profiles at the top and the middle layers</w:t>
      </w:r>
      <w:r w:rsidRPr="00941538">
        <w:rPr>
          <w:b/>
          <w:lang w:eastAsia="pl-PL"/>
        </w:rPr>
        <w:t xml:space="preserve"> </w:t>
      </w:r>
      <w:r w:rsidRPr="00941538">
        <w:rPr>
          <w:lang w:eastAsia="pl-PL"/>
        </w:rPr>
        <w:t>were combined to quantitatively evaluate the microwave heating performance. The maximum (</w:t>
      </w:r>
      <w:proofErr w:type="spellStart"/>
      <w:r w:rsidRPr="00941538">
        <w:rPr>
          <w:lang w:eastAsia="pl-PL"/>
        </w:rPr>
        <w:t>T</w:t>
      </w:r>
      <w:r w:rsidRPr="00941538">
        <w:rPr>
          <w:vertAlign w:val="subscript"/>
          <w:lang w:eastAsia="pl-PL"/>
        </w:rPr>
        <w:t>max</w:t>
      </w:r>
      <w:proofErr w:type="spellEnd"/>
      <w:r w:rsidRPr="00941538">
        <w:rPr>
          <w:lang w:eastAsia="pl-PL"/>
        </w:rPr>
        <w:t>) and minimum temperatures (</w:t>
      </w:r>
      <w:proofErr w:type="spellStart"/>
      <w:r w:rsidRPr="00941538">
        <w:rPr>
          <w:lang w:eastAsia="pl-PL"/>
        </w:rPr>
        <w:t>T</w:t>
      </w:r>
      <w:r w:rsidRPr="00941538">
        <w:rPr>
          <w:vertAlign w:val="subscript"/>
          <w:lang w:eastAsia="pl-PL"/>
        </w:rPr>
        <w:t>min</w:t>
      </w:r>
      <w:proofErr w:type="spellEnd"/>
      <w:r w:rsidRPr="00941538">
        <w:rPr>
          <w:lang w:eastAsia="pl-PL"/>
        </w:rPr>
        <w:t xml:space="preserve">), HUI, and PAE are summarized in </w:t>
      </w:r>
      <w:r w:rsidRPr="000F241A">
        <w:rPr>
          <w:b/>
          <w:bCs/>
          <w:lang w:eastAsia="pl-PL"/>
        </w:rPr>
        <w:t xml:space="preserve">Table </w:t>
      </w:r>
      <w:r w:rsidR="003266E6" w:rsidRPr="000F241A">
        <w:rPr>
          <w:b/>
          <w:bCs/>
          <w:lang w:eastAsia="pl-PL"/>
        </w:rPr>
        <w:t xml:space="preserve">II- </w:t>
      </w:r>
      <w:r w:rsidR="003F5976" w:rsidRPr="000F241A">
        <w:rPr>
          <w:b/>
          <w:bCs/>
          <w:lang w:eastAsia="pl-PL"/>
        </w:rPr>
        <w:t>1</w:t>
      </w:r>
      <w:r w:rsidRPr="00941538">
        <w:rPr>
          <w:lang w:eastAsia="pl-PL"/>
        </w:rPr>
        <w:t>.</w:t>
      </w:r>
    </w:p>
    <w:p w14:paraId="0C01846A" w14:textId="6AC2E69B" w:rsidR="003A47C5" w:rsidRPr="00941538" w:rsidRDefault="003A47C5" w:rsidP="008E532F">
      <w:pPr>
        <w:pStyle w:val="Para2"/>
      </w:pPr>
      <w:r w:rsidRPr="00941538">
        <w:t xml:space="preserve">The Fixed relative phase strategy showed the worst heating performance with the lowest minimum and (almost) highest maximum temperature among the four strategies, indicating the most significant temperature difference between hot and cold spots. The significant temperature difference between hot and cold spots was due to the consistent heating patterns at a single relative phase condition, which has been observed in </w:t>
      </w:r>
      <w:r w:rsidRPr="000F241A">
        <w:rPr>
          <w:b/>
          <w:bCs/>
        </w:rPr>
        <w:t xml:space="preserve">Figure </w:t>
      </w:r>
      <w:r w:rsidR="003266E6" w:rsidRPr="000F241A">
        <w:rPr>
          <w:b/>
          <w:bCs/>
        </w:rPr>
        <w:t xml:space="preserve">II- </w:t>
      </w:r>
      <w:r w:rsidR="003F5976" w:rsidRPr="000F241A">
        <w:rPr>
          <w:b/>
          <w:bCs/>
        </w:rPr>
        <w:t>8</w:t>
      </w:r>
      <w:r w:rsidRPr="00941538">
        <w:t xml:space="preserve"> and reported by </w:t>
      </w:r>
      <w:hyperlink w:anchor="_heading=h.3dy6vkm">
        <w:r w:rsidRPr="00941538">
          <w:t>Wang et al. (2021)</w:t>
        </w:r>
      </w:hyperlink>
      <w:r w:rsidRPr="00941538">
        <w:t xml:space="preserve"> and </w:t>
      </w:r>
      <w:hyperlink w:anchor="_heading=h.ihv636">
        <w:r w:rsidRPr="00941538">
          <w:t>Yakovlev (2018)</w:t>
        </w:r>
      </w:hyperlink>
      <w:r w:rsidRPr="00941538">
        <w:t xml:space="preserve">. For the other three strategies with varying relative phases, different </w:t>
      </w:r>
      <w:r w:rsidRPr="00941538">
        <w:lastRenderedPageBreak/>
        <w:t xml:space="preserve">relative phase-dependent thermal contributions could heat the food products with multiple hot spots to reduce the temperature difference between hot and cold spots, which would improve the overall heating uniformity. As shown in the HUI results, the lowest HUI value was observed for the Sweeping-Complementary and the </w:t>
      </w:r>
      <w:r w:rsidR="00485CC4">
        <w:t>p</w:t>
      </w:r>
      <w:r w:rsidR="00E527FB">
        <w:t>redictive</w:t>
      </w:r>
      <w:r w:rsidRPr="00941538">
        <w:t>-</w:t>
      </w:r>
      <w:r w:rsidR="00485CC4">
        <w:t>c</w:t>
      </w:r>
      <w:r w:rsidRPr="00941538">
        <w:t xml:space="preserve">omplementary relative phase strategies (0.26 ± 0.01), which was significantly smaller (p &lt; 0.05) than that of the Fixed (0.39 ± 0.02) and Sweeping (0.31 ± 0.01) relative phase strategies, suggesting better heating uniformity for the complementary relative phase strategies. However, the two complementary relative phase strategies have no significant difference in HUI. In terms of PAE, the </w:t>
      </w:r>
      <w:r w:rsidR="00485CC4">
        <w:t>p</w:t>
      </w:r>
      <w:r w:rsidR="00E527FB">
        <w:t>redictive</w:t>
      </w:r>
      <w:r w:rsidRPr="00941538">
        <w:t>-</w:t>
      </w:r>
      <w:r w:rsidR="00485CC4">
        <w:t>c</w:t>
      </w:r>
      <w:r w:rsidRPr="00941538">
        <w:t xml:space="preserve">omplementary strategy showed significantly higher values than the other three strategies (p &lt; 0.05), indicating the most microwave power energy efficiency in the heating process. </w:t>
      </w:r>
    </w:p>
    <w:p w14:paraId="314190CE" w14:textId="6A1E9419" w:rsidR="003A47C5" w:rsidRPr="00941538" w:rsidRDefault="003A47C5" w:rsidP="008E532F">
      <w:pPr>
        <w:pStyle w:val="Para2"/>
      </w:pPr>
      <w:proofErr w:type="gramStart"/>
      <w:r w:rsidRPr="00941538">
        <w:t>The more</w:t>
      </w:r>
      <w:proofErr w:type="gramEnd"/>
      <w:r w:rsidRPr="00941538">
        <w:t xml:space="preserve"> uniform heating and higher power absorption in the complementary relative phase strategies than the Fixed and Sweeping relative phase strategies were attributed to the specific selection of complementary thermal contributions with balanced heating uniformity and energy efficiency as defined in the algorithms. To compare the </w:t>
      </w:r>
      <w:r w:rsidR="00485CC4">
        <w:t>p</w:t>
      </w:r>
      <w:r w:rsidR="00E527FB">
        <w:t>redictive</w:t>
      </w:r>
      <w:r w:rsidRPr="00941538">
        <w:t xml:space="preserve">- and </w:t>
      </w:r>
      <w:r w:rsidR="00485CC4">
        <w:t>s</w:t>
      </w:r>
      <w:r w:rsidRPr="00941538">
        <w:t>weeping-</w:t>
      </w:r>
      <w:r w:rsidR="00485CC4">
        <w:t>c</w:t>
      </w:r>
      <w:r w:rsidRPr="00941538">
        <w:t xml:space="preserve">omplementary strategies, the </w:t>
      </w:r>
      <w:r w:rsidR="00E527FB">
        <w:t>predictive</w:t>
      </w:r>
      <w:r w:rsidRPr="00941538">
        <w:t xml:space="preserve"> one did not show significantly more uniform heating but significantly higher microwave power energy efficiency than the sweeping one, showing better heating performance. The higher </w:t>
      </w:r>
      <w:proofErr w:type="gramStart"/>
      <w:r w:rsidRPr="00941538">
        <w:t>microwave power</w:t>
      </w:r>
      <w:proofErr w:type="gramEnd"/>
      <w:r w:rsidRPr="00941538">
        <w:t xml:space="preserve"> energy efficiency of the </w:t>
      </w:r>
      <w:r w:rsidR="00485CC4">
        <w:t>p</w:t>
      </w:r>
      <w:r w:rsidR="00E527FB">
        <w:t>redictive</w:t>
      </w:r>
      <w:r w:rsidRPr="00941538">
        <w:t>-</w:t>
      </w:r>
      <w:r w:rsidR="00485CC4">
        <w:t>c</w:t>
      </w:r>
      <w:r w:rsidRPr="00941538">
        <w:t>omplementary strategy might be attributed to the longer heating time (150 s) used in the complementary stage compared to that in the Sweeping-Complementary strategy (100 s or less).</w:t>
      </w:r>
    </w:p>
    <w:p w14:paraId="773493C8" w14:textId="32B0F975" w:rsidR="003A47C5" w:rsidRPr="00941538" w:rsidRDefault="008E532F" w:rsidP="008E532F">
      <w:pPr>
        <w:pStyle w:val="Heading3"/>
        <w:rPr>
          <w:rFonts w:eastAsia="DengXian Light"/>
          <w:lang w:eastAsia="pl-PL"/>
        </w:rPr>
      </w:pPr>
      <w:bookmarkStart w:id="91" w:name="_Toc193735541"/>
      <w:r>
        <w:rPr>
          <w:rFonts w:eastAsia="DengXian Light"/>
          <w:lang w:eastAsia="pl-PL"/>
        </w:rPr>
        <w:t>2.4</w:t>
      </w:r>
      <w:r w:rsidR="003A47C5" w:rsidRPr="00941538">
        <w:rPr>
          <w:rFonts w:eastAsia="DengXian Light"/>
          <w:lang w:eastAsia="pl-PL"/>
        </w:rPr>
        <w:t>.5 Discussion</w:t>
      </w:r>
      <w:bookmarkEnd w:id="91"/>
    </w:p>
    <w:p w14:paraId="37164FFA" w14:textId="66FF214B" w:rsidR="003A47C5" w:rsidRPr="00941538" w:rsidRDefault="003A47C5" w:rsidP="008E532F">
      <w:pPr>
        <w:pStyle w:val="Para1"/>
        <w:rPr>
          <w:lang w:eastAsia="pl-PL"/>
        </w:rPr>
      </w:pPr>
      <w:r w:rsidRPr="00941538">
        <w:rPr>
          <w:lang w:eastAsia="pl-PL"/>
        </w:rPr>
        <w:t xml:space="preserve">The current study introduces a </w:t>
      </w:r>
      <w:r w:rsidR="00E527FB">
        <w:rPr>
          <w:lang w:eastAsia="pl-PL"/>
        </w:rPr>
        <w:t>predictive</w:t>
      </w:r>
      <w:r w:rsidRPr="00941538">
        <w:rPr>
          <w:lang w:eastAsia="pl-PL"/>
        </w:rPr>
        <w:t xml:space="preserve"> complementary relative phase heating strategy for dual-port </w:t>
      </w:r>
      <w:r w:rsidR="00DB5D85">
        <w:rPr>
          <w:lang w:eastAsia="pl-PL"/>
        </w:rPr>
        <w:t>solid-state</w:t>
      </w:r>
      <w:r w:rsidRPr="00941538">
        <w:rPr>
          <w:lang w:eastAsia="pl-PL"/>
        </w:rPr>
        <w:t xml:space="preserve"> microwave heating based on the theory of constructive and destructive microwave interactions. Unlike previous approaches that extensive relative phase sweeping was used to gather relative phase-dependent thermal contributions, this </w:t>
      </w:r>
      <w:r w:rsidR="00E527FB">
        <w:rPr>
          <w:lang w:eastAsia="pl-PL"/>
        </w:rPr>
        <w:t>predictive</w:t>
      </w:r>
      <w:r w:rsidRPr="00941538">
        <w:rPr>
          <w:lang w:eastAsia="pl-PL"/>
        </w:rPr>
        <w:t xml:space="preserve"> approach only needs thermal contributions at three relative phases to predict all others, which then could devote more heating time </w:t>
      </w:r>
      <w:proofErr w:type="gramStart"/>
      <w:r w:rsidRPr="00941538">
        <w:rPr>
          <w:lang w:eastAsia="pl-PL"/>
        </w:rPr>
        <w:t>for</w:t>
      </w:r>
      <w:proofErr w:type="gramEnd"/>
      <w:r w:rsidRPr="00941538">
        <w:rPr>
          <w:lang w:eastAsia="pl-PL"/>
        </w:rPr>
        <w:t xml:space="preserve"> the complementary heating stage to improve the overall heating performance, as demonstrated from the results. However, this study only used a simple model food (</w:t>
      </w:r>
      <w:proofErr w:type="spellStart"/>
      <w:r w:rsidRPr="00941538">
        <w:rPr>
          <w:lang w:eastAsia="pl-PL"/>
        </w:rPr>
        <w:t>gellan</w:t>
      </w:r>
      <w:proofErr w:type="spellEnd"/>
      <w:r w:rsidRPr="00941538">
        <w:rPr>
          <w:lang w:eastAsia="pl-PL"/>
        </w:rPr>
        <w:t xml:space="preserve"> gel) to demonstrate and validate the </w:t>
      </w:r>
      <w:r w:rsidR="00485CC4">
        <w:rPr>
          <w:lang w:eastAsia="pl-PL"/>
        </w:rPr>
        <w:t>p</w:t>
      </w:r>
      <w:r w:rsidR="00E527FB">
        <w:rPr>
          <w:lang w:eastAsia="pl-PL"/>
        </w:rPr>
        <w:t>redictive</w:t>
      </w:r>
      <w:r w:rsidRPr="00941538">
        <w:rPr>
          <w:lang w:eastAsia="pl-PL"/>
        </w:rPr>
        <w:t>-</w:t>
      </w:r>
      <w:r w:rsidR="00485CC4">
        <w:rPr>
          <w:lang w:eastAsia="pl-PL"/>
        </w:rPr>
        <w:t>c</w:t>
      </w:r>
      <w:r w:rsidRPr="00941538">
        <w:rPr>
          <w:lang w:eastAsia="pl-PL"/>
        </w:rPr>
        <w:t xml:space="preserve">omplementary relative phase strategy. The use of various commercial or prepared microwaveable foods is needed to comprehensively evaluate the performance of the </w:t>
      </w:r>
      <w:r w:rsidR="00485CC4">
        <w:rPr>
          <w:lang w:eastAsia="pl-PL"/>
        </w:rPr>
        <w:t>p</w:t>
      </w:r>
      <w:r w:rsidR="00E527FB">
        <w:rPr>
          <w:lang w:eastAsia="pl-PL"/>
        </w:rPr>
        <w:t>redictive</w:t>
      </w:r>
      <w:r w:rsidRPr="00941538">
        <w:rPr>
          <w:lang w:eastAsia="pl-PL"/>
        </w:rPr>
        <w:t>-</w:t>
      </w:r>
      <w:r w:rsidR="00485CC4">
        <w:rPr>
          <w:lang w:eastAsia="pl-PL"/>
        </w:rPr>
        <w:t>c</w:t>
      </w:r>
      <w:r w:rsidRPr="00941538">
        <w:rPr>
          <w:lang w:eastAsia="pl-PL"/>
        </w:rPr>
        <w:t>omplementary relative phase strategy, especially for multicompartment and/or multilayer commercial meals</w:t>
      </w:r>
      <w:r w:rsidRPr="008E532F">
        <w:rPr>
          <w:color w:val="auto"/>
          <w:lang w:eastAsia="pl-PL"/>
        </w:rPr>
        <w:t xml:space="preserve">. Moreover, the </w:t>
      </w:r>
      <w:r w:rsidRPr="008E532F">
        <w:rPr>
          <w:color w:val="auto"/>
          <w:lang w:eastAsia="pl-PL"/>
        </w:rPr>
        <w:lastRenderedPageBreak/>
        <w:t xml:space="preserve">current </w:t>
      </w:r>
      <w:r w:rsidR="00485CC4">
        <w:rPr>
          <w:color w:val="auto"/>
          <w:lang w:eastAsia="pl-PL"/>
        </w:rPr>
        <w:t>p</w:t>
      </w:r>
      <w:r w:rsidR="00E527FB">
        <w:rPr>
          <w:color w:val="auto"/>
          <w:lang w:eastAsia="pl-PL"/>
        </w:rPr>
        <w:t>redictive</w:t>
      </w:r>
      <w:r w:rsidRPr="008E532F">
        <w:rPr>
          <w:color w:val="auto"/>
          <w:lang w:eastAsia="pl-PL"/>
        </w:rPr>
        <w:t>-</w:t>
      </w:r>
      <w:r w:rsidR="00485CC4">
        <w:rPr>
          <w:color w:val="auto"/>
          <w:lang w:eastAsia="pl-PL"/>
        </w:rPr>
        <w:t>c</w:t>
      </w:r>
      <w:r w:rsidRPr="008E532F">
        <w:rPr>
          <w:color w:val="auto"/>
          <w:lang w:eastAsia="pl-PL"/>
        </w:rPr>
        <w:t xml:space="preserve">omplementary strategy did not consider the temperature-dependent dielectric properties change during the microwave heating process, which may introduce prediction errors, especially at the later stage of the heating process for food products with significant properties change. A comprehensive evaluation of the </w:t>
      </w:r>
      <w:r w:rsidR="00485CC4">
        <w:rPr>
          <w:color w:val="auto"/>
          <w:lang w:eastAsia="pl-PL"/>
        </w:rPr>
        <w:t>p</w:t>
      </w:r>
      <w:r w:rsidR="00E527FB">
        <w:rPr>
          <w:color w:val="auto"/>
          <w:lang w:eastAsia="pl-PL"/>
        </w:rPr>
        <w:t>redictive</w:t>
      </w:r>
      <w:r w:rsidRPr="008E532F">
        <w:rPr>
          <w:color w:val="auto"/>
          <w:lang w:eastAsia="pl-PL"/>
        </w:rPr>
        <w:t>-</w:t>
      </w:r>
      <w:r w:rsidR="00485CC4">
        <w:rPr>
          <w:color w:val="auto"/>
          <w:lang w:eastAsia="pl-PL"/>
        </w:rPr>
        <w:t>c</w:t>
      </w:r>
      <w:r w:rsidRPr="008E532F">
        <w:rPr>
          <w:color w:val="auto"/>
          <w:lang w:eastAsia="pl-PL"/>
        </w:rPr>
        <w:t xml:space="preserve">omplementary strategy for various food products would further demonstrate its robustness. In addition, the variations of other physical properties of density, thermal conductivity, and specific heat capacity may show a similar impact, depending on their temperature-dependent characteristics. </w:t>
      </w:r>
    </w:p>
    <w:p w14:paraId="6E06E815" w14:textId="5EDEAEE6" w:rsidR="003A47C5" w:rsidRPr="00941538" w:rsidRDefault="003A47C5" w:rsidP="008E532F">
      <w:pPr>
        <w:pStyle w:val="Para2"/>
      </w:pPr>
      <w:r w:rsidRPr="00941538">
        <w:t>Furthermore, the complementary relative phase strategies were inspired by the complementary frequency strategy developed by (</w:t>
      </w:r>
      <w:hyperlink w:anchor="_heading=h.32hioqz">
        <w:r w:rsidRPr="00941538">
          <w:t>Yang et al., 2022a</w:t>
        </w:r>
      </w:hyperlink>
      <w:r w:rsidRPr="00941538">
        <w:t xml:space="preserve">), where frequencies with complementary thermal contributions were dynamically selected and used to improve the heating performance. As reported by </w:t>
      </w:r>
      <w:hyperlink w:anchor="_heading=h.1hmsyys">
        <w:r w:rsidRPr="00941538">
          <w:t>Yang et al. (2022b)</w:t>
        </w:r>
      </w:hyperlink>
      <w:r w:rsidRPr="00941538">
        <w:t xml:space="preserve">, the complementary frequency strategy was used in heating the </w:t>
      </w:r>
      <w:proofErr w:type="spellStart"/>
      <w:r w:rsidRPr="00941538">
        <w:t>gellan</w:t>
      </w:r>
      <w:proofErr w:type="spellEnd"/>
      <w:r w:rsidRPr="00941538">
        <w:t xml:space="preserve"> gel sample and yielded an HUI value of 0.16, which was lower than that of the complementary relative phase strategies (0.26) in this study, showing better microwave heating performance. </w:t>
      </w:r>
      <w:proofErr w:type="gramStart"/>
      <w:r w:rsidRPr="00941538">
        <w:t>The more</w:t>
      </w:r>
      <w:proofErr w:type="gramEnd"/>
      <w:r w:rsidRPr="00941538">
        <w:t xml:space="preserve"> uniform heating from the complementary frequency strategy than the complementary relative phase strategy might be partially attributed to the lower single-port microwave power (200 W) used in the 6-minute complementary frequency heating process, where the extended heating time could enhance the heat transfer between hot and cold spots to improve heating uniformity. More importantly, the more uniform heating from the complementary frequency strategy might be attributed to their better complementary thermal contributions compared to the complementary relative phase strategy. In complementary frequency work, the hot and cold spots varied much with the frequency, where the hot spots of one frequency can be fully changed to a cold spot at another frequency. However, as shown in the relative phase-dependent thermal contributions (</w:t>
      </w:r>
      <w:r w:rsidRPr="000F241A">
        <w:rPr>
          <w:b/>
          <w:bCs/>
        </w:rPr>
        <w:t xml:space="preserve">Figure </w:t>
      </w:r>
      <w:r w:rsidR="00DA278A" w:rsidRPr="000F241A">
        <w:rPr>
          <w:b/>
          <w:bCs/>
        </w:rPr>
        <w:t xml:space="preserve">II- </w:t>
      </w:r>
      <w:r w:rsidRPr="000F241A">
        <w:rPr>
          <w:b/>
          <w:bCs/>
        </w:rPr>
        <w:t>4</w:t>
      </w:r>
      <w:r w:rsidRPr="00941538">
        <w:t>), the thermal contributions at a location change as a sinusoidal function, which is limited within the amplitude of the sinusoidal function, constraining the hot/cold spots conversion with relative phase change. Thus, considering the highly predictable relative phase-dependent thermal contributions and better complementary frequency-dependent thermal contributions, it is promising to develop the complementary strategy further by combining complementary frequency and relative phase to develop the complementary strategy further.</w:t>
      </w:r>
    </w:p>
    <w:p w14:paraId="1A026BA9" w14:textId="3A1AD6D8" w:rsidR="003A47C5" w:rsidRPr="00941538" w:rsidRDefault="008E532F" w:rsidP="008E532F">
      <w:pPr>
        <w:pStyle w:val="Heading2"/>
        <w:rPr>
          <w:rFonts w:eastAsia="DengXian Light"/>
          <w:lang w:eastAsia="pl-PL"/>
        </w:rPr>
      </w:pPr>
      <w:bookmarkStart w:id="92" w:name="_Toc193735542"/>
      <w:r>
        <w:rPr>
          <w:rFonts w:eastAsia="DengXian Light"/>
          <w:lang w:eastAsia="pl-PL"/>
        </w:rPr>
        <w:lastRenderedPageBreak/>
        <w:t>2.5</w:t>
      </w:r>
      <w:r w:rsidR="003A47C5" w:rsidRPr="00941538">
        <w:rPr>
          <w:rFonts w:eastAsia="DengXian Light"/>
          <w:lang w:eastAsia="pl-PL"/>
        </w:rPr>
        <w:t xml:space="preserve"> Conclusion</w:t>
      </w:r>
      <w:bookmarkEnd w:id="92"/>
    </w:p>
    <w:p w14:paraId="69E8F9F3" w14:textId="1DAB4755" w:rsidR="003A47C5" w:rsidRPr="00941538" w:rsidRDefault="003A47C5" w:rsidP="008E532F">
      <w:pPr>
        <w:pStyle w:val="Para1"/>
        <w:rPr>
          <w:lang w:eastAsia="pl-PL"/>
        </w:rPr>
      </w:pPr>
      <w:bookmarkStart w:id="93" w:name="_Hlk188631268"/>
      <w:bookmarkStart w:id="94" w:name="_Hlk188687430"/>
      <w:r w:rsidRPr="00941538">
        <w:rPr>
          <w:lang w:eastAsia="pl-PL"/>
        </w:rPr>
        <w:t xml:space="preserve">This study developed and evaluated a </w:t>
      </w:r>
      <w:r w:rsidR="00E527FB">
        <w:rPr>
          <w:lang w:eastAsia="pl-PL"/>
        </w:rPr>
        <w:t>predictive</w:t>
      </w:r>
      <w:r w:rsidRPr="00941538">
        <w:rPr>
          <w:lang w:eastAsia="pl-PL"/>
        </w:rPr>
        <w:t xml:space="preserve"> relative phase-dependent pixeled thermal contribution approach for dual-port </w:t>
      </w:r>
      <w:r w:rsidR="00DB5D85">
        <w:rPr>
          <w:lang w:eastAsia="pl-PL"/>
        </w:rPr>
        <w:t>solid-state</w:t>
      </w:r>
      <w:r w:rsidRPr="00941538">
        <w:rPr>
          <w:lang w:eastAsia="pl-PL"/>
        </w:rPr>
        <w:t xml:space="preserve"> microwave heating of foods, providing significant advancements in the field of microwave heating. The findings demonstrate that the relative phase-dependent pixeled thermal contributions exhibit a sinusoidal wave pattern when heated over a short time interval, enabling their prediction using data from the top surface at three arbitrary relative phase angles. By integrating this </w:t>
      </w:r>
      <w:r w:rsidR="00E527FB">
        <w:rPr>
          <w:lang w:eastAsia="pl-PL"/>
        </w:rPr>
        <w:t>predictive</w:t>
      </w:r>
      <w:r w:rsidRPr="00941538">
        <w:rPr>
          <w:lang w:eastAsia="pl-PL"/>
        </w:rPr>
        <w:t xml:space="preserve"> approach with the complementary relative phase strategy, the study introduces a </w:t>
      </w:r>
      <w:r w:rsidR="00485CC4">
        <w:rPr>
          <w:lang w:eastAsia="pl-PL"/>
        </w:rPr>
        <w:t>p</w:t>
      </w:r>
      <w:r w:rsidR="00E527FB">
        <w:rPr>
          <w:lang w:eastAsia="pl-PL"/>
        </w:rPr>
        <w:t>redictive</w:t>
      </w:r>
      <w:r w:rsidRPr="00941538">
        <w:rPr>
          <w:lang w:eastAsia="pl-PL"/>
        </w:rPr>
        <w:t>-</w:t>
      </w:r>
      <w:r w:rsidR="00485CC4">
        <w:rPr>
          <w:lang w:eastAsia="pl-PL"/>
        </w:rPr>
        <w:t>c</w:t>
      </w:r>
      <w:r w:rsidRPr="00941538">
        <w:rPr>
          <w:lang w:eastAsia="pl-PL"/>
        </w:rPr>
        <w:t xml:space="preserve">omplementary heating strategy, which outperforms existing methods, such as the </w:t>
      </w:r>
      <w:r w:rsidR="00485CC4">
        <w:rPr>
          <w:lang w:eastAsia="pl-PL"/>
        </w:rPr>
        <w:t>s</w:t>
      </w:r>
      <w:r w:rsidRPr="00941538">
        <w:rPr>
          <w:lang w:eastAsia="pl-PL"/>
        </w:rPr>
        <w:t>weeping-</w:t>
      </w:r>
      <w:r w:rsidR="00485CC4">
        <w:rPr>
          <w:lang w:eastAsia="pl-PL"/>
        </w:rPr>
        <w:t>c</w:t>
      </w:r>
      <w:r w:rsidRPr="00941538">
        <w:rPr>
          <w:lang w:eastAsia="pl-PL"/>
        </w:rPr>
        <w:t xml:space="preserve">omplementary strategy, by allocating more time to the complementary heating stage. Among the four evaluated strategies - </w:t>
      </w:r>
      <w:r w:rsidR="00485CC4" w:rsidRPr="00941538">
        <w:rPr>
          <w:lang w:eastAsia="pl-PL"/>
        </w:rPr>
        <w:t xml:space="preserve">fixed, sweeping, sweeping-complementary, and </w:t>
      </w:r>
      <w:r w:rsidR="00485CC4">
        <w:rPr>
          <w:lang w:eastAsia="pl-PL"/>
        </w:rPr>
        <w:t>predictive</w:t>
      </w:r>
      <w:r w:rsidR="00485CC4" w:rsidRPr="00941538">
        <w:rPr>
          <w:lang w:eastAsia="pl-PL"/>
        </w:rPr>
        <w:t xml:space="preserve">-complementary, </w:t>
      </w:r>
      <w:r w:rsidRPr="00941538">
        <w:rPr>
          <w:lang w:eastAsia="pl-PL"/>
        </w:rPr>
        <w:t xml:space="preserve">the </w:t>
      </w:r>
      <w:r w:rsidR="00E527FB">
        <w:rPr>
          <w:lang w:eastAsia="pl-PL"/>
        </w:rPr>
        <w:t>predictive</w:t>
      </w:r>
      <w:r w:rsidRPr="00941538">
        <w:rPr>
          <w:lang w:eastAsia="pl-PL"/>
        </w:rPr>
        <w:t xml:space="preserve"> strategies demonstrated more uniform heating performance on the model food (</w:t>
      </w:r>
      <w:proofErr w:type="spellStart"/>
      <w:r w:rsidRPr="00941538">
        <w:rPr>
          <w:lang w:eastAsia="pl-PL"/>
        </w:rPr>
        <w:t>gellan</w:t>
      </w:r>
      <w:proofErr w:type="spellEnd"/>
      <w:r w:rsidRPr="00941538">
        <w:rPr>
          <w:lang w:eastAsia="pl-PL"/>
        </w:rPr>
        <w:t xml:space="preserve"> gel). The </w:t>
      </w:r>
      <w:r w:rsidR="00485CC4">
        <w:rPr>
          <w:lang w:eastAsia="pl-PL"/>
        </w:rPr>
        <w:t>predictive</w:t>
      </w:r>
      <w:r w:rsidR="00485CC4" w:rsidRPr="00941538">
        <w:rPr>
          <w:lang w:eastAsia="pl-PL"/>
        </w:rPr>
        <w:t>-complementary strategy also showed better microwave power absorptio</w:t>
      </w:r>
      <w:r w:rsidRPr="00941538">
        <w:rPr>
          <w:lang w:eastAsia="pl-PL"/>
        </w:rPr>
        <w:t xml:space="preserve">n efficiency, highlighting its potential for real-time applications. </w:t>
      </w:r>
      <w:bookmarkStart w:id="95" w:name="_Hlk188631403"/>
      <w:bookmarkEnd w:id="93"/>
      <w:r w:rsidRPr="00941538">
        <w:rPr>
          <w:lang w:eastAsia="pl-PL"/>
        </w:rPr>
        <w:t xml:space="preserve">Further studies should focus on applying the </w:t>
      </w:r>
      <w:r w:rsidR="00E527FB">
        <w:rPr>
          <w:lang w:eastAsia="pl-PL"/>
        </w:rPr>
        <w:t>predictive</w:t>
      </w:r>
      <w:r w:rsidRPr="00941538">
        <w:rPr>
          <w:lang w:eastAsia="pl-PL"/>
        </w:rPr>
        <w:t xml:space="preserve"> relative phase-dependent pixeled thermal contribution approach to a variety of real commercial and prepared meals. This will help evaluate its practicality and efficiency in diverse food products, considering their complex compositions, geometries, and thermal properties. </w:t>
      </w:r>
    </w:p>
    <w:p w14:paraId="29C9CB07" w14:textId="5D90C722" w:rsidR="003A47C5" w:rsidRPr="00941538" w:rsidRDefault="007A6999" w:rsidP="008E532F">
      <w:pPr>
        <w:pStyle w:val="Heading2"/>
        <w:rPr>
          <w:rFonts w:eastAsia="DengXian Light"/>
          <w:lang w:eastAsia="pl-PL"/>
        </w:rPr>
      </w:pPr>
      <w:bookmarkStart w:id="96" w:name="_Toc193735543"/>
      <w:bookmarkEnd w:id="94"/>
      <w:bookmarkEnd w:id="95"/>
      <w:r>
        <w:rPr>
          <w:rFonts w:eastAsia="DengXian Light"/>
          <w:lang w:eastAsia="pl-PL"/>
        </w:rPr>
        <w:t xml:space="preserve">2.6 </w:t>
      </w:r>
      <w:r w:rsidR="003A47C5" w:rsidRPr="00941538">
        <w:rPr>
          <w:rFonts w:eastAsia="DengXian Light"/>
          <w:lang w:eastAsia="pl-PL"/>
        </w:rPr>
        <w:t>Acknowledgments</w:t>
      </w:r>
      <w:bookmarkEnd w:id="96"/>
    </w:p>
    <w:p w14:paraId="3D7E86A9" w14:textId="77777777" w:rsidR="003A47C5" w:rsidRPr="00941538" w:rsidRDefault="003A47C5" w:rsidP="008E532F">
      <w:pPr>
        <w:pStyle w:val="Para1"/>
        <w:rPr>
          <w:lang w:eastAsia="pl-PL"/>
        </w:rPr>
      </w:pPr>
      <w:r w:rsidRPr="00941538">
        <w:rPr>
          <w:lang w:eastAsia="pl-PL"/>
        </w:rPr>
        <w:t>This study is based on research that the Tennessee Agricultural Experiment Station supported with funding from the USDA National Institute of Food and Agriculture Hatch Multistate Research capacity funding program (Accession Number 1023982) and the USDA National Institute of Food and Agriculture AFRI project (Grant No: 2021-67017-33444).</w:t>
      </w:r>
    </w:p>
    <w:p w14:paraId="0EC5624D" w14:textId="4F8C7C86" w:rsidR="00F710F9" w:rsidRPr="00941538" w:rsidRDefault="00F710F9" w:rsidP="00FE0168">
      <w:pPr>
        <w:spacing w:line="480" w:lineRule="auto"/>
        <w:rPr>
          <w:rFonts w:ascii="Times New Roman" w:hAnsi="Times New Roman" w:cs="Times New Roman"/>
        </w:rPr>
      </w:pPr>
    </w:p>
    <w:p w14:paraId="0EC5624F" w14:textId="77777777" w:rsidR="00236E6D" w:rsidRPr="00941538" w:rsidRDefault="00236E6D" w:rsidP="005E54E2">
      <w:pPr>
        <w:rPr>
          <w:rFonts w:ascii="Times New Roman" w:hAnsi="Times New Roman" w:cs="Times New Roman"/>
        </w:rPr>
      </w:pPr>
    </w:p>
    <w:p w14:paraId="0EC56250" w14:textId="77777777" w:rsidR="004C2071" w:rsidRPr="00941538" w:rsidRDefault="004C2071" w:rsidP="00904969">
      <w:pPr>
        <w:rPr>
          <w:rFonts w:ascii="Times New Roman" w:hAnsi="Times New Roman" w:cs="Times New Roman"/>
        </w:rPr>
      </w:pPr>
    </w:p>
    <w:p w14:paraId="0EC56251" w14:textId="77777777" w:rsidR="004C2071" w:rsidRPr="00941538" w:rsidRDefault="00F710F9" w:rsidP="008E532F">
      <w:pPr>
        <w:pStyle w:val="Heading2"/>
      </w:pPr>
      <w:r w:rsidRPr="00941538">
        <w:br w:type="page"/>
      </w:r>
      <w:bookmarkStart w:id="97" w:name="_Toc289175842"/>
      <w:bookmarkStart w:id="98" w:name="_Toc175638327"/>
      <w:bookmarkStart w:id="99" w:name="_Toc193735544"/>
      <w:r w:rsidR="004C2071" w:rsidRPr="008E532F">
        <w:lastRenderedPageBreak/>
        <w:t>R</w:t>
      </w:r>
      <w:bookmarkEnd w:id="97"/>
      <w:r w:rsidR="00060A6A" w:rsidRPr="008E532F">
        <w:t>EFERENCES</w:t>
      </w:r>
      <w:bookmarkEnd w:id="98"/>
      <w:bookmarkEnd w:id="99"/>
    </w:p>
    <w:p w14:paraId="77D3752C"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r w:rsidRPr="00D51401">
        <w:rPr>
          <w:rFonts w:ascii="Times New Roman" w:hAnsi="Times New Roman" w:cs="Times New Roman"/>
          <w:color w:val="000000" w:themeColor="text1"/>
          <w:lang w:eastAsia="pl-PL"/>
        </w:rPr>
        <w:t xml:space="preserve">Ahn, S. H., Jeong, C. H., &amp; Lee, W. S. (2023). 0.5 </w:t>
      </w:r>
      <w:proofErr w:type="spellStart"/>
      <w:r w:rsidRPr="00D51401">
        <w:rPr>
          <w:rFonts w:ascii="Times New Roman" w:hAnsi="Times New Roman" w:cs="Times New Roman"/>
          <w:color w:val="000000" w:themeColor="text1"/>
          <w:lang w:eastAsia="pl-PL"/>
        </w:rPr>
        <w:t>kWatt</w:t>
      </w:r>
      <w:proofErr w:type="spellEnd"/>
      <w:r w:rsidRPr="00D51401">
        <w:rPr>
          <w:rFonts w:ascii="Times New Roman" w:hAnsi="Times New Roman" w:cs="Times New Roman"/>
          <w:color w:val="000000" w:themeColor="text1"/>
          <w:lang w:eastAsia="pl-PL"/>
        </w:rPr>
        <w:t xml:space="preserve"> 2.45 GHz </w:t>
      </w:r>
      <w:proofErr w:type="spellStart"/>
      <w:r w:rsidRPr="00D51401">
        <w:rPr>
          <w:rFonts w:ascii="Times New Roman" w:hAnsi="Times New Roman" w:cs="Times New Roman"/>
          <w:color w:val="000000" w:themeColor="text1"/>
          <w:lang w:eastAsia="pl-PL"/>
        </w:rPr>
        <w:t>GaN</w:t>
      </w:r>
      <w:proofErr w:type="spellEnd"/>
      <w:r w:rsidRPr="00D51401">
        <w:rPr>
          <w:rFonts w:ascii="Times New Roman" w:hAnsi="Times New Roman" w:cs="Times New Roman"/>
          <w:color w:val="000000" w:themeColor="text1"/>
          <w:lang w:eastAsia="pl-PL"/>
        </w:rPr>
        <w:t xml:space="preserve">‐based microwave heating system design with active phase control. </w:t>
      </w:r>
      <w:r w:rsidRPr="00D51401">
        <w:rPr>
          <w:rFonts w:ascii="Times New Roman" w:hAnsi="Times New Roman" w:cs="Times New Roman"/>
          <w:i/>
          <w:color w:val="000000" w:themeColor="text1"/>
          <w:lang w:eastAsia="pl-PL"/>
        </w:rPr>
        <w:t>Microwave and Optical Technology Letters</w:t>
      </w:r>
      <w:r w:rsidRPr="00D51401">
        <w:rPr>
          <w:rFonts w:ascii="Times New Roman" w:hAnsi="Times New Roman" w:cs="Times New Roman"/>
          <w:color w:val="000000" w:themeColor="text1"/>
          <w:lang w:eastAsia="pl-PL"/>
        </w:rPr>
        <w:t xml:space="preserve">. </w:t>
      </w:r>
      <w:hyperlink r:id="rId64">
        <w:r w:rsidRPr="00D51401">
          <w:rPr>
            <w:rFonts w:ascii="Times New Roman" w:hAnsi="Times New Roman" w:cs="Times New Roman"/>
            <w:color w:val="000000" w:themeColor="text1"/>
            <w:u w:val="single"/>
            <w:lang w:eastAsia="pl-PL"/>
          </w:rPr>
          <w:t>https://doi.org/10.1002/mop.33689</w:t>
        </w:r>
      </w:hyperlink>
    </w:p>
    <w:p w14:paraId="06431B97"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0" w:name="_heading=h.17dp8vu" w:colFirst="0" w:colLast="0"/>
      <w:bookmarkEnd w:id="100"/>
      <w:proofErr w:type="spellStart"/>
      <w:r w:rsidRPr="00D51401">
        <w:rPr>
          <w:rFonts w:ascii="Times New Roman" w:hAnsi="Times New Roman" w:cs="Times New Roman"/>
          <w:color w:val="000000" w:themeColor="text1"/>
          <w:lang w:eastAsia="pl-PL"/>
        </w:rPr>
        <w:t>Alfaifi</w:t>
      </w:r>
      <w:proofErr w:type="spellEnd"/>
      <w:r w:rsidRPr="00D51401">
        <w:rPr>
          <w:rFonts w:ascii="Times New Roman" w:hAnsi="Times New Roman" w:cs="Times New Roman"/>
          <w:color w:val="000000" w:themeColor="text1"/>
          <w:lang w:eastAsia="pl-PL"/>
        </w:rPr>
        <w:t xml:space="preserve">, B., Tang, J., Jiao, Y., Wang, S., Rasco, B., Jiao, S., &amp; </w:t>
      </w:r>
      <w:proofErr w:type="spellStart"/>
      <w:r w:rsidRPr="00D51401">
        <w:rPr>
          <w:rFonts w:ascii="Times New Roman" w:hAnsi="Times New Roman" w:cs="Times New Roman"/>
          <w:color w:val="000000" w:themeColor="text1"/>
          <w:lang w:eastAsia="pl-PL"/>
        </w:rPr>
        <w:t>Sablani</w:t>
      </w:r>
      <w:proofErr w:type="spellEnd"/>
      <w:r w:rsidRPr="00D51401">
        <w:rPr>
          <w:rFonts w:ascii="Times New Roman" w:hAnsi="Times New Roman" w:cs="Times New Roman"/>
          <w:color w:val="000000" w:themeColor="text1"/>
          <w:lang w:eastAsia="pl-PL"/>
        </w:rPr>
        <w:t xml:space="preserve">, S. (2014). Radio frequency disinfestation treatments for dried fruit: Model development and validation. </w:t>
      </w:r>
      <w:r w:rsidRPr="00D51401">
        <w:rPr>
          <w:rFonts w:ascii="Times New Roman" w:hAnsi="Times New Roman" w:cs="Times New Roman"/>
          <w:i/>
          <w:color w:val="000000" w:themeColor="text1"/>
          <w:lang w:eastAsia="pl-PL"/>
        </w:rPr>
        <w:t>Journal of Food Engineering</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120</w:t>
      </w:r>
      <w:r w:rsidRPr="00D51401">
        <w:rPr>
          <w:rFonts w:ascii="Times New Roman" w:hAnsi="Times New Roman" w:cs="Times New Roman"/>
          <w:color w:val="000000" w:themeColor="text1"/>
          <w:lang w:eastAsia="pl-PL"/>
        </w:rPr>
        <w:t xml:space="preserve">, 268-276. </w:t>
      </w:r>
      <w:hyperlink r:id="rId65">
        <w:r w:rsidRPr="00D51401">
          <w:rPr>
            <w:rFonts w:ascii="Times New Roman" w:hAnsi="Times New Roman" w:cs="Times New Roman"/>
            <w:color w:val="000000" w:themeColor="text1"/>
            <w:u w:val="single"/>
            <w:lang w:eastAsia="pl-PL"/>
          </w:rPr>
          <w:t>https://doi.org/10.1016/j.jfoodeng.2013.07.015</w:t>
        </w:r>
      </w:hyperlink>
    </w:p>
    <w:p w14:paraId="5786140B" w14:textId="5F3438DE" w:rsidR="00487EED" w:rsidRPr="00D51401" w:rsidRDefault="00487EED" w:rsidP="00D51401">
      <w:pPr>
        <w:snapToGrid w:val="0"/>
        <w:spacing w:before="120" w:line="360" w:lineRule="auto"/>
        <w:ind w:left="720" w:hanging="720"/>
        <w:rPr>
          <w:rFonts w:ascii="Times New Roman" w:hAnsi="Times New Roman" w:cs="Times New Roman"/>
          <w:noProof/>
          <w:color w:val="000000" w:themeColor="text1"/>
          <w:lang w:eastAsia="pl-PL"/>
        </w:rPr>
      </w:pPr>
      <w:r w:rsidRPr="00D51401">
        <w:rPr>
          <w:rFonts w:ascii="Times New Roman" w:hAnsi="Times New Roman" w:cs="Times New Roman"/>
          <w:noProof/>
          <w:color w:val="000000" w:themeColor="text1"/>
          <w:lang w:eastAsia="pl-PL"/>
        </w:rPr>
        <w:fldChar w:fldCharType="begin"/>
      </w:r>
      <w:r w:rsidRPr="00D51401">
        <w:rPr>
          <w:rFonts w:ascii="Times New Roman" w:hAnsi="Times New Roman" w:cs="Times New Roman"/>
          <w:noProof/>
          <w:color w:val="000000" w:themeColor="text1"/>
          <w:lang w:eastAsia="pl-PL"/>
        </w:rPr>
        <w:instrText xml:space="preserve"> ADDIN EN.REFLIST </w:instrText>
      </w:r>
      <w:r w:rsidRPr="00D51401">
        <w:rPr>
          <w:rFonts w:ascii="Times New Roman" w:hAnsi="Times New Roman" w:cs="Times New Roman"/>
          <w:noProof/>
          <w:color w:val="000000" w:themeColor="text1"/>
          <w:lang w:eastAsia="pl-PL"/>
        </w:rPr>
        <w:fldChar w:fldCharType="separate"/>
      </w:r>
      <w:r w:rsidRPr="00D51401">
        <w:rPr>
          <w:rFonts w:ascii="Times New Roman" w:hAnsi="Times New Roman" w:cs="Times New Roman"/>
          <w:noProof/>
          <w:color w:val="000000" w:themeColor="text1"/>
          <w:lang w:eastAsia="pl-PL"/>
        </w:rPr>
        <w:t xml:space="preserve">Atuonwu, J. C., &amp; Tassou, S. A. (2018). Quality assurance in microwave food processing and the enabling potentials of </w:t>
      </w:r>
      <w:r w:rsidR="00DB5D85" w:rsidRPr="00D51401">
        <w:rPr>
          <w:rFonts w:ascii="Times New Roman" w:hAnsi="Times New Roman" w:cs="Times New Roman"/>
          <w:noProof/>
          <w:color w:val="000000" w:themeColor="text1"/>
          <w:lang w:eastAsia="pl-PL"/>
        </w:rPr>
        <w:t>solid-state</w:t>
      </w:r>
      <w:r w:rsidRPr="00D51401">
        <w:rPr>
          <w:rFonts w:ascii="Times New Roman" w:hAnsi="Times New Roman" w:cs="Times New Roman"/>
          <w:noProof/>
          <w:color w:val="000000" w:themeColor="text1"/>
          <w:lang w:eastAsia="pl-PL"/>
        </w:rPr>
        <w:t xml:space="preserve"> power generators: A review. </w:t>
      </w:r>
      <w:r w:rsidRPr="00D51401">
        <w:rPr>
          <w:rFonts w:ascii="Times New Roman" w:hAnsi="Times New Roman" w:cs="Times New Roman"/>
          <w:i/>
          <w:noProof/>
          <w:color w:val="000000" w:themeColor="text1"/>
          <w:lang w:eastAsia="pl-PL"/>
        </w:rPr>
        <w:t>Journal of Food Engineering</w:t>
      </w:r>
      <w:r w:rsidRPr="00D51401">
        <w:rPr>
          <w:rFonts w:ascii="Times New Roman" w:hAnsi="Times New Roman" w:cs="Times New Roman"/>
          <w:noProof/>
          <w:color w:val="000000" w:themeColor="text1"/>
          <w:lang w:eastAsia="pl-PL"/>
        </w:rPr>
        <w:t>,</w:t>
      </w:r>
      <w:r w:rsidRPr="00D51401">
        <w:rPr>
          <w:rFonts w:ascii="Times New Roman" w:hAnsi="Times New Roman" w:cs="Times New Roman"/>
          <w:i/>
          <w:noProof/>
          <w:color w:val="000000" w:themeColor="text1"/>
          <w:lang w:eastAsia="pl-PL"/>
        </w:rPr>
        <w:t xml:space="preserve"> 234</w:t>
      </w:r>
      <w:r w:rsidRPr="00D51401">
        <w:rPr>
          <w:rFonts w:ascii="Times New Roman" w:hAnsi="Times New Roman" w:cs="Times New Roman"/>
          <w:noProof/>
          <w:color w:val="000000" w:themeColor="text1"/>
          <w:lang w:eastAsia="pl-PL"/>
        </w:rPr>
        <w:t xml:space="preserve">, 1-15. </w:t>
      </w:r>
      <w:hyperlink r:id="rId66" w:history="1">
        <w:r w:rsidRPr="00D51401">
          <w:rPr>
            <w:rFonts w:ascii="Times New Roman" w:hAnsi="Times New Roman" w:cs="Times New Roman"/>
            <w:noProof/>
            <w:color w:val="000000" w:themeColor="text1"/>
            <w:u w:val="single"/>
            <w:lang w:eastAsia="pl-PL"/>
          </w:rPr>
          <w:t>https://doi.org/10.1016/j.jfoodeng.2018.04.009</w:t>
        </w:r>
      </w:hyperlink>
    </w:p>
    <w:p w14:paraId="4DBBDFEF" w14:textId="68F167FA"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r w:rsidRPr="00D51401">
        <w:rPr>
          <w:rFonts w:ascii="Times New Roman" w:hAnsi="Times New Roman" w:cs="Times New Roman"/>
          <w:color w:val="000000" w:themeColor="text1"/>
          <w:lang w:eastAsia="pl-PL"/>
        </w:rPr>
        <w:fldChar w:fldCharType="end"/>
      </w:r>
      <w:bookmarkStart w:id="101" w:name="_heading=h.3rdcrjn" w:colFirst="0" w:colLast="0"/>
      <w:bookmarkEnd w:id="101"/>
      <w:proofErr w:type="spellStart"/>
      <w:r w:rsidRPr="00D51401">
        <w:rPr>
          <w:rFonts w:ascii="Times New Roman" w:hAnsi="Times New Roman" w:cs="Times New Roman"/>
          <w:color w:val="000000" w:themeColor="text1"/>
          <w:lang w:eastAsia="pl-PL"/>
        </w:rPr>
        <w:t>Atuonwu</w:t>
      </w:r>
      <w:proofErr w:type="spellEnd"/>
      <w:r w:rsidRPr="00D51401">
        <w:rPr>
          <w:rFonts w:ascii="Times New Roman" w:hAnsi="Times New Roman" w:cs="Times New Roman"/>
          <w:color w:val="000000" w:themeColor="text1"/>
          <w:lang w:eastAsia="pl-PL"/>
        </w:rPr>
        <w:t xml:space="preserve">, J., &amp; </w:t>
      </w:r>
      <w:proofErr w:type="spellStart"/>
      <w:r w:rsidRPr="00D51401">
        <w:rPr>
          <w:rFonts w:ascii="Times New Roman" w:hAnsi="Times New Roman" w:cs="Times New Roman"/>
          <w:color w:val="000000" w:themeColor="text1"/>
          <w:lang w:eastAsia="pl-PL"/>
        </w:rPr>
        <w:t>Tassou</w:t>
      </w:r>
      <w:proofErr w:type="spellEnd"/>
      <w:r w:rsidRPr="00D51401">
        <w:rPr>
          <w:rFonts w:ascii="Times New Roman" w:hAnsi="Times New Roman" w:cs="Times New Roman"/>
          <w:color w:val="000000" w:themeColor="text1"/>
          <w:lang w:eastAsia="pl-PL"/>
        </w:rPr>
        <w:t xml:space="preserve">, S. (2019). Energy issues in microwave food processing: A review of developments and the enabling potentials of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power delivery. </w:t>
      </w:r>
      <w:r w:rsidRPr="00D51401">
        <w:rPr>
          <w:rFonts w:ascii="Times New Roman" w:hAnsi="Times New Roman" w:cs="Times New Roman"/>
          <w:i/>
          <w:color w:val="000000" w:themeColor="text1"/>
          <w:lang w:eastAsia="pl-PL"/>
        </w:rPr>
        <w:t>Critical reviews in food science and nutrition</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59</w:t>
      </w:r>
      <w:r w:rsidRPr="00D51401">
        <w:rPr>
          <w:rFonts w:ascii="Times New Roman" w:hAnsi="Times New Roman" w:cs="Times New Roman"/>
          <w:color w:val="000000" w:themeColor="text1"/>
          <w:lang w:eastAsia="pl-PL"/>
        </w:rPr>
        <w:t xml:space="preserve">(9), 1392-1407. </w:t>
      </w:r>
      <w:hyperlink r:id="rId67">
        <w:r w:rsidRPr="00D51401">
          <w:rPr>
            <w:rFonts w:ascii="Times New Roman" w:hAnsi="Times New Roman" w:cs="Times New Roman"/>
            <w:color w:val="000000" w:themeColor="text1"/>
            <w:u w:val="single"/>
            <w:lang w:eastAsia="pl-PL"/>
          </w:rPr>
          <w:t>https://doi.org/10.1080/10408398.2017.1408564</w:t>
        </w:r>
      </w:hyperlink>
    </w:p>
    <w:p w14:paraId="3B8AA9EB"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2" w:name="_heading=h.26in1rg" w:colFirst="0" w:colLast="0"/>
      <w:bookmarkEnd w:id="102"/>
      <w:r w:rsidRPr="00D51401">
        <w:rPr>
          <w:rFonts w:ascii="Times New Roman" w:hAnsi="Times New Roman" w:cs="Times New Roman"/>
          <w:color w:val="000000" w:themeColor="text1"/>
          <w:lang w:eastAsia="pl-PL"/>
        </w:rPr>
        <w:t xml:space="preserve">Birla, S. L., Wang, S., &amp; Tang, J. (2008). Computer simulation of radio frequency heating of model fruit immersed in water. </w:t>
      </w:r>
      <w:r w:rsidRPr="00D51401">
        <w:rPr>
          <w:rFonts w:ascii="Times New Roman" w:hAnsi="Times New Roman" w:cs="Times New Roman"/>
          <w:i/>
          <w:color w:val="000000" w:themeColor="text1"/>
          <w:lang w:eastAsia="pl-PL"/>
        </w:rPr>
        <w:t>Journal of Food Engineering</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84</w:t>
      </w:r>
      <w:r w:rsidRPr="00D51401">
        <w:rPr>
          <w:rFonts w:ascii="Times New Roman" w:hAnsi="Times New Roman" w:cs="Times New Roman"/>
          <w:color w:val="000000" w:themeColor="text1"/>
          <w:lang w:eastAsia="pl-PL"/>
        </w:rPr>
        <w:t xml:space="preserve">(2), 270-280. </w:t>
      </w:r>
      <w:hyperlink r:id="rId68">
        <w:r w:rsidRPr="00D51401">
          <w:rPr>
            <w:rFonts w:ascii="Times New Roman" w:hAnsi="Times New Roman" w:cs="Times New Roman"/>
            <w:color w:val="000000" w:themeColor="text1"/>
            <w:u w:val="single"/>
            <w:lang w:eastAsia="pl-PL"/>
          </w:rPr>
          <w:t>https://doi.org/10.1016/j.jfoodeng.2007.05.020</w:t>
        </w:r>
      </w:hyperlink>
    </w:p>
    <w:p w14:paraId="51A56AE5"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3" w:name="_heading=h.lnxbz9" w:colFirst="0" w:colLast="0"/>
      <w:bookmarkEnd w:id="103"/>
      <w:r w:rsidRPr="00D51401">
        <w:rPr>
          <w:rFonts w:ascii="Times New Roman" w:hAnsi="Times New Roman" w:cs="Times New Roman"/>
          <w:color w:val="000000" w:themeColor="text1"/>
          <w:lang w:eastAsia="pl-PL"/>
        </w:rPr>
        <w:t>Bornhorst, E. R., Tang, J., Sablani, S. S., &amp; Barbosa-</w:t>
      </w:r>
      <w:proofErr w:type="spellStart"/>
      <w:r w:rsidRPr="00D51401">
        <w:rPr>
          <w:rFonts w:ascii="Times New Roman" w:hAnsi="Times New Roman" w:cs="Times New Roman"/>
          <w:color w:val="000000" w:themeColor="text1"/>
          <w:lang w:eastAsia="pl-PL"/>
        </w:rPr>
        <w:t>Cánovas</w:t>
      </w:r>
      <w:proofErr w:type="spellEnd"/>
      <w:r w:rsidRPr="00D51401">
        <w:rPr>
          <w:rFonts w:ascii="Times New Roman" w:hAnsi="Times New Roman" w:cs="Times New Roman"/>
          <w:color w:val="000000" w:themeColor="text1"/>
          <w:lang w:eastAsia="pl-PL"/>
        </w:rPr>
        <w:t xml:space="preserve">, G. V. (2017). Thermal pasteurization process evaluation using mashed potato model food with Maillard reaction products. </w:t>
      </w:r>
      <w:r w:rsidRPr="00D51401">
        <w:rPr>
          <w:rFonts w:ascii="Times New Roman" w:hAnsi="Times New Roman" w:cs="Times New Roman"/>
          <w:i/>
          <w:color w:val="000000" w:themeColor="text1"/>
          <w:lang w:eastAsia="pl-PL"/>
        </w:rPr>
        <w:t>LWT-Food Science and Technology</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82</w:t>
      </w:r>
      <w:r w:rsidRPr="00D51401">
        <w:rPr>
          <w:rFonts w:ascii="Times New Roman" w:hAnsi="Times New Roman" w:cs="Times New Roman"/>
          <w:color w:val="000000" w:themeColor="text1"/>
          <w:lang w:eastAsia="pl-PL"/>
        </w:rPr>
        <w:t xml:space="preserve">, 454-463. </w:t>
      </w:r>
      <w:hyperlink r:id="rId69">
        <w:r w:rsidRPr="00D51401">
          <w:rPr>
            <w:rFonts w:ascii="Times New Roman" w:hAnsi="Times New Roman" w:cs="Times New Roman"/>
            <w:color w:val="000000" w:themeColor="text1"/>
            <w:u w:val="single"/>
            <w:lang w:eastAsia="pl-PL"/>
          </w:rPr>
          <w:t>https://doi.org/10.1016/j.lwt.2017.04.019</w:t>
        </w:r>
      </w:hyperlink>
    </w:p>
    <w:p w14:paraId="5202BAD1"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4" w:name="_heading=h.35nkun2" w:colFirst="0" w:colLast="0"/>
      <w:bookmarkEnd w:id="104"/>
      <w:r w:rsidRPr="00D51401">
        <w:rPr>
          <w:rFonts w:ascii="Times New Roman" w:hAnsi="Times New Roman" w:cs="Times New Roman"/>
          <w:color w:val="000000" w:themeColor="text1"/>
          <w:lang w:eastAsia="pl-PL"/>
        </w:rPr>
        <w:t xml:space="preserve">Bows, J. R., Patrick, M. L., Janes, R., &amp; Dibben, D. C. (1999). Microwave phase control heating. </w:t>
      </w:r>
      <w:r w:rsidRPr="00D51401">
        <w:rPr>
          <w:rFonts w:ascii="Times New Roman" w:hAnsi="Times New Roman" w:cs="Times New Roman"/>
          <w:i/>
          <w:color w:val="000000" w:themeColor="text1"/>
          <w:lang w:eastAsia="pl-PL"/>
        </w:rPr>
        <w:t>International journal of food science &amp; technology</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34</w:t>
      </w:r>
      <w:r w:rsidRPr="00D51401">
        <w:rPr>
          <w:rFonts w:ascii="Times New Roman" w:hAnsi="Times New Roman" w:cs="Times New Roman"/>
          <w:color w:val="000000" w:themeColor="text1"/>
          <w:lang w:eastAsia="pl-PL"/>
        </w:rPr>
        <w:t xml:space="preserve">(4), 295-304. </w:t>
      </w:r>
      <w:hyperlink r:id="rId70">
        <w:r w:rsidRPr="00D51401">
          <w:rPr>
            <w:rFonts w:ascii="Times New Roman" w:hAnsi="Times New Roman" w:cs="Times New Roman"/>
            <w:color w:val="000000" w:themeColor="text1"/>
            <w:u w:val="single"/>
            <w:lang w:eastAsia="pl-PL"/>
          </w:rPr>
          <w:t>https://doi.org/10.1046/j.1365-2621.1999.00272.x</w:t>
        </w:r>
      </w:hyperlink>
    </w:p>
    <w:p w14:paraId="4DC5C5C8"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r w:rsidRPr="00D51401">
        <w:rPr>
          <w:rFonts w:ascii="Times New Roman" w:hAnsi="Times New Roman" w:cs="Times New Roman"/>
          <w:noProof/>
          <w:color w:val="000000" w:themeColor="text1"/>
          <w:lang w:eastAsia="pl-PL"/>
        </w:rPr>
        <w:t xml:space="preserve">Ekezie, F.-G. C., Sun, D.-W., Han, Z., &amp; Cheng, J.-H. (2017). Microwave-assisted food processing technologies for enhancing product quality and process efficiency: A review of recent developments. </w:t>
      </w:r>
      <w:r w:rsidRPr="00D51401">
        <w:rPr>
          <w:rFonts w:ascii="Times New Roman" w:hAnsi="Times New Roman" w:cs="Times New Roman"/>
          <w:i/>
          <w:noProof/>
          <w:color w:val="000000" w:themeColor="text1"/>
          <w:lang w:eastAsia="pl-PL"/>
        </w:rPr>
        <w:t>Trends in Food Science &amp; Technology</w:t>
      </w:r>
      <w:r w:rsidRPr="00D51401">
        <w:rPr>
          <w:rFonts w:ascii="Times New Roman" w:hAnsi="Times New Roman" w:cs="Times New Roman"/>
          <w:noProof/>
          <w:color w:val="000000" w:themeColor="text1"/>
          <w:lang w:eastAsia="pl-PL"/>
        </w:rPr>
        <w:t>,</w:t>
      </w:r>
      <w:r w:rsidRPr="00D51401">
        <w:rPr>
          <w:rFonts w:ascii="Times New Roman" w:hAnsi="Times New Roman" w:cs="Times New Roman"/>
          <w:i/>
          <w:noProof/>
          <w:color w:val="000000" w:themeColor="text1"/>
          <w:lang w:eastAsia="pl-PL"/>
        </w:rPr>
        <w:t xml:space="preserve"> 67</w:t>
      </w:r>
      <w:r w:rsidRPr="00D51401">
        <w:rPr>
          <w:rFonts w:ascii="Times New Roman" w:hAnsi="Times New Roman" w:cs="Times New Roman"/>
          <w:noProof/>
          <w:color w:val="000000" w:themeColor="text1"/>
          <w:lang w:eastAsia="pl-PL"/>
        </w:rPr>
        <w:t xml:space="preserve">, 58-69. </w:t>
      </w:r>
      <w:hyperlink r:id="rId71" w:history="1">
        <w:r w:rsidRPr="00D51401">
          <w:rPr>
            <w:rFonts w:ascii="Times New Roman" w:hAnsi="Times New Roman" w:cs="Times New Roman"/>
            <w:noProof/>
            <w:color w:val="000000" w:themeColor="text1"/>
            <w:u w:val="single"/>
            <w:lang w:eastAsia="pl-PL"/>
          </w:rPr>
          <w:t>https://doi.org/10.1016/j.tifs.2017.05.014</w:t>
        </w:r>
      </w:hyperlink>
    </w:p>
    <w:p w14:paraId="37416C0A" w14:textId="6E4378A6"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5" w:name="_heading=h.1ksv4uv" w:colFirst="0" w:colLast="0"/>
      <w:bookmarkEnd w:id="105"/>
      <w:r w:rsidRPr="00D51401">
        <w:rPr>
          <w:rFonts w:ascii="Times New Roman" w:hAnsi="Times New Roman" w:cs="Times New Roman"/>
          <w:color w:val="000000" w:themeColor="text1"/>
          <w:lang w:eastAsia="pl-PL"/>
        </w:rPr>
        <w:lastRenderedPageBreak/>
        <w:t xml:space="preserve">Ghimire, A., &amp; Chen, J. (2024). A combined-sweeping &amp; complementary-relative-phase strategy to improve heating performance in a dual-port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microwave system. </w:t>
      </w:r>
      <w:r w:rsidRPr="00D51401">
        <w:rPr>
          <w:rFonts w:ascii="Times New Roman" w:hAnsi="Times New Roman" w:cs="Times New Roman"/>
          <w:i/>
          <w:color w:val="000000" w:themeColor="text1"/>
          <w:lang w:eastAsia="pl-PL"/>
        </w:rPr>
        <w:t>Food and Bioproducts Processing</w:t>
      </w:r>
      <w:r w:rsidRPr="00D51401">
        <w:rPr>
          <w:rFonts w:ascii="Times New Roman" w:hAnsi="Times New Roman" w:cs="Times New Roman"/>
          <w:color w:val="000000" w:themeColor="text1"/>
          <w:lang w:eastAsia="pl-PL"/>
        </w:rPr>
        <w:t xml:space="preserve">. </w:t>
      </w:r>
      <w:hyperlink r:id="rId72">
        <w:r w:rsidRPr="00D51401">
          <w:rPr>
            <w:rFonts w:ascii="Times New Roman" w:hAnsi="Times New Roman" w:cs="Times New Roman"/>
            <w:color w:val="000000" w:themeColor="text1"/>
            <w:u w:val="single"/>
            <w:lang w:eastAsia="pl-PL"/>
          </w:rPr>
          <w:t>https://doi.org/10.1016/j.fbp.2024.10.007</w:t>
        </w:r>
      </w:hyperlink>
    </w:p>
    <w:p w14:paraId="63DA8210" w14:textId="7D3058F5"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6" w:name="_heading=h.44sinio" w:colFirst="0" w:colLast="0"/>
      <w:bookmarkEnd w:id="106"/>
      <w:r w:rsidRPr="00D51401">
        <w:rPr>
          <w:rFonts w:ascii="Times New Roman" w:hAnsi="Times New Roman" w:cs="Times New Roman"/>
          <w:color w:val="000000" w:themeColor="text1"/>
          <w:lang w:eastAsia="pl-PL"/>
        </w:rPr>
        <w:t xml:space="preserve">Ghimire, A., Yang, R., &amp; Chen, J. (2024). The combined effect of active packaging and relative phase sweeping on microwave heating performance in a dual-port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system. </w:t>
      </w:r>
      <w:r w:rsidRPr="00D51401">
        <w:rPr>
          <w:rFonts w:ascii="Times New Roman" w:hAnsi="Times New Roman" w:cs="Times New Roman"/>
          <w:i/>
          <w:color w:val="000000" w:themeColor="text1"/>
          <w:lang w:eastAsia="pl-PL"/>
        </w:rPr>
        <w:t>Journal of Microwave Power and Electromagnetic Energy</w:t>
      </w:r>
      <w:r w:rsidRPr="00D51401">
        <w:rPr>
          <w:rFonts w:ascii="Times New Roman" w:hAnsi="Times New Roman" w:cs="Times New Roman"/>
          <w:color w:val="000000" w:themeColor="text1"/>
          <w:lang w:eastAsia="pl-PL"/>
        </w:rPr>
        <w:t xml:space="preserve">, 1-16. </w:t>
      </w:r>
      <w:hyperlink r:id="rId73">
        <w:r w:rsidRPr="00D51401">
          <w:rPr>
            <w:rFonts w:ascii="Times New Roman" w:hAnsi="Times New Roman" w:cs="Times New Roman"/>
            <w:color w:val="000000" w:themeColor="text1"/>
            <w:u w:val="single"/>
            <w:lang w:eastAsia="pl-PL"/>
          </w:rPr>
          <w:t>https://doi.org/10.1080/08327823.2024.2378670</w:t>
        </w:r>
      </w:hyperlink>
    </w:p>
    <w:p w14:paraId="50BC9620" w14:textId="03439E86"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7" w:name="_heading=h.2jxsxqh" w:colFirst="0" w:colLast="0"/>
      <w:bookmarkEnd w:id="107"/>
      <w:r w:rsidRPr="00D51401">
        <w:rPr>
          <w:rFonts w:ascii="Times New Roman" w:hAnsi="Times New Roman" w:cs="Times New Roman"/>
          <w:color w:val="000000" w:themeColor="text1"/>
          <w:lang w:eastAsia="pl-PL"/>
        </w:rPr>
        <w:t xml:space="preserve">Kalinke, I., </w:t>
      </w:r>
      <w:proofErr w:type="spellStart"/>
      <w:r w:rsidRPr="00D51401">
        <w:rPr>
          <w:rFonts w:ascii="Times New Roman" w:hAnsi="Times New Roman" w:cs="Times New Roman"/>
          <w:color w:val="000000" w:themeColor="text1"/>
          <w:lang w:eastAsia="pl-PL"/>
        </w:rPr>
        <w:t>Pusl</w:t>
      </w:r>
      <w:proofErr w:type="spellEnd"/>
      <w:r w:rsidRPr="00D51401">
        <w:rPr>
          <w:rFonts w:ascii="Times New Roman" w:hAnsi="Times New Roman" w:cs="Times New Roman"/>
          <w:color w:val="000000" w:themeColor="text1"/>
          <w:lang w:eastAsia="pl-PL"/>
        </w:rPr>
        <w:t xml:space="preserve">, F., </w:t>
      </w:r>
      <w:proofErr w:type="spellStart"/>
      <w:r w:rsidRPr="00D51401">
        <w:rPr>
          <w:rFonts w:ascii="Times New Roman" w:hAnsi="Times New Roman" w:cs="Times New Roman"/>
          <w:color w:val="000000" w:themeColor="text1"/>
          <w:lang w:eastAsia="pl-PL"/>
        </w:rPr>
        <w:t>Häderle</w:t>
      </w:r>
      <w:proofErr w:type="spellEnd"/>
      <w:r w:rsidRPr="00D51401">
        <w:rPr>
          <w:rFonts w:ascii="Times New Roman" w:hAnsi="Times New Roman" w:cs="Times New Roman"/>
          <w:color w:val="000000" w:themeColor="text1"/>
          <w:lang w:eastAsia="pl-PL"/>
        </w:rPr>
        <w:t xml:space="preserve">, F., &amp; </w:t>
      </w:r>
      <w:proofErr w:type="spellStart"/>
      <w:r w:rsidRPr="00D51401">
        <w:rPr>
          <w:rFonts w:ascii="Times New Roman" w:hAnsi="Times New Roman" w:cs="Times New Roman"/>
          <w:color w:val="000000" w:themeColor="text1"/>
          <w:lang w:eastAsia="pl-PL"/>
        </w:rPr>
        <w:t>Kulozik</w:t>
      </w:r>
      <w:proofErr w:type="spellEnd"/>
      <w:r w:rsidRPr="00D51401">
        <w:rPr>
          <w:rFonts w:ascii="Times New Roman" w:hAnsi="Times New Roman" w:cs="Times New Roman"/>
          <w:color w:val="000000" w:themeColor="text1"/>
          <w:lang w:eastAsia="pl-PL"/>
        </w:rPr>
        <w:t xml:space="preserve">, U. (2023). A comparative study of frequency-shifting strategies for uniform and energy-efficient microwave heating in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microwave systems. </w:t>
      </w:r>
      <w:r w:rsidRPr="00D51401">
        <w:rPr>
          <w:rFonts w:ascii="Times New Roman" w:hAnsi="Times New Roman" w:cs="Times New Roman"/>
          <w:i/>
          <w:color w:val="000000" w:themeColor="text1"/>
          <w:lang w:eastAsia="pl-PL"/>
        </w:rPr>
        <w:t>Innovative Food Science &amp; Emerging Technologies</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86</w:t>
      </w:r>
      <w:r w:rsidRPr="00D51401">
        <w:rPr>
          <w:rFonts w:ascii="Times New Roman" w:hAnsi="Times New Roman" w:cs="Times New Roman"/>
          <w:color w:val="000000" w:themeColor="text1"/>
          <w:lang w:eastAsia="pl-PL"/>
        </w:rPr>
        <w:t xml:space="preserve">, 103388. </w:t>
      </w:r>
      <w:hyperlink r:id="rId74">
        <w:r w:rsidRPr="00D51401">
          <w:rPr>
            <w:rFonts w:ascii="Times New Roman" w:hAnsi="Times New Roman" w:cs="Times New Roman"/>
            <w:color w:val="000000" w:themeColor="text1"/>
            <w:u w:val="single"/>
            <w:lang w:eastAsia="pl-PL"/>
          </w:rPr>
          <w:t>https://doi.org/10.1016/j.ifset.2023.103388</w:t>
        </w:r>
      </w:hyperlink>
    </w:p>
    <w:p w14:paraId="6DD81C32" w14:textId="2ECAC45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8" w:name="_heading=h.z337ya" w:colFirst="0" w:colLast="0"/>
      <w:bookmarkEnd w:id="108"/>
      <w:r w:rsidRPr="00D51401">
        <w:rPr>
          <w:rFonts w:ascii="Times New Roman" w:hAnsi="Times New Roman" w:cs="Times New Roman"/>
          <w:color w:val="000000" w:themeColor="text1"/>
          <w:lang w:eastAsia="pl-PL"/>
        </w:rPr>
        <w:t xml:space="preserve">Kaysan, T., Zhou, X., &amp; Gaukel, V. (2024). Process intensification of microwave-assisted freeze-drying by frequency adjustment in real-time using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technology. </w:t>
      </w:r>
      <w:r w:rsidRPr="00D51401">
        <w:rPr>
          <w:rFonts w:ascii="Times New Roman" w:hAnsi="Times New Roman" w:cs="Times New Roman"/>
          <w:i/>
          <w:color w:val="000000" w:themeColor="text1"/>
          <w:lang w:eastAsia="pl-PL"/>
        </w:rPr>
        <w:t>Journal of Food Engineering</w:t>
      </w:r>
      <w:r w:rsidRPr="00D51401">
        <w:rPr>
          <w:rFonts w:ascii="Times New Roman" w:hAnsi="Times New Roman" w:cs="Times New Roman"/>
          <w:color w:val="000000" w:themeColor="text1"/>
          <w:lang w:eastAsia="pl-PL"/>
        </w:rPr>
        <w:t xml:space="preserve">, 112221. </w:t>
      </w:r>
      <w:hyperlink r:id="rId75">
        <w:r w:rsidRPr="00D51401">
          <w:rPr>
            <w:rFonts w:ascii="Times New Roman" w:hAnsi="Times New Roman" w:cs="Times New Roman"/>
            <w:color w:val="000000" w:themeColor="text1"/>
            <w:u w:val="single"/>
            <w:lang w:eastAsia="pl-PL"/>
          </w:rPr>
          <w:t>https://doi.org/10.1016/j.jfoodeng.2024.112221</w:t>
        </w:r>
      </w:hyperlink>
    </w:p>
    <w:p w14:paraId="16BE8A73"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09" w:name="_heading=h.3j2qqm3" w:colFirst="0" w:colLast="0"/>
      <w:bookmarkEnd w:id="109"/>
      <w:r w:rsidRPr="00D51401">
        <w:rPr>
          <w:rFonts w:ascii="Times New Roman" w:hAnsi="Times New Roman" w:cs="Times New Roman"/>
          <w:color w:val="000000" w:themeColor="text1"/>
          <w:lang w:eastAsia="pl-PL"/>
        </w:rPr>
        <w:t xml:space="preserve">Li, J., Xiong, Q., Shi, X., &amp; Liang, S. (2015). </w:t>
      </w:r>
      <w:r w:rsidRPr="00D51401">
        <w:rPr>
          <w:rFonts w:ascii="Times New Roman" w:hAnsi="Times New Roman" w:cs="Times New Roman"/>
          <w:i/>
          <w:color w:val="000000" w:themeColor="text1"/>
          <w:lang w:eastAsia="pl-PL"/>
        </w:rPr>
        <w:t>Combined reference tracking and genetic algorithm to control microwave power and phase during heating process.</w:t>
      </w:r>
      <w:r w:rsidRPr="00D51401">
        <w:rPr>
          <w:rFonts w:ascii="Times New Roman" w:hAnsi="Times New Roman" w:cs="Times New Roman"/>
          <w:color w:val="000000" w:themeColor="text1"/>
          <w:lang w:eastAsia="pl-PL"/>
        </w:rPr>
        <w:t xml:space="preserve"> Paper presented at the </w:t>
      </w:r>
      <w:proofErr w:type="spellStart"/>
      <w:proofErr w:type="gramStart"/>
      <w:r w:rsidRPr="00D51401">
        <w:rPr>
          <w:rFonts w:ascii="Times New Roman" w:hAnsi="Times New Roman" w:cs="Times New Roman"/>
          <w:color w:val="000000" w:themeColor="text1"/>
          <w:lang w:eastAsia="pl-PL"/>
        </w:rPr>
        <w:t>The</w:t>
      </w:r>
      <w:proofErr w:type="spellEnd"/>
      <w:proofErr w:type="gramEnd"/>
      <w:r w:rsidRPr="00D51401">
        <w:rPr>
          <w:rFonts w:ascii="Times New Roman" w:hAnsi="Times New Roman" w:cs="Times New Roman"/>
          <w:color w:val="000000" w:themeColor="text1"/>
          <w:lang w:eastAsia="pl-PL"/>
        </w:rPr>
        <w:t xml:space="preserve"> 27th Chinese Control and Decision Conference (2015 CCDC). </w:t>
      </w:r>
      <w:hyperlink r:id="rId76">
        <w:r w:rsidRPr="00D51401">
          <w:rPr>
            <w:rFonts w:ascii="Times New Roman" w:hAnsi="Times New Roman" w:cs="Times New Roman"/>
            <w:color w:val="000000" w:themeColor="text1"/>
            <w:u w:val="single"/>
            <w:lang w:eastAsia="pl-PL"/>
          </w:rPr>
          <w:t>https://doi.org/10.1109/CCDC.2015.7162587</w:t>
        </w:r>
      </w:hyperlink>
    </w:p>
    <w:p w14:paraId="26D220FD"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0" w:name="_heading=h.1y810tw" w:colFirst="0" w:colLast="0"/>
      <w:bookmarkEnd w:id="110"/>
      <w:r w:rsidRPr="00D51401">
        <w:rPr>
          <w:rFonts w:ascii="Times New Roman" w:hAnsi="Times New Roman" w:cs="Times New Roman"/>
          <w:color w:val="000000" w:themeColor="text1"/>
          <w:lang w:eastAsia="pl-PL"/>
        </w:rPr>
        <w:t xml:space="preserve">Meier, I., &amp; De Swardt, J. B. (2000). Synthesis of heating patterns by interference of microwaves. </w:t>
      </w:r>
      <w:r w:rsidRPr="00D51401">
        <w:rPr>
          <w:rFonts w:ascii="Times New Roman" w:hAnsi="Times New Roman" w:cs="Times New Roman"/>
          <w:i/>
          <w:color w:val="000000" w:themeColor="text1"/>
          <w:lang w:eastAsia="pl-PL"/>
        </w:rPr>
        <w:t>International Journal of Electronics</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87</w:t>
      </w:r>
      <w:r w:rsidRPr="00D51401">
        <w:rPr>
          <w:rFonts w:ascii="Times New Roman" w:hAnsi="Times New Roman" w:cs="Times New Roman"/>
          <w:color w:val="000000" w:themeColor="text1"/>
          <w:lang w:eastAsia="pl-PL"/>
        </w:rPr>
        <w:t xml:space="preserve">(6), 725-734. </w:t>
      </w:r>
      <w:hyperlink r:id="rId77">
        <w:r w:rsidRPr="00D51401">
          <w:rPr>
            <w:rFonts w:ascii="Times New Roman" w:hAnsi="Times New Roman" w:cs="Times New Roman"/>
            <w:color w:val="000000" w:themeColor="text1"/>
            <w:u w:val="single"/>
            <w:lang w:eastAsia="pl-PL"/>
          </w:rPr>
          <w:t>https://doi.org/10.1080/002072100131913</w:t>
        </w:r>
      </w:hyperlink>
    </w:p>
    <w:p w14:paraId="66486120"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1" w:name="_heading=h.4i7ojhp" w:colFirst="0" w:colLast="0"/>
      <w:bookmarkEnd w:id="111"/>
      <w:r w:rsidRPr="00D51401">
        <w:rPr>
          <w:rFonts w:ascii="Times New Roman" w:hAnsi="Times New Roman" w:cs="Times New Roman"/>
          <w:color w:val="000000" w:themeColor="text1"/>
          <w:lang w:eastAsia="pl-PL"/>
        </w:rPr>
        <w:t xml:space="preserve">Ohlsson, T., &amp; Risman, P. O. (1994). </w:t>
      </w:r>
      <w:r w:rsidRPr="00D51401">
        <w:rPr>
          <w:rFonts w:ascii="Times New Roman" w:hAnsi="Times New Roman" w:cs="Times New Roman"/>
          <w:i/>
          <w:color w:val="000000" w:themeColor="text1"/>
          <w:lang w:eastAsia="pl-PL"/>
        </w:rPr>
        <w:t>Temperature distribution in microwave oven heating—The influence of different cavity modes.</w:t>
      </w:r>
      <w:r w:rsidRPr="00D51401">
        <w:rPr>
          <w:rFonts w:ascii="Times New Roman" w:hAnsi="Times New Roman" w:cs="Times New Roman"/>
          <w:color w:val="000000" w:themeColor="text1"/>
          <w:lang w:eastAsia="pl-PL"/>
        </w:rPr>
        <w:t xml:space="preserve"> Paper presented at the Developments in Food Engineering: Proceedings of the 6th International Congress on Engineering and Food. </w:t>
      </w:r>
      <w:hyperlink r:id="rId78">
        <w:r w:rsidRPr="00D51401">
          <w:rPr>
            <w:rFonts w:ascii="Times New Roman" w:hAnsi="Times New Roman" w:cs="Times New Roman"/>
            <w:color w:val="000000" w:themeColor="text1"/>
            <w:u w:val="single"/>
            <w:lang w:eastAsia="pl-PL"/>
          </w:rPr>
          <w:t>https://doi.org/10.1007/978-1-4615-2674-2_99</w:t>
        </w:r>
      </w:hyperlink>
    </w:p>
    <w:p w14:paraId="01C2F2F4"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2" w:name="_heading=h.2xcytpi" w:colFirst="0" w:colLast="0"/>
      <w:bookmarkEnd w:id="112"/>
      <w:r w:rsidRPr="00D51401">
        <w:rPr>
          <w:rFonts w:ascii="Times New Roman" w:hAnsi="Times New Roman" w:cs="Times New Roman"/>
          <w:color w:val="000000" w:themeColor="text1"/>
          <w:lang w:eastAsia="pl-PL"/>
        </w:rPr>
        <w:t xml:space="preserve">Pérez‐Reyes, M., Gómez‐Salazar, J., López‐Malo, A., &amp; Sosa‐Morales, M. E. (2021). Influence of fat content and water activity on the heating pattern of model systems submitted to microwave heating. </w:t>
      </w:r>
      <w:r w:rsidRPr="00D51401">
        <w:rPr>
          <w:rFonts w:ascii="Times New Roman" w:hAnsi="Times New Roman" w:cs="Times New Roman"/>
          <w:i/>
          <w:color w:val="000000" w:themeColor="text1"/>
          <w:lang w:eastAsia="pl-PL"/>
        </w:rPr>
        <w:t>Journal of Food Science</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86</w:t>
      </w:r>
      <w:r w:rsidRPr="00D51401">
        <w:rPr>
          <w:rFonts w:ascii="Times New Roman" w:hAnsi="Times New Roman" w:cs="Times New Roman"/>
          <w:color w:val="000000" w:themeColor="text1"/>
          <w:lang w:eastAsia="pl-PL"/>
        </w:rPr>
        <w:t xml:space="preserve">(12), 5329-5339. </w:t>
      </w:r>
      <w:hyperlink r:id="rId79">
        <w:r w:rsidRPr="00D51401">
          <w:rPr>
            <w:rFonts w:ascii="Times New Roman" w:hAnsi="Times New Roman" w:cs="Times New Roman"/>
            <w:color w:val="000000" w:themeColor="text1"/>
            <w:u w:val="single"/>
            <w:lang w:eastAsia="pl-PL"/>
          </w:rPr>
          <w:t>https://doi.org/10.1111/1750-3841.15949</w:t>
        </w:r>
      </w:hyperlink>
    </w:p>
    <w:p w14:paraId="2EEF2474"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3" w:name="_heading=h.1ci93xb" w:colFirst="0" w:colLast="0"/>
      <w:bookmarkEnd w:id="113"/>
      <w:r w:rsidRPr="00D51401">
        <w:rPr>
          <w:rFonts w:ascii="Times New Roman" w:hAnsi="Times New Roman" w:cs="Times New Roman"/>
          <w:color w:val="000000" w:themeColor="text1"/>
          <w:lang w:eastAsia="pl-PL"/>
        </w:rPr>
        <w:lastRenderedPageBreak/>
        <w:t xml:space="preserve">Sakai, N. (2006). Theoretical analysis of electromagnetic wave heating of food. </w:t>
      </w:r>
      <w:r w:rsidRPr="00D51401">
        <w:rPr>
          <w:rFonts w:ascii="Times New Roman" w:hAnsi="Times New Roman" w:cs="Times New Roman"/>
          <w:i/>
          <w:color w:val="000000" w:themeColor="text1"/>
          <w:lang w:eastAsia="pl-PL"/>
        </w:rPr>
        <w:t>Japan Journal of Food Engineering (Japan)</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7</w:t>
      </w:r>
      <w:r w:rsidRPr="00D51401">
        <w:rPr>
          <w:rFonts w:ascii="Times New Roman" w:hAnsi="Times New Roman" w:cs="Times New Roman"/>
          <w:color w:val="000000" w:themeColor="text1"/>
          <w:lang w:eastAsia="pl-PL"/>
        </w:rPr>
        <w:t xml:space="preserve">(2). </w:t>
      </w:r>
    </w:p>
    <w:p w14:paraId="27563742" w14:textId="74EBDB6E"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4" w:name="_heading=h.3whwml4" w:colFirst="0" w:colLast="0"/>
      <w:bookmarkEnd w:id="114"/>
      <w:r w:rsidRPr="00D51401">
        <w:rPr>
          <w:rFonts w:ascii="Times New Roman" w:hAnsi="Times New Roman" w:cs="Times New Roman"/>
          <w:color w:val="000000" w:themeColor="text1"/>
          <w:lang w:eastAsia="pl-PL"/>
        </w:rPr>
        <w:t xml:space="preserve">Sickert, T., Kalinke, I., Christoph, J., &amp; Gaukel, V. (2023). Microwave-assisted freeze-drying with frequency-based control concepts via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generators: A simulative and experimental study. </w:t>
      </w:r>
      <w:r w:rsidRPr="00D51401">
        <w:rPr>
          <w:rFonts w:ascii="Times New Roman" w:hAnsi="Times New Roman" w:cs="Times New Roman"/>
          <w:i/>
          <w:color w:val="000000" w:themeColor="text1"/>
          <w:lang w:eastAsia="pl-PL"/>
        </w:rPr>
        <w:t>Processes</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11</w:t>
      </w:r>
      <w:r w:rsidRPr="00D51401">
        <w:rPr>
          <w:rFonts w:ascii="Times New Roman" w:hAnsi="Times New Roman" w:cs="Times New Roman"/>
          <w:color w:val="000000" w:themeColor="text1"/>
          <w:lang w:eastAsia="pl-PL"/>
        </w:rPr>
        <w:t xml:space="preserve">(2), 327. </w:t>
      </w:r>
      <w:hyperlink r:id="rId80">
        <w:r w:rsidRPr="00D51401">
          <w:rPr>
            <w:rFonts w:ascii="Times New Roman" w:hAnsi="Times New Roman" w:cs="Times New Roman"/>
            <w:color w:val="000000" w:themeColor="text1"/>
            <w:u w:val="single"/>
            <w:lang w:eastAsia="pl-PL"/>
          </w:rPr>
          <w:t>https://doi.org/10.3390/pr11020327</w:t>
        </w:r>
      </w:hyperlink>
    </w:p>
    <w:p w14:paraId="3192A38A"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5" w:name="_heading=h.2bn6wsx" w:colFirst="0" w:colLast="0"/>
      <w:bookmarkEnd w:id="115"/>
      <w:r w:rsidRPr="00D51401">
        <w:rPr>
          <w:rFonts w:ascii="Times New Roman" w:hAnsi="Times New Roman" w:cs="Times New Roman"/>
          <w:color w:val="000000" w:themeColor="text1"/>
          <w:lang w:eastAsia="pl-PL"/>
        </w:rPr>
        <w:t xml:space="preserve">Tang, Z., Hong, T., Liao, Y., Chen, F., Ye, J., Zhu, H., &amp; Huang, K. (2018). Frequency-selected method to improve microwave heating performance. </w:t>
      </w:r>
      <w:r w:rsidRPr="00D51401">
        <w:rPr>
          <w:rFonts w:ascii="Times New Roman" w:hAnsi="Times New Roman" w:cs="Times New Roman"/>
          <w:i/>
          <w:color w:val="000000" w:themeColor="text1"/>
          <w:lang w:eastAsia="pl-PL"/>
        </w:rPr>
        <w:t>Applied Thermal Engineering</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131</w:t>
      </w:r>
      <w:r w:rsidRPr="00D51401">
        <w:rPr>
          <w:rFonts w:ascii="Times New Roman" w:hAnsi="Times New Roman" w:cs="Times New Roman"/>
          <w:color w:val="000000" w:themeColor="text1"/>
          <w:lang w:eastAsia="pl-PL"/>
        </w:rPr>
        <w:t xml:space="preserve">, 642-648. </w:t>
      </w:r>
      <w:hyperlink r:id="rId81">
        <w:r w:rsidRPr="00D51401">
          <w:rPr>
            <w:rFonts w:ascii="Times New Roman" w:hAnsi="Times New Roman" w:cs="Times New Roman"/>
            <w:color w:val="000000" w:themeColor="text1"/>
            <w:u w:val="single"/>
            <w:lang w:eastAsia="pl-PL"/>
          </w:rPr>
          <w:t>https://doi.org/10.1016/j.applthermaleng.2017.12.008</w:t>
        </w:r>
      </w:hyperlink>
    </w:p>
    <w:p w14:paraId="6198A053" w14:textId="284E5929"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6" w:name="_heading=h.qsh70q" w:colFirst="0" w:colLast="0"/>
      <w:bookmarkEnd w:id="116"/>
      <w:r w:rsidRPr="00D51401">
        <w:rPr>
          <w:rFonts w:ascii="Times New Roman" w:hAnsi="Times New Roman" w:cs="Times New Roman"/>
          <w:color w:val="000000" w:themeColor="text1"/>
          <w:lang w:eastAsia="pl-PL"/>
        </w:rPr>
        <w:t xml:space="preserve">Verma, K., Yang, R., Gan, H., Fathy, A., Morgan, M., &amp; Chen, J. (2024). An integrated numerical and analytical model to understand the effect of relative phase in a dual-port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microwave heating process. </w:t>
      </w:r>
      <w:r w:rsidRPr="00D51401">
        <w:rPr>
          <w:rFonts w:ascii="Times New Roman" w:hAnsi="Times New Roman" w:cs="Times New Roman"/>
          <w:i/>
          <w:color w:val="000000" w:themeColor="text1"/>
          <w:lang w:eastAsia="pl-PL"/>
        </w:rPr>
        <w:t>Journal of Food Engineering</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367</w:t>
      </w:r>
      <w:r w:rsidRPr="00D51401">
        <w:rPr>
          <w:rFonts w:ascii="Times New Roman" w:hAnsi="Times New Roman" w:cs="Times New Roman"/>
          <w:color w:val="000000" w:themeColor="text1"/>
          <w:lang w:eastAsia="pl-PL"/>
        </w:rPr>
        <w:t xml:space="preserve">, 111869. </w:t>
      </w:r>
      <w:hyperlink r:id="rId82">
        <w:r w:rsidRPr="00D51401">
          <w:rPr>
            <w:rFonts w:ascii="Times New Roman" w:hAnsi="Times New Roman" w:cs="Times New Roman"/>
            <w:color w:val="000000" w:themeColor="text1"/>
            <w:u w:val="single"/>
            <w:lang w:eastAsia="pl-PL"/>
          </w:rPr>
          <w:t>https://doi.org/10.1016/j.jfoodeng.2023.111869</w:t>
        </w:r>
      </w:hyperlink>
    </w:p>
    <w:p w14:paraId="374B7D06" w14:textId="77777777"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17" w:name="_heading=h.3as4poj" w:colFirst="0" w:colLast="0"/>
      <w:bookmarkEnd w:id="117"/>
      <w:r w:rsidRPr="00D51401">
        <w:rPr>
          <w:rFonts w:ascii="Times New Roman" w:hAnsi="Times New Roman" w:cs="Times New Roman"/>
          <w:color w:val="000000" w:themeColor="text1"/>
          <w:lang w:eastAsia="pl-PL"/>
        </w:rPr>
        <w:t xml:space="preserve">Wang, C., Yao, W., Zhu, H., Yang, Y., &amp; Yan, L. (2021). Uniform and highly efficient microwave heating based on dual‐port phase‐difference‐shifting method. </w:t>
      </w:r>
      <w:r w:rsidRPr="00D51401">
        <w:rPr>
          <w:rFonts w:ascii="Times New Roman" w:hAnsi="Times New Roman" w:cs="Times New Roman"/>
          <w:i/>
          <w:color w:val="000000" w:themeColor="text1"/>
          <w:lang w:eastAsia="pl-PL"/>
        </w:rPr>
        <w:t>International Journal of RF and Microwave Computer‐Aided Engineering</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31</w:t>
      </w:r>
      <w:r w:rsidRPr="00D51401">
        <w:rPr>
          <w:rFonts w:ascii="Times New Roman" w:hAnsi="Times New Roman" w:cs="Times New Roman"/>
          <w:color w:val="000000" w:themeColor="text1"/>
          <w:lang w:eastAsia="pl-PL"/>
        </w:rPr>
        <w:t xml:space="preserve">(9), e22784. </w:t>
      </w:r>
      <w:hyperlink r:id="rId83">
        <w:r w:rsidRPr="00D51401">
          <w:rPr>
            <w:rFonts w:ascii="Times New Roman" w:hAnsi="Times New Roman" w:cs="Times New Roman"/>
            <w:color w:val="000000" w:themeColor="text1"/>
            <w:u w:val="single"/>
            <w:lang w:eastAsia="pl-PL"/>
          </w:rPr>
          <w:t>https://doi.org/10.1002/mmce.22784</w:t>
        </w:r>
      </w:hyperlink>
    </w:p>
    <w:p w14:paraId="66082618" w14:textId="25DF91C6" w:rsidR="00487EED" w:rsidRPr="00D51401" w:rsidRDefault="00487EED" w:rsidP="00D51401">
      <w:pPr>
        <w:pBdr>
          <w:top w:val="nil"/>
          <w:left w:val="nil"/>
          <w:bottom w:val="nil"/>
          <w:right w:val="nil"/>
          <w:between w:val="nil"/>
        </w:pBdr>
        <w:snapToGrid w:val="0"/>
        <w:spacing w:before="120" w:line="360" w:lineRule="auto"/>
        <w:ind w:left="720" w:hanging="720"/>
        <w:rPr>
          <w:rFonts w:ascii="Times New Roman" w:hAnsi="Times New Roman" w:cs="Times New Roman"/>
          <w:color w:val="000000" w:themeColor="text1"/>
          <w:lang w:eastAsia="pl-PL"/>
        </w:rPr>
      </w:pPr>
      <w:bookmarkStart w:id="118" w:name="_heading=h.1pxezwc" w:colFirst="0" w:colLast="0"/>
      <w:bookmarkEnd w:id="118"/>
      <w:r w:rsidRPr="00D51401">
        <w:rPr>
          <w:rFonts w:ascii="Times New Roman" w:hAnsi="Times New Roman" w:cs="Times New Roman"/>
          <w:color w:val="000000" w:themeColor="text1"/>
          <w:lang w:eastAsia="pl-PL"/>
        </w:rPr>
        <w:t xml:space="preserve">Yakovlev, V. V. (2018). Effect of frequency alteration regimes on the heating patterns in a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-fed microwave cavity. </w:t>
      </w:r>
      <w:r w:rsidRPr="00D51401">
        <w:rPr>
          <w:rFonts w:ascii="Times New Roman" w:hAnsi="Times New Roman" w:cs="Times New Roman"/>
          <w:i/>
          <w:color w:val="000000" w:themeColor="text1"/>
          <w:lang w:eastAsia="pl-PL"/>
        </w:rPr>
        <w:t>Journal of Microwave Power and Electromagnetic Energy</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52</w:t>
      </w:r>
      <w:r w:rsidRPr="00D51401">
        <w:rPr>
          <w:rFonts w:ascii="Times New Roman" w:hAnsi="Times New Roman" w:cs="Times New Roman"/>
          <w:color w:val="000000" w:themeColor="text1"/>
          <w:lang w:eastAsia="pl-PL"/>
        </w:rPr>
        <w:t xml:space="preserve">(1), 31-44. </w:t>
      </w:r>
      <w:hyperlink r:id="rId84">
        <w:r w:rsidRPr="00D51401">
          <w:rPr>
            <w:rFonts w:ascii="Times New Roman" w:hAnsi="Times New Roman" w:cs="Times New Roman"/>
            <w:color w:val="000000" w:themeColor="text1"/>
            <w:u w:val="single"/>
            <w:lang w:eastAsia="pl-PL"/>
          </w:rPr>
          <w:t>https://doi.org/10.1080/08327823.2017.1417105</w:t>
        </w:r>
      </w:hyperlink>
      <w:r w:rsidRPr="00D51401">
        <w:rPr>
          <w:rFonts w:ascii="Times New Roman" w:hAnsi="Times New Roman" w:cs="Times New Roman"/>
          <w:color w:val="000000" w:themeColor="text1"/>
          <w:lang w:eastAsia="pl-PL"/>
        </w:rPr>
        <w:t xml:space="preserve"> </w:t>
      </w:r>
      <w:bookmarkStart w:id="119" w:name="_heading=h.32hioqz" w:colFirst="0" w:colLast="0"/>
      <w:bookmarkStart w:id="120" w:name="_heading=h.1hmsyys" w:colFirst="0" w:colLast="0"/>
      <w:bookmarkEnd w:id="119"/>
      <w:bookmarkEnd w:id="120"/>
    </w:p>
    <w:p w14:paraId="61AA5B88" w14:textId="40C5BA33"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21" w:name="_heading=h.49x2ik5" w:colFirst="0" w:colLast="0"/>
      <w:bookmarkEnd w:id="121"/>
      <w:r w:rsidRPr="00D51401">
        <w:rPr>
          <w:rFonts w:ascii="Times New Roman" w:hAnsi="Times New Roman" w:cs="Times New Roman"/>
          <w:color w:val="000000" w:themeColor="text1"/>
          <w:lang w:eastAsia="pl-PL"/>
        </w:rPr>
        <w:t xml:space="preserve">Yang, R., &amp; Chen, J. (2022). Dynamic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microwave defrosting strategy with shifting frequency and adaptive power improves thawing performance. </w:t>
      </w:r>
      <w:r w:rsidRPr="00D51401">
        <w:rPr>
          <w:rFonts w:ascii="Times New Roman" w:hAnsi="Times New Roman" w:cs="Times New Roman"/>
          <w:i/>
          <w:color w:val="000000" w:themeColor="text1"/>
          <w:lang w:eastAsia="pl-PL"/>
        </w:rPr>
        <w:t>Innovative Food Science &amp; Emerging Technologies</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81</w:t>
      </w:r>
      <w:r w:rsidRPr="00D51401">
        <w:rPr>
          <w:rFonts w:ascii="Times New Roman" w:hAnsi="Times New Roman" w:cs="Times New Roman"/>
          <w:color w:val="000000" w:themeColor="text1"/>
          <w:lang w:eastAsia="pl-PL"/>
        </w:rPr>
        <w:t xml:space="preserve">, 103157. </w:t>
      </w:r>
      <w:hyperlink r:id="rId85">
        <w:r w:rsidRPr="00D51401">
          <w:rPr>
            <w:rFonts w:ascii="Times New Roman" w:hAnsi="Times New Roman" w:cs="Times New Roman"/>
            <w:color w:val="000000" w:themeColor="text1"/>
            <w:u w:val="single"/>
            <w:lang w:eastAsia="pl-PL"/>
          </w:rPr>
          <w:t>https://doi.org/10.1016/j.ifset.2022.103157</w:t>
        </w:r>
      </w:hyperlink>
    </w:p>
    <w:p w14:paraId="5F865110" w14:textId="1636AA51"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22" w:name="_heading=h.2p2csry" w:colFirst="0" w:colLast="0"/>
      <w:bookmarkEnd w:id="122"/>
      <w:r w:rsidRPr="00D51401">
        <w:rPr>
          <w:rFonts w:ascii="Times New Roman" w:hAnsi="Times New Roman" w:cs="Times New Roman"/>
          <w:color w:val="000000" w:themeColor="text1"/>
          <w:lang w:eastAsia="pl-PL"/>
        </w:rPr>
        <w:t xml:space="preserve">Yang, R., Fathy, A. E., Morgan, M. T., &amp; Chen, J. (2022a). Development of a complementary-frequency strategy to improve microwave heating of </w:t>
      </w:r>
      <w:proofErr w:type="spellStart"/>
      <w:r w:rsidRPr="00D51401">
        <w:rPr>
          <w:rFonts w:ascii="Times New Roman" w:hAnsi="Times New Roman" w:cs="Times New Roman"/>
          <w:color w:val="000000" w:themeColor="text1"/>
          <w:lang w:eastAsia="pl-PL"/>
        </w:rPr>
        <w:t>gellan</w:t>
      </w:r>
      <w:proofErr w:type="spellEnd"/>
      <w:r w:rsidRPr="00D51401">
        <w:rPr>
          <w:rFonts w:ascii="Times New Roman" w:hAnsi="Times New Roman" w:cs="Times New Roman"/>
          <w:color w:val="000000" w:themeColor="text1"/>
          <w:lang w:eastAsia="pl-PL"/>
        </w:rPr>
        <w:t xml:space="preserve"> gel in a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system. </w:t>
      </w:r>
      <w:r w:rsidRPr="00D51401">
        <w:rPr>
          <w:rFonts w:ascii="Times New Roman" w:hAnsi="Times New Roman" w:cs="Times New Roman"/>
          <w:i/>
          <w:color w:val="000000" w:themeColor="text1"/>
          <w:lang w:eastAsia="pl-PL"/>
        </w:rPr>
        <w:t>Journal of Food Engineering</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314</w:t>
      </w:r>
      <w:r w:rsidRPr="00D51401">
        <w:rPr>
          <w:rFonts w:ascii="Times New Roman" w:hAnsi="Times New Roman" w:cs="Times New Roman"/>
          <w:color w:val="000000" w:themeColor="text1"/>
          <w:lang w:eastAsia="pl-PL"/>
        </w:rPr>
        <w:t xml:space="preserve">, 110763. </w:t>
      </w:r>
      <w:hyperlink r:id="rId86">
        <w:r w:rsidRPr="00D51401">
          <w:rPr>
            <w:rFonts w:ascii="Times New Roman" w:hAnsi="Times New Roman" w:cs="Times New Roman"/>
            <w:color w:val="000000" w:themeColor="text1"/>
            <w:u w:val="single"/>
            <w:lang w:eastAsia="pl-PL"/>
          </w:rPr>
          <w:t>https://doi.org/10.1016/j.jfoodeng.2021.110763</w:t>
        </w:r>
      </w:hyperlink>
    </w:p>
    <w:p w14:paraId="3EE0B8CA" w14:textId="476C1050"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23" w:name="_heading=h.147n2zr" w:colFirst="0" w:colLast="0"/>
      <w:bookmarkEnd w:id="123"/>
      <w:r w:rsidRPr="00D51401">
        <w:rPr>
          <w:rFonts w:ascii="Times New Roman" w:hAnsi="Times New Roman" w:cs="Times New Roman"/>
          <w:color w:val="000000" w:themeColor="text1"/>
          <w:lang w:eastAsia="pl-PL"/>
        </w:rPr>
        <w:t xml:space="preserve">Yang, R., Fathy, A. E., Morgan, M. T., &amp; Chen, J. (2022b). Development of online closed-loop frequency shifting strategies to improve heating performance of foods in a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w:t>
      </w:r>
      <w:r w:rsidRPr="00D51401">
        <w:rPr>
          <w:rFonts w:ascii="Times New Roman" w:hAnsi="Times New Roman" w:cs="Times New Roman"/>
          <w:color w:val="000000" w:themeColor="text1"/>
          <w:lang w:eastAsia="pl-PL"/>
        </w:rPr>
        <w:lastRenderedPageBreak/>
        <w:t xml:space="preserve">microwave system. </w:t>
      </w:r>
      <w:r w:rsidRPr="00D51401">
        <w:rPr>
          <w:rFonts w:ascii="Times New Roman" w:hAnsi="Times New Roman" w:cs="Times New Roman"/>
          <w:i/>
          <w:color w:val="000000" w:themeColor="text1"/>
          <w:lang w:eastAsia="pl-PL"/>
        </w:rPr>
        <w:t>Food Research International</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154</w:t>
      </w:r>
      <w:r w:rsidRPr="00D51401">
        <w:rPr>
          <w:rFonts w:ascii="Times New Roman" w:hAnsi="Times New Roman" w:cs="Times New Roman"/>
          <w:color w:val="000000" w:themeColor="text1"/>
          <w:lang w:eastAsia="pl-PL"/>
        </w:rPr>
        <w:t xml:space="preserve">, 110985. </w:t>
      </w:r>
      <w:hyperlink r:id="rId87">
        <w:r w:rsidRPr="00D51401">
          <w:rPr>
            <w:rFonts w:ascii="Times New Roman" w:hAnsi="Times New Roman" w:cs="Times New Roman"/>
            <w:color w:val="000000" w:themeColor="text1"/>
            <w:u w:val="single"/>
            <w:lang w:eastAsia="pl-PL"/>
          </w:rPr>
          <w:t>https://doi.org/10.1016/j.foodres.2022.110985</w:t>
        </w:r>
      </w:hyperlink>
    </w:p>
    <w:p w14:paraId="4E1DFF63" w14:textId="6CA2149B"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24" w:name="_heading=h.3o7alnk" w:colFirst="0" w:colLast="0"/>
      <w:bookmarkEnd w:id="124"/>
      <w:r w:rsidRPr="00D51401">
        <w:rPr>
          <w:rFonts w:ascii="Times New Roman" w:hAnsi="Times New Roman" w:cs="Times New Roman"/>
          <w:color w:val="000000" w:themeColor="text1"/>
          <w:lang w:eastAsia="pl-PL"/>
        </w:rPr>
        <w:t xml:space="preserve">Yang, R., Morgan, M., Fathy, A., Luckett, C., Wang, Z., &amp; Chen, J. (2023). A Comprehensive Evaluation of Microwave Reheating Performance Using Dynamic Complementary-Frequency Shifting Strategy in a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System. </w:t>
      </w:r>
      <w:r w:rsidRPr="00D51401">
        <w:rPr>
          <w:rFonts w:ascii="Times New Roman" w:hAnsi="Times New Roman" w:cs="Times New Roman"/>
          <w:i/>
          <w:color w:val="000000" w:themeColor="text1"/>
          <w:lang w:eastAsia="pl-PL"/>
        </w:rPr>
        <w:t>Food and Bioprocess Technology</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16</w:t>
      </w:r>
      <w:r w:rsidRPr="00D51401">
        <w:rPr>
          <w:rFonts w:ascii="Times New Roman" w:hAnsi="Times New Roman" w:cs="Times New Roman"/>
          <w:color w:val="000000" w:themeColor="text1"/>
          <w:lang w:eastAsia="pl-PL"/>
        </w:rPr>
        <w:t xml:space="preserve">(5), 1061-1075. </w:t>
      </w:r>
      <w:hyperlink r:id="rId88">
        <w:r w:rsidRPr="00D51401">
          <w:rPr>
            <w:rFonts w:ascii="Times New Roman" w:hAnsi="Times New Roman" w:cs="Times New Roman"/>
            <w:color w:val="000000" w:themeColor="text1"/>
            <w:u w:val="single"/>
            <w:lang w:eastAsia="pl-PL"/>
          </w:rPr>
          <w:t>https://doi.org/10.1007/s11947-022-02974-2</w:t>
        </w:r>
      </w:hyperlink>
    </w:p>
    <w:p w14:paraId="6FDB6948" w14:textId="2F3DDC68" w:rsidR="00487EED" w:rsidRPr="00D51401" w:rsidRDefault="00487EED" w:rsidP="00D51401">
      <w:pPr>
        <w:pBdr>
          <w:top w:val="nil"/>
          <w:left w:val="nil"/>
          <w:bottom w:val="nil"/>
          <w:right w:val="nil"/>
          <w:between w:val="nil"/>
        </w:pBdr>
        <w:snapToGrid w:val="0"/>
        <w:spacing w:before="120" w:after="120" w:line="360" w:lineRule="auto"/>
        <w:ind w:left="720" w:hanging="720"/>
        <w:rPr>
          <w:rFonts w:ascii="Times New Roman" w:hAnsi="Times New Roman" w:cs="Times New Roman"/>
          <w:color w:val="000000" w:themeColor="text1"/>
          <w:lang w:eastAsia="pl-PL"/>
        </w:rPr>
      </w:pPr>
      <w:bookmarkStart w:id="125" w:name="_heading=h.23ckvvd" w:colFirst="0" w:colLast="0"/>
      <w:bookmarkEnd w:id="125"/>
      <w:r w:rsidRPr="00D51401">
        <w:rPr>
          <w:rFonts w:ascii="Times New Roman" w:hAnsi="Times New Roman" w:cs="Times New Roman"/>
          <w:color w:val="000000" w:themeColor="text1"/>
          <w:lang w:eastAsia="pl-PL"/>
        </w:rPr>
        <w:t xml:space="preserve">Zhou, X., Pedrow, P. D., Tang, Z., Bohnet, S., Sablani, S. S., &amp; Tang, J. (2023). Heating performance of microwave ovens powered by </w:t>
      </w:r>
      <w:r w:rsidR="003A6AD9" w:rsidRPr="00D51401">
        <w:rPr>
          <w:rFonts w:ascii="Times New Roman" w:hAnsi="Times New Roman" w:cs="Times New Roman"/>
          <w:color w:val="000000" w:themeColor="text1"/>
          <w:lang w:eastAsia="pl-PL"/>
        </w:rPr>
        <w:t>magnetron</w:t>
      </w:r>
      <w:r w:rsidRPr="00D51401">
        <w:rPr>
          <w:rFonts w:ascii="Times New Roman" w:hAnsi="Times New Roman" w:cs="Times New Roman"/>
          <w:color w:val="000000" w:themeColor="text1"/>
          <w:lang w:eastAsia="pl-PL"/>
        </w:rPr>
        <w:t xml:space="preserve"> and </w:t>
      </w:r>
      <w:r w:rsidR="00DB5D85" w:rsidRPr="00D51401">
        <w:rPr>
          <w:rFonts w:ascii="Times New Roman" w:hAnsi="Times New Roman" w:cs="Times New Roman"/>
          <w:color w:val="000000" w:themeColor="text1"/>
          <w:lang w:eastAsia="pl-PL"/>
        </w:rPr>
        <w:t>solid-state</w:t>
      </w:r>
      <w:r w:rsidRPr="00D51401">
        <w:rPr>
          <w:rFonts w:ascii="Times New Roman" w:hAnsi="Times New Roman" w:cs="Times New Roman"/>
          <w:color w:val="000000" w:themeColor="text1"/>
          <w:lang w:eastAsia="pl-PL"/>
        </w:rPr>
        <w:t xml:space="preserve"> generators. </w:t>
      </w:r>
      <w:r w:rsidRPr="00D51401">
        <w:rPr>
          <w:rFonts w:ascii="Times New Roman" w:hAnsi="Times New Roman" w:cs="Times New Roman"/>
          <w:i/>
          <w:color w:val="000000" w:themeColor="text1"/>
          <w:lang w:eastAsia="pl-PL"/>
        </w:rPr>
        <w:t>Innovative Food Science &amp; Emerging Technologies</w:t>
      </w:r>
      <w:r w:rsidRPr="00D51401">
        <w:rPr>
          <w:rFonts w:ascii="Times New Roman" w:hAnsi="Times New Roman" w:cs="Times New Roman"/>
          <w:color w:val="000000" w:themeColor="text1"/>
          <w:lang w:eastAsia="pl-PL"/>
        </w:rPr>
        <w:t>,</w:t>
      </w:r>
      <w:r w:rsidRPr="00D51401">
        <w:rPr>
          <w:rFonts w:ascii="Times New Roman" w:hAnsi="Times New Roman" w:cs="Times New Roman"/>
          <w:i/>
          <w:color w:val="000000" w:themeColor="text1"/>
          <w:lang w:eastAsia="pl-PL"/>
        </w:rPr>
        <w:t xml:space="preserve"> 83</w:t>
      </w:r>
      <w:r w:rsidRPr="00D51401">
        <w:rPr>
          <w:rFonts w:ascii="Times New Roman" w:hAnsi="Times New Roman" w:cs="Times New Roman"/>
          <w:color w:val="000000" w:themeColor="text1"/>
          <w:lang w:eastAsia="pl-PL"/>
        </w:rPr>
        <w:t xml:space="preserve">, 103240. </w:t>
      </w:r>
      <w:hyperlink r:id="rId89">
        <w:r w:rsidRPr="00D51401">
          <w:rPr>
            <w:rFonts w:ascii="Times New Roman" w:hAnsi="Times New Roman" w:cs="Times New Roman"/>
            <w:color w:val="000000" w:themeColor="text1"/>
            <w:u w:val="single"/>
            <w:lang w:eastAsia="pl-PL"/>
          </w:rPr>
          <w:t>https://doi.org/10.1016/j.ifset.2022.103240</w:t>
        </w:r>
      </w:hyperlink>
    </w:p>
    <w:p w14:paraId="0EC56253" w14:textId="77777777" w:rsidR="00D677AA" w:rsidRPr="00941538" w:rsidRDefault="00D677AA" w:rsidP="00D677AA">
      <w:pPr>
        <w:rPr>
          <w:rFonts w:ascii="Times New Roman" w:hAnsi="Times New Roman" w:cs="Times New Roman"/>
        </w:rPr>
      </w:pPr>
    </w:p>
    <w:p w14:paraId="0EC56254" w14:textId="77777777" w:rsidR="00D677AA" w:rsidRPr="00941538" w:rsidRDefault="00D677AA" w:rsidP="00D677AA">
      <w:pPr>
        <w:rPr>
          <w:rFonts w:ascii="Times New Roman" w:hAnsi="Times New Roman" w:cs="Times New Roman"/>
        </w:rPr>
      </w:pPr>
    </w:p>
    <w:p w14:paraId="0EC56255" w14:textId="77777777" w:rsidR="00D677AA" w:rsidRPr="00941538" w:rsidRDefault="00D677AA" w:rsidP="00D677AA">
      <w:pPr>
        <w:rPr>
          <w:rFonts w:ascii="Times New Roman" w:hAnsi="Times New Roman" w:cs="Times New Roman"/>
        </w:rPr>
      </w:pPr>
    </w:p>
    <w:p w14:paraId="0EC56256" w14:textId="77777777" w:rsidR="00D677AA" w:rsidRPr="00941538" w:rsidRDefault="00D677AA" w:rsidP="00D677AA">
      <w:pPr>
        <w:rPr>
          <w:rFonts w:ascii="Times New Roman" w:hAnsi="Times New Roman" w:cs="Times New Roman"/>
        </w:rPr>
      </w:pPr>
    </w:p>
    <w:p w14:paraId="0EC56257" w14:textId="77777777" w:rsidR="00D677AA" w:rsidRPr="00941538" w:rsidRDefault="00D677AA" w:rsidP="00D677AA">
      <w:pPr>
        <w:rPr>
          <w:rFonts w:ascii="Times New Roman" w:hAnsi="Times New Roman" w:cs="Times New Roman"/>
        </w:rPr>
      </w:pPr>
    </w:p>
    <w:p w14:paraId="0EC56258" w14:textId="77777777" w:rsidR="00D677AA" w:rsidRDefault="00D677AA" w:rsidP="00D677AA">
      <w:pPr>
        <w:rPr>
          <w:rFonts w:ascii="Times New Roman" w:hAnsi="Times New Roman" w:cs="Times New Roman"/>
        </w:rPr>
      </w:pPr>
    </w:p>
    <w:p w14:paraId="31DDCD62" w14:textId="77777777" w:rsidR="00706EDD" w:rsidRDefault="00706EDD" w:rsidP="00D677AA">
      <w:pPr>
        <w:rPr>
          <w:rFonts w:ascii="Times New Roman" w:hAnsi="Times New Roman" w:cs="Times New Roman"/>
        </w:rPr>
      </w:pPr>
    </w:p>
    <w:p w14:paraId="4D914E0C" w14:textId="77777777" w:rsidR="00706EDD" w:rsidRDefault="00706EDD" w:rsidP="00D677AA">
      <w:pPr>
        <w:rPr>
          <w:rFonts w:ascii="Times New Roman" w:hAnsi="Times New Roman" w:cs="Times New Roman"/>
        </w:rPr>
      </w:pPr>
    </w:p>
    <w:p w14:paraId="7D0D12CE" w14:textId="77777777" w:rsidR="00706EDD" w:rsidRDefault="00706EDD" w:rsidP="00D677AA">
      <w:pPr>
        <w:rPr>
          <w:rFonts w:ascii="Times New Roman" w:hAnsi="Times New Roman" w:cs="Times New Roman"/>
        </w:rPr>
      </w:pPr>
    </w:p>
    <w:p w14:paraId="41D348BA" w14:textId="77777777" w:rsidR="00706EDD" w:rsidRDefault="00706EDD" w:rsidP="00D677AA">
      <w:pPr>
        <w:rPr>
          <w:rFonts w:ascii="Times New Roman" w:hAnsi="Times New Roman" w:cs="Times New Roman"/>
        </w:rPr>
      </w:pPr>
    </w:p>
    <w:p w14:paraId="65BFDDF4" w14:textId="77777777" w:rsidR="00706EDD" w:rsidRDefault="00706EDD" w:rsidP="00D677AA">
      <w:pPr>
        <w:rPr>
          <w:rFonts w:ascii="Times New Roman" w:hAnsi="Times New Roman" w:cs="Times New Roman"/>
        </w:rPr>
      </w:pPr>
    </w:p>
    <w:p w14:paraId="43B54CA4" w14:textId="77777777" w:rsidR="00706EDD" w:rsidRDefault="00706EDD" w:rsidP="00D677AA">
      <w:pPr>
        <w:rPr>
          <w:rFonts w:ascii="Times New Roman" w:hAnsi="Times New Roman" w:cs="Times New Roman"/>
        </w:rPr>
      </w:pPr>
    </w:p>
    <w:p w14:paraId="3D9A110F" w14:textId="77777777" w:rsidR="00706EDD" w:rsidRDefault="00706EDD" w:rsidP="00D677AA">
      <w:pPr>
        <w:rPr>
          <w:rFonts w:ascii="Times New Roman" w:hAnsi="Times New Roman" w:cs="Times New Roman"/>
        </w:rPr>
      </w:pPr>
    </w:p>
    <w:p w14:paraId="788F1966" w14:textId="77777777" w:rsidR="00706EDD" w:rsidRDefault="00706EDD" w:rsidP="00D677AA">
      <w:pPr>
        <w:rPr>
          <w:rFonts w:ascii="Times New Roman" w:hAnsi="Times New Roman" w:cs="Times New Roman"/>
        </w:rPr>
      </w:pPr>
    </w:p>
    <w:p w14:paraId="184886AA" w14:textId="77777777" w:rsidR="00706EDD" w:rsidRDefault="00706EDD" w:rsidP="00D677AA">
      <w:pPr>
        <w:rPr>
          <w:rFonts w:ascii="Times New Roman" w:hAnsi="Times New Roman" w:cs="Times New Roman"/>
        </w:rPr>
      </w:pPr>
    </w:p>
    <w:p w14:paraId="378D0976" w14:textId="77777777" w:rsidR="00706EDD" w:rsidRDefault="00706EDD" w:rsidP="00D677AA">
      <w:pPr>
        <w:rPr>
          <w:rFonts w:ascii="Times New Roman" w:hAnsi="Times New Roman" w:cs="Times New Roman"/>
        </w:rPr>
      </w:pPr>
    </w:p>
    <w:p w14:paraId="57AE0DF5" w14:textId="77777777" w:rsidR="0089375A" w:rsidRDefault="0089375A" w:rsidP="00D677AA">
      <w:pPr>
        <w:rPr>
          <w:rFonts w:ascii="Times New Roman" w:hAnsi="Times New Roman" w:cs="Times New Roman"/>
        </w:rPr>
      </w:pPr>
    </w:p>
    <w:p w14:paraId="68DC559F" w14:textId="77777777" w:rsidR="0089375A" w:rsidRDefault="0089375A" w:rsidP="00D677AA">
      <w:pPr>
        <w:rPr>
          <w:rFonts w:ascii="Times New Roman" w:hAnsi="Times New Roman" w:cs="Times New Roman"/>
        </w:rPr>
      </w:pPr>
    </w:p>
    <w:p w14:paraId="56B31B49" w14:textId="77777777" w:rsidR="0089375A" w:rsidRDefault="0089375A" w:rsidP="00D677AA">
      <w:pPr>
        <w:rPr>
          <w:rFonts w:ascii="Times New Roman" w:hAnsi="Times New Roman" w:cs="Times New Roman"/>
        </w:rPr>
      </w:pPr>
    </w:p>
    <w:p w14:paraId="727FC289" w14:textId="77777777" w:rsidR="00706EDD" w:rsidRDefault="00706EDD" w:rsidP="00D677AA">
      <w:pPr>
        <w:rPr>
          <w:rFonts w:ascii="Times New Roman" w:hAnsi="Times New Roman" w:cs="Times New Roman"/>
        </w:rPr>
      </w:pPr>
    </w:p>
    <w:p w14:paraId="63B4C4A7" w14:textId="77777777" w:rsidR="00706EDD" w:rsidRDefault="00706EDD" w:rsidP="00D677AA">
      <w:pPr>
        <w:rPr>
          <w:rFonts w:ascii="Times New Roman" w:hAnsi="Times New Roman" w:cs="Times New Roman"/>
        </w:rPr>
      </w:pPr>
    </w:p>
    <w:p w14:paraId="130C16A6" w14:textId="77777777" w:rsidR="00706EDD" w:rsidRDefault="00706EDD" w:rsidP="00D677AA">
      <w:pPr>
        <w:rPr>
          <w:rFonts w:ascii="Times New Roman" w:hAnsi="Times New Roman" w:cs="Times New Roman"/>
        </w:rPr>
      </w:pPr>
    </w:p>
    <w:p w14:paraId="5769CB4D" w14:textId="77777777" w:rsidR="00706EDD" w:rsidRDefault="00706EDD" w:rsidP="00D677AA">
      <w:pPr>
        <w:rPr>
          <w:rFonts w:ascii="Times New Roman" w:hAnsi="Times New Roman" w:cs="Times New Roman"/>
        </w:rPr>
      </w:pPr>
    </w:p>
    <w:p w14:paraId="43A6775D" w14:textId="77777777" w:rsidR="00706EDD" w:rsidRDefault="00706EDD" w:rsidP="00D677AA">
      <w:pPr>
        <w:rPr>
          <w:rFonts w:ascii="Times New Roman" w:hAnsi="Times New Roman" w:cs="Times New Roman"/>
        </w:rPr>
      </w:pPr>
    </w:p>
    <w:p w14:paraId="3AD11976" w14:textId="77777777" w:rsidR="00706EDD" w:rsidRPr="00941538" w:rsidRDefault="00706EDD" w:rsidP="00D677AA">
      <w:pPr>
        <w:rPr>
          <w:rFonts w:ascii="Times New Roman" w:hAnsi="Times New Roman" w:cs="Times New Roman"/>
        </w:rPr>
      </w:pPr>
    </w:p>
    <w:p w14:paraId="0EC56259" w14:textId="77777777" w:rsidR="00D677AA" w:rsidRPr="00941538" w:rsidRDefault="00D677AA" w:rsidP="00D677AA">
      <w:pPr>
        <w:rPr>
          <w:rFonts w:ascii="Times New Roman" w:hAnsi="Times New Roman" w:cs="Times New Roman"/>
        </w:rPr>
      </w:pPr>
    </w:p>
    <w:p w14:paraId="0EC5625A" w14:textId="77777777" w:rsidR="00D677AA" w:rsidRPr="00941538" w:rsidRDefault="00D677AA" w:rsidP="00D677AA">
      <w:pPr>
        <w:rPr>
          <w:rFonts w:ascii="Times New Roman" w:hAnsi="Times New Roman" w:cs="Times New Roman"/>
        </w:rPr>
      </w:pPr>
    </w:p>
    <w:p w14:paraId="0EC5625B" w14:textId="77777777" w:rsidR="00D677AA" w:rsidRPr="00941538" w:rsidRDefault="00D677AA" w:rsidP="00D677AA">
      <w:pPr>
        <w:rPr>
          <w:rFonts w:ascii="Times New Roman" w:hAnsi="Times New Roman" w:cs="Times New Roman"/>
        </w:rPr>
      </w:pPr>
    </w:p>
    <w:p w14:paraId="0EC5625C" w14:textId="77777777" w:rsidR="00D677AA" w:rsidRPr="00941538" w:rsidRDefault="00D677AA" w:rsidP="00D677AA">
      <w:pPr>
        <w:rPr>
          <w:rFonts w:ascii="Times New Roman" w:hAnsi="Times New Roman" w:cs="Times New Roman"/>
        </w:rPr>
      </w:pPr>
    </w:p>
    <w:p w14:paraId="0EC5625D" w14:textId="77777777" w:rsidR="00D677AA" w:rsidRPr="00941538" w:rsidRDefault="00D677AA" w:rsidP="00D677AA">
      <w:pPr>
        <w:rPr>
          <w:rFonts w:ascii="Times New Roman" w:hAnsi="Times New Roman" w:cs="Times New Roman"/>
        </w:rPr>
      </w:pPr>
    </w:p>
    <w:p w14:paraId="0EC5627D" w14:textId="2C468DA6" w:rsidR="00D677AA" w:rsidRDefault="00D677AA" w:rsidP="004A606C">
      <w:pPr>
        <w:pStyle w:val="Heading2"/>
      </w:pPr>
      <w:bookmarkStart w:id="126" w:name="_Toc175638328"/>
      <w:bookmarkStart w:id="127" w:name="_Toc193735545"/>
      <w:r w:rsidRPr="00941538">
        <w:lastRenderedPageBreak/>
        <w:t>A</w:t>
      </w:r>
      <w:r w:rsidR="00060A6A" w:rsidRPr="00941538">
        <w:t>PPENDIX</w:t>
      </w:r>
      <w:bookmarkEnd w:id="126"/>
      <w:r w:rsidR="0089375A">
        <w:t>-</w:t>
      </w:r>
      <w:r w:rsidR="003D65C6">
        <w:t>II</w:t>
      </w:r>
      <w:bookmarkEnd w:id="127"/>
    </w:p>
    <w:p w14:paraId="2AB23A54" w14:textId="14CEBAF2" w:rsidR="003C0F34" w:rsidRPr="00941538" w:rsidRDefault="003C0F34" w:rsidP="003C0F34">
      <w:pPr>
        <w:pStyle w:val="Table"/>
        <w:rPr>
          <w:lang w:eastAsia="pl-PL"/>
        </w:rPr>
      </w:pPr>
      <w:bookmarkStart w:id="128" w:name="_Toc196045455"/>
      <w:r w:rsidRPr="00941538">
        <w:rPr>
          <w:lang w:eastAsia="pl-PL"/>
        </w:rPr>
        <w:t xml:space="preserve">Table </w:t>
      </w:r>
      <w:r>
        <w:rPr>
          <w:lang w:eastAsia="pl-PL"/>
        </w:rPr>
        <w:t xml:space="preserve">II- </w:t>
      </w:r>
      <w:r w:rsidR="003F5976">
        <w:rPr>
          <w:lang w:eastAsia="pl-PL"/>
        </w:rPr>
        <w:t>1</w:t>
      </w:r>
      <w:r w:rsidRPr="00941538">
        <w:rPr>
          <w:lang w:eastAsia="pl-PL"/>
        </w:rPr>
        <w:t>. Microwave heating performance for four different relative phase heating strategies</w:t>
      </w:r>
      <w:bookmarkEnd w:id="128"/>
    </w:p>
    <w:tbl>
      <w:tblPr>
        <w:tblW w:w="9355" w:type="dxa"/>
        <w:jc w:val="center"/>
        <w:tblLayout w:type="fixed"/>
        <w:tblLook w:val="04A0" w:firstRow="1" w:lastRow="0" w:firstColumn="1" w:lastColumn="0" w:noHBand="0" w:noVBand="1"/>
      </w:tblPr>
      <w:tblGrid>
        <w:gridCol w:w="2155"/>
        <w:gridCol w:w="1890"/>
        <w:gridCol w:w="1800"/>
        <w:gridCol w:w="1710"/>
        <w:gridCol w:w="1800"/>
      </w:tblGrid>
      <w:tr w:rsidR="003C0F34" w:rsidRPr="00941538" w14:paraId="1AACB4B2" w14:textId="77777777" w:rsidTr="00EE1BAF">
        <w:trPr>
          <w:jc w:val="center"/>
        </w:trPr>
        <w:tc>
          <w:tcPr>
            <w:tcW w:w="2155" w:type="dxa"/>
            <w:tcBorders>
              <w:top w:val="single" w:sz="12" w:space="0" w:color="auto"/>
              <w:bottom w:val="single" w:sz="6" w:space="0" w:color="000000"/>
            </w:tcBorders>
            <w:shd w:val="clear" w:color="auto" w:fill="auto"/>
          </w:tcPr>
          <w:p w14:paraId="12747864" w14:textId="77777777" w:rsidR="003C0F34" w:rsidRPr="00941538" w:rsidRDefault="003C0F34" w:rsidP="00685622">
            <w:pPr>
              <w:snapToGrid w:val="0"/>
              <w:spacing w:before="120" w:after="120" w:line="360" w:lineRule="auto"/>
              <w:jc w:val="both"/>
              <w:rPr>
                <w:rFonts w:ascii="Times New Roman" w:hAnsi="Times New Roman" w:cs="Times New Roman"/>
                <w:lang w:eastAsia="pl-PL"/>
              </w:rPr>
            </w:pPr>
            <w:r w:rsidRPr="00941538">
              <w:rPr>
                <w:rFonts w:ascii="Times New Roman" w:hAnsi="Times New Roman" w:cs="Times New Roman"/>
                <w:lang w:eastAsia="pl-PL"/>
              </w:rPr>
              <w:t>Heating Strategies</w:t>
            </w:r>
          </w:p>
        </w:tc>
        <w:tc>
          <w:tcPr>
            <w:tcW w:w="1890" w:type="dxa"/>
            <w:tcBorders>
              <w:top w:val="single" w:sz="12" w:space="0" w:color="auto"/>
              <w:bottom w:val="single" w:sz="6" w:space="0" w:color="000000"/>
            </w:tcBorders>
            <w:shd w:val="clear" w:color="auto" w:fill="auto"/>
          </w:tcPr>
          <w:p w14:paraId="193B5FEF"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proofErr w:type="spellStart"/>
            <w:r w:rsidRPr="00941538">
              <w:rPr>
                <w:rFonts w:ascii="Times New Roman" w:hAnsi="Times New Roman" w:cs="Times New Roman"/>
                <w:lang w:eastAsia="pl-PL"/>
              </w:rPr>
              <w:t>T</w:t>
            </w:r>
            <w:r w:rsidRPr="00941538">
              <w:rPr>
                <w:rFonts w:ascii="Times New Roman" w:hAnsi="Times New Roman" w:cs="Times New Roman"/>
                <w:vertAlign w:val="subscript"/>
                <w:lang w:eastAsia="pl-PL"/>
              </w:rPr>
              <w:t>max</w:t>
            </w:r>
            <w:proofErr w:type="spellEnd"/>
            <w:r w:rsidRPr="00941538">
              <w:rPr>
                <w:rFonts w:ascii="Times New Roman" w:hAnsi="Times New Roman" w:cs="Times New Roman"/>
                <w:lang w:eastAsia="pl-PL"/>
              </w:rPr>
              <w:t>, (</w:t>
            </w:r>
            <w:r w:rsidRPr="00941538">
              <w:rPr>
                <w:rFonts w:ascii="Times New Roman" w:hAnsi="Times New Roman" w:cs="Times New Roman"/>
                <w:vertAlign w:val="superscript"/>
                <w:lang w:eastAsia="pl-PL"/>
              </w:rPr>
              <w:t>°</w:t>
            </w:r>
            <w:r w:rsidRPr="00941538">
              <w:rPr>
                <w:rFonts w:ascii="Times New Roman" w:hAnsi="Times New Roman" w:cs="Times New Roman"/>
                <w:lang w:eastAsia="pl-PL"/>
              </w:rPr>
              <w:t>C)</w:t>
            </w:r>
          </w:p>
        </w:tc>
        <w:tc>
          <w:tcPr>
            <w:tcW w:w="1800" w:type="dxa"/>
            <w:tcBorders>
              <w:top w:val="single" w:sz="12" w:space="0" w:color="auto"/>
              <w:bottom w:val="single" w:sz="6" w:space="0" w:color="000000"/>
            </w:tcBorders>
            <w:shd w:val="clear" w:color="auto" w:fill="auto"/>
          </w:tcPr>
          <w:p w14:paraId="15DC11DE"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proofErr w:type="spellStart"/>
            <w:r w:rsidRPr="00941538">
              <w:rPr>
                <w:rFonts w:ascii="Times New Roman" w:hAnsi="Times New Roman" w:cs="Times New Roman"/>
                <w:lang w:eastAsia="pl-PL"/>
              </w:rPr>
              <w:t>T</w:t>
            </w:r>
            <w:r w:rsidRPr="00941538">
              <w:rPr>
                <w:rFonts w:ascii="Times New Roman" w:hAnsi="Times New Roman" w:cs="Times New Roman"/>
                <w:vertAlign w:val="subscript"/>
                <w:lang w:eastAsia="pl-PL"/>
              </w:rPr>
              <w:t>min</w:t>
            </w:r>
            <w:proofErr w:type="spellEnd"/>
            <w:r w:rsidRPr="00941538">
              <w:rPr>
                <w:rFonts w:ascii="Times New Roman" w:hAnsi="Times New Roman" w:cs="Times New Roman"/>
                <w:lang w:eastAsia="pl-PL"/>
              </w:rPr>
              <w:t>, (</w:t>
            </w:r>
            <w:r w:rsidRPr="00941538">
              <w:rPr>
                <w:rFonts w:ascii="Times New Roman" w:hAnsi="Times New Roman" w:cs="Times New Roman"/>
                <w:vertAlign w:val="superscript"/>
                <w:lang w:eastAsia="pl-PL"/>
              </w:rPr>
              <w:t>°</w:t>
            </w:r>
            <w:r w:rsidRPr="00941538">
              <w:rPr>
                <w:rFonts w:ascii="Times New Roman" w:hAnsi="Times New Roman" w:cs="Times New Roman"/>
                <w:lang w:eastAsia="pl-PL"/>
              </w:rPr>
              <w:t>C)</w:t>
            </w:r>
          </w:p>
        </w:tc>
        <w:tc>
          <w:tcPr>
            <w:tcW w:w="1710" w:type="dxa"/>
            <w:tcBorders>
              <w:top w:val="single" w:sz="12" w:space="0" w:color="auto"/>
              <w:bottom w:val="single" w:sz="6" w:space="0" w:color="000000"/>
            </w:tcBorders>
            <w:shd w:val="clear" w:color="auto" w:fill="auto"/>
          </w:tcPr>
          <w:p w14:paraId="36A63469"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HUI</w:t>
            </w:r>
          </w:p>
        </w:tc>
        <w:tc>
          <w:tcPr>
            <w:tcW w:w="1800" w:type="dxa"/>
            <w:tcBorders>
              <w:top w:val="single" w:sz="12" w:space="0" w:color="auto"/>
              <w:bottom w:val="single" w:sz="6" w:space="0" w:color="000000"/>
            </w:tcBorders>
            <w:shd w:val="clear" w:color="auto" w:fill="auto"/>
          </w:tcPr>
          <w:p w14:paraId="213573EB"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PAE, %</w:t>
            </w:r>
          </w:p>
        </w:tc>
      </w:tr>
      <w:tr w:rsidR="003C0F34" w:rsidRPr="00941538" w14:paraId="314E8C83" w14:textId="77777777" w:rsidTr="00EE1BAF">
        <w:trPr>
          <w:jc w:val="center"/>
        </w:trPr>
        <w:tc>
          <w:tcPr>
            <w:tcW w:w="2155" w:type="dxa"/>
            <w:tcBorders>
              <w:top w:val="single" w:sz="6" w:space="0" w:color="000000"/>
            </w:tcBorders>
            <w:shd w:val="clear" w:color="auto" w:fill="auto"/>
          </w:tcPr>
          <w:p w14:paraId="6E9CDE96" w14:textId="77777777" w:rsidR="003C0F34" w:rsidRPr="00941538" w:rsidRDefault="003C0F34" w:rsidP="00685622">
            <w:pPr>
              <w:snapToGrid w:val="0"/>
              <w:spacing w:before="120" w:after="120" w:line="360" w:lineRule="auto"/>
              <w:jc w:val="both"/>
              <w:rPr>
                <w:rFonts w:ascii="Times New Roman" w:hAnsi="Times New Roman" w:cs="Times New Roman"/>
                <w:lang w:eastAsia="pl-PL"/>
              </w:rPr>
            </w:pPr>
            <w:r w:rsidRPr="00941538">
              <w:rPr>
                <w:rFonts w:ascii="Times New Roman" w:hAnsi="Times New Roman" w:cs="Times New Roman"/>
                <w:lang w:eastAsia="pl-PL"/>
              </w:rPr>
              <w:t>Fixed</w:t>
            </w:r>
          </w:p>
        </w:tc>
        <w:tc>
          <w:tcPr>
            <w:tcW w:w="1890" w:type="dxa"/>
            <w:tcBorders>
              <w:top w:val="single" w:sz="6" w:space="0" w:color="000000"/>
            </w:tcBorders>
            <w:shd w:val="clear" w:color="auto" w:fill="auto"/>
          </w:tcPr>
          <w:p w14:paraId="13141D1A"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68.04 ±1.12</w:t>
            </w:r>
            <w:r w:rsidRPr="00941538">
              <w:rPr>
                <w:rFonts w:ascii="Times New Roman" w:hAnsi="Times New Roman" w:cs="Times New Roman"/>
                <w:vertAlign w:val="superscript"/>
                <w:lang w:eastAsia="pl-PL"/>
              </w:rPr>
              <w:t>a</w:t>
            </w:r>
          </w:p>
        </w:tc>
        <w:tc>
          <w:tcPr>
            <w:tcW w:w="1800" w:type="dxa"/>
            <w:tcBorders>
              <w:top w:val="single" w:sz="6" w:space="0" w:color="000000"/>
            </w:tcBorders>
            <w:shd w:val="clear" w:color="auto" w:fill="auto"/>
          </w:tcPr>
          <w:p w14:paraId="05AD249F"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7.94 ±0.57</w:t>
            </w:r>
            <w:r w:rsidRPr="00941538">
              <w:rPr>
                <w:rFonts w:ascii="Times New Roman" w:hAnsi="Times New Roman" w:cs="Times New Roman"/>
                <w:vertAlign w:val="superscript"/>
                <w:lang w:eastAsia="pl-PL"/>
              </w:rPr>
              <w:t>a</w:t>
            </w:r>
          </w:p>
        </w:tc>
        <w:tc>
          <w:tcPr>
            <w:tcW w:w="1710" w:type="dxa"/>
            <w:tcBorders>
              <w:top w:val="single" w:sz="6" w:space="0" w:color="000000"/>
            </w:tcBorders>
            <w:shd w:val="clear" w:color="auto" w:fill="auto"/>
          </w:tcPr>
          <w:p w14:paraId="5E62A7C0"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0.39 ±0.02</w:t>
            </w:r>
            <w:r w:rsidRPr="00941538">
              <w:rPr>
                <w:rFonts w:ascii="Times New Roman" w:hAnsi="Times New Roman" w:cs="Times New Roman"/>
                <w:vertAlign w:val="superscript"/>
                <w:lang w:eastAsia="pl-PL"/>
              </w:rPr>
              <w:t>a</w:t>
            </w:r>
          </w:p>
        </w:tc>
        <w:tc>
          <w:tcPr>
            <w:tcW w:w="1800" w:type="dxa"/>
            <w:tcBorders>
              <w:top w:val="single" w:sz="6" w:space="0" w:color="000000"/>
            </w:tcBorders>
            <w:shd w:val="clear" w:color="auto" w:fill="auto"/>
          </w:tcPr>
          <w:p w14:paraId="09CA4F3D"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48.41 ±0.85</w:t>
            </w:r>
            <w:r w:rsidRPr="00941538">
              <w:rPr>
                <w:rFonts w:ascii="Times New Roman" w:hAnsi="Times New Roman" w:cs="Times New Roman"/>
                <w:vertAlign w:val="superscript"/>
                <w:lang w:eastAsia="pl-PL"/>
              </w:rPr>
              <w:t>a</w:t>
            </w:r>
          </w:p>
        </w:tc>
      </w:tr>
      <w:tr w:rsidR="003C0F34" w:rsidRPr="00941538" w14:paraId="2B1F2FEB" w14:textId="77777777" w:rsidTr="00EE1BAF">
        <w:trPr>
          <w:jc w:val="center"/>
        </w:trPr>
        <w:tc>
          <w:tcPr>
            <w:tcW w:w="2155" w:type="dxa"/>
            <w:shd w:val="clear" w:color="auto" w:fill="auto"/>
          </w:tcPr>
          <w:p w14:paraId="2D713DA8" w14:textId="77777777" w:rsidR="003C0F34" w:rsidRPr="00941538" w:rsidRDefault="003C0F34" w:rsidP="00685622">
            <w:pPr>
              <w:snapToGrid w:val="0"/>
              <w:spacing w:before="120" w:after="120" w:line="360" w:lineRule="auto"/>
              <w:jc w:val="both"/>
              <w:rPr>
                <w:rFonts w:ascii="Times New Roman" w:hAnsi="Times New Roman" w:cs="Times New Roman"/>
                <w:lang w:eastAsia="pl-PL"/>
              </w:rPr>
            </w:pPr>
            <w:r w:rsidRPr="00941538">
              <w:rPr>
                <w:rFonts w:ascii="Times New Roman" w:hAnsi="Times New Roman" w:cs="Times New Roman"/>
                <w:lang w:eastAsia="pl-PL"/>
              </w:rPr>
              <w:t>Sweeping</w:t>
            </w:r>
          </w:p>
        </w:tc>
        <w:tc>
          <w:tcPr>
            <w:tcW w:w="1890" w:type="dxa"/>
            <w:shd w:val="clear" w:color="auto" w:fill="auto"/>
          </w:tcPr>
          <w:p w14:paraId="6C57151E"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62.54 ±2.34</w:t>
            </w:r>
            <w:r w:rsidRPr="00941538">
              <w:rPr>
                <w:rFonts w:ascii="Times New Roman" w:hAnsi="Times New Roman" w:cs="Times New Roman"/>
                <w:vertAlign w:val="superscript"/>
                <w:lang w:eastAsia="pl-PL"/>
              </w:rPr>
              <w:t>b</w:t>
            </w:r>
          </w:p>
        </w:tc>
        <w:tc>
          <w:tcPr>
            <w:tcW w:w="1800" w:type="dxa"/>
            <w:shd w:val="clear" w:color="auto" w:fill="auto"/>
          </w:tcPr>
          <w:p w14:paraId="63D21DDA"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16.76 ±0.20</w:t>
            </w:r>
            <w:r w:rsidRPr="00941538">
              <w:rPr>
                <w:rFonts w:ascii="Times New Roman" w:hAnsi="Times New Roman" w:cs="Times New Roman"/>
                <w:vertAlign w:val="superscript"/>
                <w:lang w:eastAsia="pl-PL"/>
              </w:rPr>
              <w:t>b</w:t>
            </w:r>
          </w:p>
        </w:tc>
        <w:tc>
          <w:tcPr>
            <w:tcW w:w="1710" w:type="dxa"/>
            <w:shd w:val="clear" w:color="auto" w:fill="auto"/>
          </w:tcPr>
          <w:p w14:paraId="0ED01B13"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0.31 ±0.01</w:t>
            </w:r>
            <w:r w:rsidRPr="00941538">
              <w:rPr>
                <w:rFonts w:ascii="Times New Roman" w:hAnsi="Times New Roman" w:cs="Times New Roman"/>
                <w:vertAlign w:val="superscript"/>
                <w:lang w:eastAsia="pl-PL"/>
              </w:rPr>
              <w:t>b</w:t>
            </w:r>
          </w:p>
        </w:tc>
        <w:tc>
          <w:tcPr>
            <w:tcW w:w="1800" w:type="dxa"/>
            <w:shd w:val="clear" w:color="auto" w:fill="auto"/>
          </w:tcPr>
          <w:p w14:paraId="60AB6A70"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51.98 ±0.75</w:t>
            </w:r>
            <w:r w:rsidRPr="00941538">
              <w:rPr>
                <w:rFonts w:ascii="Times New Roman" w:hAnsi="Times New Roman" w:cs="Times New Roman"/>
                <w:vertAlign w:val="superscript"/>
                <w:lang w:eastAsia="pl-PL"/>
              </w:rPr>
              <w:t>b</w:t>
            </w:r>
          </w:p>
        </w:tc>
      </w:tr>
      <w:tr w:rsidR="003C0F34" w:rsidRPr="00941538" w14:paraId="520060E8" w14:textId="77777777" w:rsidTr="00EE1BAF">
        <w:trPr>
          <w:jc w:val="center"/>
        </w:trPr>
        <w:tc>
          <w:tcPr>
            <w:tcW w:w="2155" w:type="dxa"/>
            <w:shd w:val="clear" w:color="auto" w:fill="auto"/>
          </w:tcPr>
          <w:p w14:paraId="667E0D0E" w14:textId="77777777" w:rsidR="003C0F34" w:rsidRPr="00941538" w:rsidRDefault="003C0F34" w:rsidP="00685622">
            <w:pPr>
              <w:snapToGrid w:val="0"/>
              <w:spacing w:before="120" w:after="120" w:line="360" w:lineRule="auto"/>
              <w:jc w:val="both"/>
              <w:rPr>
                <w:rFonts w:ascii="Times New Roman" w:hAnsi="Times New Roman" w:cs="Times New Roman"/>
                <w:lang w:eastAsia="pl-PL"/>
              </w:rPr>
            </w:pPr>
            <w:r w:rsidRPr="00941538">
              <w:rPr>
                <w:rFonts w:ascii="Times New Roman" w:hAnsi="Times New Roman" w:cs="Times New Roman"/>
                <w:lang w:eastAsia="pl-PL"/>
              </w:rPr>
              <w:t>Sweeping- Complimentary</w:t>
            </w:r>
          </w:p>
        </w:tc>
        <w:tc>
          <w:tcPr>
            <w:tcW w:w="1890" w:type="dxa"/>
            <w:shd w:val="clear" w:color="auto" w:fill="auto"/>
          </w:tcPr>
          <w:p w14:paraId="0CC7C541"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60.02 ±0.07</w:t>
            </w:r>
            <w:r w:rsidRPr="00941538">
              <w:rPr>
                <w:rFonts w:ascii="Times New Roman" w:hAnsi="Times New Roman" w:cs="Times New Roman"/>
                <w:vertAlign w:val="superscript"/>
                <w:lang w:eastAsia="pl-PL"/>
              </w:rPr>
              <w:t>b</w:t>
            </w:r>
          </w:p>
        </w:tc>
        <w:tc>
          <w:tcPr>
            <w:tcW w:w="1800" w:type="dxa"/>
            <w:shd w:val="clear" w:color="auto" w:fill="auto"/>
          </w:tcPr>
          <w:p w14:paraId="66E7090E"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18.19 ±0.78</w:t>
            </w:r>
            <w:r w:rsidRPr="00941538">
              <w:rPr>
                <w:rFonts w:ascii="Times New Roman" w:hAnsi="Times New Roman" w:cs="Times New Roman"/>
                <w:vertAlign w:val="superscript"/>
                <w:lang w:eastAsia="pl-PL"/>
              </w:rPr>
              <w:t>b</w:t>
            </w:r>
          </w:p>
        </w:tc>
        <w:tc>
          <w:tcPr>
            <w:tcW w:w="1710" w:type="dxa"/>
            <w:shd w:val="clear" w:color="auto" w:fill="auto"/>
          </w:tcPr>
          <w:p w14:paraId="48535200"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0.26 ±0.01</w:t>
            </w:r>
            <w:r w:rsidRPr="00941538">
              <w:rPr>
                <w:rFonts w:ascii="Times New Roman" w:hAnsi="Times New Roman" w:cs="Times New Roman"/>
                <w:vertAlign w:val="superscript"/>
                <w:lang w:eastAsia="pl-PL"/>
              </w:rPr>
              <w:t>c</w:t>
            </w:r>
          </w:p>
        </w:tc>
        <w:tc>
          <w:tcPr>
            <w:tcW w:w="1800" w:type="dxa"/>
            <w:shd w:val="clear" w:color="auto" w:fill="auto"/>
          </w:tcPr>
          <w:p w14:paraId="3F7DA3C4"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51.93 ±0.33</w:t>
            </w:r>
            <w:r w:rsidRPr="00941538">
              <w:rPr>
                <w:rFonts w:ascii="Times New Roman" w:hAnsi="Times New Roman" w:cs="Times New Roman"/>
                <w:vertAlign w:val="superscript"/>
                <w:lang w:eastAsia="pl-PL"/>
              </w:rPr>
              <w:t>b</w:t>
            </w:r>
          </w:p>
        </w:tc>
      </w:tr>
      <w:tr w:rsidR="003C0F34" w:rsidRPr="00941538" w14:paraId="678A9A52" w14:textId="77777777" w:rsidTr="00EE1BAF">
        <w:trPr>
          <w:jc w:val="center"/>
        </w:trPr>
        <w:tc>
          <w:tcPr>
            <w:tcW w:w="2155" w:type="dxa"/>
            <w:tcBorders>
              <w:bottom w:val="single" w:sz="12" w:space="0" w:color="auto"/>
            </w:tcBorders>
            <w:shd w:val="clear" w:color="auto" w:fill="auto"/>
          </w:tcPr>
          <w:p w14:paraId="739281CA" w14:textId="50752543" w:rsidR="003C0F34" w:rsidRPr="00941538" w:rsidRDefault="00E527FB" w:rsidP="00685622">
            <w:pPr>
              <w:snapToGrid w:val="0"/>
              <w:spacing w:before="120" w:after="120" w:line="360" w:lineRule="auto"/>
              <w:jc w:val="both"/>
              <w:rPr>
                <w:rFonts w:ascii="Times New Roman" w:hAnsi="Times New Roman" w:cs="Times New Roman"/>
                <w:lang w:eastAsia="pl-PL"/>
              </w:rPr>
            </w:pPr>
            <w:r>
              <w:rPr>
                <w:rFonts w:ascii="Times New Roman" w:hAnsi="Times New Roman" w:cs="Times New Roman"/>
                <w:lang w:eastAsia="pl-PL"/>
              </w:rPr>
              <w:t>Predictive</w:t>
            </w:r>
            <w:r w:rsidR="003C0F34" w:rsidRPr="00941538">
              <w:rPr>
                <w:rFonts w:ascii="Times New Roman" w:hAnsi="Times New Roman" w:cs="Times New Roman"/>
                <w:lang w:eastAsia="pl-PL"/>
              </w:rPr>
              <w:t>-Complementary</w:t>
            </w:r>
          </w:p>
        </w:tc>
        <w:tc>
          <w:tcPr>
            <w:tcW w:w="1890" w:type="dxa"/>
            <w:tcBorders>
              <w:bottom w:val="single" w:sz="12" w:space="0" w:color="auto"/>
            </w:tcBorders>
            <w:shd w:val="clear" w:color="auto" w:fill="auto"/>
          </w:tcPr>
          <w:p w14:paraId="568A1698"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69.00 ±0.71</w:t>
            </w:r>
            <w:r w:rsidRPr="00941538">
              <w:rPr>
                <w:rFonts w:ascii="Times New Roman" w:hAnsi="Times New Roman" w:cs="Times New Roman"/>
                <w:vertAlign w:val="superscript"/>
                <w:lang w:eastAsia="pl-PL"/>
              </w:rPr>
              <w:t>a</w:t>
            </w:r>
          </w:p>
        </w:tc>
        <w:tc>
          <w:tcPr>
            <w:tcW w:w="1800" w:type="dxa"/>
            <w:tcBorders>
              <w:bottom w:val="single" w:sz="12" w:space="0" w:color="auto"/>
            </w:tcBorders>
            <w:shd w:val="clear" w:color="auto" w:fill="auto"/>
          </w:tcPr>
          <w:p w14:paraId="0A91BAEF"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17.75 ±0.41</w:t>
            </w:r>
            <w:r w:rsidRPr="00941538">
              <w:rPr>
                <w:rFonts w:ascii="Times New Roman" w:hAnsi="Times New Roman" w:cs="Times New Roman"/>
                <w:vertAlign w:val="superscript"/>
                <w:lang w:eastAsia="pl-PL"/>
              </w:rPr>
              <w:t>b</w:t>
            </w:r>
          </w:p>
        </w:tc>
        <w:tc>
          <w:tcPr>
            <w:tcW w:w="1710" w:type="dxa"/>
            <w:tcBorders>
              <w:bottom w:val="single" w:sz="12" w:space="0" w:color="auto"/>
            </w:tcBorders>
            <w:shd w:val="clear" w:color="auto" w:fill="auto"/>
          </w:tcPr>
          <w:p w14:paraId="13BD2404"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0.26 ±0.01</w:t>
            </w:r>
            <w:r w:rsidRPr="00941538">
              <w:rPr>
                <w:rFonts w:ascii="Times New Roman" w:hAnsi="Times New Roman" w:cs="Times New Roman"/>
                <w:vertAlign w:val="superscript"/>
                <w:lang w:eastAsia="pl-PL"/>
              </w:rPr>
              <w:t>c</w:t>
            </w:r>
          </w:p>
        </w:tc>
        <w:tc>
          <w:tcPr>
            <w:tcW w:w="1800" w:type="dxa"/>
            <w:tcBorders>
              <w:bottom w:val="single" w:sz="12" w:space="0" w:color="auto"/>
            </w:tcBorders>
            <w:shd w:val="clear" w:color="auto" w:fill="auto"/>
          </w:tcPr>
          <w:p w14:paraId="5A1B61FA" w14:textId="77777777" w:rsidR="003C0F34" w:rsidRPr="00941538" w:rsidRDefault="003C0F34" w:rsidP="00685622">
            <w:pPr>
              <w:snapToGrid w:val="0"/>
              <w:spacing w:before="120" w:after="120" w:line="360" w:lineRule="auto"/>
              <w:ind w:firstLine="360"/>
              <w:jc w:val="both"/>
              <w:rPr>
                <w:rFonts w:ascii="Times New Roman" w:hAnsi="Times New Roman" w:cs="Times New Roman"/>
                <w:lang w:eastAsia="pl-PL"/>
              </w:rPr>
            </w:pPr>
            <w:r w:rsidRPr="00941538">
              <w:rPr>
                <w:rFonts w:ascii="Times New Roman" w:hAnsi="Times New Roman" w:cs="Times New Roman"/>
                <w:lang w:eastAsia="pl-PL"/>
              </w:rPr>
              <w:t>54.52 ±0.76</w:t>
            </w:r>
            <w:r w:rsidRPr="00941538">
              <w:rPr>
                <w:rFonts w:ascii="Times New Roman" w:hAnsi="Times New Roman" w:cs="Times New Roman"/>
                <w:vertAlign w:val="superscript"/>
                <w:lang w:eastAsia="pl-PL"/>
              </w:rPr>
              <w:t>c</w:t>
            </w:r>
          </w:p>
        </w:tc>
      </w:tr>
    </w:tbl>
    <w:p w14:paraId="4B4F2836" w14:textId="77777777" w:rsidR="003C0F34" w:rsidRPr="003C0F34" w:rsidRDefault="003C0F34" w:rsidP="004A4F95">
      <w:pPr>
        <w:snapToGrid w:val="0"/>
        <w:spacing w:before="120" w:after="120"/>
        <w:rPr>
          <w:rFonts w:ascii="Times New Roman" w:hAnsi="Times New Roman" w:cs="Times New Roman"/>
          <w:i/>
          <w:iCs/>
          <w:lang w:eastAsia="pl-PL"/>
        </w:rPr>
      </w:pPr>
      <w:r w:rsidRPr="003C0F34">
        <w:rPr>
          <w:rFonts w:ascii="Times New Roman" w:hAnsi="Times New Roman" w:cs="Times New Roman"/>
          <w:i/>
          <w:iCs/>
          <w:lang w:eastAsia="pl-PL"/>
        </w:rPr>
        <w:t>*All results are calculated based on the temperature files shown in mean ± std from the triplicates. Different letters in the same column indicate statistically different results (p &lt; 0.05).</w:t>
      </w:r>
    </w:p>
    <w:p w14:paraId="30C2F40C" w14:textId="77777777" w:rsidR="003C0F34" w:rsidRDefault="003C0F34" w:rsidP="003C0F34"/>
    <w:p w14:paraId="5DAB0A6F" w14:textId="77777777" w:rsidR="003C0F34" w:rsidRDefault="003C0F34" w:rsidP="003C0F34"/>
    <w:p w14:paraId="1DA45A02" w14:textId="77777777" w:rsidR="003C0F34" w:rsidRDefault="003C0F34" w:rsidP="003C0F34"/>
    <w:p w14:paraId="229A406A" w14:textId="77777777" w:rsidR="003C0F34" w:rsidRDefault="003C0F34" w:rsidP="003C0F34"/>
    <w:p w14:paraId="00C6C270" w14:textId="77777777" w:rsidR="003C0F34" w:rsidRDefault="003C0F34" w:rsidP="003C0F34"/>
    <w:p w14:paraId="69E7388B" w14:textId="77777777" w:rsidR="003C0F34" w:rsidRDefault="003C0F34" w:rsidP="003C0F34"/>
    <w:p w14:paraId="1E25E834" w14:textId="77777777" w:rsidR="003C0F34" w:rsidRDefault="003C0F34" w:rsidP="003C0F34"/>
    <w:p w14:paraId="3D8DC756" w14:textId="77777777" w:rsidR="003C0F34" w:rsidRDefault="003C0F34" w:rsidP="003C0F34"/>
    <w:p w14:paraId="3E74A225" w14:textId="77777777" w:rsidR="003C0F34" w:rsidRDefault="003C0F34" w:rsidP="003C0F34"/>
    <w:p w14:paraId="30F6FE8E" w14:textId="77777777" w:rsidR="003C0F34" w:rsidRDefault="003C0F34" w:rsidP="003C0F34"/>
    <w:p w14:paraId="518118F0" w14:textId="77777777" w:rsidR="003C0F34" w:rsidRDefault="003C0F34" w:rsidP="003C0F34"/>
    <w:p w14:paraId="7081BC19" w14:textId="77777777" w:rsidR="003C0F34" w:rsidRDefault="003C0F34" w:rsidP="003C0F34"/>
    <w:p w14:paraId="4EA59BE3" w14:textId="77777777" w:rsidR="003C0F34" w:rsidRDefault="003C0F34" w:rsidP="003C0F34"/>
    <w:p w14:paraId="1BE45458" w14:textId="77777777" w:rsidR="003C0F34" w:rsidRDefault="003C0F34" w:rsidP="003C0F34"/>
    <w:p w14:paraId="6EC0BAC0" w14:textId="77777777" w:rsidR="003C0F34" w:rsidRDefault="003C0F34" w:rsidP="003C0F34"/>
    <w:p w14:paraId="2C915365" w14:textId="77777777" w:rsidR="003C0F34" w:rsidRDefault="003C0F34" w:rsidP="003C0F34"/>
    <w:p w14:paraId="4C2FA277" w14:textId="77777777" w:rsidR="003C0F34" w:rsidRDefault="003C0F34" w:rsidP="003C0F34"/>
    <w:p w14:paraId="5C2C94D9" w14:textId="77777777" w:rsidR="003C0F34" w:rsidRDefault="003C0F34" w:rsidP="003C0F34"/>
    <w:p w14:paraId="6E9FC6B3" w14:textId="77777777" w:rsidR="003C0F34" w:rsidRDefault="003C0F34" w:rsidP="003C0F34"/>
    <w:p w14:paraId="6BE48D29" w14:textId="77777777" w:rsidR="003C0F34" w:rsidRDefault="003C0F34" w:rsidP="003C0F34"/>
    <w:p w14:paraId="6DE3AFC5" w14:textId="77777777" w:rsidR="003C0F34" w:rsidRDefault="003C0F34" w:rsidP="003C0F34"/>
    <w:p w14:paraId="442DBD61" w14:textId="77777777" w:rsidR="0053281F" w:rsidRPr="00941538" w:rsidRDefault="0053281F" w:rsidP="00EE1BAF">
      <w:pPr>
        <w:snapToGrid w:val="0"/>
        <w:spacing w:before="120" w:after="120" w:line="360" w:lineRule="auto"/>
        <w:ind w:firstLine="360"/>
        <w:rPr>
          <w:rFonts w:ascii="Times New Roman" w:hAnsi="Times New Roman" w:cs="Times New Roman"/>
          <w:lang w:eastAsia="pl-PL"/>
        </w:rPr>
      </w:pPr>
      <w:r w:rsidRPr="00941538">
        <w:rPr>
          <w:rFonts w:ascii="Times New Roman" w:hAnsi="Times New Roman" w:cs="Times New Roman"/>
          <w:noProof/>
          <w:lang w:eastAsia="pl-PL"/>
        </w:rPr>
        <w:lastRenderedPageBreak/>
        <w:drawing>
          <wp:inline distT="0" distB="0" distL="0" distR="0" wp14:anchorId="4CECFEEE" wp14:editId="3AFCC07C">
            <wp:extent cx="4595997" cy="2619734"/>
            <wp:effectExtent l="0" t="0" r="0" b="0"/>
            <wp:docPr id="261889972" name="image11.png" descr="Diagram of a computer system&#10;&#10;AI-generated content may be incorrect."/>
            <wp:cNvGraphicFramePr/>
            <a:graphic xmlns:a="http://schemas.openxmlformats.org/drawingml/2006/main">
              <a:graphicData uri="http://schemas.openxmlformats.org/drawingml/2006/picture">
                <pic:pic xmlns:pic="http://schemas.openxmlformats.org/drawingml/2006/picture">
                  <pic:nvPicPr>
                    <pic:cNvPr id="1878212984" name="image11.png" descr="Diagram of a computer system&#10;&#10;AI-generated content may be incorrect."/>
                    <pic:cNvPicPr preferRelativeResize="0"/>
                  </pic:nvPicPr>
                  <pic:blipFill>
                    <a:blip r:embed="rId90"/>
                    <a:srcRect/>
                    <a:stretch>
                      <a:fillRect/>
                    </a:stretch>
                  </pic:blipFill>
                  <pic:spPr>
                    <a:xfrm>
                      <a:off x="0" y="0"/>
                      <a:ext cx="4595997" cy="2619734"/>
                    </a:xfrm>
                    <a:prstGeom prst="rect">
                      <a:avLst/>
                    </a:prstGeom>
                    <a:ln/>
                  </pic:spPr>
                </pic:pic>
              </a:graphicData>
            </a:graphic>
          </wp:inline>
        </w:drawing>
      </w:r>
    </w:p>
    <w:p w14:paraId="29C70AE1" w14:textId="16E80168" w:rsidR="0053281F" w:rsidRDefault="0053281F" w:rsidP="00365AD4">
      <w:pPr>
        <w:pStyle w:val="Figure"/>
        <w:rPr>
          <w:lang w:eastAsia="pl-PL"/>
        </w:rPr>
      </w:pPr>
      <w:bookmarkStart w:id="129" w:name="_Toc196408806"/>
      <w:r w:rsidRPr="00941538">
        <w:rPr>
          <w:lang w:eastAsia="pl-PL"/>
        </w:rPr>
        <w:t>Fig</w:t>
      </w:r>
      <w:r>
        <w:rPr>
          <w:lang w:eastAsia="pl-PL"/>
        </w:rPr>
        <w:t>ure</w:t>
      </w:r>
      <w:r w:rsidRPr="00941538">
        <w:rPr>
          <w:lang w:eastAsia="pl-PL"/>
        </w:rPr>
        <w:t xml:space="preserve"> </w:t>
      </w:r>
      <w:r>
        <w:rPr>
          <w:lang w:eastAsia="pl-PL"/>
        </w:rPr>
        <w:t xml:space="preserve">II- </w:t>
      </w:r>
      <w:r w:rsidRPr="00941538">
        <w:rPr>
          <w:lang w:eastAsia="pl-PL"/>
        </w:rPr>
        <w:t xml:space="preserve">1. The dual-port </w:t>
      </w:r>
      <w:r w:rsidR="00DB5D85">
        <w:rPr>
          <w:lang w:eastAsia="pl-PL"/>
        </w:rPr>
        <w:t>solid-state</w:t>
      </w:r>
      <w:r w:rsidRPr="00941538">
        <w:rPr>
          <w:lang w:eastAsia="pl-PL"/>
        </w:rPr>
        <w:t xml:space="preserve"> microwave heating system</w:t>
      </w:r>
      <w:bookmarkEnd w:id="129"/>
    </w:p>
    <w:p w14:paraId="53F92F01"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198D2E54"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583714BF" w14:textId="77777777" w:rsidR="0053281F" w:rsidRPr="00941538"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5423C11F" w14:textId="77777777" w:rsidR="0053281F" w:rsidRDefault="0053281F" w:rsidP="0053281F"/>
    <w:p w14:paraId="7AB4A504" w14:textId="77777777" w:rsidR="0053281F" w:rsidRPr="00941538" w:rsidRDefault="0053281F" w:rsidP="0053281F">
      <w:pPr>
        <w:pBdr>
          <w:top w:val="nil"/>
          <w:left w:val="nil"/>
          <w:bottom w:val="nil"/>
          <w:right w:val="nil"/>
          <w:between w:val="nil"/>
        </w:pBdr>
        <w:snapToGrid w:val="0"/>
        <w:spacing w:before="120" w:after="120" w:line="360" w:lineRule="auto"/>
        <w:jc w:val="center"/>
        <w:rPr>
          <w:rFonts w:ascii="Times New Roman" w:hAnsi="Times New Roman" w:cs="Times New Roman"/>
          <w:color w:val="000000"/>
          <w:lang w:eastAsia="pl-PL"/>
        </w:rPr>
      </w:pPr>
      <w:r w:rsidRPr="00941538">
        <w:rPr>
          <w:rFonts w:ascii="Times New Roman" w:hAnsi="Times New Roman" w:cs="Times New Roman"/>
          <w:noProof/>
          <w:color w:val="000000"/>
          <w:lang w:eastAsia="pl-PL"/>
        </w:rPr>
        <w:lastRenderedPageBreak/>
        <w:drawing>
          <wp:inline distT="0" distB="0" distL="0" distR="0" wp14:anchorId="0D712E97" wp14:editId="4A150CA7">
            <wp:extent cx="4554703" cy="4126970"/>
            <wp:effectExtent l="0" t="0" r="0" b="0"/>
            <wp:docPr id="1406149521" name="image16.png" descr="A diagram of a thermal profi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6.png" descr="A diagram of a thermal profile&#10;&#10;Description automatically generated with medium confidence"/>
                    <pic:cNvPicPr preferRelativeResize="0"/>
                  </pic:nvPicPr>
                  <pic:blipFill>
                    <a:blip r:embed="rId91"/>
                    <a:srcRect/>
                    <a:stretch>
                      <a:fillRect/>
                    </a:stretch>
                  </pic:blipFill>
                  <pic:spPr>
                    <a:xfrm>
                      <a:off x="0" y="0"/>
                      <a:ext cx="4554703" cy="4126970"/>
                    </a:xfrm>
                    <a:prstGeom prst="rect">
                      <a:avLst/>
                    </a:prstGeom>
                    <a:ln/>
                  </pic:spPr>
                </pic:pic>
              </a:graphicData>
            </a:graphic>
          </wp:inline>
        </w:drawing>
      </w:r>
    </w:p>
    <w:bookmarkStart w:id="130" w:name="_Toc196408807"/>
    <w:p w14:paraId="7F2B73B9" w14:textId="10B2927C" w:rsidR="0053281F" w:rsidRDefault="00000000" w:rsidP="00365AD4">
      <w:pPr>
        <w:pStyle w:val="Figure"/>
        <w:rPr>
          <w:lang w:eastAsia="pl-PL"/>
        </w:rPr>
      </w:pPr>
      <w:sdt>
        <w:sdtPr>
          <w:rPr>
            <w:lang w:eastAsia="pl-PL"/>
          </w:rPr>
          <w:tag w:val="goog_rdk_3"/>
          <w:id w:val="-1654529865"/>
        </w:sdtPr>
        <w:sdtContent/>
      </w:sdt>
      <w:sdt>
        <w:sdtPr>
          <w:rPr>
            <w:lang w:eastAsia="pl-PL"/>
          </w:rPr>
          <w:tag w:val="goog_rdk_4"/>
          <w:id w:val="1081875854"/>
        </w:sdtPr>
        <w:sdtContent/>
      </w:sdt>
      <w:r w:rsidR="0053281F" w:rsidRPr="00941538">
        <w:rPr>
          <w:lang w:eastAsia="pl-PL"/>
        </w:rPr>
        <w:t>Fig</w:t>
      </w:r>
      <w:r w:rsidR="0053281F">
        <w:rPr>
          <w:lang w:eastAsia="pl-PL"/>
        </w:rPr>
        <w:t>ure II-</w:t>
      </w:r>
      <w:r w:rsidR="0053281F" w:rsidRPr="00941538">
        <w:rPr>
          <w:lang w:eastAsia="pl-PL"/>
        </w:rPr>
        <w:t xml:space="preserve"> 2. Algorithm for </w:t>
      </w:r>
      <w:r w:rsidR="00485CC4">
        <w:rPr>
          <w:lang w:eastAsia="pl-PL"/>
        </w:rPr>
        <w:t>predictive</w:t>
      </w:r>
      <w:r w:rsidR="00485CC4" w:rsidRPr="00941538">
        <w:rPr>
          <w:lang w:eastAsia="pl-PL"/>
        </w:rPr>
        <w:t xml:space="preserve">-complementary </w:t>
      </w:r>
      <w:r w:rsidR="0053281F" w:rsidRPr="00941538">
        <w:rPr>
          <w:lang w:eastAsia="pl-PL"/>
        </w:rPr>
        <w:t>relative phase heating</w:t>
      </w:r>
      <w:bookmarkEnd w:id="130"/>
    </w:p>
    <w:p w14:paraId="4103885A"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3F92C02F"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7BE39C98"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65FB6508"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785FE0CF"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11405D8A" w14:textId="77777777" w:rsidR="0053281F" w:rsidRPr="00941538"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6D511FD1" w14:textId="77777777" w:rsidR="0053281F" w:rsidRDefault="0053281F" w:rsidP="0053281F"/>
    <w:tbl>
      <w:tblPr>
        <w:tblStyle w:val="TableGrid2"/>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6"/>
        <w:gridCol w:w="4616"/>
      </w:tblGrid>
      <w:tr w:rsidR="0053281F" w:rsidRPr="00941538" w14:paraId="75B99330" w14:textId="77777777" w:rsidTr="00EE1BAF">
        <w:tc>
          <w:tcPr>
            <w:tcW w:w="4125" w:type="dxa"/>
            <w:vAlign w:val="center"/>
          </w:tcPr>
          <w:p w14:paraId="5C3E86F7" w14:textId="77777777" w:rsidR="0053281F" w:rsidRPr="00941538" w:rsidRDefault="0053281F" w:rsidP="003D0942">
            <w:pPr>
              <w:snapToGrid w:val="0"/>
              <w:jc w:val="center"/>
              <w:rPr>
                <w:rFonts w:ascii="Times New Roman" w:hAnsi="Times New Roman" w:cs="Times New Roman"/>
                <w:color w:val="000000"/>
                <w:lang w:eastAsia="pl-PL"/>
              </w:rPr>
            </w:pPr>
            <w:r w:rsidRPr="00941538">
              <w:rPr>
                <w:rFonts w:ascii="Times New Roman" w:hAnsi="Times New Roman" w:cs="Times New Roman"/>
                <w:noProof/>
                <w:lang w:eastAsia="pl-PL"/>
              </w:rPr>
              <w:lastRenderedPageBreak/>
              <w:drawing>
                <wp:inline distT="0" distB="0" distL="0" distR="0" wp14:anchorId="24934C8B" wp14:editId="41EC3D39">
                  <wp:extent cx="2307584" cy="1633397"/>
                  <wp:effectExtent l="0" t="0" r="4445" b="5080"/>
                  <wp:docPr id="1688050567" name="image10.png" descr="A diagram of a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0.png" descr="A diagram of a graph&#10;&#10;Description automatically generated with medium confidence"/>
                          <pic:cNvPicPr preferRelativeResize="0"/>
                        </pic:nvPicPr>
                        <pic:blipFill rotWithShape="1">
                          <a:blip r:embed="rId92">
                            <a:extLst>
                              <a:ext uri="{28A0092B-C50C-407E-A947-70E740481C1C}">
                                <a14:useLocalDpi xmlns:a14="http://schemas.microsoft.com/office/drawing/2010/main"/>
                              </a:ext>
                            </a:extLst>
                          </a:blip>
                          <a:srcRect/>
                          <a:stretch/>
                        </pic:blipFill>
                        <pic:spPr bwMode="auto">
                          <a:xfrm>
                            <a:off x="0" y="0"/>
                            <a:ext cx="2308788" cy="1634249"/>
                          </a:xfrm>
                          <a:prstGeom prst="rect">
                            <a:avLst/>
                          </a:prstGeom>
                          <a:ln>
                            <a:noFill/>
                          </a:ln>
                          <a:extLst>
                            <a:ext uri="{53640926-AAD7-44D8-BBD7-CCE9431645EC}">
                              <a14:shadowObscured xmlns:a14="http://schemas.microsoft.com/office/drawing/2010/main"/>
                            </a:ext>
                          </a:extLst>
                        </pic:spPr>
                      </pic:pic>
                    </a:graphicData>
                  </a:graphic>
                </wp:inline>
              </w:drawing>
            </w:r>
          </w:p>
        </w:tc>
        <w:tc>
          <w:tcPr>
            <w:tcW w:w="4515" w:type="dxa"/>
            <w:vAlign w:val="center"/>
          </w:tcPr>
          <w:p w14:paraId="65CC9D40" w14:textId="77777777" w:rsidR="0053281F" w:rsidRPr="00941538" w:rsidRDefault="0053281F" w:rsidP="003D0942">
            <w:pPr>
              <w:snapToGrid w:val="0"/>
              <w:jc w:val="center"/>
              <w:rPr>
                <w:rFonts w:ascii="Times New Roman" w:hAnsi="Times New Roman" w:cs="Times New Roman"/>
                <w:color w:val="000000"/>
                <w:lang w:eastAsia="pl-PL"/>
              </w:rPr>
            </w:pPr>
            <w:r w:rsidRPr="00941538">
              <w:rPr>
                <w:rFonts w:ascii="Times New Roman" w:hAnsi="Times New Roman" w:cs="Times New Roman"/>
                <w:noProof/>
                <w:lang w:eastAsia="pl-PL"/>
              </w:rPr>
              <w:drawing>
                <wp:inline distT="0" distB="0" distL="0" distR="0" wp14:anchorId="1EF58D8C" wp14:editId="4D440588">
                  <wp:extent cx="2563763" cy="1596182"/>
                  <wp:effectExtent l="0" t="0" r="1905" b="4445"/>
                  <wp:docPr id="790623749" name="image10.png" descr="A diagram of a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0.png" descr="A diagram of a graph&#10;&#10;Description automatically generated with medium confidence"/>
                          <pic:cNvPicPr preferRelativeResize="0"/>
                        </pic:nvPicPr>
                        <pic:blipFill rotWithShape="1">
                          <a:blip r:embed="rId93">
                            <a:extLst>
                              <a:ext uri="{28A0092B-C50C-407E-A947-70E740481C1C}">
                                <a14:useLocalDpi xmlns:a14="http://schemas.microsoft.com/office/drawing/2010/main"/>
                              </a:ext>
                            </a:extLst>
                          </a:blip>
                          <a:srcRect/>
                          <a:stretch/>
                        </pic:blipFill>
                        <pic:spPr bwMode="auto">
                          <a:xfrm>
                            <a:off x="0" y="0"/>
                            <a:ext cx="2564789" cy="1596821"/>
                          </a:xfrm>
                          <a:prstGeom prst="rect">
                            <a:avLst/>
                          </a:prstGeom>
                          <a:ln>
                            <a:noFill/>
                          </a:ln>
                          <a:extLst>
                            <a:ext uri="{53640926-AAD7-44D8-BBD7-CCE9431645EC}">
                              <a14:shadowObscured xmlns:a14="http://schemas.microsoft.com/office/drawing/2010/main"/>
                            </a:ext>
                          </a:extLst>
                        </pic:spPr>
                      </pic:pic>
                    </a:graphicData>
                  </a:graphic>
                </wp:inline>
              </w:drawing>
            </w:r>
          </w:p>
        </w:tc>
      </w:tr>
      <w:tr w:rsidR="0053281F" w:rsidRPr="00941538" w14:paraId="100369ED" w14:textId="77777777" w:rsidTr="00EE1BAF">
        <w:tc>
          <w:tcPr>
            <w:tcW w:w="4125" w:type="dxa"/>
            <w:vAlign w:val="center"/>
          </w:tcPr>
          <w:p w14:paraId="6B508AB3" w14:textId="77777777" w:rsidR="0053281F" w:rsidRPr="00941538" w:rsidRDefault="0053281F" w:rsidP="0053281F">
            <w:pPr>
              <w:numPr>
                <w:ilvl w:val="0"/>
                <w:numId w:val="24"/>
              </w:numPr>
              <w:snapToGrid w:val="0"/>
              <w:jc w:val="center"/>
              <w:rPr>
                <w:rFonts w:ascii="Times New Roman" w:hAnsi="Times New Roman" w:cs="Times New Roman"/>
                <w:color w:val="000000"/>
                <w:lang w:eastAsia="pl-PL"/>
              </w:rPr>
            </w:pPr>
            <w:r w:rsidRPr="00941538">
              <w:rPr>
                <w:rFonts w:ascii="Times New Roman" w:hAnsi="Times New Roman" w:cs="Times New Roman"/>
                <w:color w:val="000000"/>
                <w:lang w:eastAsia="pl-PL"/>
              </w:rPr>
              <w:t>Fixed relative phase</w:t>
            </w:r>
          </w:p>
        </w:tc>
        <w:tc>
          <w:tcPr>
            <w:tcW w:w="4515" w:type="dxa"/>
            <w:vAlign w:val="center"/>
          </w:tcPr>
          <w:p w14:paraId="0BE5F562" w14:textId="77777777" w:rsidR="0053281F" w:rsidRPr="00941538" w:rsidRDefault="0053281F" w:rsidP="0053281F">
            <w:pPr>
              <w:numPr>
                <w:ilvl w:val="0"/>
                <w:numId w:val="24"/>
              </w:numPr>
              <w:snapToGrid w:val="0"/>
              <w:jc w:val="center"/>
              <w:rPr>
                <w:rFonts w:ascii="Times New Roman" w:hAnsi="Times New Roman" w:cs="Times New Roman"/>
                <w:color w:val="000000"/>
                <w:lang w:eastAsia="pl-PL"/>
              </w:rPr>
            </w:pPr>
            <w:r w:rsidRPr="00941538">
              <w:rPr>
                <w:rFonts w:ascii="Times New Roman" w:hAnsi="Times New Roman" w:cs="Times New Roman"/>
                <w:color w:val="000000"/>
                <w:lang w:eastAsia="pl-PL"/>
              </w:rPr>
              <w:t>Sweeping relative phase</w:t>
            </w:r>
          </w:p>
        </w:tc>
      </w:tr>
      <w:tr w:rsidR="0053281F" w:rsidRPr="00941538" w14:paraId="11C1280D" w14:textId="77777777" w:rsidTr="00EE1BAF">
        <w:tc>
          <w:tcPr>
            <w:tcW w:w="8640" w:type="dxa"/>
            <w:gridSpan w:val="2"/>
            <w:vAlign w:val="center"/>
          </w:tcPr>
          <w:p w14:paraId="6E035AD9" w14:textId="77777777" w:rsidR="0053281F" w:rsidRPr="00941538" w:rsidRDefault="0053281F" w:rsidP="003D0942">
            <w:pPr>
              <w:snapToGrid w:val="0"/>
              <w:jc w:val="center"/>
              <w:rPr>
                <w:rFonts w:ascii="Times New Roman" w:hAnsi="Times New Roman" w:cs="Times New Roman"/>
                <w:color w:val="000000"/>
                <w:lang w:eastAsia="pl-PL"/>
              </w:rPr>
            </w:pPr>
            <w:r w:rsidRPr="00941538">
              <w:rPr>
                <w:rFonts w:ascii="Times New Roman" w:hAnsi="Times New Roman" w:cs="Times New Roman"/>
                <w:noProof/>
                <w:lang w:eastAsia="pl-PL"/>
              </w:rPr>
              <w:drawing>
                <wp:inline distT="0" distB="0" distL="0" distR="0" wp14:anchorId="45950BCC" wp14:editId="01F25F57">
                  <wp:extent cx="4902918" cy="1658787"/>
                  <wp:effectExtent l="0" t="0" r="0" b="5080"/>
                  <wp:docPr id="1782928052" name="image10.png" descr="A diagram of a graph&#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0.png" descr="A diagram of a graph&#10;&#10;Description automatically generated with medium confidence"/>
                          <pic:cNvPicPr preferRelativeResize="0"/>
                        </pic:nvPicPr>
                        <pic:blipFill rotWithShape="1">
                          <a:blip r:embed="rId94"/>
                          <a:srcRect t="56375"/>
                          <a:stretch/>
                        </pic:blipFill>
                        <pic:spPr bwMode="auto">
                          <a:xfrm>
                            <a:off x="0" y="0"/>
                            <a:ext cx="4903561" cy="1659005"/>
                          </a:xfrm>
                          <a:prstGeom prst="rect">
                            <a:avLst/>
                          </a:prstGeom>
                          <a:ln>
                            <a:noFill/>
                          </a:ln>
                          <a:extLst>
                            <a:ext uri="{53640926-AAD7-44D8-BBD7-CCE9431645EC}">
                              <a14:shadowObscured xmlns:a14="http://schemas.microsoft.com/office/drawing/2010/main"/>
                            </a:ext>
                          </a:extLst>
                        </pic:spPr>
                      </pic:pic>
                    </a:graphicData>
                  </a:graphic>
                </wp:inline>
              </w:drawing>
            </w:r>
          </w:p>
        </w:tc>
      </w:tr>
      <w:tr w:rsidR="0053281F" w:rsidRPr="00941538" w14:paraId="01E18DAF" w14:textId="77777777" w:rsidTr="00EE1BAF">
        <w:tc>
          <w:tcPr>
            <w:tcW w:w="8640" w:type="dxa"/>
            <w:gridSpan w:val="2"/>
            <w:vAlign w:val="center"/>
          </w:tcPr>
          <w:p w14:paraId="3A2A3FE2" w14:textId="77777777" w:rsidR="0053281F" w:rsidRPr="00941538" w:rsidRDefault="0053281F" w:rsidP="0053281F">
            <w:pPr>
              <w:numPr>
                <w:ilvl w:val="0"/>
                <w:numId w:val="24"/>
              </w:numPr>
              <w:snapToGrid w:val="0"/>
              <w:jc w:val="center"/>
              <w:rPr>
                <w:rFonts w:ascii="Times New Roman" w:hAnsi="Times New Roman" w:cs="Times New Roman"/>
                <w:color w:val="000000"/>
                <w:lang w:eastAsia="pl-PL"/>
              </w:rPr>
            </w:pPr>
            <w:r w:rsidRPr="00941538">
              <w:rPr>
                <w:rFonts w:ascii="Times New Roman" w:hAnsi="Times New Roman" w:cs="Times New Roman"/>
                <w:color w:val="000000"/>
                <w:lang w:eastAsia="pl-PL"/>
              </w:rPr>
              <w:t>Sweeping-Complementary relative phase</w:t>
            </w:r>
          </w:p>
        </w:tc>
      </w:tr>
      <w:tr w:rsidR="00365AD4" w:rsidRPr="00941538" w14:paraId="28B1AB47" w14:textId="77777777" w:rsidTr="00EE1BAF">
        <w:tc>
          <w:tcPr>
            <w:tcW w:w="8640" w:type="dxa"/>
            <w:gridSpan w:val="2"/>
            <w:vAlign w:val="center"/>
          </w:tcPr>
          <w:p w14:paraId="261903C0" w14:textId="77777777" w:rsidR="00365AD4" w:rsidRPr="00941538" w:rsidRDefault="00365AD4" w:rsidP="00365AD4">
            <w:pPr>
              <w:snapToGrid w:val="0"/>
              <w:ind w:left="720" w:firstLine="0"/>
              <w:jc w:val="left"/>
              <w:rPr>
                <w:rFonts w:ascii="Times New Roman" w:hAnsi="Times New Roman" w:cs="Times New Roman"/>
                <w:color w:val="000000"/>
                <w:lang w:eastAsia="pl-PL"/>
              </w:rPr>
            </w:pPr>
          </w:p>
        </w:tc>
      </w:tr>
    </w:tbl>
    <w:p w14:paraId="4505181D" w14:textId="77777777" w:rsidR="0053281F" w:rsidRDefault="0053281F" w:rsidP="00365AD4">
      <w:pPr>
        <w:pStyle w:val="Figure"/>
        <w:rPr>
          <w:lang w:eastAsia="pl-PL"/>
        </w:rPr>
      </w:pPr>
      <w:bookmarkStart w:id="131" w:name="_Toc196408808"/>
      <w:r w:rsidRPr="00941538">
        <w:rPr>
          <w:lang w:eastAsia="pl-PL"/>
        </w:rPr>
        <w:t>Fig</w:t>
      </w:r>
      <w:r>
        <w:rPr>
          <w:lang w:eastAsia="pl-PL"/>
        </w:rPr>
        <w:t>ure II-</w:t>
      </w:r>
      <w:r w:rsidRPr="00941538">
        <w:rPr>
          <w:lang w:eastAsia="pl-PL"/>
        </w:rPr>
        <w:t xml:space="preserve"> 3. Relative phase heating </w:t>
      </w:r>
      <w:proofErr w:type="gramStart"/>
      <w:r w:rsidRPr="00941538">
        <w:rPr>
          <w:lang w:eastAsia="pl-PL"/>
        </w:rPr>
        <w:t>process over</w:t>
      </w:r>
      <w:proofErr w:type="gramEnd"/>
      <w:r w:rsidRPr="00941538">
        <w:rPr>
          <w:lang w:eastAsia="pl-PL"/>
        </w:rPr>
        <w:t xml:space="preserve"> for (a) Fixed relative phase, (b) Sweeping relative phase, and (c) one example of Sweeping-Complementary relative phase strategies</w:t>
      </w:r>
      <w:bookmarkEnd w:id="131"/>
    </w:p>
    <w:p w14:paraId="6F7AEA73" w14:textId="77777777" w:rsidR="0053281F" w:rsidRDefault="0053281F" w:rsidP="0053281F">
      <w:pPr>
        <w:pBdr>
          <w:top w:val="nil"/>
          <w:left w:val="nil"/>
          <w:bottom w:val="nil"/>
          <w:right w:val="nil"/>
          <w:between w:val="nil"/>
        </w:pBdr>
        <w:snapToGrid w:val="0"/>
        <w:spacing w:before="120" w:after="120" w:line="360" w:lineRule="auto"/>
        <w:jc w:val="center"/>
        <w:rPr>
          <w:rFonts w:ascii="Times New Roman" w:hAnsi="Times New Roman" w:cs="Times New Roman"/>
          <w:color w:val="000000"/>
          <w:lang w:eastAsia="pl-PL"/>
        </w:rPr>
      </w:pPr>
    </w:p>
    <w:p w14:paraId="59812D6B" w14:textId="77777777" w:rsidR="0053281F" w:rsidRDefault="0053281F" w:rsidP="0053281F">
      <w:pPr>
        <w:pBdr>
          <w:top w:val="nil"/>
          <w:left w:val="nil"/>
          <w:bottom w:val="nil"/>
          <w:right w:val="nil"/>
          <w:between w:val="nil"/>
        </w:pBdr>
        <w:snapToGrid w:val="0"/>
        <w:spacing w:before="120" w:after="120" w:line="360" w:lineRule="auto"/>
        <w:jc w:val="center"/>
        <w:rPr>
          <w:rFonts w:ascii="Times New Roman" w:hAnsi="Times New Roman" w:cs="Times New Roman"/>
          <w:color w:val="000000"/>
          <w:lang w:eastAsia="pl-PL"/>
        </w:rPr>
      </w:pPr>
    </w:p>
    <w:p w14:paraId="4BB85496" w14:textId="77777777" w:rsidR="0053281F" w:rsidRDefault="0053281F" w:rsidP="00EE1BAF">
      <w:pPr>
        <w:pBdr>
          <w:top w:val="nil"/>
          <w:left w:val="nil"/>
          <w:bottom w:val="nil"/>
          <w:right w:val="nil"/>
          <w:between w:val="nil"/>
        </w:pBdr>
        <w:snapToGrid w:val="0"/>
        <w:spacing w:before="120" w:after="120" w:line="360" w:lineRule="auto"/>
        <w:ind w:hanging="360"/>
        <w:jc w:val="center"/>
        <w:rPr>
          <w:rFonts w:ascii="Times New Roman" w:hAnsi="Times New Roman" w:cs="Times New Roman"/>
          <w:color w:val="000000"/>
          <w:lang w:eastAsia="pl-PL"/>
        </w:rPr>
      </w:pPr>
    </w:p>
    <w:p w14:paraId="7991DBDA" w14:textId="77777777" w:rsidR="0053281F" w:rsidRDefault="0053281F" w:rsidP="0053281F">
      <w:pPr>
        <w:pBdr>
          <w:top w:val="nil"/>
          <w:left w:val="nil"/>
          <w:bottom w:val="nil"/>
          <w:right w:val="nil"/>
          <w:between w:val="nil"/>
        </w:pBdr>
        <w:snapToGrid w:val="0"/>
        <w:spacing w:before="120" w:after="120" w:line="360" w:lineRule="auto"/>
        <w:jc w:val="center"/>
        <w:rPr>
          <w:rFonts w:ascii="Times New Roman" w:hAnsi="Times New Roman" w:cs="Times New Roman"/>
          <w:color w:val="000000"/>
          <w:lang w:eastAsia="pl-PL"/>
        </w:rPr>
      </w:pPr>
    </w:p>
    <w:p w14:paraId="6BAC2078" w14:textId="77777777" w:rsidR="0053281F" w:rsidRDefault="0053281F" w:rsidP="0053281F">
      <w:pPr>
        <w:pBdr>
          <w:top w:val="nil"/>
          <w:left w:val="nil"/>
          <w:bottom w:val="nil"/>
          <w:right w:val="nil"/>
          <w:between w:val="nil"/>
        </w:pBdr>
        <w:snapToGrid w:val="0"/>
        <w:spacing w:before="120" w:after="120" w:line="360" w:lineRule="auto"/>
        <w:jc w:val="center"/>
        <w:rPr>
          <w:rFonts w:ascii="Times New Roman" w:hAnsi="Times New Roman" w:cs="Times New Roman"/>
          <w:color w:val="000000"/>
          <w:lang w:eastAsia="pl-PL"/>
        </w:rPr>
      </w:pPr>
    </w:p>
    <w:p w14:paraId="4566998C" w14:textId="77777777" w:rsidR="0053281F" w:rsidRPr="00941538" w:rsidRDefault="0053281F" w:rsidP="0053281F">
      <w:pPr>
        <w:pBdr>
          <w:top w:val="nil"/>
          <w:left w:val="nil"/>
          <w:bottom w:val="nil"/>
          <w:right w:val="nil"/>
          <w:between w:val="nil"/>
        </w:pBdr>
        <w:snapToGrid w:val="0"/>
        <w:spacing w:before="120" w:after="120" w:line="360" w:lineRule="auto"/>
        <w:jc w:val="center"/>
        <w:rPr>
          <w:rFonts w:ascii="Times New Roman" w:hAnsi="Times New Roman" w:cs="Times New Roman"/>
          <w:color w:val="000000"/>
          <w:lang w:eastAsia="pl-PL"/>
        </w:rPr>
      </w:pPr>
    </w:p>
    <w:p w14:paraId="0C1D76BD" w14:textId="77777777" w:rsidR="0053281F" w:rsidRDefault="0053281F" w:rsidP="0053281F"/>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4"/>
        <w:gridCol w:w="5036"/>
      </w:tblGrid>
      <w:tr w:rsidR="0053281F" w:rsidRPr="00941538" w14:paraId="5F5EAA64" w14:textId="77777777" w:rsidTr="003D0942">
        <w:tc>
          <w:tcPr>
            <w:tcW w:w="9350" w:type="dxa"/>
            <w:gridSpan w:val="2"/>
            <w:vAlign w:val="center"/>
          </w:tcPr>
          <w:p w14:paraId="6160F332" w14:textId="77777777" w:rsidR="0053281F" w:rsidRPr="00941538" w:rsidRDefault="0053281F" w:rsidP="003D0942">
            <w:pPr>
              <w:snapToGrid w:val="0"/>
              <w:jc w:val="center"/>
              <w:rPr>
                <w:rFonts w:ascii="Times New Roman" w:hAnsi="Times New Roman" w:cs="Times New Roman"/>
                <w:color w:val="000000"/>
                <w:lang w:eastAsia="pl-PL"/>
              </w:rPr>
            </w:pPr>
            <w:r w:rsidRPr="00941538">
              <w:rPr>
                <w:rFonts w:ascii="Times New Roman" w:hAnsi="Times New Roman" w:cs="Times New Roman"/>
                <w:noProof/>
                <w:lang w:eastAsia="pl-PL"/>
              </w:rPr>
              <w:lastRenderedPageBreak/>
              <w:drawing>
                <wp:inline distT="0" distB="0" distL="0" distR="0" wp14:anchorId="4A4031FF" wp14:editId="1BCACF9E">
                  <wp:extent cx="5786845" cy="1861457"/>
                  <wp:effectExtent l="0" t="0" r="4445" b="5715"/>
                  <wp:docPr id="1181931212" name="image24.png" descr="A screenshot of a test resul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4.png" descr="A screenshot of a test results&#10;&#10;Description automatically generated with medium confidence"/>
                          <pic:cNvPicPr preferRelativeResize="0"/>
                        </pic:nvPicPr>
                        <pic:blipFill rotWithShape="1">
                          <a:blip r:embed="rId95"/>
                          <a:srcRect t="21937" b="20235"/>
                          <a:stretch/>
                        </pic:blipFill>
                        <pic:spPr bwMode="auto">
                          <a:xfrm>
                            <a:off x="0" y="0"/>
                            <a:ext cx="5809172" cy="1868639"/>
                          </a:xfrm>
                          <a:prstGeom prst="rect">
                            <a:avLst/>
                          </a:prstGeom>
                          <a:ln>
                            <a:noFill/>
                          </a:ln>
                          <a:extLst>
                            <a:ext uri="{53640926-AAD7-44D8-BBD7-CCE9431645EC}">
                              <a14:shadowObscured xmlns:a14="http://schemas.microsoft.com/office/drawing/2010/main"/>
                            </a:ext>
                          </a:extLst>
                        </pic:spPr>
                      </pic:pic>
                    </a:graphicData>
                  </a:graphic>
                </wp:inline>
              </w:drawing>
            </w:r>
          </w:p>
        </w:tc>
      </w:tr>
      <w:tr w:rsidR="0053281F" w:rsidRPr="00941538" w14:paraId="2E61BD71" w14:textId="77777777" w:rsidTr="003D0942">
        <w:tc>
          <w:tcPr>
            <w:tcW w:w="4135" w:type="dxa"/>
            <w:vAlign w:val="center"/>
          </w:tcPr>
          <w:p w14:paraId="4DBBA761" w14:textId="77777777" w:rsidR="0053281F" w:rsidRPr="00941538" w:rsidRDefault="0053281F" w:rsidP="0053281F">
            <w:pPr>
              <w:numPr>
                <w:ilvl w:val="0"/>
                <w:numId w:val="23"/>
              </w:numPr>
              <w:snapToGrid w:val="0"/>
              <w:jc w:val="center"/>
              <w:rPr>
                <w:rFonts w:ascii="Times New Roman" w:hAnsi="Times New Roman" w:cs="Times New Roman"/>
                <w:color w:val="000000"/>
                <w:lang w:eastAsia="pl-PL"/>
              </w:rPr>
            </w:pPr>
            <w:r w:rsidRPr="00941538">
              <w:rPr>
                <w:rFonts w:ascii="Times New Roman" w:hAnsi="Times New Roman" w:cs="Times New Roman"/>
                <w:color w:val="000000"/>
                <w:lang w:eastAsia="pl-PL"/>
              </w:rPr>
              <w:t>Experimentally collected</w:t>
            </w:r>
          </w:p>
        </w:tc>
        <w:tc>
          <w:tcPr>
            <w:tcW w:w="5215" w:type="dxa"/>
            <w:vAlign w:val="center"/>
          </w:tcPr>
          <w:p w14:paraId="3311010A" w14:textId="77777777" w:rsidR="0053281F" w:rsidRPr="00941538" w:rsidRDefault="0053281F" w:rsidP="0053281F">
            <w:pPr>
              <w:numPr>
                <w:ilvl w:val="0"/>
                <w:numId w:val="23"/>
              </w:numPr>
              <w:snapToGrid w:val="0"/>
              <w:jc w:val="center"/>
              <w:rPr>
                <w:rFonts w:ascii="Times New Roman" w:hAnsi="Times New Roman" w:cs="Times New Roman"/>
                <w:color w:val="000000"/>
                <w:lang w:eastAsia="pl-PL"/>
              </w:rPr>
            </w:pPr>
            <w:r w:rsidRPr="00941538">
              <w:rPr>
                <w:rFonts w:ascii="Times New Roman" w:hAnsi="Times New Roman" w:cs="Times New Roman"/>
                <w:lang w:eastAsia="pl-PL"/>
              </w:rPr>
              <w:t>Experimentally collected of 0°, 90°, and 180° (in the red label) and other predicted (in the green label)</w:t>
            </w:r>
          </w:p>
        </w:tc>
      </w:tr>
    </w:tbl>
    <w:p w14:paraId="5471927D" w14:textId="77777777" w:rsidR="00365AD4" w:rsidRDefault="00365AD4" w:rsidP="00365AD4">
      <w:pPr>
        <w:pStyle w:val="Figure"/>
        <w:rPr>
          <w:lang w:eastAsia="pl-PL"/>
        </w:rPr>
      </w:pPr>
    </w:p>
    <w:p w14:paraId="76AD6599" w14:textId="3E68C59B" w:rsidR="0053281F" w:rsidRPr="00941538" w:rsidRDefault="0053281F" w:rsidP="00365AD4">
      <w:pPr>
        <w:pStyle w:val="Figure"/>
        <w:rPr>
          <w:lang w:eastAsia="pl-PL"/>
        </w:rPr>
      </w:pPr>
      <w:bookmarkStart w:id="132" w:name="_Toc196408809"/>
      <w:r w:rsidRPr="00941538">
        <w:rPr>
          <w:lang w:eastAsia="pl-PL"/>
        </w:rPr>
        <w:t>Fig</w:t>
      </w:r>
      <w:r>
        <w:rPr>
          <w:lang w:eastAsia="pl-PL"/>
        </w:rPr>
        <w:t>ure II-</w:t>
      </w:r>
      <w:r w:rsidRPr="00941538">
        <w:rPr>
          <w:lang w:eastAsia="pl-PL"/>
        </w:rPr>
        <w:t xml:space="preserve"> 4. Relative phase-dependent thermal contributions of (a) Experimentally collected and (b) Experimentally collected of 0°, 90°, and 180° (in the red label) and other predicted (in the green label).</w:t>
      </w:r>
      <w:bookmarkEnd w:id="132"/>
      <w:r w:rsidRPr="00941538">
        <w:rPr>
          <w:lang w:eastAsia="pl-PL"/>
        </w:rPr>
        <w:t xml:space="preserve"> </w:t>
      </w:r>
    </w:p>
    <w:p w14:paraId="751F9EB5" w14:textId="77777777" w:rsidR="0053281F" w:rsidRPr="00941538" w:rsidRDefault="0053281F" w:rsidP="00EE1BAF">
      <w:pPr>
        <w:snapToGrid w:val="0"/>
        <w:spacing w:before="120" w:after="120" w:line="360" w:lineRule="auto"/>
        <w:ind w:hanging="90"/>
        <w:jc w:val="both"/>
        <w:rPr>
          <w:rFonts w:ascii="Times New Roman" w:hAnsi="Times New Roman" w:cs="Times New Roman"/>
          <w:lang w:eastAsia="pl-PL"/>
        </w:rPr>
      </w:pPr>
      <w:r w:rsidRPr="00941538">
        <w:rPr>
          <w:rFonts w:ascii="Times New Roman" w:hAnsi="Times New Roman" w:cs="Times New Roman"/>
          <w:noProof/>
          <w:lang w:eastAsia="pl-PL"/>
        </w:rPr>
        <w:lastRenderedPageBreak/>
        <w:drawing>
          <wp:inline distT="0" distB="0" distL="0" distR="0" wp14:anchorId="4E8BB1EB" wp14:editId="6DE7FD24">
            <wp:extent cx="5695950" cy="7171509"/>
            <wp:effectExtent l="0" t="0" r="0" b="0"/>
            <wp:docPr id="761746813" name="image20.png" descr="A collage of different lines&#10;&#10;AI-generated content may be incorrect."/>
            <wp:cNvGraphicFramePr/>
            <a:graphic xmlns:a="http://schemas.openxmlformats.org/drawingml/2006/main">
              <a:graphicData uri="http://schemas.openxmlformats.org/drawingml/2006/picture">
                <pic:pic xmlns:pic="http://schemas.openxmlformats.org/drawingml/2006/picture">
                  <pic:nvPicPr>
                    <pic:cNvPr id="1878212988" name="image20.png" descr="A collage of different lines&#10;&#10;AI-generated content may be incorrect."/>
                    <pic:cNvPicPr preferRelativeResize="0"/>
                  </pic:nvPicPr>
                  <pic:blipFill>
                    <a:blip r:embed="rId96"/>
                    <a:srcRect/>
                    <a:stretch>
                      <a:fillRect/>
                    </a:stretch>
                  </pic:blipFill>
                  <pic:spPr>
                    <a:xfrm>
                      <a:off x="0" y="0"/>
                      <a:ext cx="5710628" cy="7189989"/>
                    </a:xfrm>
                    <a:prstGeom prst="rect">
                      <a:avLst/>
                    </a:prstGeom>
                    <a:ln/>
                  </pic:spPr>
                </pic:pic>
              </a:graphicData>
            </a:graphic>
          </wp:inline>
        </w:drawing>
      </w:r>
    </w:p>
    <w:bookmarkStart w:id="133" w:name="_Toc196408810"/>
    <w:p w14:paraId="591876F8" w14:textId="77777777" w:rsidR="0053281F" w:rsidRDefault="00000000" w:rsidP="00365AD4">
      <w:pPr>
        <w:pStyle w:val="Figure"/>
        <w:rPr>
          <w:lang w:eastAsia="pl-PL"/>
        </w:rPr>
      </w:pPr>
      <w:sdt>
        <w:sdtPr>
          <w:rPr>
            <w:lang w:eastAsia="pl-PL"/>
          </w:rPr>
          <w:tag w:val="goog_rdk_11"/>
          <w:id w:val="788171306"/>
        </w:sdtPr>
        <w:sdtContent/>
      </w:sdt>
      <w:sdt>
        <w:sdtPr>
          <w:rPr>
            <w:lang w:eastAsia="pl-PL"/>
          </w:rPr>
          <w:tag w:val="goog_rdk_12"/>
          <w:id w:val="-721280294"/>
        </w:sdtPr>
        <w:sdtContent/>
      </w:sdt>
      <w:sdt>
        <w:sdtPr>
          <w:rPr>
            <w:lang w:eastAsia="pl-PL"/>
          </w:rPr>
          <w:tag w:val="goog_rdk_13"/>
          <w:id w:val="1149171252"/>
        </w:sdtPr>
        <w:sdtContent/>
      </w:sdt>
      <w:r w:rsidR="0053281F" w:rsidRPr="00941538">
        <w:rPr>
          <w:lang w:eastAsia="pl-PL"/>
        </w:rPr>
        <w:t>Fig</w:t>
      </w:r>
      <w:r w:rsidR="0053281F">
        <w:rPr>
          <w:lang w:eastAsia="pl-PL"/>
        </w:rPr>
        <w:t>ure II-</w:t>
      </w:r>
      <w:r w:rsidR="0053281F" w:rsidRPr="00941538">
        <w:rPr>
          <w:lang w:eastAsia="pl-PL"/>
        </w:rPr>
        <w:t xml:space="preserve"> 5. Correlations of collected and predicted thermal contributions at relative phases from 0 to 330° at intervals of 30° heated for 10 s.</w:t>
      </w:r>
      <w:bookmarkEnd w:id="133"/>
    </w:p>
    <w:p w14:paraId="1F8E22E0" w14:textId="77777777" w:rsidR="00731364" w:rsidRDefault="00731364" w:rsidP="00365AD4">
      <w:pPr>
        <w:pStyle w:val="Figure"/>
        <w:rPr>
          <w:lang w:eastAsia="pl-PL"/>
        </w:rPr>
      </w:pPr>
    </w:p>
    <w:tbl>
      <w:tblPr>
        <w:tblW w:w="8820" w:type="dxa"/>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0"/>
        <w:gridCol w:w="1670"/>
        <w:gridCol w:w="1764"/>
        <w:gridCol w:w="1717"/>
        <w:gridCol w:w="1199"/>
        <w:gridCol w:w="990"/>
      </w:tblGrid>
      <w:tr w:rsidR="00731364" w:rsidRPr="00941538" w14:paraId="68A9951A" w14:textId="77777777" w:rsidTr="00EE1BAF">
        <w:tc>
          <w:tcPr>
            <w:tcW w:w="1480" w:type="dxa"/>
            <w:vAlign w:val="center"/>
          </w:tcPr>
          <w:p w14:paraId="280D5187" w14:textId="77777777" w:rsidR="00731364" w:rsidRPr="00941538" w:rsidRDefault="00731364"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lastRenderedPageBreak/>
              <w:t>Thermal Image after sweeping</w:t>
            </w:r>
          </w:p>
        </w:tc>
        <w:tc>
          <w:tcPr>
            <w:tcW w:w="1670" w:type="dxa"/>
            <w:vAlign w:val="center"/>
          </w:tcPr>
          <w:p w14:paraId="21FD639D" w14:textId="59D7C8AF" w:rsidR="00731364" w:rsidRPr="00EE1BAF" w:rsidRDefault="00731364"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Relative Phase</w:t>
            </w:r>
            <w:r w:rsidR="00EE1BAF">
              <w:rPr>
                <w:rFonts w:ascii="Times New Roman" w:hAnsi="Times New Roman" w:cs="Times New Roman"/>
                <w:lang w:eastAsia="pl-PL"/>
              </w:rPr>
              <w:t xml:space="preserve"> (</w:t>
            </w:r>
            <w:r w:rsidR="00EE1BAF" w:rsidRPr="00941538">
              <w:rPr>
                <w:rFonts w:ascii="Times New Roman" w:hAnsi="Times New Roman" w:cs="Times New Roman"/>
                <w:vertAlign w:val="superscript"/>
                <w:lang w:eastAsia="pl-PL"/>
              </w:rPr>
              <w:t>°</w:t>
            </w:r>
            <w:r w:rsidR="00EE1BAF">
              <w:rPr>
                <w:rFonts w:ascii="Times New Roman" w:hAnsi="Times New Roman" w:cs="Times New Roman"/>
                <w:lang w:eastAsia="pl-PL"/>
              </w:rPr>
              <w:t>)</w:t>
            </w:r>
          </w:p>
        </w:tc>
        <w:tc>
          <w:tcPr>
            <w:tcW w:w="1764" w:type="dxa"/>
            <w:vAlign w:val="center"/>
          </w:tcPr>
          <w:p w14:paraId="10E34106" w14:textId="77777777" w:rsidR="00731364" w:rsidRPr="00941538" w:rsidRDefault="00731364"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Thermal Image</w:t>
            </w:r>
          </w:p>
        </w:tc>
        <w:tc>
          <w:tcPr>
            <w:tcW w:w="1717" w:type="dxa"/>
            <w:vAlign w:val="center"/>
          </w:tcPr>
          <w:p w14:paraId="7942457D" w14:textId="77777777" w:rsidR="00731364" w:rsidRPr="00941538" w:rsidRDefault="00731364"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Average Temp. (</w:t>
            </w:r>
            <w:r w:rsidRPr="00941538">
              <w:rPr>
                <w:rFonts w:ascii="Times New Roman" w:hAnsi="Times New Roman" w:cs="Times New Roman"/>
                <w:vertAlign w:val="superscript"/>
                <w:lang w:eastAsia="pl-PL"/>
              </w:rPr>
              <w:t>°</w:t>
            </w:r>
            <w:r w:rsidRPr="00941538">
              <w:rPr>
                <w:rFonts w:ascii="Times New Roman" w:hAnsi="Times New Roman" w:cs="Times New Roman"/>
                <w:lang w:eastAsia="pl-PL"/>
              </w:rPr>
              <w:t>C)</w:t>
            </w:r>
          </w:p>
        </w:tc>
        <w:tc>
          <w:tcPr>
            <w:tcW w:w="1199" w:type="dxa"/>
            <w:vAlign w:val="center"/>
          </w:tcPr>
          <w:p w14:paraId="7E70C318" w14:textId="77777777" w:rsidR="00731364" w:rsidRPr="00941538" w:rsidRDefault="00731364"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HUI</w:t>
            </w:r>
          </w:p>
        </w:tc>
        <w:tc>
          <w:tcPr>
            <w:tcW w:w="990" w:type="dxa"/>
            <w:vAlign w:val="center"/>
          </w:tcPr>
          <w:p w14:paraId="46F96522" w14:textId="77777777" w:rsidR="00731364" w:rsidRPr="00941538" w:rsidRDefault="00731364"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Color Legend</w:t>
            </w:r>
          </w:p>
        </w:tc>
      </w:tr>
      <w:tr w:rsidR="00EE1BAF" w:rsidRPr="00941538" w14:paraId="1B33B1E2" w14:textId="77777777" w:rsidTr="00EE1BAF">
        <w:tc>
          <w:tcPr>
            <w:tcW w:w="1480" w:type="dxa"/>
            <w:vMerge w:val="restart"/>
            <w:vAlign w:val="center"/>
          </w:tcPr>
          <w:p w14:paraId="40E3AA77"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6804D3F4" wp14:editId="1C4424F7">
                  <wp:extent cx="694171" cy="533166"/>
                  <wp:effectExtent l="0" t="0" r="0" b="0"/>
                  <wp:docPr id="637047085" name="image28.png" descr="A purple rectangle with orange and pink edg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png" descr="A purple rectangle with orange and pink edges&#10;&#10;Description automatically generated"/>
                          <pic:cNvPicPr preferRelativeResize="0"/>
                        </pic:nvPicPr>
                        <pic:blipFill>
                          <a:blip r:embed="rId97"/>
                          <a:srcRect/>
                          <a:stretch>
                            <a:fillRect/>
                          </a:stretch>
                        </pic:blipFill>
                        <pic:spPr>
                          <a:xfrm rot="10800000">
                            <a:off x="0" y="0"/>
                            <a:ext cx="694171" cy="533166"/>
                          </a:xfrm>
                          <a:prstGeom prst="rect">
                            <a:avLst/>
                          </a:prstGeom>
                          <a:ln/>
                        </pic:spPr>
                      </pic:pic>
                    </a:graphicData>
                  </a:graphic>
                </wp:inline>
              </w:drawing>
            </w:r>
          </w:p>
          <w:p w14:paraId="790F6587"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 xml:space="preserve">Avg. Temp =9.457 </w:t>
            </w:r>
            <w:r w:rsidRPr="00941538">
              <w:rPr>
                <w:rFonts w:ascii="Times New Roman" w:hAnsi="Times New Roman" w:cs="Times New Roman"/>
                <w:vertAlign w:val="superscript"/>
                <w:lang w:eastAsia="pl-PL"/>
              </w:rPr>
              <w:t>°</w:t>
            </w:r>
            <w:r w:rsidRPr="00941538">
              <w:rPr>
                <w:rFonts w:ascii="Times New Roman" w:hAnsi="Times New Roman" w:cs="Times New Roman"/>
                <w:lang w:eastAsia="pl-PL"/>
              </w:rPr>
              <w:t>C</w:t>
            </w:r>
          </w:p>
          <w:p w14:paraId="4CC9F8C9" w14:textId="5EB6E520"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HUI=0.425</w:t>
            </w:r>
          </w:p>
        </w:tc>
        <w:tc>
          <w:tcPr>
            <w:tcW w:w="1670" w:type="dxa"/>
            <w:vAlign w:val="center"/>
          </w:tcPr>
          <w:p w14:paraId="7B5A17E6"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w:t>
            </w:r>
          </w:p>
        </w:tc>
        <w:tc>
          <w:tcPr>
            <w:tcW w:w="1764" w:type="dxa"/>
            <w:vAlign w:val="center"/>
          </w:tcPr>
          <w:p w14:paraId="4A53CD70"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7D4ACBBA" wp14:editId="3976A105">
                  <wp:extent cx="682298" cy="524047"/>
                  <wp:effectExtent l="0" t="0" r="0" b="0"/>
                  <wp:docPr id="879058658" name="image21.png" descr="A rectangular object with a red and yellow bord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1.png" descr="A rectangular object with a red and yellow border&#10;&#10;Description automatically generated with medium confidence"/>
                          <pic:cNvPicPr preferRelativeResize="0"/>
                        </pic:nvPicPr>
                        <pic:blipFill>
                          <a:blip r:embed="rId98"/>
                          <a:srcRect/>
                          <a:stretch>
                            <a:fillRect/>
                          </a:stretch>
                        </pic:blipFill>
                        <pic:spPr>
                          <a:xfrm rot="10800000">
                            <a:off x="0" y="0"/>
                            <a:ext cx="682298" cy="524047"/>
                          </a:xfrm>
                          <a:prstGeom prst="rect">
                            <a:avLst/>
                          </a:prstGeom>
                          <a:ln/>
                        </pic:spPr>
                      </pic:pic>
                    </a:graphicData>
                  </a:graphic>
                </wp:inline>
              </w:drawing>
            </w:r>
          </w:p>
        </w:tc>
        <w:tc>
          <w:tcPr>
            <w:tcW w:w="1717" w:type="dxa"/>
            <w:vAlign w:val="center"/>
          </w:tcPr>
          <w:p w14:paraId="0BFD1756"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10.930</w:t>
            </w:r>
          </w:p>
        </w:tc>
        <w:tc>
          <w:tcPr>
            <w:tcW w:w="1199" w:type="dxa"/>
            <w:vAlign w:val="center"/>
          </w:tcPr>
          <w:p w14:paraId="0774E2F6"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0.417</w:t>
            </w:r>
          </w:p>
        </w:tc>
        <w:tc>
          <w:tcPr>
            <w:tcW w:w="990" w:type="dxa"/>
            <w:vMerge w:val="restart"/>
            <w:vAlign w:val="center"/>
          </w:tcPr>
          <w:p w14:paraId="2A33AAFF" w14:textId="77777777" w:rsidR="00EE1BAF" w:rsidRPr="00941538" w:rsidRDefault="00EE1BAF" w:rsidP="00C036FD">
            <w:pPr>
              <w:snapToGrid w:val="0"/>
              <w:spacing w:after="120" w:line="276" w:lineRule="auto"/>
              <w:ind w:hanging="41"/>
              <w:jc w:val="center"/>
              <w:rPr>
                <w:rFonts w:ascii="Times New Roman" w:hAnsi="Times New Roman" w:cs="Times New Roman"/>
                <w:lang w:eastAsia="pl-PL"/>
              </w:rPr>
            </w:pPr>
            <w:r w:rsidRPr="00941538">
              <w:rPr>
                <w:rFonts w:ascii="Times New Roman" w:hAnsi="Times New Roman" w:cs="Times New Roman"/>
                <w:noProof/>
                <w:lang w:eastAsia="pl-PL"/>
              </w:rPr>
              <w:drawing>
                <wp:anchor distT="0" distB="0" distL="114300" distR="114300" simplePos="0" relativeHeight="251696128" behindDoc="0" locked="0" layoutInCell="1" hidden="0" allowOverlap="1" wp14:anchorId="170C1FCD" wp14:editId="472CACED">
                  <wp:simplePos x="0" y="0"/>
                  <wp:positionH relativeFrom="column">
                    <wp:posOffset>142875</wp:posOffset>
                  </wp:positionH>
                  <wp:positionV relativeFrom="paragraph">
                    <wp:posOffset>202565</wp:posOffset>
                  </wp:positionV>
                  <wp:extent cx="394970" cy="2002790"/>
                  <wp:effectExtent l="0" t="0" r="0" b="0"/>
                  <wp:wrapSquare wrapText="bothSides" distT="0" distB="0" distL="114300" distR="114300"/>
                  <wp:docPr id="1237643230" name="image12.png" descr="A colorful rectangular objec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2.png" descr="A colorful rectangular object&#10;&#10;Description automatically generated with medium confidence"/>
                          <pic:cNvPicPr preferRelativeResize="0"/>
                        </pic:nvPicPr>
                        <pic:blipFill>
                          <a:blip r:embed="rId99"/>
                          <a:srcRect/>
                          <a:stretch>
                            <a:fillRect/>
                          </a:stretch>
                        </pic:blipFill>
                        <pic:spPr>
                          <a:xfrm>
                            <a:off x="0" y="0"/>
                            <a:ext cx="394970" cy="2002790"/>
                          </a:xfrm>
                          <a:prstGeom prst="rect">
                            <a:avLst/>
                          </a:prstGeom>
                          <a:ln/>
                        </pic:spPr>
                      </pic:pic>
                    </a:graphicData>
                  </a:graphic>
                </wp:anchor>
              </w:drawing>
            </w:r>
          </w:p>
        </w:tc>
      </w:tr>
      <w:tr w:rsidR="00EE1BAF" w:rsidRPr="00941538" w14:paraId="59B5C0AA" w14:textId="77777777" w:rsidTr="00EE1BAF">
        <w:trPr>
          <w:trHeight w:val="1214"/>
        </w:trPr>
        <w:tc>
          <w:tcPr>
            <w:tcW w:w="1480" w:type="dxa"/>
            <w:vMerge/>
            <w:vAlign w:val="center"/>
          </w:tcPr>
          <w:p w14:paraId="7D48F239" w14:textId="36F06F1E" w:rsidR="00EE1BAF" w:rsidRPr="00941538" w:rsidRDefault="00EE1BAF" w:rsidP="00C036FD">
            <w:pPr>
              <w:snapToGrid w:val="0"/>
              <w:spacing w:after="120" w:line="276" w:lineRule="auto"/>
              <w:jc w:val="center"/>
              <w:rPr>
                <w:rFonts w:ascii="Times New Roman" w:hAnsi="Times New Roman" w:cs="Times New Roman"/>
                <w:lang w:eastAsia="pl-PL"/>
              </w:rPr>
            </w:pPr>
          </w:p>
        </w:tc>
        <w:tc>
          <w:tcPr>
            <w:tcW w:w="1670" w:type="dxa"/>
            <w:vAlign w:val="center"/>
          </w:tcPr>
          <w:p w14:paraId="72815FC7"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30</w:t>
            </w:r>
          </w:p>
        </w:tc>
        <w:tc>
          <w:tcPr>
            <w:tcW w:w="1764" w:type="dxa"/>
            <w:vAlign w:val="center"/>
          </w:tcPr>
          <w:p w14:paraId="684444DC"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17F2D572" wp14:editId="59F3259E">
                  <wp:extent cx="672844" cy="516786"/>
                  <wp:effectExtent l="0" t="0" r="0" b="0"/>
                  <wp:docPr id="1442418558" name="image18.png" descr="A rectangular object with a red and yellow bord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8.png" descr="A rectangular object with a red and yellow border&#10;&#10;Description automatically generated with medium confidence"/>
                          <pic:cNvPicPr preferRelativeResize="0"/>
                        </pic:nvPicPr>
                        <pic:blipFill>
                          <a:blip r:embed="rId100"/>
                          <a:srcRect/>
                          <a:stretch>
                            <a:fillRect/>
                          </a:stretch>
                        </pic:blipFill>
                        <pic:spPr>
                          <a:xfrm rot="10800000">
                            <a:off x="0" y="0"/>
                            <a:ext cx="672844" cy="516786"/>
                          </a:xfrm>
                          <a:prstGeom prst="rect">
                            <a:avLst/>
                          </a:prstGeom>
                          <a:ln/>
                        </pic:spPr>
                      </pic:pic>
                    </a:graphicData>
                  </a:graphic>
                </wp:inline>
              </w:drawing>
            </w:r>
          </w:p>
        </w:tc>
        <w:tc>
          <w:tcPr>
            <w:tcW w:w="1717" w:type="dxa"/>
            <w:vAlign w:val="center"/>
          </w:tcPr>
          <w:p w14:paraId="1E129799"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11.047</w:t>
            </w:r>
          </w:p>
        </w:tc>
        <w:tc>
          <w:tcPr>
            <w:tcW w:w="1199" w:type="dxa"/>
            <w:vAlign w:val="center"/>
          </w:tcPr>
          <w:p w14:paraId="4A4E7CBB"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0.434</w:t>
            </w:r>
          </w:p>
        </w:tc>
        <w:tc>
          <w:tcPr>
            <w:tcW w:w="990" w:type="dxa"/>
            <w:vMerge/>
            <w:vAlign w:val="center"/>
          </w:tcPr>
          <w:p w14:paraId="4013FBF5"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E1BAF" w:rsidRPr="00941538" w14:paraId="6648B3EE" w14:textId="77777777" w:rsidTr="00EE1BAF">
        <w:tc>
          <w:tcPr>
            <w:tcW w:w="1480" w:type="dxa"/>
            <w:vMerge/>
            <w:vAlign w:val="center"/>
          </w:tcPr>
          <w:p w14:paraId="2CAD31B8" w14:textId="77777777" w:rsidR="00EE1BAF" w:rsidRPr="00941538" w:rsidRDefault="00EE1BAF" w:rsidP="00C036FD">
            <w:pPr>
              <w:snapToGrid w:val="0"/>
              <w:spacing w:after="120" w:line="276" w:lineRule="auto"/>
              <w:jc w:val="center"/>
              <w:rPr>
                <w:rFonts w:ascii="Times New Roman" w:hAnsi="Times New Roman" w:cs="Times New Roman"/>
                <w:lang w:eastAsia="pl-PL"/>
              </w:rPr>
            </w:pPr>
          </w:p>
        </w:tc>
        <w:tc>
          <w:tcPr>
            <w:tcW w:w="1670" w:type="dxa"/>
            <w:vAlign w:val="center"/>
          </w:tcPr>
          <w:p w14:paraId="0B593245"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60</w:t>
            </w:r>
          </w:p>
        </w:tc>
        <w:tc>
          <w:tcPr>
            <w:tcW w:w="1764" w:type="dxa"/>
            <w:vAlign w:val="center"/>
          </w:tcPr>
          <w:p w14:paraId="77EA2D0C"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5FF708DF" wp14:editId="231C3120">
                  <wp:extent cx="696886" cy="535251"/>
                  <wp:effectExtent l="0" t="0" r="0" b="0"/>
                  <wp:docPr id="814938826" name="image9.png" descr="A purple rectangle with orange and yellow ligh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9.png" descr="A purple rectangle with orange and yellow lights&#10;&#10;Description automatically generated with medium confidence"/>
                          <pic:cNvPicPr preferRelativeResize="0"/>
                        </pic:nvPicPr>
                        <pic:blipFill>
                          <a:blip r:embed="rId101"/>
                          <a:srcRect/>
                          <a:stretch>
                            <a:fillRect/>
                          </a:stretch>
                        </pic:blipFill>
                        <pic:spPr>
                          <a:xfrm rot="10800000">
                            <a:off x="0" y="0"/>
                            <a:ext cx="696886" cy="535251"/>
                          </a:xfrm>
                          <a:prstGeom prst="rect">
                            <a:avLst/>
                          </a:prstGeom>
                          <a:ln/>
                        </pic:spPr>
                      </pic:pic>
                    </a:graphicData>
                  </a:graphic>
                </wp:inline>
              </w:drawing>
            </w:r>
          </w:p>
        </w:tc>
        <w:tc>
          <w:tcPr>
            <w:tcW w:w="1717" w:type="dxa"/>
            <w:vAlign w:val="center"/>
          </w:tcPr>
          <w:p w14:paraId="6DCF1719"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11.183</w:t>
            </w:r>
          </w:p>
        </w:tc>
        <w:tc>
          <w:tcPr>
            <w:tcW w:w="1199" w:type="dxa"/>
            <w:vAlign w:val="center"/>
          </w:tcPr>
          <w:p w14:paraId="3CB61018"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0.448</w:t>
            </w:r>
          </w:p>
        </w:tc>
        <w:tc>
          <w:tcPr>
            <w:tcW w:w="990" w:type="dxa"/>
            <w:vMerge/>
            <w:vAlign w:val="center"/>
          </w:tcPr>
          <w:p w14:paraId="2F9445DB"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E1BAF" w:rsidRPr="00941538" w14:paraId="171FC777" w14:textId="77777777" w:rsidTr="00EE1BAF">
        <w:tc>
          <w:tcPr>
            <w:tcW w:w="1480" w:type="dxa"/>
            <w:vMerge/>
            <w:vAlign w:val="center"/>
          </w:tcPr>
          <w:p w14:paraId="0E2B9558"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670" w:type="dxa"/>
            <w:vAlign w:val="center"/>
          </w:tcPr>
          <w:p w14:paraId="390D0951"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90</w:t>
            </w:r>
          </w:p>
        </w:tc>
        <w:tc>
          <w:tcPr>
            <w:tcW w:w="1764" w:type="dxa"/>
            <w:vAlign w:val="center"/>
          </w:tcPr>
          <w:p w14:paraId="442B32AE"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0B955180" wp14:editId="7A6449CD">
                  <wp:extent cx="697989" cy="536099"/>
                  <wp:effectExtent l="0" t="0" r="0" b="0"/>
                  <wp:docPr id="1679995884" name="image9.png" descr="A purple rectangle with orange and yellow ligh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9.png" descr="A purple rectangle with orange and yellow lights&#10;&#10;Description automatically generated with medium confidence"/>
                          <pic:cNvPicPr preferRelativeResize="0"/>
                        </pic:nvPicPr>
                        <pic:blipFill>
                          <a:blip r:embed="rId101"/>
                          <a:srcRect/>
                          <a:stretch>
                            <a:fillRect/>
                          </a:stretch>
                        </pic:blipFill>
                        <pic:spPr>
                          <a:xfrm rot="10800000">
                            <a:off x="0" y="0"/>
                            <a:ext cx="697989" cy="536099"/>
                          </a:xfrm>
                          <a:prstGeom prst="rect">
                            <a:avLst/>
                          </a:prstGeom>
                          <a:ln/>
                        </pic:spPr>
                      </pic:pic>
                    </a:graphicData>
                  </a:graphic>
                </wp:inline>
              </w:drawing>
            </w:r>
          </w:p>
        </w:tc>
        <w:tc>
          <w:tcPr>
            <w:tcW w:w="1717" w:type="dxa"/>
            <w:vAlign w:val="center"/>
          </w:tcPr>
          <w:p w14:paraId="48441746"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11.304</w:t>
            </w:r>
          </w:p>
        </w:tc>
        <w:tc>
          <w:tcPr>
            <w:tcW w:w="1199" w:type="dxa"/>
            <w:vAlign w:val="center"/>
          </w:tcPr>
          <w:p w14:paraId="773DBF01"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0.453</w:t>
            </w:r>
          </w:p>
        </w:tc>
        <w:tc>
          <w:tcPr>
            <w:tcW w:w="990" w:type="dxa"/>
            <w:vMerge/>
            <w:vAlign w:val="center"/>
          </w:tcPr>
          <w:p w14:paraId="16D57CC1"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E1BAF" w:rsidRPr="00941538" w14:paraId="12C42131" w14:textId="77777777" w:rsidTr="00EE1BAF">
        <w:tc>
          <w:tcPr>
            <w:tcW w:w="1480" w:type="dxa"/>
            <w:vMerge/>
            <w:vAlign w:val="center"/>
          </w:tcPr>
          <w:p w14:paraId="3933E16B"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670" w:type="dxa"/>
            <w:vAlign w:val="center"/>
          </w:tcPr>
          <w:p w14:paraId="165BA0C3"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120</w:t>
            </w:r>
          </w:p>
        </w:tc>
        <w:tc>
          <w:tcPr>
            <w:tcW w:w="1764" w:type="dxa"/>
            <w:vAlign w:val="center"/>
          </w:tcPr>
          <w:p w14:paraId="543318FA"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7470476A" wp14:editId="127096C9">
                  <wp:extent cx="694706" cy="533577"/>
                  <wp:effectExtent l="0" t="0" r="0" b="0"/>
                  <wp:docPr id="2029813772" name="image27.png" descr="A rectangular object with a black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7.png" descr="A rectangular object with a black background&#10;&#10;Description automatically generated with medium confidence"/>
                          <pic:cNvPicPr preferRelativeResize="0"/>
                        </pic:nvPicPr>
                        <pic:blipFill>
                          <a:blip r:embed="rId102"/>
                          <a:srcRect/>
                          <a:stretch>
                            <a:fillRect/>
                          </a:stretch>
                        </pic:blipFill>
                        <pic:spPr>
                          <a:xfrm rot="10800000">
                            <a:off x="0" y="0"/>
                            <a:ext cx="694706" cy="533577"/>
                          </a:xfrm>
                          <a:prstGeom prst="rect">
                            <a:avLst/>
                          </a:prstGeom>
                          <a:ln/>
                        </pic:spPr>
                      </pic:pic>
                    </a:graphicData>
                  </a:graphic>
                </wp:inline>
              </w:drawing>
            </w:r>
          </w:p>
        </w:tc>
        <w:tc>
          <w:tcPr>
            <w:tcW w:w="1717" w:type="dxa"/>
            <w:vAlign w:val="center"/>
          </w:tcPr>
          <w:p w14:paraId="47521B3E"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11.376</w:t>
            </w:r>
          </w:p>
        </w:tc>
        <w:tc>
          <w:tcPr>
            <w:tcW w:w="1199" w:type="dxa"/>
            <w:vAlign w:val="center"/>
          </w:tcPr>
          <w:p w14:paraId="33EBECFF"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0.449</w:t>
            </w:r>
          </w:p>
        </w:tc>
        <w:tc>
          <w:tcPr>
            <w:tcW w:w="990" w:type="dxa"/>
            <w:vMerge/>
            <w:vAlign w:val="center"/>
          </w:tcPr>
          <w:p w14:paraId="7CEFB372"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E1BAF" w:rsidRPr="00941538" w14:paraId="68977CAD" w14:textId="77777777" w:rsidTr="00EE1BAF">
        <w:tc>
          <w:tcPr>
            <w:tcW w:w="1480" w:type="dxa"/>
            <w:vMerge/>
            <w:vAlign w:val="center"/>
          </w:tcPr>
          <w:p w14:paraId="093A032F"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670" w:type="dxa"/>
            <w:vAlign w:val="center"/>
          </w:tcPr>
          <w:p w14:paraId="1198E643"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150</w:t>
            </w:r>
          </w:p>
        </w:tc>
        <w:tc>
          <w:tcPr>
            <w:tcW w:w="1764" w:type="dxa"/>
            <w:vAlign w:val="center"/>
          </w:tcPr>
          <w:p w14:paraId="31C6570E"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04555871" wp14:editId="592E9C19">
                  <wp:extent cx="693544" cy="532684"/>
                  <wp:effectExtent l="0" t="0" r="0" b="0"/>
                  <wp:docPr id="1678293175" name="image22.png" descr="A rectangular object with a black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2.png" descr="A rectangular object with a black background&#10;&#10;Description automatically generated with medium confidence"/>
                          <pic:cNvPicPr preferRelativeResize="0"/>
                        </pic:nvPicPr>
                        <pic:blipFill>
                          <a:blip r:embed="rId103"/>
                          <a:srcRect/>
                          <a:stretch>
                            <a:fillRect/>
                          </a:stretch>
                        </pic:blipFill>
                        <pic:spPr>
                          <a:xfrm rot="10800000">
                            <a:off x="0" y="0"/>
                            <a:ext cx="693544" cy="532684"/>
                          </a:xfrm>
                          <a:prstGeom prst="rect">
                            <a:avLst/>
                          </a:prstGeom>
                          <a:ln/>
                        </pic:spPr>
                      </pic:pic>
                    </a:graphicData>
                  </a:graphic>
                </wp:inline>
              </w:drawing>
            </w:r>
          </w:p>
        </w:tc>
        <w:tc>
          <w:tcPr>
            <w:tcW w:w="1717" w:type="dxa"/>
            <w:vAlign w:val="center"/>
          </w:tcPr>
          <w:p w14:paraId="21068F33"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11.380</w:t>
            </w:r>
          </w:p>
        </w:tc>
        <w:tc>
          <w:tcPr>
            <w:tcW w:w="1199" w:type="dxa"/>
            <w:vAlign w:val="center"/>
          </w:tcPr>
          <w:p w14:paraId="13B06C93" w14:textId="77777777" w:rsidR="00EE1BAF"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0.436</w:t>
            </w:r>
          </w:p>
        </w:tc>
        <w:tc>
          <w:tcPr>
            <w:tcW w:w="990" w:type="dxa"/>
            <w:vMerge/>
            <w:vAlign w:val="center"/>
          </w:tcPr>
          <w:p w14:paraId="7241FD18" w14:textId="77777777" w:rsidR="00EE1BAF"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bl>
    <w:p w14:paraId="3C766C8A" w14:textId="77777777" w:rsidR="00731364" w:rsidRDefault="00731364" w:rsidP="00731364">
      <w:pPr>
        <w:pStyle w:val="Figure"/>
        <w:rPr>
          <w:lang w:eastAsia="pl-PL"/>
        </w:rPr>
      </w:pPr>
    </w:p>
    <w:p w14:paraId="262EAF39" w14:textId="77777777" w:rsidR="00731364" w:rsidRDefault="00731364" w:rsidP="00731364">
      <w:pPr>
        <w:pStyle w:val="Figure"/>
        <w:rPr>
          <w:lang w:eastAsia="pl-PL"/>
        </w:rPr>
      </w:pPr>
      <w:bookmarkStart w:id="134" w:name="_Toc196408811"/>
      <w:r>
        <w:rPr>
          <w:lang w:eastAsia="pl-PL"/>
        </w:rPr>
        <w:t>Figure</w:t>
      </w:r>
      <w:r w:rsidRPr="00941538">
        <w:rPr>
          <w:lang w:eastAsia="pl-PL"/>
        </w:rPr>
        <w:t xml:space="preserve"> </w:t>
      </w:r>
      <w:r>
        <w:rPr>
          <w:lang w:eastAsia="pl-PL"/>
        </w:rPr>
        <w:t>II- 6</w:t>
      </w:r>
      <w:r w:rsidRPr="00941538">
        <w:rPr>
          <w:lang w:eastAsia="pl-PL"/>
        </w:rPr>
        <w:t xml:space="preserve">. The calculated potential superimposed thermal results of microwave heating of </w:t>
      </w:r>
      <w:proofErr w:type="spellStart"/>
      <w:r w:rsidRPr="00941538">
        <w:rPr>
          <w:lang w:eastAsia="pl-PL"/>
        </w:rPr>
        <w:t>gellan</w:t>
      </w:r>
      <w:proofErr w:type="spellEnd"/>
      <w:r w:rsidRPr="00941538">
        <w:rPr>
          <w:lang w:eastAsia="pl-PL"/>
        </w:rPr>
        <w:t xml:space="preserve"> gum for the first complementary relative phase selection after pattern collection (t = 30 s).</w:t>
      </w:r>
      <w:bookmarkEnd w:id="134"/>
    </w:p>
    <w:p w14:paraId="71F6E71E" w14:textId="77777777" w:rsidR="00731364" w:rsidRDefault="00731364" w:rsidP="00365AD4">
      <w:pPr>
        <w:pStyle w:val="Figure"/>
        <w:rPr>
          <w:lang w:eastAsia="pl-PL"/>
        </w:rPr>
      </w:pPr>
    </w:p>
    <w:p w14:paraId="1BC14815" w14:textId="77777777" w:rsidR="00731364" w:rsidRDefault="00731364" w:rsidP="00365AD4">
      <w:pPr>
        <w:pStyle w:val="Figure"/>
        <w:rPr>
          <w:lang w:eastAsia="pl-PL"/>
        </w:rPr>
      </w:pPr>
    </w:p>
    <w:p w14:paraId="01D41DF4" w14:textId="77777777" w:rsidR="00E826B6" w:rsidRDefault="00E826B6" w:rsidP="00365AD4">
      <w:pPr>
        <w:pStyle w:val="Figure"/>
        <w:rPr>
          <w:lang w:eastAsia="pl-PL"/>
        </w:rPr>
      </w:pPr>
    </w:p>
    <w:p w14:paraId="368A07B7" w14:textId="77777777" w:rsidR="00E826B6" w:rsidRDefault="00E826B6" w:rsidP="00365AD4">
      <w:pPr>
        <w:pStyle w:val="Figure"/>
        <w:rPr>
          <w:lang w:eastAsia="pl-PL"/>
        </w:rPr>
      </w:pPr>
    </w:p>
    <w:p w14:paraId="664FC0F5" w14:textId="77777777" w:rsidR="00E826B6" w:rsidRDefault="00E826B6" w:rsidP="00365AD4">
      <w:pPr>
        <w:pStyle w:val="Figure"/>
        <w:rPr>
          <w:lang w:eastAsia="pl-PL"/>
        </w:rPr>
      </w:pPr>
    </w:p>
    <w:p w14:paraId="51478DF6" w14:textId="77777777" w:rsidR="00E826B6" w:rsidRDefault="00E826B6" w:rsidP="00365AD4">
      <w:pPr>
        <w:pStyle w:val="Figure"/>
        <w:rPr>
          <w:lang w:eastAsia="pl-PL"/>
        </w:rPr>
      </w:pPr>
    </w:p>
    <w:p w14:paraId="365B1E7E" w14:textId="77777777" w:rsidR="00E826B6" w:rsidRDefault="00E826B6" w:rsidP="00365AD4">
      <w:pPr>
        <w:pStyle w:val="Figure"/>
        <w:rPr>
          <w:lang w:eastAsia="pl-PL"/>
        </w:rPr>
      </w:pPr>
    </w:p>
    <w:p w14:paraId="0034D4AD" w14:textId="77777777" w:rsidR="00E826B6" w:rsidRDefault="00E826B6" w:rsidP="00365AD4">
      <w:pPr>
        <w:pStyle w:val="Figure"/>
        <w:rPr>
          <w:lang w:eastAsia="pl-PL"/>
        </w:rPr>
      </w:pPr>
    </w:p>
    <w:p w14:paraId="307BACA9" w14:textId="77777777" w:rsidR="00706EDD" w:rsidRDefault="00706EDD" w:rsidP="00365AD4">
      <w:pPr>
        <w:pStyle w:val="Figure"/>
        <w:rPr>
          <w:lang w:eastAsia="pl-PL"/>
        </w:rPr>
      </w:pPr>
    </w:p>
    <w:p w14:paraId="567EA28C" w14:textId="77777777" w:rsidR="00706EDD" w:rsidRDefault="00706EDD" w:rsidP="00365AD4">
      <w:pPr>
        <w:pStyle w:val="Figure"/>
        <w:rPr>
          <w:lang w:eastAsia="pl-PL"/>
        </w:rPr>
      </w:pPr>
    </w:p>
    <w:p w14:paraId="0A9D8D4B" w14:textId="77777777" w:rsidR="00E826B6" w:rsidRDefault="00E826B6" w:rsidP="00365AD4">
      <w:pPr>
        <w:pStyle w:val="Figure"/>
        <w:rPr>
          <w:lang w:eastAsia="pl-PL"/>
        </w:rPr>
      </w:pPr>
    </w:p>
    <w:p w14:paraId="5BD953CB" w14:textId="77777777" w:rsidR="00E826B6" w:rsidRDefault="00E826B6" w:rsidP="00365AD4">
      <w:pPr>
        <w:pStyle w:val="Figure"/>
        <w:rPr>
          <w:lang w:eastAsia="pl-PL"/>
        </w:rPr>
      </w:pPr>
    </w:p>
    <w:p w14:paraId="5F8777FC" w14:textId="77777777" w:rsidR="00731364" w:rsidRDefault="00731364" w:rsidP="00365AD4">
      <w:pPr>
        <w:pStyle w:val="Figure"/>
        <w:rPr>
          <w:lang w:eastAsia="pl-PL"/>
        </w:rPr>
      </w:pPr>
    </w:p>
    <w:tbl>
      <w:tblPr>
        <w:tblW w:w="8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80"/>
        <w:gridCol w:w="1717"/>
        <w:gridCol w:w="1717"/>
        <w:gridCol w:w="1717"/>
        <w:gridCol w:w="1194"/>
        <w:gridCol w:w="990"/>
      </w:tblGrid>
      <w:tr w:rsidR="00E826B6" w:rsidRPr="00941538" w14:paraId="4671130A" w14:textId="77777777" w:rsidTr="00EE1BAF">
        <w:tc>
          <w:tcPr>
            <w:tcW w:w="1480" w:type="dxa"/>
            <w:vAlign w:val="center"/>
          </w:tcPr>
          <w:p w14:paraId="0C6F1378"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lastRenderedPageBreak/>
              <w:t>Thermal Image after sweeping</w:t>
            </w:r>
          </w:p>
        </w:tc>
        <w:tc>
          <w:tcPr>
            <w:tcW w:w="1717" w:type="dxa"/>
            <w:vAlign w:val="center"/>
          </w:tcPr>
          <w:p w14:paraId="1C4A977F" w14:textId="54A09AF9" w:rsidR="00E826B6" w:rsidRPr="00941538" w:rsidRDefault="00EE1BAF"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Relative Phase</w:t>
            </w:r>
            <w:r>
              <w:rPr>
                <w:rFonts w:ascii="Times New Roman" w:hAnsi="Times New Roman" w:cs="Times New Roman"/>
                <w:lang w:eastAsia="pl-PL"/>
              </w:rPr>
              <w:t xml:space="preserve"> (</w:t>
            </w:r>
            <w:r w:rsidRPr="00941538">
              <w:rPr>
                <w:rFonts w:ascii="Times New Roman" w:hAnsi="Times New Roman" w:cs="Times New Roman"/>
                <w:vertAlign w:val="superscript"/>
                <w:lang w:eastAsia="pl-PL"/>
              </w:rPr>
              <w:t>°</w:t>
            </w:r>
            <w:r>
              <w:rPr>
                <w:rFonts w:ascii="Times New Roman" w:hAnsi="Times New Roman" w:cs="Times New Roman"/>
                <w:lang w:eastAsia="pl-PL"/>
              </w:rPr>
              <w:t>)</w:t>
            </w:r>
          </w:p>
        </w:tc>
        <w:tc>
          <w:tcPr>
            <w:tcW w:w="1717" w:type="dxa"/>
            <w:vAlign w:val="center"/>
          </w:tcPr>
          <w:p w14:paraId="74A29FC0"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Thermal Image</w:t>
            </w:r>
          </w:p>
        </w:tc>
        <w:tc>
          <w:tcPr>
            <w:tcW w:w="1717" w:type="dxa"/>
            <w:vAlign w:val="center"/>
          </w:tcPr>
          <w:p w14:paraId="1DD786EF"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Average Temp. (</w:t>
            </w:r>
            <w:r w:rsidRPr="00941538">
              <w:rPr>
                <w:rFonts w:ascii="Times New Roman" w:hAnsi="Times New Roman" w:cs="Times New Roman"/>
                <w:vertAlign w:val="superscript"/>
                <w:lang w:eastAsia="pl-PL"/>
              </w:rPr>
              <w:t>°</w:t>
            </w:r>
            <w:r w:rsidRPr="00941538">
              <w:rPr>
                <w:rFonts w:ascii="Times New Roman" w:hAnsi="Times New Roman" w:cs="Times New Roman"/>
                <w:lang w:eastAsia="pl-PL"/>
              </w:rPr>
              <w:t>C)</w:t>
            </w:r>
          </w:p>
        </w:tc>
        <w:tc>
          <w:tcPr>
            <w:tcW w:w="1194" w:type="dxa"/>
            <w:vAlign w:val="center"/>
          </w:tcPr>
          <w:p w14:paraId="70602DCD"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Superimposed HUI</w:t>
            </w:r>
          </w:p>
        </w:tc>
        <w:tc>
          <w:tcPr>
            <w:tcW w:w="990" w:type="dxa"/>
            <w:vAlign w:val="center"/>
          </w:tcPr>
          <w:p w14:paraId="34CA0D68"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Color Legend</w:t>
            </w:r>
          </w:p>
        </w:tc>
      </w:tr>
      <w:tr w:rsidR="00E826B6" w:rsidRPr="00941538" w14:paraId="47609309" w14:textId="77777777" w:rsidTr="00EE1BAF">
        <w:tc>
          <w:tcPr>
            <w:tcW w:w="1480" w:type="dxa"/>
            <w:vMerge w:val="restart"/>
            <w:vAlign w:val="center"/>
          </w:tcPr>
          <w:p w14:paraId="574AC3EA" w14:textId="77777777" w:rsidR="00EE1BAF" w:rsidRPr="00941538" w:rsidRDefault="00EE1BAF" w:rsidP="00EE1BAF">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7AB9E615" wp14:editId="48BCBCAC">
                  <wp:extent cx="694171" cy="533166"/>
                  <wp:effectExtent l="0" t="0" r="0" b="0"/>
                  <wp:docPr id="99154992" name="image28.png" descr="A purple rectangle with orange and pink edg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png" descr="A purple rectangle with orange and pink edges&#10;&#10;Description automatically generated"/>
                          <pic:cNvPicPr preferRelativeResize="0"/>
                        </pic:nvPicPr>
                        <pic:blipFill>
                          <a:blip r:embed="rId97"/>
                          <a:srcRect/>
                          <a:stretch>
                            <a:fillRect/>
                          </a:stretch>
                        </pic:blipFill>
                        <pic:spPr>
                          <a:xfrm rot="10800000">
                            <a:off x="0" y="0"/>
                            <a:ext cx="694171" cy="533166"/>
                          </a:xfrm>
                          <a:prstGeom prst="rect">
                            <a:avLst/>
                          </a:prstGeom>
                          <a:ln/>
                        </pic:spPr>
                      </pic:pic>
                    </a:graphicData>
                  </a:graphic>
                </wp:inline>
              </w:drawing>
            </w:r>
          </w:p>
          <w:p w14:paraId="6A4ACD9C" w14:textId="77777777" w:rsidR="00EE1BAF" w:rsidRPr="00941538" w:rsidRDefault="00EE1BAF" w:rsidP="00EE1BAF">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 xml:space="preserve">Avg. Temp =9.457 </w:t>
            </w:r>
            <w:r w:rsidRPr="00941538">
              <w:rPr>
                <w:rFonts w:ascii="Times New Roman" w:hAnsi="Times New Roman" w:cs="Times New Roman"/>
                <w:vertAlign w:val="superscript"/>
                <w:lang w:eastAsia="pl-PL"/>
              </w:rPr>
              <w:t>°</w:t>
            </w:r>
            <w:r w:rsidRPr="00941538">
              <w:rPr>
                <w:rFonts w:ascii="Times New Roman" w:hAnsi="Times New Roman" w:cs="Times New Roman"/>
                <w:lang w:eastAsia="pl-PL"/>
              </w:rPr>
              <w:t>C</w:t>
            </w:r>
          </w:p>
          <w:p w14:paraId="09E42B0B" w14:textId="52BEBF33" w:rsidR="00E826B6" w:rsidRPr="00941538" w:rsidRDefault="00EE1BAF" w:rsidP="00EE1BAF">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HUI=0.425</w:t>
            </w:r>
          </w:p>
        </w:tc>
        <w:tc>
          <w:tcPr>
            <w:tcW w:w="1717" w:type="dxa"/>
            <w:vAlign w:val="center"/>
          </w:tcPr>
          <w:p w14:paraId="1153FD45"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180</w:t>
            </w:r>
          </w:p>
        </w:tc>
        <w:tc>
          <w:tcPr>
            <w:tcW w:w="1717" w:type="dxa"/>
            <w:vAlign w:val="center"/>
          </w:tcPr>
          <w:p w14:paraId="5E28035A"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4BA70A27" wp14:editId="623D6012">
                  <wp:extent cx="696097" cy="534645"/>
                  <wp:effectExtent l="0" t="0" r="0" b="0"/>
                  <wp:docPr id="1806390322" name="image14.png" descr="A rectangular object with orange and purple colo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4.png" descr="A rectangular object with orange and purple colors&#10;&#10;Description automatically generated with medium confidence"/>
                          <pic:cNvPicPr preferRelativeResize="0"/>
                        </pic:nvPicPr>
                        <pic:blipFill>
                          <a:blip r:embed="rId104"/>
                          <a:srcRect/>
                          <a:stretch>
                            <a:fillRect/>
                          </a:stretch>
                        </pic:blipFill>
                        <pic:spPr>
                          <a:xfrm rot="10800000">
                            <a:off x="0" y="0"/>
                            <a:ext cx="696097" cy="534645"/>
                          </a:xfrm>
                          <a:prstGeom prst="rect">
                            <a:avLst/>
                          </a:prstGeom>
                          <a:ln/>
                        </pic:spPr>
                      </pic:pic>
                    </a:graphicData>
                  </a:graphic>
                </wp:inline>
              </w:drawing>
            </w:r>
          </w:p>
        </w:tc>
        <w:tc>
          <w:tcPr>
            <w:tcW w:w="1717" w:type="dxa"/>
            <w:vAlign w:val="center"/>
          </w:tcPr>
          <w:p w14:paraId="401571E1"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11.316</w:t>
            </w:r>
          </w:p>
        </w:tc>
        <w:tc>
          <w:tcPr>
            <w:tcW w:w="1194" w:type="dxa"/>
            <w:vAlign w:val="center"/>
          </w:tcPr>
          <w:p w14:paraId="11BEAAF2"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0.420</w:t>
            </w:r>
          </w:p>
        </w:tc>
        <w:tc>
          <w:tcPr>
            <w:tcW w:w="990" w:type="dxa"/>
            <w:vMerge w:val="restart"/>
            <w:vAlign w:val="center"/>
          </w:tcPr>
          <w:p w14:paraId="5AB0B019" w14:textId="2593AB45" w:rsidR="00E826B6" w:rsidRPr="00941538" w:rsidRDefault="00EE1BAF"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anchor distT="0" distB="0" distL="114300" distR="114300" simplePos="0" relativeHeight="251692032" behindDoc="0" locked="0" layoutInCell="1" hidden="0" allowOverlap="1" wp14:anchorId="2D1E4DCF" wp14:editId="1E2F82EC">
                  <wp:simplePos x="0" y="0"/>
                  <wp:positionH relativeFrom="column">
                    <wp:posOffset>45720</wp:posOffset>
                  </wp:positionH>
                  <wp:positionV relativeFrom="paragraph">
                    <wp:posOffset>-2014220</wp:posOffset>
                  </wp:positionV>
                  <wp:extent cx="394970" cy="2002790"/>
                  <wp:effectExtent l="0" t="0" r="0" b="0"/>
                  <wp:wrapSquare wrapText="bothSides" distT="0" distB="0" distL="114300" distR="114300"/>
                  <wp:docPr id="671916731" name="image12.png" descr="A colorful rectangular objec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2.png" descr="A colorful rectangular object&#10;&#10;Description automatically generated with medium confidence"/>
                          <pic:cNvPicPr preferRelativeResize="0"/>
                        </pic:nvPicPr>
                        <pic:blipFill>
                          <a:blip r:embed="rId99"/>
                          <a:srcRect/>
                          <a:stretch>
                            <a:fillRect/>
                          </a:stretch>
                        </pic:blipFill>
                        <pic:spPr>
                          <a:xfrm>
                            <a:off x="0" y="0"/>
                            <a:ext cx="394970" cy="2002790"/>
                          </a:xfrm>
                          <a:prstGeom prst="rect">
                            <a:avLst/>
                          </a:prstGeom>
                          <a:ln/>
                        </pic:spPr>
                      </pic:pic>
                    </a:graphicData>
                  </a:graphic>
                  <wp14:sizeRelH relativeFrom="margin">
                    <wp14:pctWidth>0</wp14:pctWidth>
                  </wp14:sizeRelH>
                  <wp14:sizeRelV relativeFrom="margin">
                    <wp14:pctHeight>0</wp14:pctHeight>
                  </wp14:sizeRelV>
                </wp:anchor>
              </w:drawing>
            </w:r>
          </w:p>
        </w:tc>
      </w:tr>
      <w:tr w:rsidR="00E826B6" w:rsidRPr="00941538" w14:paraId="56634D41" w14:textId="77777777" w:rsidTr="00EE1BAF">
        <w:tc>
          <w:tcPr>
            <w:tcW w:w="1480" w:type="dxa"/>
            <w:vMerge/>
            <w:vAlign w:val="center"/>
          </w:tcPr>
          <w:p w14:paraId="5EF5A5F2"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717" w:type="dxa"/>
            <w:vAlign w:val="center"/>
          </w:tcPr>
          <w:p w14:paraId="10EC216A"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210</w:t>
            </w:r>
          </w:p>
        </w:tc>
        <w:tc>
          <w:tcPr>
            <w:tcW w:w="1717" w:type="dxa"/>
            <w:vAlign w:val="center"/>
          </w:tcPr>
          <w:p w14:paraId="4DCA9395"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679B6D93" wp14:editId="50C794D7">
                  <wp:extent cx="695796" cy="534414"/>
                  <wp:effectExtent l="0" t="0" r="0" b="0"/>
                  <wp:docPr id="1338523441" name="image15.png" descr="A rectangular object with a black backgroun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5.png" descr="A rectangular object with a black background&#10;&#10;Description automatically generated with medium confidence"/>
                          <pic:cNvPicPr preferRelativeResize="0"/>
                        </pic:nvPicPr>
                        <pic:blipFill>
                          <a:blip r:embed="rId105"/>
                          <a:srcRect/>
                          <a:stretch>
                            <a:fillRect/>
                          </a:stretch>
                        </pic:blipFill>
                        <pic:spPr>
                          <a:xfrm rot="10800000">
                            <a:off x="0" y="0"/>
                            <a:ext cx="695796" cy="534414"/>
                          </a:xfrm>
                          <a:prstGeom prst="rect">
                            <a:avLst/>
                          </a:prstGeom>
                          <a:ln/>
                        </pic:spPr>
                      </pic:pic>
                    </a:graphicData>
                  </a:graphic>
                </wp:inline>
              </w:drawing>
            </w:r>
          </w:p>
        </w:tc>
        <w:tc>
          <w:tcPr>
            <w:tcW w:w="1717" w:type="dxa"/>
            <w:vAlign w:val="center"/>
          </w:tcPr>
          <w:p w14:paraId="6F8C9E2E"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11.200</w:t>
            </w:r>
          </w:p>
        </w:tc>
        <w:tc>
          <w:tcPr>
            <w:tcW w:w="1194" w:type="dxa"/>
            <w:vAlign w:val="center"/>
          </w:tcPr>
          <w:p w14:paraId="009D4FDD"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0.404</w:t>
            </w:r>
          </w:p>
        </w:tc>
        <w:tc>
          <w:tcPr>
            <w:tcW w:w="990" w:type="dxa"/>
            <w:vMerge/>
            <w:vAlign w:val="center"/>
          </w:tcPr>
          <w:p w14:paraId="2E0D7C38"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826B6" w:rsidRPr="00941538" w14:paraId="2920CF6C" w14:textId="77777777" w:rsidTr="00EE1BAF">
        <w:tc>
          <w:tcPr>
            <w:tcW w:w="1480" w:type="dxa"/>
            <w:vMerge/>
            <w:vAlign w:val="center"/>
          </w:tcPr>
          <w:p w14:paraId="3A97A4F2"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717" w:type="dxa"/>
            <w:vAlign w:val="center"/>
          </w:tcPr>
          <w:p w14:paraId="669FB07A"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240</w:t>
            </w:r>
          </w:p>
        </w:tc>
        <w:tc>
          <w:tcPr>
            <w:tcW w:w="1717" w:type="dxa"/>
            <w:vAlign w:val="center"/>
          </w:tcPr>
          <w:p w14:paraId="17422CFD"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13A5E04A" wp14:editId="5D9A24BD">
                  <wp:extent cx="695173" cy="533936"/>
                  <wp:effectExtent l="0" t="0" r="0" b="0"/>
                  <wp:docPr id="1540931759" name="image17.png" descr="A purple rectangle with orange and pink spo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7.png" descr="A purple rectangle with orange and pink spots&#10;&#10;Description automatically generated with medium confidence"/>
                          <pic:cNvPicPr preferRelativeResize="0"/>
                        </pic:nvPicPr>
                        <pic:blipFill>
                          <a:blip r:embed="rId106"/>
                          <a:srcRect/>
                          <a:stretch>
                            <a:fillRect/>
                          </a:stretch>
                        </pic:blipFill>
                        <pic:spPr>
                          <a:xfrm rot="10800000">
                            <a:off x="0" y="0"/>
                            <a:ext cx="695173" cy="533936"/>
                          </a:xfrm>
                          <a:prstGeom prst="rect">
                            <a:avLst/>
                          </a:prstGeom>
                          <a:ln/>
                        </pic:spPr>
                      </pic:pic>
                    </a:graphicData>
                  </a:graphic>
                </wp:inline>
              </w:drawing>
            </w:r>
          </w:p>
        </w:tc>
        <w:tc>
          <w:tcPr>
            <w:tcW w:w="1717" w:type="dxa"/>
            <w:vAlign w:val="center"/>
          </w:tcPr>
          <w:p w14:paraId="60C49244"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11.063</w:t>
            </w:r>
          </w:p>
        </w:tc>
        <w:tc>
          <w:tcPr>
            <w:tcW w:w="1194" w:type="dxa"/>
            <w:vAlign w:val="center"/>
          </w:tcPr>
          <w:p w14:paraId="702C28EC"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0.394</w:t>
            </w:r>
          </w:p>
        </w:tc>
        <w:tc>
          <w:tcPr>
            <w:tcW w:w="990" w:type="dxa"/>
            <w:vMerge/>
            <w:vAlign w:val="center"/>
          </w:tcPr>
          <w:p w14:paraId="692AC6FD"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826B6" w:rsidRPr="00941538" w14:paraId="0CB87FB6" w14:textId="77777777" w:rsidTr="00EE1BAF">
        <w:tc>
          <w:tcPr>
            <w:tcW w:w="1480" w:type="dxa"/>
            <w:vMerge/>
            <w:vAlign w:val="center"/>
          </w:tcPr>
          <w:p w14:paraId="6AC23135"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717" w:type="dxa"/>
            <w:vAlign w:val="center"/>
          </w:tcPr>
          <w:p w14:paraId="36E6A954"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270</w:t>
            </w:r>
          </w:p>
        </w:tc>
        <w:tc>
          <w:tcPr>
            <w:tcW w:w="1717" w:type="dxa"/>
            <w:vAlign w:val="center"/>
          </w:tcPr>
          <w:p w14:paraId="49FAC4A5"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7D8046CA" wp14:editId="3D28B54F">
                  <wp:extent cx="693571" cy="532705"/>
                  <wp:effectExtent l="0" t="0" r="0" b="0"/>
                  <wp:docPr id="151995117" name="image13.png" descr="A purple rectangle with orange and pink spo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3.png" descr="A purple rectangle with orange and pink spots&#10;&#10;Description automatically generated with medium confidence"/>
                          <pic:cNvPicPr preferRelativeResize="0"/>
                        </pic:nvPicPr>
                        <pic:blipFill>
                          <a:blip r:embed="rId107"/>
                          <a:srcRect/>
                          <a:stretch>
                            <a:fillRect/>
                          </a:stretch>
                        </pic:blipFill>
                        <pic:spPr>
                          <a:xfrm rot="10800000">
                            <a:off x="0" y="0"/>
                            <a:ext cx="693571" cy="532705"/>
                          </a:xfrm>
                          <a:prstGeom prst="rect">
                            <a:avLst/>
                          </a:prstGeom>
                          <a:ln/>
                        </pic:spPr>
                      </pic:pic>
                    </a:graphicData>
                  </a:graphic>
                </wp:inline>
              </w:drawing>
            </w:r>
          </w:p>
        </w:tc>
        <w:tc>
          <w:tcPr>
            <w:tcW w:w="1717" w:type="dxa"/>
            <w:vAlign w:val="center"/>
          </w:tcPr>
          <w:p w14:paraId="3456D292"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10.943</w:t>
            </w:r>
          </w:p>
        </w:tc>
        <w:tc>
          <w:tcPr>
            <w:tcW w:w="1194" w:type="dxa"/>
            <w:vAlign w:val="center"/>
          </w:tcPr>
          <w:p w14:paraId="01D902B6"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highlight w:val="yellow"/>
                <w:lang w:eastAsia="pl-PL"/>
              </w:rPr>
              <w:t>0.390</w:t>
            </w:r>
          </w:p>
        </w:tc>
        <w:tc>
          <w:tcPr>
            <w:tcW w:w="990" w:type="dxa"/>
            <w:vMerge/>
            <w:vAlign w:val="center"/>
          </w:tcPr>
          <w:p w14:paraId="7D49A128"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826B6" w:rsidRPr="00941538" w14:paraId="6C775479" w14:textId="77777777" w:rsidTr="00EE1BAF">
        <w:tc>
          <w:tcPr>
            <w:tcW w:w="1480" w:type="dxa"/>
            <w:vMerge/>
            <w:vAlign w:val="center"/>
          </w:tcPr>
          <w:p w14:paraId="1D081D32"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717" w:type="dxa"/>
            <w:vAlign w:val="center"/>
          </w:tcPr>
          <w:p w14:paraId="5B54C3DB"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300</w:t>
            </w:r>
          </w:p>
        </w:tc>
        <w:tc>
          <w:tcPr>
            <w:tcW w:w="1717" w:type="dxa"/>
            <w:vAlign w:val="center"/>
          </w:tcPr>
          <w:p w14:paraId="5DEA8757"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5DC07057" wp14:editId="3AA28EE0">
                  <wp:extent cx="695060" cy="533848"/>
                  <wp:effectExtent l="0" t="0" r="0" b="0"/>
                  <wp:docPr id="367170152" name="image25.png" descr="A rectangular object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5.png" descr="A rectangular object with a black background&#10;&#10;Description automatically generated"/>
                          <pic:cNvPicPr preferRelativeResize="0"/>
                        </pic:nvPicPr>
                        <pic:blipFill>
                          <a:blip r:embed="rId108"/>
                          <a:srcRect/>
                          <a:stretch>
                            <a:fillRect/>
                          </a:stretch>
                        </pic:blipFill>
                        <pic:spPr>
                          <a:xfrm rot="10800000">
                            <a:off x="0" y="0"/>
                            <a:ext cx="695060" cy="533848"/>
                          </a:xfrm>
                          <a:prstGeom prst="rect">
                            <a:avLst/>
                          </a:prstGeom>
                          <a:ln/>
                        </pic:spPr>
                      </pic:pic>
                    </a:graphicData>
                  </a:graphic>
                </wp:inline>
              </w:drawing>
            </w:r>
          </w:p>
        </w:tc>
        <w:tc>
          <w:tcPr>
            <w:tcW w:w="1717" w:type="dxa"/>
            <w:vAlign w:val="center"/>
          </w:tcPr>
          <w:p w14:paraId="09570C32"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10.871</w:t>
            </w:r>
          </w:p>
        </w:tc>
        <w:tc>
          <w:tcPr>
            <w:tcW w:w="1194" w:type="dxa"/>
            <w:vAlign w:val="center"/>
          </w:tcPr>
          <w:p w14:paraId="6B7B89BE"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0.393</w:t>
            </w:r>
          </w:p>
        </w:tc>
        <w:tc>
          <w:tcPr>
            <w:tcW w:w="990" w:type="dxa"/>
            <w:vMerge/>
            <w:vAlign w:val="center"/>
          </w:tcPr>
          <w:p w14:paraId="7D6024F9"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r w:rsidR="00E826B6" w:rsidRPr="00941538" w14:paraId="53A1FB36" w14:textId="77777777" w:rsidTr="00EE1BAF">
        <w:tc>
          <w:tcPr>
            <w:tcW w:w="1480" w:type="dxa"/>
            <w:vMerge/>
            <w:vAlign w:val="center"/>
          </w:tcPr>
          <w:p w14:paraId="38F09514"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c>
          <w:tcPr>
            <w:tcW w:w="1717" w:type="dxa"/>
            <w:vAlign w:val="center"/>
          </w:tcPr>
          <w:p w14:paraId="0093E222"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330</w:t>
            </w:r>
          </w:p>
        </w:tc>
        <w:tc>
          <w:tcPr>
            <w:tcW w:w="1717" w:type="dxa"/>
            <w:vAlign w:val="center"/>
          </w:tcPr>
          <w:p w14:paraId="4456D8DD"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noProof/>
                <w:lang w:eastAsia="pl-PL"/>
              </w:rPr>
              <w:drawing>
                <wp:inline distT="0" distB="0" distL="0" distR="0" wp14:anchorId="094FF5FA" wp14:editId="5B9C400D">
                  <wp:extent cx="694877" cy="533708"/>
                  <wp:effectExtent l="0" t="0" r="0" b="0"/>
                  <wp:docPr id="1207868601" name="image19.png" descr="A rectangular object with a black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png" descr="A rectangular object with a black background&#10;&#10;Description automatically generated"/>
                          <pic:cNvPicPr preferRelativeResize="0"/>
                        </pic:nvPicPr>
                        <pic:blipFill>
                          <a:blip r:embed="rId109"/>
                          <a:srcRect/>
                          <a:stretch>
                            <a:fillRect/>
                          </a:stretch>
                        </pic:blipFill>
                        <pic:spPr>
                          <a:xfrm rot="10800000">
                            <a:off x="0" y="0"/>
                            <a:ext cx="694877" cy="533708"/>
                          </a:xfrm>
                          <a:prstGeom prst="rect">
                            <a:avLst/>
                          </a:prstGeom>
                          <a:ln/>
                        </pic:spPr>
                      </pic:pic>
                    </a:graphicData>
                  </a:graphic>
                </wp:inline>
              </w:drawing>
            </w:r>
          </w:p>
        </w:tc>
        <w:tc>
          <w:tcPr>
            <w:tcW w:w="1717" w:type="dxa"/>
            <w:vAlign w:val="center"/>
          </w:tcPr>
          <w:p w14:paraId="52CA7E10"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10.866</w:t>
            </w:r>
          </w:p>
        </w:tc>
        <w:tc>
          <w:tcPr>
            <w:tcW w:w="1194" w:type="dxa"/>
            <w:vAlign w:val="center"/>
          </w:tcPr>
          <w:p w14:paraId="3D5300B5" w14:textId="77777777" w:rsidR="00E826B6" w:rsidRPr="00941538" w:rsidRDefault="00E826B6" w:rsidP="00C036FD">
            <w:pPr>
              <w:snapToGrid w:val="0"/>
              <w:spacing w:after="120" w:line="276" w:lineRule="auto"/>
              <w:jc w:val="center"/>
              <w:rPr>
                <w:rFonts w:ascii="Times New Roman" w:hAnsi="Times New Roman" w:cs="Times New Roman"/>
                <w:lang w:eastAsia="pl-PL"/>
              </w:rPr>
            </w:pPr>
            <w:r w:rsidRPr="00941538">
              <w:rPr>
                <w:rFonts w:ascii="Times New Roman" w:hAnsi="Times New Roman" w:cs="Times New Roman"/>
                <w:lang w:eastAsia="pl-PL"/>
              </w:rPr>
              <w:t>0.402</w:t>
            </w:r>
          </w:p>
        </w:tc>
        <w:tc>
          <w:tcPr>
            <w:tcW w:w="990" w:type="dxa"/>
            <w:vMerge/>
            <w:vAlign w:val="center"/>
          </w:tcPr>
          <w:p w14:paraId="344EF1E0" w14:textId="77777777" w:rsidR="00E826B6" w:rsidRPr="00941538" w:rsidRDefault="00E826B6" w:rsidP="00C036FD">
            <w:pPr>
              <w:widowControl w:val="0"/>
              <w:pBdr>
                <w:top w:val="nil"/>
                <w:left w:val="nil"/>
                <w:bottom w:val="nil"/>
                <w:right w:val="nil"/>
                <w:between w:val="nil"/>
              </w:pBdr>
              <w:snapToGrid w:val="0"/>
              <w:spacing w:after="120" w:line="276" w:lineRule="auto"/>
              <w:jc w:val="center"/>
              <w:rPr>
                <w:rFonts w:ascii="Times New Roman" w:hAnsi="Times New Roman" w:cs="Times New Roman"/>
                <w:lang w:eastAsia="pl-PL"/>
              </w:rPr>
            </w:pPr>
          </w:p>
        </w:tc>
      </w:tr>
    </w:tbl>
    <w:p w14:paraId="5B5B33E7" w14:textId="77777777" w:rsidR="00731364" w:rsidRDefault="00731364" w:rsidP="00365AD4">
      <w:pPr>
        <w:pStyle w:val="Figure"/>
        <w:rPr>
          <w:lang w:eastAsia="pl-PL"/>
        </w:rPr>
      </w:pPr>
    </w:p>
    <w:p w14:paraId="62C62AE1" w14:textId="1D8B53D2" w:rsidR="00E826B6" w:rsidRDefault="00E826B6" w:rsidP="004852E9">
      <w:pPr>
        <w:pStyle w:val="Figure"/>
        <w:rPr>
          <w:lang w:eastAsia="pl-PL"/>
        </w:rPr>
      </w:pPr>
      <w:bookmarkStart w:id="135" w:name="_Toc196408812"/>
      <w:r w:rsidRPr="004852E9">
        <w:t>Figure</w:t>
      </w:r>
      <w:r w:rsidRPr="00941538">
        <w:rPr>
          <w:lang w:eastAsia="pl-PL"/>
        </w:rPr>
        <w:t xml:space="preserve"> </w:t>
      </w:r>
      <w:r>
        <w:rPr>
          <w:lang w:eastAsia="pl-PL"/>
        </w:rPr>
        <w:t>II- 6</w:t>
      </w:r>
      <w:r w:rsidRPr="00941538">
        <w:rPr>
          <w:lang w:eastAsia="pl-PL"/>
        </w:rPr>
        <w:t xml:space="preserve">. </w:t>
      </w:r>
      <w:r>
        <w:rPr>
          <w:lang w:eastAsia="pl-PL"/>
        </w:rPr>
        <w:t>Continued</w:t>
      </w:r>
      <w:bookmarkEnd w:id="135"/>
    </w:p>
    <w:p w14:paraId="25B86E9B" w14:textId="77777777" w:rsidR="00731364" w:rsidRDefault="00731364" w:rsidP="00365AD4">
      <w:pPr>
        <w:pStyle w:val="Figure"/>
        <w:rPr>
          <w:lang w:eastAsia="pl-PL"/>
        </w:rPr>
      </w:pPr>
    </w:p>
    <w:p w14:paraId="26088095" w14:textId="77777777" w:rsidR="00731364" w:rsidRDefault="00731364" w:rsidP="00365AD4">
      <w:pPr>
        <w:pStyle w:val="Figure"/>
        <w:rPr>
          <w:lang w:eastAsia="pl-PL"/>
        </w:rPr>
      </w:pPr>
    </w:p>
    <w:p w14:paraId="4D89F1AD" w14:textId="77777777" w:rsidR="00731364" w:rsidRDefault="00731364" w:rsidP="00365AD4">
      <w:pPr>
        <w:pStyle w:val="Figure"/>
        <w:rPr>
          <w:lang w:eastAsia="pl-PL"/>
        </w:rPr>
      </w:pPr>
    </w:p>
    <w:p w14:paraId="4437D1F1" w14:textId="77777777" w:rsidR="00731364" w:rsidRDefault="00731364" w:rsidP="00365AD4">
      <w:pPr>
        <w:pStyle w:val="Figure"/>
        <w:rPr>
          <w:lang w:eastAsia="pl-PL"/>
        </w:rPr>
      </w:pPr>
    </w:p>
    <w:p w14:paraId="73EF0AA9" w14:textId="77777777" w:rsidR="00731364" w:rsidRDefault="00731364" w:rsidP="00365AD4">
      <w:pPr>
        <w:pStyle w:val="Figure"/>
        <w:rPr>
          <w:lang w:eastAsia="pl-PL"/>
        </w:rPr>
      </w:pPr>
    </w:p>
    <w:p w14:paraId="2083D41F" w14:textId="77777777" w:rsidR="00731364" w:rsidRDefault="00731364" w:rsidP="00365AD4">
      <w:pPr>
        <w:pStyle w:val="Figure"/>
        <w:rPr>
          <w:lang w:eastAsia="pl-PL"/>
        </w:rPr>
      </w:pPr>
    </w:p>
    <w:p w14:paraId="026D5265" w14:textId="77777777" w:rsidR="00731364" w:rsidRPr="00941538" w:rsidRDefault="00731364" w:rsidP="00365AD4">
      <w:pPr>
        <w:pStyle w:val="Figure"/>
        <w:rPr>
          <w:lang w:eastAsia="pl-PL"/>
        </w:rPr>
      </w:pPr>
    </w:p>
    <w:p w14:paraId="73F02FED" w14:textId="77777777" w:rsidR="0053281F" w:rsidRPr="00941538" w:rsidRDefault="0053281F" w:rsidP="00EE1BAF">
      <w:pPr>
        <w:snapToGrid w:val="0"/>
        <w:spacing w:before="120" w:after="120" w:line="360" w:lineRule="auto"/>
        <w:jc w:val="both"/>
        <w:rPr>
          <w:rFonts w:ascii="Times New Roman" w:hAnsi="Times New Roman" w:cs="Times New Roman"/>
          <w:lang w:eastAsia="pl-PL"/>
        </w:rPr>
      </w:pPr>
      <w:r w:rsidRPr="00941538">
        <w:rPr>
          <w:rFonts w:ascii="Times New Roman" w:hAnsi="Times New Roman" w:cs="Times New Roman"/>
          <w:noProof/>
          <w:lang w:eastAsia="pl-PL"/>
        </w:rPr>
        <w:lastRenderedPageBreak/>
        <w:drawing>
          <wp:inline distT="0" distB="0" distL="0" distR="0" wp14:anchorId="672CF8A2" wp14:editId="7B4A1A9B">
            <wp:extent cx="5499100" cy="4089400"/>
            <wp:effectExtent l="0" t="0" r="6350" b="6350"/>
            <wp:docPr id="1443306979" name="image23.png" descr="A graph of different types of graph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3.png" descr="A graph of different types of graphs&#10;&#10;Description automatically generated with medium confidence"/>
                    <pic:cNvPicPr preferRelativeResize="0"/>
                  </pic:nvPicPr>
                  <pic:blipFill>
                    <a:blip r:embed="rId110"/>
                    <a:srcRect/>
                    <a:stretch>
                      <a:fillRect/>
                    </a:stretch>
                  </pic:blipFill>
                  <pic:spPr>
                    <a:xfrm>
                      <a:off x="0" y="0"/>
                      <a:ext cx="5499100" cy="4089400"/>
                    </a:xfrm>
                    <a:prstGeom prst="rect">
                      <a:avLst/>
                    </a:prstGeom>
                    <a:ln/>
                  </pic:spPr>
                </pic:pic>
              </a:graphicData>
            </a:graphic>
          </wp:inline>
        </w:drawing>
      </w:r>
    </w:p>
    <w:p w14:paraId="606B9D84" w14:textId="28D94849" w:rsidR="0053281F" w:rsidRDefault="0053281F" w:rsidP="00365AD4">
      <w:pPr>
        <w:pStyle w:val="Figure"/>
        <w:rPr>
          <w:lang w:eastAsia="pl-PL"/>
        </w:rPr>
      </w:pPr>
      <w:bookmarkStart w:id="136" w:name="_Toc196408813"/>
      <w:r w:rsidRPr="00941538">
        <w:rPr>
          <w:lang w:eastAsia="pl-PL"/>
        </w:rPr>
        <w:t>Fig</w:t>
      </w:r>
      <w:r w:rsidR="00414FEF">
        <w:rPr>
          <w:lang w:eastAsia="pl-PL"/>
        </w:rPr>
        <w:t>ure</w:t>
      </w:r>
      <w:r w:rsidR="00AC552F">
        <w:rPr>
          <w:lang w:eastAsia="pl-PL"/>
        </w:rPr>
        <w:t xml:space="preserve"> </w:t>
      </w:r>
      <w:r>
        <w:rPr>
          <w:lang w:eastAsia="pl-PL"/>
        </w:rPr>
        <w:t>II-</w:t>
      </w:r>
      <w:r w:rsidRPr="00941538">
        <w:rPr>
          <w:lang w:eastAsia="pl-PL"/>
        </w:rPr>
        <w:t xml:space="preserve"> </w:t>
      </w:r>
      <w:r w:rsidR="003F5976">
        <w:rPr>
          <w:lang w:eastAsia="pl-PL"/>
        </w:rPr>
        <w:t>7</w:t>
      </w:r>
      <w:r w:rsidRPr="00941538">
        <w:rPr>
          <w:lang w:eastAsia="pl-PL"/>
        </w:rPr>
        <w:t xml:space="preserve">. Relative phase shifting sequences for three replications of </w:t>
      </w:r>
      <w:r w:rsidR="00E527FB">
        <w:rPr>
          <w:lang w:eastAsia="pl-PL"/>
        </w:rPr>
        <w:t>predictive</w:t>
      </w:r>
      <w:r w:rsidRPr="00941538">
        <w:rPr>
          <w:lang w:eastAsia="pl-PL"/>
        </w:rPr>
        <w:t xml:space="preserve"> complementary relative phase strategy</w:t>
      </w:r>
      <w:bookmarkEnd w:id="136"/>
    </w:p>
    <w:p w14:paraId="1B86CC10"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1D4F4600"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42E50432" w14:textId="77777777" w:rsidR="00706EDD" w:rsidRDefault="00706EDD"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053D2CB8"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507EB307" w14:textId="77777777" w:rsidR="00EE1BAF" w:rsidRPr="00941538" w:rsidRDefault="00EE1BA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16E94399" w14:textId="77777777" w:rsidR="0053281F" w:rsidRDefault="0053281F" w:rsidP="0053281F"/>
    <w:p w14:paraId="0DD2F344" w14:textId="77777777" w:rsidR="0053281F" w:rsidRPr="00941538" w:rsidRDefault="0053281F" w:rsidP="00EE1BAF">
      <w:pPr>
        <w:pBdr>
          <w:top w:val="nil"/>
          <w:left w:val="nil"/>
          <w:bottom w:val="nil"/>
          <w:right w:val="nil"/>
          <w:between w:val="nil"/>
        </w:pBdr>
        <w:snapToGrid w:val="0"/>
        <w:spacing w:before="120" w:after="120" w:line="360" w:lineRule="auto"/>
        <w:ind w:hanging="270"/>
        <w:jc w:val="center"/>
        <w:rPr>
          <w:rFonts w:ascii="Times New Roman" w:hAnsi="Times New Roman" w:cs="Times New Roman"/>
          <w:color w:val="000000"/>
          <w:lang w:eastAsia="pl-PL"/>
        </w:rPr>
      </w:pPr>
      <w:r w:rsidRPr="00941538">
        <w:rPr>
          <w:rFonts w:ascii="Times New Roman" w:hAnsi="Times New Roman" w:cs="Times New Roman"/>
          <w:noProof/>
          <w:color w:val="000000"/>
          <w:lang w:eastAsia="pl-PL"/>
        </w:rPr>
        <w:lastRenderedPageBreak/>
        <w:drawing>
          <wp:inline distT="0" distB="0" distL="0" distR="0" wp14:anchorId="3A2EF46D" wp14:editId="658F6B80">
            <wp:extent cx="5549900" cy="1917700"/>
            <wp:effectExtent l="0" t="0" r="0" b="6350"/>
            <wp:docPr id="1958813595" name="image26.png" descr="A close-up of a scree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6.png" descr="A close-up of a screen&#10;&#10;Description automatically generated"/>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a:xfrm>
                      <a:off x="0" y="0"/>
                      <a:ext cx="5549900" cy="1917700"/>
                    </a:xfrm>
                    <a:prstGeom prst="rect">
                      <a:avLst/>
                    </a:prstGeom>
                    <a:ln/>
                  </pic:spPr>
                </pic:pic>
              </a:graphicData>
            </a:graphic>
          </wp:inline>
        </w:drawing>
      </w:r>
    </w:p>
    <w:p w14:paraId="70CB3165" w14:textId="00DC72EF" w:rsidR="0053281F" w:rsidRDefault="0053281F" w:rsidP="00365AD4">
      <w:pPr>
        <w:pStyle w:val="Figure"/>
        <w:rPr>
          <w:lang w:eastAsia="pl-PL"/>
        </w:rPr>
      </w:pPr>
      <w:bookmarkStart w:id="137" w:name="_Toc196408814"/>
      <w:r w:rsidRPr="00941538">
        <w:rPr>
          <w:lang w:eastAsia="pl-PL"/>
        </w:rPr>
        <w:t>Fig</w:t>
      </w:r>
      <w:r>
        <w:rPr>
          <w:lang w:eastAsia="pl-PL"/>
        </w:rPr>
        <w:t>ure II-</w:t>
      </w:r>
      <w:r w:rsidRPr="00941538">
        <w:rPr>
          <w:lang w:eastAsia="pl-PL"/>
        </w:rPr>
        <w:t xml:space="preserve"> </w:t>
      </w:r>
      <w:r w:rsidR="003F5976">
        <w:rPr>
          <w:lang w:eastAsia="pl-PL"/>
        </w:rPr>
        <w:t>8</w:t>
      </w:r>
      <w:r w:rsidRPr="00941538">
        <w:rPr>
          <w:lang w:eastAsia="pl-PL"/>
        </w:rPr>
        <w:t xml:space="preserve">. The thermal profiles collected at the top and middle layers of the </w:t>
      </w:r>
      <w:proofErr w:type="spellStart"/>
      <w:r w:rsidRPr="00941538">
        <w:rPr>
          <w:lang w:eastAsia="pl-PL"/>
        </w:rPr>
        <w:t>gellan</w:t>
      </w:r>
      <w:proofErr w:type="spellEnd"/>
      <w:r w:rsidRPr="00941538">
        <w:rPr>
          <w:lang w:eastAsia="pl-PL"/>
        </w:rPr>
        <w:t xml:space="preserve"> gel samples after 3 min microwave heating with four different relative phase heating strategies</w:t>
      </w:r>
      <w:bookmarkEnd w:id="137"/>
    </w:p>
    <w:p w14:paraId="3E32EAA6"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4260BEFE"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148BE434"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55BE4EC5"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00E0B808"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4800C3ED"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60693DB4"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40710931"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4B7A7EBB"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355CB549"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0DFA0062" w14:textId="77777777" w:rsidR="00706EDD" w:rsidRDefault="00706EDD"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40A373D5"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599F82B3"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25AE4537" w14:textId="77777777" w:rsidR="00220C42" w:rsidRDefault="00220C42"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57660270" w14:textId="77777777" w:rsidR="0053281F" w:rsidRDefault="0053281F"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6575FEA2" w14:textId="77777777" w:rsidR="0077194C" w:rsidRDefault="0077194C" w:rsidP="0053281F">
      <w:pPr>
        <w:pBdr>
          <w:top w:val="nil"/>
          <w:left w:val="nil"/>
          <w:bottom w:val="nil"/>
          <w:right w:val="nil"/>
          <w:between w:val="nil"/>
        </w:pBdr>
        <w:snapToGrid w:val="0"/>
        <w:spacing w:before="120" w:after="120" w:line="360" w:lineRule="auto"/>
        <w:ind w:firstLine="360"/>
        <w:jc w:val="center"/>
        <w:rPr>
          <w:rFonts w:ascii="Times New Roman" w:hAnsi="Times New Roman" w:cs="Times New Roman"/>
          <w:color w:val="000000"/>
          <w:lang w:eastAsia="pl-PL"/>
        </w:rPr>
      </w:pPr>
    </w:p>
    <w:p w14:paraId="7FD9DF28" w14:textId="54A4C3EB" w:rsidR="00487EED" w:rsidRPr="00941538" w:rsidRDefault="00487EED" w:rsidP="00220C42">
      <w:pPr>
        <w:pStyle w:val="Heading1"/>
        <w:rPr>
          <w:rFonts w:cs="Times New Roman"/>
        </w:rPr>
      </w:pPr>
      <w:bookmarkStart w:id="138" w:name="_Toc193735546"/>
      <w:r w:rsidRPr="008E532F">
        <w:rPr>
          <w:rFonts w:cs="Times New Roman"/>
          <w:szCs w:val="28"/>
        </w:rPr>
        <w:lastRenderedPageBreak/>
        <w:t>CHAPTER III</w:t>
      </w:r>
      <w:r w:rsidRPr="00941538">
        <w:rPr>
          <w:rFonts w:cs="Times New Roman"/>
        </w:rPr>
        <w:br/>
      </w:r>
      <w:r w:rsidR="008E532F" w:rsidRPr="008E532F">
        <w:t xml:space="preserve">Comprehensive Evaluation of Microwave Reheating Performance Using </w:t>
      </w:r>
      <w:r w:rsidR="00E527FB">
        <w:t>PREDICTIVE</w:t>
      </w:r>
      <w:r w:rsidR="008E532F" w:rsidRPr="008E532F">
        <w:t xml:space="preserve"> Complementary Relative Phase Shifting Strategy in a </w:t>
      </w:r>
      <w:r w:rsidR="00DB5D85">
        <w:t>SOLID-STATE</w:t>
      </w:r>
      <w:r w:rsidR="008E532F" w:rsidRPr="008E532F">
        <w:t xml:space="preserve"> System</w:t>
      </w:r>
      <w:bookmarkEnd w:id="138"/>
    </w:p>
    <w:p w14:paraId="759DA8B6" w14:textId="77777777" w:rsidR="00487EED" w:rsidRPr="00941538" w:rsidRDefault="00487EED" w:rsidP="00487EED">
      <w:pPr>
        <w:rPr>
          <w:rFonts w:ascii="Times New Roman" w:hAnsi="Times New Roman" w:cs="Times New Roman"/>
        </w:rPr>
      </w:pPr>
    </w:p>
    <w:p w14:paraId="2D36DB47" w14:textId="77777777" w:rsidR="00487EED" w:rsidRPr="00941538" w:rsidRDefault="00487EED" w:rsidP="00334400">
      <w:pPr>
        <w:pStyle w:val="Heading1"/>
        <w:rPr>
          <w:rFonts w:cs="Times New Roman"/>
        </w:rPr>
      </w:pPr>
    </w:p>
    <w:p w14:paraId="502560C1" w14:textId="77777777" w:rsidR="00487EED" w:rsidRPr="00941538" w:rsidRDefault="00487EED" w:rsidP="00487EED">
      <w:pPr>
        <w:rPr>
          <w:rFonts w:ascii="Times New Roman" w:hAnsi="Times New Roman" w:cs="Times New Roman"/>
        </w:rPr>
      </w:pPr>
    </w:p>
    <w:p w14:paraId="5041E56B" w14:textId="77777777" w:rsidR="00487EED" w:rsidRPr="00941538" w:rsidRDefault="00487EED" w:rsidP="00487EED">
      <w:pPr>
        <w:rPr>
          <w:rFonts w:ascii="Times New Roman" w:hAnsi="Times New Roman" w:cs="Times New Roman"/>
        </w:rPr>
      </w:pPr>
    </w:p>
    <w:p w14:paraId="43283CFB" w14:textId="77777777" w:rsidR="00487EED" w:rsidRPr="00941538" w:rsidRDefault="00487EED" w:rsidP="00487EED">
      <w:pPr>
        <w:rPr>
          <w:rFonts w:ascii="Times New Roman" w:hAnsi="Times New Roman" w:cs="Times New Roman"/>
        </w:rPr>
      </w:pPr>
    </w:p>
    <w:p w14:paraId="29F930FF" w14:textId="77777777" w:rsidR="00487EED" w:rsidRPr="00941538" w:rsidRDefault="00487EED" w:rsidP="00487EED">
      <w:pPr>
        <w:rPr>
          <w:rFonts w:ascii="Times New Roman" w:hAnsi="Times New Roman" w:cs="Times New Roman"/>
        </w:rPr>
      </w:pPr>
    </w:p>
    <w:p w14:paraId="4A6844EE" w14:textId="77777777" w:rsidR="00487EED" w:rsidRPr="00941538" w:rsidRDefault="00487EED" w:rsidP="00487EED">
      <w:pPr>
        <w:rPr>
          <w:rFonts w:ascii="Times New Roman" w:hAnsi="Times New Roman" w:cs="Times New Roman"/>
        </w:rPr>
      </w:pPr>
    </w:p>
    <w:p w14:paraId="4F620AAA" w14:textId="77777777" w:rsidR="00487EED" w:rsidRPr="00941538" w:rsidRDefault="00487EED" w:rsidP="00487EED">
      <w:pPr>
        <w:rPr>
          <w:rFonts w:ascii="Times New Roman" w:hAnsi="Times New Roman" w:cs="Times New Roman"/>
        </w:rPr>
      </w:pPr>
    </w:p>
    <w:p w14:paraId="545EB903" w14:textId="77777777" w:rsidR="00487EED" w:rsidRPr="00941538" w:rsidRDefault="00487EED" w:rsidP="00487EED">
      <w:pPr>
        <w:rPr>
          <w:rFonts w:ascii="Times New Roman" w:hAnsi="Times New Roman" w:cs="Times New Roman"/>
        </w:rPr>
      </w:pPr>
    </w:p>
    <w:p w14:paraId="1C1EDAB0" w14:textId="77777777" w:rsidR="00487EED" w:rsidRPr="00941538" w:rsidRDefault="00487EED" w:rsidP="00487EED">
      <w:pPr>
        <w:rPr>
          <w:rFonts w:ascii="Times New Roman" w:hAnsi="Times New Roman" w:cs="Times New Roman"/>
        </w:rPr>
      </w:pPr>
    </w:p>
    <w:p w14:paraId="47E3F2D1" w14:textId="77777777" w:rsidR="00487EED" w:rsidRPr="00941538" w:rsidRDefault="00487EED" w:rsidP="00487EED">
      <w:pPr>
        <w:rPr>
          <w:rFonts w:ascii="Times New Roman" w:hAnsi="Times New Roman" w:cs="Times New Roman"/>
        </w:rPr>
      </w:pPr>
    </w:p>
    <w:p w14:paraId="50B3E376" w14:textId="77777777" w:rsidR="00487EED" w:rsidRPr="00941538" w:rsidRDefault="00487EED" w:rsidP="00487EED">
      <w:pPr>
        <w:rPr>
          <w:rFonts w:ascii="Times New Roman" w:hAnsi="Times New Roman" w:cs="Times New Roman"/>
        </w:rPr>
      </w:pPr>
    </w:p>
    <w:p w14:paraId="09B32CDB" w14:textId="77777777" w:rsidR="00487EED" w:rsidRPr="00941538" w:rsidRDefault="00487EED" w:rsidP="00487EED">
      <w:pPr>
        <w:rPr>
          <w:rFonts w:ascii="Times New Roman" w:hAnsi="Times New Roman" w:cs="Times New Roman"/>
        </w:rPr>
      </w:pPr>
    </w:p>
    <w:p w14:paraId="762B802E" w14:textId="77777777" w:rsidR="00487EED" w:rsidRPr="00941538" w:rsidRDefault="00487EED" w:rsidP="00487EED">
      <w:pPr>
        <w:rPr>
          <w:rFonts w:ascii="Times New Roman" w:hAnsi="Times New Roman" w:cs="Times New Roman"/>
        </w:rPr>
      </w:pPr>
    </w:p>
    <w:p w14:paraId="48489504" w14:textId="77777777" w:rsidR="00487EED" w:rsidRPr="00941538" w:rsidRDefault="00487EED" w:rsidP="00487EED">
      <w:pPr>
        <w:rPr>
          <w:rFonts w:ascii="Times New Roman" w:hAnsi="Times New Roman" w:cs="Times New Roman"/>
        </w:rPr>
      </w:pPr>
    </w:p>
    <w:p w14:paraId="71D0FE7B" w14:textId="77777777" w:rsidR="00487EED" w:rsidRPr="00941538" w:rsidRDefault="00487EED" w:rsidP="00487EED">
      <w:pPr>
        <w:rPr>
          <w:rFonts w:ascii="Times New Roman" w:hAnsi="Times New Roman" w:cs="Times New Roman"/>
        </w:rPr>
      </w:pPr>
    </w:p>
    <w:p w14:paraId="4AA2392D" w14:textId="77777777" w:rsidR="00487EED" w:rsidRPr="00941538" w:rsidRDefault="00487EED" w:rsidP="00487EED">
      <w:pPr>
        <w:rPr>
          <w:rFonts w:ascii="Times New Roman" w:hAnsi="Times New Roman" w:cs="Times New Roman"/>
        </w:rPr>
      </w:pPr>
    </w:p>
    <w:p w14:paraId="4001E76B" w14:textId="77777777" w:rsidR="00487EED" w:rsidRPr="00941538" w:rsidRDefault="00487EED" w:rsidP="00487EED">
      <w:pPr>
        <w:rPr>
          <w:rFonts w:ascii="Times New Roman" w:hAnsi="Times New Roman" w:cs="Times New Roman"/>
        </w:rPr>
      </w:pPr>
    </w:p>
    <w:p w14:paraId="3F165DFB" w14:textId="77777777" w:rsidR="00487EED" w:rsidRPr="00941538" w:rsidRDefault="00487EED" w:rsidP="00487EED">
      <w:pPr>
        <w:rPr>
          <w:rFonts w:ascii="Times New Roman" w:hAnsi="Times New Roman" w:cs="Times New Roman"/>
        </w:rPr>
      </w:pPr>
    </w:p>
    <w:p w14:paraId="67F47B78" w14:textId="77777777" w:rsidR="00487EED" w:rsidRPr="00941538" w:rsidRDefault="00487EED" w:rsidP="00487EED">
      <w:pPr>
        <w:rPr>
          <w:rFonts w:ascii="Times New Roman" w:hAnsi="Times New Roman" w:cs="Times New Roman"/>
        </w:rPr>
      </w:pPr>
    </w:p>
    <w:p w14:paraId="716C660A" w14:textId="77777777" w:rsidR="00487EED" w:rsidRPr="00941538" w:rsidRDefault="00487EED" w:rsidP="00487EED">
      <w:pPr>
        <w:rPr>
          <w:rFonts w:ascii="Times New Roman" w:hAnsi="Times New Roman" w:cs="Times New Roman"/>
        </w:rPr>
      </w:pPr>
    </w:p>
    <w:p w14:paraId="41205141" w14:textId="77777777" w:rsidR="00487EED" w:rsidRPr="00941538" w:rsidRDefault="00487EED" w:rsidP="00487EED">
      <w:pPr>
        <w:rPr>
          <w:rFonts w:ascii="Times New Roman" w:hAnsi="Times New Roman" w:cs="Times New Roman"/>
        </w:rPr>
      </w:pPr>
    </w:p>
    <w:p w14:paraId="39E6C7F1" w14:textId="77777777" w:rsidR="00487EED" w:rsidRPr="00941538" w:rsidRDefault="00487EED" w:rsidP="00487EED">
      <w:pPr>
        <w:rPr>
          <w:rFonts w:ascii="Times New Roman" w:hAnsi="Times New Roman" w:cs="Times New Roman"/>
        </w:rPr>
      </w:pPr>
    </w:p>
    <w:p w14:paraId="1139A1AB" w14:textId="77777777" w:rsidR="00487EED" w:rsidRPr="00941538" w:rsidRDefault="00487EED" w:rsidP="00487EED">
      <w:pPr>
        <w:rPr>
          <w:rFonts w:ascii="Times New Roman" w:hAnsi="Times New Roman" w:cs="Times New Roman"/>
        </w:rPr>
      </w:pPr>
    </w:p>
    <w:p w14:paraId="57E9017D" w14:textId="77777777" w:rsidR="00487EED" w:rsidRPr="00941538" w:rsidRDefault="00487EED" w:rsidP="00487EED">
      <w:pPr>
        <w:rPr>
          <w:rFonts w:ascii="Times New Roman" w:hAnsi="Times New Roman" w:cs="Times New Roman"/>
        </w:rPr>
      </w:pPr>
    </w:p>
    <w:p w14:paraId="712589DE" w14:textId="77777777" w:rsidR="00487EED" w:rsidRPr="00941538" w:rsidRDefault="00487EED" w:rsidP="00487EED">
      <w:pPr>
        <w:rPr>
          <w:rFonts w:ascii="Times New Roman" w:hAnsi="Times New Roman" w:cs="Times New Roman"/>
        </w:rPr>
      </w:pPr>
    </w:p>
    <w:p w14:paraId="19A3E51F" w14:textId="77777777" w:rsidR="00487EED" w:rsidRPr="00941538" w:rsidRDefault="00487EED" w:rsidP="00487EED">
      <w:pPr>
        <w:rPr>
          <w:rFonts w:ascii="Times New Roman" w:hAnsi="Times New Roman" w:cs="Times New Roman"/>
        </w:rPr>
      </w:pPr>
    </w:p>
    <w:p w14:paraId="0281EF9A" w14:textId="77777777" w:rsidR="00487EED" w:rsidRPr="00941538" w:rsidRDefault="00487EED" w:rsidP="00487EED">
      <w:pPr>
        <w:rPr>
          <w:rFonts w:ascii="Times New Roman" w:hAnsi="Times New Roman" w:cs="Times New Roman"/>
        </w:rPr>
      </w:pPr>
    </w:p>
    <w:p w14:paraId="7AE1ECA4" w14:textId="77777777" w:rsidR="00487EED" w:rsidRPr="00941538" w:rsidRDefault="00487EED" w:rsidP="00334400">
      <w:pPr>
        <w:pStyle w:val="Heading1"/>
        <w:rPr>
          <w:rFonts w:cs="Times New Roman"/>
        </w:rPr>
      </w:pPr>
    </w:p>
    <w:p w14:paraId="660DBFBB" w14:textId="77777777" w:rsidR="00487EED" w:rsidRDefault="00487EED" w:rsidP="00487EED">
      <w:pPr>
        <w:rPr>
          <w:rFonts w:ascii="Times New Roman" w:hAnsi="Times New Roman" w:cs="Times New Roman"/>
        </w:rPr>
      </w:pPr>
    </w:p>
    <w:p w14:paraId="719AB204" w14:textId="77777777" w:rsidR="0077194C" w:rsidRDefault="0077194C" w:rsidP="00487EED">
      <w:pPr>
        <w:rPr>
          <w:rFonts w:ascii="Times New Roman" w:hAnsi="Times New Roman" w:cs="Times New Roman"/>
        </w:rPr>
      </w:pPr>
    </w:p>
    <w:p w14:paraId="28C93FEC" w14:textId="77777777" w:rsidR="0077194C" w:rsidRDefault="0077194C" w:rsidP="00487EED">
      <w:pPr>
        <w:rPr>
          <w:rFonts w:ascii="Times New Roman" w:hAnsi="Times New Roman" w:cs="Times New Roman"/>
        </w:rPr>
      </w:pPr>
    </w:p>
    <w:p w14:paraId="51BA25E8" w14:textId="77777777" w:rsidR="00220C42" w:rsidRPr="00941538" w:rsidRDefault="00220C42" w:rsidP="00487EED">
      <w:pPr>
        <w:rPr>
          <w:rFonts w:ascii="Times New Roman" w:hAnsi="Times New Roman" w:cs="Times New Roman"/>
        </w:rPr>
      </w:pPr>
    </w:p>
    <w:p w14:paraId="6EC612E7" w14:textId="77777777" w:rsidR="00487EED" w:rsidRPr="00941538" w:rsidRDefault="00487EED" w:rsidP="00334400">
      <w:pPr>
        <w:pStyle w:val="Heading1"/>
        <w:rPr>
          <w:rFonts w:cs="Times New Roman"/>
        </w:rPr>
      </w:pPr>
    </w:p>
    <w:p w14:paraId="4DB2CBB3" w14:textId="4246D7E2" w:rsidR="00487EED" w:rsidRPr="00941538" w:rsidRDefault="008E532F" w:rsidP="008E532F">
      <w:pPr>
        <w:pStyle w:val="Heading2"/>
      </w:pPr>
      <w:bookmarkStart w:id="139" w:name="_Toc193735547"/>
      <w:r>
        <w:lastRenderedPageBreak/>
        <w:t xml:space="preserve">3.1 </w:t>
      </w:r>
      <w:r w:rsidR="00487EED" w:rsidRPr="008E532F">
        <w:t>Abstract</w:t>
      </w:r>
      <w:bookmarkEnd w:id="139"/>
    </w:p>
    <w:p w14:paraId="6F9821F2" w14:textId="77777777" w:rsidR="004B6586" w:rsidRPr="00DD45A1" w:rsidRDefault="004B6586" w:rsidP="004B6586">
      <w:pPr>
        <w:pStyle w:val="Para1"/>
      </w:pPr>
      <w:r>
        <w:t xml:space="preserve">Solid-state microwave technology offers a potential solution to the nonuniform heating limitations of conventional magnetron-based microwave ovens. A previously developed dynamic predictive complementary-relative-phase shifting strategy has demonstrated superior performance in simple model foods compared to fixed-phase shifting approaches. This study comprehensively evaluated the reheating performance of solid-state microwave heating using the dynamic strategy across five commercial and/or prepared food products: Pulled Chicken (single component), Beef in Gravy (multicomponent), Lasagna (multilayer), Pulled Chicken &amp; Lasagna (multicompartment), and Mashed Potato &amp; Beef in Gravy (multicompartment), and compared their heating performances with that in domestic microwave heating with rotational turntable. Results revealed that the dynamic predictive complementary relative phase strategy significantly improved microwave heating performance across most food products compared to the magnetron-based heating.  The solid-state microwave heating with predictive complementary relative phase strategy had an overall improvement of </w:t>
      </w:r>
      <w:r w:rsidRPr="76362C43">
        <w:rPr>
          <w:rFonts w:eastAsiaTheme="majorEastAsia"/>
        </w:rPr>
        <w:t xml:space="preserve">4.6% </w:t>
      </w:r>
      <w:r>
        <w:rPr>
          <w:rFonts w:eastAsiaTheme="majorEastAsia"/>
        </w:rPr>
        <w:t xml:space="preserve">in the heating uniformity and </w:t>
      </w:r>
      <w:r>
        <w:t>22.9% on average temperature rise compared to the magnetron-based heating. Hence, this study confirms that predictive complementary relative phase shifting strategies present a promising advancement for next-generation solid-state microwave ovens, enabling more precise and efficient reheating of complex food matrices.</w:t>
      </w:r>
    </w:p>
    <w:p w14:paraId="6E3EA47E" w14:textId="77777777" w:rsidR="00487EED" w:rsidRDefault="00487EED" w:rsidP="00487EED">
      <w:pPr>
        <w:rPr>
          <w:rFonts w:ascii="Times New Roman" w:hAnsi="Times New Roman" w:cs="Times New Roman"/>
        </w:rPr>
      </w:pPr>
    </w:p>
    <w:p w14:paraId="37D56800" w14:textId="77777777" w:rsidR="00B6709C" w:rsidRDefault="00B6709C" w:rsidP="00487EED">
      <w:pPr>
        <w:rPr>
          <w:rFonts w:ascii="Times New Roman" w:hAnsi="Times New Roman" w:cs="Times New Roman"/>
        </w:rPr>
      </w:pPr>
    </w:p>
    <w:p w14:paraId="53112A87" w14:textId="77777777" w:rsidR="00B6709C" w:rsidRDefault="00B6709C" w:rsidP="00487EED">
      <w:pPr>
        <w:rPr>
          <w:rFonts w:ascii="Times New Roman" w:hAnsi="Times New Roman" w:cs="Times New Roman"/>
        </w:rPr>
      </w:pPr>
    </w:p>
    <w:p w14:paraId="1A3F46EC" w14:textId="77777777" w:rsidR="00B6709C" w:rsidRDefault="00B6709C" w:rsidP="00487EED">
      <w:pPr>
        <w:rPr>
          <w:rFonts w:ascii="Times New Roman" w:hAnsi="Times New Roman" w:cs="Times New Roman"/>
        </w:rPr>
      </w:pPr>
    </w:p>
    <w:p w14:paraId="2C1F18C3" w14:textId="77777777" w:rsidR="00B6709C" w:rsidRPr="00941538" w:rsidRDefault="00B6709C" w:rsidP="00487EED">
      <w:pPr>
        <w:rPr>
          <w:rFonts w:ascii="Times New Roman" w:hAnsi="Times New Roman" w:cs="Times New Roman"/>
        </w:rPr>
      </w:pPr>
    </w:p>
    <w:p w14:paraId="1DB489E8" w14:textId="77777777" w:rsidR="00487EED" w:rsidRPr="00941538" w:rsidRDefault="00487EED" w:rsidP="00334400">
      <w:pPr>
        <w:pStyle w:val="Heading1"/>
        <w:rPr>
          <w:rFonts w:cs="Times New Roman"/>
        </w:rPr>
      </w:pPr>
    </w:p>
    <w:p w14:paraId="5DE4C2E2" w14:textId="77777777" w:rsidR="00487EED" w:rsidRDefault="00487EED" w:rsidP="00487EED">
      <w:pPr>
        <w:rPr>
          <w:rFonts w:ascii="Times New Roman" w:hAnsi="Times New Roman" w:cs="Times New Roman"/>
        </w:rPr>
      </w:pPr>
    </w:p>
    <w:p w14:paraId="0E0A9E72" w14:textId="77777777" w:rsidR="00706EDD" w:rsidRDefault="00706EDD" w:rsidP="00487EED">
      <w:pPr>
        <w:rPr>
          <w:rFonts w:ascii="Times New Roman" w:hAnsi="Times New Roman" w:cs="Times New Roman"/>
        </w:rPr>
      </w:pPr>
    </w:p>
    <w:p w14:paraId="1DD547B6" w14:textId="77777777" w:rsidR="00706EDD" w:rsidRDefault="00706EDD" w:rsidP="00487EED">
      <w:pPr>
        <w:rPr>
          <w:rFonts w:ascii="Times New Roman" w:hAnsi="Times New Roman" w:cs="Times New Roman"/>
        </w:rPr>
      </w:pPr>
    </w:p>
    <w:p w14:paraId="45F9E4CD" w14:textId="77777777" w:rsidR="00706EDD" w:rsidRDefault="00706EDD" w:rsidP="00487EED">
      <w:pPr>
        <w:rPr>
          <w:rFonts w:ascii="Times New Roman" w:hAnsi="Times New Roman" w:cs="Times New Roman"/>
        </w:rPr>
      </w:pPr>
    </w:p>
    <w:p w14:paraId="7A54F16C" w14:textId="77777777" w:rsidR="00706EDD" w:rsidRDefault="00706EDD" w:rsidP="00487EED">
      <w:pPr>
        <w:rPr>
          <w:rFonts w:ascii="Times New Roman" w:hAnsi="Times New Roman" w:cs="Times New Roman"/>
        </w:rPr>
      </w:pPr>
    </w:p>
    <w:p w14:paraId="5C529ACB" w14:textId="77777777" w:rsidR="00706EDD" w:rsidRPr="00941538" w:rsidRDefault="00706EDD" w:rsidP="00487EED">
      <w:pPr>
        <w:rPr>
          <w:rFonts w:ascii="Times New Roman" w:hAnsi="Times New Roman" w:cs="Times New Roman"/>
        </w:rPr>
      </w:pPr>
    </w:p>
    <w:p w14:paraId="4668A25B" w14:textId="77777777" w:rsidR="00487EED" w:rsidRDefault="00487EED" w:rsidP="00487EED">
      <w:pPr>
        <w:rPr>
          <w:rFonts w:ascii="Times New Roman" w:hAnsi="Times New Roman" w:cs="Times New Roman"/>
        </w:rPr>
      </w:pPr>
    </w:p>
    <w:p w14:paraId="3B510DDD" w14:textId="77777777" w:rsidR="0077194C" w:rsidRDefault="0077194C" w:rsidP="00487EED">
      <w:pPr>
        <w:rPr>
          <w:rFonts w:ascii="Times New Roman" w:hAnsi="Times New Roman" w:cs="Times New Roman"/>
        </w:rPr>
      </w:pPr>
    </w:p>
    <w:p w14:paraId="705A7267" w14:textId="77777777" w:rsidR="00487EED" w:rsidRPr="00941538" w:rsidRDefault="00487EED" w:rsidP="00487EED">
      <w:pPr>
        <w:rPr>
          <w:rFonts w:ascii="Times New Roman" w:hAnsi="Times New Roman" w:cs="Times New Roman"/>
        </w:rPr>
      </w:pPr>
    </w:p>
    <w:p w14:paraId="07CA538F" w14:textId="09712169" w:rsidR="00487EED" w:rsidRPr="00941538" w:rsidRDefault="008E532F" w:rsidP="008E532F">
      <w:pPr>
        <w:pStyle w:val="Heading2"/>
      </w:pPr>
      <w:bookmarkStart w:id="140" w:name="_Toc193735548"/>
      <w:r>
        <w:lastRenderedPageBreak/>
        <w:t xml:space="preserve">3.2 </w:t>
      </w:r>
      <w:r w:rsidR="00487EED" w:rsidRPr="00941538">
        <w:t>Introduction</w:t>
      </w:r>
      <w:bookmarkEnd w:id="140"/>
    </w:p>
    <w:p w14:paraId="6AE9BD30" w14:textId="68E91B37" w:rsidR="004B6586" w:rsidRPr="00660076" w:rsidRDefault="004B6586" w:rsidP="004B6586">
      <w:pPr>
        <w:pStyle w:val="Para1"/>
      </w:pPr>
      <w:bookmarkStart w:id="141" w:name="_Toc193735549"/>
      <w:r w:rsidRPr="00660076">
        <w:t xml:space="preserve">Solid-state microwave generators hold the potential to overcome the nonuniform microwave heating as it can precisely control the operating parameters of frequency, power, and relative phases (for multiple sources) to disturb the wave patterns </w:t>
      </w:r>
      <w:r w:rsidRPr="00660076">
        <w:fldChar w:fldCharType="begin"/>
      </w:r>
      <w:r>
        <w:instrText xml:space="preserve"> ADDIN EN.CITE &lt;EndNote&gt;&lt;Cite&gt;&lt;Author&gt;Atuonwu&lt;/Author&gt;&lt;Year&gt;2018&lt;/Year&gt;&lt;RecNum&gt;24&lt;/RecNum&gt;&lt;DisplayText&gt;(Atuonwu &amp;amp; Tassou, 2018; Yang et al., 2022a)&lt;/DisplayText&gt;&lt;record&gt;&lt;rec-number&gt;24&lt;/rec-number&gt;&lt;foreign-keys&gt;&lt;key app="EN" db-id="ate9wxse9w0s9ued0e8vedvhsffvwadsrxxa" timestamp="1706149366"&gt;24&lt;/key&gt;&lt;/foreign-keys&gt;&lt;ref-type name="Journal Article"&gt;17&lt;/ref-type&gt;&lt;contributors&gt;&lt;authors&gt;&lt;author&gt;Atuonwu, James C&lt;/author&gt;&lt;author&gt;Tassou, Savvas A&lt;/author&gt;&lt;/authors&gt;&lt;/contributors&gt;&lt;titles&gt;&lt;title&gt;Quality assurance in microwave food processing and the enabling potentials of solid-state power generators: A review&lt;/title&gt;&lt;secondary-title&gt;Journal of food engineering&lt;/secondary-title&gt;&lt;/titles&gt;&lt;periodical&gt;&lt;full-title&gt;Journal of Food Engineering&lt;/full-title&gt;&lt;/periodical&gt;&lt;pages&gt;1-15&lt;/pages&gt;&lt;volume&gt;234&lt;/volume&gt;&lt;dates&gt;&lt;year&gt;2018&lt;/year&gt;&lt;/dates&gt;&lt;isbn&gt;0260-8774&lt;/isbn&gt;&lt;urls&gt;&lt;related-urls&gt;&lt;url&gt;https://doi.org/10.1016/j.jfoodeng.2018.04.009&lt;/url&gt;&lt;/related-urls&gt;&lt;/urls&gt;&lt;/record&gt;&lt;/Cite&gt;&lt;Cite&gt;&lt;Author&gt;Yang&lt;/Author&gt;&lt;Year&gt;2022&lt;/Year&gt;&lt;RecNum&gt;152&lt;/RecNum&gt;&lt;record&gt;&lt;rec-number&gt;152&lt;/rec-number&gt;&lt;foreign-keys&gt;&lt;key app="EN" db-id="ate9wxse9w0s9ued0e8vedvhsffvwadsrxxa" timestamp="1706149366"&gt;152&lt;/key&gt;&lt;/foreign-keys&gt;&lt;ref-type name="Journal Article"&gt;17&lt;/ref-type&gt;&lt;contributors&gt;&lt;authors&gt;&lt;author&gt;Yang, Ran&lt;/author&gt;&lt;author&gt;Fathy, Aly E&lt;/author&gt;&lt;author&gt;Morgan, Mark T&lt;/author&gt;&lt;author&gt;Chen, Jiajia&lt;/author&gt;&lt;/authors&gt;&lt;/contributors&gt;&lt;titles&gt;&lt;title&gt;Development of a complementary-frequency strategy to improve microwave heating of gellan gel in a solid-state system&lt;/title&gt;&lt;secondary-title&gt;Journal of Food Engineering&lt;/secondary-title&gt;&lt;/titles&gt;&lt;periodical&gt;&lt;full-title&gt;Journal of Food Engineering&lt;/full-title&gt;&lt;/periodical&gt;&lt;pages&gt;110763&lt;/pages&gt;&lt;volume&gt;314&lt;/volume&gt;&lt;dates&gt;&lt;year&gt;2022&lt;/year&gt;&lt;/dates&gt;&lt;isbn&gt;0260-8774&lt;/isbn&gt;&lt;urls&gt;&lt;related-urls&gt;&lt;url&gt;https://doi.org/10.1016/j.jfoodeng.2021.110763&lt;/url&gt;&lt;/related-urls&gt;&lt;/urls&gt;&lt;/record&gt;&lt;/Cite&gt;&lt;/EndNote&gt;</w:instrText>
      </w:r>
      <w:r w:rsidRPr="00660076">
        <w:fldChar w:fldCharType="separate"/>
      </w:r>
      <w:r>
        <w:rPr>
          <w:noProof/>
        </w:rPr>
        <w:t>(Atuonwu &amp; Tassou, 2018; Yang et al., 2022a)</w:t>
      </w:r>
      <w:r w:rsidRPr="00660076">
        <w:fldChar w:fldCharType="end"/>
      </w:r>
      <w:r w:rsidRPr="00660076">
        <w:t xml:space="preserve">. </w:t>
      </w:r>
      <w:r w:rsidRPr="00BD1250">
        <w:t>Solid-state generators operate within a narrow frequency bandwidth, ensuring better control over energy distribution and minimizing power reflection, thereby improving efficiency</w:t>
      </w:r>
      <w:r w:rsidRPr="00660076">
        <w:t xml:space="preserve"> </w:t>
      </w:r>
      <w:r w:rsidRPr="00660076">
        <w:fldChar w:fldCharType="begin"/>
      </w:r>
      <w:r>
        <w:instrText xml:space="preserve"> ADDIN EN.CITE &lt;EndNote&gt;&lt;Cite&gt;&lt;Author&gt;Zhou&lt;/Author&gt;&lt;Year&gt;2023&lt;/Year&gt;&lt;RecNum&gt;213&lt;/RecNum&gt;&lt;DisplayText&gt;(Zhou, Tang, et al., 2023)&lt;/DisplayText&gt;&lt;record&gt;&lt;rec-number&gt;213&lt;/rec-number&gt;&lt;foreign-keys&gt;&lt;key app="EN" db-id="ate9wxse9w0s9ued0e8vedvhsffvwadsrxxa" timestamp="1742406073"&gt;213&lt;/key&gt;&lt;/foreign-keys&gt;&lt;ref-type name="Journal Article"&gt;17&lt;/ref-type&gt;&lt;contributors&gt;&lt;authors&gt;&lt;author&gt;Zhou, Xu&lt;/author&gt;&lt;author&gt;Tang, Zhongwei&lt;/author&gt;&lt;author&gt;Pedrow, Patrick D&lt;/author&gt;&lt;author&gt;Sablani, Shyam S&lt;/author&gt;&lt;author&gt;Tang, Juming&lt;/author&gt;&lt;/authors&gt;&lt;/contributors&gt;&lt;titles&gt;&lt;title&gt;Microwave heating based on solid-state generators: New insights into heating pattern, uniformity, and energy absorption in foods&lt;/title&gt;&lt;secondary-title&gt;Journal of Food Engineering&lt;/secondary-title&gt;&lt;/titles&gt;&lt;periodical&gt;&lt;full-title&gt;Journal of Food Engineering&lt;/full-title&gt;&lt;/periodical&gt;&lt;pages&gt;111650&lt;/pages&gt;&lt;volume&gt;357&lt;/volume&gt;&lt;dates&gt;&lt;year&gt;2023&lt;/year&gt;&lt;/dates&gt;&lt;isbn&gt;0260-8774&lt;/isbn&gt;&lt;urls&gt;&lt;related-urls&gt;&lt;url&gt;https://doi.org/10.1016/j.jfoodeng.2023.111650&lt;/url&gt;&lt;/related-urls&gt;&lt;/urls&gt;&lt;/record&gt;&lt;/Cite&gt;&lt;/EndNote&gt;</w:instrText>
      </w:r>
      <w:r w:rsidRPr="00660076">
        <w:fldChar w:fldCharType="separate"/>
      </w:r>
      <w:r>
        <w:rPr>
          <w:noProof/>
        </w:rPr>
        <w:t>(Zhou, Tang, et al., 2023)</w:t>
      </w:r>
      <w:r w:rsidRPr="00660076">
        <w:fldChar w:fldCharType="end"/>
      </w:r>
      <w:r w:rsidRPr="00BD1250">
        <w:t xml:space="preserve">. </w:t>
      </w:r>
      <w:r w:rsidRPr="00660076">
        <w:t xml:space="preserve">They are more precise, efficient and have longer lifespan  offering </w:t>
      </w:r>
      <w:r w:rsidRPr="00BD1250">
        <w:t xml:space="preserve">advanced process optimization and feedback mechanisms </w:t>
      </w:r>
      <w:r w:rsidRPr="00660076">
        <w:t xml:space="preserve">to customize the tailored algorithms </w:t>
      </w:r>
      <w:r w:rsidRPr="00660076">
        <w:fldChar w:fldCharType="begin"/>
      </w:r>
      <w:r w:rsidRPr="00660076">
        <w:instrText xml:space="preserve"> ADDIN EN.CITE &lt;EndNote&gt;&lt;Cite&gt;&lt;Author&gt;Atuonwu&lt;/Author&gt;&lt;Year&gt;2018&lt;/Year&gt;&lt;RecNum&gt;24&lt;/RecNum&gt;&lt;DisplayText&gt;(Atuonwu &amp;amp; Tassou, 2018)&lt;/DisplayText&gt;&lt;record&gt;&lt;rec-number&gt;24&lt;/rec-number&gt;&lt;foreign-keys&gt;&lt;key app="EN" db-id="ate9wxse9w0s9ued0e8vedvhsffvwadsrxxa" timestamp="1706149366"&gt;24&lt;/key&gt;&lt;/foreign-keys&gt;&lt;ref-type name="Journal Article"&gt;17&lt;/ref-type&gt;&lt;contributors&gt;&lt;authors&gt;&lt;author&gt;Atuonwu, James C&lt;/author&gt;&lt;author&gt;Tassou, Savvas A&lt;/author&gt;&lt;/authors&gt;&lt;/contributors&gt;&lt;titles&gt;&lt;title&gt;Quality assurance in microwave food processing and the enabling potentials of solid-state power generators: A review&lt;/title&gt;&lt;secondary-title&gt;Journal of food engineering&lt;/secondary-title&gt;&lt;/titles&gt;&lt;periodical&gt;&lt;full-title&gt;Journal of Food Engineering&lt;/full-title&gt;&lt;/periodical&gt;&lt;pages&gt;1-15&lt;/pages&gt;&lt;volume&gt;234&lt;/volume&gt;&lt;dates&gt;&lt;year&gt;2018&lt;/year&gt;&lt;/dates&gt;&lt;isbn&gt;0260-8774&lt;/isbn&gt;&lt;urls&gt;&lt;related-urls&gt;&lt;url&gt;https://doi.org/10.1016/j.jfoodeng.2018.04.009&lt;/url&gt;&lt;/related-urls&gt;&lt;/urls&gt;&lt;/record&gt;&lt;/Cite&gt;&lt;/EndNote&gt;</w:instrText>
      </w:r>
      <w:r w:rsidRPr="00660076">
        <w:fldChar w:fldCharType="separate"/>
      </w:r>
      <w:r w:rsidRPr="00660076">
        <w:t>(</w:t>
      </w:r>
      <w:proofErr w:type="spellStart"/>
      <w:r w:rsidRPr="00660076">
        <w:t>Atuonwu</w:t>
      </w:r>
      <w:proofErr w:type="spellEnd"/>
      <w:r w:rsidRPr="00660076">
        <w:t xml:space="preserve"> &amp; </w:t>
      </w:r>
      <w:proofErr w:type="spellStart"/>
      <w:r w:rsidRPr="00660076">
        <w:t>Tassou</w:t>
      </w:r>
      <w:proofErr w:type="spellEnd"/>
      <w:r w:rsidRPr="00660076">
        <w:t>, 2018)</w:t>
      </w:r>
      <w:r w:rsidRPr="00660076">
        <w:fldChar w:fldCharType="end"/>
      </w:r>
      <w:r w:rsidRPr="00660076">
        <w:t>.</w:t>
      </w:r>
    </w:p>
    <w:p w14:paraId="240BBD45" w14:textId="2C710263" w:rsidR="004B6586" w:rsidRPr="00660076" w:rsidRDefault="004B6586" w:rsidP="004B6586">
      <w:pPr>
        <w:pStyle w:val="Para2"/>
      </w:pPr>
      <w:r>
        <w:t xml:space="preserve">The relative phase control in dual-port solid-state microwave heating has shown to enhance significantly heating uniformity and efficiency in foods. </w:t>
      </w:r>
      <w:r>
        <w:fldChar w:fldCharType="begin"/>
      </w:r>
      <w:r>
        <w:instrText xml:space="preserve"> ADDIN EN.CITE &lt;EndNote&gt;&lt;Cite AuthorYear="1"&gt;&lt;Author&gt;Verma&lt;/Author&gt;&lt;Year&gt;2024&lt;/Year&gt;&lt;RecNum&gt;181&lt;/RecNum&gt;&lt;DisplayText&gt;Verma et al. (2024)&lt;/DisplayText&gt;&lt;record&gt;&lt;rec-number&gt;181&lt;/rec-number&gt;&lt;foreign-keys&gt;&lt;key app="EN" db-id="ate9wxse9w0s9ued0e8vedvhsffvwadsrxxa" timestamp="1712700025"&gt;181&lt;/key&gt;&lt;/foreign-keys&gt;&lt;ref-type name="Journal Article"&gt;17&lt;/ref-type&gt;&lt;contributors&gt;&lt;authors&gt;&lt;author&gt;Verma, Kartik&lt;/author&gt;&lt;author&gt;Yang, Ran&lt;/author&gt;&lt;author&gt;Gan, Hao&lt;/author&gt;&lt;author&gt;Fathy, Aly&lt;/author&gt;&lt;author&gt;Morgan, Mark&lt;/author&gt;&lt;author&gt;Chen, Jiajia&lt;/author&gt;&lt;/authors&gt;&lt;/contributors&gt;&lt;titles&gt;&lt;title&gt;An integrated numerical and analytical model to understand the effect of relative phase in a dual-port solid-state microwave heating process&lt;/title&gt;&lt;secondary-title&gt;Journal of Food Engineering&lt;/secondary-title&gt;&lt;/titles&gt;&lt;periodical&gt;&lt;full-title&gt;Journal of Food Engineering&lt;/full-title&gt;&lt;/periodical&gt;&lt;pages&gt;111869&lt;/pages&gt;&lt;volume&gt;367&lt;/volume&gt;&lt;dates&gt;&lt;year&gt;2024&lt;/year&gt;&lt;/dates&gt;&lt;isbn&gt;0260-8774&lt;/isbn&gt;&lt;urls&gt;&lt;related-urls&gt;&lt;url&gt;https://doi.org/10.1016/j.jfoodeng.2023.111869&lt;/url&gt;&lt;/related-urls&gt;&lt;/urls&gt;&lt;/record&gt;&lt;/Cite&gt;&lt;/EndNote&gt;</w:instrText>
      </w:r>
      <w:r>
        <w:fldChar w:fldCharType="separate"/>
      </w:r>
      <w:r>
        <w:t>Verma et al. (2024)</w:t>
      </w:r>
      <w:r>
        <w:fldChar w:fldCharType="end"/>
      </w:r>
      <w:r>
        <w:t xml:space="preserve"> developed numerical and analytical models to better understand microwave interactions and their dependence on relative </w:t>
      </w:r>
      <w:r w:rsidR="00265487">
        <w:t>phases</w:t>
      </w:r>
      <w:r>
        <w:t xml:space="preserve">. The constructive and destructive interference patterns could be manipulated by controlling the relative phase shifts, and the proper control could improve the efficiency and uniformity in heating​. </w:t>
      </w:r>
      <w:r>
        <w:fldChar w:fldCharType="begin"/>
      </w:r>
      <w:r>
        <w:instrText xml:space="preserve"> ADDIN EN.CITE &lt;EndNote&gt;&lt;Cite AuthorYear="1"&gt;&lt;Author&gt;Ahn&lt;/Author&gt;&lt;Year&gt;2023&lt;/Year&gt;&lt;RecNum&gt;18&lt;/RecNum&gt;&lt;DisplayText&gt;Ahn et al. (2023)&lt;/DisplayText&gt;&lt;record&gt;&lt;rec-number&gt;18&lt;/rec-number&gt;&lt;foreign-keys&gt;&lt;key app="EN" db-id="ate9wxse9w0s9ued0e8vedvhsffvwadsrxxa" timestamp="1704417912"&gt;18&lt;/key&gt;&lt;/foreign-keys&gt;&lt;ref-type name="Journal Article"&gt;17&lt;/ref-type&gt;&lt;contributors&gt;&lt;authors&gt;&lt;author&gt;Ahn, Seong‐Hyeop&lt;/author&gt;&lt;author&gt;Jeong, Chang‐Hyun&lt;/author&gt;&lt;author&gt;Lee, Wang‐Sang&lt;/author&gt;&lt;/authors&gt;&lt;/contributors&gt;&lt;titles&gt;&lt;title&gt;0.5 kWatt 2.45 GHz GaN‐based microwave heating system design with active phase control&lt;/title&gt;&lt;secondary-title&gt;Microwave and Optical Technology Letters&lt;/secondary-title&gt;&lt;/titles&gt;&lt;dates&gt;&lt;year&gt;2023&lt;/year&gt;&lt;/dates&gt;&lt;isbn&gt;0895-2477&lt;/isbn&gt;&lt;urls&gt;&lt;related-urls&gt;&lt;url&gt;https://doi.org/10.1002/mop.33689&lt;/url&gt;&lt;/related-urls&gt;&lt;/urls&gt;&lt;/record&gt;&lt;/Cite&gt;&lt;/EndNote&gt;</w:instrText>
      </w:r>
      <w:r>
        <w:fldChar w:fldCharType="separate"/>
      </w:r>
      <w:r>
        <w:t>Ahn et al. (2023)</w:t>
      </w:r>
      <w:r>
        <w:fldChar w:fldCharType="end"/>
      </w:r>
      <w:r>
        <w:t xml:space="preserve"> introduced active phase control using four operating modes with a 90° phase difference between adjacent operating modes in a </w:t>
      </w:r>
      <w:proofErr w:type="spellStart"/>
      <w:r>
        <w:t>GaN</w:t>
      </w:r>
      <w:proofErr w:type="spellEnd"/>
      <w:r>
        <w:t xml:space="preserve">-based 0.5 kW 2.45 GHz microwave heating system. They achieved a 70.7% improvement in heating uniformity and system efficiency by approximately 31.3% over conventional magnetron-based systems when tested on water​. Furthermore, the comparison between the relative phase heating strategies was done by </w:t>
      </w:r>
      <w:r>
        <w:fldChar w:fldCharType="begin"/>
      </w:r>
      <w:r>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fldChar w:fldCharType="separate"/>
      </w:r>
      <w:r>
        <w:t>Wang et al. (2021)</w:t>
      </w:r>
      <w:r>
        <w:fldChar w:fldCharType="end"/>
      </w:r>
      <w:r>
        <w:t xml:space="preserve">  using WR975 rectangular waveguide in 915 MHz system where they found the relative phase shifting improved heating uniformity by 39.1% and heating efficiency increased by 97.8% compared to fixed-phase heating of potato samples. Then, the complementary phase-shifting strategies were developed using </w:t>
      </w:r>
      <w:proofErr w:type="spellStart"/>
      <w:r>
        <w:t>gellan</w:t>
      </w:r>
      <w:proofErr w:type="spellEnd"/>
      <w:r>
        <w:t xml:space="preserve"> gel as a model food product to dynamically collect the thermal patterns and then select complementary relative phases that optimize heating performance, demonstrating superior uniformity over simple sweeping methods </w:t>
      </w:r>
      <w:r>
        <w:fldChar w:fldCharType="begin"/>
      </w:r>
      <w:r>
        <w:instrText xml:space="preserve"> ADDIN EN.CITE &lt;EndNote&gt;&lt;Cite&gt;&lt;Author&gt;Ghimire&lt;/Author&gt;&lt;Year&gt;2024&lt;/Year&gt;&lt;RecNum&gt;192&lt;/RecNum&gt;&lt;DisplayText&gt;(Ghimire &amp;amp; Chen, 2024)&lt;/DisplayText&gt;&lt;record&gt;&lt;rec-number&gt;192&lt;/rec-number&gt;&lt;foreign-keys&gt;&lt;key app="EN" db-id="ate9wxse9w0s9ued0e8vedvhsffvwadsrxxa" timestamp="1733196525"&gt;192&lt;/key&gt;&lt;/foreign-keys&gt;&lt;ref-type name="Journal Article"&gt;17&lt;/ref-type&gt;&lt;contributors&gt;&lt;authors&gt;&lt;author&gt;Ghimire, Arjun&lt;/author&gt;&lt;author&gt;Chen, Jiajia&lt;/author&gt;&lt;/authors&gt;&lt;/contributors&gt;&lt;titles&gt;&lt;title&gt;A combined-sweeping &amp;amp; complementary-relative-phase strategy to improve heating performance in a dual-port solid-state microwave system&lt;/title&gt;&lt;secondary-title&gt;Food and Bioproducts Processing&lt;/secondary-title&gt;&lt;/titles&gt;&lt;periodical&gt;&lt;full-title&gt;Food and bioproducts processing&lt;/full-title&gt;&lt;/periodical&gt;&lt;pages&gt;392-399&lt;/pages&gt;&lt;volume&gt;148&lt;/volume&gt;&lt;dates&gt;&lt;year&gt;2024&lt;/year&gt;&lt;/dates&gt;&lt;isbn&gt;0960-3085&lt;/isbn&gt;&lt;urls&gt;&lt;related-urls&gt;&lt;url&gt;https://doi.org/10.1016/j.fbp.2024.10.007&lt;/url&gt;&lt;/related-urls&gt;&lt;/urls&gt;&lt;/record&gt;&lt;/Cite&gt;&lt;/EndNote&gt;</w:instrText>
      </w:r>
      <w:r>
        <w:fldChar w:fldCharType="separate"/>
      </w:r>
      <w:r>
        <w:t>(Ghimire &amp; Chen, 2024)</w:t>
      </w:r>
      <w:r>
        <w:fldChar w:fldCharType="end"/>
      </w:r>
      <w:r>
        <w:t xml:space="preserve">. </w:t>
      </w:r>
    </w:p>
    <w:p w14:paraId="7168CA05" w14:textId="2CA127E8" w:rsidR="004B6586" w:rsidRPr="00660076" w:rsidRDefault="004B6586" w:rsidP="004B6586">
      <w:pPr>
        <w:pStyle w:val="Para2"/>
      </w:pPr>
      <w:r>
        <w:t xml:space="preserve">More recently, predictive complementary strategy has been proposed by </w:t>
      </w:r>
      <w:r>
        <w:fldChar w:fldCharType="begin"/>
      </w:r>
      <w:r>
        <w:instrText xml:space="preserve"> ADDIN EN.CITE &lt;EndNote&gt;&lt;Cite AuthorYear="1"&gt;&lt;Author&gt;Ghimire&lt;/Author&gt;&lt;Year&gt;2025&lt;/Year&gt;&lt;RecNum&gt;214&lt;/RecNum&gt;&lt;DisplayText&gt;Ghimire and Chen (2025)&lt;/DisplayText&gt;&lt;record&gt;&lt;rec-number&gt;214&lt;/rec-number&gt;&lt;foreign-keys&gt;&lt;key app="EN" db-id="ate9wxse9w0s9ued0e8vedvhsffvwadsrxxa" timestamp="1742407444"&gt;214&lt;/key&gt;&lt;/foreign-keys&gt;&lt;ref-type name="Journal Article"&gt;17&lt;/ref-type&gt;&lt;contributors&gt;&lt;authors&gt;&lt;author&gt;Ghimire, Arjun&lt;/author&gt;&lt;author&gt;Chen, Jiajia&lt;/author&gt;&lt;/authors&gt;&lt;/contributors&gt;&lt;titles&gt;&lt;title&gt;A real-time predictive complementary relative phase shifting strategy for dual-port solid-state microwave heating process&lt;/title&gt;&lt;secondary-title&gt;Journal of Food Engineering&lt;/secondary-title&gt;&lt;/titles&gt;&lt;periodical&gt;&lt;full-title&gt;Journal of Food Engineering&lt;/full-title&gt;&lt;/periodical&gt;&lt;pages&gt;112544&lt;/pages&gt;&lt;dates&gt;&lt;year&gt;2025&lt;/year&gt;&lt;/dates&gt;&lt;isbn&gt;0260-8774&lt;/isbn&gt;&lt;urls&gt;&lt;related-urls&gt;&lt;url&gt;https://doi.org/10.1016/j.jfoodeng.2025.112544&lt;/url&gt;&lt;/related-urls&gt;&lt;/urls&gt;&lt;/record&gt;&lt;/Cite&gt;&lt;/EndNote&gt;</w:instrText>
      </w:r>
      <w:r>
        <w:fldChar w:fldCharType="separate"/>
      </w:r>
      <w:r>
        <w:t>Ghimire and Chen (2025)</w:t>
      </w:r>
      <w:r>
        <w:fldChar w:fldCharType="end"/>
      </w:r>
      <w:r>
        <w:t xml:space="preserve">, which uses only 3 collected thermal profiles and predicts the rest thermal contributions, significantly improving efficiency​. Instead of extensive phase sweeping, they utilized the sinusoidal nature of microwave power dissipation to predict relative phase-dependent thermal contributions from just three relative phases (0°, 90°, and 180°). This strategy allocated </w:t>
      </w:r>
      <w:r>
        <w:lastRenderedPageBreak/>
        <w:t xml:space="preserve">~83% of heating time to </w:t>
      </w:r>
      <w:r w:rsidRPr="00E17515">
        <w:t>optimized complementary shifting, significantly improving both efficiency and the heating uniformity. This predictive complementary relative phase shifting strategy showed 33.33% improvement on heating uniformity and 12.62% improvement on power absorption efficiency compared to the fixed relative phase heating strategy.</w:t>
      </w:r>
      <w:r>
        <w:t xml:space="preserve"> </w:t>
      </w:r>
    </w:p>
    <w:p w14:paraId="5C1B065E" w14:textId="57D3BE90" w:rsidR="004B6586" w:rsidRDefault="004B6586" w:rsidP="004B6586">
      <w:pPr>
        <w:pStyle w:val="Para2"/>
        <w:sectPr w:rsidR="004B6586" w:rsidSect="004B6586">
          <w:pgSz w:w="12240" w:h="15840"/>
          <w:pgMar w:top="1440" w:right="1440" w:bottom="1440" w:left="1440" w:header="720" w:footer="720" w:gutter="0"/>
          <w:cols w:space="720"/>
          <w:docGrid w:linePitch="360"/>
        </w:sectPr>
      </w:pPr>
      <w:r>
        <w:t xml:space="preserve">However, in practical applications, the foods are complex, and the efficiency and effectiveness of microwave heating is influenced by food composition, volume, shape, package, and compartment/component arrangements </w:t>
      </w:r>
      <w:r>
        <w:fldChar w:fldCharType="begin">
          <w:fldData xml:space="preserve">PEVuZE5vdGU+PENpdGU+PEF1dGhvcj5CaGF0dGFjaGFyeWE8L0F1dGhvcj48WWVhcj4yMDE3PC9Z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=
</w:fldData>
        </w:fldChar>
      </w:r>
      <w:r>
        <w:instrText xml:space="preserve"> ADDIN EN.CITE </w:instrText>
      </w:r>
      <w:r>
        <w:fldChar w:fldCharType="begin">
          <w:fldData xml:space="preserve">PEVuZE5vdGU+PENpdGU+PEF1dGhvcj5CaGF0dGFjaGFyeWE8L0F1dGhvcj48WWVhcj4yMDE3PC9Z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=
</w:fldData>
        </w:fldChar>
      </w:r>
      <w:r>
        <w:instrText xml:space="preserve"> ADDIN EN.CITE.DATA </w:instrText>
      </w:r>
      <w:r>
        <w:fldChar w:fldCharType="end"/>
      </w:r>
      <w:r>
        <w:fldChar w:fldCharType="separate"/>
      </w:r>
      <w:r>
        <w:t>(Bhattacharya &amp; Basak, 2017; Gulati et al., 2015; He et al., 2020; Liu et al., 2013)</w:t>
      </w:r>
      <w:r>
        <w:fldChar w:fldCharType="end"/>
      </w:r>
      <w:r>
        <w:t xml:space="preserve">.  Therefore, comprehensive testing of the microwave relative phase heating strategy with different foods that mimic the household applications is needed to further validate its robustness and validity. </w:t>
      </w:r>
      <w:proofErr w:type="gramStart"/>
      <w:r>
        <w:t>The comparison of</w:t>
      </w:r>
      <w:proofErr w:type="gramEnd"/>
      <w:r>
        <w:t xml:space="preserve"> the heating performance with domestic heating with rotational turntable is also necessary. Therefore, this study first comprehensively performed microwave reheating of five commercial/prepared food products using the dynamic predictive complementary-relative phase strategy in a solid-state oven, and then quantitatively evaluated their heating performances and compared them with the domestic heating processes. The limitations of the dynamic predictive complementary relative phase strategy were also discussed.</w:t>
      </w:r>
    </w:p>
    <w:p w14:paraId="3E9455F4" w14:textId="2579E2C8" w:rsidR="00487EED" w:rsidRPr="00941538" w:rsidRDefault="008E532F" w:rsidP="008E532F">
      <w:pPr>
        <w:pStyle w:val="Heading2"/>
      </w:pPr>
      <w:r>
        <w:lastRenderedPageBreak/>
        <w:t xml:space="preserve">3.3 </w:t>
      </w:r>
      <w:r w:rsidR="00487EED" w:rsidRPr="00941538">
        <w:t>Materials and Methods</w:t>
      </w:r>
      <w:bookmarkEnd w:id="141"/>
    </w:p>
    <w:p w14:paraId="5BB2458F" w14:textId="3BF06AA0" w:rsidR="00487EED" w:rsidRPr="00941538" w:rsidRDefault="008E532F" w:rsidP="008E532F">
      <w:pPr>
        <w:pStyle w:val="Heading3"/>
      </w:pPr>
      <w:bookmarkStart w:id="142" w:name="_Toc193735550"/>
      <w:r>
        <w:t>3.3</w:t>
      </w:r>
      <w:r w:rsidR="00487EED" w:rsidRPr="00941538">
        <w:t>.1 Microwave Systems</w:t>
      </w:r>
      <w:bookmarkEnd w:id="142"/>
      <w:r w:rsidR="00487EED" w:rsidRPr="00941538">
        <w:t xml:space="preserve"> </w:t>
      </w:r>
    </w:p>
    <w:p w14:paraId="0FD12BB4" w14:textId="7A1C0199" w:rsidR="00B6709C" w:rsidRPr="006058D7" w:rsidRDefault="00B6709C" w:rsidP="00B6709C">
      <w:pPr>
        <w:pStyle w:val="Para1"/>
        <w:rPr>
          <w:rFonts w:eastAsia="Times New Roman"/>
          <w:color w:val="auto"/>
        </w:rPr>
      </w:pPr>
      <w:r w:rsidRPr="00CA464D">
        <w:t xml:space="preserve">The experimental setup of the </w:t>
      </w:r>
      <w:r w:rsidR="00DB5D85">
        <w:t>solid-state</w:t>
      </w:r>
      <w:r w:rsidRPr="00CA464D">
        <w:t xml:space="preserve"> microwave system is schematically represented in </w:t>
      </w:r>
      <w:r w:rsidRPr="00B6709C">
        <w:rPr>
          <w:b/>
          <w:bCs/>
        </w:rPr>
        <w:t>Figure III-1</w:t>
      </w:r>
      <w:r w:rsidRPr="00CA464D">
        <w:t>. The system comprises a multi-mode cavity (Panasonic Model NN-SN936W) with a turntable disabled where the prepared or commercial meals were placed for heating</w:t>
      </w:r>
      <w:r w:rsidRPr="00706EDD">
        <w:t xml:space="preserve">. </w:t>
      </w:r>
    </w:p>
    <w:p w14:paraId="668652C2" w14:textId="610A8046" w:rsidR="00B6709C" w:rsidRPr="00CA464D" w:rsidRDefault="00B6709C" w:rsidP="0055792A">
      <w:pPr>
        <w:pStyle w:val="Para1"/>
      </w:pPr>
      <w:r w:rsidRPr="00CA464D">
        <w:t xml:space="preserve">A </w:t>
      </w:r>
      <w:r w:rsidRPr="0089375A">
        <w:t>radiometric</w:t>
      </w:r>
      <w:r w:rsidRPr="00CA464D">
        <w:t xml:space="preserve">-capable thermal camera module (Lepton 3.5, 160×120) was positioned at the top of the cavity for collecting real-time thermal patterns during the heating process. A self-customized Python programming </w:t>
      </w:r>
      <w:r>
        <w:t>was</w:t>
      </w:r>
      <w:r w:rsidRPr="00CA464D">
        <w:t xml:space="preserve"> used to </w:t>
      </w:r>
      <w:r>
        <w:t xml:space="preserve">regulate the </w:t>
      </w:r>
      <w:r w:rsidR="00E527FB">
        <w:t>predictive</w:t>
      </w:r>
      <w:r>
        <w:t xml:space="preserve"> complementary relative phase heating algorithm which </w:t>
      </w:r>
      <w:r w:rsidRPr="00CA464D">
        <w:t>processes the collected thermal imaging profiles, determine the relative phase-dependent thermal contributions, and analyze the heating performance to select proper relative phase</w:t>
      </w:r>
      <w:r>
        <w:t xml:space="preserve"> for the complementary shifting process</w:t>
      </w:r>
      <w:r w:rsidRPr="00CA464D">
        <w:t xml:space="preserve">. </w:t>
      </w:r>
      <w:r w:rsidR="0055792A" w:rsidRPr="00706EDD">
        <w:rPr>
          <w:rFonts w:eastAsia="Times New Roman"/>
          <w:color w:val="auto"/>
        </w:rPr>
        <w:t>A do</w:t>
      </w:r>
      <w:r w:rsidR="0055792A" w:rsidRPr="00706EDD">
        <w:rPr>
          <w:rFonts w:eastAsia="Times New Roman"/>
        </w:rPr>
        <w:t>mestic commercial magneton-based microwave oven with the same oven cavity was used in this study for comparison purpose.</w:t>
      </w:r>
      <w:r w:rsidR="0055792A" w:rsidRPr="76362C43">
        <w:rPr>
          <w:rFonts w:eastAsia="Times New Roman"/>
        </w:rPr>
        <w:t xml:space="preserve"> </w:t>
      </w:r>
    </w:p>
    <w:p w14:paraId="49EC192D" w14:textId="0F4BA171" w:rsidR="0077194C" w:rsidRPr="0077194C" w:rsidRDefault="002646D2" w:rsidP="008E022C">
      <w:pPr>
        <w:pStyle w:val="Heading3"/>
        <w:rPr>
          <w:rFonts w:eastAsia="DengXian Light"/>
        </w:rPr>
      </w:pPr>
      <w:bookmarkStart w:id="143" w:name="_Toc193735551"/>
      <w:r>
        <w:rPr>
          <w:rFonts w:eastAsia="DengXian Light"/>
        </w:rPr>
        <w:t>3.3.</w:t>
      </w:r>
      <w:r w:rsidR="0077194C" w:rsidRPr="0077194C">
        <w:rPr>
          <w:rFonts w:eastAsia="DengXian Light"/>
        </w:rPr>
        <w:t xml:space="preserve">2 Food </w:t>
      </w:r>
      <w:r w:rsidR="008E022C">
        <w:rPr>
          <w:rFonts w:eastAsia="DengXian Light"/>
        </w:rPr>
        <w:t>p</w:t>
      </w:r>
      <w:r w:rsidR="0077194C" w:rsidRPr="0077194C">
        <w:rPr>
          <w:rFonts w:eastAsia="DengXian Light"/>
        </w:rPr>
        <w:t>roduct</w:t>
      </w:r>
      <w:r w:rsidR="008E022C">
        <w:rPr>
          <w:rFonts w:eastAsia="DengXian Light"/>
        </w:rPr>
        <w:t xml:space="preserve"> preparation</w:t>
      </w:r>
      <w:bookmarkEnd w:id="143"/>
    </w:p>
    <w:p w14:paraId="018EB97B" w14:textId="7C0CBAC0" w:rsidR="0077194C" w:rsidRPr="0077194C" w:rsidRDefault="0077194C" w:rsidP="008E022C">
      <w:pPr>
        <w:pStyle w:val="Para1"/>
      </w:pPr>
      <w:r w:rsidRPr="0077194C">
        <w:t xml:space="preserve">The different foods with varying properties that mimic the household microwave heating usage were considered in selecting the representative food products to comprehensively evaluate the performance of the </w:t>
      </w:r>
      <w:r w:rsidR="00DB5D85">
        <w:t>solid-state</w:t>
      </w:r>
      <w:r w:rsidRPr="0077194C">
        <w:t xml:space="preserve"> microwave system using </w:t>
      </w:r>
      <w:r w:rsidR="00485CC4">
        <w:t>p</w:t>
      </w:r>
      <w:r w:rsidR="00E527FB">
        <w:t>redictive</w:t>
      </w:r>
      <w:r w:rsidRPr="0077194C">
        <w:t xml:space="preserve"> complementary relative phase shifting strategy. The details of the food samples, their weight, compartment placement, and packaging configurations are summarized in </w:t>
      </w:r>
      <w:r w:rsidRPr="008E022C">
        <w:rPr>
          <w:b/>
          <w:bCs/>
        </w:rPr>
        <w:t xml:space="preserve">Table </w:t>
      </w:r>
      <w:r w:rsidR="008E022C">
        <w:rPr>
          <w:b/>
          <w:bCs/>
        </w:rPr>
        <w:t>III-</w:t>
      </w:r>
      <w:r w:rsidRPr="008E022C">
        <w:rPr>
          <w:b/>
          <w:bCs/>
        </w:rPr>
        <w:t>1</w:t>
      </w:r>
      <w:r w:rsidRPr="0077194C">
        <w:t xml:space="preserve">. </w:t>
      </w:r>
    </w:p>
    <w:p w14:paraId="53EDED3F" w14:textId="5C52063E" w:rsidR="0077194C" w:rsidRPr="0077194C" w:rsidRDefault="0077194C" w:rsidP="008E022C">
      <w:pPr>
        <w:pStyle w:val="Para2"/>
        <w:rPr>
          <w:rFonts w:eastAsia="Aptos"/>
        </w:rPr>
      </w:pPr>
      <w:r w:rsidRPr="0077194C">
        <w:rPr>
          <w:rFonts w:eastAsia="Aptos"/>
        </w:rPr>
        <w:t xml:space="preserve">The commercial fully cooked Pulled Chicken (Kroger Company, Cincinnati, OH, USA) weighing 453 g was used, representing a simple homogeneous product. The Beef in Gravy (Slow Simmered Beef Tips &amp; Gravy, Hormel Foods Corporation, Austin, MN, USA) weighing 425 g consisted of thick gravy and solid beef chunks, representing a multi-component meal. Both meals were packaged with a steam-venting feature to allow controlled moisture release during heating and their original commercial packages were used in the heating process. Refrigerated Lasagna product (Nestle USA, INC. SOLON, OH, 44139 USA) weighing 375 g (±5 g) was used, representing a multi-layered sample with 100% beef, herb-seasoned tomato sauce, and real mozzarella cheese that was used without packaging. Since the Lasagna Pack is in family serving size, it was divided equally into 4 quarters and each quarter was taken for the experiment. Besides using the three commercial products directly, 2 multi-compartment meals were prepared: Lasagna &amp; Pulled Chicken, and Beef in Gravy &amp; Mashed Potato. The Lasagna &amp; Pulled Chicken </w:t>
      </w:r>
      <w:r w:rsidRPr="0077194C">
        <w:rPr>
          <w:rFonts w:eastAsia="Aptos"/>
        </w:rPr>
        <w:lastRenderedPageBreak/>
        <w:t xml:space="preserve">sample consisted of two separate portions: Lasagna (100 g ±1 g) and Pulled Chicken (300 g ±5 g). Beef in Gravy &amp; Mashed Potato sample included Beef in Gravy (150 g ±1 g) and Mashed Potatoes (150 g ±1 g) placed in two compartments. Commercial Lasagna, Pulled Chicken, and Beef in Gravy were the same specifications as used above individually, while the Mashed Potato was prepared following the procedure of </w:t>
      </w:r>
      <w:r w:rsidRPr="0077194C">
        <w:rPr>
          <w:rFonts w:eastAsia="Aptos"/>
        </w:rPr>
        <w:fldChar w:fldCharType="begin"/>
      </w:r>
      <w:r w:rsidRPr="0077194C">
        <w:rPr>
          <w:rFonts w:eastAsia="Aptos"/>
        </w:rPr>
        <w:instrText xml:space="preserve"> ADDIN EN.CITE &lt;EndNote&gt;&lt;Cite AuthorYear="1"&gt;&lt;Author&gt;Yang&lt;/Author&gt;&lt;Year&gt;2021&lt;/Year&gt;&lt;RecNum&gt;151&lt;/RecNum&gt;&lt;DisplayText&gt;Yang et al. (2021)&lt;/DisplayText&gt;&lt;record&gt;&lt;rec-number&gt;151&lt;/rec-number&gt;&lt;foreign-keys&gt;&lt;key app="EN" db-id="ate9wxse9w0s9ued0e8vedvhsffvwadsrxxa" timestamp="1706149366"&gt;151&lt;/key&gt;&lt;/foreign-keys&gt;&lt;ref-type name="Journal Article"&gt;17&lt;/ref-type&gt;&lt;contributors&gt;&lt;authors&gt;&lt;author&gt;Yang, Ran&lt;/author&gt;&lt;author&gt;Chen, Qianyi&lt;/author&gt;&lt;author&gt;Chen, Jiajia&lt;/author&gt;&lt;/authors&gt;&lt;/contributors&gt;&lt;titles&gt;&lt;title&gt;Comparison of heating performance between inverter and cycled microwave heating of foods using a coupled multiphysics-kinetic model&lt;/title&gt;&lt;secondary-title&gt;Journal of Microwave Power and Electromagnetic Energy&lt;/secondary-title&gt;&lt;/titles&gt;&lt;periodical&gt;&lt;full-title&gt;Journal of Microwave Power and Electromagnetic Energy&lt;/full-title&gt;&lt;/periodical&gt;&lt;pages&gt;45-65&lt;/pages&gt;&lt;volume&gt;55&lt;/volume&gt;&lt;number&gt;1&lt;/number&gt;&lt;dates&gt;&lt;year&gt;2021&lt;/year&gt;&lt;/dates&gt;&lt;isbn&gt;0832-7823&lt;/isbn&gt;&lt;urls&gt;&lt;related-urls&gt;&lt;url&gt;https://doi.org/10.1080/08327823.2021.1877244&lt;/url&gt;&lt;/related-urls&gt;&lt;/urls&gt;&lt;/record&gt;&lt;/Cite&gt;&lt;/EndNote&gt;</w:instrText>
      </w:r>
      <w:r w:rsidRPr="0077194C">
        <w:rPr>
          <w:rFonts w:eastAsia="Aptos"/>
        </w:rPr>
        <w:fldChar w:fldCharType="separate"/>
      </w:r>
      <w:r w:rsidRPr="0077194C">
        <w:rPr>
          <w:rFonts w:eastAsia="Aptos"/>
        </w:rPr>
        <w:t>Yang et al. (2021)</w:t>
      </w:r>
      <w:r w:rsidRPr="0077194C">
        <w:rPr>
          <w:rFonts w:eastAsia="Aptos"/>
        </w:rPr>
        <w:fldChar w:fldCharType="end"/>
      </w:r>
      <w:r w:rsidRPr="0077194C">
        <w:rPr>
          <w:rFonts w:eastAsia="Aptos"/>
        </w:rPr>
        <w:t>. All the meals were prepared in advance and stored at 4 °C overnight before experiments.</w:t>
      </w:r>
    </w:p>
    <w:p w14:paraId="69B3605A" w14:textId="5B55B1D9" w:rsidR="0077194C" w:rsidRPr="0077194C" w:rsidRDefault="002646D2" w:rsidP="004E00A3">
      <w:pPr>
        <w:pStyle w:val="Heading3"/>
        <w:rPr>
          <w:rFonts w:eastAsia="DengXian Light"/>
        </w:rPr>
      </w:pPr>
      <w:bookmarkStart w:id="144" w:name="_Toc193735552"/>
      <w:r>
        <w:rPr>
          <w:rFonts w:eastAsia="DengXian Light"/>
        </w:rPr>
        <w:t>3.3.</w:t>
      </w:r>
      <w:r w:rsidR="0077194C" w:rsidRPr="0077194C">
        <w:rPr>
          <w:rFonts w:eastAsia="DengXian Light"/>
        </w:rPr>
        <w:t>3 Heating Strategies</w:t>
      </w:r>
      <w:bookmarkEnd w:id="144"/>
      <w:r w:rsidR="0077194C" w:rsidRPr="0077194C">
        <w:rPr>
          <w:rFonts w:eastAsia="DengXian Light"/>
        </w:rPr>
        <w:t xml:space="preserve"> </w:t>
      </w:r>
    </w:p>
    <w:p w14:paraId="21844E10" w14:textId="2ACF908C" w:rsidR="0077194C" w:rsidRPr="0077194C" w:rsidRDefault="002646D2" w:rsidP="004E00A3">
      <w:pPr>
        <w:pStyle w:val="Heading4"/>
        <w:rPr>
          <w:rFonts w:eastAsia="DengXian Light"/>
        </w:rPr>
      </w:pPr>
      <w:r>
        <w:rPr>
          <w:rFonts w:eastAsia="DengXian Light"/>
        </w:rPr>
        <w:t>3.3.3.1</w:t>
      </w:r>
      <w:r w:rsidR="0077194C" w:rsidRPr="0077194C">
        <w:rPr>
          <w:rFonts w:eastAsia="DengXian Light"/>
        </w:rPr>
        <w:t xml:space="preserve"> </w:t>
      </w:r>
      <w:r w:rsidR="003A6AD9">
        <w:rPr>
          <w:rFonts w:eastAsia="DengXian Light"/>
        </w:rPr>
        <w:t>Magnetron</w:t>
      </w:r>
      <w:r w:rsidR="0077194C" w:rsidRPr="0077194C">
        <w:rPr>
          <w:rFonts w:eastAsia="DengXian Light"/>
        </w:rPr>
        <w:t xml:space="preserve"> oven </w:t>
      </w:r>
      <w:r w:rsidR="008E022C">
        <w:rPr>
          <w:rFonts w:eastAsia="DengXian Light"/>
        </w:rPr>
        <w:t>heating</w:t>
      </w:r>
    </w:p>
    <w:p w14:paraId="6BB38ED5" w14:textId="08A413D0" w:rsidR="0077194C" w:rsidRPr="0077194C" w:rsidRDefault="0077194C" w:rsidP="008E022C">
      <w:pPr>
        <w:pStyle w:val="Para1"/>
      </w:pPr>
      <w:r w:rsidRPr="0077194C">
        <w:t xml:space="preserve">For comparison purposes, the same/similar total microwave power inputs were used in both the </w:t>
      </w:r>
      <w:r w:rsidR="003A6AD9">
        <w:t>magnetron-based</w:t>
      </w:r>
      <w:r w:rsidRPr="0077194C">
        <w:t xml:space="preserve"> oven and the </w:t>
      </w:r>
      <w:r w:rsidR="00DB5D85">
        <w:t>solid-state</w:t>
      </w:r>
      <w:r w:rsidRPr="0077194C">
        <w:t xml:space="preserve"> microwave system. So, the suitable power level in the </w:t>
      </w:r>
      <w:r w:rsidR="003A6AD9">
        <w:t>magnetron-based</w:t>
      </w:r>
      <w:r w:rsidRPr="0077194C">
        <w:t xml:space="preserve"> microwave oven was first determined to generate similar power outputs to those by the </w:t>
      </w:r>
      <w:r w:rsidR="00DB5D85">
        <w:t>solid-state</w:t>
      </w:r>
      <w:r w:rsidRPr="0077194C">
        <w:t xml:space="preserve"> system (400 W). A smart energy monitor (Emporia Smart Plug, Emporia Corp., Littleton, CO, USA) was used to continuously record the total power consumption during a 10-minute microwave reheating process. The recorded power consumption by the </w:t>
      </w:r>
      <w:r w:rsidR="003A6AD9">
        <w:t>magnetron-based</w:t>
      </w:r>
      <w:r w:rsidRPr="0077194C">
        <w:t xml:space="preserve"> microwave oven working under power level 2 is shown in </w:t>
      </w:r>
      <w:r w:rsidRPr="008E022C">
        <w:rPr>
          <w:b/>
          <w:bCs/>
        </w:rPr>
        <w:t xml:space="preserve">Figure </w:t>
      </w:r>
      <w:r w:rsidR="008E022C" w:rsidRPr="008E022C">
        <w:rPr>
          <w:b/>
          <w:bCs/>
        </w:rPr>
        <w:t>III-</w:t>
      </w:r>
      <w:r w:rsidRPr="008E022C">
        <w:rPr>
          <w:b/>
          <w:bCs/>
        </w:rPr>
        <w:t>2</w:t>
      </w:r>
      <w:r w:rsidRPr="0077194C">
        <w:t xml:space="preserve">. The power level fluctuated between high-power pulses and low-power pulses from 29 to 995 W with an average of 408 W. Thus, for the </w:t>
      </w:r>
      <w:r w:rsidR="003A6AD9">
        <w:t>magnetron-based</w:t>
      </w:r>
      <w:r w:rsidRPr="0077194C">
        <w:t xml:space="preserve"> domestic oven, power level 2 was selected for use. The original turntable of the oven was enabled during the domestic microwave heating process with a rotational speed of 6 rpm.</w:t>
      </w:r>
    </w:p>
    <w:p w14:paraId="3E20FD48" w14:textId="2E6F0047" w:rsidR="0077194C" w:rsidRPr="0077194C" w:rsidRDefault="002646D2" w:rsidP="004E00A3">
      <w:pPr>
        <w:pStyle w:val="Heading4"/>
        <w:rPr>
          <w:rFonts w:eastAsia="DengXian Light"/>
        </w:rPr>
      </w:pPr>
      <w:r>
        <w:rPr>
          <w:rFonts w:eastAsia="DengXian Light"/>
        </w:rPr>
        <w:t>3.3.3.2</w:t>
      </w:r>
      <w:r w:rsidR="0077194C" w:rsidRPr="0077194C">
        <w:rPr>
          <w:rFonts w:eastAsia="DengXian Light"/>
        </w:rPr>
        <w:t xml:space="preserve"> </w:t>
      </w:r>
      <w:r w:rsidR="00DB5D85">
        <w:rPr>
          <w:rFonts w:eastAsia="DengXian Light"/>
        </w:rPr>
        <w:t>Solid-state</w:t>
      </w:r>
      <w:r w:rsidR="0077194C" w:rsidRPr="0077194C">
        <w:rPr>
          <w:rFonts w:eastAsia="DengXian Light"/>
        </w:rPr>
        <w:t xml:space="preserve"> microwave heating</w:t>
      </w:r>
    </w:p>
    <w:p w14:paraId="12A1885A" w14:textId="106E6870" w:rsidR="0077194C" w:rsidRPr="0077194C" w:rsidRDefault="0077194C" w:rsidP="0073779B">
      <w:pPr>
        <w:pStyle w:val="Para1"/>
      </w:pPr>
      <w:r w:rsidRPr="0077194C">
        <w:t xml:space="preserve">During the </w:t>
      </w:r>
      <w:r w:rsidR="00DB5D85">
        <w:t>solid-state</w:t>
      </w:r>
      <w:r w:rsidRPr="0077194C">
        <w:t xml:space="preserve"> microwave heating, the turntable was disabled, and both the port frequencies were set to 2.45 GHz. The </w:t>
      </w:r>
      <w:r w:rsidR="00DB5D85">
        <w:t>solid-state</w:t>
      </w:r>
      <w:r w:rsidRPr="0077194C">
        <w:t xml:space="preserve"> oven was operated at a total power (400 W) with two ports each at 200 W following the previously developed dynamic </w:t>
      </w:r>
      <w:r w:rsidR="00485CC4">
        <w:t>p</w:t>
      </w:r>
      <w:r w:rsidR="00E527FB">
        <w:t>redictive</w:t>
      </w:r>
      <w:r w:rsidRPr="0077194C">
        <w:t xml:space="preserve"> complementary-relative phase shifting strategy, as described by </w:t>
      </w:r>
      <w:r w:rsidRPr="0077194C">
        <w:fldChar w:fldCharType="begin"/>
      </w:r>
      <w:r w:rsidRPr="0077194C">
        <w:instrText xml:space="preserve"> ADDIN EN.CITE &lt;EndNote&gt;&lt;Cite AuthorYear="1"&gt;&lt;Author&gt;Ghimire&lt;/Author&gt;&lt;Year&gt;2025&lt;/Year&gt;&lt;RecNum&gt;214&lt;/RecNum&gt;&lt;DisplayText&gt;Ghimire and Chen (2025)&lt;/DisplayText&gt;&lt;record&gt;&lt;rec-number&gt;214&lt;/rec-number&gt;&lt;foreign-keys&gt;&lt;key app="EN" db-id="ate9wxse9w0s9ued0e8vedvhsffvwadsrxxa" timestamp="1742407444"&gt;214&lt;/key&gt;&lt;/foreign-keys&gt;&lt;ref-type name="Journal Article"&gt;17&lt;/ref-type&gt;&lt;contributors&gt;&lt;authors&gt;&lt;author&gt;Ghimire, Arjun&lt;/author&gt;&lt;author&gt;Chen, Jiajia&lt;/author&gt;&lt;/authors&gt;&lt;/contributors&gt;&lt;titles&gt;&lt;title&gt;A real-time predictive complementary relative phase shifting strategy for dual-port solid-state microwave heating process&lt;/title&gt;&lt;secondary-title&gt;Journal of Food Engineering&lt;/secondary-title&gt;&lt;/titles&gt;&lt;periodical&gt;&lt;full-title&gt;Journal of Food Engineering&lt;/full-title&gt;&lt;/periodical&gt;&lt;pages&gt;112544&lt;/pages&gt;&lt;dates&gt;&lt;year&gt;2025&lt;/year&gt;&lt;/dates&gt;&lt;isbn&gt;0260-8774&lt;/isbn&gt;&lt;urls&gt;&lt;related-urls&gt;&lt;url&gt;https://doi.org/10.1016/j.jfoodeng.2025.112544&lt;/url&gt;&lt;/related-urls&gt;&lt;/urls&gt;&lt;/record&gt;&lt;/Cite&gt;&lt;/EndNote&gt;</w:instrText>
      </w:r>
      <w:r w:rsidRPr="0077194C">
        <w:fldChar w:fldCharType="separate"/>
      </w:r>
      <w:r w:rsidRPr="0077194C">
        <w:rPr>
          <w:noProof/>
        </w:rPr>
        <w:t>Ghimire and Chen (2025)</w:t>
      </w:r>
      <w:r w:rsidRPr="0077194C">
        <w:fldChar w:fldCharType="end"/>
      </w:r>
      <w:r w:rsidRPr="0077194C">
        <w:t xml:space="preserve">. In brief, the </w:t>
      </w:r>
      <w:r w:rsidR="00485CC4">
        <w:t>p</w:t>
      </w:r>
      <w:r w:rsidR="00E527FB">
        <w:t>redictive</w:t>
      </w:r>
      <w:r w:rsidRPr="0077194C">
        <w:t xml:space="preserve"> complementary relative phase shifting strategy continuously monitored the thermal profiles of the products in real-time and dynamically updated the microwave relative phase that had a complementary heating pattern. The whole dynamic microwave process includes three stages: the collection of relative phase thermal profiles at 0°, 90°, and 180°; the prediction of the thermal contributions at the arbitrary relative phases; and the complementary relative phase shifting stage. In the collection stage, the thermal profiles were recorded by the top </w:t>
      </w:r>
      <w:r w:rsidRPr="0077194C">
        <w:lastRenderedPageBreak/>
        <w:t xml:space="preserve">thermal camera after each 10 s heating for a total of 30 s of heating at relative phases of 0°, 90°, and 180°, and the thermal pattern contributed by each of these three relative phases were determined by subtracting two adjacent thermal profiles after and before the heating using that relative phase. Then, all relative phase-dependent thermal contributions at relative phases of 30° intervals from 0° to 330° were determined using the </w:t>
      </w:r>
      <w:r w:rsidR="00E527FB">
        <w:t>predictive</w:t>
      </w:r>
      <w:r w:rsidRPr="0077194C">
        <w:t xml:space="preserve"> principles developed by </w:t>
      </w:r>
      <w:r w:rsidRPr="0077194C">
        <w:fldChar w:fldCharType="begin"/>
      </w:r>
      <w:r w:rsidRPr="0077194C">
        <w:instrText xml:space="preserve"> ADDIN EN.CITE &lt;EndNote&gt;&lt;Cite AuthorYear="1"&gt;&lt;Author&gt;Ghimire&lt;/Author&gt;&lt;Year&gt;2025&lt;/Year&gt;&lt;RecNum&gt;214&lt;/RecNum&gt;&lt;DisplayText&gt;Ghimire and Chen (2025)&lt;/DisplayText&gt;&lt;record&gt;&lt;rec-number&gt;214&lt;/rec-number&gt;&lt;foreign-keys&gt;&lt;key app="EN" db-id="ate9wxse9w0s9ued0e8vedvhsffvwadsrxxa" timestamp="1742407444"&gt;214&lt;/key&gt;&lt;/foreign-keys&gt;&lt;ref-type name="Journal Article"&gt;17&lt;/ref-type&gt;&lt;contributors&gt;&lt;authors&gt;&lt;author&gt;Ghimire, Arjun&lt;/author&gt;&lt;author&gt;Chen, Jiajia&lt;/author&gt;&lt;/authors&gt;&lt;/contributors&gt;&lt;titles&gt;&lt;title&gt;A real-time predictive complementary relative phase shifting strategy for dual-port solid-state microwave heating process&lt;/title&gt;&lt;secondary-title&gt;Journal of Food Engineering&lt;/secondary-title&gt;&lt;/titles&gt;&lt;periodical&gt;&lt;full-title&gt;Journal of Food Engineering&lt;/full-title&gt;&lt;/periodical&gt;&lt;pages&gt;112544&lt;/pages&gt;&lt;dates&gt;&lt;year&gt;2025&lt;/year&gt;&lt;/dates&gt;&lt;isbn&gt;0260-8774&lt;/isbn&gt;&lt;urls&gt;&lt;related-urls&gt;&lt;url&gt;https://doi.org/10.1016/j.jfoodeng.2025.112544&lt;/url&gt;&lt;/related-urls&gt;&lt;/urls&gt;&lt;/record&gt;&lt;/Cite&gt;&lt;/EndNote&gt;</w:instrText>
      </w:r>
      <w:r w:rsidRPr="0077194C">
        <w:fldChar w:fldCharType="separate"/>
      </w:r>
      <w:r w:rsidRPr="0077194C">
        <w:rPr>
          <w:noProof/>
        </w:rPr>
        <w:t>Ghimire and Chen (2025)</w:t>
      </w:r>
      <w:r w:rsidRPr="0077194C">
        <w:fldChar w:fldCharType="end"/>
      </w:r>
      <w:r w:rsidRPr="0077194C">
        <w:t xml:space="preserve">. Then, in the relative phase shifting stage, one optimal relative phase whose thermal pattern could best complement the most current heating pattern was selected based on the heating performance of heating uniformity and average temperature increase (detailed discussion in Section </w:t>
      </w:r>
      <w:r w:rsidR="00533721">
        <w:t>3.3</w:t>
      </w:r>
      <w:r w:rsidRPr="0077194C">
        <w:t xml:space="preserve">.4) and then used for the upcoming shifting step (10 s). Such complementary-relative phase selection and updating processes were repeated until the end of the whole heating process (180 s). </w:t>
      </w:r>
    </w:p>
    <w:p w14:paraId="59F8AC53" w14:textId="00A5FCA0" w:rsidR="0077194C" w:rsidRPr="0077194C" w:rsidRDefault="002646D2" w:rsidP="004E00A3">
      <w:pPr>
        <w:pStyle w:val="Heading3"/>
        <w:rPr>
          <w:rFonts w:eastAsia="DengXian Light"/>
        </w:rPr>
      </w:pPr>
      <w:bookmarkStart w:id="145" w:name="_Toc193735553"/>
      <w:r>
        <w:rPr>
          <w:rFonts w:eastAsia="DengXian Light"/>
        </w:rPr>
        <w:t>3.3.</w:t>
      </w:r>
      <w:r w:rsidR="0077194C" w:rsidRPr="0077194C">
        <w:rPr>
          <w:rFonts w:eastAsia="DengXian Light"/>
        </w:rPr>
        <w:t xml:space="preserve">4 Thermal contribution analysis and relative phase selection during </w:t>
      </w:r>
      <w:r w:rsidR="00DB5D85">
        <w:rPr>
          <w:rFonts w:eastAsia="DengXian Light"/>
        </w:rPr>
        <w:t>solid-state</w:t>
      </w:r>
      <w:r w:rsidR="0077194C" w:rsidRPr="0077194C">
        <w:rPr>
          <w:rFonts w:eastAsia="DengXian Light"/>
        </w:rPr>
        <w:t xml:space="preserve"> heating</w:t>
      </w:r>
      <w:bookmarkEnd w:id="145"/>
    </w:p>
    <w:p w14:paraId="5715E8AC" w14:textId="74B72C1A" w:rsidR="00B6709C" w:rsidRDefault="00B6709C" w:rsidP="00B6709C">
      <w:pPr>
        <w:pStyle w:val="Para1"/>
      </w:pPr>
      <w:r w:rsidRPr="00CA464D">
        <w:t xml:space="preserve">The microwave heating performance of </w:t>
      </w:r>
      <w:r w:rsidR="00DB5D85">
        <w:t>solid-state</w:t>
      </w:r>
      <w:r w:rsidRPr="00CA464D">
        <w:t xml:space="preserve"> microwave heating was evaluated during the whole heating process dynamically to select complementary relative phases. During the heating process, the thermal images at the top surface of food products were collected by the top-mounted thermal imaging camera</w:t>
      </w:r>
      <w:r>
        <w:t xml:space="preserve">. </w:t>
      </w:r>
      <w:r w:rsidRPr="002464B8">
        <w:t xml:space="preserve">The food shapes were irregular and hence, the food boundary was created and only the datasets of the food regions were analyzed. </w:t>
      </w:r>
      <w:r w:rsidRPr="00B6709C">
        <w:rPr>
          <w:b/>
          <w:bCs/>
        </w:rPr>
        <w:t>Figure III-3</w:t>
      </w:r>
      <w:r w:rsidRPr="002464B8">
        <w:t xml:space="preserve"> illustrates the step-by-step process of masking to eliminate the background from thermal images captured during microwave heating. This process ensures that only the region of interest (the food sample) was analyzed, leading to accurate thermal analysis.</w:t>
      </w:r>
    </w:p>
    <w:p w14:paraId="2A50F18A" w14:textId="77777777" w:rsidR="00B6709C" w:rsidRPr="0077194C" w:rsidRDefault="00B6709C" w:rsidP="0055792A">
      <w:pPr>
        <w:pStyle w:val="Para2"/>
      </w:pPr>
      <w:r w:rsidRPr="0077194C">
        <w:t>The first image (</w:t>
      </w:r>
      <w:r w:rsidRPr="0073779B">
        <w:rPr>
          <w:b/>
          <w:bCs/>
        </w:rPr>
        <w:t xml:space="preserve">Figure </w:t>
      </w:r>
      <w:r>
        <w:rPr>
          <w:b/>
          <w:bCs/>
        </w:rPr>
        <w:t>III-</w:t>
      </w:r>
      <w:r w:rsidRPr="0073779B">
        <w:rPr>
          <w:b/>
          <w:bCs/>
        </w:rPr>
        <w:t>3A</w:t>
      </w:r>
      <w:r w:rsidRPr="0077194C">
        <w:t>) showed the initial thermal data captured from the top camera. The image includes both the food sample, package, and the oven background. The second image (</w:t>
      </w:r>
      <w:r w:rsidRPr="0073779B">
        <w:rPr>
          <w:b/>
          <w:bCs/>
        </w:rPr>
        <w:t xml:space="preserve">Figure </w:t>
      </w:r>
      <w:r>
        <w:rPr>
          <w:b/>
          <w:bCs/>
        </w:rPr>
        <w:t>III-</w:t>
      </w:r>
      <w:r w:rsidRPr="0073779B">
        <w:rPr>
          <w:b/>
          <w:bCs/>
        </w:rPr>
        <w:t>3B</w:t>
      </w:r>
      <w:r w:rsidRPr="0077194C">
        <w:t>) displays the binary mask generated to isolate the food sample. The mask was created by applying a thresholding technique in the OpenCV package in Python, where pixels corresponding to the background and package were set to black (0), and the food region was set to white (1). This segmentation accurately differentiated the sample from its surroundings, ensuring only the relevant thermal data was retained for further processing. The third image (</w:t>
      </w:r>
      <w:r w:rsidRPr="0073779B">
        <w:rPr>
          <w:b/>
          <w:bCs/>
        </w:rPr>
        <w:t>Figure III-3C</w:t>
      </w:r>
      <w:r w:rsidRPr="0077194C">
        <w:t xml:space="preserve">) represents the final thermal image obtained by applying the mask to the original data. The background had been completely removed, and only the food sample remained. Since the food product was stationary, this masked image provides a clear view of the </w:t>
      </w:r>
      <w:r w:rsidRPr="0077194C">
        <w:lastRenderedPageBreak/>
        <w:t>temperature distribution of the sample at the top surface during the heating process, allowing precise thermal analysis and evaluation of heating uniformity and average temperature rise.</w:t>
      </w:r>
    </w:p>
    <w:p w14:paraId="472DC802" w14:textId="589A1A8E" w:rsidR="0077194C" w:rsidRPr="0077194C" w:rsidRDefault="0077194C" w:rsidP="0073779B">
      <w:pPr>
        <w:pStyle w:val="Para2"/>
      </w:pPr>
      <w:r w:rsidRPr="0077194C">
        <w:t xml:space="preserve">Following the </w:t>
      </w:r>
      <w:r w:rsidR="00485CC4">
        <w:t>p</w:t>
      </w:r>
      <w:r w:rsidR="00E527FB">
        <w:t>redictive</w:t>
      </w:r>
      <w:r w:rsidRPr="0077194C">
        <w:t xml:space="preserve"> complementary relative phase algorithm as developed in section </w:t>
      </w:r>
      <w:r w:rsidR="00533721">
        <w:t>3.3</w:t>
      </w:r>
      <w:r w:rsidRPr="0077194C">
        <w:t xml:space="preserve">.3.2, the real-time thermal profile was combined with the predicted relative phase-dependent thermal contributions as potential superimposed thermal image for heating performance evaluation to select the complementary relative phase at each time heating step. The average temperature and heating uniformity of the superimposed thermal images were analyzed. The average temperature value was calculated as the mean value of pixel temperature data within the food boundary from each thermal image. The heating uniformity was determined by calculating the heating uniformity index (HUI) </w:t>
      </w:r>
      <w:r w:rsidR="008C2AD6">
        <w:t xml:space="preserve">as shown in Equation III-1 </w:t>
      </w:r>
      <w:r w:rsidRPr="0077194C">
        <w:t xml:space="preserve">following </w:t>
      </w:r>
      <w:r w:rsidRPr="0077194C">
        <w:fldChar w:fldCharType="begin"/>
      </w:r>
      <w:r w:rsidRPr="0077194C">
        <w:instrText xml:space="preserve"> ADDIN EN.CITE &lt;EndNote&gt;&lt;Cite AuthorYear="1"&gt;&lt;Author&gt;Alfaifi&lt;/Author&gt;&lt;Year&gt;2014&lt;/Year&gt;&lt;RecNum&gt;209&lt;/RecNum&gt;&lt;DisplayText&gt;Alfaifi et al. (2014)&lt;/DisplayText&gt;&lt;record&gt;&lt;rec-number&gt;209&lt;/rec-number&gt;&lt;foreign-keys&gt;&lt;key app="EN" db-id="ate9wxse9w0s9ued0e8vedvhsffvwadsrxxa" timestamp="1738954854"&gt;209&lt;/key&gt;&lt;/foreign-keys&gt;&lt;ref-type name="Journal Article"&gt;17&lt;/ref-type&gt;&lt;contributors&gt;&lt;authors&gt;&lt;author&gt;Alfaifi, Bandar&lt;/author&gt;&lt;author&gt;Tang, Juming&lt;/author&gt;&lt;author&gt;Jiao, Yang&lt;/author&gt;&lt;author&gt;Wang, Shaojin&lt;/author&gt;&lt;author&gt;Rasco, Barbara&lt;/author&gt;&lt;author&gt;Jiao, Shunshan&lt;/author&gt;&lt;author&gt;Sablani, Shyam&lt;/author&gt;&lt;/authors&gt;&lt;/contributors&gt;&lt;titles&gt;&lt;title&gt;Radio frequency disinfestation treatments for dried fruit: Model development and validation&lt;/title&gt;&lt;secondary-title&gt;Journal of Food Engineering&lt;/secondary-title&gt;&lt;/titles&gt;&lt;periodical&gt;&lt;full-title&gt;Journal of Food Engineering&lt;/full-title&gt;&lt;/periodical&gt;&lt;pages&gt;268-276&lt;/pages&gt;&lt;volume&gt;120&lt;/volume&gt;&lt;dates&gt;&lt;year&gt;2014&lt;/year&gt;&lt;/dates&gt;&lt;isbn&gt;0260-8774&lt;/isbn&gt;&lt;urls&gt;&lt;related-urls&gt;&lt;url&gt;https://doi.org/10.1016/j.jfoodeng.2013.07.015&lt;/url&gt;&lt;/related-urls&gt;&lt;/urls&gt;&lt;/record&gt;&lt;/Cite&gt;&lt;/EndNote&gt;</w:instrText>
      </w:r>
      <w:r w:rsidRPr="0077194C">
        <w:fldChar w:fldCharType="separate"/>
      </w:r>
      <w:r w:rsidRPr="0077194C">
        <w:rPr>
          <w:noProof/>
        </w:rPr>
        <w:t>Alfaifi et al. (2014)</w:t>
      </w:r>
      <w:r w:rsidRPr="0077194C">
        <w:fldChar w:fldCharType="end"/>
      </w:r>
      <w:r w:rsidRPr="0077194C">
        <w:t>:</w:t>
      </w:r>
    </w:p>
    <w:p w14:paraId="425EDB01" w14:textId="562E8995" w:rsidR="0077194C" w:rsidRPr="0077194C" w:rsidRDefault="00407715" w:rsidP="0077194C">
      <w:pPr>
        <w:tabs>
          <w:tab w:val="left" w:pos="2970"/>
        </w:tabs>
        <w:spacing w:after="160" w:line="360" w:lineRule="auto"/>
        <w:jc w:val="both"/>
        <w:rPr>
          <w:rFonts w:ascii="Times New Roman" w:eastAsia="Aptos" w:hAnsi="Times New Roman" w:cs="Times New Roman"/>
          <w:color w:val="00B050"/>
        </w:rPr>
      </w:pPr>
      <w:r w:rsidRPr="0077194C">
        <w:rPr>
          <w:rFonts w:ascii="Times New Roman" w:eastAsia="Aptos" w:hAnsi="Times New Roman" w:cs="Times New Roman"/>
          <w:noProof/>
          <w:color w:val="00B050"/>
          <w:position w:val="-24"/>
          <w:sz w:val="22"/>
          <w:szCs w:val="22"/>
        </w:rPr>
        <w:object w:dxaOrig="1400" w:dyaOrig="620" w14:anchorId="072D95A2">
          <v:shape id="_x0000_i1034" type="#_x0000_t75" alt="" style="width:69.5pt;height:30.7pt;mso-width-percent:0;mso-height-percent:0;mso-width-percent:0;mso-height-percent:0" o:ole="">
            <v:imagedata r:id="rId112" o:title=""/>
          </v:shape>
          <o:OLEObject Type="Embed" ProgID="Equation.DSMT4" ShapeID="_x0000_i1034" DrawAspect="Content" ObjectID="_1807022650" r:id="rId113"/>
        </w:object>
      </w:r>
      <w:r w:rsidR="0077194C" w:rsidRPr="0077194C">
        <w:rPr>
          <w:rFonts w:ascii="Times New Roman" w:eastAsia="Aptos" w:hAnsi="Times New Roman" w:cs="Times New Roman"/>
          <w:color w:val="00B050"/>
          <w:sz w:val="22"/>
          <w:szCs w:val="22"/>
        </w:rPr>
        <w:t xml:space="preserve"> </w:t>
      </w:r>
      <w:r w:rsidR="0077194C" w:rsidRPr="0077194C">
        <w:rPr>
          <w:rFonts w:ascii="Times New Roman" w:eastAsia="Aptos" w:hAnsi="Times New Roman" w:cs="Times New Roman"/>
          <w:color w:val="00B050"/>
          <w:sz w:val="22"/>
          <w:szCs w:val="22"/>
        </w:rPr>
        <w:tab/>
      </w:r>
      <w:r w:rsidR="0077194C" w:rsidRPr="0077194C">
        <w:rPr>
          <w:rFonts w:ascii="Times New Roman" w:eastAsia="Aptos" w:hAnsi="Times New Roman" w:cs="Times New Roman"/>
        </w:rPr>
        <w:t>(</w:t>
      </w:r>
      <w:r w:rsidR="008C2AD6">
        <w:rPr>
          <w:rFonts w:ascii="Times New Roman" w:eastAsia="Aptos" w:hAnsi="Times New Roman" w:cs="Times New Roman"/>
        </w:rPr>
        <w:t>III-</w:t>
      </w:r>
      <w:r w:rsidR="0077194C" w:rsidRPr="0077194C">
        <w:rPr>
          <w:rFonts w:ascii="Times New Roman" w:eastAsia="Aptos" w:hAnsi="Times New Roman" w:cs="Times New Roman"/>
        </w:rPr>
        <w:t>1)</w:t>
      </w:r>
    </w:p>
    <w:p w14:paraId="4C048CE1" w14:textId="22EA156B" w:rsidR="0077194C" w:rsidRPr="0077194C" w:rsidRDefault="0077194C" w:rsidP="0073779B">
      <w:pPr>
        <w:pStyle w:val="Para1"/>
      </w:pPr>
      <w:r w:rsidRPr="0077194C">
        <w:t xml:space="preserve">where </w:t>
      </w:r>
      <m:oMath>
        <m:r>
          <w:rPr>
            <w:rFonts w:ascii="Cambria Math" w:hAnsi="Cambria Math"/>
          </w:rPr>
          <m:t>∆</m:t>
        </m:r>
        <m:acc>
          <m:accPr>
            <m:chr m:val="̅"/>
            <m:ctrlPr>
              <w:rPr>
                <w:rFonts w:ascii="Cambria Math" w:hAnsi="Cambria Math"/>
                <w:i/>
              </w:rPr>
            </m:ctrlPr>
          </m:accPr>
          <m:e>
            <m:r>
              <w:rPr>
                <w:rFonts w:ascii="Cambria Math" w:hAnsi="Cambria Math"/>
              </w:rPr>
              <m:t>T</m:t>
            </m:r>
          </m:e>
        </m:acc>
      </m:oMath>
      <w:r w:rsidRPr="0077194C">
        <w:t xml:space="preserve"> is the average temperature increase after heating, </w:t>
      </w:r>
      <w:r w:rsidR="008C2AD6">
        <w:rPr>
          <w:i/>
          <w:iCs/>
        </w:rPr>
        <w:t>∆</w:t>
      </w:r>
      <w:r w:rsidRPr="0077194C">
        <w:rPr>
          <w:i/>
          <w:iCs/>
        </w:rPr>
        <w:t xml:space="preserve">STD </w:t>
      </w:r>
      <w:r w:rsidRPr="0077194C">
        <w:t>is the change in the standard deviation of the temperature profiles compared to the unheated products calculated by Eq</w:t>
      </w:r>
      <w:r w:rsidR="008C2AD6">
        <w:t>uation III-</w:t>
      </w:r>
      <w:r w:rsidRPr="0077194C">
        <w:t xml:space="preserve">2. </w:t>
      </w:r>
    </w:p>
    <w:p w14:paraId="659D7392" w14:textId="76A8C914" w:rsidR="0077194C" w:rsidRPr="0077194C" w:rsidRDefault="00407715" w:rsidP="0077194C">
      <w:pPr>
        <w:spacing w:after="160" w:line="360" w:lineRule="auto"/>
        <w:jc w:val="both"/>
        <w:rPr>
          <w:rFonts w:ascii="Times New Roman" w:eastAsia="Aptos" w:hAnsi="Times New Roman" w:cs="Times New Roman"/>
        </w:rPr>
      </w:pPr>
      <w:r w:rsidRPr="0077194C">
        <w:rPr>
          <w:rFonts w:ascii="Times New Roman" w:eastAsia="Aptos" w:hAnsi="Times New Roman" w:cs="Times New Roman"/>
          <w:noProof/>
        </w:rPr>
        <w:object w:dxaOrig="3120" w:dyaOrig="740" w14:anchorId="7AD2255D">
          <v:shape id="_x0000_i1035" type="#_x0000_t75" alt="" style="width:156.5pt;height:37.55pt;mso-width-percent:0;mso-height-percent:0;mso-width-percent:0;mso-height-percent:0" o:ole="">
            <v:imagedata r:id="rId114" o:title=""/>
          </v:shape>
          <o:OLEObject Type="Embed" ProgID="Equation.DSMT4" ShapeID="_x0000_i1035" DrawAspect="Content" ObjectID="_1807022651" r:id="rId115"/>
        </w:object>
      </w:r>
      <w:r w:rsidR="0077194C" w:rsidRPr="0077194C">
        <w:rPr>
          <w:rFonts w:ascii="Times New Roman" w:eastAsia="Aptos" w:hAnsi="Times New Roman" w:cs="Times New Roman"/>
        </w:rPr>
        <w:tab/>
        <w:t>(</w:t>
      </w:r>
      <w:r w:rsidR="008C2AD6">
        <w:rPr>
          <w:rFonts w:ascii="Times New Roman" w:eastAsia="Aptos" w:hAnsi="Times New Roman" w:cs="Times New Roman"/>
        </w:rPr>
        <w:t>III-</w:t>
      </w:r>
      <w:r w:rsidR="0077194C" w:rsidRPr="0077194C">
        <w:rPr>
          <w:rFonts w:ascii="Times New Roman" w:eastAsia="Aptos" w:hAnsi="Times New Roman" w:cs="Times New Roman"/>
        </w:rPr>
        <w:t>2)</w:t>
      </w:r>
    </w:p>
    <w:p w14:paraId="64678E17" w14:textId="77777777" w:rsidR="0077194C" w:rsidRPr="0077194C" w:rsidRDefault="0077194C" w:rsidP="00706EDD">
      <w:pPr>
        <w:pStyle w:val="Para1"/>
      </w:pPr>
      <w:r w:rsidRPr="0077194C">
        <w:t xml:space="preserve">where </w:t>
      </w:r>
      <w:proofErr w:type="spellStart"/>
      <w:r w:rsidRPr="0077194C">
        <w:rPr>
          <w:i/>
          <w:iCs/>
        </w:rPr>
        <w:t>S</w:t>
      </w:r>
      <w:r w:rsidRPr="0077194C">
        <w:rPr>
          <w:i/>
          <w:iCs/>
          <w:vertAlign w:val="subscript"/>
        </w:rPr>
        <w:t>food</w:t>
      </w:r>
      <w:proofErr w:type="spellEnd"/>
      <w:r w:rsidRPr="0077194C">
        <w:rPr>
          <w:i/>
          <w:iCs/>
        </w:rPr>
        <w:t xml:space="preserve"> </w:t>
      </w:r>
      <w:r w:rsidRPr="0077194C">
        <w:t xml:space="preserve">is the area for the thermal image of a food domain. </w:t>
      </w:r>
      <w:r w:rsidRPr="0077194C">
        <w:rPr>
          <w:i/>
          <w:iCs/>
        </w:rPr>
        <w:t>T</w:t>
      </w:r>
      <w:r w:rsidRPr="0077194C">
        <w:t xml:space="preserve"> is the temperature (°C) of each pixel from the thermal image, and </w:t>
      </w:r>
      <m:oMath>
        <m:acc>
          <m:accPr>
            <m:chr m:val="̅"/>
            <m:ctrlPr>
              <w:rPr>
                <w:rFonts w:ascii="Cambria Math" w:hAnsi="Cambria Math"/>
                <w:i/>
              </w:rPr>
            </m:ctrlPr>
          </m:accPr>
          <m:e>
            <m:r>
              <w:rPr>
                <w:rFonts w:ascii="Cambria Math" w:hAnsi="Cambria Math"/>
              </w:rPr>
              <m:t>T</m:t>
            </m:r>
          </m:e>
        </m:acc>
      </m:oMath>
      <w:r w:rsidRPr="0077194C">
        <w:t xml:space="preserve"> is the average temperature (°C) is calculated based on all the pixel temperatures.</w:t>
      </w:r>
    </w:p>
    <w:p w14:paraId="73C2F154" w14:textId="1EDF9BC1" w:rsidR="0077194C" w:rsidRPr="0077194C" w:rsidRDefault="0077194C" w:rsidP="0073779B">
      <w:pPr>
        <w:pStyle w:val="Para2"/>
      </w:pPr>
      <w:r w:rsidRPr="0077194C">
        <w:t xml:space="preserve">In complementary relative phase selection, the relative phase with the smallest HUI value (best heating uniformity) was generally selected and used in the next 10 s heating step, as described in section </w:t>
      </w:r>
      <w:r w:rsidR="00533721">
        <w:t>3.3</w:t>
      </w:r>
      <w:r w:rsidRPr="0077194C">
        <w:t>.3.2.</w:t>
      </w:r>
    </w:p>
    <w:p w14:paraId="18B10FB7" w14:textId="72D0AFFE" w:rsidR="0077194C" w:rsidRPr="0077194C" w:rsidRDefault="004E00A3" w:rsidP="004E00A3">
      <w:pPr>
        <w:pStyle w:val="Heading3"/>
        <w:rPr>
          <w:rFonts w:eastAsia="DengXian Light"/>
        </w:rPr>
      </w:pPr>
      <w:bookmarkStart w:id="146" w:name="_Toc193735554"/>
      <w:r>
        <w:rPr>
          <w:rFonts w:eastAsia="DengXian Light"/>
        </w:rPr>
        <w:t>3.3</w:t>
      </w:r>
      <w:r w:rsidR="0077194C" w:rsidRPr="0077194C">
        <w:rPr>
          <w:rFonts w:eastAsia="DengXian Light"/>
        </w:rPr>
        <w:t xml:space="preserve">.5 </w:t>
      </w:r>
      <w:proofErr w:type="gramStart"/>
      <w:r w:rsidR="0077194C" w:rsidRPr="0077194C">
        <w:rPr>
          <w:rFonts w:eastAsia="DengXian Light"/>
        </w:rPr>
        <w:t>Post-heating</w:t>
      </w:r>
      <w:proofErr w:type="gramEnd"/>
      <w:r w:rsidR="0077194C" w:rsidRPr="0077194C">
        <w:rPr>
          <w:rFonts w:eastAsia="DengXian Light"/>
        </w:rPr>
        <w:t xml:space="preserve"> performance evaluation</w:t>
      </w:r>
      <w:bookmarkEnd w:id="146"/>
    </w:p>
    <w:p w14:paraId="5BB49E0B" w14:textId="17D7DDF1" w:rsidR="0077194C" w:rsidRPr="0077194C" w:rsidRDefault="0077194C" w:rsidP="0073779B">
      <w:pPr>
        <w:pStyle w:val="Para1"/>
      </w:pPr>
      <w:r w:rsidRPr="0077194C">
        <w:t xml:space="preserve">After the heating process, the thermal images at the top surface of all food products heated in both </w:t>
      </w:r>
      <w:r w:rsidR="00DB5D85">
        <w:t>solid-state</w:t>
      </w:r>
      <w:r w:rsidRPr="0077194C">
        <w:t xml:space="preserve"> microwave system and </w:t>
      </w:r>
      <w:r w:rsidR="003A6AD9">
        <w:t>magnetron-based</w:t>
      </w:r>
      <w:r w:rsidRPr="0077194C">
        <w:t xml:space="preserve"> oven were collected by using a handheld thermal camera (FLIR A300, Boston, MA). </w:t>
      </w:r>
    </w:p>
    <w:p w14:paraId="4BFD5E54" w14:textId="310F3391" w:rsidR="0077194C" w:rsidRPr="0077194C" w:rsidRDefault="0077194C" w:rsidP="0073779B">
      <w:pPr>
        <w:pStyle w:val="Para1"/>
      </w:pPr>
      <w:r w:rsidRPr="0077194C">
        <w:t xml:space="preserve">The quantitative analysis of final microwave heating performance was done by calculating the HUI and Mean temperature rise after heating </w:t>
      </w:r>
      <w:r w:rsidRPr="0077194C">
        <w:fldChar w:fldCharType="begin">
          <w:fldData xml:space="preserve">PEVuZE5vdGU+PENpdGU+PEF1dGhvcj5ZYW5nPC9BdXRob3I+PFllYXI+MjAyMzwvWWVhcj48UmVj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=
</w:fldData>
        </w:fldChar>
      </w:r>
      <w:r w:rsidRPr="0077194C">
        <w:instrText xml:space="preserve"> ADDIN EN.CITE </w:instrText>
      </w:r>
      <w:r w:rsidRPr="0077194C">
        <w:fldChar w:fldCharType="begin">
          <w:fldData xml:space="preserve">PEVuZE5vdGU+PENpdGU+PEF1dGhvcj5ZYW5nPC9BdXRob3I+PFllYXI+MjAyMzwvWWVhcj48UmVj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=
</w:fldData>
        </w:fldChar>
      </w:r>
      <w:r w:rsidRPr="0077194C">
        <w:instrText xml:space="preserve"> ADDIN EN.CITE.DATA </w:instrText>
      </w:r>
      <w:r w:rsidRPr="0077194C">
        <w:fldChar w:fldCharType="end"/>
      </w:r>
      <w:r w:rsidRPr="0077194C">
        <w:fldChar w:fldCharType="separate"/>
      </w:r>
      <w:r w:rsidRPr="0077194C">
        <w:rPr>
          <w:noProof/>
        </w:rPr>
        <w:t>(Ghimire &amp; Chen, 2025; Tang et al., 2018; Wang et al., 2021; Yang et al., 2023)</w:t>
      </w:r>
      <w:r w:rsidRPr="0077194C">
        <w:fldChar w:fldCharType="end"/>
      </w:r>
      <w:r w:rsidRPr="0077194C">
        <w:t xml:space="preserve">, and </w:t>
      </w:r>
      <w:proofErr w:type="spellStart"/>
      <w:r w:rsidRPr="0077194C">
        <w:t>T</w:t>
      </w:r>
      <w:r w:rsidRPr="0077194C">
        <w:rPr>
          <w:vertAlign w:val="subscript"/>
        </w:rPr>
        <w:t>span</w:t>
      </w:r>
      <w:proofErr w:type="spellEnd"/>
      <w:r w:rsidRPr="0077194C">
        <w:t xml:space="preserve"> </w:t>
      </w:r>
      <w:r w:rsidRPr="0077194C">
        <w:fldChar w:fldCharType="begin">
          <w:fldData xml:space="preserve">PEVuZE5vdGU+PENpdGU+PEF1dGhvcj5LYWxpbmtlPC9BdXRob3I+PFllYXI+MjAyMzwvWWVhcj48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</w:fldData>
        </w:fldChar>
      </w:r>
      <w:r w:rsidRPr="0077194C">
        <w:instrText xml:space="preserve"> ADDIN EN.CITE </w:instrText>
      </w:r>
      <w:r w:rsidRPr="0077194C">
        <w:fldChar w:fldCharType="begin">
          <w:fldData xml:space="preserve">PEVuZE5vdGU+PENpdGU+PEF1dGhvcj5LYWxpbmtlPC9BdXRob3I+PFllYXI+MjAyMzwvWWVhcj48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</w:fldData>
        </w:fldChar>
      </w:r>
      <w:r w:rsidRPr="0077194C">
        <w:instrText xml:space="preserve"> ADDIN EN.CITE.DATA </w:instrText>
      </w:r>
      <w:r w:rsidRPr="0077194C">
        <w:fldChar w:fldCharType="end"/>
      </w:r>
      <w:r w:rsidRPr="0077194C">
        <w:fldChar w:fldCharType="separate"/>
      </w:r>
      <w:r w:rsidRPr="0077194C">
        <w:rPr>
          <w:noProof/>
        </w:rPr>
        <w:t xml:space="preserve">(Kalinke et al., 2023; Vadivambal &amp; Jayas, 2010; Zhou et </w:t>
      </w:r>
      <w:r w:rsidRPr="0077194C">
        <w:rPr>
          <w:noProof/>
        </w:rPr>
        <w:lastRenderedPageBreak/>
        <w:t>al., 2018)</w:t>
      </w:r>
      <w:r w:rsidRPr="0077194C">
        <w:fldChar w:fldCharType="end"/>
      </w:r>
      <w:r w:rsidRPr="0077194C">
        <w:t xml:space="preserve"> which have been widely used in evaluating the microwave heating performance in previous studies</w:t>
      </w:r>
      <w:r w:rsidR="00635D44">
        <w:t>.</w:t>
      </w:r>
    </w:p>
    <w:p w14:paraId="52189BF9" w14:textId="3298F59D" w:rsidR="0077194C" w:rsidRPr="008C2AD6" w:rsidRDefault="0077194C" w:rsidP="008C2AD6">
      <w:pPr>
        <w:pStyle w:val="Para1"/>
      </w:pPr>
      <w:r w:rsidRPr="0077194C">
        <w:t>The Mean temperature rise (</w:t>
      </w:r>
      <w:r w:rsidR="00407715" w:rsidRPr="0077194C">
        <w:rPr>
          <w:noProof/>
          <w:position w:val="-12"/>
        </w:rPr>
        <w:object w:dxaOrig="400" w:dyaOrig="360" w14:anchorId="6AF065DB">
          <v:shape id="_x0000_i1036" type="#_x0000_t75" alt="" style="width:20.65pt;height:18.15pt;mso-width-percent:0;mso-height-percent:0;mso-width-percent:0;mso-height-percent:0" o:ole="">
            <v:imagedata r:id="rId116" o:title=""/>
          </v:shape>
          <o:OLEObject Type="Embed" ProgID="Equation.DSMT4" ShapeID="_x0000_i1036" DrawAspect="Content" ObjectID="_1807022652" r:id="rId117"/>
        </w:object>
      </w:r>
      <w:r w:rsidRPr="0077194C">
        <w:t xml:space="preserve">) </w:t>
      </w:r>
      <w:r w:rsidRPr="008C2AD6">
        <w:t>was calculated as the difference of final average temperature after heating (</w:t>
      </w:r>
      <w:r w:rsidR="00407715" w:rsidRPr="008C2AD6">
        <w:rPr>
          <w:noProof/>
          <w:position w:val="-10"/>
        </w:rPr>
        <w:object w:dxaOrig="520" w:dyaOrig="380" w14:anchorId="2380732E">
          <v:shape id="_x0000_i1037" type="#_x0000_t75" alt="" style="width:26.3pt;height:18.15pt;mso-width-percent:0;mso-height-percent:0;mso-width-percent:0;mso-height-percent:0" o:ole="">
            <v:imagedata r:id="rId118" o:title=""/>
          </v:shape>
          <o:OLEObject Type="Embed" ProgID="Equation.DSMT4" ShapeID="_x0000_i1037" DrawAspect="Content" ObjectID="_1807022653" r:id="rId119"/>
        </w:object>
      </w:r>
      <w:r w:rsidRPr="008C2AD6">
        <w:t>)and the initial temperature (</w:t>
      </w:r>
      <w:r w:rsidR="00407715" w:rsidRPr="008C2AD6">
        <w:rPr>
          <w:noProof/>
          <w:position w:val="-6"/>
        </w:rPr>
        <w:object w:dxaOrig="580" w:dyaOrig="340" w14:anchorId="11CF5F7D">
          <v:shape id="_x0000_i1038" type="#_x0000_t75" alt="" style="width:28.8pt;height:17.55pt;mso-width-percent:0;mso-height-percent:0;mso-width-percent:0;mso-height-percent:0" o:ole="">
            <v:imagedata r:id="rId120" o:title=""/>
          </v:shape>
          <o:OLEObject Type="Embed" ProgID="Equation.DSMT4" ShapeID="_x0000_i1038" DrawAspect="Content" ObjectID="_1807022654" r:id="rId121"/>
        </w:object>
      </w:r>
      <w:r w:rsidRPr="008C2AD6">
        <w:t>)of the food surface</w:t>
      </w:r>
      <w:r w:rsidR="008C2AD6">
        <w:t xml:space="preserve"> (Equation III-3)</w:t>
      </w:r>
      <w:r w:rsidRPr="008C2AD6">
        <w:t>.</w:t>
      </w:r>
    </w:p>
    <w:p w14:paraId="15248909" w14:textId="4065FED7" w:rsidR="0077194C" w:rsidRPr="008C2AD6" w:rsidRDefault="00407715" w:rsidP="0077194C">
      <w:pPr>
        <w:spacing w:line="360" w:lineRule="auto"/>
        <w:ind w:firstLine="720"/>
        <w:jc w:val="both"/>
        <w:rPr>
          <w:rFonts w:ascii="Times New Roman" w:eastAsia="Aptos" w:hAnsi="Times New Roman" w:cs="Times New Roman"/>
        </w:rPr>
      </w:pPr>
      <w:r w:rsidRPr="008C2AD6">
        <w:rPr>
          <w:rFonts w:ascii="Times New Roman" w:eastAsia="Aptos" w:hAnsi="Times New Roman" w:cs="Times New Roman"/>
          <w:noProof/>
          <w:position w:val="-10"/>
        </w:rPr>
        <w:object w:dxaOrig="2340" w:dyaOrig="380" w14:anchorId="5B8F0597">
          <v:shape id="_x0000_i1039" type="#_x0000_t75" alt="" style="width:117.7pt;height:18.15pt;mso-width-percent:0;mso-height-percent:0;mso-width-percent:0;mso-height-percent:0" o:ole="">
            <v:imagedata r:id="rId122" o:title=""/>
          </v:shape>
          <o:OLEObject Type="Embed" ProgID="Equation.DSMT4" ShapeID="_x0000_i1039" DrawAspect="Content" ObjectID="_1807022655" r:id="rId123"/>
        </w:object>
      </w:r>
      <w:r w:rsidR="0077194C" w:rsidRPr="008C2AD6">
        <w:rPr>
          <w:rFonts w:ascii="Times New Roman" w:eastAsia="Aptos" w:hAnsi="Times New Roman" w:cs="Times New Roman"/>
        </w:rPr>
        <w:tab/>
        <w:t>(</w:t>
      </w:r>
      <w:r w:rsidR="008C2AD6" w:rsidRPr="008C2AD6">
        <w:rPr>
          <w:rFonts w:ascii="Times New Roman" w:eastAsia="Aptos" w:hAnsi="Times New Roman" w:cs="Times New Roman"/>
        </w:rPr>
        <w:t>III-</w:t>
      </w:r>
      <w:r w:rsidR="0077194C" w:rsidRPr="008C2AD6">
        <w:rPr>
          <w:rFonts w:ascii="Times New Roman" w:eastAsia="Aptos" w:hAnsi="Times New Roman" w:cs="Times New Roman"/>
        </w:rPr>
        <w:t>3)</w:t>
      </w:r>
    </w:p>
    <w:p w14:paraId="35A9CF20" w14:textId="57CED0FC" w:rsidR="0077194C" w:rsidRPr="008C2AD6" w:rsidRDefault="0077194C" w:rsidP="0073779B">
      <w:pPr>
        <w:pStyle w:val="Para2"/>
      </w:pPr>
      <w:r w:rsidRPr="008C2AD6">
        <w:t>Similarly, Temperature span (</w:t>
      </w:r>
      <w:r w:rsidR="00407715" w:rsidRPr="008C2AD6">
        <w:rPr>
          <w:noProof/>
          <w:position w:val="-14"/>
        </w:rPr>
        <w:object w:dxaOrig="460" w:dyaOrig="380" w14:anchorId="18D66120">
          <v:shape id="_x0000_i1040" type="#_x0000_t75" alt="" style="width:23.8pt;height:18.15pt;mso-width-percent:0;mso-height-percent:0;mso-width-percent:0;mso-height-percent:0" o:ole="">
            <v:imagedata r:id="rId124" o:title=""/>
          </v:shape>
          <o:OLEObject Type="Embed" ProgID="Equation.DSMT4" ShapeID="_x0000_i1040" DrawAspect="Content" ObjectID="_1807022656" r:id="rId125"/>
        </w:object>
      </w:r>
      <w:r w:rsidRPr="008C2AD6">
        <w:t>) was calculated as the difference between maximum (</w:t>
      </w:r>
      <w:r w:rsidR="00407715" w:rsidRPr="008C2AD6">
        <w:rPr>
          <w:noProof/>
          <w:position w:val="-12"/>
        </w:rPr>
        <w:object w:dxaOrig="420" w:dyaOrig="360" w14:anchorId="7358D859">
          <v:shape id="_x0000_i1041" type="#_x0000_t75" alt="" style="width:20.65pt;height:18.15pt;mso-width-percent:0;mso-height-percent:0;mso-width-percent:0;mso-height-percent:0" o:ole="">
            <v:imagedata r:id="rId126" o:title=""/>
          </v:shape>
          <o:OLEObject Type="Embed" ProgID="Equation.DSMT4" ShapeID="_x0000_i1041" DrawAspect="Content" ObjectID="_1807022657" r:id="rId127"/>
        </w:object>
      </w:r>
      <w:r w:rsidRPr="008C2AD6">
        <w:t>) and minimum temperature (</w:t>
      </w:r>
      <w:r w:rsidR="00407715" w:rsidRPr="008C2AD6">
        <w:rPr>
          <w:noProof/>
          <w:position w:val="-12"/>
        </w:rPr>
        <w:object w:dxaOrig="400" w:dyaOrig="360" w14:anchorId="3270B25D">
          <v:shape id="_x0000_i1042" type="#_x0000_t75" alt="" style="width:20.65pt;height:18.15pt;mso-width-percent:0;mso-height-percent:0;mso-width-percent:0;mso-height-percent:0" o:ole="">
            <v:imagedata r:id="rId128" o:title=""/>
          </v:shape>
          <o:OLEObject Type="Embed" ProgID="Equation.DSMT4" ShapeID="_x0000_i1042" DrawAspect="Content" ObjectID="_1807022658" r:id="rId129"/>
        </w:object>
      </w:r>
      <w:r w:rsidRPr="008C2AD6">
        <w:t>) of the food surface</w:t>
      </w:r>
      <w:r w:rsidR="008C2AD6">
        <w:t xml:space="preserve"> as shown in Equation III-4</w:t>
      </w:r>
      <w:r w:rsidRPr="008C2AD6">
        <w:t>.</w:t>
      </w:r>
    </w:p>
    <w:p w14:paraId="4E7BC296" w14:textId="2A65DA4D" w:rsidR="0077194C" w:rsidRDefault="00407715" w:rsidP="0077194C">
      <w:pPr>
        <w:spacing w:line="360" w:lineRule="auto"/>
        <w:ind w:firstLine="720"/>
        <w:jc w:val="both"/>
        <w:rPr>
          <w:rFonts w:ascii="Times New Roman" w:eastAsia="Aptos" w:hAnsi="Times New Roman" w:cs="Times New Roman"/>
        </w:rPr>
      </w:pPr>
      <w:r w:rsidRPr="008C2AD6">
        <w:rPr>
          <w:rFonts w:ascii="Times New Roman" w:eastAsia="Aptos" w:hAnsi="Times New Roman" w:cs="Times New Roman"/>
          <w:noProof/>
          <w:position w:val="-14"/>
        </w:rPr>
        <w:object w:dxaOrig="2079" w:dyaOrig="380" w14:anchorId="28776025">
          <v:shape id="_x0000_i1043" type="#_x0000_t75" alt="" style="width:104.55pt;height:18.15pt;mso-width-percent:0;mso-height-percent:0;mso-width-percent:0;mso-height-percent:0" o:ole="">
            <v:imagedata r:id="rId130" o:title=""/>
          </v:shape>
          <o:OLEObject Type="Embed" ProgID="Equation.DSMT4" ShapeID="_x0000_i1043" DrawAspect="Content" ObjectID="_1807022659" r:id="rId131"/>
        </w:object>
      </w:r>
      <w:r w:rsidR="0077194C" w:rsidRPr="008C2AD6">
        <w:rPr>
          <w:rFonts w:ascii="Times New Roman" w:eastAsia="Aptos" w:hAnsi="Times New Roman" w:cs="Times New Roman"/>
        </w:rPr>
        <w:tab/>
      </w:r>
      <w:r w:rsidR="0077194C" w:rsidRPr="008C2AD6">
        <w:rPr>
          <w:rFonts w:ascii="Times New Roman" w:eastAsia="Aptos" w:hAnsi="Times New Roman" w:cs="Times New Roman"/>
        </w:rPr>
        <w:tab/>
        <w:t>(</w:t>
      </w:r>
      <w:r w:rsidR="008C2AD6" w:rsidRPr="008C2AD6">
        <w:rPr>
          <w:rFonts w:ascii="Times New Roman" w:eastAsia="Aptos" w:hAnsi="Times New Roman" w:cs="Times New Roman"/>
        </w:rPr>
        <w:t>III-</w:t>
      </w:r>
      <w:r w:rsidR="0077194C" w:rsidRPr="008C2AD6">
        <w:rPr>
          <w:rFonts w:ascii="Times New Roman" w:eastAsia="Aptos" w:hAnsi="Times New Roman" w:cs="Times New Roman"/>
        </w:rPr>
        <w:t>4)</w:t>
      </w:r>
    </w:p>
    <w:p w14:paraId="2ED98498" w14:textId="35B150E8" w:rsidR="00B6709C" w:rsidRPr="008C2AD6" w:rsidRDefault="00B6709C" w:rsidP="00B6709C">
      <w:pPr>
        <w:pStyle w:val="Para2"/>
      </w:pPr>
      <w:r w:rsidRPr="008C2AD6">
        <w:t xml:space="preserve">The temperature improvement (%), uniformity improvement (%) and Temperature span improvement (%) by using the </w:t>
      </w:r>
      <w:r w:rsidR="00DB5D85">
        <w:t>solid-state</w:t>
      </w:r>
      <w:r w:rsidRPr="008C2AD6">
        <w:t xml:space="preserve"> oven, were also compared with the </w:t>
      </w:r>
      <w:r w:rsidR="003A6AD9">
        <w:t>magnetron</w:t>
      </w:r>
      <w:r w:rsidRPr="008C2AD6">
        <w:t xml:space="preserve"> oven with turntable</w:t>
      </w:r>
      <w:r>
        <w:t xml:space="preserve"> (Equation III-5 to Equation III-7)</w:t>
      </w:r>
      <w:r w:rsidRPr="008C2AD6">
        <w:t>, which were calculated as:</w:t>
      </w:r>
    </w:p>
    <w:p w14:paraId="69C07E94" w14:textId="27EA1627" w:rsidR="00B6709C" w:rsidRPr="008C2AD6" w:rsidRDefault="00407715" w:rsidP="00B6709C">
      <w:pPr>
        <w:spacing w:after="160" w:line="360" w:lineRule="auto"/>
        <w:jc w:val="both"/>
        <w:rPr>
          <w:rFonts w:ascii="Times New Roman" w:eastAsia="Aptos" w:hAnsi="Times New Roman" w:cs="Times New Roman"/>
        </w:rPr>
      </w:pPr>
      <w:r w:rsidRPr="008C2AD6">
        <w:rPr>
          <w:rFonts w:ascii="Times New Roman" w:eastAsia="Aptos" w:hAnsi="Times New Roman" w:cs="Times New Roman"/>
          <w:noProof/>
          <w:position w:val="-32"/>
        </w:rPr>
        <w:object w:dxaOrig="3540" w:dyaOrig="760" w14:anchorId="5EB93132">
          <v:shape id="_x0000_i1044" type="#_x0000_t75" alt="" style="width:177.2pt;height:38.2pt;mso-width-percent:0;mso-height-percent:0;mso-width-percent:0;mso-height-percent:0" o:ole="">
            <v:imagedata r:id="rId132" o:title=""/>
          </v:shape>
          <o:OLEObject Type="Embed" ProgID="Equation.DSMT4" ShapeID="_x0000_i1044" DrawAspect="Content" ObjectID="_1807022660" r:id="rId133"/>
        </w:object>
      </w:r>
      <w:r w:rsidR="00B6709C" w:rsidRPr="008C2AD6">
        <w:rPr>
          <w:rFonts w:ascii="Times New Roman" w:eastAsia="Aptos" w:hAnsi="Times New Roman" w:cs="Times New Roman"/>
        </w:rPr>
        <w:t xml:space="preserve">          (III-</w:t>
      </w:r>
      <w:r w:rsidR="00B6709C">
        <w:rPr>
          <w:rFonts w:ascii="Times New Roman" w:eastAsia="Aptos" w:hAnsi="Times New Roman" w:cs="Times New Roman"/>
        </w:rPr>
        <w:t>5</w:t>
      </w:r>
      <w:r w:rsidR="00B6709C" w:rsidRPr="008C2AD6">
        <w:rPr>
          <w:rFonts w:ascii="Times New Roman" w:eastAsia="Aptos" w:hAnsi="Times New Roman" w:cs="Times New Roman"/>
        </w:rPr>
        <w:t>)</w:t>
      </w:r>
    </w:p>
    <w:p w14:paraId="18C4D8EC" w14:textId="4830A6B6" w:rsidR="00B6709C" w:rsidRPr="008C2AD6" w:rsidRDefault="00407715" w:rsidP="00B6709C">
      <w:pPr>
        <w:spacing w:after="160" w:line="360" w:lineRule="auto"/>
        <w:jc w:val="both"/>
        <w:rPr>
          <w:rFonts w:ascii="Times New Roman" w:eastAsia="Aptos" w:hAnsi="Times New Roman" w:cs="Times New Roman"/>
        </w:rPr>
      </w:pPr>
      <w:r w:rsidRPr="008C2AD6">
        <w:rPr>
          <w:rFonts w:ascii="Times New Roman" w:eastAsia="Aptos" w:hAnsi="Times New Roman" w:cs="Times New Roman"/>
          <w:noProof/>
          <w:position w:val="-32"/>
        </w:rPr>
        <w:object w:dxaOrig="4560" w:dyaOrig="740" w14:anchorId="01A14347">
          <v:shape id="_x0000_i1045" type="#_x0000_t75" alt="" style="width:228.5pt;height:37.55pt;mso-width-percent:0;mso-height-percent:0;mso-width-percent:0;mso-height-percent:0" o:ole="">
            <v:imagedata r:id="rId134" o:title=""/>
          </v:shape>
          <o:OLEObject Type="Embed" ProgID="Equation.DSMT4" ShapeID="_x0000_i1045" DrawAspect="Content" ObjectID="_1807022661" r:id="rId135"/>
        </w:object>
      </w:r>
      <w:r w:rsidR="00B6709C" w:rsidRPr="008C2AD6">
        <w:rPr>
          <w:rFonts w:ascii="Times New Roman" w:eastAsia="Aptos" w:hAnsi="Times New Roman" w:cs="Times New Roman"/>
        </w:rPr>
        <w:t xml:space="preserve">     (III-</w:t>
      </w:r>
      <w:r w:rsidR="00B6709C">
        <w:rPr>
          <w:rFonts w:ascii="Times New Roman" w:eastAsia="Aptos" w:hAnsi="Times New Roman" w:cs="Times New Roman"/>
        </w:rPr>
        <w:t>6</w:t>
      </w:r>
      <w:r w:rsidR="00B6709C" w:rsidRPr="008C2AD6">
        <w:rPr>
          <w:rFonts w:ascii="Times New Roman" w:eastAsia="Aptos" w:hAnsi="Times New Roman" w:cs="Times New Roman"/>
        </w:rPr>
        <w:t>)</w:t>
      </w:r>
    </w:p>
    <w:p w14:paraId="52C29174" w14:textId="612D5584" w:rsidR="00B6709C" w:rsidRPr="008C2AD6" w:rsidRDefault="00407715" w:rsidP="00B6709C">
      <w:pPr>
        <w:spacing w:after="160" w:line="360" w:lineRule="auto"/>
        <w:jc w:val="both"/>
        <w:rPr>
          <w:rFonts w:ascii="Times New Roman" w:eastAsia="Aptos" w:hAnsi="Times New Roman" w:cs="Times New Roman"/>
        </w:rPr>
      </w:pPr>
      <w:r w:rsidRPr="008C2AD6">
        <w:rPr>
          <w:rFonts w:ascii="Times New Roman" w:eastAsia="Aptos" w:hAnsi="Times New Roman" w:cs="Times New Roman"/>
          <w:noProof/>
          <w:position w:val="-32"/>
        </w:rPr>
        <w:object w:dxaOrig="4620" w:dyaOrig="740" w14:anchorId="229EB4CA">
          <v:shape id="_x0000_i1046" type="#_x0000_t75" alt="" style="width:231.65pt;height:37.55pt;mso-width-percent:0;mso-height-percent:0;mso-width-percent:0;mso-height-percent:0" o:ole="">
            <v:imagedata r:id="rId136" o:title=""/>
          </v:shape>
          <o:OLEObject Type="Embed" ProgID="Equation.DSMT4" ShapeID="_x0000_i1046" DrawAspect="Content" ObjectID="_1807022662" r:id="rId137"/>
        </w:object>
      </w:r>
      <w:r w:rsidR="00B6709C" w:rsidRPr="008C2AD6">
        <w:rPr>
          <w:rFonts w:ascii="Times New Roman" w:eastAsia="Aptos" w:hAnsi="Times New Roman" w:cs="Times New Roman"/>
        </w:rPr>
        <w:tab/>
        <w:t>(III-</w:t>
      </w:r>
      <w:r w:rsidR="00B6709C">
        <w:rPr>
          <w:rFonts w:ascii="Times New Roman" w:eastAsia="Aptos" w:hAnsi="Times New Roman" w:cs="Times New Roman"/>
        </w:rPr>
        <w:t>7</w:t>
      </w:r>
      <w:r w:rsidR="00B6709C" w:rsidRPr="008C2AD6">
        <w:rPr>
          <w:rFonts w:ascii="Times New Roman" w:eastAsia="Aptos" w:hAnsi="Times New Roman" w:cs="Times New Roman"/>
        </w:rPr>
        <w:t>)</w:t>
      </w:r>
    </w:p>
    <w:p w14:paraId="0D52E011" w14:textId="3607BE1C" w:rsidR="00B6709C" w:rsidRPr="0077194C" w:rsidRDefault="00B6709C" w:rsidP="00B6709C">
      <w:pPr>
        <w:pStyle w:val="Para2"/>
      </w:pPr>
      <w:r w:rsidRPr="0077194C">
        <w:t xml:space="preserve">Where </w:t>
      </w:r>
      <w:r w:rsidR="00407715" w:rsidRPr="0077194C">
        <w:rPr>
          <w:noProof/>
        </w:rPr>
        <w:object w:dxaOrig="720" w:dyaOrig="380" w14:anchorId="3D8A737D">
          <v:shape id="_x0000_i1047" type="#_x0000_t75" alt="" style="width:37.55pt;height:20.05pt;mso-width-percent:0;mso-height-percent:0;mso-width-percent:0;mso-height-percent:0" o:ole="">
            <v:imagedata r:id="rId138" o:title=""/>
          </v:shape>
          <o:OLEObject Type="Embed" ProgID="Equation.DSMT4" ShapeID="_x0000_i1047" DrawAspect="Content" ObjectID="_1807022663" r:id="rId139"/>
        </w:object>
      </w:r>
      <w:r w:rsidRPr="0077194C">
        <w:t xml:space="preserve"> and </w:t>
      </w:r>
      <w:r w:rsidR="00407715" w:rsidRPr="0077194C">
        <w:rPr>
          <w:noProof/>
        </w:rPr>
        <w:object w:dxaOrig="1060" w:dyaOrig="360" w14:anchorId="037D5A0B">
          <v:shape id="_x0000_i1048" type="#_x0000_t75" alt="" style="width:51.95pt;height:18.15pt;mso-width-percent:0;mso-height-percent:0;mso-width-percent:0;mso-height-percent:0" o:ole="">
            <v:imagedata r:id="rId140" o:title=""/>
          </v:shape>
          <o:OLEObject Type="Embed" ProgID="Equation.DSMT4" ShapeID="_x0000_i1048" DrawAspect="Content" ObjectID="_1807022664" r:id="rId141"/>
        </w:object>
      </w:r>
      <w:r w:rsidRPr="0077194C">
        <w:t xml:space="preserve"> are the average final temperature and average HUI of samples for the three replicates by the </w:t>
      </w:r>
      <w:r w:rsidR="00DB5D85">
        <w:t>solid-state</w:t>
      </w:r>
      <w:r w:rsidRPr="0077194C">
        <w:t xml:space="preserve"> oven, respectively. </w:t>
      </w:r>
      <w:r w:rsidR="00407715" w:rsidRPr="0077194C">
        <w:rPr>
          <w:noProof/>
        </w:rPr>
        <w:object w:dxaOrig="780" w:dyaOrig="400" w14:anchorId="7AF408B2">
          <v:shape id="_x0000_i1049" type="#_x0000_t75" alt="" style="width:38.8pt;height:20.05pt;mso-width-percent:0;mso-height-percent:0;mso-width-percent:0;mso-height-percent:0" o:ole="">
            <v:imagedata r:id="rId142" o:title=""/>
          </v:shape>
          <o:OLEObject Type="Embed" ProgID="Equation.DSMT4" ShapeID="_x0000_i1049" DrawAspect="Content" ObjectID="_1807022665" r:id="rId143"/>
        </w:object>
      </w:r>
      <w:r w:rsidRPr="0077194C">
        <w:t xml:space="preserve"> and </w:t>
      </w:r>
      <w:r w:rsidR="00407715" w:rsidRPr="0077194C">
        <w:rPr>
          <w:noProof/>
        </w:rPr>
        <w:object w:dxaOrig="1120" w:dyaOrig="380" w14:anchorId="7EFE9769">
          <v:shape id="_x0000_i1050" type="#_x0000_t75" alt="" style="width:56.35pt;height:20.05pt;mso-width-percent:0;mso-height-percent:0;mso-width-percent:0;mso-height-percent:0" o:ole="">
            <v:imagedata r:id="rId144" o:title=""/>
          </v:shape>
          <o:OLEObject Type="Embed" ProgID="Equation.DSMT4" ShapeID="_x0000_i1050" DrawAspect="Content" ObjectID="_1807022666" r:id="rId145"/>
        </w:object>
      </w:r>
      <w:r w:rsidRPr="0077194C">
        <w:t xml:space="preserve"> are the average final temperature and the average HUI for the three replicates by the </w:t>
      </w:r>
      <w:r w:rsidR="003A6AD9">
        <w:t>magnetron-based</w:t>
      </w:r>
      <w:r w:rsidRPr="0077194C">
        <w:t xml:space="preserve"> domestic oven, respectively. Similarly, </w:t>
      </w:r>
      <w:r w:rsidR="00407715" w:rsidRPr="0077194C">
        <w:rPr>
          <w:noProof/>
          <w:position w:val="-14"/>
        </w:rPr>
        <w:object w:dxaOrig="1140" w:dyaOrig="380" w14:anchorId="08039600">
          <v:shape id="_x0000_i1051" type="#_x0000_t75" alt="" style="width:56.35pt;height:18.15pt;mso-width-percent:0;mso-height-percent:0;mso-width-percent:0;mso-height-percent:0" o:ole="">
            <v:imagedata r:id="rId146" o:title=""/>
          </v:shape>
          <o:OLEObject Type="Embed" ProgID="Equation.DSMT4" ShapeID="_x0000_i1051" DrawAspect="Content" ObjectID="_1807022667" r:id="rId147"/>
        </w:object>
      </w:r>
      <w:r w:rsidRPr="0077194C">
        <w:t xml:space="preserve"> and </w:t>
      </w:r>
      <w:r w:rsidR="00407715" w:rsidRPr="0077194C">
        <w:rPr>
          <w:noProof/>
          <w:position w:val="-14"/>
        </w:rPr>
        <w:object w:dxaOrig="1080" w:dyaOrig="380" w14:anchorId="0C9E4569">
          <v:shape id="_x0000_i1052" type="#_x0000_t75" alt="" style="width:54.45pt;height:18.15pt;mso-width-percent:0;mso-height-percent:0;mso-width-percent:0;mso-height-percent:0" o:ole="">
            <v:imagedata r:id="rId148" o:title=""/>
          </v:shape>
          <o:OLEObject Type="Embed" ProgID="Equation.DSMT4" ShapeID="_x0000_i1052" DrawAspect="Content" ObjectID="_1807022668" r:id="rId149"/>
        </w:object>
      </w:r>
      <w:r w:rsidRPr="0077194C">
        <w:t xml:space="preserve">are the temperature span of the </w:t>
      </w:r>
      <w:r w:rsidR="003A6AD9">
        <w:t>magnetron</w:t>
      </w:r>
      <w:r w:rsidRPr="0077194C">
        <w:t xml:space="preserve"> and </w:t>
      </w:r>
      <w:r w:rsidR="00DB5D85">
        <w:t>solid-state</w:t>
      </w:r>
      <w:r w:rsidRPr="0077194C">
        <w:t xml:space="preserve"> based microwave oven respectively.</w:t>
      </w:r>
    </w:p>
    <w:p w14:paraId="7CE4C4A9" w14:textId="77777777" w:rsidR="0077194C" w:rsidRPr="0077194C" w:rsidRDefault="0077194C" w:rsidP="0073779B">
      <w:pPr>
        <w:pStyle w:val="Para2"/>
      </w:pPr>
      <w:r w:rsidRPr="0077194C">
        <w:t xml:space="preserve">In addition to the commonly used quantitative evaluation parameters described above, another quantitative parameter, Spatial Temperature Gradient (STG), was used to evaluate the post-heating uniformity, considering the effect spatial distribution of hot and cold spots on heat transfer and the temperature uniformity after microwave heating but before food consumption. This additional parameter was introduced to complement HUI that provides a numerical </w:t>
      </w:r>
      <w:r w:rsidRPr="0077194C">
        <w:lastRenderedPageBreak/>
        <w:t>representation of overall temperature variability. As suggested by the cooking instructions of many microwaveable food products, a “let-it-stay” time is suggested before consuming the foods after microwaving. This waiting time is to allow more heat transfer between hot and cold spots that improves the heating uniformity.</w:t>
      </w:r>
    </w:p>
    <w:p w14:paraId="0B407707" w14:textId="2D8D65F0" w:rsidR="0077194C" w:rsidRPr="0077194C" w:rsidRDefault="00B6709C" w:rsidP="00B6709C">
      <w:pPr>
        <w:pStyle w:val="Para2"/>
        <w:rPr>
          <w:rFonts w:eastAsia="Aptos"/>
        </w:rPr>
      </w:pPr>
      <w:r w:rsidRPr="004B6586">
        <w:rPr>
          <w:rFonts w:eastAsia="Aptos"/>
          <w:b/>
          <w:bCs/>
          <w:lang w:eastAsia="en-US"/>
        </w:rPr>
        <w:t xml:space="preserve">Figure </w:t>
      </w:r>
      <w:r w:rsidR="004B6586" w:rsidRPr="004B6586">
        <w:rPr>
          <w:rFonts w:eastAsia="Aptos"/>
          <w:b/>
          <w:bCs/>
          <w:lang w:eastAsia="en-US"/>
        </w:rPr>
        <w:t>III-</w:t>
      </w:r>
      <w:r w:rsidRPr="004B6586">
        <w:rPr>
          <w:rFonts w:eastAsia="Aptos"/>
          <w:b/>
          <w:bCs/>
          <w:lang w:eastAsia="en-US"/>
        </w:rPr>
        <w:t>4</w:t>
      </w:r>
      <w:r w:rsidRPr="00706EDD">
        <w:rPr>
          <w:rFonts w:eastAsia="Aptos"/>
          <w:lang w:eastAsia="en-US"/>
        </w:rPr>
        <w:t xml:space="preserve"> shows the pseudo- example of two different heating results with </w:t>
      </w:r>
      <w:r w:rsidR="0055792A">
        <w:rPr>
          <w:rFonts w:eastAsia="Aptos"/>
          <w:lang w:eastAsia="en-US"/>
        </w:rPr>
        <w:t>4</w:t>
      </w:r>
      <w:r w:rsidRPr="00706EDD">
        <w:rPr>
          <w:rFonts w:eastAsia="Aptos"/>
          <w:lang w:eastAsia="en-US"/>
        </w:rPr>
        <w:t>×</w:t>
      </w:r>
      <w:r w:rsidR="0055792A">
        <w:rPr>
          <w:rFonts w:eastAsia="Aptos"/>
          <w:lang w:eastAsia="en-US"/>
        </w:rPr>
        <w:t>4</w:t>
      </w:r>
      <w:r w:rsidR="0055792A" w:rsidRPr="00706EDD">
        <w:rPr>
          <w:rFonts w:eastAsia="Aptos"/>
          <w:lang w:eastAsia="en-US"/>
        </w:rPr>
        <w:t xml:space="preserve"> </w:t>
      </w:r>
      <w:r w:rsidRPr="00706EDD">
        <w:rPr>
          <w:rFonts w:eastAsia="Aptos"/>
          <w:lang w:eastAsia="en-US"/>
        </w:rPr>
        <w:t>matrix. The matrix has the same pixeled temperature values but different spatial distribution (that may present in microwave heating due to nonuniform heating). Yet, they can exhibit the same HUI (0.</w:t>
      </w:r>
      <w:r w:rsidR="0055792A">
        <w:rPr>
          <w:rFonts w:eastAsia="Aptos"/>
          <w:lang w:eastAsia="en-US"/>
        </w:rPr>
        <w:t>41</w:t>
      </w:r>
      <w:r w:rsidRPr="00706EDD">
        <w:rPr>
          <w:rFonts w:eastAsia="Aptos"/>
          <w:lang w:eastAsia="en-US"/>
        </w:rPr>
        <w:t xml:space="preserve">) and have different temperature distribution after the “let-it-stay” period. </w:t>
      </w:r>
      <w:r w:rsidRPr="00706EDD">
        <w:rPr>
          <w:rFonts w:eastAsia="Aptos"/>
        </w:rPr>
        <w:t>Thus</w:t>
      </w:r>
      <w:r>
        <w:rPr>
          <w:rFonts w:eastAsia="Aptos"/>
        </w:rPr>
        <w:t>, to</w:t>
      </w:r>
      <w:r w:rsidR="0077194C" w:rsidRPr="0077194C">
        <w:rPr>
          <w:rFonts w:eastAsia="Aptos"/>
        </w:rPr>
        <w:t xml:space="preserve"> measure the spatial temperature distributions across the top surface, the term Spatial Temperature Gradient (STG) was introduced to measure the spatial variability in surface temperature across the pixels. The spatial temperature gradient has been used by several researchers for measuring various geological changes including climate studies, urbanization and ocean dynamics </w:t>
      </w:r>
      <w:r w:rsidR="0077194C" w:rsidRPr="0077194C">
        <w:rPr>
          <w:rFonts w:eastAsia="Aptos"/>
        </w:rPr>
        <w:fldChar w:fldCharType="begin">
          <w:fldData xml:space="preserve">PEVuZE5vdGU+PENpdGU+PEF1dGhvcj5LdW1hcjwvQXV0aG9yPjxZZWFyPjIwMTY8L1llYXI+PFJl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</w:fldData>
        </w:fldChar>
      </w:r>
      <w:r w:rsidR="0077194C" w:rsidRPr="0077194C">
        <w:rPr>
          <w:rFonts w:eastAsia="Aptos"/>
        </w:rPr>
        <w:instrText xml:space="preserve"> ADDIN EN.CITE </w:instrText>
      </w:r>
      <w:r w:rsidR="0077194C" w:rsidRPr="0077194C">
        <w:rPr>
          <w:rFonts w:eastAsia="Aptos"/>
        </w:rPr>
        <w:fldChar w:fldCharType="begin">
          <w:fldData xml:space="preserve">PEVuZE5vdGU+PENpdGU+PEF1dGhvcj5LdW1hcjwvQXV0aG9yPjxZZWFyPjIwMTY8L1llYXI+PFJl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</w:fldData>
        </w:fldChar>
      </w:r>
      <w:r w:rsidR="0077194C" w:rsidRPr="0077194C">
        <w:rPr>
          <w:rFonts w:eastAsia="Aptos"/>
        </w:rPr>
        <w:instrText xml:space="preserve"> ADDIN EN.CITE.DATA </w:instrText>
      </w:r>
      <w:r w:rsidR="0077194C" w:rsidRPr="0077194C">
        <w:rPr>
          <w:rFonts w:eastAsia="Aptos"/>
        </w:rPr>
      </w:r>
      <w:r w:rsidR="0077194C" w:rsidRPr="0077194C">
        <w:rPr>
          <w:rFonts w:eastAsia="Aptos"/>
        </w:rPr>
        <w:fldChar w:fldCharType="end"/>
      </w:r>
      <w:r w:rsidR="0077194C" w:rsidRPr="0077194C">
        <w:rPr>
          <w:rFonts w:eastAsia="Aptos"/>
        </w:rPr>
      </w:r>
      <w:r w:rsidR="0077194C" w:rsidRPr="0077194C">
        <w:rPr>
          <w:rFonts w:eastAsia="Aptos"/>
        </w:rPr>
        <w:fldChar w:fldCharType="separate"/>
      </w:r>
      <w:r w:rsidR="0077194C" w:rsidRPr="0077194C">
        <w:rPr>
          <w:rFonts w:eastAsia="Aptos"/>
          <w:noProof/>
        </w:rPr>
        <w:t>(Agemar et al., 2012; Kumar &amp; Shekhar, 2016; Maske et al., 2014)</w:t>
      </w:r>
      <w:r w:rsidR="0077194C" w:rsidRPr="0077194C">
        <w:rPr>
          <w:rFonts w:eastAsia="Aptos"/>
        </w:rPr>
        <w:fldChar w:fldCharType="end"/>
      </w:r>
      <w:r w:rsidR="0077194C" w:rsidRPr="0077194C">
        <w:rPr>
          <w:rFonts w:eastAsia="Aptos"/>
        </w:rPr>
        <w:t>. STG is defined as the average temperature gradient is a physical quantity describing the direction and rate at which the temperature changes around a particular location. The temperature gradient is a dimensional quantity expressed in units of degrees (on a particular temperature scale) per unit length. Upon few modifications for the surface dataset after reheating of foods, STG was calculated for the food surface over the pixeled surface as</w:t>
      </w:r>
      <w:r w:rsidR="008C2AD6">
        <w:rPr>
          <w:rFonts w:eastAsia="Aptos"/>
        </w:rPr>
        <w:t xml:space="preserve"> given in Equation III-</w:t>
      </w:r>
      <w:r>
        <w:rPr>
          <w:rFonts w:eastAsia="Aptos"/>
        </w:rPr>
        <w:t>8</w:t>
      </w:r>
      <w:r w:rsidR="0077194C" w:rsidRPr="0077194C">
        <w:rPr>
          <w:rFonts w:eastAsia="Aptos"/>
        </w:rPr>
        <w:t>:</w:t>
      </w:r>
    </w:p>
    <w:p w14:paraId="4322EFEE" w14:textId="2427BBA9" w:rsidR="0077194C" w:rsidRPr="0077194C" w:rsidRDefault="00407715" w:rsidP="0077194C">
      <w:pPr>
        <w:spacing w:after="160" w:line="360" w:lineRule="auto"/>
        <w:jc w:val="both"/>
        <w:rPr>
          <w:rFonts w:ascii="Times New Roman" w:eastAsia="Aptos" w:hAnsi="Times New Roman" w:cs="Times New Roman"/>
          <w:sz w:val="22"/>
          <w:szCs w:val="22"/>
        </w:rPr>
      </w:pPr>
      <w:r w:rsidRPr="0077194C">
        <w:rPr>
          <w:rFonts w:ascii="Times New Roman" w:eastAsia="Aptos" w:hAnsi="Times New Roman" w:cs="Times New Roman"/>
          <w:noProof/>
          <w:position w:val="-30"/>
          <w:sz w:val="22"/>
          <w:szCs w:val="22"/>
        </w:rPr>
        <w:object w:dxaOrig="2439" w:dyaOrig="620" w14:anchorId="06B0346D">
          <v:shape id="_x0000_i1053" type="#_x0000_t75" alt="" style="width:120.2pt;height:32.55pt;mso-width-percent:0;mso-height-percent:0;mso-width-percent:0;mso-height-percent:0" o:ole="">
            <v:imagedata r:id="rId150" o:title=""/>
          </v:shape>
          <o:OLEObject Type="Embed" ProgID="Equation.DSMT4" ShapeID="_x0000_i1053" DrawAspect="Content" ObjectID="_1807022669" r:id="rId151"/>
        </w:object>
      </w:r>
      <w:r w:rsidR="0077194C" w:rsidRPr="0077194C">
        <w:rPr>
          <w:rFonts w:ascii="Times New Roman" w:eastAsia="Aptos" w:hAnsi="Times New Roman" w:cs="Times New Roman"/>
          <w:sz w:val="22"/>
          <w:szCs w:val="22"/>
        </w:rPr>
        <w:t xml:space="preserve">          (</w:t>
      </w:r>
      <w:r w:rsidR="008C2AD6">
        <w:rPr>
          <w:rFonts w:ascii="Times New Roman" w:eastAsia="Aptos" w:hAnsi="Times New Roman" w:cs="Times New Roman"/>
          <w:sz w:val="22"/>
          <w:szCs w:val="22"/>
        </w:rPr>
        <w:t>III-</w:t>
      </w:r>
      <w:r w:rsidR="00B6709C">
        <w:rPr>
          <w:rFonts w:ascii="Times New Roman" w:eastAsia="Aptos" w:hAnsi="Times New Roman" w:cs="Times New Roman"/>
          <w:sz w:val="22"/>
          <w:szCs w:val="22"/>
        </w:rPr>
        <w:t>8</w:t>
      </w:r>
      <w:r w:rsidR="0077194C" w:rsidRPr="0077194C">
        <w:rPr>
          <w:rFonts w:ascii="Times New Roman" w:eastAsia="Aptos" w:hAnsi="Times New Roman" w:cs="Times New Roman"/>
          <w:sz w:val="22"/>
          <w:szCs w:val="22"/>
        </w:rPr>
        <w:t>)</w:t>
      </w:r>
    </w:p>
    <w:p w14:paraId="2E5B53A1" w14:textId="77777777" w:rsidR="0077194C" w:rsidRPr="008C2AD6" w:rsidRDefault="0077194C" w:rsidP="008C2AD6">
      <w:pPr>
        <w:pStyle w:val="Para2"/>
      </w:pPr>
      <w:r w:rsidRPr="0077194C">
        <w:t xml:space="preserve">Where, </w:t>
      </w:r>
      <w:proofErr w:type="spellStart"/>
      <w:proofErr w:type="gramStart"/>
      <w:r w:rsidRPr="0077194C">
        <w:rPr>
          <w:i/>
          <w:iCs/>
        </w:rPr>
        <w:t>T</w:t>
      </w:r>
      <w:r w:rsidRPr="0077194C">
        <w:rPr>
          <w:i/>
          <w:iCs/>
          <w:vertAlign w:val="subscript"/>
        </w:rPr>
        <w:t>i,j</w:t>
      </w:r>
      <w:proofErr w:type="spellEnd"/>
      <w:proofErr w:type="gramEnd"/>
      <w:r w:rsidRPr="0077194C">
        <w:rPr>
          <w:i/>
          <w:iCs/>
        </w:rPr>
        <w:t>,</w:t>
      </w:r>
      <w:r w:rsidRPr="0077194C">
        <w:t xml:space="preserve"> and </w:t>
      </w:r>
      <w:proofErr w:type="spellStart"/>
      <w:proofErr w:type="gramStart"/>
      <w:r w:rsidRPr="0077194C">
        <w:rPr>
          <w:i/>
          <w:iCs/>
        </w:rPr>
        <w:t>T</w:t>
      </w:r>
      <w:r w:rsidRPr="0077194C">
        <w:rPr>
          <w:i/>
          <w:iCs/>
          <w:vertAlign w:val="subscript"/>
        </w:rPr>
        <w:t>k,l</w:t>
      </w:r>
      <w:proofErr w:type="spellEnd"/>
      <w:proofErr w:type="gramEnd"/>
      <w:r w:rsidRPr="0077194C">
        <w:rPr>
          <w:i/>
          <w:iCs/>
          <w:vertAlign w:val="subscript"/>
        </w:rPr>
        <w:t xml:space="preserve"> </w:t>
      </w:r>
      <w:r w:rsidRPr="0077194C">
        <w:t>are the temperature values at a specific grid cell (</w:t>
      </w:r>
      <w:proofErr w:type="spellStart"/>
      <w:proofErr w:type="gramStart"/>
      <w:r w:rsidRPr="0077194C">
        <w:t>i,j</w:t>
      </w:r>
      <w:proofErr w:type="spellEnd"/>
      <w:proofErr w:type="gramEnd"/>
      <w:r w:rsidRPr="0077194C">
        <w:t>), and (</w:t>
      </w:r>
      <w:proofErr w:type="spellStart"/>
      <w:proofErr w:type="gramStart"/>
      <w:r w:rsidRPr="0077194C">
        <w:t>k,l</w:t>
      </w:r>
      <w:proofErr w:type="spellEnd"/>
      <w:proofErr w:type="gramEnd"/>
      <w:r w:rsidRPr="0077194C">
        <w:t xml:space="preserve">) </w:t>
      </w:r>
      <w:r w:rsidRPr="008C2AD6">
        <w:t>respectively. The summation runs over all valid neighboring pairs (top, bottom, left, right).</w:t>
      </w:r>
    </w:p>
    <w:p w14:paraId="00A41CFC" w14:textId="5F955EF5" w:rsidR="0077194C" w:rsidRPr="008C2AD6" w:rsidRDefault="0077194C" w:rsidP="008C2AD6">
      <w:pPr>
        <w:spacing w:line="360" w:lineRule="auto"/>
        <w:ind w:firstLine="720"/>
        <w:contextualSpacing/>
        <w:jc w:val="both"/>
        <w:rPr>
          <w:rFonts w:ascii="Times New Roman" w:hAnsi="Times New Roman" w:cs="Times New Roman"/>
        </w:rPr>
      </w:pPr>
      <w:r w:rsidRPr="008C2AD6">
        <w:rPr>
          <w:rFonts w:ascii="Times New Roman" w:hAnsi="Times New Roman" w:cs="Times New Roman"/>
        </w:rPr>
        <w:t>The average Spatial Temperature Gradient (</w:t>
      </w:r>
      <w:r w:rsidRPr="008C2AD6">
        <w:rPr>
          <w:rFonts w:ascii="Times New Roman" w:hAnsi="Times New Roman" w:cs="Times New Roman"/>
          <w:i/>
          <w:iCs/>
        </w:rPr>
        <w:t>Average STG</w:t>
      </w:r>
      <w:r w:rsidRPr="008C2AD6">
        <w:rPr>
          <w:rFonts w:ascii="Times New Roman" w:hAnsi="Times New Roman" w:cs="Times New Roman"/>
        </w:rPr>
        <w:t>) was then calculated as</w:t>
      </w:r>
      <w:r w:rsidR="008C2AD6" w:rsidRPr="008C2AD6">
        <w:rPr>
          <w:rFonts w:ascii="Times New Roman" w:hAnsi="Times New Roman" w:cs="Times New Roman"/>
        </w:rPr>
        <w:t xml:space="preserve"> in Equation III-</w:t>
      </w:r>
      <w:r w:rsidR="00B6709C">
        <w:rPr>
          <w:rFonts w:ascii="Times New Roman" w:hAnsi="Times New Roman" w:cs="Times New Roman"/>
        </w:rPr>
        <w:t>9</w:t>
      </w:r>
      <w:r w:rsidR="008C2AD6" w:rsidRPr="008C2AD6">
        <w:rPr>
          <w:rFonts w:ascii="Times New Roman" w:hAnsi="Times New Roman" w:cs="Times New Roman"/>
        </w:rPr>
        <w:t>.</w:t>
      </w:r>
    </w:p>
    <w:p w14:paraId="32F8ACB1" w14:textId="5157334C" w:rsidR="0077194C" w:rsidRPr="008C2AD6" w:rsidRDefault="00407715" w:rsidP="008C2AD6">
      <w:pPr>
        <w:spacing w:after="160" w:line="360" w:lineRule="auto"/>
        <w:jc w:val="both"/>
        <w:rPr>
          <w:rFonts w:ascii="Times New Roman" w:eastAsia="Aptos" w:hAnsi="Times New Roman" w:cs="Times New Roman"/>
        </w:rPr>
      </w:pPr>
      <w:r w:rsidRPr="008C2AD6">
        <w:rPr>
          <w:rFonts w:ascii="Times New Roman" w:eastAsia="Aptos" w:hAnsi="Times New Roman" w:cs="Times New Roman"/>
          <w:noProof/>
          <w:position w:val="-4"/>
        </w:rPr>
        <w:object w:dxaOrig="180" w:dyaOrig="279" w14:anchorId="30D7E9ED">
          <v:shape id="_x0000_i1054" type="#_x0000_t75" alt="" style="width:9.4pt;height:13.15pt;mso-width-percent:0;mso-height-percent:0;mso-width-percent:0;mso-height-percent:0" o:ole="">
            <v:imagedata r:id="rId152" o:title=""/>
          </v:shape>
          <o:OLEObject Type="Embed" ProgID="Equation.DSMT4" ShapeID="_x0000_i1054" DrawAspect="Content" ObjectID="_1807022670" r:id="rId153"/>
        </w:object>
      </w:r>
      <w:r w:rsidRPr="008C2AD6">
        <w:rPr>
          <w:rFonts w:ascii="Times New Roman" w:eastAsia="Aptos" w:hAnsi="Times New Roman" w:cs="Times New Roman"/>
          <w:noProof/>
          <w:position w:val="-30"/>
        </w:rPr>
        <w:object w:dxaOrig="4780" w:dyaOrig="680" w14:anchorId="66360901">
          <v:shape id="_x0000_i1055" type="#_x0000_t75" alt="" style="width:239.8pt;height:35.05pt;mso-width-percent:0;mso-height-percent:0;mso-width-percent:0;mso-height-percent:0" o:ole="">
            <v:imagedata r:id="rId154" o:title=""/>
          </v:shape>
          <o:OLEObject Type="Embed" ProgID="Equation.DSMT4" ShapeID="_x0000_i1055" DrawAspect="Content" ObjectID="_1807022671" r:id="rId155"/>
        </w:object>
      </w:r>
      <w:r w:rsidR="0077194C" w:rsidRPr="008C2AD6">
        <w:rPr>
          <w:rFonts w:ascii="Times New Roman" w:eastAsia="Aptos" w:hAnsi="Times New Roman" w:cs="Times New Roman"/>
        </w:rPr>
        <w:t xml:space="preserve">          (</w:t>
      </w:r>
      <w:r w:rsidR="008C2AD6" w:rsidRPr="008C2AD6">
        <w:rPr>
          <w:rFonts w:ascii="Times New Roman" w:eastAsia="Aptos" w:hAnsi="Times New Roman" w:cs="Times New Roman"/>
        </w:rPr>
        <w:t>III-</w:t>
      </w:r>
      <w:r w:rsidR="00B6709C">
        <w:rPr>
          <w:rFonts w:ascii="Times New Roman" w:eastAsia="Aptos" w:hAnsi="Times New Roman" w:cs="Times New Roman"/>
        </w:rPr>
        <w:t>9</w:t>
      </w:r>
      <w:r w:rsidR="0077194C" w:rsidRPr="008C2AD6">
        <w:rPr>
          <w:rFonts w:ascii="Times New Roman" w:eastAsia="Aptos" w:hAnsi="Times New Roman" w:cs="Times New Roman"/>
        </w:rPr>
        <w:t>)</w:t>
      </w:r>
    </w:p>
    <w:p w14:paraId="0905BE2C" w14:textId="1B1E781D" w:rsidR="0077194C" w:rsidRDefault="0077194C" w:rsidP="008C2AD6">
      <w:pPr>
        <w:pStyle w:val="Para2"/>
      </w:pPr>
      <w:r w:rsidRPr="008C2AD6">
        <w:t>The Units are expressed as °C</w:t>
      </w:r>
      <w:r w:rsidRPr="008C2AD6">
        <w:rPr>
          <w:vertAlign w:val="superscript"/>
        </w:rPr>
        <w:t>2</w:t>
      </w:r>
      <w:r w:rsidRPr="008C2AD6">
        <w:t xml:space="preserve"> per pixel.</w:t>
      </w:r>
      <w:r w:rsidR="0089375A">
        <w:t>’</w:t>
      </w:r>
    </w:p>
    <w:p w14:paraId="38BD766C" w14:textId="77777777" w:rsidR="0089375A" w:rsidRPr="008C2AD6" w:rsidRDefault="0089375A" w:rsidP="008C2AD6">
      <w:pPr>
        <w:pStyle w:val="Para2"/>
      </w:pPr>
    </w:p>
    <w:p w14:paraId="3981D038" w14:textId="11AE63F5" w:rsidR="0077194C" w:rsidRPr="0077194C" w:rsidRDefault="004E00A3" w:rsidP="004E00A3">
      <w:pPr>
        <w:pStyle w:val="Heading3"/>
        <w:rPr>
          <w:rFonts w:eastAsia="DengXian Light"/>
        </w:rPr>
      </w:pPr>
      <w:bookmarkStart w:id="147" w:name="_Toc193735555"/>
      <w:r>
        <w:rPr>
          <w:rFonts w:eastAsia="DengXian Light"/>
        </w:rPr>
        <w:lastRenderedPageBreak/>
        <w:t>3.3.6</w:t>
      </w:r>
      <w:r w:rsidR="0077194C" w:rsidRPr="0077194C">
        <w:rPr>
          <w:rFonts w:eastAsia="DengXian Light"/>
        </w:rPr>
        <w:t xml:space="preserve"> Data Analysis</w:t>
      </w:r>
      <w:bookmarkEnd w:id="147"/>
      <w:r w:rsidR="0077194C" w:rsidRPr="0077194C">
        <w:rPr>
          <w:rFonts w:eastAsia="DengXian Light"/>
        </w:rPr>
        <w:t xml:space="preserve"> </w:t>
      </w:r>
    </w:p>
    <w:p w14:paraId="56DE2697" w14:textId="5D16121F" w:rsidR="0077194C" w:rsidRDefault="0077194C" w:rsidP="0073779B">
      <w:pPr>
        <w:pStyle w:val="Para1"/>
      </w:pPr>
      <w:r w:rsidRPr="0077194C">
        <w:t xml:space="preserve">The experiment was conducted in triplicates and the results were shown as the mean ± standard deviation for all data. The qualitative images, relative phase shifting diagram, correlation analysis, bar charts and box plots were plotted using Python programming v3.10. The statistical analysis was done among the result means using JMP v16 using paired t-test at a 5% level of significance between the results from </w:t>
      </w:r>
      <w:r w:rsidR="00DB5D85">
        <w:t>solid-state</w:t>
      </w:r>
      <w:r w:rsidRPr="0077194C">
        <w:t xml:space="preserve"> and </w:t>
      </w:r>
      <w:r w:rsidR="003A6AD9">
        <w:t>magnetron-based</w:t>
      </w:r>
      <w:r w:rsidRPr="0077194C">
        <w:t xml:space="preserve"> heating.</w:t>
      </w:r>
    </w:p>
    <w:p w14:paraId="45EED915" w14:textId="675264E5" w:rsidR="0077194C" w:rsidRPr="0077194C" w:rsidRDefault="004E00A3" w:rsidP="004E00A3">
      <w:pPr>
        <w:pStyle w:val="Heading2"/>
        <w:rPr>
          <w:rFonts w:eastAsia="DengXian Light"/>
        </w:rPr>
      </w:pPr>
      <w:bookmarkStart w:id="148" w:name="_Toc193735556"/>
      <w:r>
        <w:rPr>
          <w:rFonts w:eastAsia="DengXian Light"/>
        </w:rPr>
        <w:t>3.4</w:t>
      </w:r>
      <w:r w:rsidR="0077194C" w:rsidRPr="0077194C">
        <w:rPr>
          <w:rFonts w:eastAsia="DengXian Light"/>
        </w:rPr>
        <w:t xml:space="preserve"> Results and </w:t>
      </w:r>
      <w:r w:rsidR="0077194C" w:rsidRPr="004E00A3">
        <w:t>Discussions</w:t>
      </w:r>
      <w:bookmarkEnd w:id="148"/>
      <w:r w:rsidR="0077194C" w:rsidRPr="0077194C">
        <w:rPr>
          <w:rFonts w:eastAsia="DengXian Light"/>
        </w:rPr>
        <w:t xml:space="preserve"> </w:t>
      </w:r>
    </w:p>
    <w:p w14:paraId="770ADE21" w14:textId="57BC2876" w:rsidR="0077194C" w:rsidRPr="0077194C" w:rsidRDefault="0077194C" w:rsidP="004E00A3">
      <w:pPr>
        <w:pStyle w:val="Heading3"/>
        <w:rPr>
          <w:rFonts w:eastAsia="DengXian Light"/>
        </w:rPr>
      </w:pPr>
      <w:bookmarkStart w:id="149" w:name="_Toc193735557"/>
      <w:r w:rsidRPr="0077194C">
        <w:rPr>
          <w:rFonts w:eastAsia="DengXian Light"/>
        </w:rPr>
        <w:t>3.</w:t>
      </w:r>
      <w:r w:rsidR="0073779B">
        <w:rPr>
          <w:rFonts w:eastAsia="DengXian Light"/>
        </w:rPr>
        <w:t>4.</w:t>
      </w:r>
      <w:r w:rsidRPr="0077194C">
        <w:rPr>
          <w:rFonts w:eastAsia="DengXian Light"/>
        </w:rPr>
        <w:t xml:space="preserve">1 Microwave </w:t>
      </w:r>
      <w:r w:rsidR="00B6709C">
        <w:rPr>
          <w:rFonts w:eastAsia="DengXian Light"/>
        </w:rPr>
        <w:t>H</w:t>
      </w:r>
      <w:r w:rsidRPr="0077194C">
        <w:rPr>
          <w:rFonts w:eastAsia="DengXian Light"/>
        </w:rPr>
        <w:t>eating Performance</w:t>
      </w:r>
      <w:bookmarkEnd w:id="149"/>
      <w:r w:rsidRPr="0077194C">
        <w:rPr>
          <w:rFonts w:eastAsia="DengXian Light"/>
        </w:rPr>
        <w:t xml:space="preserve"> </w:t>
      </w:r>
    </w:p>
    <w:p w14:paraId="76F8A094" w14:textId="5D61C863" w:rsidR="0077194C" w:rsidRPr="0077194C" w:rsidRDefault="00B6709C" w:rsidP="00B6709C">
      <w:pPr>
        <w:pStyle w:val="Para1"/>
        <w:rPr>
          <w:b/>
          <w:i/>
        </w:rPr>
      </w:pPr>
      <w:r>
        <w:t xml:space="preserve">During the </w:t>
      </w:r>
      <w:r w:rsidR="00DB5D85">
        <w:t>solid-state</w:t>
      </w:r>
      <w:r>
        <w:t xml:space="preserve"> microwave heating process, the dynamic relative phases between dual ports were recorded for heating of various food products. After the </w:t>
      </w:r>
      <w:r w:rsidR="00DB5D85">
        <w:t>solid-state</w:t>
      </w:r>
      <w:r>
        <w:t xml:space="preserve"> and </w:t>
      </w:r>
      <w:r w:rsidR="003A6AD9">
        <w:t>magnetron-based</w:t>
      </w:r>
      <w:r>
        <w:t xml:space="preserve"> heating processes, the microwave heating performance (HUI, mean temperature rise and temperature span) were compared for each product. </w:t>
      </w:r>
      <w:r w:rsidR="0077194C" w:rsidRPr="0077194C">
        <w:t>This section presents the microwave heating results of five tested food products from section 3.</w:t>
      </w:r>
      <w:r w:rsidR="00533721">
        <w:t>4.</w:t>
      </w:r>
      <w:r w:rsidR="0077194C" w:rsidRPr="0077194C">
        <w:t>1.1 to section 3.</w:t>
      </w:r>
      <w:r w:rsidR="00533721">
        <w:t>4.</w:t>
      </w:r>
      <w:r w:rsidR="0077194C" w:rsidRPr="0077194C">
        <w:t>1.3. Section 3.</w:t>
      </w:r>
      <w:r w:rsidR="00533721">
        <w:t>4.</w:t>
      </w:r>
      <w:r w:rsidR="0077194C" w:rsidRPr="0077194C">
        <w:t>1.1 shows thermal images collected after the heating process; Section3.</w:t>
      </w:r>
      <w:r w:rsidR="00533721">
        <w:t>4.</w:t>
      </w:r>
      <w:r w:rsidR="0077194C" w:rsidRPr="0077194C">
        <w:t>1.2 shows the three replications of time-dependent relative phases; and section 3.</w:t>
      </w:r>
      <w:r w:rsidR="00533721">
        <w:t>4.</w:t>
      </w:r>
      <w:r w:rsidR="0077194C" w:rsidRPr="0077194C">
        <w:t xml:space="preserve">1.3 shows the quantitative results for the thermal images. </w:t>
      </w:r>
    </w:p>
    <w:p w14:paraId="3B355310" w14:textId="6D17CE3F" w:rsidR="0077194C" w:rsidRPr="0077194C" w:rsidRDefault="004E00A3" w:rsidP="004E00A3">
      <w:pPr>
        <w:pStyle w:val="Heading4"/>
        <w:rPr>
          <w:rFonts w:eastAsia="DengXian Light"/>
        </w:rPr>
      </w:pPr>
      <w:r>
        <w:rPr>
          <w:rFonts w:eastAsia="DengXian Light"/>
        </w:rPr>
        <w:t>3.4.1</w:t>
      </w:r>
      <w:r w:rsidR="0077194C" w:rsidRPr="0077194C">
        <w:rPr>
          <w:rFonts w:eastAsia="DengXian Light"/>
        </w:rPr>
        <w:t xml:space="preserve">.1 Qualitative analysis of thermal patterns </w:t>
      </w:r>
    </w:p>
    <w:p w14:paraId="07C06C0D" w14:textId="68CAAD82" w:rsidR="0077194C" w:rsidRPr="0077194C" w:rsidRDefault="0077194C" w:rsidP="0073779B">
      <w:pPr>
        <w:pStyle w:val="Para1"/>
      </w:pPr>
      <w:r w:rsidRPr="0077194C">
        <w:t>The thermal images (</w:t>
      </w:r>
      <w:r w:rsidRPr="0073779B">
        <w:rPr>
          <w:b/>
          <w:bCs/>
        </w:rPr>
        <w:t xml:space="preserve">Figure </w:t>
      </w:r>
      <w:r w:rsidR="0073779B" w:rsidRPr="0073779B">
        <w:rPr>
          <w:b/>
          <w:bCs/>
        </w:rPr>
        <w:t>III-</w:t>
      </w:r>
      <w:r w:rsidRPr="0073779B">
        <w:rPr>
          <w:b/>
          <w:bCs/>
        </w:rPr>
        <w:t>5</w:t>
      </w:r>
      <w:r w:rsidRPr="0077194C">
        <w:t xml:space="preserve">) </w:t>
      </w:r>
      <w:r w:rsidR="00B6709C">
        <w:t xml:space="preserve">illustrate the temperature distribution on the top layer of five different foods after heating using two different strategies: </w:t>
      </w:r>
      <w:r w:rsidR="00E527FB">
        <w:t>predictive</w:t>
      </w:r>
      <w:r w:rsidR="00B6709C">
        <w:t xml:space="preserve"> complementary relative phase heating and </w:t>
      </w:r>
      <w:r w:rsidR="003A6AD9">
        <w:t>magnetron-based</w:t>
      </w:r>
      <w:r w:rsidR="00B6709C">
        <w:t xml:space="preserve"> heating.</w:t>
      </w:r>
    </w:p>
    <w:p w14:paraId="0EDFE68A" w14:textId="432204A7" w:rsidR="00B6709C" w:rsidRPr="00365254" w:rsidRDefault="00B6709C" w:rsidP="0055792A">
      <w:pPr>
        <w:pStyle w:val="Para2"/>
      </w:pPr>
      <w:r>
        <w:t xml:space="preserve">The thermal images showed that there were some variations in the heating patterns between the two strategies, with more heat distributed towards the center in the complementary heating compared to </w:t>
      </w:r>
      <w:r w:rsidR="003A6AD9">
        <w:t>magnetron-based</w:t>
      </w:r>
      <w:r>
        <w:t xml:space="preserve"> heating. The consistent images from the triplicates (except for Lasagna) indicate the </w:t>
      </w:r>
      <w:r w:rsidR="00DB5D85">
        <w:t>solid-state</w:t>
      </w:r>
      <w:r>
        <w:t xml:space="preserve"> could deliver the fixed patterns with slight variations every time. This repeatability is similar with findings from </w:t>
      </w:r>
      <w:r>
        <w:fldChar w:fldCharType="begin"/>
      </w:r>
      <w:r>
        <w:instrText xml:space="preserve"> ADDIN EN.CITE &lt;EndNote&gt;&lt;Cite AuthorYear="1"&gt;&lt;Author&gt;Yang&lt;/Author&gt;&lt;Year&gt;2023&lt;/Year&gt;&lt;RecNum&gt;177&lt;/RecNum&gt;&lt;DisplayText&gt;Yang et al. (2023)&lt;/DisplayText&gt;&lt;record&gt;&lt;rec-number&gt;177&lt;/rec-number&gt;&lt;foreign-keys&gt;&lt;key app="EN" db-id="ate9wxse9w0s9ued0e8vedvhsffvwadsrxxa" timestamp="1711553475"&gt;177&lt;/key&gt;&lt;/foreign-keys&gt;&lt;ref-type name="Journal Article"&gt;17&lt;/ref-type&gt;&lt;contributors&gt;&lt;authors&gt;&lt;author&gt;Yang, Ran&lt;/author&gt;&lt;author&gt;Morgan, Mark&lt;/author&gt;&lt;author&gt;Fathy, Aly&lt;/author&gt;&lt;author&gt;Luckett, Curtis&lt;/author&gt;&lt;author&gt;Wang, Zhenbo&lt;/author&gt;&lt;author&gt;Chen, Jiajia&lt;/author&gt;&lt;/authors&gt;&lt;/contributors&gt;&lt;titles&gt;&lt;title&gt;A comprehensive evaluation of microwave reheating performance using dynamic complementary-frequency shifting strategy in a solid-state system&lt;/title&gt;&lt;secondary-title&gt;Food and Bioprocess Technology&lt;/secondary-title&gt;&lt;/titles&gt;&lt;pages&gt;1061-1075&lt;/pages&gt;&lt;volume&gt;16&lt;/volume&gt;&lt;number&gt;5&lt;/number&gt;&lt;dates&gt;&lt;year&gt;2023&lt;/year&gt;&lt;/dates&gt;&lt;isbn&gt;1935-5130&lt;/isbn&gt;&lt;urls&gt;&lt;related-urls&gt;&lt;url&gt;https://doi.org/10.1007/s11947-022-02974-2&lt;/url&gt;&lt;/related-urls&gt;&lt;/urls&gt;&lt;/record&gt;&lt;/Cite&gt;&lt;/EndNote&gt;</w:instrText>
      </w:r>
      <w:r>
        <w:fldChar w:fldCharType="separate"/>
      </w:r>
      <w:r>
        <w:t>Yang et al. (2023)</w:t>
      </w:r>
      <w:r>
        <w:fldChar w:fldCharType="end"/>
      </w:r>
      <w:r>
        <w:t xml:space="preserve">, who reported that </w:t>
      </w:r>
      <w:r w:rsidR="00DB5D85">
        <w:t>solid-state</w:t>
      </w:r>
      <w:r>
        <w:t xml:space="preserve"> can deliver repeatable and consistent thermal patterns, especially when adaptive complementary frequency strategies is used. However, Lasagna, being a multi-layered food (with different layers of cheese, sauce, and meats) and the regular shape in preparation, presented the most challenging scenario for consistent heating, resulting in inconsistent thermal patterns. </w:t>
      </w:r>
      <w:r>
        <w:fldChar w:fldCharType="begin"/>
      </w:r>
      <w:r>
        <w:instrText xml:space="preserve"> ADDIN EN.CITE &lt;EndNote&gt;&lt;Cite AuthorYear="1"&gt;&lt;Author&gt;Zhang&lt;/Author&gt;&lt;Year&gt;2007&lt;/Year&gt;&lt;RecNum&gt;224&lt;/RecNum&gt;&lt;DisplayText&gt;Zhang et al. (2007)&lt;/DisplayText&gt;&lt;record&gt;&lt;rec-number&gt;224&lt;/rec-number&gt;&lt;foreign-keys&gt;&lt;key app="EN" db-id="ate9wxse9w0s9ued0e8vedvhsffvwadsrxxa" timestamp="1742657388"&gt;224&lt;/key&gt;&lt;/foreign-keys&gt;&lt;ref-type name="Journal Article"&gt;17&lt;/ref-type&gt;&lt;contributors&gt;&lt;authors&gt;&lt;author&gt;Zhang, Lu&lt;/author&gt;&lt;author&gt;Lyng, James G&lt;/author&gt;&lt;author&gt;Brunton, Nigel P&lt;/author&gt;&lt;/authors&gt;&lt;/contributors&gt;&lt;titles&gt;&lt;title&gt;The effect of fat, water and salt on the thermal and dielectric properties of meat batter and its temperature following microwave or radio frequency heating&lt;/title&gt;&lt;secondary-title&gt;Journal of Food Engineering&lt;/secondary-title&gt;&lt;/titles&gt;&lt;periodical&gt;&lt;full-title&gt;Journal of Food Engineering&lt;/full-title&gt;&lt;/periodical&gt;&lt;pages&gt;142-151&lt;/pages&gt;&lt;volume&gt;80&lt;/volume&gt;&lt;number&gt;1&lt;/number&gt;&lt;dates&gt;&lt;year&gt;2007&lt;/year&gt;&lt;/dates&gt;&lt;isbn&gt;0260-8774&lt;/isbn&gt;&lt;urls&gt;&lt;related-urls&gt;&lt;url&gt;https://doi.org/10.1016/j.jfoodeng.2006.05.016&lt;/url&gt;&lt;/related-urls&gt;&lt;/urls&gt;&lt;/record&gt;&lt;/Cite&gt;&lt;/EndNote&gt;</w:instrText>
      </w:r>
      <w:r>
        <w:fldChar w:fldCharType="separate"/>
      </w:r>
      <w:r>
        <w:rPr>
          <w:noProof/>
        </w:rPr>
        <w:t>Zhang et al. (2007)</w:t>
      </w:r>
      <w:r>
        <w:fldChar w:fldCharType="end"/>
      </w:r>
    </w:p>
    <w:p w14:paraId="3E9BFAB3" w14:textId="642823C7" w:rsidR="00B6709C" w:rsidRPr="00800604" w:rsidRDefault="00B6709C" w:rsidP="003A6AD9">
      <w:pPr>
        <w:pStyle w:val="Para1"/>
      </w:pPr>
      <w:r>
        <w:lastRenderedPageBreak/>
        <w:t xml:space="preserve">Compared to </w:t>
      </w:r>
      <w:r w:rsidR="003A6AD9">
        <w:t>magnetron-based</w:t>
      </w:r>
      <w:r>
        <w:t xml:space="preserve"> edge heating that was observed in all the samples, the </w:t>
      </w:r>
      <w:r w:rsidR="00DB5D85">
        <w:t>solid-state</w:t>
      </w:r>
      <w:r>
        <w:t xml:space="preserve"> generated more heat distributions over the top surface with high intensity clearly observed mainly in Pulled chicken and Beef in Gravy samples. However, for the multicompartment sample with Lasagna &amp; Pulled Chicken, the Pulled Chicken showed much larger cold spots indicating its presence increasing with the increasing food size. This follows </w:t>
      </w:r>
      <w:r>
        <w:fldChar w:fldCharType="begin"/>
      </w:r>
      <w:r>
        <w:instrText xml:space="preserve"> ADDIN EN.CITE &lt;EndNote&gt;&lt;Cite AuthorYear="1"&gt;&lt;Author&gt;Ryynänen&lt;/Author&gt;&lt;Year&gt;2002&lt;/Year&gt;&lt;RecNum&gt;218&lt;/RecNum&gt;&lt;DisplayText&gt;Ryynänen (2002)&lt;/DisplayText&gt;&lt;record&gt;&lt;rec-number&gt;218&lt;/rec-number&gt;&lt;foreign-keys&gt;&lt;key app="EN" db-id="ate9wxse9w0s9ued0e8vedvhsffvwadsrxxa" timestamp="1742408970"&gt;218&lt;/key&gt;&lt;/foreign-keys&gt;&lt;ref-type name="Thesis"&gt;32&lt;/ref-type&gt;&lt;contributors&gt;&lt;authors&gt;&lt;author&gt;Ryynänen, Suvi&lt;/author&gt;&lt;/authors&gt;&lt;/contributors&gt;&lt;titles&gt;&lt;title&gt;Microwave heating uniformity of multicomponent prepared foods&lt;/title&gt;&lt;/titles&gt;&lt;dates&gt;&lt;year&gt;2002&lt;/year&gt;&lt;/dates&gt;&lt;publisher&gt;Helsingin yliopisto&lt;/publisher&gt;&lt;urls&gt;&lt;/urls&gt;&lt;/record&gt;&lt;/Cite&gt;&lt;/EndNote&gt;</w:instrText>
      </w:r>
      <w:r>
        <w:fldChar w:fldCharType="separate"/>
      </w:r>
      <w:r>
        <w:t>Ryynänen (2002)</w:t>
      </w:r>
      <w:r>
        <w:fldChar w:fldCharType="end"/>
      </w:r>
      <w:r>
        <w:t xml:space="preserve"> findings, which showed that </w:t>
      </w:r>
      <w:r w:rsidRPr="76362C43">
        <w:rPr>
          <w:rFonts w:eastAsiaTheme="majorEastAsia"/>
        </w:rPr>
        <w:t>geometric complexity and component positioning significantly influence heating uniformity</w:t>
      </w:r>
      <w:r>
        <w:t xml:space="preserve">, and that modifications in recipe or microwave strategy alone may not fully overcome these effects​. While, for the Beef in Gravy &amp; Mashed Potato sample, the </w:t>
      </w:r>
      <w:r w:rsidR="00DB5D85">
        <w:t>solid-state</w:t>
      </w:r>
      <w:r>
        <w:t xml:space="preserve"> heating showed that the complementary effect in the multi-compartment and high intensity heating was observed around the edges with more hot spots distributed to the center. </w:t>
      </w:r>
    </w:p>
    <w:p w14:paraId="4D68DCC4" w14:textId="5EA945CC" w:rsidR="0077194C" w:rsidRPr="0077194C" w:rsidRDefault="004E00A3" w:rsidP="004E00A3">
      <w:pPr>
        <w:pStyle w:val="Heading4"/>
        <w:rPr>
          <w:rFonts w:eastAsia="DengXian Light"/>
        </w:rPr>
      </w:pPr>
      <w:r>
        <w:rPr>
          <w:rFonts w:eastAsia="DengXian Light"/>
        </w:rPr>
        <w:t>3.4.</w:t>
      </w:r>
      <w:r w:rsidR="0077194C" w:rsidRPr="0077194C">
        <w:rPr>
          <w:rFonts w:eastAsia="DengXian Light"/>
        </w:rPr>
        <w:t xml:space="preserve">1.2 Time dependent relative phases </w:t>
      </w:r>
    </w:p>
    <w:p w14:paraId="4AEA19E1" w14:textId="109BF83B" w:rsidR="0077194C" w:rsidRPr="0077194C" w:rsidRDefault="0077194C" w:rsidP="0073779B">
      <w:pPr>
        <w:pStyle w:val="Para1"/>
      </w:pPr>
      <w:r w:rsidRPr="0073779B">
        <w:rPr>
          <w:b/>
          <w:bCs/>
        </w:rPr>
        <w:t xml:space="preserve">Figure </w:t>
      </w:r>
      <w:r w:rsidR="0073779B" w:rsidRPr="0073779B">
        <w:rPr>
          <w:b/>
          <w:bCs/>
        </w:rPr>
        <w:t>III-</w:t>
      </w:r>
      <w:r w:rsidRPr="0073779B">
        <w:rPr>
          <w:b/>
          <w:bCs/>
        </w:rPr>
        <w:t>6</w:t>
      </w:r>
      <w:r w:rsidRPr="0077194C">
        <w:t xml:space="preserve"> illustrates the complementary relative phase shifting angles for three replicates during a 180 s microwave heating experiment in </w:t>
      </w:r>
      <w:r w:rsidR="00DB5D85">
        <w:t>solid-state</w:t>
      </w:r>
      <w:r w:rsidRPr="0077194C">
        <w:t xml:space="preserve"> heating.  The first 3 relative phases were collected at 0°, 90°, and 180° for 30 s and the thermal contributions at other relative phases (30°, 60°, 120°, 150°, 210°, 240°, 270°, 300°, and 330°) were predicted from the collected thermal datasets. Then the complementary shifting ran from 30 s to total heating of 180 s at the time interval of 10 s.</w:t>
      </w:r>
    </w:p>
    <w:p w14:paraId="523D6680" w14:textId="618B53F4" w:rsidR="004B6586" w:rsidRDefault="004B6586" w:rsidP="004B6586">
      <w:pPr>
        <w:pStyle w:val="Para2"/>
      </w:pPr>
      <w:r>
        <w:t xml:space="preserve">The results showed that the solid-state microwaves can alter the relative phase continuously to improve </w:t>
      </w:r>
      <w:r w:rsidRPr="76362C43">
        <w:rPr>
          <w:rFonts w:eastAsiaTheme="majorEastAsia"/>
        </w:rPr>
        <w:t>energy distribution and heating uniformity</w:t>
      </w:r>
      <w:r>
        <w:t xml:space="preserve">, highlighting its adaptive nature. Each food sample undergoes different patterns of relative phase adjustments, depending on its </w:t>
      </w:r>
      <w:r w:rsidRPr="76362C43">
        <w:rPr>
          <w:rFonts w:eastAsiaTheme="majorEastAsia"/>
        </w:rPr>
        <w:t>composition, moisture content, and dielectric properties</w:t>
      </w:r>
      <w:r>
        <w:t>, allowing for more efficient heating. The multi</w:t>
      </w:r>
      <w:proofErr w:type="gramStart"/>
      <w:r>
        <w:t>- component</w:t>
      </w:r>
      <w:proofErr w:type="gramEnd"/>
      <w:r>
        <w:t xml:space="preserve"> meal of Beef in Gravy and multi-compartment meal of Beef in Gravy &amp; Mashed Potato did not show many variations in the complementary shifting and ran through the slight variations in relative phase ensuring it was the best relative phase in terms of overall microwave heating </w:t>
      </w:r>
      <w:r w:rsidRPr="00265487">
        <w:t>performance.</w:t>
      </w:r>
      <w:r w:rsidR="00265487">
        <w:t xml:space="preserve"> </w:t>
      </w:r>
      <w:r w:rsidRPr="00265487">
        <w:t>Contrastingly</w:t>
      </w:r>
      <w:r w:rsidRPr="00544F12">
        <w:t>, the other samples showed high fluctuations in the complementary</w:t>
      </w:r>
      <w:r>
        <w:t xml:space="preserve"> shifting process. For instance, in multilayered and complex samples like Lasagna that have varying thermal properties across layers, the frequent and irregular relative phase adjustments were observed in all replicates which highlight the challenges of achieving uniform heating. Overall, the different relative phase selections in the complementary shifting stages showed that the predictive complementary approach was dynamic </w:t>
      </w:r>
      <w:r>
        <w:lastRenderedPageBreak/>
        <w:t xml:space="preserve">and set according to the sample variations in different geometrical factors as observed in the previous studies </w:t>
      </w:r>
      <w:r>
        <w:fldChar w:fldCharType="begin">
          <w:fldData xml:space="preserve">PEVuZE5vdGU+PENpdGU+PEF1dGhvcj5HaGltaXJlPC9BdXRob3I+PFllYXI+MjAyNDwvWWVhcj48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=
</w:fldData>
        </w:fldChar>
      </w:r>
      <w:r>
        <w:instrText xml:space="preserve"> ADDIN EN.CITE </w:instrText>
      </w:r>
      <w:r>
        <w:fldChar w:fldCharType="begin">
          <w:fldData xml:space="preserve">PEVuZE5vdGU+PENpdGU+PEF1dGhvcj5HaGltaXJlPC9BdXRob3I+PFllYXI+MjAyNDwvWWVhcj48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=
</w:fldData>
        </w:fldChar>
      </w:r>
      <w:r>
        <w:instrText xml:space="preserve"> ADDIN EN.CITE.DATA </w:instrText>
      </w:r>
      <w:r>
        <w:fldChar w:fldCharType="end"/>
      </w:r>
      <w:r>
        <w:fldChar w:fldCharType="separate"/>
      </w:r>
      <w:r>
        <w:t>(Ghimire &amp; Chen, 2024, 2025; Ghimire et al., 2024)</w:t>
      </w:r>
      <w:r>
        <w:fldChar w:fldCharType="end"/>
      </w:r>
      <w:r>
        <w:t>.</w:t>
      </w:r>
    </w:p>
    <w:p w14:paraId="089CAC1E" w14:textId="515FD973" w:rsidR="004B6586" w:rsidRDefault="004B6586" w:rsidP="004B6586">
      <w:pPr>
        <w:pStyle w:val="Para2"/>
      </w:pPr>
      <w:r w:rsidRPr="004B6586">
        <w:t xml:space="preserve">To better understand the complementary phenomena and select the specific relative phase in the complementary stage for the Beef in Gravy samples, the heating pattern of Beef in Gravy after 30 s heating along with the relative phase-dependent thermal contribution for the replication 1 experiment were analyzed as shown in </w:t>
      </w:r>
      <w:r w:rsidRPr="004B6586">
        <w:rPr>
          <w:b/>
          <w:bCs/>
        </w:rPr>
        <w:t xml:space="preserve">Figure </w:t>
      </w:r>
      <w:r w:rsidRPr="004B6586">
        <w:rPr>
          <w:b/>
          <w:bCs/>
        </w:rPr>
        <w:t>III-</w:t>
      </w:r>
      <w:r w:rsidRPr="004B6586">
        <w:rPr>
          <w:b/>
          <w:bCs/>
        </w:rPr>
        <w:t>7</w:t>
      </w:r>
      <w:r w:rsidRPr="004B6586">
        <w:t xml:space="preserve">. It was found that the thermal contribution at relative phase of 90° exhibited one centralized hotspot and more distributed hotspots on edges. The potential superimposed thermal profiles could result in more heating uniformity at this relative phase balancing the overall temperature profile. Therefore, this sample took the 90° relative phase at each complementary heating step where the central hotspots optimized the best heating uniformity. This result was similar to the previous findings by </w:t>
      </w:r>
      <w:r w:rsidRPr="004B6586">
        <w:fldChar w:fldCharType="begin"/>
      </w:r>
      <w:r w:rsidRPr="004B6586">
        <w:instrText xml:space="preserve"> ADDIN EN.CITE &lt;EndNote&gt;&lt;Cite AuthorYear="1"&gt;&lt;Author&gt;Yang&lt;/Author&gt;&lt;Year&gt;2023&lt;/Year&gt;&lt;RecNum&gt;177&lt;/RecNum&gt;&lt;DisplayText&gt;Yang et al. (2023)&lt;/DisplayText&gt;&lt;record&gt;&lt;rec-number&gt;177&lt;/rec-number&gt;&lt;foreign-keys&gt;&lt;key app="EN" db-id="ate9wxse9w0s9ued0e8vedvhsffvwadsrxxa" timestamp="1711553475"&gt;177&lt;/key&gt;&lt;/foreign-keys&gt;&lt;ref-type name="Journal Article"&gt;17&lt;/ref-type&gt;&lt;contributors&gt;&lt;authors&gt;&lt;author&gt;Yang, Ran&lt;/author&gt;&lt;author&gt;Morgan, Mark&lt;/author&gt;&lt;author&gt;Fathy, Aly&lt;/author&gt;&lt;author&gt;Luckett, Curtis&lt;/author&gt;&lt;author&gt;Wang, Zhenbo&lt;/author&gt;&lt;author&gt;Chen, Jiajia&lt;/author&gt;&lt;/authors&gt;&lt;/contributors&gt;&lt;titles&gt;&lt;title&gt;A comprehensive evaluation of microwave reheating performance using dynamic complementary-frequency shifting strategy in a solid-state system&lt;/title&gt;&lt;secondary-title&gt;Food and Bioprocess Technology&lt;/secondary-title&gt;&lt;/titles&gt;&lt;pages&gt;1061-1075&lt;/pages&gt;&lt;volume&gt;16&lt;/volume&gt;&lt;number&gt;5&lt;/number&gt;&lt;dates&gt;&lt;year&gt;2023&lt;/year&gt;&lt;/dates&gt;&lt;isbn&gt;1935-5130&lt;/isbn&gt;&lt;urls&gt;&lt;related-urls&gt;&lt;url&gt;https://doi.org/10.1007/s11947-022-02974-2&lt;/url&gt;&lt;/related-urls&gt;&lt;/urls&gt;&lt;/record&gt;&lt;/Cite&gt;&lt;/EndNote&gt;</w:instrText>
      </w:r>
      <w:r w:rsidRPr="004B6586">
        <w:fldChar w:fldCharType="separate"/>
      </w:r>
      <w:r w:rsidRPr="004B6586">
        <w:t>Yang et al. (2023)</w:t>
      </w:r>
      <w:r w:rsidRPr="004B6586">
        <w:fldChar w:fldCharType="end"/>
      </w:r>
      <w:r w:rsidRPr="004B6586">
        <w:t xml:space="preserve"> where they found the Beef in gravy samples used a fixed frequency during the complementary shifting stage.</w:t>
      </w:r>
      <w:r w:rsidRPr="00544F12">
        <w:t xml:space="preserve"> </w:t>
      </w:r>
    </w:p>
    <w:p w14:paraId="51A69FB2" w14:textId="5A462D31" w:rsidR="0077194C" w:rsidRPr="0077194C" w:rsidRDefault="004E00A3" w:rsidP="004E00A3">
      <w:pPr>
        <w:pStyle w:val="Heading4"/>
        <w:rPr>
          <w:rFonts w:eastAsia="DengXian Light"/>
        </w:rPr>
      </w:pPr>
      <w:r>
        <w:rPr>
          <w:rFonts w:eastAsia="DengXian Light"/>
        </w:rPr>
        <w:t>3.4.1.3</w:t>
      </w:r>
      <w:r w:rsidR="0077194C" w:rsidRPr="0077194C">
        <w:rPr>
          <w:rFonts w:eastAsia="DengXian Light"/>
        </w:rPr>
        <w:t xml:space="preserve"> Quantitative analysis of thermal patterns</w:t>
      </w:r>
    </w:p>
    <w:p w14:paraId="00496322" w14:textId="60FB1ACF" w:rsidR="0077194C" w:rsidRPr="00635D44" w:rsidRDefault="004E00A3" w:rsidP="004E00A3">
      <w:pPr>
        <w:pStyle w:val="Subtitle"/>
        <w:rPr>
          <w:rFonts w:eastAsia="DengXian Light"/>
        </w:rPr>
      </w:pPr>
      <w:r w:rsidRPr="00635D44">
        <w:rPr>
          <w:rFonts w:eastAsia="DengXian Light"/>
        </w:rPr>
        <w:t>3.4.1.3.1</w:t>
      </w:r>
      <w:r w:rsidR="0077194C" w:rsidRPr="00635D44">
        <w:rPr>
          <w:rFonts w:eastAsia="DengXian Light"/>
        </w:rPr>
        <w:t xml:space="preserve"> HUI</w:t>
      </w:r>
    </w:p>
    <w:p w14:paraId="1A6CBF4F" w14:textId="6BABDB01" w:rsidR="0077194C" w:rsidRPr="0077194C" w:rsidRDefault="009B651E" w:rsidP="0073779B">
      <w:pPr>
        <w:pStyle w:val="Para1"/>
      </w:pPr>
      <w:r>
        <w:t xml:space="preserve">The comparison of the HUI was done between the </w:t>
      </w:r>
      <w:r w:rsidR="00DB5D85">
        <w:t>solid-state</w:t>
      </w:r>
      <w:r>
        <w:t xml:space="preserve"> and the </w:t>
      </w:r>
      <w:r w:rsidR="003A6AD9">
        <w:t>magnetron-based</w:t>
      </w:r>
      <w:r>
        <w:t xml:space="preserve"> heating for the top surface of five different commercial foods tested and shown in </w:t>
      </w:r>
      <w:r w:rsidR="0077194C" w:rsidRPr="0073779B">
        <w:rPr>
          <w:b/>
          <w:bCs/>
        </w:rPr>
        <w:t xml:space="preserve">Figure </w:t>
      </w:r>
      <w:r w:rsidR="0073779B" w:rsidRPr="0073779B">
        <w:rPr>
          <w:b/>
          <w:bCs/>
        </w:rPr>
        <w:t>III-</w:t>
      </w:r>
      <w:r w:rsidR="004B6586">
        <w:rPr>
          <w:b/>
          <w:bCs/>
        </w:rPr>
        <w:t>8</w:t>
      </w:r>
      <w:r w:rsidR="0077194C" w:rsidRPr="0077194C">
        <w:t>.</w:t>
      </w:r>
    </w:p>
    <w:p w14:paraId="14962047" w14:textId="77777777" w:rsidR="004B6586" w:rsidRDefault="004B6586" w:rsidP="004B6586">
      <w:pPr>
        <w:pStyle w:val="Para2"/>
      </w:pPr>
      <w:r w:rsidRPr="004B6586">
        <w:t xml:space="preserve">The results showed that the HUI was significantly higher (P&lt;0.05) in the solid-state (0.36 ± 0.02) heating compared to the magnetron-based heating (0.25 ± 0.02) for the Pulled Chicken samples, showing more uniformity in the magnetron-based heating. However, the other foods showed improved uniformity over the top surface where the improvement of HUI was significant (P&lt;0.05) in Beef in Gravy and the Lasagna samples, demonstrating the effect of complementary relative phase-dependent thermal contributions. These observations align with the findings of  </w:t>
      </w:r>
      <w:hyperlink w:anchor="_ENREF_20" w:tooltip="Wang, 2021 #17" w:history="1">
        <w:r w:rsidRPr="004B6586">
          <w:fldChar w:fldCharType="begin"/>
        </w:r>
        <w:r w:rsidRPr="004B6586">
          <w:instrText xml:space="preserve"> ADDIN EN.CITE &lt;EndNote&gt;&lt;Cite AuthorYear="1"&gt;&lt;Author&gt;Wang&lt;/Author&gt;&lt;Year&gt;2021&lt;/Year&gt;&lt;RecNum&gt;17&lt;/RecNum&gt;&lt;DisplayText&gt;Wang et al. (2021)&lt;/DisplayText&gt;&lt;record&gt;&lt;rec-number&gt;17&lt;/rec-number&gt;&lt;foreign-keys&gt;&lt;key app="EN" db-id="ate9wxse9w0s9ued0e8vedvhsffvwadsrxxa" timestamp="1704417580"&gt;17&lt;/key&gt;&lt;/foreign-keys&gt;&lt;ref-type name="Journal Article"&gt;17&lt;/ref-type&gt;&lt;contributors&gt;&lt;authors&gt;&lt;author&gt;Wang, Chengrong&lt;/author&gt;&lt;author&gt;Yao, Wei&lt;/author&gt;&lt;author&gt;Zhu, Huacheng&lt;/author&gt;&lt;author&gt;Yang, Yang&lt;/author&gt;&lt;author&gt;Yan, Liping&lt;/author&gt;&lt;/authors&gt;&lt;/contributors&gt;&lt;titles&gt;&lt;title&gt;Uniform and highly efficient microwave heating based on dual‐port phase‐difference‐shifting method&lt;/title&gt;&lt;secondary-title&gt;International Journal of RF and Microwave Computer‐Aided Engineering&lt;/secondary-title&gt;&lt;/titles&gt;&lt;pages&gt;e22784&lt;/pages&gt;&lt;volume&gt;31&lt;/volume&gt;&lt;number&gt;9&lt;/number&gt;&lt;dates&gt;&lt;year&gt;2021&lt;/year&gt;&lt;/dates&gt;&lt;isbn&gt;1096-4290&lt;/isbn&gt;&lt;urls&gt;&lt;related-urls&gt;&lt;url&gt;https://doi.org/10.1002/mmce.22784&lt;/url&gt;&lt;/related-urls&gt;&lt;/urls&gt;&lt;/record&gt;&lt;/Cite&gt;&lt;/EndNote&gt;</w:instrText>
        </w:r>
        <w:r w:rsidRPr="004B6586">
          <w:fldChar w:fldCharType="separate"/>
        </w:r>
        <w:r w:rsidRPr="004B6586">
          <w:rPr>
            <w:noProof/>
          </w:rPr>
          <w:t>Wang et al. (2021)</w:t>
        </w:r>
        <w:r w:rsidRPr="004B6586">
          <w:fldChar w:fldCharType="end"/>
        </w:r>
      </w:hyperlink>
      <w:r w:rsidRPr="004B6586">
        <w:t xml:space="preserve">, who reported enhanced thermal consistency in potato samples when dual-port solid-state systems were used to modulate microwave distribution dynamically​. The findings also support </w:t>
      </w:r>
      <w:hyperlink w:anchor="_ENREF_6" w:tooltip="Çavuşoğlu Kaplan, 2024 #225" w:history="1">
        <w:r w:rsidRPr="004B6586">
          <w:fldChar w:fldCharType="begin"/>
        </w:r>
        <w:r w:rsidRPr="004B6586">
          <w:instrText xml:space="preserve"> ADDIN EN.CITE &lt;EndNote&gt;&lt;Cite AuthorYear="1"&gt;&lt;Author&gt;Çavuşoğlu Kaplan&lt;/Author&gt;&lt;Year&gt;2024&lt;/Year&gt;&lt;RecNum&gt;225&lt;/RecNum&gt;&lt;DisplayText&gt;Çavuşoğlu Kaplan and Fıratlıgil (2024)&lt;/DisplayText&gt;&lt;record&gt;&lt;rec-number&gt;225&lt;/rec-number&gt;&lt;foreign-keys&gt;&lt;key app="EN" db-id="ate9wxse9w0s9ued0e8vedvhsffvwadsrxxa" timestamp="1745165138"&gt;225&lt;/key&gt;&lt;/foreign-keys&gt;&lt;ref-type name="Journal Article"&gt;17&lt;/ref-type&gt;&lt;contributors&gt;&lt;authors&gt;&lt;author&gt;&lt;style face="normal" font="default" size="100%"&gt;Çavu&lt;/style&gt;&lt;style face="normal" font="default" charset="238" size="100%"&gt;şoğlu Kaplan, G&lt;/style&gt;&lt;style face="normal" font="default" size="100%"&gt;önül&lt;/style&gt;&lt;/author&gt;&lt;author&gt;&lt;style face="normal" font="default" size="100%"&gt;F&lt;/style&gt;&lt;style face="normal" font="default" charset="238" size="100%"&gt;ıratlıgil, Ebru&lt;/style&gt;&lt;/author&gt;&lt;/authors&gt;&lt;/contributors&gt;&lt;titles&gt;&lt;title&gt;Effects of 910 MHz Solid-State Microwave Cooking on the Quality Properties of Broccoli (Brassica olearacea L. var. Italica Plenck), Carrots (Daucus carota subsp. Sativus), and Red Peppers (Capsicum annuum L. cv. Kapya)&lt;/title&gt;&lt;secondary-title&gt;Foods&lt;/secondary-title&gt;&lt;/titles&gt;&lt;periodical&gt;&lt;full-title&gt;Foods&lt;/full-title&gt;&lt;/periodical&gt;&lt;pages&gt;3459&lt;/pages&gt;&lt;volume&gt;13&lt;/volume&gt;&lt;number&gt;21&lt;/number&gt;&lt;dates&gt;&lt;year&gt;2024&lt;/year&gt;&lt;/dates&gt;&lt;isbn&gt;2304-8158&lt;/isbn&gt;&lt;urls&gt;&lt;related-urls&gt;&lt;url&gt;https://doi.org/10.3390/foods13213459&lt;/url&gt;&lt;/related-urls&gt;&lt;/urls&gt;&lt;/record&gt;&lt;/Cite&gt;&lt;/EndNote&gt;</w:instrText>
        </w:r>
        <w:r w:rsidRPr="004B6586">
          <w:fldChar w:fldCharType="separate"/>
        </w:r>
        <w:r w:rsidRPr="004B6586">
          <w:rPr>
            <w:noProof/>
          </w:rPr>
          <w:t>Çavuşoğlu Kaplan and Fıratlıgil (2024)</w:t>
        </w:r>
        <w:r w:rsidRPr="004B6586">
          <w:fldChar w:fldCharType="end"/>
        </w:r>
      </w:hyperlink>
      <w:r w:rsidRPr="004B6586">
        <w:t xml:space="preserve"> findings that precise control of microwave parameters in solid-state systems enhances energy distribution and heating stability. Likewise, the HUI improvement for multi-layered food like Lasagna containing layers of pasta, cheese, and sauce, this could be due to variation in energy penetration with the complementary strategy.</w:t>
      </w:r>
    </w:p>
    <w:p w14:paraId="097E39C5" w14:textId="7E7F8916" w:rsidR="004B6586" w:rsidRPr="005D4DF0" w:rsidRDefault="004B6586" w:rsidP="004B6586">
      <w:pPr>
        <w:pStyle w:val="Para2"/>
      </w:pPr>
      <w:r w:rsidRPr="004B6586">
        <w:t xml:space="preserve">Although the complementary relative phase strategy showed promises for most samples, the pulled chicken samples showed different observations. To better understand the heating </w:t>
      </w:r>
      <w:r w:rsidRPr="004B6586">
        <w:lastRenderedPageBreak/>
        <w:t xml:space="preserve">result of the pulled chicken samples, the thermal image captured after 30 s heating of the Pulled Chicken samples and the relative phase-dependent thermal contributions in replication 3 </w:t>
      </w:r>
      <w:proofErr w:type="gramStart"/>
      <w:r w:rsidRPr="004B6586">
        <w:t>is</w:t>
      </w:r>
      <w:proofErr w:type="gramEnd"/>
      <w:r w:rsidRPr="004B6586">
        <w:t xml:space="preserve"> shown in </w:t>
      </w:r>
      <w:r w:rsidRPr="004B6586">
        <w:rPr>
          <w:b/>
          <w:bCs/>
        </w:rPr>
        <w:t xml:space="preserve">Figure </w:t>
      </w:r>
      <w:r w:rsidRPr="004B6586">
        <w:rPr>
          <w:b/>
          <w:bCs/>
        </w:rPr>
        <w:t>III-</w:t>
      </w:r>
      <w:r w:rsidRPr="004B6586">
        <w:rPr>
          <w:b/>
          <w:bCs/>
        </w:rPr>
        <w:t>9</w:t>
      </w:r>
      <w:r w:rsidRPr="004B6586">
        <w:t xml:space="preserve">. All the relative phase-dependent thermal contributions showed similar heating patterns with prominent hot spots particularly in the top-left region of the sample. Although different relative phases were selected at different heating steps, the complementary heating pattern strategy was not effective due to their similar relative phase-dependent patterns. This showed significant contrast to the Beef in Gravy sample, where although single relative phase was always selected, the relative phase with complementary heating pattern could heat the cold spots more during the complementary shifting stage and deliver better heating results. </w:t>
      </w:r>
    </w:p>
    <w:p w14:paraId="1C5E1ECD" w14:textId="0137B6DB" w:rsidR="004B6586" w:rsidRDefault="004B6586" w:rsidP="004B6586">
      <w:pPr>
        <w:pStyle w:val="Para2"/>
      </w:pPr>
      <w:r>
        <w:t xml:space="preserve">For multicompartment meals, the quantitative results for Lasagna &amp; Pulled Chicken showed similar HUI values (P&gt;0.05), with slightly better uniformity observed for solid-state heating (0.25 ± 0.03). Similarly, for the Beef in Gravy &amp; Mashed potato samples, it was found that both the heating strategies produced identical HUI values, indicating similar levels of heating uniformity. This suggested that both methods distribute heat relatively evenly across the top layer. This can be explained by </w:t>
      </w:r>
      <w:hyperlink w:anchor="_ENREF_18" w:tooltip="Ryynänen, 2002 #218" w:history="1">
        <w:r>
          <w:fldChar w:fldCharType="begin"/>
        </w:r>
        <w:r>
          <w:instrText xml:space="preserve"> ADDIN EN.CITE &lt;EndNote&gt;&lt;Cite AuthorYear="1"&gt;&lt;Author&gt;Ryynänen&lt;/Author&gt;&lt;Year&gt;2002&lt;/Year&gt;&lt;RecNum&gt;218&lt;/RecNum&gt;&lt;DisplayText&gt;Ryynänen (2002)&lt;/DisplayText&gt;&lt;record&gt;&lt;rec-number&gt;218&lt;/rec-number&gt;&lt;foreign-keys&gt;&lt;key app="EN" db-id="ate9wxse9w0s9ued0e8vedvhsffvwadsrxxa" timestamp="1742408970"&gt;218&lt;/key&gt;&lt;/foreign-keys&gt;&lt;ref-type name="Thesis"&gt;32&lt;/ref-type&gt;&lt;contributors&gt;&lt;authors&gt;&lt;author&gt;Ryynänen, Suvi&lt;/author&gt;&lt;/authors&gt;&lt;/contributors&gt;&lt;titles&gt;&lt;title&gt;Microwave heating uniformity of multicomponent prepared foods&lt;/title&gt;&lt;/titles&gt;&lt;dates&gt;&lt;year&gt;2002&lt;/year&gt;&lt;/dates&gt;&lt;publisher&gt;Helsingin yliopisto&lt;/publisher&gt;&lt;urls&gt;&lt;/urls&gt;&lt;/record&gt;&lt;/Cite&gt;&lt;/EndNote&gt;</w:instrText>
        </w:r>
        <w:r>
          <w:fldChar w:fldCharType="separate"/>
        </w:r>
        <w:r>
          <w:t>Ryynänen (2002)</w:t>
        </w:r>
        <w:r>
          <w:fldChar w:fldCharType="end"/>
        </w:r>
      </w:hyperlink>
      <w:r>
        <w:t xml:space="preserve"> study that interactions between components with varying dielectric properties often lead to inconsistent heating, and that achieving uniformity in such systems remains a significant challenge. Although the heating uniformity was observed similar right after the microwave heating, the distinct hot and cold spots distribution influences the further heat transfer during the “let-it-stay" period after the heating and before the consumption. The Average Spatial Temperature Gradient (STG) was further analyzed (</w:t>
      </w:r>
      <w:r w:rsidRPr="00424C25">
        <w:rPr>
          <w:b/>
          <w:bCs/>
        </w:rPr>
        <w:t xml:space="preserve">Figure </w:t>
      </w:r>
      <w:r w:rsidR="00424C25" w:rsidRPr="00424C25">
        <w:rPr>
          <w:b/>
          <w:bCs/>
        </w:rPr>
        <w:t>III-</w:t>
      </w:r>
      <w:r w:rsidRPr="00424C25">
        <w:rPr>
          <w:b/>
          <w:bCs/>
        </w:rPr>
        <w:t>10</w:t>
      </w:r>
      <w:r>
        <w:t>) to assess differences in localized temperature variations for the two multi-compartment foods since they had similar HUI.</w:t>
      </w:r>
    </w:p>
    <w:p w14:paraId="42742F1F" w14:textId="369E87C0" w:rsidR="004B6586" w:rsidRDefault="004B6586" w:rsidP="004B6586">
      <w:pPr>
        <w:pStyle w:val="Para2"/>
      </w:pPr>
      <w:r>
        <w:t xml:space="preserve">As seen from </w:t>
      </w:r>
      <w:r w:rsidRPr="00424C25">
        <w:rPr>
          <w:b/>
          <w:bCs/>
        </w:rPr>
        <w:t xml:space="preserve">Figure </w:t>
      </w:r>
      <w:r w:rsidR="00424C25" w:rsidRPr="00424C25">
        <w:rPr>
          <w:b/>
          <w:bCs/>
        </w:rPr>
        <w:t>III-</w:t>
      </w:r>
      <w:r w:rsidRPr="00424C25">
        <w:rPr>
          <w:b/>
          <w:bCs/>
        </w:rPr>
        <w:t>10</w:t>
      </w:r>
      <w:r>
        <w:t>, the solid-state heating exhibited a slightly higher Average STG in both the multi-compartment foods than the magnetron-based heating suggesting marginally greater spatial temperature variation, although non-significant (P&gt;0.05). Despite similar HUI values, this marginal variation in Average STG highlights the importance of solid-state after heating performance where the thermal gradients are high increasing the rate of heat flow across the surface thereby increasing the uniformity after heating and before food consumption.</w:t>
      </w:r>
    </w:p>
    <w:p w14:paraId="1B8E4C29" w14:textId="77777777" w:rsidR="00424C25" w:rsidRDefault="00424C25" w:rsidP="004B6586">
      <w:pPr>
        <w:pStyle w:val="Para2"/>
      </w:pPr>
    </w:p>
    <w:p w14:paraId="264B7EF9" w14:textId="77777777" w:rsidR="00424C25" w:rsidRDefault="00424C25" w:rsidP="004B6586">
      <w:pPr>
        <w:pStyle w:val="Para2"/>
      </w:pPr>
    </w:p>
    <w:p w14:paraId="3AAEC9C0" w14:textId="77777777" w:rsidR="00424C25" w:rsidRDefault="00424C25" w:rsidP="004B6586">
      <w:pPr>
        <w:pStyle w:val="Para2"/>
      </w:pPr>
    </w:p>
    <w:p w14:paraId="425E7999" w14:textId="00487D9C" w:rsidR="0077194C" w:rsidRPr="004E00A3" w:rsidRDefault="004E00A3" w:rsidP="004E00A3">
      <w:pPr>
        <w:pStyle w:val="Subtitle"/>
        <w:rPr>
          <w:rFonts w:eastAsia="DengXian Light"/>
          <w:color w:val="auto"/>
        </w:rPr>
      </w:pPr>
      <w:r w:rsidRPr="004E00A3">
        <w:rPr>
          <w:rFonts w:eastAsia="DengXian Light"/>
          <w:color w:val="auto"/>
        </w:rPr>
        <w:t xml:space="preserve">3.4.1.3.2 </w:t>
      </w:r>
      <w:r w:rsidR="0077194C" w:rsidRPr="004E00A3">
        <w:rPr>
          <w:rFonts w:eastAsia="DengXian Light"/>
          <w:color w:val="auto"/>
        </w:rPr>
        <w:t>Mean temperature rise</w:t>
      </w:r>
    </w:p>
    <w:p w14:paraId="3D6BC1E4" w14:textId="5E0AE162" w:rsidR="0077194C" w:rsidRPr="0077194C" w:rsidRDefault="009B651E" w:rsidP="0073779B">
      <w:pPr>
        <w:pStyle w:val="Para1"/>
      </w:pPr>
      <w:r>
        <w:t xml:space="preserve">The comparison of the mean temperature rise was </w:t>
      </w:r>
      <w:proofErr w:type="gramStart"/>
      <w:r>
        <w:t>done</w:t>
      </w:r>
      <w:proofErr w:type="gramEnd"/>
      <w:r>
        <w:t xml:space="preserve"> between the </w:t>
      </w:r>
      <w:r w:rsidR="00DB5D85">
        <w:t>solid-state</w:t>
      </w:r>
      <w:r>
        <w:t xml:space="preserve"> and the </w:t>
      </w:r>
      <w:r w:rsidR="003A6AD9">
        <w:t>magnetron-based</w:t>
      </w:r>
      <w:r>
        <w:t xml:space="preserve"> heating for the top surface of five different commercial foods tested and shown in </w:t>
      </w:r>
      <w:r w:rsidR="0077194C" w:rsidRPr="0073779B">
        <w:rPr>
          <w:b/>
          <w:bCs/>
        </w:rPr>
        <w:t xml:space="preserve">Figure </w:t>
      </w:r>
      <w:r w:rsidR="0073779B" w:rsidRPr="0073779B">
        <w:rPr>
          <w:b/>
          <w:bCs/>
        </w:rPr>
        <w:t>III-</w:t>
      </w:r>
      <w:r w:rsidR="00424C25">
        <w:rPr>
          <w:b/>
          <w:bCs/>
        </w:rPr>
        <w:t>11</w:t>
      </w:r>
      <w:r w:rsidR="0073779B">
        <w:rPr>
          <w:b/>
          <w:bCs/>
        </w:rPr>
        <w:t>.</w:t>
      </w:r>
    </w:p>
    <w:p w14:paraId="6F0AC92F" w14:textId="0BC2AEFA" w:rsidR="009B651E" w:rsidRPr="005D4DF0" w:rsidRDefault="009B651E" w:rsidP="00706EDD">
      <w:pPr>
        <w:pStyle w:val="Para2"/>
      </w:pPr>
      <w:r>
        <w:t xml:space="preserve">In all food samples, </w:t>
      </w:r>
      <w:r w:rsidR="00DB5D85">
        <w:t>solid-state</w:t>
      </w:r>
      <w:r>
        <w:t xml:space="preserve"> microwave heating consistently resulted in a higher mean temperature rise compared to </w:t>
      </w:r>
      <w:r w:rsidR="003A6AD9">
        <w:t>magnetron-based</w:t>
      </w:r>
      <w:r>
        <w:t xml:space="preserve"> heating (P&lt;0.05), except for pulled chicken samples. Although the mean temperature rise was higher in Pulled Chicken samples, it was not significant (P&gt;0.05) among the 2 strategies studied. The overall results suggest that </w:t>
      </w:r>
      <w:r w:rsidR="00DB5D85">
        <w:t>solid-state</w:t>
      </w:r>
      <w:r>
        <w:t xml:space="preserve"> technology could deliver more efficient energy absorption, leading to higher overall heating performance through complementary strategy. </w:t>
      </w:r>
    </w:p>
    <w:p w14:paraId="374CDB6C" w14:textId="716FCB42" w:rsidR="009B651E" w:rsidRDefault="009B651E" w:rsidP="009B651E">
      <w:pPr>
        <w:pStyle w:val="Para2"/>
      </w:pPr>
      <w:r>
        <w:t xml:space="preserve">The more difference was observed in Lasagna samples, indicating that the </w:t>
      </w:r>
      <w:r w:rsidR="00E527FB">
        <w:t>predictive</w:t>
      </w:r>
      <w:r>
        <w:t xml:space="preserve"> complementary strategy can be more effective for multi-layered and complex food structures. The dynamic complementary relative phase shifting in </w:t>
      </w:r>
      <w:r w:rsidR="00DB5D85">
        <w:t>solid-state</w:t>
      </w:r>
      <w:r>
        <w:t xml:space="preserve"> systems allows for better heat distribution, reducing cold spots and improving overall heating efficiency which was similar to the earlier results for </w:t>
      </w:r>
      <w:proofErr w:type="spellStart"/>
      <w:r>
        <w:t>gellan</w:t>
      </w:r>
      <w:proofErr w:type="spellEnd"/>
      <w:r>
        <w:t xml:space="preserve"> gel as reported by </w:t>
      </w:r>
      <w:r>
        <w:fldChar w:fldCharType="begin"/>
      </w:r>
      <w:r>
        <w:instrText xml:space="preserve"> ADDIN EN.CITE &lt;EndNote&gt;&lt;Cite AuthorYear="1"&gt;&lt;Author&gt;Ghimire&lt;/Author&gt;&lt;Year&gt;2025&lt;/Year&gt;&lt;RecNum&gt;214&lt;/RecNum&gt;&lt;DisplayText&gt;Ghimire and Chen (2025)&lt;/DisplayText&gt;&lt;record&gt;&lt;rec-number&gt;214&lt;/rec-number&gt;&lt;foreign-keys&gt;&lt;key app="EN" db-id="ate9wxse9w0s9ued0e8vedvhsffvwadsrxxa" timestamp="1742407444"&gt;214&lt;/key&gt;&lt;/foreign-keys&gt;&lt;ref-type name="Journal Article"&gt;17&lt;/ref-type&gt;&lt;contributors&gt;&lt;authors&gt;&lt;author&gt;Ghimire, Arjun&lt;/author&gt;&lt;author&gt;Chen, Jiajia&lt;/author&gt;&lt;/authors&gt;&lt;/contributors&gt;&lt;titles&gt;&lt;title&gt;A real-time predictive complementary relative phase shifting strategy for dual-port solid-state microwave heating process&lt;/title&gt;&lt;secondary-title&gt;Journal of Food Engineering&lt;/secondary-title&gt;&lt;/titles&gt;&lt;periodical&gt;&lt;full-title&gt;Journal of Food Engineering&lt;/full-title&gt;&lt;/periodical&gt;&lt;pages&gt;112544&lt;/pages&gt;&lt;dates&gt;&lt;year&gt;2025&lt;/year&gt;&lt;/dates&gt;&lt;isbn&gt;0260-8774&lt;/isbn&gt;&lt;urls&gt;&lt;related-urls&gt;&lt;url&gt;https://doi.org/10.1016/j.jfoodeng.2025.112544&lt;/url&gt;&lt;/related-urls&gt;&lt;/urls&gt;&lt;/record&gt;&lt;/Cite&gt;&lt;/EndNote&gt;</w:instrText>
      </w:r>
      <w:r>
        <w:fldChar w:fldCharType="separate"/>
      </w:r>
      <w:r>
        <w:t>Ghimire and Chen (2025)</w:t>
      </w:r>
      <w:r>
        <w:fldChar w:fldCharType="end"/>
      </w:r>
      <w:r>
        <w:t xml:space="preserve">. </w:t>
      </w:r>
    </w:p>
    <w:p w14:paraId="7B09C929" w14:textId="2F7AED62" w:rsidR="0077194C" w:rsidRPr="0077194C" w:rsidRDefault="004E00A3" w:rsidP="00635D44">
      <w:pPr>
        <w:pStyle w:val="Subtitle"/>
        <w:rPr>
          <w:rFonts w:eastAsia="DengXian Light"/>
        </w:rPr>
      </w:pPr>
      <w:r>
        <w:rPr>
          <w:rFonts w:eastAsia="DengXian Light"/>
        </w:rPr>
        <w:t>3.4.1.3.3</w:t>
      </w:r>
      <w:r w:rsidRPr="0077194C">
        <w:rPr>
          <w:rFonts w:eastAsia="DengXian Light"/>
        </w:rPr>
        <w:t xml:space="preserve"> </w:t>
      </w:r>
      <w:r w:rsidR="0077194C" w:rsidRPr="0077194C">
        <w:rPr>
          <w:rFonts w:eastAsia="DengXian Light"/>
        </w:rPr>
        <w:t>Average Temperature span</w:t>
      </w:r>
    </w:p>
    <w:p w14:paraId="41771112" w14:textId="48DCC60F" w:rsidR="0077194C" w:rsidRPr="0077194C" w:rsidRDefault="009B651E" w:rsidP="002646D2">
      <w:pPr>
        <w:pStyle w:val="Para1"/>
      </w:pPr>
      <w:r>
        <w:t xml:space="preserve">The comparison of the temperature span was done between the </w:t>
      </w:r>
      <w:r w:rsidR="00DB5D85">
        <w:t>solid-state</w:t>
      </w:r>
      <w:r>
        <w:t xml:space="preserve"> and the </w:t>
      </w:r>
      <w:r w:rsidR="003A6AD9">
        <w:t>magnetron-based</w:t>
      </w:r>
      <w:r>
        <w:t xml:space="preserve"> heating for the top surface of five different commercial foods tested and shown in </w:t>
      </w:r>
      <w:r w:rsidR="0077194C" w:rsidRPr="0077194C">
        <w:rPr>
          <w:b/>
          <w:bCs/>
        </w:rPr>
        <w:t xml:space="preserve">Figure </w:t>
      </w:r>
      <w:r w:rsidR="0073779B" w:rsidRPr="002646D2">
        <w:rPr>
          <w:b/>
          <w:bCs/>
        </w:rPr>
        <w:t>III-</w:t>
      </w:r>
      <w:r w:rsidR="0077194C" w:rsidRPr="0077194C">
        <w:rPr>
          <w:b/>
          <w:bCs/>
        </w:rPr>
        <w:t>1</w:t>
      </w:r>
      <w:r w:rsidR="00424C25">
        <w:rPr>
          <w:b/>
          <w:bCs/>
        </w:rPr>
        <w:t>2</w:t>
      </w:r>
      <w:r w:rsidR="0077194C" w:rsidRPr="0077194C">
        <w:t>.</w:t>
      </w:r>
    </w:p>
    <w:p w14:paraId="0E334216" w14:textId="58E7CB98" w:rsidR="002653FD" w:rsidRPr="002653FD" w:rsidRDefault="009B651E" w:rsidP="005D0BFB">
      <w:pPr>
        <w:pStyle w:val="Para2"/>
        <w:ind w:firstLine="0"/>
      </w:pPr>
      <w:r>
        <w:t xml:space="preserve">For most of the food items including Pulled Chicken, Lasagna, and Lasagna &amp; Pulled Chicken, the temperature span between the two heating strategies were relatively similar, with no significant difference (P&lt;0.05). The Beef in Gravy sample had significantly lower temperature span (P&lt;0.05), indicating good balance between the maximum and the minimum temperatures. These results are promising for </w:t>
      </w:r>
      <w:r w:rsidR="00DB5D85">
        <w:t>solid-state</w:t>
      </w:r>
      <w:r>
        <w:t xml:space="preserve"> heating where the mean temperature rise was significantly higher than </w:t>
      </w:r>
      <w:r w:rsidR="003A6AD9">
        <w:t>magnetron-based</w:t>
      </w:r>
      <w:r>
        <w:t xml:space="preserve"> heating as discussed in section </w:t>
      </w:r>
      <w:r w:rsidRPr="004E00A3">
        <w:rPr>
          <w:rFonts w:eastAsia="DengXian Light"/>
          <w:color w:val="auto"/>
        </w:rPr>
        <w:t>3.4.1.3.2</w:t>
      </w:r>
      <w:r>
        <w:rPr>
          <w:rFonts w:eastAsia="DengXian Light"/>
          <w:color w:val="auto"/>
        </w:rPr>
        <w:t xml:space="preserve">. </w:t>
      </w:r>
      <w:r>
        <w:t xml:space="preserve">However, the temperature span was found to be significantly higher (P&lt;0.05) in </w:t>
      </w:r>
      <w:r w:rsidR="00DB5D85">
        <w:t>solid-state</w:t>
      </w:r>
      <w:r>
        <w:t xml:space="preserve"> heating for the Beef in Gravy &amp; Mashed Potato sample. Even though the minimum temperature in the individual food compartment were found to be similar (P&gt;0.05), the maximum temperature was found to be significantly higher (P&lt;0.05) in these foods for </w:t>
      </w:r>
      <w:r w:rsidR="00DB5D85">
        <w:t>solid-state</w:t>
      </w:r>
      <w:r>
        <w:t xml:space="preserve"> heating .These findings suggest that while </w:t>
      </w:r>
      <w:r w:rsidR="00DB5D85">
        <w:t>solid-state</w:t>
      </w:r>
      <w:r>
        <w:t xml:space="preserve"> heating was more effective in driving microwave energy into the </w:t>
      </w:r>
      <w:r w:rsidRPr="00424C25">
        <w:lastRenderedPageBreak/>
        <w:t xml:space="preserve">system, it may also have introduced localized hot spots in certain compartments which might be due to dielectric property differences between the gravy and the mashed potatoes. </w:t>
      </w:r>
      <w:bookmarkStart w:id="150" w:name="_Hlk196043791"/>
      <w:r w:rsidR="002653FD" w:rsidRPr="00424C25">
        <w:t>However, the let- it period after heating may still help lower the higher temperature gradients and lead to increased uniformity.</w:t>
      </w:r>
    </w:p>
    <w:bookmarkEnd w:id="150"/>
    <w:p w14:paraId="09A10F12" w14:textId="62BB96B6" w:rsidR="0077194C" w:rsidRPr="0077194C" w:rsidRDefault="0077194C" w:rsidP="00635D44">
      <w:pPr>
        <w:pStyle w:val="Heading3"/>
        <w:rPr>
          <w:rFonts w:eastAsia="DengXian Light"/>
        </w:rPr>
      </w:pPr>
      <w:r w:rsidRPr="0077194C">
        <w:rPr>
          <w:rFonts w:eastAsia="DengXian Light"/>
        </w:rPr>
        <w:t xml:space="preserve"> </w:t>
      </w:r>
      <w:bookmarkStart w:id="151" w:name="_Toc193735558"/>
      <w:r w:rsidRPr="0077194C">
        <w:rPr>
          <w:rFonts w:eastAsia="DengXian Light"/>
        </w:rPr>
        <w:t>3.</w:t>
      </w:r>
      <w:r w:rsidR="004E00A3">
        <w:rPr>
          <w:rFonts w:eastAsia="DengXian Light"/>
        </w:rPr>
        <w:t>4.</w:t>
      </w:r>
      <w:r w:rsidRPr="0077194C">
        <w:rPr>
          <w:rFonts w:eastAsia="DengXian Light"/>
        </w:rPr>
        <w:t>2 Overall improvement in heating profiles</w:t>
      </w:r>
      <w:bookmarkEnd w:id="151"/>
    </w:p>
    <w:p w14:paraId="4602AAEF" w14:textId="01CD31E4" w:rsidR="009B651E" w:rsidRDefault="0077194C" w:rsidP="009B651E">
      <w:pPr>
        <w:pStyle w:val="Para1"/>
      </w:pPr>
      <w:r w:rsidRPr="002646D2">
        <w:rPr>
          <w:b/>
          <w:bCs/>
        </w:rPr>
        <w:t xml:space="preserve">Table </w:t>
      </w:r>
      <w:r w:rsidR="002646D2" w:rsidRPr="002646D2">
        <w:rPr>
          <w:b/>
          <w:bCs/>
        </w:rPr>
        <w:t>III-</w:t>
      </w:r>
      <w:r w:rsidR="00424C25">
        <w:rPr>
          <w:b/>
          <w:bCs/>
        </w:rPr>
        <w:t>2</w:t>
      </w:r>
      <w:r w:rsidRPr="0077194C">
        <w:t xml:space="preserve"> </w:t>
      </w:r>
      <w:r w:rsidR="009B651E">
        <w:t xml:space="preserve">provides a quantitative analysis of the heating uniformity and thermal performance improvements in </w:t>
      </w:r>
      <w:r w:rsidR="00DB5D85">
        <w:t>solid-state</w:t>
      </w:r>
      <w:r w:rsidR="009B651E">
        <w:t xml:space="preserve"> heating compared to the </w:t>
      </w:r>
      <w:r w:rsidR="003A6AD9">
        <w:t>magnetron-based</w:t>
      </w:r>
      <w:r w:rsidR="009B651E">
        <w:t xml:space="preserve"> heating obtained for different food samples under experimental microwave heating.</w:t>
      </w:r>
    </w:p>
    <w:p w14:paraId="27167C0F" w14:textId="77777777" w:rsidR="00424C25" w:rsidRDefault="00424C25" w:rsidP="00424C25">
      <w:pPr>
        <w:pStyle w:val="Para2"/>
      </w:pPr>
      <w:r w:rsidRPr="00682219">
        <w:t xml:space="preserve">The solid-state heating showed </w:t>
      </w:r>
      <w:r w:rsidRPr="00424C25">
        <w:t>improvements</w:t>
      </w:r>
      <w:r w:rsidRPr="00682219">
        <w:t xml:space="preserve"> on heating uniformity for all foods except for Pulled Chicken, where the results were worsened by 30.6%, and no improvements were seen for Beef in Gravy &amp; Mashed Potato. The maximum HUI improvements were noticed for Lasagna (16.</w:t>
      </w:r>
      <w:r>
        <w:t>8</w:t>
      </w:r>
      <w:r w:rsidRPr="00682219">
        <w:t>%), followed by Beef in Gravy (15.5%), and Lasagna &amp; Pulled Chicken (13.</w:t>
      </w:r>
      <w:r>
        <w:t>8</w:t>
      </w:r>
      <w:r w:rsidRPr="00682219">
        <w:t>%). In terms of mean temperature rise, Lasagna showed the highest increase at 41.0%, followed by Lasagna &amp; Pulled Chicken (22.7%). The other foods demonstrated moderate increase from 16.8% and 18.8%, respectively, indicating consistent heat improvement across meat-based meals. Similarly, the study of mean temperature span found that Pulled Chicken (-17.3%) and Beef in Gravy &amp; Mashed Potato (-37.4%) had significant reductions revealing that solid-state heating resulting in less uniform heating for these foods. However, the other foods showed a moderate increase in temperature ranges from 4.0% to 17.</w:t>
      </w:r>
      <w:r>
        <w:t>3</w:t>
      </w:r>
      <w:r w:rsidRPr="00682219">
        <w:t>%, suggesting that these foods had lower temperature variations in the solid-state system</w:t>
      </w:r>
      <w:r>
        <w:t xml:space="preserve">. </w:t>
      </w:r>
    </w:p>
    <w:p w14:paraId="64C1EFDB" w14:textId="76E76B90" w:rsidR="0077194C" w:rsidRPr="0077194C" w:rsidRDefault="0077194C" w:rsidP="00424C25">
      <w:pPr>
        <w:pStyle w:val="Para2"/>
      </w:pPr>
      <w:r w:rsidRPr="0077194C">
        <w:t xml:space="preserve">The overall heating parameters comparison is made in </w:t>
      </w:r>
      <w:r w:rsidRPr="002646D2">
        <w:rPr>
          <w:b/>
          <w:bCs/>
        </w:rPr>
        <w:t xml:space="preserve">Figure </w:t>
      </w:r>
      <w:r w:rsidR="002646D2" w:rsidRPr="002646D2">
        <w:rPr>
          <w:b/>
          <w:bCs/>
        </w:rPr>
        <w:t>III-</w:t>
      </w:r>
      <w:r w:rsidRPr="002646D2">
        <w:rPr>
          <w:b/>
          <w:bCs/>
        </w:rPr>
        <w:t>1</w:t>
      </w:r>
      <w:r w:rsidR="00424C25">
        <w:rPr>
          <w:b/>
          <w:bCs/>
        </w:rPr>
        <w:t>3</w:t>
      </w:r>
      <w:r w:rsidRPr="0077194C">
        <w:t xml:space="preserve"> between </w:t>
      </w:r>
      <w:r w:rsidR="00DB5D85">
        <w:t>solid-state</w:t>
      </w:r>
      <w:r w:rsidRPr="0077194C">
        <w:t xml:space="preserve"> and </w:t>
      </w:r>
      <w:r w:rsidR="003A6AD9">
        <w:t>magnetron-based</w:t>
      </w:r>
      <w:r w:rsidRPr="0077194C">
        <w:t xml:space="preserve"> heating which revealed improvements over multiple parameters.</w:t>
      </w:r>
    </w:p>
    <w:p w14:paraId="35F0DDAC" w14:textId="3A0124A6" w:rsidR="00424C25" w:rsidRDefault="00424C25" w:rsidP="0055792A">
      <w:pPr>
        <w:pStyle w:val="Para2"/>
      </w:pPr>
      <w:r>
        <w:t xml:space="preserve">The overall HUI is compared in </w:t>
      </w:r>
      <w:r w:rsidRPr="00424C25">
        <w:rPr>
          <w:b/>
          <w:bCs/>
        </w:rPr>
        <w:t xml:space="preserve">Figure </w:t>
      </w:r>
      <w:r w:rsidRPr="00424C25">
        <w:rPr>
          <w:b/>
          <w:bCs/>
        </w:rPr>
        <w:t>III-</w:t>
      </w:r>
      <w:r w:rsidRPr="00424C25">
        <w:rPr>
          <w:b/>
          <w:bCs/>
        </w:rPr>
        <w:t>13A</w:t>
      </w:r>
      <w:r>
        <w:t xml:space="preserve"> which showed that both heating methods had some degree of variation, but they were quite similar with 4.6% improvement in the HUI for solid- state heating. The mean HUI for solid state (0.33 ± 0.09) was not significantly different (P &gt; 0.05) from the HUI of the magnetron-based heating (0.35 ± 0.12). The outlier points seen were for the samples Beef in Gravy where the HUI were extreme in both the heating strategies, with magnetron having higher HUI. The study of overall mean temperature rise (</w:t>
      </w:r>
      <w:r w:rsidRPr="00424C25">
        <w:rPr>
          <w:b/>
          <w:bCs/>
        </w:rPr>
        <w:t>Figure</w:t>
      </w:r>
      <w:r w:rsidRPr="00424C25">
        <w:rPr>
          <w:b/>
          <w:bCs/>
        </w:rPr>
        <w:t xml:space="preserve"> III-</w:t>
      </w:r>
      <w:r w:rsidRPr="00424C25">
        <w:rPr>
          <w:b/>
          <w:bCs/>
        </w:rPr>
        <w:t xml:space="preserve"> 13B</w:t>
      </w:r>
      <w:r>
        <w:t>) found that the solid-state heating (32.9± 2.3 °C) had a significantly higher temperature rise (P &lt; 0.05) than the magnetron-based heating (26.8± 1.7 °C). The total improvements of 22.9% in the solid-State heating were found in the overall mean temperature rise compared to the magnetron-</w:t>
      </w:r>
      <w:r>
        <w:lastRenderedPageBreak/>
        <w:t xml:space="preserve">based heating. Similarly, both the systems showed similar values (P &gt; 0.05) of mean temperature span over the entire foods tested as shown in </w:t>
      </w:r>
      <w:r w:rsidRPr="00424C25">
        <w:rPr>
          <w:b/>
          <w:bCs/>
        </w:rPr>
        <w:t xml:space="preserve">Figure </w:t>
      </w:r>
      <w:r w:rsidRPr="00424C25">
        <w:rPr>
          <w:b/>
          <w:bCs/>
        </w:rPr>
        <w:t>III-</w:t>
      </w:r>
      <w:r w:rsidRPr="00424C25">
        <w:rPr>
          <w:b/>
          <w:bCs/>
        </w:rPr>
        <w:t>13C</w:t>
      </w:r>
      <w:r>
        <w:t xml:space="preserve">. The mean temperature span for solid-state and magnetron-based heating were found to be 43.7 ± 5.7 °C and 42.9 ± 9.8 °C respectively. However, the solid-state system demonstrates a significantly lower median temperature span, implying fewer extreme variations. The magnetron system, by contrast, exhibits a larger spread of values and higher median temperature span, meaning that it produced more temperature variations across food samples. </w:t>
      </w:r>
    </w:p>
    <w:p w14:paraId="62539650" w14:textId="77777777" w:rsidR="00424C25" w:rsidRPr="001E47FC" w:rsidRDefault="00424C25" w:rsidP="00424C25">
      <w:pPr>
        <w:pStyle w:val="Para2"/>
      </w:pPr>
      <w:bookmarkStart w:id="152" w:name="_Toc193735559"/>
      <w:bookmarkStart w:id="153" w:name="_Hlk193731385"/>
      <w:r>
        <w:t xml:space="preserve">These findings were compared with the study done by </w:t>
      </w:r>
      <w:hyperlink w:anchor="_ENREF_25" w:tooltip="Yang, 2023 #177" w:history="1">
        <w:r>
          <w:fldChar w:fldCharType="begin"/>
        </w:r>
        <w:r>
          <w:instrText xml:space="preserve"> ADDIN EN.CITE &lt;EndNote&gt;&lt;Cite AuthorYear="1"&gt;&lt;Author&gt;Yang&lt;/Author&gt;&lt;Year&gt;2023&lt;/Year&gt;&lt;RecNum&gt;177&lt;/RecNum&gt;&lt;DisplayText&gt;Yang et al. (2023)&lt;/DisplayText&gt;&lt;record&gt;&lt;rec-number&gt;177&lt;/rec-number&gt;&lt;foreign-keys&gt;&lt;key app="EN" db-id="ate9wxse9w0s9ued0e8vedvhsffvwadsrxxa" timestamp="1711553475"&gt;177&lt;/key&gt;&lt;/foreign-keys&gt;&lt;ref-type name="Journal Article"&gt;17&lt;/ref-type&gt;&lt;contributors&gt;&lt;authors&gt;&lt;author&gt;Yang, Ran&lt;/author&gt;&lt;author&gt;Morgan, Mark&lt;/author&gt;&lt;author&gt;Fathy, Aly&lt;/author&gt;&lt;author&gt;Luckett, Curtis&lt;/author&gt;&lt;author&gt;Wang, Zhenbo&lt;/author&gt;&lt;author&gt;Chen, Jiajia&lt;/author&gt;&lt;/authors&gt;&lt;/contributors&gt;&lt;titles&gt;&lt;title&gt;A comprehensive evaluation of microwave reheating performance using dynamic complementary-frequency shifting strategy in a solid-state system&lt;/title&gt;&lt;secondary-title&gt;Food and Bioprocess Technology&lt;/secondary-title&gt;&lt;/titles&gt;&lt;pages&gt;1061-1075&lt;/pages&gt;&lt;volume&gt;16&lt;/volume&gt;&lt;number&gt;5&lt;/number&gt;&lt;dates&gt;&lt;year&gt;2023&lt;/year&gt;&lt;/dates&gt;&lt;isbn&gt;1935-5130&lt;/isbn&gt;&lt;urls&gt;&lt;related-urls&gt;&lt;url&gt;https://doi.org/10.1007/s11947-022-02974-2&lt;/url&gt;&lt;/related-urls&gt;&lt;/urls&gt;&lt;/record&gt;&lt;/Cite&gt;&lt;/EndNote&gt;</w:instrText>
        </w:r>
        <w:r>
          <w:fldChar w:fldCharType="separate"/>
        </w:r>
        <w:r>
          <w:t>Yang et al. (2023)</w:t>
        </w:r>
        <w:r>
          <w:fldChar w:fldCharType="end"/>
        </w:r>
      </w:hyperlink>
      <w:r>
        <w:t xml:space="preserve"> where they studied the validation of the complementary frequency approach in the same foods this current study tested but with time variations. The </w:t>
      </w:r>
      <w:r w:rsidRPr="76362C43">
        <w:rPr>
          <w:rFonts w:eastAsiaTheme="majorEastAsia"/>
        </w:rPr>
        <w:t>complementary frequency</w:t>
      </w:r>
      <w:r>
        <w:t xml:space="preserve"> approach demonstrated a </w:t>
      </w:r>
      <w:r w:rsidRPr="76362C43">
        <w:rPr>
          <w:rFonts w:eastAsiaTheme="majorEastAsia"/>
        </w:rPr>
        <w:t>remarkable improvement in HUI</w:t>
      </w:r>
      <w:r>
        <w:t xml:space="preserve"> (P &lt; 0.05) across all five commercial/prepared meals, with an average of 27</w:t>
      </w:r>
      <w:r w:rsidRPr="76362C43">
        <w:rPr>
          <w:rFonts w:eastAsiaTheme="majorEastAsia"/>
        </w:rPr>
        <w:t>%</w:t>
      </w:r>
      <w:r>
        <w:t xml:space="preserve"> improvement than the magnetron-based heating, indicating significantly more uniform heating. In contrast, the predictive </w:t>
      </w:r>
      <w:r w:rsidRPr="76362C43">
        <w:rPr>
          <w:rFonts w:eastAsiaTheme="majorEastAsia"/>
        </w:rPr>
        <w:t>complementary relative phase</w:t>
      </w:r>
      <w:r>
        <w:t xml:space="preserve"> heating led to </w:t>
      </w:r>
      <w:r w:rsidRPr="76362C43">
        <w:rPr>
          <w:rFonts w:eastAsiaTheme="majorEastAsia"/>
        </w:rPr>
        <w:t xml:space="preserve">only a 4.6% improvement in </w:t>
      </w:r>
      <w:r w:rsidRPr="00E17515">
        <w:rPr>
          <w:rFonts w:eastAsiaTheme="majorEastAsia"/>
        </w:rPr>
        <w:t>HUI compared to the magnetron-based heating</w:t>
      </w:r>
      <w:r w:rsidRPr="00E17515">
        <w:t>,</w:t>
      </w:r>
      <w:r>
        <w:t xml:space="preserve"> and this difference is </w:t>
      </w:r>
      <w:r w:rsidRPr="76362C43">
        <w:rPr>
          <w:rFonts w:eastAsiaTheme="majorEastAsia"/>
        </w:rPr>
        <w:t>not statistically significant (P &gt; 0.05)</w:t>
      </w:r>
      <w:r>
        <w:t>. Although both methods resulted in variations in HUI across different food samples, complementary frequency strategy</w:t>
      </w:r>
      <w:r w:rsidRPr="76362C43">
        <w:rPr>
          <w:rFonts w:eastAsiaTheme="majorEastAsia"/>
        </w:rPr>
        <w:t xml:space="preserve"> had a significantly greater impact on heating uniformity</w:t>
      </w:r>
      <w:r>
        <w:t>.</w:t>
      </w:r>
    </w:p>
    <w:p w14:paraId="3BBA58CC" w14:textId="77777777" w:rsidR="00424C25" w:rsidRPr="001E47FC" w:rsidRDefault="00424C25" w:rsidP="00424C25">
      <w:pPr>
        <w:pStyle w:val="Para2"/>
      </w:pPr>
      <w:r>
        <w:t>In terms of m</w:t>
      </w:r>
      <w:r w:rsidRPr="76362C43">
        <w:rPr>
          <w:rFonts w:eastAsiaTheme="majorEastAsia"/>
        </w:rPr>
        <w:t>ean temperature rise</w:t>
      </w:r>
      <w:r>
        <w:t xml:space="preserve">, the predictive </w:t>
      </w:r>
      <w:r w:rsidRPr="76362C43">
        <w:rPr>
          <w:rFonts w:eastAsiaTheme="majorEastAsia"/>
        </w:rPr>
        <w:t>complementary relative phase</w:t>
      </w:r>
      <w:r>
        <w:t xml:space="preserve"> approach was </w:t>
      </w:r>
      <w:r w:rsidRPr="76362C43">
        <w:rPr>
          <w:rFonts w:eastAsiaTheme="majorEastAsia"/>
        </w:rPr>
        <w:t>more effective</w:t>
      </w:r>
      <w:r>
        <w:t xml:space="preserve"> than complementary frequency approach. The s</w:t>
      </w:r>
      <w:r w:rsidRPr="76362C43">
        <w:rPr>
          <w:rFonts w:eastAsiaTheme="majorEastAsia"/>
        </w:rPr>
        <w:t xml:space="preserve">olid-state heating system using relative phase achieved a mean temperature rise of </w:t>
      </w:r>
      <w:r>
        <w:t>22.9%, indicating</w:t>
      </w:r>
      <w:r w:rsidRPr="76362C43">
        <w:rPr>
          <w:rFonts w:eastAsiaTheme="majorEastAsia"/>
        </w:rPr>
        <w:t xml:space="preserve"> a stronger influence on increasing overall heating efficiency</w:t>
      </w:r>
      <w:r>
        <w:t xml:space="preserve">. In comparison, the </w:t>
      </w:r>
      <w:r w:rsidRPr="76362C43">
        <w:rPr>
          <w:rFonts w:eastAsiaTheme="majorEastAsia"/>
        </w:rPr>
        <w:t>complementary frequency</w:t>
      </w:r>
      <w:r>
        <w:t xml:space="preserve"> method increased the mean temperature by about only </w:t>
      </w:r>
      <w:r w:rsidRPr="76362C43">
        <w:rPr>
          <w:rFonts w:eastAsiaTheme="majorEastAsia"/>
        </w:rPr>
        <w:t>7%</w:t>
      </w:r>
      <w:r>
        <w:t>. Based on these findings, complementary frequency approach was proved as the better strategy if the goal is achieving better heating uniformity. The significant improvement in HUI suggests that frequency shifting effectively reduces cold spots as the thermal patterns showed a sharp change with change in frequency and creates a more even heating distribution, making it a more desirable method for food reheating applications. On the other hand, predictive complementary relative phase strategy is more effective in increasing the overall temperature rise, but it did not significantly improve heating uniformity. Hence to achieve both uniformity and temperature rise, a combination of frequency and relative phase combinations could be explored in future studies to enhance microwave heating performance.</w:t>
      </w:r>
    </w:p>
    <w:bookmarkEnd w:id="153"/>
    <w:p w14:paraId="3E454924" w14:textId="2927F293" w:rsidR="0077194C" w:rsidRPr="0077194C" w:rsidRDefault="004E00A3" w:rsidP="00635D44">
      <w:pPr>
        <w:pStyle w:val="Heading2"/>
        <w:rPr>
          <w:rFonts w:eastAsia="DengXian Light"/>
        </w:rPr>
      </w:pPr>
      <w:r>
        <w:rPr>
          <w:rFonts w:eastAsia="DengXian Light"/>
        </w:rPr>
        <w:lastRenderedPageBreak/>
        <w:t>3.5</w:t>
      </w:r>
      <w:r w:rsidR="0077194C" w:rsidRPr="0077194C">
        <w:rPr>
          <w:rFonts w:eastAsia="DengXian Light"/>
        </w:rPr>
        <w:t xml:space="preserve"> Conclusion</w:t>
      </w:r>
      <w:bookmarkEnd w:id="152"/>
    </w:p>
    <w:p w14:paraId="5CA1D939" w14:textId="77777777" w:rsidR="00424C25" w:rsidRDefault="00424C25" w:rsidP="00424C25">
      <w:pPr>
        <w:pStyle w:val="Para1"/>
      </w:pPr>
      <w:r>
        <w:t>This study comprehensively evaluated the microwave reheating performance of a dynamic predictive complementary relative phase shifting strategy in a solid-state microwave system compared to a conventional magnetron-based microwave oven with a rotating turntable. Five commercial food products, varying in composition and structure (single-component, multicomponent, multilayer, and multicompartment), were tested to compare the effectiveness of complementary strategy in solid-state and magnetron-based heating in improving heating uniformity and energy efficiency. The results demonstrated that the dynamic solid-state heating strategy improved overall heating performance with the increasement of mean temperature rise by 22.9% and about 4.6% improvement on heating uniformity on average. Compared to the complementary frequency shifting strategy, the relative phase strategy was less effective. This study confirms the potential of solid-state microwave technology as a next-generation heating solution that can enhance reheating efficiency and uniformity without requiring food rotation. Future research could focus on optimizing the complementary strategy by integrating frequency and relative phases for better performance across diverse food matrices. Additionally, advancements in high-power, cost-effective solid-state microwave generators will accelerate their adoption in both domestic and industrial microwave applications.</w:t>
      </w:r>
    </w:p>
    <w:p w14:paraId="357EFF0F" w14:textId="77777777" w:rsidR="00265487" w:rsidRDefault="00265487" w:rsidP="00424C25">
      <w:pPr>
        <w:pStyle w:val="Para1"/>
      </w:pPr>
    </w:p>
    <w:p w14:paraId="2E915398" w14:textId="77777777" w:rsidR="00265487" w:rsidRDefault="00265487" w:rsidP="00424C25">
      <w:pPr>
        <w:pStyle w:val="Para1"/>
      </w:pPr>
    </w:p>
    <w:p w14:paraId="60F2668D" w14:textId="77777777" w:rsidR="00265487" w:rsidRDefault="00265487" w:rsidP="00424C25">
      <w:pPr>
        <w:pStyle w:val="Para1"/>
      </w:pPr>
    </w:p>
    <w:p w14:paraId="078B0916" w14:textId="77777777" w:rsidR="00265487" w:rsidRDefault="00265487" w:rsidP="00424C25">
      <w:pPr>
        <w:pStyle w:val="Para1"/>
      </w:pPr>
    </w:p>
    <w:p w14:paraId="0D443890" w14:textId="77777777" w:rsidR="00265487" w:rsidRDefault="00265487" w:rsidP="00424C25">
      <w:pPr>
        <w:pStyle w:val="Para1"/>
      </w:pPr>
    </w:p>
    <w:p w14:paraId="16F50D19" w14:textId="77777777" w:rsidR="00265487" w:rsidRDefault="00265487" w:rsidP="00424C25">
      <w:pPr>
        <w:pStyle w:val="Para1"/>
      </w:pPr>
    </w:p>
    <w:p w14:paraId="2BEC6FEB" w14:textId="77777777" w:rsidR="00265487" w:rsidRDefault="00265487" w:rsidP="00424C25">
      <w:pPr>
        <w:pStyle w:val="Para1"/>
      </w:pPr>
    </w:p>
    <w:p w14:paraId="5BDCF17D" w14:textId="77777777" w:rsidR="00265487" w:rsidRDefault="00265487" w:rsidP="00424C25">
      <w:pPr>
        <w:pStyle w:val="Para1"/>
      </w:pPr>
    </w:p>
    <w:p w14:paraId="0906E48C" w14:textId="77777777" w:rsidR="00265487" w:rsidRDefault="00265487" w:rsidP="00424C25">
      <w:pPr>
        <w:pStyle w:val="Para1"/>
      </w:pPr>
    </w:p>
    <w:p w14:paraId="699CD249" w14:textId="77777777" w:rsidR="00265487" w:rsidRDefault="00265487" w:rsidP="00424C25">
      <w:pPr>
        <w:pStyle w:val="Para1"/>
      </w:pPr>
    </w:p>
    <w:p w14:paraId="0B22A547" w14:textId="77777777" w:rsidR="00265487" w:rsidRDefault="00265487" w:rsidP="00424C25">
      <w:pPr>
        <w:pStyle w:val="Para1"/>
      </w:pPr>
    </w:p>
    <w:p w14:paraId="702C475E" w14:textId="77777777" w:rsidR="00265487" w:rsidRDefault="00265487" w:rsidP="00424C25">
      <w:pPr>
        <w:pStyle w:val="Para1"/>
      </w:pPr>
    </w:p>
    <w:p w14:paraId="7B82E8D1" w14:textId="77777777" w:rsidR="00265487" w:rsidRDefault="00265487" w:rsidP="00424C25">
      <w:pPr>
        <w:pStyle w:val="Para1"/>
      </w:pPr>
    </w:p>
    <w:p w14:paraId="3B7FF311" w14:textId="66C79E3C" w:rsidR="00487EED" w:rsidRPr="00941538" w:rsidRDefault="00487EED" w:rsidP="00635D44">
      <w:pPr>
        <w:pStyle w:val="Heading2"/>
      </w:pPr>
      <w:bookmarkStart w:id="154" w:name="_Toc193735560"/>
      <w:r w:rsidRPr="00635D44">
        <w:lastRenderedPageBreak/>
        <w:t>R</w:t>
      </w:r>
      <w:r w:rsidR="00AC552F" w:rsidRPr="00635D44">
        <w:t>EFERENCES</w:t>
      </w:r>
      <w:bookmarkEnd w:id="154"/>
    </w:p>
    <w:p w14:paraId="647EC814" w14:textId="4485B526" w:rsidR="004B6586" w:rsidRPr="00B61147" w:rsidRDefault="00487EED"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fldChar w:fldCharType="begin"/>
      </w:r>
      <w:r w:rsidRPr="00B61147">
        <w:rPr>
          <w:rFonts w:ascii="Times New Roman" w:hAnsi="Times New Roman" w:cs="Times New Roman"/>
          <w:color w:val="000000" w:themeColor="text1"/>
          <w:sz w:val="24"/>
          <w:szCs w:val="24"/>
        </w:rPr>
        <w:instrText xml:space="preserve"> ADDIN EN.REFLIST </w:instrText>
      </w:r>
      <w:r w:rsidRPr="00B61147">
        <w:rPr>
          <w:rFonts w:ascii="Times New Roman" w:hAnsi="Times New Roman" w:cs="Times New Roman"/>
          <w:color w:val="000000" w:themeColor="text1"/>
          <w:sz w:val="24"/>
          <w:szCs w:val="24"/>
        </w:rPr>
        <w:fldChar w:fldCharType="separate"/>
      </w:r>
      <w:r w:rsidR="004B6586" w:rsidRPr="00B61147">
        <w:rPr>
          <w:rFonts w:ascii="Times New Roman" w:hAnsi="Times New Roman" w:cs="Times New Roman"/>
          <w:color w:val="000000" w:themeColor="text1"/>
          <w:sz w:val="24"/>
          <w:szCs w:val="24"/>
        </w:rPr>
        <w:t xml:space="preserve">Agemar, T., Schellschmidt, R., &amp; Schulz, R. (2012). Subsurface temperature distribution in Germany. </w:t>
      </w:r>
      <w:r w:rsidR="004B6586" w:rsidRPr="00B61147">
        <w:rPr>
          <w:rFonts w:ascii="Times New Roman" w:hAnsi="Times New Roman" w:cs="Times New Roman"/>
          <w:i/>
          <w:color w:val="000000" w:themeColor="text1"/>
          <w:sz w:val="24"/>
          <w:szCs w:val="24"/>
        </w:rPr>
        <w:t>Geothermics</w:t>
      </w:r>
      <w:r w:rsidR="004B6586" w:rsidRPr="00B61147">
        <w:rPr>
          <w:rFonts w:ascii="Times New Roman" w:hAnsi="Times New Roman" w:cs="Times New Roman"/>
          <w:color w:val="000000" w:themeColor="text1"/>
          <w:sz w:val="24"/>
          <w:szCs w:val="24"/>
        </w:rPr>
        <w:t>,</w:t>
      </w:r>
      <w:r w:rsidR="004B6586" w:rsidRPr="00B61147">
        <w:rPr>
          <w:rFonts w:ascii="Times New Roman" w:hAnsi="Times New Roman" w:cs="Times New Roman"/>
          <w:i/>
          <w:color w:val="000000" w:themeColor="text1"/>
          <w:sz w:val="24"/>
          <w:szCs w:val="24"/>
        </w:rPr>
        <w:t xml:space="preserve"> 44</w:t>
      </w:r>
      <w:r w:rsidR="004B6586" w:rsidRPr="00B61147">
        <w:rPr>
          <w:rFonts w:ascii="Times New Roman" w:hAnsi="Times New Roman" w:cs="Times New Roman"/>
          <w:color w:val="000000" w:themeColor="text1"/>
          <w:sz w:val="24"/>
          <w:szCs w:val="24"/>
        </w:rPr>
        <w:t xml:space="preserve">, 65-77. </w:t>
      </w:r>
      <w:hyperlink r:id="rId156" w:history="1">
        <w:r w:rsidR="004B6586" w:rsidRPr="00B61147">
          <w:rPr>
            <w:rStyle w:val="Hyperlink"/>
            <w:rFonts w:ascii="Times New Roman" w:hAnsi="Times New Roman" w:cs="Times New Roman"/>
            <w:color w:val="000000" w:themeColor="text1"/>
            <w:sz w:val="24"/>
            <w:szCs w:val="24"/>
          </w:rPr>
          <w:t>https://doi.org/10.1016/j.geothermics.2012.07.002</w:t>
        </w:r>
      </w:hyperlink>
    </w:p>
    <w:p w14:paraId="3485DD8E" w14:textId="03866956"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Ahn, S. H., Jeong, C. H., &amp; Lee, W. S. (2023). 0.5 kWatt 2.45 GHz GaN‐based microwave heating system design with active phase control. </w:t>
      </w:r>
      <w:r w:rsidRPr="00B61147">
        <w:rPr>
          <w:rFonts w:ascii="Times New Roman" w:hAnsi="Times New Roman" w:cs="Times New Roman"/>
          <w:i/>
          <w:color w:val="000000" w:themeColor="text1"/>
          <w:sz w:val="24"/>
          <w:szCs w:val="24"/>
        </w:rPr>
        <w:t>Microwave and Optical Technology Letters</w:t>
      </w:r>
      <w:r w:rsidRPr="00B61147">
        <w:rPr>
          <w:rFonts w:ascii="Times New Roman" w:hAnsi="Times New Roman" w:cs="Times New Roman"/>
          <w:color w:val="000000" w:themeColor="text1"/>
          <w:sz w:val="24"/>
          <w:szCs w:val="24"/>
        </w:rPr>
        <w:t xml:space="preserve">. </w:t>
      </w:r>
      <w:hyperlink r:id="rId157" w:history="1">
        <w:r w:rsidRPr="00B61147">
          <w:rPr>
            <w:rStyle w:val="Hyperlink"/>
            <w:rFonts w:ascii="Times New Roman" w:hAnsi="Times New Roman" w:cs="Times New Roman"/>
            <w:color w:val="000000" w:themeColor="text1"/>
            <w:sz w:val="24"/>
            <w:szCs w:val="24"/>
          </w:rPr>
          <w:t>https://doi.org/10.1002/mop.33689</w:t>
        </w:r>
      </w:hyperlink>
    </w:p>
    <w:p w14:paraId="0D01E12E" w14:textId="0773CFBA"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Alfaifi, B., Tang, J., Jiao, Y., Wang, S., Rasco, B., Jiao, S., &amp; Sablani, S. (2014). Radio frequency disinfestation treatments for dried fruit: Model development and validation.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120</w:t>
      </w:r>
      <w:r w:rsidRPr="00B61147">
        <w:rPr>
          <w:rFonts w:ascii="Times New Roman" w:hAnsi="Times New Roman" w:cs="Times New Roman"/>
          <w:color w:val="000000" w:themeColor="text1"/>
          <w:sz w:val="24"/>
          <w:szCs w:val="24"/>
        </w:rPr>
        <w:t xml:space="preserve">, 268-276. </w:t>
      </w:r>
      <w:hyperlink r:id="rId158" w:history="1">
        <w:r w:rsidRPr="00B61147">
          <w:rPr>
            <w:rStyle w:val="Hyperlink"/>
            <w:rFonts w:ascii="Times New Roman" w:hAnsi="Times New Roman" w:cs="Times New Roman"/>
            <w:color w:val="000000" w:themeColor="text1"/>
            <w:sz w:val="24"/>
            <w:szCs w:val="24"/>
          </w:rPr>
          <w:t>https://doi.org/10.1016/j.jfoodeng.2013.07.015</w:t>
        </w:r>
      </w:hyperlink>
    </w:p>
    <w:p w14:paraId="15695D32" w14:textId="53A5DC7A"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Atuonwu, J. C., &amp; Tassou, S. A. (2018). Quality assurance in microwave food processing and the enabling potentials of solid-state power generators: A review.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234</w:t>
      </w:r>
      <w:r w:rsidRPr="00B61147">
        <w:rPr>
          <w:rFonts w:ascii="Times New Roman" w:hAnsi="Times New Roman" w:cs="Times New Roman"/>
          <w:color w:val="000000" w:themeColor="text1"/>
          <w:sz w:val="24"/>
          <w:szCs w:val="24"/>
        </w:rPr>
        <w:t xml:space="preserve">, 1-15. </w:t>
      </w:r>
      <w:hyperlink r:id="rId159" w:history="1">
        <w:r w:rsidRPr="00B61147">
          <w:rPr>
            <w:rStyle w:val="Hyperlink"/>
            <w:rFonts w:ascii="Times New Roman" w:hAnsi="Times New Roman" w:cs="Times New Roman"/>
            <w:color w:val="000000" w:themeColor="text1"/>
            <w:sz w:val="24"/>
            <w:szCs w:val="24"/>
          </w:rPr>
          <w:t>https://doi.org/10.1016/j.jfoodeng.2018.04.009</w:t>
        </w:r>
      </w:hyperlink>
    </w:p>
    <w:p w14:paraId="26FDFABA" w14:textId="789BBA00"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Bhattacharya, M., &amp; Basak, T. (2017). A comprehensive analysis on the effect of shape on the microwave heating dynamics of food materials. </w:t>
      </w:r>
      <w:r w:rsidRPr="00B61147">
        <w:rPr>
          <w:rFonts w:ascii="Times New Roman" w:hAnsi="Times New Roman" w:cs="Times New Roman"/>
          <w:i/>
          <w:color w:val="000000" w:themeColor="text1"/>
          <w:sz w:val="24"/>
          <w:szCs w:val="24"/>
        </w:rPr>
        <w:t>Innovative food science &amp; emerging technologies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39</w:t>
      </w:r>
      <w:r w:rsidRPr="00B61147">
        <w:rPr>
          <w:rFonts w:ascii="Times New Roman" w:hAnsi="Times New Roman" w:cs="Times New Roman"/>
          <w:color w:val="000000" w:themeColor="text1"/>
          <w:sz w:val="24"/>
          <w:szCs w:val="24"/>
        </w:rPr>
        <w:t xml:space="preserve">, 247-266. </w:t>
      </w:r>
      <w:hyperlink r:id="rId160" w:history="1">
        <w:r w:rsidRPr="00B61147">
          <w:rPr>
            <w:rStyle w:val="Hyperlink"/>
            <w:rFonts w:ascii="Times New Roman" w:hAnsi="Times New Roman" w:cs="Times New Roman"/>
            <w:color w:val="000000" w:themeColor="text1"/>
            <w:sz w:val="24"/>
            <w:szCs w:val="24"/>
          </w:rPr>
          <w:t>https://doi.org/10.1016/j.ifset.2016.12.002</w:t>
        </w:r>
      </w:hyperlink>
    </w:p>
    <w:p w14:paraId="727C7993" w14:textId="77777777"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Birla, S., Pitchai, K., Subbiah, J., &amp; Jones, D. D. (2009). Development of novel microwave cooking model for Not-Ready-to Eat Foods. </w:t>
      </w:r>
    </w:p>
    <w:p w14:paraId="3A0BB73A" w14:textId="3F7B62BD"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Birla, S. L., Wang, S., &amp; Tang, J. (2008). Computer simulation of radio frequency heating of model fruit immersed in water.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84</w:t>
      </w:r>
      <w:r w:rsidRPr="00B61147">
        <w:rPr>
          <w:rFonts w:ascii="Times New Roman" w:hAnsi="Times New Roman" w:cs="Times New Roman"/>
          <w:color w:val="000000" w:themeColor="text1"/>
          <w:sz w:val="24"/>
          <w:szCs w:val="24"/>
        </w:rPr>
        <w:t xml:space="preserve">(2), 270-280. </w:t>
      </w:r>
      <w:hyperlink r:id="rId161" w:history="1">
        <w:r w:rsidRPr="00B61147">
          <w:rPr>
            <w:rStyle w:val="Hyperlink"/>
            <w:rFonts w:ascii="Times New Roman" w:hAnsi="Times New Roman" w:cs="Times New Roman"/>
            <w:color w:val="000000" w:themeColor="text1"/>
            <w:sz w:val="24"/>
            <w:szCs w:val="24"/>
          </w:rPr>
          <w:t>https://doi.org/10.1016/j.jfoodeng.2007.05.020</w:t>
        </w:r>
      </w:hyperlink>
    </w:p>
    <w:p w14:paraId="01F36A4F" w14:textId="02FA0889"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Bornhorst, E. R., Tang, J., Sablani, S. S., &amp; Barbosa-Cánovas, G. V. (2017). Thermal pasteurization process evaluation using mashed potato model food with Maillard reaction products. </w:t>
      </w:r>
      <w:r w:rsidRPr="00B61147">
        <w:rPr>
          <w:rFonts w:ascii="Times New Roman" w:hAnsi="Times New Roman" w:cs="Times New Roman"/>
          <w:i/>
          <w:color w:val="000000" w:themeColor="text1"/>
          <w:sz w:val="24"/>
          <w:szCs w:val="24"/>
        </w:rPr>
        <w:t>LWT-Food Science and Technology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82</w:t>
      </w:r>
      <w:r w:rsidRPr="00B61147">
        <w:rPr>
          <w:rFonts w:ascii="Times New Roman" w:hAnsi="Times New Roman" w:cs="Times New Roman"/>
          <w:color w:val="000000" w:themeColor="text1"/>
          <w:sz w:val="24"/>
          <w:szCs w:val="24"/>
        </w:rPr>
        <w:t xml:space="preserve">, 454-463. </w:t>
      </w:r>
      <w:hyperlink r:id="rId162" w:history="1">
        <w:r w:rsidRPr="00B61147">
          <w:rPr>
            <w:rStyle w:val="Hyperlink"/>
            <w:rFonts w:ascii="Times New Roman" w:hAnsi="Times New Roman" w:cs="Times New Roman"/>
            <w:color w:val="000000" w:themeColor="text1"/>
            <w:sz w:val="24"/>
            <w:szCs w:val="24"/>
          </w:rPr>
          <w:t>https://doi.org/10.1016/j.lwt.2017.04.019</w:t>
        </w:r>
      </w:hyperlink>
    </w:p>
    <w:p w14:paraId="21EC5D19" w14:textId="17D2AD98"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Bows, J. R., Patrick, M. L., Janes, R., &amp; Dibben, D. C. (1999). Microwave phase control heating. </w:t>
      </w:r>
      <w:r w:rsidRPr="00B61147">
        <w:rPr>
          <w:rFonts w:ascii="Times New Roman" w:hAnsi="Times New Roman" w:cs="Times New Roman"/>
          <w:i/>
          <w:color w:val="000000" w:themeColor="text1"/>
          <w:sz w:val="24"/>
          <w:szCs w:val="24"/>
        </w:rPr>
        <w:t>International journal of food science &amp; technology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34</w:t>
      </w:r>
      <w:r w:rsidRPr="00B61147">
        <w:rPr>
          <w:rFonts w:ascii="Times New Roman" w:hAnsi="Times New Roman" w:cs="Times New Roman"/>
          <w:color w:val="000000" w:themeColor="text1"/>
          <w:sz w:val="24"/>
          <w:szCs w:val="24"/>
        </w:rPr>
        <w:t xml:space="preserve">(4), 295-304. </w:t>
      </w:r>
      <w:hyperlink r:id="rId163" w:history="1">
        <w:r w:rsidRPr="00B61147">
          <w:rPr>
            <w:rStyle w:val="Hyperlink"/>
            <w:rFonts w:ascii="Times New Roman" w:hAnsi="Times New Roman" w:cs="Times New Roman"/>
            <w:color w:val="000000" w:themeColor="text1"/>
            <w:sz w:val="24"/>
            <w:szCs w:val="24"/>
          </w:rPr>
          <w:t>https://doi.org/10.1046/j.1365-2621.1999.00272.x</w:t>
        </w:r>
      </w:hyperlink>
    </w:p>
    <w:p w14:paraId="5652C557" w14:textId="71CF75EC"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Çavuşoğlu Kaplan, G., &amp; Fıratlıgil, E. (2024). Effects of 910 MHz Solid-State Microwave Cooking on the Quality Properties of Broccoli (Brassica olearacea L. var. Italica Plenck), </w:t>
      </w:r>
      <w:r w:rsidRPr="00B61147">
        <w:rPr>
          <w:rFonts w:ascii="Times New Roman" w:hAnsi="Times New Roman" w:cs="Times New Roman"/>
          <w:color w:val="000000" w:themeColor="text1"/>
          <w:sz w:val="24"/>
          <w:szCs w:val="24"/>
        </w:rPr>
        <w:lastRenderedPageBreak/>
        <w:t xml:space="preserve">Carrots (Daucus carota subsp. Sativus), and Red Peppers (Capsicum annuum L. cv. Kapya). </w:t>
      </w:r>
      <w:r w:rsidRPr="00B61147">
        <w:rPr>
          <w:rFonts w:ascii="Times New Roman" w:hAnsi="Times New Roman" w:cs="Times New Roman"/>
          <w:i/>
          <w:color w:val="000000" w:themeColor="text1"/>
          <w:sz w:val="24"/>
          <w:szCs w:val="24"/>
        </w:rPr>
        <w:t>Foods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13</w:t>
      </w:r>
      <w:r w:rsidRPr="00B61147">
        <w:rPr>
          <w:rFonts w:ascii="Times New Roman" w:hAnsi="Times New Roman" w:cs="Times New Roman"/>
          <w:color w:val="000000" w:themeColor="text1"/>
          <w:sz w:val="24"/>
          <w:szCs w:val="24"/>
        </w:rPr>
        <w:t xml:space="preserve">(21), 3459. </w:t>
      </w:r>
      <w:hyperlink r:id="rId164" w:history="1">
        <w:r w:rsidRPr="00B61147">
          <w:rPr>
            <w:rStyle w:val="Hyperlink"/>
            <w:rFonts w:ascii="Times New Roman" w:hAnsi="Times New Roman" w:cs="Times New Roman"/>
            <w:color w:val="000000" w:themeColor="text1"/>
            <w:sz w:val="24"/>
            <w:szCs w:val="24"/>
          </w:rPr>
          <w:t>https://doi.org/10.3390/foods13213459</w:t>
        </w:r>
      </w:hyperlink>
    </w:p>
    <w:p w14:paraId="01DC1664" w14:textId="69452A51"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Dinani, S. T., Feldmann, E., &amp; Kulozik, U. (2021). Effect of heating by solid-state microwave technology at fixed frequencies or by frequency sweep loops on heating profiles in model food samples. </w:t>
      </w:r>
      <w:r w:rsidRPr="00B61147">
        <w:rPr>
          <w:rFonts w:ascii="Times New Roman" w:hAnsi="Times New Roman" w:cs="Times New Roman"/>
          <w:i/>
          <w:color w:val="000000" w:themeColor="text1"/>
          <w:sz w:val="24"/>
          <w:szCs w:val="24"/>
        </w:rPr>
        <w:t>Food and bioproducts processing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127</w:t>
      </w:r>
      <w:r w:rsidRPr="00B61147">
        <w:rPr>
          <w:rFonts w:ascii="Times New Roman" w:hAnsi="Times New Roman" w:cs="Times New Roman"/>
          <w:color w:val="000000" w:themeColor="text1"/>
          <w:sz w:val="24"/>
          <w:szCs w:val="24"/>
        </w:rPr>
        <w:t xml:space="preserve">, 328-337. </w:t>
      </w:r>
      <w:hyperlink r:id="rId165" w:history="1">
        <w:r w:rsidRPr="00B61147">
          <w:rPr>
            <w:rStyle w:val="Hyperlink"/>
            <w:rFonts w:ascii="Times New Roman" w:hAnsi="Times New Roman" w:cs="Times New Roman"/>
            <w:color w:val="000000" w:themeColor="text1"/>
            <w:sz w:val="24"/>
            <w:szCs w:val="24"/>
          </w:rPr>
          <w:t>https://doi.org/10.1016/j.fbp.2021.03.018</w:t>
        </w:r>
      </w:hyperlink>
    </w:p>
    <w:p w14:paraId="3B1E0592" w14:textId="747F9892"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Dinani, S. T., Kubbutat, P., &amp; Kulozik, U. (2020). Assessment of heating profiles in model food systems heated by different microwave generators: Solid-state (semiconductor) versus traditional magnetron technology. </w:t>
      </w:r>
      <w:r w:rsidRPr="00B61147">
        <w:rPr>
          <w:rFonts w:ascii="Times New Roman" w:hAnsi="Times New Roman" w:cs="Times New Roman"/>
          <w:i/>
          <w:color w:val="000000" w:themeColor="text1"/>
          <w:sz w:val="24"/>
          <w:szCs w:val="24"/>
        </w:rPr>
        <w:t>Innovative food science &amp; emerging technologies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63</w:t>
      </w:r>
      <w:r w:rsidRPr="00B61147">
        <w:rPr>
          <w:rFonts w:ascii="Times New Roman" w:hAnsi="Times New Roman" w:cs="Times New Roman"/>
          <w:color w:val="000000" w:themeColor="text1"/>
          <w:sz w:val="24"/>
          <w:szCs w:val="24"/>
        </w:rPr>
        <w:t xml:space="preserve">, 102376. </w:t>
      </w:r>
      <w:hyperlink r:id="rId166" w:history="1">
        <w:r w:rsidRPr="00B61147">
          <w:rPr>
            <w:rStyle w:val="Hyperlink"/>
            <w:rFonts w:ascii="Times New Roman" w:hAnsi="Times New Roman" w:cs="Times New Roman"/>
            <w:color w:val="000000" w:themeColor="text1"/>
            <w:sz w:val="24"/>
            <w:szCs w:val="24"/>
          </w:rPr>
          <w:t>https://doi.org/10.1016/j.ifset.2020.102376</w:t>
        </w:r>
      </w:hyperlink>
    </w:p>
    <w:p w14:paraId="457CAE62" w14:textId="34E1C066"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Du, Z., Wu, Z., Gan, W., Liu, G., Zhang, X., Liu, J., &amp; Zeng, B. (2019). Multi-physics modeling and process simulation for a frequency-shifted solid-state source microwave oven. </w:t>
      </w:r>
      <w:r w:rsidRPr="00B61147">
        <w:rPr>
          <w:rFonts w:ascii="Times New Roman" w:hAnsi="Times New Roman" w:cs="Times New Roman"/>
          <w:i/>
          <w:color w:val="000000" w:themeColor="text1"/>
          <w:sz w:val="24"/>
          <w:szCs w:val="24"/>
        </w:rPr>
        <w:t>IEEE Access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7</w:t>
      </w:r>
      <w:r w:rsidRPr="00B61147">
        <w:rPr>
          <w:rFonts w:ascii="Times New Roman" w:hAnsi="Times New Roman" w:cs="Times New Roman"/>
          <w:color w:val="000000" w:themeColor="text1"/>
          <w:sz w:val="24"/>
          <w:szCs w:val="24"/>
        </w:rPr>
        <w:t xml:space="preserve">, 184726-184733. </w:t>
      </w:r>
      <w:hyperlink r:id="rId167" w:history="1">
        <w:r w:rsidRPr="00B61147">
          <w:rPr>
            <w:rStyle w:val="Hyperlink"/>
            <w:rFonts w:ascii="Times New Roman" w:hAnsi="Times New Roman" w:cs="Times New Roman"/>
            <w:color w:val="000000" w:themeColor="text1"/>
            <w:sz w:val="24"/>
            <w:szCs w:val="24"/>
          </w:rPr>
          <w:t>https://doi.org/10.1109/ACCESS.2019.2960317</w:t>
        </w:r>
      </w:hyperlink>
    </w:p>
    <w:p w14:paraId="2DB1C2A8" w14:textId="136D5867"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Ekezie, F.-G. C., Sun, D.-W., Han, Z., &amp; Cheng, J.-H. (2017). Microwave-assisted food processing technologies for enhancing product quality and process efficiency: A review of recent developments. </w:t>
      </w:r>
      <w:r w:rsidRPr="00B61147">
        <w:rPr>
          <w:rFonts w:ascii="Times New Roman" w:hAnsi="Times New Roman" w:cs="Times New Roman"/>
          <w:i/>
          <w:color w:val="000000" w:themeColor="text1"/>
          <w:sz w:val="24"/>
          <w:szCs w:val="24"/>
        </w:rPr>
        <w:t>Trends in Food Science &amp; Technology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67</w:t>
      </w:r>
      <w:r w:rsidRPr="00B61147">
        <w:rPr>
          <w:rFonts w:ascii="Times New Roman" w:hAnsi="Times New Roman" w:cs="Times New Roman"/>
          <w:color w:val="000000" w:themeColor="text1"/>
          <w:sz w:val="24"/>
          <w:szCs w:val="24"/>
        </w:rPr>
        <w:t xml:space="preserve">, 58-69. </w:t>
      </w:r>
      <w:hyperlink r:id="rId168" w:history="1">
        <w:r w:rsidRPr="00B61147">
          <w:rPr>
            <w:rStyle w:val="Hyperlink"/>
            <w:rFonts w:ascii="Times New Roman" w:hAnsi="Times New Roman" w:cs="Times New Roman"/>
            <w:color w:val="000000" w:themeColor="text1"/>
            <w:sz w:val="24"/>
            <w:szCs w:val="24"/>
          </w:rPr>
          <w:t>https://doi.org/10.1016/j.tifs.2017.05.014</w:t>
        </w:r>
      </w:hyperlink>
    </w:p>
    <w:p w14:paraId="1719D11B" w14:textId="4DF062EE"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Ghimire, A., &amp; Chen, J. (2024). A combined-sweeping &amp; complementary-relative-phase strategy to improve heating performance in a dual-port solid-state microwave system. </w:t>
      </w:r>
      <w:r w:rsidRPr="00B61147">
        <w:rPr>
          <w:rFonts w:ascii="Times New Roman" w:hAnsi="Times New Roman" w:cs="Times New Roman"/>
          <w:i/>
          <w:color w:val="000000" w:themeColor="text1"/>
          <w:sz w:val="24"/>
          <w:szCs w:val="24"/>
        </w:rPr>
        <w:t>Food and bioproducts processing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148</w:t>
      </w:r>
      <w:r w:rsidRPr="00B61147">
        <w:rPr>
          <w:rFonts w:ascii="Times New Roman" w:hAnsi="Times New Roman" w:cs="Times New Roman"/>
          <w:color w:val="000000" w:themeColor="text1"/>
          <w:sz w:val="24"/>
          <w:szCs w:val="24"/>
        </w:rPr>
        <w:t xml:space="preserve">, 392-399. </w:t>
      </w:r>
      <w:hyperlink r:id="rId169" w:history="1">
        <w:r w:rsidRPr="00B61147">
          <w:rPr>
            <w:rStyle w:val="Hyperlink"/>
            <w:rFonts w:ascii="Times New Roman" w:hAnsi="Times New Roman" w:cs="Times New Roman"/>
            <w:color w:val="000000" w:themeColor="text1"/>
            <w:sz w:val="24"/>
            <w:szCs w:val="24"/>
          </w:rPr>
          <w:t>https://doi.org/10.1016/j.fbp.2024.10.007</w:t>
        </w:r>
      </w:hyperlink>
    </w:p>
    <w:p w14:paraId="7ADE26D3" w14:textId="1B89BF55"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Ghimire, A., &amp; Chen, J. (2025). A real-time predictive complementary relative phase shifting strategy for dual-port solid-state microwave heating process.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 xml:space="preserve">, 112544. </w:t>
      </w:r>
      <w:hyperlink r:id="rId170" w:history="1">
        <w:r w:rsidRPr="00B61147">
          <w:rPr>
            <w:rStyle w:val="Hyperlink"/>
            <w:rFonts w:ascii="Times New Roman" w:hAnsi="Times New Roman" w:cs="Times New Roman"/>
            <w:color w:val="000000" w:themeColor="text1"/>
            <w:sz w:val="24"/>
            <w:szCs w:val="24"/>
          </w:rPr>
          <w:t>https://doi.org/10.1016/j.jfoodeng.2025.112544</w:t>
        </w:r>
      </w:hyperlink>
    </w:p>
    <w:p w14:paraId="4B876CE5" w14:textId="0A747A13"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Ghimire, A., Yang, R., &amp; Chen, J. (2024). The combined effect of active packaging and relative phase sweeping on microwave heating performance in a dual-port solid-state system. </w:t>
      </w:r>
      <w:r w:rsidRPr="00B61147">
        <w:rPr>
          <w:rFonts w:ascii="Times New Roman" w:hAnsi="Times New Roman" w:cs="Times New Roman"/>
          <w:i/>
          <w:color w:val="000000" w:themeColor="text1"/>
          <w:sz w:val="24"/>
          <w:szCs w:val="24"/>
        </w:rPr>
        <w:t>Journal of Microwave Power and Electromagnetic Energy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58</w:t>
      </w:r>
      <w:r w:rsidRPr="00B61147">
        <w:rPr>
          <w:rFonts w:ascii="Times New Roman" w:hAnsi="Times New Roman" w:cs="Times New Roman"/>
          <w:color w:val="000000" w:themeColor="text1"/>
          <w:sz w:val="24"/>
          <w:szCs w:val="24"/>
        </w:rPr>
        <w:t xml:space="preserve">(3), 170-185. </w:t>
      </w:r>
      <w:hyperlink r:id="rId171" w:history="1">
        <w:r w:rsidRPr="00B61147">
          <w:rPr>
            <w:rStyle w:val="Hyperlink"/>
            <w:rFonts w:ascii="Times New Roman" w:hAnsi="Times New Roman" w:cs="Times New Roman"/>
            <w:color w:val="000000" w:themeColor="text1"/>
            <w:sz w:val="24"/>
            <w:szCs w:val="24"/>
          </w:rPr>
          <w:t>https://doi.org/10.1080/08327823.2024.2378670</w:t>
        </w:r>
      </w:hyperlink>
    </w:p>
    <w:p w14:paraId="4B033E46" w14:textId="0B169EC8"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Gulati, T., Zhu, H., Datta, A. K., &amp; Huang, K. (2015). Microwave drying of spheres: Coupled electromagnetics-multiphase transport modeling with experimentation. Part II: Model validation and simulation results. </w:t>
      </w:r>
      <w:r w:rsidRPr="00B61147">
        <w:rPr>
          <w:rFonts w:ascii="Times New Roman" w:hAnsi="Times New Roman" w:cs="Times New Roman"/>
          <w:i/>
          <w:color w:val="000000" w:themeColor="text1"/>
          <w:sz w:val="24"/>
          <w:szCs w:val="24"/>
        </w:rPr>
        <w:t>Food and bioproducts processing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96</w:t>
      </w:r>
      <w:r w:rsidRPr="00B61147">
        <w:rPr>
          <w:rFonts w:ascii="Times New Roman" w:hAnsi="Times New Roman" w:cs="Times New Roman"/>
          <w:color w:val="000000" w:themeColor="text1"/>
          <w:sz w:val="24"/>
          <w:szCs w:val="24"/>
        </w:rPr>
        <w:t xml:space="preserve">, 326-337. </w:t>
      </w:r>
      <w:hyperlink r:id="rId172" w:history="1">
        <w:r w:rsidRPr="00B61147">
          <w:rPr>
            <w:rStyle w:val="Hyperlink"/>
            <w:rFonts w:ascii="Times New Roman" w:hAnsi="Times New Roman" w:cs="Times New Roman"/>
            <w:color w:val="000000" w:themeColor="text1"/>
            <w:sz w:val="24"/>
            <w:szCs w:val="24"/>
          </w:rPr>
          <w:t>https://doi.org/10.1016/j.fbp.2015.08.001</w:t>
        </w:r>
      </w:hyperlink>
    </w:p>
    <w:p w14:paraId="6D8A20A0" w14:textId="190F61C4"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lastRenderedPageBreak/>
        <w:t xml:space="preserve">He, J., Yang, Y., Zhu, H., Li, K., Yao, W., &amp; Huang, K. (2020). Microwave heating based on two rotary waveguides to improve efficiency and uniformity by gradient descent method. </w:t>
      </w:r>
      <w:r w:rsidRPr="00B61147">
        <w:rPr>
          <w:rFonts w:ascii="Times New Roman" w:hAnsi="Times New Roman" w:cs="Times New Roman"/>
          <w:i/>
          <w:color w:val="000000" w:themeColor="text1"/>
          <w:sz w:val="24"/>
          <w:szCs w:val="24"/>
        </w:rPr>
        <w:t>Applied Thermal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178</w:t>
      </w:r>
      <w:r w:rsidRPr="00B61147">
        <w:rPr>
          <w:rFonts w:ascii="Times New Roman" w:hAnsi="Times New Roman" w:cs="Times New Roman"/>
          <w:color w:val="000000" w:themeColor="text1"/>
          <w:sz w:val="24"/>
          <w:szCs w:val="24"/>
        </w:rPr>
        <w:t xml:space="preserve">, 115594. </w:t>
      </w:r>
      <w:hyperlink r:id="rId173" w:history="1">
        <w:r w:rsidRPr="00B61147">
          <w:rPr>
            <w:rStyle w:val="Hyperlink"/>
            <w:rFonts w:ascii="Times New Roman" w:hAnsi="Times New Roman" w:cs="Times New Roman"/>
            <w:color w:val="000000" w:themeColor="text1"/>
            <w:sz w:val="24"/>
            <w:szCs w:val="24"/>
          </w:rPr>
          <w:t>https://doi.org/10.1016/j.applthermaleng.2020.115594</w:t>
        </w:r>
      </w:hyperlink>
    </w:p>
    <w:p w14:paraId="07D5D950" w14:textId="0EDEF686"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Jeong, C. H., Ahn, S. H., &amp; Lee, W. S. (2019). Four‐kilowatt homogeneous microwave heating system using a power‐controlled phase‐shifting mode for improved heating uniformity. </w:t>
      </w:r>
      <w:r w:rsidRPr="00B61147">
        <w:rPr>
          <w:rFonts w:ascii="Times New Roman" w:hAnsi="Times New Roman" w:cs="Times New Roman"/>
          <w:i/>
          <w:color w:val="000000" w:themeColor="text1"/>
          <w:sz w:val="24"/>
          <w:szCs w:val="24"/>
        </w:rPr>
        <w:t>Electronics Letters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55</w:t>
      </w:r>
      <w:r w:rsidRPr="00B61147">
        <w:rPr>
          <w:rFonts w:ascii="Times New Roman" w:hAnsi="Times New Roman" w:cs="Times New Roman"/>
          <w:color w:val="000000" w:themeColor="text1"/>
          <w:sz w:val="24"/>
          <w:szCs w:val="24"/>
        </w:rPr>
        <w:t xml:space="preserve">(8), 465-467. </w:t>
      </w:r>
      <w:hyperlink r:id="rId174" w:history="1">
        <w:r w:rsidRPr="00B61147">
          <w:rPr>
            <w:rStyle w:val="Hyperlink"/>
            <w:rFonts w:ascii="Times New Roman" w:hAnsi="Times New Roman" w:cs="Times New Roman"/>
            <w:color w:val="000000" w:themeColor="text1"/>
            <w:sz w:val="24"/>
            <w:szCs w:val="24"/>
          </w:rPr>
          <w:t>https://doi.org/10.1049/el.2019.0060</w:t>
        </w:r>
      </w:hyperlink>
    </w:p>
    <w:p w14:paraId="17005E57" w14:textId="2A861066"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Kalinke, I., Pusl, F., Häderle, F., &amp; Kulozik, U. (2023). A comparative study of frequency-shifting strategies for uniform and energy-efficient microwave heating in solid-state microwave systems. </w:t>
      </w:r>
      <w:r w:rsidRPr="00B61147">
        <w:rPr>
          <w:rFonts w:ascii="Times New Roman" w:hAnsi="Times New Roman" w:cs="Times New Roman"/>
          <w:i/>
          <w:color w:val="000000" w:themeColor="text1"/>
          <w:sz w:val="24"/>
          <w:szCs w:val="24"/>
        </w:rPr>
        <w:t>Innovative food science &amp; emerging technologies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86</w:t>
      </w:r>
      <w:r w:rsidRPr="00B61147">
        <w:rPr>
          <w:rFonts w:ascii="Times New Roman" w:hAnsi="Times New Roman" w:cs="Times New Roman"/>
          <w:color w:val="000000" w:themeColor="text1"/>
          <w:sz w:val="24"/>
          <w:szCs w:val="24"/>
        </w:rPr>
        <w:t xml:space="preserve">, 103388. </w:t>
      </w:r>
      <w:hyperlink r:id="rId175" w:history="1">
        <w:r w:rsidRPr="00B61147">
          <w:rPr>
            <w:rStyle w:val="Hyperlink"/>
            <w:rFonts w:ascii="Times New Roman" w:hAnsi="Times New Roman" w:cs="Times New Roman"/>
            <w:color w:val="000000" w:themeColor="text1"/>
            <w:sz w:val="24"/>
            <w:szCs w:val="24"/>
          </w:rPr>
          <w:t>https://doi.org/10.1016/j.ifset.2023.103388</w:t>
        </w:r>
      </w:hyperlink>
    </w:p>
    <w:p w14:paraId="3D2A22A9" w14:textId="7F08BA4C"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Khan, T. (2020). An intelligent microwave oven with thermal imaging and temperature recommendation using deep learning. </w:t>
      </w:r>
      <w:r w:rsidRPr="00B61147">
        <w:rPr>
          <w:rFonts w:ascii="Times New Roman" w:hAnsi="Times New Roman" w:cs="Times New Roman"/>
          <w:i/>
          <w:color w:val="000000" w:themeColor="text1"/>
          <w:sz w:val="24"/>
          <w:szCs w:val="24"/>
        </w:rPr>
        <w:t>Applied System Innovation</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w:t>
      </w:r>
      <w:r w:rsidRPr="00B61147">
        <w:rPr>
          <w:rFonts w:ascii="Times New Roman" w:hAnsi="Times New Roman" w:cs="Times New Roman"/>
          <w:color w:val="000000" w:themeColor="text1"/>
          <w:sz w:val="24"/>
          <w:szCs w:val="24"/>
        </w:rPr>
        <w:t xml:space="preserve">(1), 13. </w:t>
      </w:r>
      <w:hyperlink r:id="rId176" w:history="1">
        <w:r w:rsidRPr="00B61147">
          <w:rPr>
            <w:rStyle w:val="Hyperlink"/>
            <w:rFonts w:ascii="Times New Roman" w:hAnsi="Times New Roman" w:cs="Times New Roman"/>
            <w:color w:val="000000" w:themeColor="text1"/>
            <w:sz w:val="24"/>
            <w:szCs w:val="24"/>
          </w:rPr>
          <w:t>https://doi.org/10.3390/asi3010013</w:t>
        </w:r>
      </w:hyperlink>
    </w:p>
    <w:p w14:paraId="0975DD0E" w14:textId="375ECEAC" w:rsidR="004B6586" w:rsidRPr="00B61147" w:rsidRDefault="004B6586" w:rsidP="00B61147">
      <w:pPr>
        <w:pStyle w:val="EndNoteBibliography"/>
        <w:spacing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Kumar, D., &amp; Shekhar, S. (2016). Linear gradient analysis of kinetic temperature through geostatistical approach. </w:t>
      </w:r>
      <w:r w:rsidRPr="00B61147">
        <w:rPr>
          <w:rFonts w:ascii="Times New Roman" w:hAnsi="Times New Roman" w:cs="Times New Roman"/>
          <w:i/>
          <w:color w:val="000000" w:themeColor="text1"/>
          <w:sz w:val="24"/>
          <w:szCs w:val="24"/>
        </w:rPr>
        <w:t>Modeling Earth Systems and Environment</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2</w:t>
      </w:r>
      <w:r w:rsidRPr="00B61147">
        <w:rPr>
          <w:rFonts w:ascii="Times New Roman" w:hAnsi="Times New Roman" w:cs="Times New Roman"/>
          <w:color w:val="000000" w:themeColor="text1"/>
          <w:sz w:val="24"/>
          <w:szCs w:val="24"/>
        </w:rPr>
        <w:t xml:space="preserve">, 1-14. </w:t>
      </w:r>
      <w:hyperlink r:id="rId177" w:history="1">
        <w:r w:rsidRPr="00B61147">
          <w:rPr>
            <w:rStyle w:val="Hyperlink"/>
            <w:rFonts w:ascii="Times New Roman" w:hAnsi="Times New Roman" w:cs="Times New Roman"/>
            <w:color w:val="000000" w:themeColor="text1"/>
            <w:sz w:val="24"/>
            <w:szCs w:val="24"/>
          </w:rPr>
          <w:t>https://doi.org/10.1007/s40808-016-0198-3</w:t>
        </w:r>
      </w:hyperlink>
    </w:p>
    <w:p w14:paraId="02475076" w14:textId="683DB331"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Liu, S., Fukuoka, M., &amp; Sakai, N. (2013). A finite element model for simulating temperature distributions in rotating food during microwave heating.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115</w:t>
      </w:r>
      <w:r w:rsidRPr="00B61147">
        <w:rPr>
          <w:rFonts w:ascii="Times New Roman" w:hAnsi="Times New Roman" w:cs="Times New Roman"/>
          <w:color w:val="000000" w:themeColor="text1"/>
          <w:sz w:val="24"/>
          <w:szCs w:val="24"/>
        </w:rPr>
        <w:t xml:space="preserve">(1), 49-62. </w:t>
      </w:r>
      <w:hyperlink r:id="rId178" w:history="1">
        <w:r w:rsidRPr="00B61147">
          <w:rPr>
            <w:rStyle w:val="Hyperlink"/>
            <w:rFonts w:ascii="Times New Roman" w:hAnsi="Times New Roman" w:cs="Times New Roman"/>
            <w:color w:val="000000" w:themeColor="text1"/>
            <w:sz w:val="24"/>
            <w:szCs w:val="24"/>
          </w:rPr>
          <w:t>https://doi.org/10.1016/j.jfoodeng.2012.09.019</w:t>
        </w:r>
      </w:hyperlink>
    </w:p>
    <w:p w14:paraId="1F7F8130" w14:textId="3FCC301F"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Luan, D., Tang, J., Pedrow, P. D., Liu, F., &amp; Tang, Z. (2016). Analysis of electric field distribution within a microwave assisted thermal sterilization (MATS) system by computer simulation.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188</w:t>
      </w:r>
      <w:r w:rsidRPr="00B61147">
        <w:rPr>
          <w:rFonts w:ascii="Times New Roman" w:hAnsi="Times New Roman" w:cs="Times New Roman"/>
          <w:color w:val="000000" w:themeColor="text1"/>
          <w:sz w:val="24"/>
          <w:szCs w:val="24"/>
        </w:rPr>
        <w:t xml:space="preserve">, 87-97. </w:t>
      </w:r>
      <w:hyperlink r:id="rId179" w:history="1">
        <w:r w:rsidRPr="00B61147">
          <w:rPr>
            <w:rStyle w:val="Hyperlink"/>
            <w:rFonts w:ascii="Times New Roman" w:hAnsi="Times New Roman" w:cs="Times New Roman"/>
            <w:color w:val="000000" w:themeColor="text1"/>
            <w:sz w:val="24"/>
            <w:szCs w:val="24"/>
          </w:rPr>
          <w:t>https://doi.org/10.1016/j.jfoodeng.2016.05.009</w:t>
        </w:r>
      </w:hyperlink>
    </w:p>
    <w:p w14:paraId="06B4D043" w14:textId="3D3F5D8C"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Maske, H., Ochoa, J., Almeda‐Jauregui, C., Ruiz‐de la Torre, M., Cruz‐López, R., &amp; Villegas‐Mendoza, J. (2014). Near‐surface temperature gradient in a coastal upwelling regime. </w:t>
      </w:r>
      <w:r w:rsidRPr="00B61147">
        <w:rPr>
          <w:rFonts w:ascii="Times New Roman" w:hAnsi="Times New Roman" w:cs="Times New Roman"/>
          <w:i/>
          <w:color w:val="000000" w:themeColor="text1"/>
          <w:sz w:val="24"/>
          <w:szCs w:val="24"/>
        </w:rPr>
        <w:t>Journal of Geophysical Research: Oceans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119</w:t>
      </w:r>
      <w:r w:rsidRPr="00B61147">
        <w:rPr>
          <w:rFonts w:ascii="Times New Roman" w:hAnsi="Times New Roman" w:cs="Times New Roman"/>
          <w:color w:val="000000" w:themeColor="text1"/>
          <w:sz w:val="24"/>
          <w:szCs w:val="24"/>
        </w:rPr>
        <w:t xml:space="preserve">(8), 4972-4982. </w:t>
      </w:r>
      <w:hyperlink r:id="rId180" w:history="1">
        <w:r w:rsidRPr="00B61147">
          <w:rPr>
            <w:rStyle w:val="Hyperlink"/>
            <w:rFonts w:ascii="Times New Roman" w:hAnsi="Times New Roman" w:cs="Times New Roman"/>
            <w:color w:val="000000" w:themeColor="text1"/>
            <w:sz w:val="24"/>
            <w:szCs w:val="24"/>
          </w:rPr>
          <w:t>https://doi.org/10.1002/2014JC010074</w:t>
        </w:r>
      </w:hyperlink>
    </w:p>
    <w:p w14:paraId="15B53CA6" w14:textId="77777777"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Ryynänen, S. (2002). </w:t>
      </w:r>
      <w:r w:rsidRPr="00B61147">
        <w:rPr>
          <w:rFonts w:ascii="Times New Roman" w:hAnsi="Times New Roman" w:cs="Times New Roman"/>
          <w:i/>
          <w:color w:val="000000" w:themeColor="text1"/>
          <w:sz w:val="24"/>
          <w:szCs w:val="24"/>
        </w:rPr>
        <w:t>Microwave heating uniformity of multicomponent prepared foods.</w:t>
      </w:r>
      <w:r w:rsidRPr="00B61147">
        <w:rPr>
          <w:rFonts w:ascii="Times New Roman" w:hAnsi="Times New Roman" w:cs="Times New Roman"/>
          <w:color w:val="000000" w:themeColor="text1"/>
          <w:sz w:val="24"/>
          <w:szCs w:val="24"/>
        </w:rPr>
        <w:t xml:space="preserve"> Helsingin yliopisto, </w:t>
      </w:r>
    </w:p>
    <w:p w14:paraId="36F4EEAE" w14:textId="413A25CE"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lastRenderedPageBreak/>
        <w:t xml:space="preserve">Tang, Z., Hong, T., Liao, Y., Chen, F., Ye, J., Zhu, H., &amp; Huang, K. (2018). Frequency-selected method to improve microwave heating performance. </w:t>
      </w:r>
      <w:r w:rsidRPr="00B61147">
        <w:rPr>
          <w:rFonts w:ascii="Times New Roman" w:hAnsi="Times New Roman" w:cs="Times New Roman"/>
          <w:i/>
          <w:color w:val="000000" w:themeColor="text1"/>
          <w:sz w:val="24"/>
          <w:szCs w:val="24"/>
        </w:rPr>
        <w:t>Applied Thermal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131</w:t>
      </w:r>
      <w:r w:rsidRPr="00B61147">
        <w:rPr>
          <w:rFonts w:ascii="Times New Roman" w:hAnsi="Times New Roman" w:cs="Times New Roman"/>
          <w:color w:val="000000" w:themeColor="text1"/>
          <w:sz w:val="24"/>
          <w:szCs w:val="24"/>
        </w:rPr>
        <w:t xml:space="preserve">, 642-648. </w:t>
      </w:r>
      <w:hyperlink r:id="rId181" w:history="1">
        <w:r w:rsidRPr="00B61147">
          <w:rPr>
            <w:rStyle w:val="Hyperlink"/>
            <w:rFonts w:ascii="Times New Roman" w:hAnsi="Times New Roman" w:cs="Times New Roman"/>
            <w:color w:val="000000" w:themeColor="text1"/>
            <w:sz w:val="24"/>
            <w:szCs w:val="24"/>
          </w:rPr>
          <w:t>https://doi.org/10.1016/j.applthermaleng.2017.12.008</w:t>
        </w:r>
      </w:hyperlink>
    </w:p>
    <w:p w14:paraId="488B9C3E" w14:textId="1B8235F1" w:rsidR="004B6586" w:rsidRPr="00B61147" w:rsidRDefault="004B6586" w:rsidP="00B61147">
      <w:pPr>
        <w:pStyle w:val="EndNoteBibliography"/>
        <w:spacing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Vadivambal, R., &amp; Jayas, D. (2010). Non-uniform temperature distribution during microwave heating of food materials—A review. </w:t>
      </w:r>
      <w:r w:rsidRPr="00B61147">
        <w:rPr>
          <w:rFonts w:ascii="Times New Roman" w:hAnsi="Times New Roman" w:cs="Times New Roman"/>
          <w:i/>
          <w:color w:val="000000" w:themeColor="text1"/>
          <w:sz w:val="24"/>
          <w:szCs w:val="24"/>
        </w:rPr>
        <w:t>Food and bioprocess technology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w:t>
      </w:r>
      <w:r w:rsidRPr="00B61147">
        <w:rPr>
          <w:rFonts w:ascii="Times New Roman" w:hAnsi="Times New Roman" w:cs="Times New Roman"/>
          <w:color w:val="000000" w:themeColor="text1"/>
          <w:sz w:val="24"/>
          <w:szCs w:val="24"/>
        </w:rPr>
        <w:t xml:space="preserve">, 161-171. </w:t>
      </w:r>
      <w:hyperlink r:id="rId182" w:history="1">
        <w:r w:rsidRPr="00B61147">
          <w:rPr>
            <w:rStyle w:val="Hyperlink"/>
            <w:rFonts w:ascii="Times New Roman" w:hAnsi="Times New Roman" w:cs="Times New Roman"/>
            <w:color w:val="000000" w:themeColor="text1"/>
            <w:sz w:val="24"/>
            <w:szCs w:val="24"/>
          </w:rPr>
          <w:t>https://doi.org/10.1007/s11947-008-0136-0</w:t>
        </w:r>
      </w:hyperlink>
    </w:p>
    <w:p w14:paraId="3014BE01" w14:textId="50DCDADD"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Verma, K., Yang, R., Gan, H., Fathy, A., Morgan, M., &amp; Chen, J. (2024). An integrated numerical and analytical model to understand the effect of relative phase in a dual-port solid-state microwave heating process.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367</w:t>
      </w:r>
      <w:r w:rsidRPr="00B61147">
        <w:rPr>
          <w:rFonts w:ascii="Times New Roman" w:hAnsi="Times New Roman" w:cs="Times New Roman"/>
          <w:color w:val="000000" w:themeColor="text1"/>
          <w:sz w:val="24"/>
          <w:szCs w:val="24"/>
        </w:rPr>
        <w:t xml:space="preserve">, 111869. </w:t>
      </w:r>
      <w:hyperlink r:id="rId183" w:history="1">
        <w:r w:rsidRPr="00B61147">
          <w:rPr>
            <w:rStyle w:val="Hyperlink"/>
            <w:rFonts w:ascii="Times New Roman" w:hAnsi="Times New Roman" w:cs="Times New Roman"/>
            <w:color w:val="000000" w:themeColor="text1"/>
            <w:sz w:val="24"/>
            <w:szCs w:val="24"/>
          </w:rPr>
          <w:t>https://doi.org/10.1016/j.jfoodeng.2023.111869</w:t>
        </w:r>
      </w:hyperlink>
    </w:p>
    <w:p w14:paraId="4120C664" w14:textId="55334210"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Wang, C., Yao, W., Zhu, H., Yang, Y., &amp; Yan, L. (2021). Uniform and highly efficient microwave heating based on dual‐port phase‐difference‐shifting method. </w:t>
      </w:r>
      <w:r w:rsidRPr="00B61147">
        <w:rPr>
          <w:rFonts w:ascii="Times New Roman" w:hAnsi="Times New Roman" w:cs="Times New Roman"/>
          <w:i/>
          <w:color w:val="000000" w:themeColor="text1"/>
          <w:sz w:val="24"/>
          <w:szCs w:val="24"/>
        </w:rPr>
        <w:t>International Journal of RF and Microwave Computer‐Aided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31</w:t>
      </w:r>
      <w:r w:rsidRPr="00B61147">
        <w:rPr>
          <w:rFonts w:ascii="Times New Roman" w:hAnsi="Times New Roman" w:cs="Times New Roman"/>
          <w:color w:val="000000" w:themeColor="text1"/>
          <w:sz w:val="24"/>
          <w:szCs w:val="24"/>
        </w:rPr>
        <w:t xml:space="preserve">(9), e22784. </w:t>
      </w:r>
      <w:hyperlink r:id="rId184" w:history="1">
        <w:r w:rsidRPr="00B61147">
          <w:rPr>
            <w:rStyle w:val="Hyperlink"/>
            <w:rFonts w:ascii="Times New Roman" w:hAnsi="Times New Roman" w:cs="Times New Roman"/>
            <w:color w:val="000000" w:themeColor="text1"/>
            <w:sz w:val="24"/>
            <w:szCs w:val="24"/>
          </w:rPr>
          <w:t>https://doi.org/10.1002/mmce.22784</w:t>
        </w:r>
      </w:hyperlink>
    </w:p>
    <w:p w14:paraId="73150605" w14:textId="4F799462"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Yang, R., Chen, Q., &amp; Chen, J. (2021). Comparison of heating performance between inverter and cycled microwave heating of foods using a coupled multiphysics-kinetic model. </w:t>
      </w:r>
      <w:r w:rsidRPr="00B61147">
        <w:rPr>
          <w:rFonts w:ascii="Times New Roman" w:hAnsi="Times New Roman" w:cs="Times New Roman"/>
          <w:i/>
          <w:color w:val="000000" w:themeColor="text1"/>
          <w:sz w:val="24"/>
          <w:szCs w:val="24"/>
        </w:rPr>
        <w:t>Journal of Microwave Power and Electromagnetic Energy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55</w:t>
      </w:r>
      <w:r w:rsidRPr="00B61147">
        <w:rPr>
          <w:rFonts w:ascii="Times New Roman" w:hAnsi="Times New Roman" w:cs="Times New Roman"/>
          <w:color w:val="000000" w:themeColor="text1"/>
          <w:sz w:val="24"/>
          <w:szCs w:val="24"/>
        </w:rPr>
        <w:t xml:space="preserve">(1), 45-65. </w:t>
      </w:r>
      <w:hyperlink r:id="rId185" w:history="1">
        <w:r w:rsidRPr="00B61147">
          <w:rPr>
            <w:rStyle w:val="Hyperlink"/>
            <w:rFonts w:ascii="Times New Roman" w:hAnsi="Times New Roman" w:cs="Times New Roman"/>
            <w:color w:val="000000" w:themeColor="text1"/>
            <w:sz w:val="24"/>
            <w:szCs w:val="24"/>
          </w:rPr>
          <w:t>https://doi.org/10.1080/08327823.2021.1877244</w:t>
        </w:r>
      </w:hyperlink>
    </w:p>
    <w:p w14:paraId="60C63092" w14:textId="23269242"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Yang, R., Fathy, A. E., Morgan, M. T., &amp; Chen, J. (2022a). Development of a complementary-frequency strategy to improve microwave heating of gellan gel in a solid-state system.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314</w:t>
      </w:r>
      <w:r w:rsidRPr="00B61147">
        <w:rPr>
          <w:rFonts w:ascii="Times New Roman" w:hAnsi="Times New Roman" w:cs="Times New Roman"/>
          <w:color w:val="000000" w:themeColor="text1"/>
          <w:sz w:val="24"/>
          <w:szCs w:val="24"/>
        </w:rPr>
        <w:t xml:space="preserve">, 110763. </w:t>
      </w:r>
      <w:hyperlink r:id="rId186" w:history="1">
        <w:r w:rsidRPr="00B61147">
          <w:rPr>
            <w:rStyle w:val="Hyperlink"/>
            <w:rFonts w:ascii="Times New Roman" w:hAnsi="Times New Roman" w:cs="Times New Roman"/>
            <w:color w:val="000000" w:themeColor="text1"/>
            <w:sz w:val="24"/>
            <w:szCs w:val="24"/>
          </w:rPr>
          <w:t>https://doi.org/10.1016/j.jfoodeng.2021.110763</w:t>
        </w:r>
      </w:hyperlink>
    </w:p>
    <w:p w14:paraId="61EBFC0A" w14:textId="3D076B6A"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Yang, R., Fathy, A. E., Morgan, M. T., &amp; Chen, J. (2022b). Development of online closed-loop frequency shifting strategies to improve heating performance of foods in a solid-state microwave system. </w:t>
      </w:r>
      <w:r w:rsidRPr="00B61147">
        <w:rPr>
          <w:rFonts w:ascii="Times New Roman" w:hAnsi="Times New Roman" w:cs="Times New Roman"/>
          <w:i/>
          <w:color w:val="000000" w:themeColor="text1"/>
          <w:sz w:val="24"/>
          <w:szCs w:val="24"/>
        </w:rPr>
        <w:t>Food Research International</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154</w:t>
      </w:r>
      <w:r w:rsidRPr="00B61147">
        <w:rPr>
          <w:rFonts w:ascii="Times New Roman" w:hAnsi="Times New Roman" w:cs="Times New Roman"/>
          <w:color w:val="000000" w:themeColor="text1"/>
          <w:sz w:val="24"/>
          <w:szCs w:val="24"/>
        </w:rPr>
        <w:t xml:space="preserve">, 110985. </w:t>
      </w:r>
      <w:hyperlink r:id="rId187" w:history="1">
        <w:r w:rsidRPr="00B61147">
          <w:rPr>
            <w:rStyle w:val="Hyperlink"/>
            <w:rFonts w:ascii="Times New Roman" w:hAnsi="Times New Roman" w:cs="Times New Roman"/>
            <w:color w:val="000000" w:themeColor="text1"/>
            <w:sz w:val="24"/>
            <w:szCs w:val="24"/>
          </w:rPr>
          <w:t>https://doi.org/10.1016/j.foodres.2022.110985</w:t>
        </w:r>
      </w:hyperlink>
    </w:p>
    <w:p w14:paraId="67836E59" w14:textId="53955289"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Yang, R., Morgan, M., Fathy, A., Luckett, C., Wang, Z., &amp; Chen, J. (2023). A comprehensive evaluation of microwave reheating performance using dynamic complementary-frequency shifting strategy in a solid-state system. </w:t>
      </w:r>
      <w:r w:rsidRPr="00B61147">
        <w:rPr>
          <w:rFonts w:ascii="Times New Roman" w:hAnsi="Times New Roman" w:cs="Times New Roman"/>
          <w:i/>
          <w:color w:val="000000" w:themeColor="text1"/>
          <w:sz w:val="24"/>
          <w:szCs w:val="24"/>
        </w:rPr>
        <w:t>Food and Bioprocess Technology</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16</w:t>
      </w:r>
      <w:r w:rsidRPr="00B61147">
        <w:rPr>
          <w:rFonts w:ascii="Times New Roman" w:hAnsi="Times New Roman" w:cs="Times New Roman"/>
          <w:color w:val="000000" w:themeColor="text1"/>
          <w:sz w:val="24"/>
          <w:szCs w:val="24"/>
        </w:rPr>
        <w:t xml:space="preserve">(5), 1061-1075. </w:t>
      </w:r>
      <w:hyperlink r:id="rId188" w:history="1">
        <w:r w:rsidRPr="00B61147">
          <w:rPr>
            <w:rStyle w:val="Hyperlink"/>
            <w:rFonts w:ascii="Times New Roman" w:hAnsi="Times New Roman" w:cs="Times New Roman"/>
            <w:color w:val="000000" w:themeColor="text1"/>
            <w:sz w:val="24"/>
            <w:szCs w:val="24"/>
          </w:rPr>
          <w:t>https://doi.org/10.1007/s11947-022-02974-2</w:t>
        </w:r>
      </w:hyperlink>
    </w:p>
    <w:p w14:paraId="5257A6A4" w14:textId="4BD296E9"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lastRenderedPageBreak/>
        <w:t xml:space="preserve">Zhang, L., Lyng, J. G., &amp; Brunton, N. P. (2007). The effect of fat, water and salt on the thermal and dielectric properties of meat batter and its temperature following microwave or radio frequency heating.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80</w:t>
      </w:r>
      <w:r w:rsidRPr="00B61147">
        <w:rPr>
          <w:rFonts w:ascii="Times New Roman" w:hAnsi="Times New Roman" w:cs="Times New Roman"/>
          <w:color w:val="000000" w:themeColor="text1"/>
          <w:sz w:val="24"/>
          <w:szCs w:val="24"/>
        </w:rPr>
        <w:t xml:space="preserve">(1), 142-151. </w:t>
      </w:r>
      <w:hyperlink r:id="rId189" w:history="1">
        <w:r w:rsidRPr="00B61147">
          <w:rPr>
            <w:rStyle w:val="Hyperlink"/>
            <w:rFonts w:ascii="Times New Roman" w:hAnsi="Times New Roman" w:cs="Times New Roman"/>
            <w:color w:val="000000" w:themeColor="text1"/>
            <w:sz w:val="24"/>
            <w:szCs w:val="24"/>
          </w:rPr>
          <w:t>https://doi.org/10.1016/j.jfoodeng.2006.05.016</w:t>
        </w:r>
      </w:hyperlink>
    </w:p>
    <w:p w14:paraId="0B220C1F" w14:textId="75D9A06A"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Zhang, W., Luan, D., Tang, J., Sablani, S. S., Rasco, B., Lin, H., &amp; Liu, F. (2015). Dielectric properties and other physical properties of low-acyl gellan gel as relevant to microwave assisted pasteurization process.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149</w:t>
      </w:r>
      <w:r w:rsidRPr="00B61147">
        <w:rPr>
          <w:rFonts w:ascii="Times New Roman" w:hAnsi="Times New Roman" w:cs="Times New Roman"/>
          <w:color w:val="000000" w:themeColor="text1"/>
          <w:sz w:val="24"/>
          <w:szCs w:val="24"/>
        </w:rPr>
        <w:t xml:space="preserve">, 195-203. </w:t>
      </w:r>
      <w:hyperlink r:id="rId190" w:history="1">
        <w:r w:rsidRPr="00B61147">
          <w:rPr>
            <w:rStyle w:val="Hyperlink"/>
            <w:rFonts w:ascii="Times New Roman" w:hAnsi="Times New Roman" w:cs="Times New Roman"/>
            <w:color w:val="000000" w:themeColor="text1"/>
            <w:sz w:val="24"/>
            <w:szCs w:val="24"/>
          </w:rPr>
          <w:t>https://doi.org/10.1016/j.jfoodeng.2014.10.014</w:t>
        </w:r>
      </w:hyperlink>
    </w:p>
    <w:p w14:paraId="2AF39DA3" w14:textId="141BFADC"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Zhou, J., Li, Y., Li, N., Liu, S., Cheng, L., Sui, S., &amp; Gao, J. (2018). A multi-pattern compensation method to ensure even temperature in composite materials during microwave curing process. </w:t>
      </w:r>
      <w:r w:rsidRPr="00B61147">
        <w:rPr>
          <w:rFonts w:ascii="Times New Roman" w:hAnsi="Times New Roman" w:cs="Times New Roman"/>
          <w:i/>
          <w:color w:val="000000" w:themeColor="text1"/>
          <w:sz w:val="24"/>
          <w:szCs w:val="24"/>
        </w:rPr>
        <w:t>Composites Part A: Applied Science and Manufacturing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107</w:t>
      </w:r>
      <w:r w:rsidRPr="00B61147">
        <w:rPr>
          <w:rFonts w:ascii="Times New Roman" w:hAnsi="Times New Roman" w:cs="Times New Roman"/>
          <w:color w:val="000000" w:themeColor="text1"/>
          <w:sz w:val="24"/>
          <w:szCs w:val="24"/>
        </w:rPr>
        <w:t xml:space="preserve">, 10-20. </w:t>
      </w:r>
      <w:hyperlink r:id="rId191" w:history="1">
        <w:r w:rsidRPr="00B61147">
          <w:rPr>
            <w:rStyle w:val="Hyperlink"/>
            <w:rFonts w:ascii="Times New Roman" w:hAnsi="Times New Roman" w:cs="Times New Roman"/>
            <w:color w:val="000000" w:themeColor="text1"/>
            <w:sz w:val="24"/>
            <w:szCs w:val="24"/>
          </w:rPr>
          <w:t>https://doi.org/10.1016/j.compositesa.2017.12.017</w:t>
        </w:r>
      </w:hyperlink>
    </w:p>
    <w:p w14:paraId="7DCF2D9B" w14:textId="3644AEC1" w:rsidR="004B6586" w:rsidRPr="00B61147" w:rsidRDefault="004B6586" w:rsidP="00B61147">
      <w:pPr>
        <w:pStyle w:val="EndNoteBibliography"/>
        <w:spacing w:after="0"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Zhou, X., Pedrow, P. D., Tang, Z., Bohnet, S., Sablani, S. S., &amp; Tang, J. (2023). Heating performance of microwave ovens powered by magnetron and solid-state generators. </w:t>
      </w:r>
      <w:r w:rsidRPr="00B61147">
        <w:rPr>
          <w:rFonts w:ascii="Times New Roman" w:hAnsi="Times New Roman" w:cs="Times New Roman"/>
          <w:i/>
          <w:color w:val="000000" w:themeColor="text1"/>
          <w:sz w:val="24"/>
          <w:szCs w:val="24"/>
        </w:rPr>
        <w:t>Innovative Food Science &amp; Emerging Technologies</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83</w:t>
      </w:r>
      <w:r w:rsidRPr="00B61147">
        <w:rPr>
          <w:rFonts w:ascii="Times New Roman" w:hAnsi="Times New Roman" w:cs="Times New Roman"/>
          <w:color w:val="000000" w:themeColor="text1"/>
          <w:sz w:val="24"/>
          <w:szCs w:val="24"/>
        </w:rPr>
        <w:t xml:space="preserve">, 103240. </w:t>
      </w:r>
      <w:hyperlink r:id="rId192" w:history="1">
        <w:r w:rsidRPr="00B61147">
          <w:rPr>
            <w:rStyle w:val="Hyperlink"/>
            <w:rFonts w:ascii="Times New Roman" w:hAnsi="Times New Roman" w:cs="Times New Roman"/>
            <w:color w:val="000000" w:themeColor="text1"/>
            <w:sz w:val="24"/>
            <w:szCs w:val="24"/>
          </w:rPr>
          <w:t>https://doi.org/10.1016/j.ifset.2022.103240</w:t>
        </w:r>
      </w:hyperlink>
    </w:p>
    <w:p w14:paraId="3165B770" w14:textId="66AB92C2" w:rsidR="004B6586" w:rsidRPr="00B61147" w:rsidRDefault="004B6586" w:rsidP="00B61147">
      <w:pPr>
        <w:pStyle w:val="EndNoteBibliography"/>
        <w:spacing w:line="360" w:lineRule="auto"/>
        <w:ind w:left="720" w:hanging="720"/>
        <w:jc w:val="left"/>
        <w:rPr>
          <w:rFonts w:ascii="Times New Roman" w:hAnsi="Times New Roman" w:cs="Times New Roman"/>
          <w:color w:val="000000" w:themeColor="text1"/>
          <w:sz w:val="24"/>
          <w:szCs w:val="24"/>
        </w:rPr>
      </w:pPr>
      <w:r w:rsidRPr="00B61147">
        <w:rPr>
          <w:rFonts w:ascii="Times New Roman" w:hAnsi="Times New Roman" w:cs="Times New Roman"/>
          <w:color w:val="000000" w:themeColor="text1"/>
          <w:sz w:val="24"/>
          <w:szCs w:val="24"/>
        </w:rPr>
        <w:t xml:space="preserve">Zhou, X., Tang, Z., Pedrow, P. D., Sablani, S. S., &amp; Tang, J. (2023). Microwave heating based on solid-state generators: New insights into heating pattern, uniformity, and energy absorption in foods. </w:t>
      </w:r>
      <w:r w:rsidRPr="00B61147">
        <w:rPr>
          <w:rFonts w:ascii="Times New Roman" w:hAnsi="Times New Roman" w:cs="Times New Roman"/>
          <w:i/>
          <w:color w:val="000000" w:themeColor="text1"/>
          <w:sz w:val="24"/>
          <w:szCs w:val="24"/>
        </w:rPr>
        <w:t>Journal of Food Engineering</w:t>
      </w:r>
      <w:r w:rsidRPr="00B61147">
        <w:rPr>
          <w:rFonts w:ascii="Times New Roman" w:hAnsi="Times New Roman" w:cs="Times New Roman"/>
          <w:color w:val="000000" w:themeColor="text1"/>
          <w:sz w:val="24"/>
          <w:szCs w:val="24"/>
        </w:rPr>
        <w:t>,</w:t>
      </w:r>
      <w:r w:rsidRPr="00B61147">
        <w:rPr>
          <w:rFonts w:ascii="Times New Roman" w:hAnsi="Times New Roman" w:cs="Times New Roman"/>
          <w:i/>
          <w:color w:val="000000" w:themeColor="text1"/>
          <w:sz w:val="24"/>
          <w:szCs w:val="24"/>
        </w:rPr>
        <w:t xml:space="preserve"> 357</w:t>
      </w:r>
      <w:r w:rsidRPr="00B61147">
        <w:rPr>
          <w:rFonts w:ascii="Times New Roman" w:hAnsi="Times New Roman" w:cs="Times New Roman"/>
          <w:color w:val="000000" w:themeColor="text1"/>
          <w:sz w:val="24"/>
          <w:szCs w:val="24"/>
        </w:rPr>
        <w:t xml:space="preserve">, 111650. </w:t>
      </w:r>
      <w:hyperlink r:id="rId193" w:history="1">
        <w:r w:rsidRPr="00B61147">
          <w:rPr>
            <w:rStyle w:val="Hyperlink"/>
            <w:rFonts w:ascii="Times New Roman" w:hAnsi="Times New Roman" w:cs="Times New Roman"/>
            <w:color w:val="000000" w:themeColor="text1"/>
            <w:sz w:val="24"/>
            <w:szCs w:val="24"/>
          </w:rPr>
          <w:t>https://doi.org/10.1016/j.jfoodeng.2023.111650</w:t>
        </w:r>
      </w:hyperlink>
    </w:p>
    <w:p w14:paraId="09CCAB9B" w14:textId="287526FE" w:rsidR="00CF35FB" w:rsidRDefault="00487EED" w:rsidP="00B61147">
      <w:pPr>
        <w:spacing w:line="360" w:lineRule="auto"/>
        <w:rPr>
          <w:rFonts w:ascii="Times New Roman" w:hAnsi="Times New Roman" w:cs="Times New Roman"/>
          <w:color w:val="000000" w:themeColor="text1"/>
        </w:rPr>
      </w:pPr>
      <w:r w:rsidRPr="00B61147">
        <w:rPr>
          <w:rFonts w:ascii="Times New Roman" w:hAnsi="Times New Roman" w:cs="Times New Roman"/>
          <w:color w:val="000000" w:themeColor="text1"/>
        </w:rPr>
        <w:fldChar w:fldCharType="end"/>
      </w:r>
    </w:p>
    <w:p w14:paraId="024FFB1C" w14:textId="77777777" w:rsidR="0089375A" w:rsidRDefault="0089375A" w:rsidP="00706EDD">
      <w:pPr>
        <w:spacing w:line="360" w:lineRule="auto"/>
        <w:rPr>
          <w:rFonts w:ascii="Times New Roman" w:hAnsi="Times New Roman" w:cs="Times New Roman"/>
          <w:color w:val="000000" w:themeColor="text1"/>
        </w:rPr>
      </w:pPr>
    </w:p>
    <w:p w14:paraId="3A642625" w14:textId="77777777" w:rsidR="0089375A" w:rsidRDefault="0089375A" w:rsidP="00706EDD">
      <w:pPr>
        <w:spacing w:line="360" w:lineRule="auto"/>
        <w:rPr>
          <w:rFonts w:ascii="Times New Roman" w:hAnsi="Times New Roman" w:cs="Times New Roman"/>
          <w:color w:val="000000" w:themeColor="text1"/>
        </w:rPr>
      </w:pPr>
    </w:p>
    <w:p w14:paraId="527C8137" w14:textId="77777777" w:rsidR="0089375A" w:rsidRDefault="0089375A" w:rsidP="00706EDD">
      <w:pPr>
        <w:spacing w:line="360" w:lineRule="auto"/>
        <w:rPr>
          <w:rFonts w:ascii="Times New Roman" w:hAnsi="Times New Roman" w:cs="Times New Roman"/>
          <w:color w:val="000000" w:themeColor="text1"/>
        </w:rPr>
      </w:pPr>
    </w:p>
    <w:p w14:paraId="60E51528" w14:textId="77777777" w:rsidR="0089375A" w:rsidRDefault="0089375A" w:rsidP="00706EDD">
      <w:pPr>
        <w:spacing w:line="360" w:lineRule="auto"/>
        <w:rPr>
          <w:rFonts w:ascii="Times New Roman" w:hAnsi="Times New Roman" w:cs="Times New Roman"/>
          <w:color w:val="000000" w:themeColor="text1"/>
        </w:rPr>
      </w:pPr>
    </w:p>
    <w:p w14:paraId="522DD83A" w14:textId="77777777" w:rsidR="0089375A" w:rsidRDefault="0089375A" w:rsidP="00706EDD">
      <w:pPr>
        <w:spacing w:line="360" w:lineRule="auto"/>
        <w:rPr>
          <w:rFonts w:ascii="Times New Roman" w:hAnsi="Times New Roman" w:cs="Times New Roman"/>
          <w:color w:val="000000" w:themeColor="text1"/>
        </w:rPr>
      </w:pPr>
    </w:p>
    <w:p w14:paraId="61289F05" w14:textId="77777777" w:rsidR="0089375A" w:rsidRDefault="0089375A" w:rsidP="00706EDD">
      <w:pPr>
        <w:spacing w:line="360" w:lineRule="auto"/>
        <w:rPr>
          <w:rFonts w:ascii="Times New Roman" w:hAnsi="Times New Roman" w:cs="Times New Roman"/>
          <w:color w:val="000000" w:themeColor="text1"/>
        </w:rPr>
      </w:pPr>
    </w:p>
    <w:p w14:paraId="626895F4" w14:textId="77777777" w:rsidR="0089375A" w:rsidRDefault="0089375A" w:rsidP="00706EDD">
      <w:pPr>
        <w:spacing w:line="360" w:lineRule="auto"/>
        <w:rPr>
          <w:rFonts w:ascii="Times New Roman" w:hAnsi="Times New Roman" w:cs="Times New Roman"/>
          <w:color w:val="000000" w:themeColor="text1"/>
        </w:rPr>
      </w:pPr>
    </w:p>
    <w:p w14:paraId="5EB30E0F" w14:textId="77777777" w:rsidR="0089375A" w:rsidRDefault="0089375A" w:rsidP="00706EDD">
      <w:pPr>
        <w:spacing w:line="360" w:lineRule="auto"/>
        <w:rPr>
          <w:rFonts w:ascii="Times New Roman" w:hAnsi="Times New Roman" w:cs="Times New Roman"/>
          <w:color w:val="000000" w:themeColor="text1"/>
        </w:rPr>
      </w:pPr>
    </w:p>
    <w:p w14:paraId="12006850" w14:textId="77777777" w:rsidR="0089375A" w:rsidRDefault="0089375A" w:rsidP="00706EDD">
      <w:pPr>
        <w:spacing w:line="360" w:lineRule="auto"/>
        <w:rPr>
          <w:rFonts w:ascii="Times New Roman" w:hAnsi="Times New Roman" w:cs="Times New Roman"/>
          <w:color w:val="000000" w:themeColor="text1"/>
        </w:rPr>
      </w:pPr>
    </w:p>
    <w:p w14:paraId="6F2E5DEA" w14:textId="77777777" w:rsidR="0089375A" w:rsidRDefault="0089375A" w:rsidP="00706EDD">
      <w:pPr>
        <w:spacing w:line="360" w:lineRule="auto"/>
        <w:rPr>
          <w:rFonts w:ascii="Times New Roman" w:hAnsi="Times New Roman" w:cs="Times New Roman"/>
          <w:color w:val="000000" w:themeColor="text1"/>
        </w:rPr>
      </w:pPr>
    </w:p>
    <w:p w14:paraId="7E8DEBA5" w14:textId="56E963F1" w:rsidR="00CF35FB" w:rsidRDefault="00CF35FB" w:rsidP="0089375A">
      <w:pPr>
        <w:pStyle w:val="Heading2"/>
      </w:pPr>
      <w:bookmarkStart w:id="155" w:name="_Toc193735561"/>
      <w:r>
        <w:lastRenderedPageBreak/>
        <w:t>APPENDIX</w:t>
      </w:r>
      <w:r w:rsidR="009C3E0B">
        <w:t>-III</w:t>
      </w:r>
      <w:bookmarkEnd w:id="155"/>
    </w:p>
    <w:p w14:paraId="3184FCAF" w14:textId="375E65F0" w:rsidR="00365AD4" w:rsidRPr="00941538" w:rsidRDefault="00365AD4" w:rsidP="00365AD4">
      <w:pPr>
        <w:pStyle w:val="Table"/>
      </w:pPr>
      <w:bookmarkStart w:id="156" w:name="_Toc196045456"/>
      <w:r w:rsidRPr="00641C1E">
        <w:t>Table III- 1.</w:t>
      </w:r>
      <w:r w:rsidRPr="00941538">
        <w:t xml:space="preserve"> </w:t>
      </w:r>
      <w:r w:rsidR="00533721" w:rsidRPr="00533721">
        <w:t>Different characteristics of food products taken in the study</w:t>
      </w:r>
      <w:bookmarkEnd w:id="156"/>
    </w:p>
    <w:tbl>
      <w:tblPr>
        <w:tblStyle w:val="ListTable6Colorful"/>
        <w:tblW w:w="0" w:type="auto"/>
        <w:tblInd w:w="0" w:type="dxa"/>
        <w:tblLook w:val="04A0" w:firstRow="1" w:lastRow="0" w:firstColumn="1" w:lastColumn="0" w:noHBand="0" w:noVBand="1"/>
      </w:tblPr>
      <w:tblGrid>
        <w:gridCol w:w="1980"/>
        <w:gridCol w:w="2475"/>
        <w:gridCol w:w="1670"/>
        <w:gridCol w:w="1609"/>
        <w:gridCol w:w="1626"/>
      </w:tblGrid>
      <w:tr w:rsidR="00533721" w:rsidRPr="00CA464D" w14:paraId="3F76063C" w14:textId="77777777" w:rsidTr="006058D7">
        <w:trPr>
          <w:cnfStyle w:val="100000000000" w:firstRow="1" w:lastRow="0" w:firstColumn="0" w:lastColumn="0" w:oddVBand="0" w:evenVBand="0" w:oddHBand="0"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tcPr>
          <w:p w14:paraId="13F0BAD3" w14:textId="77777777" w:rsidR="00533721" w:rsidRPr="00CA464D" w:rsidRDefault="00533721" w:rsidP="006058D7">
            <w:pPr>
              <w:spacing w:line="360" w:lineRule="auto"/>
              <w:jc w:val="center"/>
              <w:rPr>
                <w:rFonts w:ascii="Times New Roman" w:hAnsi="Times New Roman" w:cs="Times New Roman"/>
              </w:rPr>
            </w:pPr>
            <w:r w:rsidRPr="00CA464D">
              <w:rPr>
                <w:rFonts w:ascii="Times New Roman" w:hAnsi="Times New Roman" w:cs="Times New Roman"/>
              </w:rPr>
              <w:t>Food</w:t>
            </w:r>
          </w:p>
        </w:tc>
        <w:tc>
          <w:tcPr>
            <w:tcW w:w="2475" w:type="dxa"/>
            <w:shd w:val="clear" w:color="auto" w:fill="auto"/>
          </w:tcPr>
          <w:p w14:paraId="153BF417" w14:textId="77777777" w:rsidR="00533721" w:rsidRPr="00CA464D" w:rsidRDefault="00533721"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Weight (g)</w:t>
            </w:r>
          </w:p>
        </w:tc>
        <w:tc>
          <w:tcPr>
            <w:tcW w:w="1670" w:type="dxa"/>
            <w:shd w:val="clear" w:color="auto" w:fill="auto"/>
          </w:tcPr>
          <w:p w14:paraId="380FDC1D" w14:textId="77777777" w:rsidR="00533721" w:rsidRPr="00CA464D" w:rsidRDefault="00533721"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Compartment</w:t>
            </w:r>
          </w:p>
        </w:tc>
        <w:tc>
          <w:tcPr>
            <w:tcW w:w="1609" w:type="dxa"/>
            <w:shd w:val="clear" w:color="auto" w:fill="auto"/>
          </w:tcPr>
          <w:p w14:paraId="537C227F" w14:textId="77777777" w:rsidR="00533721" w:rsidRPr="00CA464D" w:rsidRDefault="00533721"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Steam venting Package</w:t>
            </w:r>
          </w:p>
        </w:tc>
        <w:tc>
          <w:tcPr>
            <w:tcW w:w="0" w:type="auto"/>
            <w:shd w:val="clear" w:color="auto" w:fill="auto"/>
          </w:tcPr>
          <w:p w14:paraId="5C44336F" w14:textId="77777777" w:rsidR="00533721" w:rsidRPr="00CA464D" w:rsidRDefault="00533721"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Image</w:t>
            </w:r>
          </w:p>
        </w:tc>
      </w:tr>
      <w:tr w:rsidR="00533721" w:rsidRPr="00CA464D" w14:paraId="14103DAF" w14:textId="77777777" w:rsidTr="006058D7">
        <w:trPr>
          <w:cnfStyle w:val="000000100000" w:firstRow="0" w:lastRow="0" w:firstColumn="0" w:lastColumn="0" w:oddVBand="0" w:evenVBand="0" w:oddHBand="1" w:evenHBand="0"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tcPr>
          <w:p w14:paraId="2DDA0EA1" w14:textId="77777777" w:rsidR="00533721" w:rsidRPr="000C4CE6" w:rsidRDefault="00533721" w:rsidP="006058D7">
            <w:pPr>
              <w:spacing w:line="360" w:lineRule="auto"/>
              <w:jc w:val="both"/>
              <w:rPr>
                <w:rFonts w:ascii="Times New Roman" w:hAnsi="Times New Roman" w:cs="Times New Roman"/>
                <w:b w:val="0"/>
                <w:bCs w:val="0"/>
              </w:rPr>
            </w:pPr>
            <w:r w:rsidRPr="000C4CE6">
              <w:rPr>
                <w:rFonts w:ascii="Times New Roman" w:hAnsi="Times New Roman" w:cs="Times New Roman"/>
                <w:b w:val="0"/>
                <w:bCs w:val="0"/>
              </w:rPr>
              <w:t>Pulled Chicken</w:t>
            </w:r>
          </w:p>
        </w:tc>
        <w:tc>
          <w:tcPr>
            <w:tcW w:w="2475" w:type="dxa"/>
            <w:shd w:val="clear" w:color="auto" w:fill="auto"/>
          </w:tcPr>
          <w:p w14:paraId="2170005F"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453</w:t>
            </w:r>
          </w:p>
        </w:tc>
        <w:tc>
          <w:tcPr>
            <w:tcW w:w="1670" w:type="dxa"/>
            <w:shd w:val="clear" w:color="auto" w:fill="auto"/>
          </w:tcPr>
          <w:p w14:paraId="60CAF3BB"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1</w:t>
            </w:r>
          </w:p>
        </w:tc>
        <w:tc>
          <w:tcPr>
            <w:tcW w:w="1609" w:type="dxa"/>
            <w:shd w:val="clear" w:color="auto" w:fill="auto"/>
          </w:tcPr>
          <w:p w14:paraId="64F5481D"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Yes</w:t>
            </w:r>
          </w:p>
        </w:tc>
        <w:tc>
          <w:tcPr>
            <w:tcW w:w="0" w:type="auto"/>
            <w:shd w:val="clear" w:color="auto" w:fill="auto"/>
          </w:tcPr>
          <w:p w14:paraId="30DC720E"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noProof/>
              </w:rPr>
              <w:drawing>
                <wp:anchor distT="0" distB="0" distL="114300" distR="114300" simplePos="0" relativeHeight="251699200" behindDoc="0" locked="0" layoutInCell="1" allowOverlap="1" wp14:anchorId="38A79F75" wp14:editId="032A3B16">
                  <wp:simplePos x="0" y="0"/>
                  <wp:positionH relativeFrom="column">
                    <wp:posOffset>0</wp:posOffset>
                  </wp:positionH>
                  <wp:positionV relativeFrom="paragraph">
                    <wp:posOffset>88175</wp:posOffset>
                  </wp:positionV>
                  <wp:extent cx="699135" cy="548640"/>
                  <wp:effectExtent l="0" t="0" r="5715" b="3810"/>
                  <wp:wrapSquare wrapText="bothSides"/>
                  <wp:docPr id="4" name="Picture 3" descr="A close up of food&#10;&#10;Description automatically generated">
                    <a:extLst xmlns:a="http://schemas.openxmlformats.org/drawingml/2006/main">
                      <a:ext uri="{FF2B5EF4-FFF2-40B4-BE49-F238E27FC236}">
                        <a16:creationId xmlns:a16="http://schemas.microsoft.com/office/drawing/2014/main" id="{20B0D7DD-FA0C-33B7-C0FD-AA9C6D9754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 up of food&#10;&#10;Description automatically generated">
                            <a:extLst>
                              <a:ext uri="{FF2B5EF4-FFF2-40B4-BE49-F238E27FC236}">
                                <a16:creationId xmlns:a16="http://schemas.microsoft.com/office/drawing/2014/main" id="{20B0D7DD-FA0C-33B7-C0FD-AA9C6D975436}"/>
                              </a:ext>
                            </a:extLst>
                          </pic:cNvPr>
                          <pic:cNvPicPr>
                            <a:picLocks noChangeAspect="1"/>
                          </pic:cNvPicPr>
                        </pic:nvPicPr>
                        <pic:blipFill>
                          <a:blip r:embed="rId194" cstate="print">
                            <a:extLst>
                              <a:ext uri="{28A0092B-C50C-407E-A947-70E740481C1C}">
                                <a14:useLocalDpi xmlns:a14="http://schemas.microsoft.com/office/drawing/2010/main" val="0"/>
                              </a:ext>
                            </a:extLst>
                          </a:blip>
                          <a:srcRect l="58867" t="16376" r="2092" b="20533"/>
                          <a:stretch/>
                        </pic:blipFill>
                        <pic:spPr>
                          <a:xfrm>
                            <a:off x="0" y="0"/>
                            <a:ext cx="699135" cy="548640"/>
                          </a:xfrm>
                          <a:prstGeom prst="rect">
                            <a:avLst/>
                          </a:prstGeom>
                        </pic:spPr>
                      </pic:pic>
                    </a:graphicData>
                  </a:graphic>
                </wp:anchor>
              </w:drawing>
            </w:r>
          </w:p>
        </w:tc>
      </w:tr>
      <w:tr w:rsidR="00533721" w:rsidRPr="00CA464D" w14:paraId="15689227" w14:textId="77777777" w:rsidTr="006058D7">
        <w:trPr>
          <w:trHeight w:val="1277"/>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tcPr>
          <w:p w14:paraId="4E1B17B3" w14:textId="77777777" w:rsidR="00533721" w:rsidRPr="000C4CE6" w:rsidRDefault="00533721" w:rsidP="006058D7">
            <w:pPr>
              <w:spacing w:line="360" w:lineRule="auto"/>
              <w:jc w:val="both"/>
              <w:rPr>
                <w:rFonts w:ascii="Times New Roman" w:hAnsi="Times New Roman" w:cs="Times New Roman"/>
                <w:b w:val="0"/>
                <w:bCs w:val="0"/>
              </w:rPr>
            </w:pPr>
            <w:r w:rsidRPr="000C4CE6">
              <w:rPr>
                <w:rFonts w:ascii="Times New Roman" w:hAnsi="Times New Roman" w:cs="Times New Roman"/>
                <w:b w:val="0"/>
                <w:bCs w:val="0"/>
              </w:rPr>
              <w:t>Beef in Gravy</w:t>
            </w:r>
          </w:p>
        </w:tc>
        <w:tc>
          <w:tcPr>
            <w:tcW w:w="2475" w:type="dxa"/>
            <w:shd w:val="clear" w:color="auto" w:fill="auto"/>
          </w:tcPr>
          <w:p w14:paraId="0068FF8E"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425</w:t>
            </w:r>
          </w:p>
        </w:tc>
        <w:tc>
          <w:tcPr>
            <w:tcW w:w="1670" w:type="dxa"/>
            <w:shd w:val="clear" w:color="auto" w:fill="auto"/>
          </w:tcPr>
          <w:p w14:paraId="57208FAD"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1</w:t>
            </w:r>
          </w:p>
        </w:tc>
        <w:tc>
          <w:tcPr>
            <w:tcW w:w="1609" w:type="dxa"/>
            <w:shd w:val="clear" w:color="auto" w:fill="auto"/>
          </w:tcPr>
          <w:p w14:paraId="1734B652"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Yes</w:t>
            </w:r>
          </w:p>
        </w:tc>
        <w:tc>
          <w:tcPr>
            <w:tcW w:w="0" w:type="auto"/>
            <w:shd w:val="clear" w:color="auto" w:fill="auto"/>
          </w:tcPr>
          <w:p w14:paraId="5C431AD0"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noProof/>
              </w:rPr>
              <w:drawing>
                <wp:anchor distT="0" distB="0" distL="114300" distR="114300" simplePos="0" relativeHeight="251698176" behindDoc="1" locked="0" layoutInCell="1" allowOverlap="1" wp14:anchorId="5477D519" wp14:editId="0FC13C12">
                  <wp:simplePos x="0" y="0"/>
                  <wp:positionH relativeFrom="column">
                    <wp:posOffset>0</wp:posOffset>
                  </wp:positionH>
                  <wp:positionV relativeFrom="paragraph">
                    <wp:posOffset>234224</wp:posOffset>
                  </wp:positionV>
                  <wp:extent cx="804545" cy="580390"/>
                  <wp:effectExtent l="0" t="0" r="0" b="0"/>
                  <wp:wrapTopAndBottom/>
                  <wp:docPr id="1998947515" name="Picture 3" descr="A close-up of a plate of food&#10;&#10;Description automatically generated">
                    <a:extLst xmlns:a="http://schemas.openxmlformats.org/drawingml/2006/main">
                      <a:ext uri="{FF2B5EF4-FFF2-40B4-BE49-F238E27FC236}">
                        <a16:creationId xmlns:a16="http://schemas.microsoft.com/office/drawing/2014/main" id="{26C719CA-8717-7280-2711-465D7CA8DE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plate of food&#10;&#10;Description automatically generated">
                            <a:extLst>
                              <a:ext uri="{FF2B5EF4-FFF2-40B4-BE49-F238E27FC236}">
                                <a16:creationId xmlns:a16="http://schemas.microsoft.com/office/drawing/2014/main" id="{26C719CA-8717-7280-2711-465D7CA8DE09}"/>
                              </a:ext>
                            </a:extLst>
                          </pic:cNvPr>
                          <pic:cNvPicPr>
                            <a:picLocks noChangeAspect="1"/>
                          </pic:cNvPicPr>
                        </pic:nvPicPr>
                        <pic:blipFill>
                          <a:blip r:embed="rId195" cstate="print">
                            <a:extLst>
                              <a:ext uri="{28A0092B-C50C-407E-A947-70E740481C1C}">
                                <a14:useLocalDpi xmlns:a14="http://schemas.microsoft.com/office/drawing/2010/main" val="0"/>
                              </a:ext>
                            </a:extLst>
                          </a:blip>
                          <a:srcRect l="66113" t="26047" r="3989" b="22325"/>
                          <a:stretch/>
                        </pic:blipFill>
                        <pic:spPr>
                          <a:xfrm>
                            <a:off x="0" y="0"/>
                            <a:ext cx="804545" cy="580390"/>
                          </a:xfrm>
                          <a:prstGeom prst="rect">
                            <a:avLst/>
                          </a:prstGeom>
                        </pic:spPr>
                      </pic:pic>
                    </a:graphicData>
                  </a:graphic>
                </wp:anchor>
              </w:drawing>
            </w:r>
          </w:p>
        </w:tc>
      </w:tr>
      <w:tr w:rsidR="00533721" w:rsidRPr="00CA464D" w14:paraId="647D5872" w14:textId="77777777" w:rsidTr="006058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tcPr>
          <w:p w14:paraId="67BBADEB" w14:textId="77777777" w:rsidR="00533721" w:rsidRPr="000C4CE6" w:rsidRDefault="00533721" w:rsidP="006058D7">
            <w:pPr>
              <w:spacing w:line="360" w:lineRule="auto"/>
              <w:jc w:val="both"/>
              <w:rPr>
                <w:rFonts w:ascii="Times New Roman" w:hAnsi="Times New Roman" w:cs="Times New Roman"/>
                <w:b w:val="0"/>
                <w:bCs w:val="0"/>
              </w:rPr>
            </w:pPr>
            <w:r w:rsidRPr="000C4CE6">
              <w:rPr>
                <w:rFonts w:ascii="Times New Roman" w:hAnsi="Times New Roman" w:cs="Times New Roman"/>
                <w:b w:val="0"/>
                <w:bCs w:val="0"/>
              </w:rPr>
              <w:t>Lasagna</w:t>
            </w:r>
          </w:p>
        </w:tc>
        <w:tc>
          <w:tcPr>
            <w:tcW w:w="2475" w:type="dxa"/>
            <w:shd w:val="clear" w:color="auto" w:fill="auto"/>
          </w:tcPr>
          <w:p w14:paraId="260C02B7"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375 (±5)</w:t>
            </w:r>
          </w:p>
        </w:tc>
        <w:tc>
          <w:tcPr>
            <w:tcW w:w="1670" w:type="dxa"/>
            <w:shd w:val="clear" w:color="auto" w:fill="auto"/>
          </w:tcPr>
          <w:p w14:paraId="35D0E100"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1</w:t>
            </w:r>
          </w:p>
        </w:tc>
        <w:tc>
          <w:tcPr>
            <w:tcW w:w="1609" w:type="dxa"/>
            <w:shd w:val="clear" w:color="auto" w:fill="auto"/>
          </w:tcPr>
          <w:p w14:paraId="29549185"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No</w:t>
            </w:r>
          </w:p>
        </w:tc>
        <w:tc>
          <w:tcPr>
            <w:tcW w:w="0" w:type="auto"/>
            <w:shd w:val="clear" w:color="auto" w:fill="auto"/>
          </w:tcPr>
          <w:p w14:paraId="2C5F70F6"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noProof/>
              </w:rPr>
              <w:drawing>
                <wp:inline distT="0" distB="0" distL="0" distR="0" wp14:anchorId="1C49C278" wp14:editId="54B63788">
                  <wp:extent cx="829597" cy="571500"/>
                  <wp:effectExtent l="0" t="0" r="8890" b="0"/>
                  <wp:docPr id="643120625" name="Picture 3" descr="A black tray with food in it&#10;&#10;Description automatically generated">
                    <a:extLst xmlns:a="http://schemas.openxmlformats.org/drawingml/2006/main">
                      <a:ext uri="{FF2B5EF4-FFF2-40B4-BE49-F238E27FC236}">
                        <a16:creationId xmlns:a16="http://schemas.microsoft.com/office/drawing/2014/main" id="{0BAB3D51-44D5-8880-4008-21D09B0BBB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black tray with food in it&#10;&#10;Description automatically generated">
                            <a:extLst>
                              <a:ext uri="{FF2B5EF4-FFF2-40B4-BE49-F238E27FC236}">
                                <a16:creationId xmlns:a16="http://schemas.microsoft.com/office/drawing/2014/main" id="{0BAB3D51-44D5-8880-4008-21D09B0BBB56}"/>
                              </a:ext>
                            </a:extLst>
                          </pic:cNvPr>
                          <pic:cNvPicPr>
                            <a:picLocks noChangeAspect="1"/>
                          </pic:cNvPicPr>
                        </pic:nvPicPr>
                        <pic:blipFill>
                          <a:blip r:embed="rId196"/>
                          <a:srcRect l="37619" t="29769" r="39231" b="31003"/>
                          <a:stretch/>
                        </pic:blipFill>
                        <pic:spPr>
                          <a:xfrm>
                            <a:off x="0" y="0"/>
                            <a:ext cx="836473" cy="576237"/>
                          </a:xfrm>
                          <a:prstGeom prst="rect">
                            <a:avLst/>
                          </a:prstGeom>
                        </pic:spPr>
                      </pic:pic>
                    </a:graphicData>
                  </a:graphic>
                </wp:inline>
              </w:drawing>
            </w:r>
          </w:p>
        </w:tc>
      </w:tr>
      <w:tr w:rsidR="00533721" w:rsidRPr="00CA464D" w14:paraId="71C4B808" w14:textId="77777777" w:rsidTr="006058D7">
        <w:tc>
          <w:tcPr>
            <w:cnfStyle w:val="001000000000" w:firstRow="0" w:lastRow="0" w:firstColumn="1" w:lastColumn="0" w:oddVBand="0" w:evenVBand="0" w:oddHBand="0" w:evenHBand="0" w:firstRowFirstColumn="0" w:firstRowLastColumn="0" w:lastRowFirstColumn="0" w:lastRowLastColumn="0"/>
            <w:tcW w:w="1980" w:type="dxa"/>
            <w:shd w:val="clear" w:color="auto" w:fill="auto"/>
          </w:tcPr>
          <w:p w14:paraId="37B6E767" w14:textId="77777777" w:rsidR="00533721" w:rsidRPr="000C4CE6" w:rsidRDefault="00533721" w:rsidP="006058D7">
            <w:pPr>
              <w:spacing w:line="360" w:lineRule="auto"/>
              <w:jc w:val="both"/>
              <w:rPr>
                <w:rFonts w:ascii="Times New Roman" w:hAnsi="Times New Roman" w:cs="Times New Roman"/>
                <w:b w:val="0"/>
                <w:bCs w:val="0"/>
              </w:rPr>
            </w:pPr>
            <w:r w:rsidRPr="000C4CE6">
              <w:rPr>
                <w:rFonts w:ascii="Times New Roman" w:hAnsi="Times New Roman" w:cs="Times New Roman"/>
                <w:b w:val="0"/>
                <w:bCs w:val="0"/>
              </w:rPr>
              <w:t>Lasagna &amp; Pulled Chicken</w:t>
            </w:r>
          </w:p>
        </w:tc>
        <w:tc>
          <w:tcPr>
            <w:tcW w:w="2475" w:type="dxa"/>
            <w:shd w:val="clear" w:color="auto" w:fill="auto"/>
          </w:tcPr>
          <w:p w14:paraId="7ED83A06"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100 (±1) &amp; 300 (±5)</w:t>
            </w:r>
          </w:p>
        </w:tc>
        <w:tc>
          <w:tcPr>
            <w:tcW w:w="1670" w:type="dxa"/>
            <w:shd w:val="clear" w:color="auto" w:fill="auto"/>
          </w:tcPr>
          <w:p w14:paraId="4836EFB1"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2</w:t>
            </w:r>
          </w:p>
        </w:tc>
        <w:tc>
          <w:tcPr>
            <w:tcW w:w="1609" w:type="dxa"/>
            <w:shd w:val="clear" w:color="auto" w:fill="auto"/>
          </w:tcPr>
          <w:p w14:paraId="7E962859"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No</w:t>
            </w:r>
          </w:p>
        </w:tc>
        <w:tc>
          <w:tcPr>
            <w:tcW w:w="0" w:type="auto"/>
            <w:shd w:val="clear" w:color="auto" w:fill="auto"/>
          </w:tcPr>
          <w:p w14:paraId="6196D05F" w14:textId="77777777" w:rsidR="00533721" w:rsidRPr="00CA464D" w:rsidRDefault="00533721"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noProof/>
              </w:rPr>
              <w:drawing>
                <wp:inline distT="0" distB="0" distL="0" distR="0" wp14:anchorId="6D7D3040" wp14:editId="76B0EAE7">
                  <wp:extent cx="838200" cy="567813"/>
                  <wp:effectExtent l="0" t="0" r="0" b="3810"/>
                  <wp:docPr id="216784248" name="Picture 3" descr="A package of chicken on a white background&#10;&#10;Description automatically generated">
                    <a:extLst xmlns:a="http://schemas.openxmlformats.org/drawingml/2006/main">
                      <a:ext uri="{FF2B5EF4-FFF2-40B4-BE49-F238E27FC236}">
                        <a16:creationId xmlns:a16="http://schemas.microsoft.com/office/drawing/2014/main" id="{DD03DA4B-D6BF-CB1F-0685-50F2E53895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ackage of chicken on a white background&#10;&#10;Description automatically generated">
                            <a:extLst>
                              <a:ext uri="{FF2B5EF4-FFF2-40B4-BE49-F238E27FC236}">
                                <a16:creationId xmlns:a16="http://schemas.microsoft.com/office/drawing/2014/main" id="{DD03DA4B-D6BF-CB1F-0685-50F2E538957B}"/>
                              </a:ext>
                            </a:extLst>
                          </pic:cNvPr>
                          <pic:cNvPicPr>
                            <a:picLocks noChangeAspect="1"/>
                          </pic:cNvPicPr>
                        </pic:nvPicPr>
                        <pic:blipFill>
                          <a:blip r:embed="rId197"/>
                          <a:srcRect l="67602" t="16268" r="1270" b="33493"/>
                          <a:stretch/>
                        </pic:blipFill>
                        <pic:spPr>
                          <a:xfrm>
                            <a:off x="0" y="0"/>
                            <a:ext cx="849723" cy="575619"/>
                          </a:xfrm>
                          <a:prstGeom prst="rect">
                            <a:avLst/>
                          </a:prstGeom>
                        </pic:spPr>
                      </pic:pic>
                    </a:graphicData>
                  </a:graphic>
                </wp:inline>
              </w:drawing>
            </w:r>
          </w:p>
        </w:tc>
      </w:tr>
      <w:tr w:rsidR="00533721" w:rsidRPr="00CA464D" w14:paraId="38553A3A" w14:textId="77777777" w:rsidTr="006058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tcPr>
          <w:p w14:paraId="22D4FDD9" w14:textId="77777777" w:rsidR="00533721" w:rsidRPr="000C4CE6" w:rsidRDefault="00533721" w:rsidP="006058D7">
            <w:pPr>
              <w:spacing w:line="360" w:lineRule="auto"/>
              <w:jc w:val="both"/>
              <w:rPr>
                <w:rFonts w:ascii="Times New Roman" w:hAnsi="Times New Roman" w:cs="Times New Roman"/>
                <w:b w:val="0"/>
                <w:bCs w:val="0"/>
              </w:rPr>
            </w:pPr>
            <w:r w:rsidRPr="000C4CE6">
              <w:rPr>
                <w:rFonts w:ascii="Times New Roman" w:hAnsi="Times New Roman" w:cs="Times New Roman"/>
                <w:b w:val="0"/>
                <w:bCs w:val="0"/>
              </w:rPr>
              <w:t>Beef in Gravy &amp; Mashed Potato</w:t>
            </w:r>
          </w:p>
        </w:tc>
        <w:tc>
          <w:tcPr>
            <w:tcW w:w="2475" w:type="dxa"/>
            <w:shd w:val="clear" w:color="auto" w:fill="auto"/>
          </w:tcPr>
          <w:p w14:paraId="601B39E2"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150 (±1) &amp; 150 (±1)</w:t>
            </w:r>
          </w:p>
        </w:tc>
        <w:tc>
          <w:tcPr>
            <w:tcW w:w="1670" w:type="dxa"/>
            <w:shd w:val="clear" w:color="auto" w:fill="auto"/>
          </w:tcPr>
          <w:p w14:paraId="0F887AF5"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2</w:t>
            </w:r>
          </w:p>
        </w:tc>
        <w:tc>
          <w:tcPr>
            <w:tcW w:w="1609" w:type="dxa"/>
            <w:shd w:val="clear" w:color="auto" w:fill="auto"/>
          </w:tcPr>
          <w:p w14:paraId="01E1B30B"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rPr>
              <w:t>No</w:t>
            </w:r>
          </w:p>
        </w:tc>
        <w:tc>
          <w:tcPr>
            <w:tcW w:w="0" w:type="auto"/>
            <w:shd w:val="clear" w:color="auto" w:fill="auto"/>
          </w:tcPr>
          <w:p w14:paraId="4A9E5CA6" w14:textId="77777777" w:rsidR="00533721" w:rsidRPr="00CA464D" w:rsidRDefault="00533721"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A464D">
              <w:rPr>
                <w:rFonts w:ascii="Times New Roman" w:hAnsi="Times New Roman" w:cs="Times New Roman"/>
                <w:noProof/>
              </w:rPr>
              <w:drawing>
                <wp:inline distT="0" distB="0" distL="0" distR="0" wp14:anchorId="7C30903B" wp14:editId="6E1A326C">
                  <wp:extent cx="895350" cy="603758"/>
                  <wp:effectExtent l="0" t="0" r="0" b="6350"/>
                  <wp:docPr id="1673294926" name="Picture 3" descr="A container of food with a couple of containers&#10;&#10;AI-generated content may be incorrect.">
                    <a:extLst xmlns:a="http://schemas.openxmlformats.org/drawingml/2006/main">
                      <a:ext uri="{FF2B5EF4-FFF2-40B4-BE49-F238E27FC236}">
                        <a16:creationId xmlns:a16="http://schemas.microsoft.com/office/drawing/2014/main" id="{BC8550D6-C615-7A65-EE4B-B6FECFCE4E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294926" name="Picture 3" descr="A container of food with a couple of containers&#10;&#10;AI-generated content may be incorrect.">
                            <a:extLst>
                              <a:ext uri="{FF2B5EF4-FFF2-40B4-BE49-F238E27FC236}">
                                <a16:creationId xmlns:a16="http://schemas.microsoft.com/office/drawing/2014/main" id="{BC8550D6-C615-7A65-EE4B-B6FECFCE4E6A}"/>
                              </a:ext>
                            </a:extLst>
                          </pic:cNvPr>
                          <pic:cNvPicPr>
                            <a:picLocks noChangeAspect="1"/>
                          </pic:cNvPicPr>
                        </pic:nvPicPr>
                        <pic:blipFill>
                          <a:blip r:embed="rId198"/>
                          <a:srcRect t="2595" b="20733"/>
                          <a:stretch/>
                        </pic:blipFill>
                        <pic:spPr>
                          <a:xfrm>
                            <a:off x="0" y="0"/>
                            <a:ext cx="905576" cy="610654"/>
                          </a:xfrm>
                          <a:prstGeom prst="rect">
                            <a:avLst/>
                          </a:prstGeom>
                        </pic:spPr>
                      </pic:pic>
                    </a:graphicData>
                  </a:graphic>
                </wp:inline>
              </w:drawing>
            </w:r>
          </w:p>
        </w:tc>
      </w:tr>
    </w:tbl>
    <w:p w14:paraId="115329C5" w14:textId="77777777" w:rsidR="00365AD4" w:rsidRDefault="00365AD4" w:rsidP="00365AD4"/>
    <w:p w14:paraId="1A6B32E4" w14:textId="77777777" w:rsidR="00365AD4" w:rsidRDefault="00365AD4" w:rsidP="00365AD4"/>
    <w:p w14:paraId="2021AA45" w14:textId="77777777" w:rsidR="00365AD4" w:rsidRDefault="00365AD4" w:rsidP="00365AD4"/>
    <w:p w14:paraId="4A17B4B8" w14:textId="77777777" w:rsidR="00365AD4" w:rsidRDefault="00365AD4" w:rsidP="00365AD4"/>
    <w:p w14:paraId="699CE2F5" w14:textId="77777777" w:rsidR="00365AD4" w:rsidRDefault="00365AD4" w:rsidP="00365AD4"/>
    <w:p w14:paraId="378FAFDF" w14:textId="77777777" w:rsidR="00365AD4" w:rsidRDefault="00365AD4" w:rsidP="00365AD4"/>
    <w:p w14:paraId="1B57578E" w14:textId="77777777" w:rsidR="00365AD4" w:rsidRDefault="00365AD4" w:rsidP="00365AD4"/>
    <w:p w14:paraId="5F3B012E" w14:textId="77777777" w:rsidR="00365AD4" w:rsidRDefault="00365AD4" w:rsidP="00365AD4"/>
    <w:p w14:paraId="7447E535" w14:textId="77777777" w:rsidR="00365AD4" w:rsidRDefault="00365AD4" w:rsidP="00365AD4"/>
    <w:p w14:paraId="5971EEF7" w14:textId="77777777" w:rsidR="00365AD4" w:rsidRDefault="00365AD4" w:rsidP="00365AD4"/>
    <w:p w14:paraId="1F099B06" w14:textId="77777777" w:rsidR="0089375A" w:rsidRDefault="0089375A" w:rsidP="00365AD4"/>
    <w:p w14:paraId="040EF49F" w14:textId="77777777" w:rsidR="00195B39" w:rsidRDefault="00195B39" w:rsidP="00365AD4"/>
    <w:p w14:paraId="491AB337" w14:textId="77777777" w:rsidR="00365AD4" w:rsidRDefault="00365AD4" w:rsidP="00365AD4"/>
    <w:p w14:paraId="3E263B66" w14:textId="77777777" w:rsidR="00365AD4" w:rsidRDefault="00365AD4" w:rsidP="00365AD4"/>
    <w:p w14:paraId="2B7FB5F1" w14:textId="77777777" w:rsidR="00365AD4" w:rsidRDefault="00365AD4" w:rsidP="00365AD4"/>
    <w:p w14:paraId="70506766" w14:textId="77777777" w:rsidR="00365AD4" w:rsidRDefault="00365AD4" w:rsidP="00365AD4"/>
    <w:p w14:paraId="0BDD9409" w14:textId="77777777" w:rsidR="00365AD4" w:rsidRDefault="00365AD4" w:rsidP="00365AD4"/>
    <w:p w14:paraId="704C8EE1" w14:textId="7FCEB966" w:rsidR="00365AD4" w:rsidRPr="00941538" w:rsidRDefault="00365AD4" w:rsidP="00365AD4">
      <w:pPr>
        <w:pStyle w:val="Table"/>
      </w:pPr>
      <w:bookmarkStart w:id="157" w:name="_Toc196045457"/>
      <w:r w:rsidRPr="00AC4EB3">
        <w:lastRenderedPageBreak/>
        <w:t>Table III- 2</w:t>
      </w:r>
      <w:r>
        <w:t>.</w:t>
      </w:r>
      <w:r w:rsidRPr="00941538">
        <w:t xml:space="preserve"> </w:t>
      </w:r>
      <w:r w:rsidR="0069159F">
        <w:t xml:space="preserve">Overall comparison of microwave heating performance between </w:t>
      </w:r>
      <w:r w:rsidR="00DB5D85">
        <w:t>solid-state</w:t>
      </w:r>
      <w:r w:rsidR="0069159F">
        <w:t xml:space="preserve"> microwave with complementary relative-phase heating and </w:t>
      </w:r>
      <w:r w:rsidR="003A6AD9">
        <w:t>magnetron-based</w:t>
      </w:r>
      <w:r w:rsidR="0069159F">
        <w:t xml:space="preserve"> heating</w:t>
      </w:r>
      <w:bookmarkEnd w:id="157"/>
    </w:p>
    <w:tbl>
      <w:tblPr>
        <w:tblStyle w:val="ListTable6Colorful"/>
        <w:tblW w:w="9355" w:type="dxa"/>
        <w:tblInd w:w="0" w:type="dxa"/>
        <w:tblLook w:val="04A0" w:firstRow="1" w:lastRow="0" w:firstColumn="1" w:lastColumn="0" w:noHBand="0" w:noVBand="1"/>
      </w:tblPr>
      <w:tblGrid>
        <w:gridCol w:w="1980"/>
        <w:gridCol w:w="2245"/>
        <w:gridCol w:w="2340"/>
        <w:gridCol w:w="2790"/>
      </w:tblGrid>
      <w:tr w:rsidR="0069159F" w:rsidRPr="00531D60" w14:paraId="7636BD02" w14:textId="77777777" w:rsidTr="006058D7">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6BFB5E85" w14:textId="77777777" w:rsidR="0069159F" w:rsidRPr="00531D60" w:rsidRDefault="0069159F" w:rsidP="006058D7">
            <w:pPr>
              <w:spacing w:line="360" w:lineRule="auto"/>
              <w:jc w:val="center"/>
              <w:rPr>
                <w:rFonts w:ascii="Times New Roman" w:hAnsi="Times New Roman" w:cs="Times New Roman"/>
              </w:rPr>
            </w:pPr>
            <w:r w:rsidRPr="00531D60">
              <w:rPr>
                <w:rFonts w:ascii="Times New Roman" w:hAnsi="Times New Roman" w:cs="Times New Roman"/>
              </w:rPr>
              <w:t>Foods</w:t>
            </w:r>
          </w:p>
        </w:tc>
        <w:tc>
          <w:tcPr>
            <w:tcW w:w="2245" w:type="dxa"/>
            <w:shd w:val="clear" w:color="auto" w:fill="auto"/>
            <w:noWrap/>
            <w:hideMark/>
          </w:tcPr>
          <w:p w14:paraId="256617D1" w14:textId="77777777" w:rsidR="0069159F" w:rsidRPr="00531D60" w:rsidRDefault="0069159F"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1D60">
              <w:rPr>
                <w:rFonts w:ascii="Times New Roman" w:hAnsi="Times New Roman" w:cs="Times New Roman"/>
              </w:rPr>
              <w:t>HUI improvement %</w:t>
            </w:r>
          </w:p>
        </w:tc>
        <w:tc>
          <w:tcPr>
            <w:tcW w:w="2340" w:type="dxa"/>
            <w:shd w:val="clear" w:color="auto" w:fill="auto"/>
            <w:noWrap/>
            <w:hideMark/>
          </w:tcPr>
          <w:p w14:paraId="58AC7E5F" w14:textId="77777777" w:rsidR="0069159F" w:rsidRPr="00531D60" w:rsidRDefault="0069159F"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1D60">
              <w:rPr>
                <w:rFonts w:ascii="Times New Roman" w:hAnsi="Times New Roman" w:cs="Times New Roman"/>
              </w:rPr>
              <w:t>Mean temperature rise improvement %</w:t>
            </w:r>
          </w:p>
        </w:tc>
        <w:tc>
          <w:tcPr>
            <w:tcW w:w="2790" w:type="dxa"/>
            <w:shd w:val="clear" w:color="auto" w:fill="auto"/>
          </w:tcPr>
          <w:p w14:paraId="6C78ED5B" w14:textId="77777777" w:rsidR="0069159F" w:rsidRPr="00531D60" w:rsidRDefault="0069159F" w:rsidP="006058D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531D60">
              <w:rPr>
                <w:rFonts w:ascii="Times New Roman" w:hAnsi="Times New Roman" w:cs="Times New Roman"/>
              </w:rPr>
              <w:t>Mean T</w:t>
            </w:r>
            <w:r w:rsidRPr="00531D60">
              <w:rPr>
                <w:rFonts w:ascii="Times New Roman" w:hAnsi="Times New Roman" w:cs="Times New Roman"/>
                <w:vertAlign w:val="subscript"/>
              </w:rPr>
              <w:t>span</w:t>
            </w:r>
            <w:r w:rsidRPr="00531D60">
              <w:rPr>
                <w:rFonts w:ascii="Times New Roman" w:hAnsi="Times New Roman" w:cs="Times New Roman"/>
              </w:rPr>
              <w:t xml:space="preserve"> </w:t>
            </w:r>
            <w:proofErr w:type="spellStart"/>
            <w:r w:rsidRPr="00531D60">
              <w:rPr>
                <w:rFonts w:ascii="Times New Roman" w:hAnsi="Times New Roman" w:cs="Times New Roman"/>
              </w:rPr>
              <w:t>impovement</w:t>
            </w:r>
            <w:proofErr w:type="spellEnd"/>
            <w:r w:rsidRPr="00531D60">
              <w:rPr>
                <w:rFonts w:ascii="Times New Roman" w:hAnsi="Times New Roman" w:cs="Times New Roman"/>
              </w:rPr>
              <w:t xml:space="preserve"> %</w:t>
            </w:r>
          </w:p>
        </w:tc>
      </w:tr>
      <w:tr w:rsidR="0069159F" w:rsidRPr="002B75AC" w14:paraId="56BF37AB" w14:textId="77777777" w:rsidTr="006058D7">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tcPr>
          <w:p w14:paraId="2CFDE6CB" w14:textId="77777777" w:rsidR="0069159F" w:rsidRPr="00531D60" w:rsidRDefault="0069159F" w:rsidP="006058D7">
            <w:pPr>
              <w:spacing w:line="360" w:lineRule="auto"/>
              <w:jc w:val="both"/>
              <w:rPr>
                <w:rFonts w:ascii="Times New Roman" w:hAnsi="Times New Roman" w:cs="Times New Roman"/>
                <w:b w:val="0"/>
                <w:bCs w:val="0"/>
              </w:rPr>
            </w:pPr>
            <w:r w:rsidRPr="00531D60">
              <w:rPr>
                <w:rFonts w:ascii="Times New Roman" w:hAnsi="Times New Roman" w:cs="Times New Roman"/>
                <w:b w:val="0"/>
                <w:bCs w:val="0"/>
              </w:rPr>
              <w:t xml:space="preserve">Pulled Chicken </w:t>
            </w:r>
          </w:p>
        </w:tc>
        <w:tc>
          <w:tcPr>
            <w:tcW w:w="2245" w:type="dxa"/>
            <w:shd w:val="clear" w:color="auto" w:fill="auto"/>
            <w:noWrap/>
          </w:tcPr>
          <w:p w14:paraId="238BD755"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-30.56</w:t>
            </w:r>
          </w:p>
        </w:tc>
        <w:tc>
          <w:tcPr>
            <w:tcW w:w="2340" w:type="dxa"/>
            <w:shd w:val="clear" w:color="auto" w:fill="auto"/>
            <w:noWrap/>
          </w:tcPr>
          <w:p w14:paraId="46D0ACB3"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+16.83</w:t>
            </w:r>
          </w:p>
        </w:tc>
        <w:tc>
          <w:tcPr>
            <w:tcW w:w="2790" w:type="dxa"/>
            <w:shd w:val="clear" w:color="auto" w:fill="auto"/>
          </w:tcPr>
          <w:p w14:paraId="4E7E1A2E"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-17.32</w:t>
            </w:r>
          </w:p>
        </w:tc>
      </w:tr>
      <w:tr w:rsidR="0069159F" w:rsidRPr="002B75AC" w14:paraId="4089D39B" w14:textId="77777777" w:rsidTr="006058D7">
        <w:trPr>
          <w:trHeight w:val="593"/>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tcPr>
          <w:p w14:paraId="00C7769D" w14:textId="77777777" w:rsidR="0069159F" w:rsidRPr="00531D60" w:rsidRDefault="0069159F" w:rsidP="006058D7">
            <w:pPr>
              <w:spacing w:line="360" w:lineRule="auto"/>
              <w:jc w:val="both"/>
              <w:rPr>
                <w:rFonts w:ascii="Times New Roman" w:hAnsi="Times New Roman" w:cs="Times New Roman"/>
                <w:b w:val="0"/>
                <w:bCs w:val="0"/>
              </w:rPr>
            </w:pPr>
            <w:r w:rsidRPr="00531D60">
              <w:rPr>
                <w:rFonts w:ascii="Times New Roman" w:hAnsi="Times New Roman" w:cs="Times New Roman"/>
                <w:b w:val="0"/>
                <w:bCs w:val="0"/>
              </w:rPr>
              <w:t>Beef in Gravy</w:t>
            </w:r>
          </w:p>
        </w:tc>
        <w:tc>
          <w:tcPr>
            <w:tcW w:w="2245" w:type="dxa"/>
            <w:shd w:val="clear" w:color="auto" w:fill="auto"/>
            <w:noWrap/>
          </w:tcPr>
          <w:p w14:paraId="7F1E1031" w14:textId="77777777" w:rsidR="0069159F" w:rsidRPr="002B75AC" w:rsidRDefault="0069159F"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+15.52</w:t>
            </w:r>
          </w:p>
        </w:tc>
        <w:tc>
          <w:tcPr>
            <w:tcW w:w="2340" w:type="dxa"/>
            <w:shd w:val="clear" w:color="auto" w:fill="auto"/>
            <w:noWrap/>
          </w:tcPr>
          <w:p w14:paraId="3F60199E" w14:textId="77777777" w:rsidR="0069159F" w:rsidRPr="002B75AC" w:rsidRDefault="0069159F"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+18.80</w:t>
            </w:r>
          </w:p>
        </w:tc>
        <w:tc>
          <w:tcPr>
            <w:tcW w:w="2790" w:type="dxa"/>
            <w:shd w:val="clear" w:color="auto" w:fill="auto"/>
          </w:tcPr>
          <w:p w14:paraId="64C3A47A" w14:textId="77777777" w:rsidR="0069159F" w:rsidRPr="002B75AC" w:rsidRDefault="0069159F"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+17.29</w:t>
            </w:r>
          </w:p>
        </w:tc>
      </w:tr>
      <w:tr w:rsidR="0069159F" w:rsidRPr="002B75AC" w14:paraId="1FECE37E" w14:textId="77777777" w:rsidTr="006058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0287C1BF" w14:textId="77777777" w:rsidR="0069159F" w:rsidRPr="00531D60" w:rsidRDefault="0069159F" w:rsidP="006058D7">
            <w:pPr>
              <w:spacing w:line="360" w:lineRule="auto"/>
              <w:jc w:val="both"/>
              <w:rPr>
                <w:rFonts w:ascii="Times New Roman" w:hAnsi="Times New Roman" w:cs="Times New Roman"/>
                <w:b w:val="0"/>
                <w:bCs w:val="0"/>
              </w:rPr>
            </w:pPr>
            <w:r w:rsidRPr="00531D60">
              <w:rPr>
                <w:rFonts w:ascii="Times New Roman" w:hAnsi="Times New Roman" w:cs="Times New Roman"/>
                <w:b w:val="0"/>
                <w:bCs w:val="0"/>
              </w:rPr>
              <w:t xml:space="preserve">Lasagna </w:t>
            </w:r>
          </w:p>
        </w:tc>
        <w:tc>
          <w:tcPr>
            <w:tcW w:w="2245" w:type="dxa"/>
            <w:shd w:val="clear" w:color="auto" w:fill="auto"/>
            <w:noWrap/>
            <w:hideMark/>
          </w:tcPr>
          <w:p w14:paraId="2D206719"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+16.67</w:t>
            </w:r>
          </w:p>
        </w:tc>
        <w:tc>
          <w:tcPr>
            <w:tcW w:w="2340" w:type="dxa"/>
            <w:shd w:val="clear" w:color="auto" w:fill="auto"/>
            <w:noWrap/>
            <w:hideMark/>
          </w:tcPr>
          <w:p w14:paraId="4F1FF217"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+41.03</w:t>
            </w:r>
          </w:p>
        </w:tc>
        <w:tc>
          <w:tcPr>
            <w:tcW w:w="2790" w:type="dxa"/>
            <w:shd w:val="clear" w:color="auto" w:fill="auto"/>
          </w:tcPr>
          <w:p w14:paraId="17973C31"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+4.00</w:t>
            </w:r>
          </w:p>
        </w:tc>
      </w:tr>
      <w:tr w:rsidR="0069159F" w:rsidRPr="002B75AC" w14:paraId="4C18DF5B" w14:textId="77777777" w:rsidTr="006058D7">
        <w:trPr>
          <w:trHeight w:val="288"/>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5DE01B62" w14:textId="77777777" w:rsidR="0069159F" w:rsidRPr="00531D60" w:rsidRDefault="0069159F" w:rsidP="006058D7">
            <w:pPr>
              <w:spacing w:line="360" w:lineRule="auto"/>
              <w:jc w:val="both"/>
              <w:rPr>
                <w:rFonts w:ascii="Times New Roman" w:hAnsi="Times New Roman" w:cs="Times New Roman"/>
                <w:b w:val="0"/>
                <w:bCs w:val="0"/>
              </w:rPr>
            </w:pPr>
            <w:r w:rsidRPr="00531D60">
              <w:rPr>
                <w:rFonts w:ascii="Times New Roman" w:hAnsi="Times New Roman" w:cs="Times New Roman"/>
                <w:b w:val="0"/>
                <w:bCs w:val="0"/>
              </w:rPr>
              <w:t xml:space="preserve">Lasagna &amp; Pulled Chicken </w:t>
            </w:r>
          </w:p>
        </w:tc>
        <w:tc>
          <w:tcPr>
            <w:tcW w:w="2245" w:type="dxa"/>
            <w:shd w:val="clear" w:color="auto" w:fill="auto"/>
            <w:noWrap/>
            <w:hideMark/>
          </w:tcPr>
          <w:p w14:paraId="79876ACB" w14:textId="77777777" w:rsidR="0069159F" w:rsidRPr="002B75AC" w:rsidRDefault="0069159F"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+13.79</w:t>
            </w:r>
          </w:p>
        </w:tc>
        <w:tc>
          <w:tcPr>
            <w:tcW w:w="2340" w:type="dxa"/>
            <w:shd w:val="clear" w:color="auto" w:fill="auto"/>
            <w:noWrap/>
            <w:hideMark/>
          </w:tcPr>
          <w:p w14:paraId="5B18F909" w14:textId="77777777" w:rsidR="0069159F" w:rsidRPr="002B75AC" w:rsidRDefault="0069159F"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+22.72</w:t>
            </w:r>
          </w:p>
        </w:tc>
        <w:tc>
          <w:tcPr>
            <w:tcW w:w="2790" w:type="dxa"/>
            <w:shd w:val="clear" w:color="auto" w:fill="auto"/>
          </w:tcPr>
          <w:p w14:paraId="6816C1E2" w14:textId="77777777" w:rsidR="0069159F" w:rsidRPr="002B75AC" w:rsidRDefault="0069159F" w:rsidP="006058D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rPr>
              <w:t>+9.00</w:t>
            </w:r>
          </w:p>
        </w:tc>
      </w:tr>
      <w:tr w:rsidR="0069159F" w:rsidRPr="002B75AC" w14:paraId="490E681D" w14:textId="77777777" w:rsidTr="006058D7">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980" w:type="dxa"/>
            <w:shd w:val="clear" w:color="auto" w:fill="auto"/>
            <w:noWrap/>
            <w:hideMark/>
          </w:tcPr>
          <w:p w14:paraId="713D813E" w14:textId="77777777" w:rsidR="0069159F" w:rsidRPr="00531D60" w:rsidRDefault="0069159F" w:rsidP="006058D7">
            <w:pPr>
              <w:spacing w:line="360" w:lineRule="auto"/>
              <w:jc w:val="both"/>
              <w:rPr>
                <w:rFonts w:ascii="Times New Roman" w:hAnsi="Times New Roman" w:cs="Times New Roman"/>
                <w:b w:val="0"/>
                <w:bCs w:val="0"/>
              </w:rPr>
            </w:pPr>
            <w:r w:rsidRPr="00531D60">
              <w:rPr>
                <w:rFonts w:ascii="Times New Roman" w:hAnsi="Times New Roman" w:cs="Times New Roman"/>
                <w:b w:val="0"/>
                <w:bCs w:val="0"/>
              </w:rPr>
              <w:t>Beef in Gravy &amp; Mashed Potato</w:t>
            </w:r>
          </w:p>
        </w:tc>
        <w:tc>
          <w:tcPr>
            <w:tcW w:w="2245" w:type="dxa"/>
            <w:shd w:val="clear" w:color="auto" w:fill="auto"/>
            <w:noWrap/>
            <w:hideMark/>
          </w:tcPr>
          <w:p w14:paraId="5F9429E6"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0.00</w:t>
            </w:r>
          </w:p>
        </w:tc>
        <w:tc>
          <w:tcPr>
            <w:tcW w:w="2340" w:type="dxa"/>
            <w:shd w:val="clear" w:color="auto" w:fill="auto"/>
            <w:noWrap/>
            <w:hideMark/>
          </w:tcPr>
          <w:p w14:paraId="5218387E"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2B75AC">
              <w:rPr>
                <w:rFonts w:ascii="Times New Roman" w:hAnsi="Times New Roman" w:cs="Times New Roman"/>
              </w:rPr>
              <w:t>+17.22</w:t>
            </w:r>
          </w:p>
        </w:tc>
        <w:tc>
          <w:tcPr>
            <w:tcW w:w="2790" w:type="dxa"/>
            <w:shd w:val="clear" w:color="auto" w:fill="auto"/>
          </w:tcPr>
          <w:p w14:paraId="063C0EBF" w14:textId="77777777" w:rsidR="0069159F" w:rsidRPr="002B75AC" w:rsidRDefault="0069159F" w:rsidP="006058D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-37.44</w:t>
            </w:r>
          </w:p>
        </w:tc>
      </w:tr>
    </w:tbl>
    <w:p w14:paraId="3BAC438B"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20F44F69"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5EDDFF7D"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4ADB82CA"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33705419"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5FA4ED74"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23A2CD9D"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775C36E5"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17B63A82"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2C078EBE"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300ABB86"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00324829"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3AF0F655" w14:textId="77777777" w:rsidR="00365AD4" w:rsidRDefault="00365AD4" w:rsidP="00365AD4">
      <w:pPr>
        <w:spacing w:before="120" w:after="120" w:line="360" w:lineRule="auto"/>
        <w:jc w:val="both"/>
        <w:rPr>
          <w:rFonts w:ascii="Times New Roman" w:hAnsi="Times New Roman" w:cs="Times New Roman"/>
          <w:i/>
          <w:iCs/>
          <w:color w:val="000000"/>
          <w:kern w:val="24"/>
        </w:rPr>
      </w:pPr>
    </w:p>
    <w:p w14:paraId="08CDF8C1" w14:textId="77777777" w:rsidR="004A4F95" w:rsidRDefault="004A4F95" w:rsidP="00365AD4">
      <w:pPr>
        <w:spacing w:before="120" w:after="120" w:line="360" w:lineRule="auto"/>
        <w:jc w:val="both"/>
        <w:rPr>
          <w:rFonts w:ascii="Times New Roman" w:hAnsi="Times New Roman" w:cs="Times New Roman"/>
          <w:i/>
          <w:iCs/>
          <w:color w:val="000000"/>
          <w:kern w:val="24"/>
        </w:rPr>
      </w:pPr>
    </w:p>
    <w:p w14:paraId="2B645B5B" w14:textId="77777777" w:rsidR="00CF35FB" w:rsidRPr="00941538" w:rsidRDefault="00CF35FB" w:rsidP="00CF35FB">
      <w:pPr>
        <w:tabs>
          <w:tab w:val="left" w:pos="900"/>
        </w:tabs>
        <w:spacing w:after="160" w:line="360" w:lineRule="auto"/>
        <w:jc w:val="center"/>
        <w:rPr>
          <w:rFonts w:ascii="Times New Roman" w:eastAsia="Aptos" w:hAnsi="Times New Roman" w:cs="Times New Roman"/>
        </w:rPr>
      </w:pPr>
      <w:r w:rsidRPr="00941538">
        <w:rPr>
          <w:rFonts w:ascii="Times New Roman" w:eastAsia="Aptos" w:hAnsi="Times New Roman" w:cs="Times New Roman"/>
          <w:noProof/>
        </w:rPr>
        <w:lastRenderedPageBreak/>
        <w:drawing>
          <wp:inline distT="0" distB="0" distL="0" distR="0" wp14:anchorId="326C18C7" wp14:editId="77FF4CC0">
            <wp:extent cx="3857297" cy="2969068"/>
            <wp:effectExtent l="0" t="0" r="0" b="3175"/>
            <wp:docPr id="659028378" name="Picture 2" descr="Diagram of 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74026" name="Picture 2" descr="Diagram of a diagram of a computer system&#10;&#10;AI-generated content may be incorrect."/>
                    <pic:cNvPicPr>
                      <a:picLocks noChangeAspect="1" noChangeArrowheads="1"/>
                    </pic:cNvPicPr>
                  </pic:nvPicPr>
                  <pic:blipFill rotWithShape="1">
                    <a:blip r:embed="rId199" cstate="print">
                      <a:extLst>
                        <a:ext uri="{28A0092B-C50C-407E-A947-70E740481C1C}">
                          <a14:useLocalDpi xmlns:a14="http://schemas.microsoft.com/office/drawing/2010/main" val="0"/>
                        </a:ext>
                      </a:extLst>
                    </a:blip>
                    <a:srcRect l="13932" r="12872"/>
                    <a:stretch/>
                  </pic:blipFill>
                  <pic:spPr bwMode="auto">
                    <a:xfrm>
                      <a:off x="0" y="0"/>
                      <a:ext cx="3878766" cy="2985593"/>
                    </a:xfrm>
                    <a:prstGeom prst="rect">
                      <a:avLst/>
                    </a:prstGeom>
                    <a:noFill/>
                    <a:ln>
                      <a:noFill/>
                    </a:ln>
                    <a:extLst>
                      <a:ext uri="{53640926-AAD7-44D8-BBD7-CCE9431645EC}">
                        <a14:shadowObscured xmlns:a14="http://schemas.microsoft.com/office/drawing/2010/main"/>
                      </a:ext>
                    </a:extLst>
                  </pic:spPr>
                </pic:pic>
              </a:graphicData>
            </a:graphic>
          </wp:inline>
        </w:drawing>
      </w:r>
    </w:p>
    <w:p w14:paraId="441184DB" w14:textId="262FA0E7" w:rsidR="00CF35FB" w:rsidRDefault="00CF35FB" w:rsidP="00365AD4">
      <w:pPr>
        <w:pStyle w:val="Figure"/>
      </w:pPr>
      <w:bookmarkStart w:id="158" w:name="_Toc196408815"/>
      <w:r w:rsidRPr="00AC4EB3">
        <w:t>Figure III- 1</w:t>
      </w:r>
      <w:r w:rsidR="00DA278A">
        <w:t>.</w:t>
      </w:r>
      <w:r w:rsidRPr="00941538">
        <w:t xml:space="preserve"> </w:t>
      </w:r>
      <w:r w:rsidR="00E93EFE" w:rsidRPr="00E93EFE">
        <w:t xml:space="preserve">Schematic diagram of the </w:t>
      </w:r>
      <w:r w:rsidR="00DB5D85">
        <w:t>solid-state</w:t>
      </w:r>
      <w:r w:rsidR="00E93EFE" w:rsidRPr="00E93EFE">
        <w:t xml:space="preserve"> microwave system.</w:t>
      </w:r>
      <w:bookmarkEnd w:id="158"/>
    </w:p>
    <w:p w14:paraId="6F229461"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CA350B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405D341C"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2A4DAA8"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965399F"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B605364"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96BF9DF"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E5DB1FB"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4B81DF72"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065FC85"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3954791"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40E769EE"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0000"/>
        </w:rPr>
      </w:pPr>
    </w:p>
    <w:p w14:paraId="746E26D2" w14:textId="77777777" w:rsidR="00CF35FB" w:rsidRPr="00941538" w:rsidRDefault="00CF35FB" w:rsidP="00CF35FB">
      <w:pPr>
        <w:spacing w:after="160" w:line="360" w:lineRule="auto"/>
        <w:jc w:val="both"/>
        <w:rPr>
          <w:rFonts w:ascii="Times New Roman" w:eastAsia="Aptos" w:hAnsi="Times New Roman" w:cs="Times New Roman"/>
        </w:rPr>
      </w:pPr>
      <w:r w:rsidRPr="00941538">
        <w:rPr>
          <w:rFonts w:ascii="Times New Roman" w:eastAsia="Aptos" w:hAnsi="Times New Roman" w:cs="Times New Roman"/>
          <w:noProof/>
        </w:rPr>
        <w:lastRenderedPageBreak/>
        <w:drawing>
          <wp:inline distT="0" distB="0" distL="0" distR="0" wp14:anchorId="21840799" wp14:editId="61244A41">
            <wp:extent cx="5324475" cy="2647950"/>
            <wp:effectExtent l="0" t="0" r="0" b="0"/>
            <wp:docPr id="372960857" name="Picture 37296085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 shot of a graph&#10;&#10;Description automatically generated"/>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5324475" cy="2647950"/>
                    </a:xfrm>
                    <a:prstGeom prst="rect">
                      <a:avLst/>
                    </a:prstGeom>
                    <a:noFill/>
                    <a:ln>
                      <a:noFill/>
                    </a:ln>
                  </pic:spPr>
                </pic:pic>
              </a:graphicData>
            </a:graphic>
          </wp:inline>
        </w:drawing>
      </w:r>
    </w:p>
    <w:p w14:paraId="40D44657" w14:textId="67018701" w:rsidR="00CF35FB" w:rsidRDefault="00CF35FB" w:rsidP="00365AD4">
      <w:pPr>
        <w:pStyle w:val="Figure"/>
      </w:pPr>
      <w:bookmarkStart w:id="159" w:name="_Toc196408816"/>
      <w:r w:rsidRPr="00AC4EB3">
        <w:t>Figure III- 2</w:t>
      </w:r>
      <w:r w:rsidR="00DA278A">
        <w:t>.</w:t>
      </w:r>
      <w:r w:rsidRPr="00941538">
        <w:t xml:space="preserve"> Domestic microwave power output recorded under power level 2 for calibration</w:t>
      </w:r>
      <w:bookmarkEnd w:id="159"/>
    </w:p>
    <w:p w14:paraId="2A9B61C8"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602F7E5"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AECD58B"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4AC92F08"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31E1136"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3870D26"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F103E0C"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D294AFF"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42EDD33"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34E8A8B9"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C9D87B7"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0000"/>
        </w:rPr>
      </w:pPr>
    </w:p>
    <w:p w14:paraId="226C4E66" w14:textId="77777777" w:rsidR="00CF35FB" w:rsidRPr="00941538" w:rsidRDefault="00CF35FB" w:rsidP="00CF35FB">
      <w:pPr>
        <w:spacing w:after="160" w:line="360" w:lineRule="auto"/>
        <w:jc w:val="center"/>
        <w:rPr>
          <w:rFonts w:ascii="Times New Roman" w:eastAsia="Aptos" w:hAnsi="Times New Roman" w:cs="Times New Roman"/>
          <w:color w:val="00B050"/>
        </w:rPr>
      </w:pPr>
      <w:r w:rsidRPr="00941538">
        <w:rPr>
          <w:rFonts w:ascii="Times New Roman" w:eastAsia="Aptos" w:hAnsi="Times New Roman" w:cs="Times New Roman"/>
          <w:noProof/>
          <w:color w:val="00B050"/>
        </w:rPr>
        <w:lastRenderedPageBreak/>
        <w:drawing>
          <wp:inline distT="0" distB="0" distL="0" distR="0" wp14:anchorId="48417901" wp14:editId="12CBE997">
            <wp:extent cx="3305175" cy="1101725"/>
            <wp:effectExtent l="0" t="0" r="9525" b="3175"/>
            <wp:docPr id="1420298420" name="Picture 1" descr="A black rectang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827142" name="Picture 1" descr="A black rectangle with white text&#10;&#10;Description automatically generated"/>
                    <pic:cNvPicPr/>
                  </pic:nvPicPr>
                  <pic:blipFill>
                    <a:blip r:embed="rId201"/>
                    <a:stretch>
                      <a:fillRect/>
                    </a:stretch>
                  </pic:blipFill>
                  <pic:spPr>
                    <a:xfrm>
                      <a:off x="0" y="0"/>
                      <a:ext cx="3305175" cy="1101725"/>
                    </a:xfrm>
                    <a:prstGeom prst="rect">
                      <a:avLst/>
                    </a:prstGeom>
                  </pic:spPr>
                </pic:pic>
              </a:graphicData>
            </a:graphic>
          </wp:inline>
        </w:drawing>
      </w:r>
    </w:p>
    <w:p w14:paraId="30086D82" w14:textId="1A2F5316" w:rsidR="00CF35FB" w:rsidRDefault="00CF35FB" w:rsidP="00365AD4">
      <w:pPr>
        <w:pStyle w:val="Figure"/>
      </w:pPr>
      <w:bookmarkStart w:id="160" w:name="_Toc196408817"/>
      <w:r w:rsidRPr="00AC4EB3">
        <w:t>Figure III- 3</w:t>
      </w:r>
      <w:r w:rsidR="00DA278A">
        <w:t>.</w:t>
      </w:r>
      <w:r w:rsidRPr="00941538">
        <w:t xml:space="preserve"> Image processing: (A) Initial image  (B) Food Mask creation   (C) Final image after masking</w:t>
      </w:r>
      <w:bookmarkEnd w:id="160"/>
    </w:p>
    <w:p w14:paraId="4E5DCE85"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FC8AA4A"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039E140"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7834491"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1EA533A"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587CF21"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62216E0"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4D4932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3A1EEC4E"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A459F12" w14:textId="77777777" w:rsidR="00CA406F" w:rsidRDefault="00CA406F" w:rsidP="00CF35FB">
      <w:pPr>
        <w:tabs>
          <w:tab w:val="left" w:pos="900"/>
        </w:tabs>
        <w:spacing w:after="160" w:line="360" w:lineRule="auto"/>
        <w:jc w:val="center"/>
        <w:rPr>
          <w:rFonts w:ascii="Times New Roman" w:eastAsia="Aptos" w:hAnsi="Times New Roman" w:cs="Times New Roman"/>
          <w:color w:val="000000"/>
        </w:rPr>
      </w:pPr>
    </w:p>
    <w:p w14:paraId="7343E289" w14:textId="77777777" w:rsidR="00CA406F" w:rsidRDefault="00CA406F" w:rsidP="00CF35FB">
      <w:pPr>
        <w:tabs>
          <w:tab w:val="left" w:pos="900"/>
        </w:tabs>
        <w:spacing w:after="160" w:line="360" w:lineRule="auto"/>
        <w:jc w:val="center"/>
        <w:rPr>
          <w:rFonts w:ascii="Times New Roman" w:eastAsia="Aptos" w:hAnsi="Times New Roman" w:cs="Times New Roman"/>
          <w:color w:val="000000"/>
        </w:rPr>
      </w:pPr>
    </w:p>
    <w:p w14:paraId="2A491962" w14:textId="77777777" w:rsidR="00CA406F" w:rsidRDefault="00CA406F" w:rsidP="00CF35FB">
      <w:pPr>
        <w:tabs>
          <w:tab w:val="left" w:pos="900"/>
        </w:tabs>
        <w:spacing w:after="160" w:line="360" w:lineRule="auto"/>
        <w:jc w:val="center"/>
        <w:rPr>
          <w:rFonts w:ascii="Times New Roman" w:eastAsia="Aptos" w:hAnsi="Times New Roman" w:cs="Times New Roman"/>
          <w:color w:val="000000"/>
        </w:rPr>
      </w:pPr>
    </w:p>
    <w:p w14:paraId="4F5C46B3"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6F31CE6" w14:textId="77777777" w:rsidR="0089375A" w:rsidRDefault="0089375A" w:rsidP="00CF35FB">
      <w:pPr>
        <w:tabs>
          <w:tab w:val="left" w:pos="900"/>
        </w:tabs>
        <w:spacing w:after="160" w:line="360" w:lineRule="auto"/>
        <w:jc w:val="center"/>
        <w:rPr>
          <w:rFonts w:ascii="Times New Roman" w:eastAsia="Aptos" w:hAnsi="Times New Roman" w:cs="Times New Roman"/>
          <w:color w:val="000000"/>
        </w:rPr>
      </w:pPr>
    </w:p>
    <w:p w14:paraId="22111D1E"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064D4876" w14:textId="77777777" w:rsidR="00424C25" w:rsidRDefault="00424C25" w:rsidP="00CF35FB">
      <w:pPr>
        <w:tabs>
          <w:tab w:val="left" w:pos="900"/>
        </w:tabs>
        <w:spacing w:after="160" w:line="360" w:lineRule="auto"/>
        <w:jc w:val="center"/>
        <w:rPr>
          <w:rFonts w:ascii="Times New Roman" w:eastAsia="Aptos" w:hAnsi="Times New Roman" w:cs="Times New Roman"/>
          <w:color w:val="000000"/>
        </w:rPr>
      </w:pPr>
    </w:p>
    <w:p w14:paraId="0596C472" w14:textId="17409CCE"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9917273" w14:textId="546CC9BA" w:rsidR="0055792A" w:rsidRDefault="00424C25" w:rsidP="00CF35FB">
      <w:pPr>
        <w:tabs>
          <w:tab w:val="left" w:pos="900"/>
        </w:tabs>
        <w:spacing w:after="160" w:line="360" w:lineRule="auto"/>
        <w:jc w:val="center"/>
        <w:rPr>
          <w:rFonts w:ascii="Times New Roman" w:eastAsia="Aptos" w:hAnsi="Times New Roman" w:cs="Times New Roman"/>
          <w:color w:val="000000"/>
        </w:rPr>
      </w:pPr>
      <w:r w:rsidRPr="0003454E">
        <w:rPr>
          <w:noProof/>
        </w:rPr>
        <w:lastRenderedPageBreak/>
        <w:drawing>
          <wp:inline distT="0" distB="0" distL="0" distR="0" wp14:anchorId="6C83D0FD" wp14:editId="505F6087">
            <wp:extent cx="2116183" cy="667186"/>
            <wp:effectExtent l="0" t="0" r="0" b="0"/>
            <wp:docPr id="1211138242" name="Picture 1" descr="A close-up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138242" name="Picture 1" descr="A close-up of numbers&#10;&#10;AI-generated content may be incorrect."/>
                    <pic:cNvPicPr/>
                  </pic:nvPicPr>
                  <pic:blipFill>
                    <a:blip r:embed="rId202"/>
                    <a:stretch>
                      <a:fillRect/>
                    </a:stretch>
                  </pic:blipFill>
                  <pic:spPr>
                    <a:xfrm>
                      <a:off x="0" y="0"/>
                      <a:ext cx="2164988" cy="682573"/>
                    </a:xfrm>
                    <a:prstGeom prst="rect">
                      <a:avLst/>
                    </a:prstGeom>
                  </pic:spPr>
                </pic:pic>
              </a:graphicData>
            </a:graphic>
          </wp:inline>
        </w:drawing>
      </w:r>
    </w:p>
    <w:p w14:paraId="5B20544D" w14:textId="6BC984F8" w:rsidR="00CA406F" w:rsidRPr="0055792A" w:rsidRDefault="0055792A" w:rsidP="0055792A">
      <w:pPr>
        <w:pStyle w:val="ListParagraph"/>
        <w:numPr>
          <w:ilvl w:val="0"/>
          <w:numId w:val="124"/>
        </w:numPr>
        <w:tabs>
          <w:tab w:val="left" w:pos="900"/>
        </w:tabs>
        <w:spacing w:line="360" w:lineRule="auto"/>
        <w:rPr>
          <w:rFonts w:ascii="Times New Roman" w:eastAsia="Aptos" w:hAnsi="Times New Roman" w:cs="Times New Roman"/>
          <w:color w:val="000000"/>
        </w:rPr>
      </w:pPr>
      <w:r>
        <w:rPr>
          <w:rFonts w:ascii="Times New Roman" w:eastAsia="Aptos" w:hAnsi="Times New Roman" w:cs="Times New Roman"/>
          <w:color w:val="000000"/>
        </w:rPr>
        <w:t xml:space="preserve">                         </w:t>
      </w:r>
      <w:r w:rsidR="00CA406F" w:rsidRPr="0055792A">
        <w:rPr>
          <w:rFonts w:ascii="Times New Roman" w:eastAsia="Aptos" w:hAnsi="Times New Roman" w:cs="Times New Roman"/>
          <w:color w:val="000000"/>
        </w:rPr>
        <w:t>(B)</w:t>
      </w:r>
    </w:p>
    <w:p w14:paraId="13CCB3B9" w14:textId="5675A31C" w:rsidR="00CF35FB" w:rsidRPr="00E93EFE" w:rsidRDefault="00CF35FB" w:rsidP="00E93EFE">
      <w:pPr>
        <w:pStyle w:val="Figure"/>
      </w:pPr>
      <w:bookmarkStart w:id="161" w:name="_Toc196408818"/>
      <w:r w:rsidRPr="00AC4EB3">
        <w:t>Figure III- 4</w:t>
      </w:r>
      <w:r w:rsidR="00DA278A">
        <w:t>.</w:t>
      </w:r>
      <w:r w:rsidRPr="00941538">
        <w:t xml:space="preserve"> </w:t>
      </w:r>
      <w:r w:rsidR="00CA406F" w:rsidRPr="00CA406F">
        <w:t>A simplified pseudo example of temperature distribution over the two surfaces</w:t>
      </w:r>
      <w:bookmarkEnd w:id="161"/>
    </w:p>
    <w:p w14:paraId="2F178C8F"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35782750"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D88E7FA"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8383956"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4FFC7813"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39756F5"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A46550E" w14:textId="77777777" w:rsidR="00E93EFE" w:rsidRDefault="00E93EFE" w:rsidP="00CF35FB">
      <w:pPr>
        <w:tabs>
          <w:tab w:val="left" w:pos="900"/>
        </w:tabs>
        <w:spacing w:after="160" w:line="360" w:lineRule="auto"/>
        <w:jc w:val="center"/>
        <w:rPr>
          <w:rFonts w:ascii="Times New Roman" w:eastAsia="Aptos" w:hAnsi="Times New Roman" w:cs="Times New Roman"/>
          <w:color w:val="000000"/>
        </w:rPr>
      </w:pPr>
    </w:p>
    <w:p w14:paraId="22B7F93B" w14:textId="77777777" w:rsidR="00E93EFE" w:rsidRDefault="00E93EFE" w:rsidP="00CF35FB">
      <w:pPr>
        <w:tabs>
          <w:tab w:val="left" w:pos="900"/>
        </w:tabs>
        <w:spacing w:after="160" w:line="360" w:lineRule="auto"/>
        <w:jc w:val="center"/>
        <w:rPr>
          <w:rFonts w:ascii="Times New Roman" w:eastAsia="Aptos" w:hAnsi="Times New Roman" w:cs="Times New Roman"/>
          <w:color w:val="000000"/>
        </w:rPr>
      </w:pPr>
    </w:p>
    <w:p w14:paraId="0189D687" w14:textId="77777777" w:rsidR="00E93EFE" w:rsidRDefault="00E93EFE" w:rsidP="00CF35FB">
      <w:pPr>
        <w:tabs>
          <w:tab w:val="left" w:pos="900"/>
        </w:tabs>
        <w:spacing w:after="160" w:line="360" w:lineRule="auto"/>
        <w:jc w:val="center"/>
        <w:rPr>
          <w:rFonts w:ascii="Times New Roman" w:eastAsia="Aptos" w:hAnsi="Times New Roman" w:cs="Times New Roman"/>
          <w:color w:val="000000"/>
        </w:rPr>
      </w:pPr>
    </w:p>
    <w:p w14:paraId="79D090F0" w14:textId="77777777" w:rsidR="00E93EFE" w:rsidRDefault="00E93EFE" w:rsidP="00CF35FB">
      <w:pPr>
        <w:tabs>
          <w:tab w:val="left" w:pos="900"/>
        </w:tabs>
        <w:spacing w:after="160" w:line="360" w:lineRule="auto"/>
        <w:jc w:val="center"/>
        <w:rPr>
          <w:rFonts w:ascii="Times New Roman" w:eastAsia="Aptos" w:hAnsi="Times New Roman" w:cs="Times New Roman"/>
          <w:color w:val="000000"/>
        </w:rPr>
      </w:pPr>
    </w:p>
    <w:p w14:paraId="7FEFB79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A63EE3C"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0000"/>
        </w:rPr>
      </w:pPr>
    </w:p>
    <w:p w14:paraId="56B7325C" w14:textId="77777777" w:rsidR="00CF35FB" w:rsidRDefault="00CF35FB" w:rsidP="00CF35FB"/>
    <w:p w14:paraId="4D13E6F6" w14:textId="3C870549" w:rsidR="00CF35FB" w:rsidRPr="00941538" w:rsidRDefault="00E93EFE" w:rsidP="003D63E9">
      <w:pPr>
        <w:spacing w:after="160" w:line="360" w:lineRule="auto"/>
        <w:ind w:hanging="540"/>
        <w:jc w:val="center"/>
        <w:rPr>
          <w:rFonts w:ascii="Times New Roman" w:eastAsia="Aptos" w:hAnsi="Times New Roman" w:cs="Times New Roman"/>
        </w:rPr>
      </w:pPr>
      <w:r w:rsidRPr="007B5246">
        <w:rPr>
          <w:noProof/>
        </w:rPr>
        <w:lastRenderedPageBreak/>
        <w:drawing>
          <wp:inline distT="0" distB="0" distL="0" distR="0" wp14:anchorId="22E2A194" wp14:editId="322A950E">
            <wp:extent cx="5486400" cy="2396197"/>
            <wp:effectExtent l="0" t="0" r="0" b="4445"/>
            <wp:docPr id="237102876" name="Picture 1" descr="A collage of images of different shap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102876" name="Picture 1" descr="A collage of images of different shapes&#10;&#10;AI-generated content may be incorrect."/>
                    <pic:cNvPicPr/>
                  </pic:nvPicPr>
                  <pic:blipFill>
                    <a:blip r:embed="rId203"/>
                    <a:stretch>
                      <a:fillRect/>
                    </a:stretch>
                  </pic:blipFill>
                  <pic:spPr>
                    <a:xfrm>
                      <a:off x="0" y="0"/>
                      <a:ext cx="5486400" cy="2396197"/>
                    </a:xfrm>
                    <a:prstGeom prst="rect">
                      <a:avLst/>
                    </a:prstGeom>
                  </pic:spPr>
                </pic:pic>
              </a:graphicData>
            </a:graphic>
          </wp:inline>
        </w:drawing>
      </w:r>
    </w:p>
    <w:p w14:paraId="0F9048A8" w14:textId="4390F84F" w:rsidR="00CF35FB" w:rsidRDefault="00CF35FB" w:rsidP="00365AD4">
      <w:pPr>
        <w:pStyle w:val="Figure"/>
      </w:pPr>
      <w:bookmarkStart w:id="162" w:name="_Toc196408819"/>
      <w:r w:rsidRPr="00AC4EB3">
        <w:t>Figure III- 5</w:t>
      </w:r>
      <w:r w:rsidR="00DA278A">
        <w:t>.</w:t>
      </w:r>
      <w:r w:rsidRPr="00941538">
        <w:t xml:space="preserve"> </w:t>
      </w:r>
      <w:r w:rsidR="00E93EFE" w:rsidRPr="00E93EFE">
        <w:t xml:space="preserve">Top surface thermal patterns for five various foods using </w:t>
      </w:r>
      <w:r w:rsidR="00DB5D85">
        <w:t>solid-state</w:t>
      </w:r>
      <w:r w:rsidR="00E93EFE" w:rsidRPr="00E93EFE">
        <w:t xml:space="preserve"> and </w:t>
      </w:r>
      <w:r w:rsidR="003A6AD9">
        <w:t xml:space="preserve">magnetron-based </w:t>
      </w:r>
      <w:r w:rsidR="00E93EFE" w:rsidRPr="00E93EFE">
        <w:t>heating.</w:t>
      </w:r>
      <w:bookmarkEnd w:id="162"/>
    </w:p>
    <w:p w14:paraId="74381235" w14:textId="77777777" w:rsidR="00E93EFE" w:rsidRDefault="00E93EFE" w:rsidP="00365AD4">
      <w:pPr>
        <w:pStyle w:val="Figure"/>
      </w:pPr>
    </w:p>
    <w:p w14:paraId="1EC200D8" w14:textId="77777777" w:rsidR="00E93EFE" w:rsidRDefault="00E93EFE" w:rsidP="00365AD4">
      <w:pPr>
        <w:pStyle w:val="Figure"/>
      </w:pPr>
    </w:p>
    <w:p w14:paraId="0F1FB7C8" w14:textId="77777777" w:rsidR="00E93EFE" w:rsidRDefault="00E93EFE" w:rsidP="00365AD4">
      <w:pPr>
        <w:pStyle w:val="Figure"/>
      </w:pPr>
    </w:p>
    <w:p w14:paraId="24975872" w14:textId="77777777" w:rsidR="00E93EFE" w:rsidRDefault="00E93EFE" w:rsidP="00365AD4">
      <w:pPr>
        <w:pStyle w:val="Figure"/>
      </w:pPr>
    </w:p>
    <w:p w14:paraId="00E9CC14" w14:textId="77777777" w:rsidR="00E93EFE" w:rsidRDefault="00E93EFE" w:rsidP="00365AD4">
      <w:pPr>
        <w:pStyle w:val="Figure"/>
      </w:pPr>
    </w:p>
    <w:p w14:paraId="4D72E9CE" w14:textId="77777777" w:rsidR="00E93EFE" w:rsidRPr="00941538" w:rsidRDefault="00E93EFE" w:rsidP="00365AD4">
      <w:pPr>
        <w:pStyle w:val="Figure"/>
      </w:pPr>
    </w:p>
    <w:p w14:paraId="2D400DFA" w14:textId="7B7EC2D0" w:rsidR="00CF35FB" w:rsidRPr="00941538" w:rsidRDefault="00E93EFE" w:rsidP="003D63E9">
      <w:pPr>
        <w:spacing w:after="160" w:line="360" w:lineRule="auto"/>
        <w:ind w:hanging="450"/>
        <w:jc w:val="center"/>
        <w:rPr>
          <w:rFonts w:ascii="Times New Roman" w:eastAsia="Aptos" w:hAnsi="Times New Roman" w:cs="Times New Roman"/>
        </w:rPr>
      </w:pPr>
      <w:r w:rsidRPr="001A5B67">
        <w:rPr>
          <w:noProof/>
        </w:rPr>
        <w:lastRenderedPageBreak/>
        <w:drawing>
          <wp:inline distT="0" distB="0" distL="0" distR="0" wp14:anchorId="49049E7F" wp14:editId="54A40A47">
            <wp:extent cx="5891376" cy="5229225"/>
            <wp:effectExtent l="0" t="0" r="0" b="0"/>
            <wp:docPr id="1783444634" name="Picture 1" descr="A graph of different types of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444634" name="Picture 1" descr="A graph of different types of graph&#10;&#10;AI-generated content may be incorrect."/>
                    <pic:cNvPicPr/>
                  </pic:nvPicPr>
                  <pic:blipFill>
                    <a:blip r:embed="rId204"/>
                    <a:stretch>
                      <a:fillRect/>
                    </a:stretch>
                  </pic:blipFill>
                  <pic:spPr>
                    <a:xfrm>
                      <a:off x="0" y="0"/>
                      <a:ext cx="5902448" cy="5239052"/>
                    </a:xfrm>
                    <a:prstGeom prst="rect">
                      <a:avLst/>
                    </a:prstGeom>
                  </pic:spPr>
                </pic:pic>
              </a:graphicData>
            </a:graphic>
          </wp:inline>
        </w:drawing>
      </w:r>
    </w:p>
    <w:p w14:paraId="0D650B76" w14:textId="75126EE7" w:rsidR="00CF35FB" w:rsidRDefault="00CF35FB" w:rsidP="00365AD4">
      <w:pPr>
        <w:pStyle w:val="Figure"/>
      </w:pPr>
      <w:bookmarkStart w:id="163" w:name="_Toc196408820"/>
      <w:r w:rsidRPr="00AC4EB3">
        <w:t>Figure III- 6</w:t>
      </w:r>
      <w:r w:rsidR="00DA278A">
        <w:t>.</w:t>
      </w:r>
      <w:r w:rsidRPr="00941538">
        <w:t xml:space="preserve"> </w:t>
      </w:r>
      <w:r w:rsidR="00E93EFE" w:rsidRPr="00E93EFE">
        <w:t xml:space="preserve">The variations in the relative phase during </w:t>
      </w:r>
      <w:r w:rsidR="00485CC4">
        <w:t>p</w:t>
      </w:r>
      <w:r w:rsidR="00E527FB">
        <w:t>redictive</w:t>
      </w:r>
      <w:r w:rsidR="00E93EFE" w:rsidRPr="00E93EFE">
        <w:t xml:space="preserve"> complementary relative phase heating for tested foods.</w:t>
      </w:r>
      <w:bookmarkEnd w:id="163"/>
    </w:p>
    <w:p w14:paraId="0DE3276A" w14:textId="77777777" w:rsidR="00424C25" w:rsidRPr="00424C25" w:rsidRDefault="00424C25" w:rsidP="00424C25"/>
    <w:p w14:paraId="65870459" w14:textId="77777777" w:rsidR="00424C25" w:rsidRPr="00424C25" w:rsidRDefault="00424C25" w:rsidP="00424C25"/>
    <w:p w14:paraId="3AE038CD" w14:textId="77777777" w:rsidR="00424C25" w:rsidRPr="00424C25" w:rsidRDefault="00424C25" w:rsidP="00424C25"/>
    <w:p w14:paraId="79621A3F" w14:textId="77777777" w:rsidR="00424C25" w:rsidRPr="00424C25" w:rsidRDefault="00424C25" w:rsidP="00424C25"/>
    <w:p w14:paraId="652ABE13" w14:textId="77777777" w:rsidR="00424C25" w:rsidRPr="00424C25" w:rsidRDefault="00424C25" w:rsidP="00424C25"/>
    <w:p w14:paraId="03B0BC1B" w14:textId="77777777" w:rsidR="00424C25" w:rsidRPr="00424C25" w:rsidRDefault="00424C25" w:rsidP="00424C25"/>
    <w:p w14:paraId="0E4541A8" w14:textId="77777777" w:rsidR="00424C25" w:rsidRPr="00424C25" w:rsidRDefault="00424C25" w:rsidP="00424C25"/>
    <w:p w14:paraId="6B37D921" w14:textId="77777777" w:rsidR="00424C25" w:rsidRPr="00424C25" w:rsidRDefault="00424C25" w:rsidP="00424C25"/>
    <w:p w14:paraId="69B36A11" w14:textId="77777777" w:rsidR="00424C25" w:rsidRDefault="00424C25" w:rsidP="00424C25">
      <w:pPr>
        <w:rPr>
          <w:rFonts w:ascii="Times New Roman" w:eastAsia="Calibri" w:hAnsi="Times New Roman" w:cs="Times New Roman"/>
          <w:b/>
          <w:bCs/>
        </w:rPr>
      </w:pPr>
    </w:p>
    <w:p w14:paraId="473F15B2" w14:textId="77777777" w:rsidR="00424C25" w:rsidRDefault="00424C25" w:rsidP="00424C25">
      <w:pPr>
        <w:rPr>
          <w:rFonts w:ascii="Times New Roman" w:eastAsia="Calibri" w:hAnsi="Times New Roman" w:cs="Times New Roman"/>
          <w:b/>
          <w:bCs/>
        </w:rPr>
      </w:pPr>
    </w:p>
    <w:p w14:paraId="0431B3FF" w14:textId="77777777" w:rsidR="00424C25" w:rsidRDefault="00424C25" w:rsidP="00424C25"/>
    <w:p w14:paraId="14A3D545" w14:textId="77777777" w:rsidR="00424C25" w:rsidRDefault="00424C25" w:rsidP="00424C25"/>
    <w:p w14:paraId="740A6335" w14:textId="77777777" w:rsidR="00424C25" w:rsidRDefault="00424C25" w:rsidP="00424C25"/>
    <w:p w14:paraId="31E120B3" w14:textId="77777777" w:rsidR="00424C25" w:rsidRDefault="00424C25" w:rsidP="00424C2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6835"/>
      </w:tblGrid>
      <w:tr w:rsidR="00424C25" w:rsidRPr="0038449E" w14:paraId="7E4753A0" w14:textId="77777777" w:rsidTr="00AB51F7">
        <w:tc>
          <w:tcPr>
            <w:tcW w:w="2515" w:type="dxa"/>
          </w:tcPr>
          <w:p w14:paraId="156AF334" w14:textId="77777777" w:rsidR="00424C25" w:rsidRPr="0038449E" w:rsidRDefault="00424C25" w:rsidP="00AB51F7">
            <w:pPr>
              <w:pStyle w:val="Para1"/>
            </w:pPr>
            <w:bookmarkStart w:id="164" w:name="_Hlk196340539"/>
            <w:r w:rsidRPr="0038449E">
              <w:rPr>
                <w:noProof/>
              </w:rPr>
              <w:lastRenderedPageBreak/>
              <w:drawing>
                <wp:anchor distT="0" distB="0" distL="114300" distR="114300" simplePos="0" relativeHeight="251701248" behindDoc="0" locked="0" layoutInCell="1" allowOverlap="1" wp14:anchorId="64BD281C" wp14:editId="0CCA2D6C">
                  <wp:simplePos x="0" y="0"/>
                  <wp:positionH relativeFrom="column">
                    <wp:posOffset>493751</wp:posOffset>
                  </wp:positionH>
                  <wp:positionV relativeFrom="paragraph">
                    <wp:posOffset>412273</wp:posOffset>
                  </wp:positionV>
                  <wp:extent cx="586696" cy="499384"/>
                  <wp:effectExtent l="0" t="0" r="4445" b="0"/>
                  <wp:wrapTopAndBottom/>
                  <wp:docPr id="2064262098" name="Picture 3" descr="A close-up of a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62098" name="Picture 3" descr="A close-up of a square&#10;&#10;AI-generated content may be incorrect."/>
                          <pic:cNvPicPr>
                            <a:picLocks noChangeAspect="1" noChangeArrowheads="1"/>
                          </pic:cNvPicPr>
                        </pic:nvPicPr>
                        <pic:blipFill rotWithShape="1">
                          <a:blip r:embed="rId205" cstate="print">
                            <a:extLst>
                              <a:ext uri="{28A0092B-C50C-407E-A947-70E740481C1C}">
                                <a14:useLocalDpi xmlns:a14="http://schemas.microsoft.com/office/drawing/2010/main" val="0"/>
                              </a:ext>
                            </a:extLst>
                          </a:blip>
                          <a:srcRect r="18851"/>
                          <a:stretch/>
                        </pic:blipFill>
                        <pic:spPr bwMode="auto">
                          <a:xfrm>
                            <a:off x="0" y="0"/>
                            <a:ext cx="586696" cy="499384"/>
                          </a:xfrm>
                          <a:prstGeom prst="rect">
                            <a:avLst/>
                          </a:prstGeom>
                          <a:noFill/>
                          <a:ln>
                            <a:noFill/>
                          </a:ln>
                          <a:extLst>
                            <a:ext uri="{53640926-AAD7-44D8-BBD7-CCE9431645EC}">
                              <a14:shadowObscured xmlns:a14="http://schemas.microsoft.com/office/drawing/2010/main"/>
                            </a:ext>
                          </a:extLst>
                        </pic:spPr>
                      </pic:pic>
                    </a:graphicData>
                  </a:graphic>
                </wp:anchor>
              </w:drawing>
            </w:r>
          </w:p>
          <w:p w14:paraId="4300D746" w14:textId="77777777" w:rsidR="00424C25" w:rsidRPr="0038449E" w:rsidRDefault="00424C25" w:rsidP="00AB51F7">
            <w:pPr>
              <w:pStyle w:val="Para1"/>
            </w:pPr>
          </w:p>
          <w:p w14:paraId="124F79EA" w14:textId="77777777" w:rsidR="00424C25" w:rsidRPr="0038449E" w:rsidRDefault="00424C25" w:rsidP="00AB51F7">
            <w:pPr>
              <w:pStyle w:val="Para1"/>
            </w:pPr>
            <w:r w:rsidRPr="0038449E">
              <w:rPr>
                <w:noProof/>
              </w:rPr>
              <w:drawing>
                <wp:anchor distT="0" distB="0" distL="114300" distR="114300" simplePos="0" relativeHeight="251702272" behindDoc="0" locked="0" layoutInCell="1" allowOverlap="1" wp14:anchorId="14AD683B" wp14:editId="71C0CECB">
                  <wp:simplePos x="0" y="0"/>
                  <wp:positionH relativeFrom="column">
                    <wp:posOffset>278582</wp:posOffset>
                  </wp:positionH>
                  <wp:positionV relativeFrom="paragraph">
                    <wp:posOffset>178519</wp:posOffset>
                  </wp:positionV>
                  <wp:extent cx="1014825" cy="291143"/>
                  <wp:effectExtent l="0" t="0" r="0" b="0"/>
                  <wp:wrapTopAndBottom/>
                  <wp:docPr id="763326900" name="Picture 3" descr="A purple and orang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326900" name="Picture 3" descr="A purple and orange rectangular object&#10;&#10;AI-generated content may be incorrect."/>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014825" cy="291143"/>
                          </a:xfrm>
                          <a:prstGeom prst="rect">
                            <a:avLst/>
                          </a:prstGeom>
                          <a:noFill/>
                          <a:ln>
                            <a:noFill/>
                          </a:ln>
                        </pic:spPr>
                      </pic:pic>
                    </a:graphicData>
                  </a:graphic>
                </wp:anchor>
              </w:drawing>
            </w:r>
          </w:p>
        </w:tc>
        <w:tc>
          <w:tcPr>
            <w:tcW w:w="6835" w:type="dxa"/>
          </w:tcPr>
          <w:p w14:paraId="0E04C58D" w14:textId="77777777" w:rsidR="00424C25" w:rsidRPr="0038449E" w:rsidRDefault="00424C25" w:rsidP="00AB51F7">
            <w:pPr>
              <w:pStyle w:val="Para1"/>
            </w:pPr>
            <w:r w:rsidRPr="0038449E">
              <w:rPr>
                <w:noProof/>
              </w:rPr>
              <w:drawing>
                <wp:inline distT="0" distB="0" distL="0" distR="0" wp14:anchorId="00A3CCD8" wp14:editId="64FDA571">
                  <wp:extent cx="4003320" cy="1260622"/>
                  <wp:effectExtent l="0" t="0" r="0" b="0"/>
                  <wp:docPr id="373106825" name="Picture 1" descr="A group of rectangular objects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106825" name="Picture 1" descr="A group of rectangular objects with different colors&#10;&#10;AI-generated content may be incorrect."/>
                          <pic:cNvPicPr>
                            <a:picLocks noChangeAspect="1" noChangeArrowheads="1"/>
                          </pic:cNvPicPr>
                        </pic:nvPicPr>
                        <pic:blipFill rotWithShape="1">
                          <a:blip r:embed="rId207" cstate="print">
                            <a:extLst>
                              <a:ext uri="{28A0092B-C50C-407E-A947-70E740481C1C}">
                                <a14:useLocalDpi xmlns:a14="http://schemas.microsoft.com/office/drawing/2010/main" val="0"/>
                              </a:ext>
                            </a:extLst>
                          </a:blip>
                          <a:srcRect t="9142"/>
                          <a:stretch/>
                        </pic:blipFill>
                        <pic:spPr bwMode="auto">
                          <a:xfrm>
                            <a:off x="0" y="0"/>
                            <a:ext cx="4037335" cy="1271333"/>
                          </a:xfrm>
                          <a:prstGeom prst="rect">
                            <a:avLst/>
                          </a:prstGeom>
                          <a:noFill/>
                          <a:ln>
                            <a:noFill/>
                          </a:ln>
                          <a:extLst>
                            <a:ext uri="{53640926-AAD7-44D8-BBD7-CCE9431645EC}">
                              <a14:shadowObscured xmlns:a14="http://schemas.microsoft.com/office/drawing/2010/main"/>
                            </a:ext>
                          </a:extLst>
                        </pic:spPr>
                      </pic:pic>
                    </a:graphicData>
                  </a:graphic>
                </wp:inline>
              </w:drawing>
            </w:r>
          </w:p>
          <w:p w14:paraId="681B66E5" w14:textId="77777777" w:rsidR="00424C25" w:rsidRPr="0038449E" w:rsidRDefault="00424C25" w:rsidP="00AB51F7">
            <w:pPr>
              <w:pStyle w:val="Para1"/>
              <w:jc w:val="center"/>
            </w:pPr>
            <w:r w:rsidRPr="0038449E">
              <w:rPr>
                <w:noProof/>
              </w:rPr>
              <w:drawing>
                <wp:inline distT="0" distB="0" distL="0" distR="0" wp14:anchorId="4C4D9A19" wp14:editId="4F21F696">
                  <wp:extent cx="1442437" cy="300355"/>
                  <wp:effectExtent l="0" t="0" r="5715" b="4445"/>
                  <wp:docPr id="911805946" name="Picture 4" descr="A purple and pin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9658" name="Picture 4" descr="A purple and pink rectangle&#10;&#10;AI-generated content may be incorrect."/>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1507723" cy="313949"/>
                          </a:xfrm>
                          <a:prstGeom prst="rect">
                            <a:avLst/>
                          </a:prstGeom>
                          <a:noFill/>
                          <a:ln>
                            <a:noFill/>
                          </a:ln>
                        </pic:spPr>
                      </pic:pic>
                    </a:graphicData>
                  </a:graphic>
                </wp:inline>
              </w:drawing>
            </w:r>
          </w:p>
        </w:tc>
      </w:tr>
      <w:tr w:rsidR="00424C25" w:rsidRPr="0038449E" w14:paraId="668DB09B" w14:textId="77777777" w:rsidTr="00AB51F7">
        <w:tc>
          <w:tcPr>
            <w:tcW w:w="2515" w:type="dxa"/>
          </w:tcPr>
          <w:p w14:paraId="11602BAC" w14:textId="77777777" w:rsidR="00424C25" w:rsidRPr="0038449E" w:rsidRDefault="00424C25" w:rsidP="00AB51F7">
            <w:pPr>
              <w:pStyle w:val="Para1"/>
              <w:jc w:val="center"/>
              <w:rPr>
                <w:noProof/>
              </w:rPr>
            </w:pPr>
            <w:r>
              <w:rPr>
                <w:noProof/>
              </w:rPr>
              <w:t>(A)</w:t>
            </w:r>
          </w:p>
        </w:tc>
        <w:tc>
          <w:tcPr>
            <w:tcW w:w="6835" w:type="dxa"/>
          </w:tcPr>
          <w:p w14:paraId="3178136B" w14:textId="77777777" w:rsidR="00424C25" w:rsidRPr="0038449E" w:rsidRDefault="00424C25" w:rsidP="00AB51F7">
            <w:pPr>
              <w:pStyle w:val="Para1"/>
              <w:jc w:val="center"/>
              <w:rPr>
                <w:noProof/>
              </w:rPr>
            </w:pPr>
            <w:r>
              <w:rPr>
                <w:noProof/>
              </w:rPr>
              <w:t>(B)</w:t>
            </w:r>
          </w:p>
        </w:tc>
      </w:tr>
    </w:tbl>
    <w:p w14:paraId="3B408453" w14:textId="5D474BE5" w:rsidR="00424C25" w:rsidRPr="009859AE" w:rsidRDefault="00424C25" w:rsidP="009859AE">
      <w:pPr>
        <w:pStyle w:val="Figure"/>
      </w:pPr>
      <w:bookmarkStart w:id="165" w:name="_Toc196408821"/>
      <w:bookmarkEnd w:id="164"/>
      <w:r w:rsidRPr="009859AE">
        <w:t xml:space="preserve">Figure </w:t>
      </w:r>
      <w:r w:rsidR="009859AE" w:rsidRPr="009859AE">
        <w:t>III-</w:t>
      </w:r>
      <w:r w:rsidRPr="009859AE">
        <w:t>7</w:t>
      </w:r>
      <w:r w:rsidR="009859AE" w:rsidRPr="009859AE">
        <w:t xml:space="preserve">. </w:t>
      </w:r>
      <w:r w:rsidRPr="009859AE">
        <w:t>(A) Thermal pattern of Beef in Gravy sample after 30 s heating for replication 1 (B) Predicted relative phase-dependent thermal contributions of Beef in Gravy sample for replication 1.</w:t>
      </w:r>
      <w:bookmarkEnd w:id="165"/>
    </w:p>
    <w:p w14:paraId="19D25A36" w14:textId="77777777" w:rsidR="00424C25" w:rsidRDefault="00424C25" w:rsidP="00424C25"/>
    <w:p w14:paraId="43770F91" w14:textId="77777777" w:rsidR="00424C25" w:rsidRDefault="00424C25" w:rsidP="00424C25"/>
    <w:p w14:paraId="298C353D" w14:textId="77777777" w:rsidR="00424C25" w:rsidRDefault="00424C25" w:rsidP="00424C25"/>
    <w:p w14:paraId="21D5DBDE" w14:textId="77777777" w:rsidR="009859AE" w:rsidRDefault="009859AE" w:rsidP="00424C25"/>
    <w:p w14:paraId="2680048C" w14:textId="77777777" w:rsidR="009859AE" w:rsidRDefault="009859AE" w:rsidP="00424C25"/>
    <w:p w14:paraId="34A5F51B" w14:textId="77777777" w:rsidR="009859AE" w:rsidRDefault="009859AE" w:rsidP="00424C25"/>
    <w:p w14:paraId="194A21EB" w14:textId="77777777" w:rsidR="009859AE" w:rsidRDefault="009859AE" w:rsidP="00424C25"/>
    <w:p w14:paraId="6E9124BD" w14:textId="77777777" w:rsidR="009859AE" w:rsidRDefault="009859AE" w:rsidP="00424C25"/>
    <w:p w14:paraId="5054B9CD" w14:textId="77777777" w:rsidR="009859AE" w:rsidRDefault="009859AE" w:rsidP="00424C25"/>
    <w:p w14:paraId="17C17917" w14:textId="77777777" w:rsidR="009859AE" w:rsidRDefault="009859AE" w:rsidP="00424C25"/>
    <w:p w14:paraId="1C5D312E" w14:textId="77777777" w:rsidR="009859AE" w:rsidRDefault="009859AE" w:rsidP="00424C25"/>
    <w:p w14:paraId="7C1D6877" w14:textId="77777777" w:rsidR="009859AE" w:rsidRDefault="009859AE" w:rsidP="00424C25"/>
    <w:p w14:paraId="4BA4E7DC" w14:textId="77777777" w:rsidR="009859AE" w:rsidRDefault="009859AE" w:rsidP="00424C25"/>
    <w:p w14:paraId="4706D1EA" w14:textId="77777777" w:rsidR="009859AE" w:rsidRDefault="009859AE" w:rsidP="00424C25"/>
    <w:p w14:paraId="5199ECCA" w14:textId="77777777" w:rsidR="009859AE" w:rsidRDefault="009859AE" w:rsidP="00424C25"/>
    <w:p w14:paraId="5E62C94E" w14:textId="77777777" w:rsidR="00424C25" w:rsidRDefault="00424C25" w:rsidP="00424C25"/>
    <w:p w14:paraId="1C820B14" w14:textId="77777777" w:rsidR="00424C25" w:rsidRPr="00424C25" w:rsidRDefault="00424C25" w:rsidP="00424C25"/>
    <w:p w14:paraId="787566F6" w14:textId="24EB77D7" w:rsidR="00CF35FB" w:rsidRPr="00941538" w:rsidRDefault="009859AE" w:rsidP="009859AE">
      <w:pPr>
        <w:spacing w:after="160" w:line="360" w:lineRule="auto"/>
        <w:ind w:hanging="450"/>
        <w:jc w:val="center"/>
        <w:rPr>
          <w:rFonts w:ascii="Times New Roman" w:eastAsia="Aptos" w:hAnsi="Times New Roman" w:cs="Times New Roman"/>
        </w:rPr>
      </w:pPr>
      <w:r>
        <w:rPr>
          <w:noProof/>
        </w:rPr>
        <w:lastRenderedPageBreak/>
        <w:drawing>
          <wp:inline distT="0" distB="0" distL="0" distR="0" wp14:anchorId="78614274" wp14:editId="0825CD81">
            <wp:extent cx="5421086" cy="3743793"/>
            <wp:effectExtent l="0" t="0" r="8255" b="0"/>
            <wp:docPr id="368004602"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04602" name="Picture 3" descr="A screenshot of a graph&#10;&#10;AI-generated content may be incorrect."/>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5432692" cy="3751808"/>
                    </a:xfrm>
                    <a:prstGeom prst="rect">
                      <a:avLst/>
                    </a:prstGeom>
                    <a:noFill/>
                    <a:ln>
                      <a:noFill/>
                    </a:ln>
                  </pic:spPr>
                </pic:pic>
              </a:graphicData>
            </a:graphic>
          </wp:inline>
        </w:drawing>
      </w:r>
    </w:p>
    <w:p w14:paraId="472E561D" w14:textId="706653C9" w:rsidR="00E93EFE" w:rsidRDefault="00CF35FB" w:rsidP="00365AD4">
      <w:pPr>
        <w:pStyle w:val="Figure"/>
      </w:pPr>
      <w:bookmarkStart w:id="166" w:name="_Toc196408822"/>
      <w:r w:rsidRPr="00AC4EB3">
        <w:t xml:space="preserve">Figure III- </w:t>
      </w:r>
      <w:r w:rsidR="009859AE">
        <w:t>8</w:t>
      </w:r>
      <w:r w:rsidR="00DA278A">
        <w:t>.</w:t>
      </w:r>
      <w:r w:rsidRPr="00941538">
        <w:t xml:space="preserve"> </w:t>
      </w:r>
      <w:r w:rsidR="00E93EFE" w:rsidRPr="00E93EFE">
        <w:t xml:space="preserve">Comparison of HUI for the top surface of the foods between </w:t>
      </w:r>
      <w:r w:rsidR="00DB5D85">
        <w:t>solid-state</w:t>
      </w:r>
      <w:r w:rsidR="00E93EFE" w:rsidRPr="00E93EFE">
        <w:t xml:space="preserve"> and </w:t>
      </w:r>
      <w:r w:rsidR="003A6AD9">
        <w:t>magnetron-based</w:t>
      </w:r>
      <w:r w:rsidR="00E93EFE" w:rsidRPr="00E93EFE">
        <w:t xml:space="preserve"> heating.</w:t>
      </w:r>
      <w:bookmarkEnd w:id="166"/>
      <w:r w:rsidR="00E93EFE" w:rsidRPr="00E93EFE">
        <w:t xml:space="preserve"> </w:t>
      </w:r>
    </w:p>
    <w:p w14:paraId="18E7AC39" w14:textId="77777777" w:rsidR="00CA406F" w:rsidRDefault="00CA406F" w:rsidP="00365AD4">
      <w:pPr>
        <w:pStyle w:val="Figure"/>
      </w:pPr>
    </w:p>
    <w:p w14:paraId="4AFBD4F1" w14:textId="3E0822AE" w:rsidR="00CF35FB" w:rsidRPr="00B86428" w:rsidRDefault="00E93EFE" w:rsidP="00B86428">
      <w:pPr>
        <w:pStyle w:val="Figure"/>
        <w:rPr>
          <w:b w:val="0"/>
          <w:bCs w:val="0"/>
          <w:i/>
          <w:iCs/>
          <w:sz w:val="22"/>
          <w:szCs w:val="22"/>
        </w:rPr>
      </w:pPr>
      <w:bookmarkStart w:id="167" w:name="_Toc193620853"/>
      <w:bookmarkStart w:id="168" w:name="_Toc193735777"/>
      <w:bookmarkStart w:id="169" w:name="_Toc196408823"/>
      <w:r w:rsidRPr="00B86428">
        <w:rPr>
          <w:b w:val="0"/>
          <w:bCs w:val="0"/>
          <w:i/>
          <w:iCs/>
          <w:sz w:val="22"/>
          <w:szCs w:val="22"/>
        </w:rPr>
        <w:t>*Different alphabetical letters in the bars for the same food indicate they are significantly different (P&lt;0.05).</w:t>
      </w:r>
      <w:bookmarkEnd w:id="167"/>
      <w:bookmarkEnd w:id="168"/>
      <w:bookmarkEnd w:id="169"/>
    </w:p>
    <w:p w14:paraId="3A24F8D8"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376B4166"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8B8B21C"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B050"/>
        </w:rPr>
      </w:pPr>
    </w:p>
    <w:p w14:paraId="50959DA9"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B050"/>
        </w:rPr>
      </w:pPr>
    </w:p>
    <w:p w14:paraId="16CE2CCC"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B050"/>
        </w:rPr>
      </w:pPr>
    </w:p>
    <w:p w14:paraId="7E993DC3"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B050"/>
        </w:rPr>
      </w:pPr>
    </w:p>
    <w:p w14:paraId="57E34FC2" w14:textId="77777777" w:rsidR="00CF35FB" w:rsidRDefault="00CF35FB" w:rsidP="00CF35FB">
      <w:pPr>
        <w:tabs>
          <w:tab w:val="left" w:pos="900"/>
        </w:tabs>
        <w:spacing w:after="160" w:line="360" w:lineRule="auto"/>
        <w:jc w:val="center"/>
        <w:rPr>
          <w:rFonts w:ascii="Times New Roman" w:eastAsia="Aptos" w:hAnsi="Times New Roman" w:cs="Times New Roman"/>
          <w:color w:val="00B050"/>
        </w:rPr>
      </w:pPr>
    </w:p>
    <w:p w14:paraId="190909AE"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47636DD2"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5"/>
        <w:gridCol w:w="6835"/>
      </w:tblGrid>
      <w:tr w:rsidR="009859AE" w14:paraId="0C2E3AE7" w14:textId="77777777" w:rsidTr="00AB51F7">
        <w:trPr>
          <w:trHeight w:val="2843"/>
        </w:trPr>
        <w:tc>
          <w:tcPr>
            <w:tcW w:w="2515" w:type="dxa"/>
          </w:tcPr>
          <w:p w14:paraId="3C8D33DC" w14:textId="77777777" w:rsidR="009859AE" w:rsidRPr="001A23C6" w:rsidRDefault="009859AE" w:rsidP="00AB51F7">
            <w:pPr>
              <w:spacing w:line="360" w:lineRule="auto"/>
              <w:jc w:val="center"/>
              <w:rPr>
                <w:rFonts w:ascii="Times New Roman" w:hAnsi="Times New Roman" w:cs="Times New Roman"/>
              </w:rPr>
            </w:pPr>
            <w:r w:rsidRPr="001A23C6">
              <w:rPr>
                <w:rFonts w:ascii="Times New Roman" w:hAnsi="Times New Roman" w:cs="Times New Roman"/>
                <w:noProof/>
              </w:rPr>
              <w:lastRenderedPageBreak/>
              <w:drawing>
                <wp:anchor distT="0" distB="0" distL="114300" distR="114300" simplePos="0" relativeHeight="251704320" behindDoc="0" locked="0" layoutInCell="1" allowOverlap="1" wp14:anchorId="10DD1F10" wp14:editId="303F517C">
                  <wp:simplePos x="0" y="0"/>
                  <wp:positionH relativeFrom="column">
                    <wp:posOffset>419699</wp:posOffset>
                  </wp:positionH>
                  <wp:positionV relativeFrom="paragraph">
                    <wp:posOffset>557963</wp:posOffset>
                  </wp:positionV>
                  <wp:extent cx="671195" cy="570865"/>
                  <wp:effectExtent l="0" t="0" r="0" b="635"/>
                  <wp:wrapTopAndBottom/>
                  <wp:docPr id="569655947" name="Picture 2" descr="A close-up of a infrared im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55947" name="Picture 2" descr="A close-up of a infrared image&#10;&#10;AI-generated content may be incorrect."/>
                          <pic:cNvPicPr>
                            <a:picLocks noChangeAspect="1" noChangeArrowheads="1"/>
                          </pic:cNvPicPr>
                        </pic:nvPicPr>
                        <pic:blipFill rotWithShape="1">
                          <a:blip r:embed="rId210" cstate="print">
                            <a:extLst>
                              <a:ext uri="{28A0092B-C50C-407E-A947-70E740481C1C}">
                                <a14:useLocalDpi xmlns:a14="http://schemas.microsoft.com/office/drawing/2010/main" val="0"/>
                              </a:ext>
                            </a:extLst>
                          </a:blip>
                          <a:srcRect r="18804"/>
                          <a:stretch/>
                        </pic:blipFill>
                        <pic:spPr bwMode="auto">
                          <a:xfrm>
                            <a:off x="0" y="0"/>
                            <a:ext cx="671195"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0B58C4" w14:textId="77777777" w:rsidR="009859AE" w:rsidRPr="001A23C6" w:rsidRDefault="009859AE" w:rsidP="00AB51F7">
            <w:pPr>
              <w:rPr>
                <w:rFonts w:ascii="Times New Roman" w:hAnsi="Times New Roman" w:cs="Times New Roman"/>
              </w:rPr>
            </w:pPr>
          </w:p>
          <w:p w14:paraId="1E590284" w14:textId="77777777" w:rsidR="009859AE" w:rsidRPr="001A23C6" w:rsidRDefault="009859AE" w:rsidP="00AB51F7">
            <w:pPr>
              <w:rPr>
                <w:rFonts w:ascii="Times New Roman" w:hAnsi="Times New Roman" w:cs="Times New Roman"/>
              </w:rPr>
            </w:pPr>
            <w:r w:rsidRPr="001A23C6">
              <w:rPr>
                <w:rFonts w:ascii="Times New Roman" w:hAnsi="Times New Roman" w:cs="Times New Roman"/>
                <w:noProof/>
              </w:rPr>
              <w:drawing>
                <wp:anchor distT="0" distB="0" distL="114300" distR="114300" simplePos="0" relativeHeight="251705344" behindDoc="0" locked="0" layoutInCell="1" allowOverlap="1" wp14:anchorId="4F53CBD1" wp14:editId="1B01D46E">
                  <wp:simplePos x="0" y="0"/>
                  <wp:positionH relativeFrom="column">
                    <wp:posOffset>261000</wp:posOffset>
                  </wp:positionH>
                  <wp:positionV relativeFrom="paragraph">
                    <wp:posOffset>1040130</wp:posOffset>
                  </wp:positionV>
                  <wp:extent cx="1014825" cy="291143"/>
                  <wp:effectExtent l="0" t="0" r="0" b="0"/>
                  <wp:wrapTopAndBottom/>
                  <wp:docPr id="711367606" name="Picture 3" descr="A purple and orang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67606" name="Picture 3" descr="A purple and orange rectangular object&#10;&#10;AI-generated content may be incorrect."/>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014825" cy="291143"/>
                          </a:xfrm>
                          <a:prstGeom prst="rect">
                            <a:avLst/>
                          </a:prstGeom>
                          <a:noFill/>
                          <a:ln>
                            <a:noFill/>
                          </a:ln>
                        </pic:spPr>
                      </pic:pic>
                    </a:graphicData>
                  </a:graphic>
                </wp:anchor>
              </w:drawing>
            </w:r>
          </w:p>
        </w:tc>
        <w:tc>
          <w:tcPr>
            <w:tcW w:w="6835" w:type="dxa"/>
          </w:tcPr>
          <w:p w14:paraId="57C234FA" w14:textId="77777777" w:rsidR="009859AE" w:rsidRPr="001A23C6" w:rsidRDefault="009859AE" w:rsidP="00AB51F7">
            <w:pPr>
              <w:spacing w:line="360" w:lineRule="auto"/>
              <w:jc w:val="center"/>
              <w:rPr>
                <w:rFonts w:ascii="Times New Roman" w:hAnsi="Times New Roman" w:cs="Times New Roman"/>
              </w:rPr>
            </w:pPr>
            <w:r w:rsidRPr="001A23C6">
              <w:rPr>
                <w:rFonts w:ascii="Times New Roman" w:hAnsi="Times New Roman" w:cs="Times New Roman"/>
                <w:noProof/>
              </w:rPr>
              <w:drawing>
                <wp:inline distT="0" distB="0" distL="0" distR="0" wp14:anchorId="241E88EB" wp14:editId="5F2B4BA5">
                  <wp:extent cx="4195445" cy="1321932"/>
                  <wp:effectExtent l="0" t="0" r="0" b="0"/>
                  <wp:docPr id="361049620" name="Picture 2" descr="A close-up of a mri sc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049620" name="Picture 2" descr="A close-up of a mri scan&#10;&#10;AI-generated content may be incorrect."/>
                          <pic:cNvPicPr>
                            <a:picLocks noChangeAspect="1" noChangeArrowheads="1"/>
                          </pic:cNvPicPr>
                        </pic:nvPicPr>
                        <pic:blipFill rotWithShape="1">
                          <a:blip r:embed="rId211" cstate="print">
                            <a:extLst>
                              <a:ext uri="{28A0092B-C50C-407E-A947-70E740481C1C}">
                                <a14:useLocalDpi xmlns:a14="http://schemas.microsoft.com/office/drawing/2010/main" val="0"/>
                              </a:ext>
                            </a:extLst>
                          </a:blip>
                          <a:srcRect t="9087"/>
                          <a:stretch/>
                        </pic:blipFill>
                        <pic:spPr bwMode="auto">
                          <a:xfrm>
                            <a:off x="0" y="0"/>
                            <a:ext cx="4244913" cy="1337519"/>
                          </a:xfrm>
                          <a:prstGeom prst="rect">
                            <a:avLst/>
                          </a:prstGeom>
                          <a:noFill/>
                          <a:ln>
                            <a:noFill/>
                          </a:ln>
                          <a:extLst>
                            <a:ext uri="{53640926-AAD7-44D8-BBD7-CCE9431645EC}">
                              <a14:shadowObscured xmlns:a14="http://schemas.microsoft.com/office/drawing/2010/main"/>
                            </a:ext>
                          </a:extLst>
                        </pic:spPr>
                      </pic:pic>
                    </a:graphicData>
                  </a:graphic>
                </wp:inline>
              </w:drawing>
            </w:r>
          </w:p>
          <w:p w14:paraId="50774F68" w14:textId="77777777" w:rsidR="009859AE" w:rsidRPr="001A23C6" w:rsidRDefault="009859AE" w:rsidP="00AB51F7">
            <w:pPr>
              <w:spacing w:line="360" w:lineRule="auto"/>
              <w:jc w:val="center"/>
              <w:rPr>
                <w:rFonts w:ascii="Times New Roman" w:hAnsi="Times New Roman" w:cs="Times New Roman"/>
              </w:rPr>
            </w:pPr>
            <w:r w:rsidRPr="001A23C6">
              <w:rPr>
                <w:rFonts w:ascii="Times New Roman" w:hAnsi="Times New Roman" w:cs="Times New Roman"/>
                <w:noProof/>
              </w:rPr>
              <w:drawing>
                <wp:inline distT="0" distB="0" distL="0" distR="0" wp14:anchorId="7AD1110A" wp14:editId="1C9A1BDA">
                  <wp:extent cx="1141679" cy="237728"/>
                  <wp:effectExtent l="0" t="0" r="1905" b="0"/>
                  <wp:docPr id="130855695" name="Picture 4" descr="A purple and pink rect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9658" name="Picture 4" descr="A purple and pink rectangle&#10;&#10;AI-generated content may be incorrect."/>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1270716" cy="264597"/>
                          </a:xfrm>
                          <a:prstGeom prst="rect">
                            <a:avLst/>
                          </a:prstGeom>
                          <a:noFill/>
                          <a:ln>
                            <a:noFill/>
                          </a:ln>
                        </pic:spPr>
                      </pic:pic>
                    </a:graphicData>
                  </a:graphic>
                </wp:inline>
              </w:drawing>
            </w:r>
          </w:p>
        </w:tc>
      </w:tr>
      <w:tr w:rsidR="009859AE" w14:paraId="47C2A267" w14:textId="77777777" w:rsidTr="00AB51F7">
        <w:trPr>
          <w:trHeight w:val="476"/>
        </w:trPr>
        <w:tc>
          <w:tcPr>
            <w:tcW w:w="2515" w:type="dxa"/>
          </w:tcPr>
          <w:p w14:paraId="64965588" w14:textId="77777777" w:rsidR="009859AE" w:rsidRPr="001A23C6" w:rsidRDefault="009859AE" w:rsidP="00AB51F7">
            <w:pPr>
              <w:spacing w:line="360" w:lineRule="auto"/>
              <w:jc w:val="center"/>
              <w:rPr>
                <w:rFonts w:ascii="Times New Roman" w:hAnsi="Times New Roman" w:cs="Times New Roman"/>
                <w:noProof/>
              </w:rPr>
            </w:pPr>
            <w:r w:rsidRPr="001A23C6">
              <w:rPr>
                <w:rFonts w:ascii="Times New Roman" w:hAnsi="Times New Roman" w:cs="Times New Roman"/>
                <w:noProof/>
              </w:rPr>
              <w:t>(A)</w:t>
            </w:r>
          </w:p>
        </w:tc>
        <w:tc>
          <w:tcPr>
            <w:tcW w:w="6835" w:type="dxa"/>
          </w:tcPr>
          <w:p w14:paraId="765C2349" w14:textId="77777777" w:rsidR="009859AE" w:rsidRPr="001A23C6" w:rsidRDefault="009859AE" w:rsidP="00AB51F7">
            <w:pPr>
              <w:spacing w:line="360" w:lineRule="auto"/>
              <w:jc w:val="center"/>
              <w:rPr>
                <w:rFonts w:ascii="Times New Roman" w:hAnsi="Times New Roman" w:cs="Times New Roman"/>
                <w:noProof/>
              </w:rPr>
            </w:pPr>
            <w:r w:rsidRPr="001A23C6">
              <w:rPr>
                <w:rFonts w:ascii="Times New Roman" w:hAnsi="Times New Roman" w:cs="Times New Roman"/>
                <w:noProof/>
              </w:rPr>
              <w:t>(B)</w:t>
            </w:r>
          </w:p>
        </w:tc>
      </w:tr>
    </w:tbl>
    <w:p w14:paraId="49F09474" w14:textId="74DE6146" w:rsidR="009859AE" w:rsidRPr="009859AE" w:rsidRDefault="009859AE" w:rsidP="009859AE">
      <w:pPr>
        <w:pStyle w:val="Figure"/>
      </w:pPr>
      <w:bookmarkStart w:id="170" w:name="_Toc196408824"/>
      <w:r w:rsidRPr="009859AE">
        <w:t>Figure</w:t>
      </w:r>
      <w:r>
        <w:t xml:space="preserve"> III-</w:t>
      </w:r>
      <w:r w:rsidRPr="009859AE">
        <w:t xml:space="preserve"> 9</w:t>
      </w:r>
      <w:r>
        <w:t>.</w:t>
      </w:r>
      <w:r w:rsidRPr="009859AE">
        <w:t xml:space="preserve"> (A) Thermal pattern of Pulled chicken sample after 30 s heating for replication 1 (B) Predicted relative phase-dependent thermal contributions of Pulled chicken sample for replication 3.</w:t>
      </w:r>
      <w:bookmarkEnd w:id="170"/>
      <w:r w:rsidRPr="009859AE" w:rsidDel="00427C30">
        <w:t xml:space="preserve"> </w:t>
      </w:r>
    </w:p>
    <w:p w14:paraId="56683C95"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3F7154C6"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72310707"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5617BA9C"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39D01B29"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6F59BF80"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6D9972F6"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4FBC5E91" w14:textId="77777777" w:rsidR="009859AE" w:rsidRDefault="009859AE" w:rsidP="00CF35FB">
      <w:pPr>
        <w:tabs>
          <w:tab w:val="left" w:pos="900"/>
        </w:tabs>
        <w:spacing w:after="160" w:line="360" w:lineRule="auto"/>
        <w:jc w:val="center"/>
        <w:rPr>
          <w:rFonts w:ascii="Times New Roman" w:eastAsia="Aptos" w:hAnsi="Times New Roman" w:cs="Times New Roman"/>
          <w:color w:val="00B050"/>
        </w:rPr>
      </w:pPr>
    </w:p>
    <w:p w14:paraId="151D7585" w14:textId="77777777" w:rsidR="009859AE" w:rsidRPr="00941538" w:rsidRDefault="009859AE" w:rsidP="00CF35FB">
      <w:pPr>
        <w:tabs>
          <w:tab w:val="left" w:pos="900"/>
        </w:tabs>
        <w:spacing w:after="160" w:line="360" w:lineRule="auto"/>
        <w:jc w:val="center"/>
        <w:rPr>
          <w:rFonts w:ascii="Times New Roman" w:eastAsia="Aptos" w:hAnsi="Times New Roman" w:cs="Times New Roman"/>
          <w:color w:val="00B050"/>
        </w:rPr>
      </w:pPr>
    </w:p>
    <w:p w14:paraId="4F02691F" w14:textId="6F4CDD75" w:rsidR="00CF35FB" w:rsidRPr="00941538" w:rsidRDefault="009859AE" w:rsidP="003D63E9">
      <w:pPr>
        <w:spacing w:after="160" w:line="360" w:lineRule="auto"/>
        <w:ind w:hanging="450"/>
        <w:jc w:val="center"/>
        <w:rPr>
          <w:rFonts w:ascii="Times New Roman" w:eastAsia="Aptos" w:hAnsi="Times New Roman" w:cs="Times New Roman"/>
        </w:rPr>
      </w:pPr>
      <w:r>
        <w:rPr>
          <w:noProof/>
        </w:rPr>
        <w:lastRenderedPageBreak/>
        <w:drawing>
          <wp:inline distT="0" distB="0" distL="0" distR="0" wp14:anchorId="72D8B322" wp14:editId="0251F113">
            <wp:extent cx="3648075" cy="2407885"/>
            <wp:effectExtent l="0" t="0" r="0" b="0"/>
            <wp:docPr id="296976888" name="Picture 5"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76888" name="Picture 5" descr="A screenshot of a graph&#10;&#10;AI-generated content may be incorrect."/>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3658053" cy="2414471"/>
                    </a:xfrm>
                    <a:prstGeom prst="rect">
                      <a:avLst/>
                    </a:prstGeom>
                    <a:noFill/>
                    <a:ln>
                      <a:noFill/>
                    </a:ln>
                  </pic:spPr>
                </pic:pic>
              </a:graphicData>
            </a:graphic>
          </wp:inline>
        </w:drawing>
      </w:r>
    </w:p>
    <w:p w14:paraId="277448FE" w14:textId="51FFC4F1" w:rsidR="00E93EFE" w:rsidRDefault="00CF35FB" w:rsidP="00365AD4">
      <w:pPr>
        <w:pStyle w:val="Figure"/>
      </w:pPr>
      <w:bookmarkStart w:id="171" w:name="_Toc196408825"/>
      <w:r w:rsidRPr="00AC4EB3">
        <w:t xml:space="preserve">Figure III- </w:t>
      </w:r>
      <w:r w:rsidR="009859AE">
        <w:t>10</w:t>
      </w:r>
      <w:r w:rsidR="00DA278A">
        <w:t>.</w:t>
      </w:r>
      <w:r w:rsidRPr="00941538">
        <w:t xml:space="preserve"> </w:t>
      </w:r>
      <w:r w:rsidR="00E93EFE" w:rsidRPr="00CB3D29">
        <w:t xml:space="preserve">Comparison of </w:t>
      </w:r>
      <w:r w:rsidR="00E93EFE">
        <w:t>Average STG</w:t>
      </w:r>
      <w:r w:rsidR="00E93EFE" w:rsidRPr="00CB3D29">
        <w:t xml:space="preserve"> for the top surface of the foods between </w:t>
      </w:r>
      <w:r w:rsidR="00DB5D85">
        <w:t>solid-state</w:t>
      </w:r>
      <w:r w:rsidR="00E93EFE" w:rsidRPr="00CB3D29">
        <w:t xml:space="preserve"> and </w:t>
      </w:r>
      <w:r w:rsidR="003A6AD9">
        <w:t>magnetron-based</w:t>
      </w:r>
      <w:r w:rsidR="00E93EFE" w:rsidRPr="00CB3D29">
        <w:t xml:space="preserve"> heating.</w:t>
      </w:r>
      <w:bookmarkEnd w:id="171"/>
      <w:r w:rsidR="00E93EFE" w:rsidRPr="00CB3D29">
        <w:t xml:space="preserve"> </w:t>
      </w:r>
    </w:p>
    <w:p w14:paraId="08316899" w14:textId="77777777" w:rsidR="00CA406F" w:rsidRDefault="00CA406F" w:rsidP="00365AD4">
      <w:pPr>
        <w:pStyle w:val="Figure"/>
      </w:pPr>
    </w:p>
    <w:p w14:paraId="2A879CAF" w14:textId="3320F351" w:rsidR="00CF35FB" w:rsidRPr="00B86428" w:rsidRDefault="00E93EFE" w:rsidP="00365AD4">
      <w:pPr>
        <w:pStyle w:val="Figure"/>
        <w:rPr>
          <w:b w:val="0"/>
          <w:bCs w:val="0"/>
          <w:i/>
          <w:iCs/>
        </w:rPr>
      </w:pPr>
      <w:bookmarkStart w:id="172" w:name="_Toc193620855"/>
      <w:bookmarkStart w:id="173" w:name="_Toc193735779"/>
      <w:bookmarkStart w:id="174" w:name="_Toc196408826"/>
      <w:r w:rsidRPr="00B86428">
        <w:rPr>
          <w:b w:val="0"/>
          <w:bCs w:val="0"/>
          <w:i/>
          <w:iCs/>
        </w:rPr>
        <w:t>*Similar alphabetical letters in the bars for the same food indicate they are not significantly different (P&lt;0.05).</w:t>
      </w:r>
      <w:bookmarkEnd w:id="172"/>
      <w:bookmarkEnd w:id="173"/>
      <w:bookmarkEnd w:id="174"/>
    </w:p>
    <w:p w14:paraId="2F92B7EC"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AA6A41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5F2BC08"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C247464"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0000"/>
        </w:rPr>
      </w:pPr>
    </w:p>
    <w:p w14:paraId="7D921955" w14:textId="28D93764" w:rsidR="00CF35FB" w:rsidRPr="00941538" w:rsidRDefault="009859AE" w:rsidP="003D63E9">
      <w:pPr>
        <w:spacing w:after="160" w:line="360" w:lineRule="auto"/>
        <w:ind w:hanging="810"/>
        <w:jc w:val="center"/>
        <w:rPr>
          <w:rFonts w:ascii="Times New Roman" w:eastAsia="Aptos" w:hAnsi="Times New Roman" w:cs="Times New Roman"/>
          <w:color w:val="00B050"/>
        </w:rPr>
      </w:pPr>
      <w:r>
        <w:rPr>
          <w:noProof/>
        </w:rPr>
        <w:lastRenderedPageBreak/>
        <w:drawing>
          <wp:inline distT="0" distB="0" distL="0" distR="0" wp14:anchorId="302EAF00" wp14:editId="074BCF07">
            <wp:extent cx="5943600" cy="4104640"/>
            <wp:effectExtent l="0" t="0" r="0" b="0"/>
            <wp:docPr id="489475960" name="Picture 2"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475960" name="Picture 2" descr="A screenshot of a graph&#10;&#10;AI-generated content may be incorrect."/>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5943600" cy="4104640"/>
                    </a:xfrm>
                    <a:prstGeom prst="rect">
                      <a:avLst/>
                    </a:prstGeom>
                    <a:noFill/>
                    <a:ln>
                      <a:noFill/>
                    </a:ln>
                  </pic:spPr>
                </pic:pic>
              </a:graphicData>
            </a:graphic>
          </wp:inline>
        </w:drawing>
      </w:r>
    </w:p>
    <w:p w14:paraId="781EDE57" w14:textId="2158F756" w:rsidR="00E93EFE" w:rsidRDefault="00CF35FB" w:rsidP="00365AD4">
      <w:pPr>
        <w:pStyle w:val="Figure"/>
      </w:pPr>
      <w:bookmarkStart w:id="175" w:name="_Toc196408827"/>
      <w:r w:rsidRPr="00AC4EB3">
        <w:t xml:space="preserve">Figure III- </w:t>
      </w:r>
      <w:r w:rsidR="009859AE">
        <w:t>11</w:t>
      </w:r>
      <w:r w:rsidR="00DA278A">
        <w:t>.</w:t>
      </w:r>
      <w:r w:rsidRPr="00941538">
        <w:t xml:space="preserve"> </w:t>
      </w:r>
      <w:r w:rsidR="00E93EFE" w:rsidRPr="00CB3D29">
        <w:t xml:space="preserve">Comparison of </w:t>
      </w:r>
      <w:r w:rsidR="00E93EFE">
        <w:t>mean temperature rise</w:t>
      </w:r>
      <w:r w:rsidR="00E93EFE" w:rsidRPr="00CB3D29">
        <w:t xml:space="preserve"> for the top surface of the foods between </w:t>
      </w:r>
      <w:r w:rsidR="00DB5D85">
        <w:t>solid-state</w:t>
      </w:r>
      <w:r w:rsidR="00E93EFE" w:rsidRPr="00CB3D29">
        <w:t xml:space="preserve"> and </w:t>
      </w:r>
      <w:r w:rsidR="003A6AD9">
        <w:t>magnetron-based</w:t>
      </w:r>
      <w:r w:rsidR="00E93EFE" w:rsidRPr="00CB3D29">
        <w:t xml:space="preserve"> heating.</w:t>
      </w:r>
      <w:bookmarkEnd w:id="175"/>
      <w:r w:rsidR="00E93EFE" w:rsidRPr="00CB3D29">
        <w:t xml:space="preserve"> </w:t>
      </w:r>
    </w:p>
    <w:p w14:paraId="3BF02018" w14:textId="77777777" w:rsidR="00CA406F" w:rsidRDefault="00CA406F" w:rsidP="00365AD4">
      <w:pPr>
        <w:pStyle w:val="Figure"/>
      </w:pPr>
    </w:p>
    <w:p w14:paraId="68E2DF7E" w14:textId="53449DC0" w:rsidR="00CF35FB" w:rsidRPr="00B86428" w:rsidRDefault="00E93EFE" w:rsidP="00365AD4">
      <w:pPr>
        <w:pStyle w:val="Figure"/>
        <w:rPr>
          <w:b w:val="0"/>
          <w:bCs w:val="0"/>
          <w:i/>
          <w:iCs/>
        </w:rPr>
      </w:pPr>
      <w:bookmarkStart w:id="176" w:name="_Toc193620857"/>
      <w:bookmarkStart w:id="177" w:name="_Toc193735781"/>
      <w:bookmarkStart w:id="178" w:name="_Toc196408828"/>
      <w:r w:rsidRPr="00B86428">
        <w:rPr>
          <w:b w:val="0"/>
          <w:bCs w:val="0"/>
          <w:i/>
          <w:iCs/>
        </w:rPr>
        <w:t>*Different alphabetical letters in the bars for the same food indicate they are significantly different (P&lt;0.05).</w:t>
      </w:r>
      <w:bookmarkEnd w:id="176"/>
      <w:bookmarkEnd w:id="177"/>
      <w:bookmarkEnd w:id="178"/>
    </w:p>
    <w:p w14:paraId="62A4CA4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6F1CA88"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4F3A616"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2377C4C"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5A85570"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0000"/>
        </w:rPr>
      </w:pPr>
    </w:p>
    <w:p w14:paraId="35E27DD5" w14:textId="00864768" w:rsidR="00CF35FB" w:rsidRPr="00941538" w:rsidRDefault="009859AE" w:rsidP="003D63E9">
      <w:pPr>
        <w:spacing w:after="160" w:line="360" w:lineRule="auto"/>
        <w:ind w:hanging="360"/>
        <w:jc w:val="center"/>
        <w:rPr>
          <w:rFonts w:ascii="Times New Roman" w:eastAsia="Aptos" w:hAnsi="Times New Roman" w:cs="Times New Roman"/>
        </w:rPr>
      </w:pPr>
      <w:r>
        <w:rPr>
          <w:noProof/>
        </w:rPr>
        <w:lastRenderedPageBreak/>
        <w:drawing>
          <wp:inline distT="0" distB="0" distL="0" distR="0" wp14:anchorId="3A6E1887" wp14:editId="13D25677">
            <wp:extent cx="5943600" cy="4104640"/>
            <wp:effectExtent l="0" t="0" r="0" b="0"/>
            <wp:docPr id="976494348"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94348" name="Picture 1" descr="A screenshot of a graph&#10;&#10;AI-generated content may be incorrect."/>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5943600" cy="4104640"/>
                    </a:xfrm>
                    <a:prstGeom prst="rect">
                      <a:avLst/>
                    </a:prstGeom>
                    <a:noFill/>
                    <a:ln>
                      <a:noFill/>
                    </a:ln>
                  </pic:spPr>
                </pic:pic>
              </a:graphicData>
            </a:graphic>
          </wp:inline>
        </w:drawing>
      </w:r>
    </w:p>
    <w:p w14:paraId="07E605EF" w14:textId="3CC35A9A" w:rsidR="00B86428" w:rsidRDefault="00CF35FB" w:rsidP="00365AD4">
      <w:pPr>
        <w:pStyle w:val="Figure"/>
      </w:pPr>
      <w:bookmarkStart w:id="179" w:name="_Toc196408829"/>
      <w:r w:rsidRPr="00AC4EB3">
        <w:t>Figure III- 1</w:t>
      </w:r>
      <w:r w:rsidR="009859AE">
        <w:t>2</w:t>
      </w:r>
      <w:r w:rsidR="00DA278A">
        <w:t>.</w:t>
      </w:r>
      <w:r w:rsidRPr="00941538">
        <w:t xml:space="preserve"> </w:t>
      </w:r>
      <w:r w:rsidR="00B86428" w:rsidRPr="00CB3D29">
        <w:t xml:space="preserve">Comparison of </w:t>
      </w:r>
      <w:r w:rsidR="00B86428">
        <w:t>mean temperature</w:t>
      </w:r>
      <w:r w:rsidR="009859AE">
        <w:t xml:space="preserve"> span</w:t>
      </w:r>
      <w:r w:rsidR="00B86428" w:rsidRPr="00CB3D29">
        <w:t xml:space="preserve"> for the top surface of the foods between </w:t>
      </w:r>
      <w:r w:rsidR="00DB5D85">
        <w:t>solid-state</w:t>
      </w:r>
      <w:r w:rsidR="00B86428" w:rsidRPr="00CB3D29">
        <w:t xml:space="preserve"> and </w:t>
      </w:r>
      <w:r w:rsidR="003A6AD9">
        <w:t>magnetron-based</w:t>
      </w:r>
      <w:r w:rsidR="00B86428" w:rsidRPr="00CB3D29">
        <w:t xml:space="preserve"> heating.</w:t>
      </w:r>
      <w:bookmarkEnd w:id="179"/>
      <w:r w:rsidR="00B86428" w:rsidRPr="00CB3D29">
        <w:t xml:space="preserve"> </w:t>
      </w:r>
    </w:p>
    <w:p w14:paraId="7B76314B" w14:textId="77777777" w:rsidR="00CA406F" w:rsidRDefault="00CA406F" w:rsidP="00365AD4">
      <w:pPr>
        <w:pStyle w:val="Figure"/>
      </w:pPr>
    </w:p>
    <w:p w14:paraId="4D022D8B" w14:textId="7C1CC656" w:rsidR="00CF35FB" w:rsidRPr="00B86428" w:rsidRDefault="00B86428" w:rsidP="00B86428">
      <w:pPr>
        <w:pStyle w:val="Figure"/>
        <w:rPr>
          <w:b w:val="0"/>
          <w:bCs w:val="0"/>
          <w:i/>
          <w:iCs/>
        </w:rPr>
      </w:pPr>
      <w:bookmarkStart w:id="180" w:name="_Toc193620859"/>
      <w:bookmarkStart w:id="181" w:name="_Toc193735783"/>
      <w:bookmarkStart w:id="182" w:name="_Toc196408830"/>
      <w:r w:rsidRPr="00B86428">
        <w:rPr>
          <w:b w:val="0"/>
          <w:bCs w:val="0"/>
          <w:i/>
          <w:iCs/>
        </w:rPr>
        <w:t>*Different alphabetical letters in the bars for the same food indicate they are</w:t>
      </w:r>
      <w:r>
        <w:rPr>
          <w:b w:val="0"/>
          <w:bCs w:val="0"/>
          <w:i/>
          <w:iCs/>
        </w:rPr>
        <w:t xml:space="preserve"> </w:t>
      </w:r>
      <w:r w:rsidRPr="00B86428">
        <w:rPr>
          <w:b w:val="0"/>
          <w:bCs w:val="0"/>
          <w:i/>
          <w:iCs/>
        </w:rPr>
        <w:t>significantly different (P&lt;0.05).</w:t>
      </w:r>
      <w:bookmarkEnd w:id="180"/>
      <w:bookmarkEnd w:id="181"/>
      <w:bookmarkEnd w:id="182"/>
    </w:p>
    <w:p w14:paraId="679A0D2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BF875D4"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25C1E835" w14:textId="77777777" w:rsidR="00B86428" w:rsidRDefault="00B86428" w:rsidP="00CF35FB">
      <w:pPr>
        <w:tabs>
          <w:tab w:val="left" w:pos="900"/>
        </w:tabs>
        <w:spacing w:after="160" w:line="360" w:lineRule="auto"/>
        <w:jc w:val="center"/>
        <w:rPr>
          <w:rFonts w:ascii="Times New Roman" w:eastAsia="Aptos" w:hAnsi="Times New Roman" w:cs="Times New Roman"/>
          <w:color w:val="000000"/>
        </w:rPr>
      </w:pPr>
    </w:p>
    <w:p w14:paraId="25CD10DF" w14:textId="77777777" w:rsidR="00CF35FB" w:rsidRPr="00941538" w:rsidRDefault="00CF35FB" w:rsidP="00CF35FB">
      <w:pPr>
        <w:tabs>
          <w:tab w:val="left" w:pos="900"/>
        </w:tabs>
        <w:spacing w:after="160" w:line="360" w:lineRule="auto"/>
        <w:jc w:val="center"/>
        <w:rPr>
          <w:rFonts w:ascii="Times New Roman" w:eastAsia="Aptos" w:hAnsi="Times New Roman" w:cs="Times New Roman"/>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9"/>
        <w:gridCol w:w="4711"/>
      </w:tblGrid>
      <w:tr w:rsidR="00B86428" w14:paraId="5ECBD083" w14:textId="77777777" w:rsidTr="006058D7">
        <w:tc>
          <w:tcPr>
            <w:tcW w:w="4649" w:type="dxa"/>
          </w:tcPr>
          <w:p w14:paraId="037EB66E" w14:textId="4C46CA8D" w:rsidR="00B86428" w:rsidRDefault="00CA406F" w:rsidP="006058D7">
            <w:pPr>
              <w:pStyle w:val="Para2"/>
              <w:ind w:firstLine="0"/>
              <w:rPr>
                <w:color w:val="00B050"/>
              </w:rPr>
            </w:pPr>
            <w:r>
              <w:rPr>
                <w:noProof/>
              </w:rPr>
              <w:lastRenderedPageBreak/>
              <w:drawing>
                <wp:inline distT="0" distB="0" distL="0" distR="0" wp14:anchorId="52D569E0" wp14:editId="578588F0">
                  <wp:extent cx="2745998" cy="2011680"/>
                  <wp:effectExtent l="0" t="0" r="0" b="7620"/>
                  <wp:docPr id="908348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2766196" cy="2026477"/>
                          </a:xfrm>
                          <a:prstGeom prst="rect">
                            <a:avLst/>
                          </a:prstGeom>
                          <a:noFill/>
                          <a:ln>
                            <a:noFill/>
                          </a:ln>
                        </pic:spPr>
                      </pic:pic>
                    </a:graphicData>
                  </a:graphic>
                </wp:inline>
              </w:drawing>
            </w:r>
          </w:p>
        </w:tc>
        <w:tc>
          <w:tcPr>
            <w:tcW w:w="4711" w:type="dxa"/>
          </w:tcPr>
          <w:p w14:paraId="2F294F16" w14:textId="1F798767" w:rsidR="00B86428" w:rsidRDefault="00CA406F" w:rsidP="006058D7">
            <w:pPr>
              <w:pStyle w:val="Para2"/>
              <w:ind w:firstLine="0"/>
              <w:rPr>
                <w:color w:val="00B050"/>
              </w:rPr>
            </w:pPr>
            <w:r>
              <w:rPr>
                <w:noProof/>
              </w:rPr>
              <w:drawing>
                <wp:inline distT="0" distB="0" distL="0" distR="0" wp14:anchorId="144C3C22" wp14:editId="111115FF">
                  <wp:extent cx="2751217" cy="2011680"/>
                  <wp:effectExtent l="0" t="0" r="0" b="7620"/>
                  <wp:docPr id="14378697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2766944" cy="2023180"/>
                          </a:xfrm>
                          <a:prstGeom prst="rect">
                            <a:avLst/>
                          </a:prstGeom>
                          <a:noFill/>
                          <a:ln>
                            <a:noFill/>
                          </a:ln>
                        </pic:spPr>
                      </pic:pic>
                    </a:graphicData>
                  </a:graphic>
                </wp:inline>
              </w:drawing>
            </w:r>
          </w:p>
        </w:tc>
      </w:tr>
      <w:tr w:rsidR="00B86428" w14:paraId="37071941" w14:textId="77777777" w:rsidTr="006058D7">
        <w:tc>
          <w:tcPr>
            <w:tcW w:w="4649" w:type="dxa"/>
          </w:tcPr>
          <w:p w14:paraId="4C0B2368" w14:textId="77777777" w:rsidR="00B86428" w:rsidRPr="006C5A48" w:rsidRDefault="00B86428" w:rsidP="006058D7">
            <w:pPr>
              <w:pStyle w:val="Para2"/>
              <w:ind w:firstLine="0"/>
              <w:jc w:val="center"/>
              <w:rPr>
                <w:color w:val="auto"/>
              </w:rPr>
            </w:pPr>
            <w:r w:rsidRPr="006C5A48">
              <w:rPr>
                <w:color w:val="auto"/>
              </w:rPr>
              <w:t>(A)</w:t>
            </w:r>
          </w:p>
        </w:tc>
        <w:tc>
          <w:tcPr>
            <w:tcW w:w="4711" w:type="dxa"/>
          </w:tcPr>
          <w:p w14:paraId="625A233F" w14:textId="77777777" w:rsidR="00B86428" w:rsidRPr="006C5A48" w:rsidRDefault="00B86428" w:rsidP="006058D7">
            <w:pPr>
              <w:pStyle w:val="Para2"/>
              <w:ind w:firstLine="0"/>
              <w:jc w:val="center"/>
              <w:rPr>
                <w:color w:val="auto"/>
              </w:rPr>
            </w:pPr>
            <w:r w:rsidRPr="006C5A48">
              <w:rPr>
                <w:color w:val="auto"/>
              </w:rPr>
              <w:t>(B)</w:t>
            </w:r>
          </w:p>
        </w:tc>
      </w:tr>
      <w:tr w:rsidR="00B86428" w14:paraId="64BF1B94" w14:textId="77777777" w:rsidTr="006058D7">
        <w:tc>
          <w:tcPr>
            <w:tcW w:w="9360" w:type="dxa"/>
            <w:gridSpan w:val="2"/>
          </w:tcPr>
          <w:p w14:paraId="2660A5A3" w14:textId="5277CC17" w:rsidR="00B86428" w:rsidRPr="006C5A48" w:rsidRDefault="00CA406F" w:rsidP="006058D7">
            <w:pPr>
              <w:pStyle w:val="Para2"/>
              <w:ind w:firstLine="0"/>
              <w:jc w:val="center"/>
              <w:rPr>
                <w:color w:val="auto"/>
              </w:rPr>
            </w:pPr>
            <w:r w:rsidRPr="00C127CE">
              <w:rPr>
                <w:noProof/>
                <w:color w:val="auto"/>
              </w:rPr>
              <w:drawing>
                <wp:inline distT="0" distB="0" distL="0" distR="0" wp14:anchorId="58DD5E9A" wp14:editId="1A5D8702">
                  <wp:extent cx="2691629" cy="1972492"/>
                  <wp:effectExtent l="0" t="0" r="0" b="8890"/>
                  <wp:docPr id="389791593" name="Picture 2">
                    <a:extLst xmlns:a="http://schemas.openxmlformats.org/drawingml/2006/main">
                      <a:ext uri="{FF2B5EF4-FFF2-40B4-BE49-F238E27FC236}">
                        <a16:creationId xmlns:a16="http://schemas.microsoft.com/office/drawing/2014/main" id="{139A60AB-8092-87F3-898E-18D0F38B44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139A60AB-8092-87F3-898E-18D0F38B443E}"/>
                              </a:ext>
                            </a:extLst>
                          </pic:cNvPr>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2724355" cy="1996474"/>
                          </a:xfrm>
                          <a:prstGeom prst="rect">
                            <a:avLst/>
                          </a:prstGeom>
                          <a:noFill/>
                        </pic:spPr>
                      </pic:pic>
                    </a:graphicData>
                  </a:graphic>
                </wp:inline>
              </w:drawing>
            </w:r>
          </w:p>
        </w:tc>
      </w:tr>
      <w:tr w:rsidR="00B86428" w14:paraId="0446B76B" w14:textId="77777777" w:rsidTr="006058D7">
        <w:tc>
          <w:tcPr>
            <w:tcW w:w="9360" w:type="dxa"/>
            <w:gridSpan w:val="2"/>
          </w:tcPr>
          <w:p w14:paraId="1291F3E8" w14:textId="77777777" w:rsidR="00B86428" w:rsidRPr="006C5A48" w:rsidRDefault="00B86428" w:rsidP="006058D7">
            <w:pPr>
              <w:pStyle w:val="Para2"/>
              <w:ind w:firstLine="0"/>
              <w:jc w:val="center"/>
              <w:rPr>
                <w:noProof/>
                <w:color w:val="auto"/>
              </w:rPr>
            </w:pPr>
            <w:r w:rsidRPr="006C5A48">
              <w:rPr>
                <w:noProof/>
                <w:color w:val="auto"/>
              </w:rPr>
              <w:t>(C)</w:t>
            </w:r>
          </w:p>
        </w:tc>
      </w:tr>
    </w:tbl>
    <w:p w14:paraId="58C984B0" w14:textId="5E5F948A" w:rsidR="00CF35FB" w:rsidRDefault="00CF35FB" w:rsidP="00365AD4">
      <w:pPr>
        <w:pStyle w:val="Figure"/>
      </w:pPr>
      <w:bookmarkStart w:id="183" w:name="_Toc196408831"/>
      <w:r w:rsidRPr="00AC4EB3">
        <w:t>Figure III- 1</w:t>
      </w:r>
      <w:r w:rsidR="009859AE">
        <w:t>3</w:t>
      </w:r>
      <w:r w:rsidR="00DA278A">
        <w:t>.</w:t>
      </w:r>
      <w:r w:rsidRPr="00941538">
        <w:t xml:space="preserve"> </w:t>
      </w:r>
      <w:r w:rsidR="00B86428">
        <w:t xml:space="preserve">Comparison of overall heating performance by </w:t>
      </w:r>
      <w:r w:rsidR="00DB5D85">
        <w:t>solid-state</w:t>
      </w:r>
      <w:r w:rsidR="00B86428">
        <w:t xml:space="preserve"> and </w:t>
      </w:r>
      <w:r w:rsidR="003A6AD9">
        <w:t>magnetron-based</w:t>
      </w:r>
      <w:r w:rsidR="00B86428">
        <w:t xml:space="preserve"> heating for (A) HUI    (B) Mean temperature rise     (C) Temperature span</w:t>
      </w:r>
      <w:bookmarkEnd w:id="183"/>
    </w:p>
    <w:p w14:paraId="45F44A53"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47D42BB1"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319D0177"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6F4DF5BD"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1CD946C1"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567C0D97"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70222B86" w14:textId="77777777" w:rsidR="00CF35FB" w:rsidRDefault="00CF35FB" w:rsidP="00CF35FB">
      <w:pPr>
        <w:tabs>
          <w:tab w:val="left" w:pos="900"/>
        </w:tabs>
        <w:spacing w:after="160" w:line="360" w:lineRule="auto"/>
        <w:jc w:val="center"/>
        <w:rPr>
          <w:rFonts w:ascii="Times New Roman" w:eastAsia="Aptos" w:hAnsi="Times New Roman" w:cs="Times New Roman"/>
          <w:color w:val="000000"/>
        </w:rPr>
      </w:pPr>
    </w:p>
    <w:p w14:paraId="0EC5627F" w14:textId="5E9EAA4E" w:rsidR="00236E6D" w:rsidRPr="00941538" w:rsidRDefault="004C2071" w:rsidP="00884C31">
      <w:pPr>
        <w:pStyle w:val="Heading1"/>
      </w:pPr>
      <w:r w:rsidRPr="00CF35FB">
        <w:br w:type="page"/>
      </w:r>
      <w:bookmarkStart w:id="184" w:name="_Toc289175843"/>
      <w:bookmarkStart w:id="185" w:name="_Toc175638329"/>
      <w:bookmarkStart w:id="186" w:name="_Toc193735562"/>
      <w:r w:rsidR="00B61147">
        <w:lastRenderedPageBreak/>
        <w:t xml:space="preserve">Overall </w:t>
      </w:r>
      <w:r w:rsidR="00526151" w:rsidRPr="00884C31">
        <w:t>CONCLUSION</w:t>
      </w:r>
      <w:bookmarkEnd w:id="184"/>
      <w:bookmarkEnd w:id="185"/>
      <w:bookmarkEnd w:id="186"/>
    </w:p>
    <w:p w14:paraId="0B574D6A" w14:textId="27CFEB9A" w:rsidR="001F0710" w:rsidRPr="001F0710" w:rsidRDefault="00DB5D85" w:rsidP="001F0710">
      <w:pPr>
        <w:spacing w:line="360" w:lineRule="auto"/>
        <w:rPr>
          <w:rFonts w:ascii="Times New Roman" w:eastAsiaTheme="minorHAnsi" w:hAnsi="Times New Roman" w:cs="Times New Roman"/>
          <w:color w:val="000000" w:themeColor="text1"/>
        </w:rPr>
      </w:pPr>
      <w:r>
        <w:rPr>
          <w:rFonts w:ascii="Times New Roman" w:eastAsiaTheme="minorHAnsi" w:hAnsi="Times New Roman" w:cs="Times New Roman"/>
          <w:color w:val="000000" w:themeColor="text1"/>
        </w:rPr>
        <w:t>Solid-state</w:t>
      </w:r>
      <w:r w:rsidR="001F0710" w:rsidRPr="001F0710">
        <w:rPr>
          <w:rFonts w:ascii="Times New Roman" w:eastAsiaTheme="minorHAnsi" w:hAnsi="Times New Roman" w:cs="Times New Roman"/>
          <w:color w:val="000000" w:themeColor="text1"/>
        </w:rPr>
        <w:t xml:space="preserve"> technology is an innovative approach that shows great promise in enhancing microwave performance compared to conventional </w:t>
      </w:r>
      <w:r w:rsidR="003A6AD9">
        <w:rPr>
          <w:rFonts w:ascii="Times New Roman" w:eastAsiaTheme="minorHAnsi" w:hAnsi="Times New Roman" w:cs="Times New Roman"/>
          <w:color w:val="000000" w:themeColor="text1"/>
        </w:rPr>
        <w:t>magnetron-based</w:t>
      </w:r>
      <w:r w:rsidR="001F0710" w:rsidRPr="001F0710">
        <w:rPr>
          <w:rFonts w:ascii="Times New Roman" w:eastAsiaTheme="minorHAnsi" w:hAnsi="Times New Roman" w:cs="Times New Roman"/>
          <w:color w:val="000000" w:themeColor="text1"/>
        </w:rPr>
        <w:t xml:space="preserve"> microwave ovens. Unlike </w:t>
      </w:r>
      <w:r w:rsidR="003A6AD9">
        <w:rPr>
          <w:rFonts w:ascii="Times New Roman" w:eastAsiaTheme="minorHAnsi" w:hAnsi="Times New Roman" w:cs="Times New Roman"/>
          <w:color w:val="000000" w:themeColor="text1"/>
        </w:rPr>
        <w:t>magnetron</w:t>
      </w:r>
      <w:r w:rsidR="001F0710" w:rsidRPr="001F0710">
        <w:rPr>
          <w:rFonts w:ascii="Times New Roman" w:eastAsiaTheme="minorHAnsi" w:hAnsi="Times New Roman" w:cs="Times New Roman"/>
          <w:color w:val="000000" w:themeColor="text1"/>
        </w:rPr>
        <w:t xml:space="preserve">s, </w:t>
      </w:r>
      <w:r>
        <w:rPr>
          <w:rFonts w:ascii="Times New Roman" w:eastAsiaTheme="minorHAnsi" w:hAnsi="Times New Roman" w:cs="Times New Roman"/>
          <w:color w:val="000000" w:themeColor="text1"/>
        </w:rPr>
        <w:t>solid-state</w:t>
      </w:r>
      <w:r w:rsidR="001F0710" w:rsidRPr="001F0710">
        <w:rPr>
          <w:rFonts w:ascii="Times New Roman" w:eastAsiaTheme="minorHAnsi" w:hAnsi="Times New Roman" w:cs="Times New Roman"/>
          <w:color w:val="000000" w:themeColor="text1"/>
        </w:rPr>
        <w:t xml:space="preserve"> systems allow for precise control over the relative phase of the microwaves emitted from multiple sources. By adjusting this relative phase, it is possible to dynamically change the electromagnetic field distribution to improve the overall microwave heating performance. Although limited research has been conducted on implementing relative phase control algorithms for </w:t>
      </w:r>
      <w:r>
        <w:rPr>
          <w:rFonts w:ascii="Times New Roman" w:eastAsiaTheme="minorHAnsi" w:hAnsi="Times New Roman" w:cs="Times New Roman"/>
          <w:color w:val="000000" w:themeColor="text1"/>
        </w:rPr>
        <w:t>solid-state</w:t>
      </w:r>
      <w:r w:rsidR="001F0710" w:rsidRPr="001F0710">
        <w:rPr>
          <w:rFonts w:ascii="Times New Roman" w:eastAsiaTheme="minorHAnsi" w:hAnsi="Times New Roman" w:cs="Times New Roman"/>
          <w:color w:val="000000" w:themeColor="text1"/>
        </w:rPr>
        <w:t xml:space="preserve"> systems, this study aimed to develop a robust complementary relative-phase heating strategy. The goal was to improve microwave heating performance and enable automatic adaptation to variations in various foods.</w:t>
      </w:r>
    </w:p>
    <w:p w14:paraId="2F41943B" w14:textId="0DE98318" w:rsidR="001F0710" w:rsidRPr="001F0710" w:rsidRDefault="001F0710" w:rsidP="001F0710">
      <w:pPr>
        <w:spacing w:line="360" w:lineRule="auto"/>
        <w:ind w:firstLine="720"/>
        <w:contextualSpacing/>
        <w:rPr>
          <w:rFonts w:ascii="Times New Roman" w:hAnsi="Times New Roman" w:cs="Times New Roman"/>
          <w:color w:val="000000"/>
          <w:lang w:eastAsia="pl-PL"/>
        </w:rPr>
      </w:pPr>
      <w:r w:rsidRPr="001F0710">
        <w:rPr>
          <w:rFonts w:ascii="Times New Roman" w:hAnsi="Times New Roman" w:cs="Times New Roman"/>
          <w:color w:val="000000"/>
          <w:lang w:eastAsia="pl-PL"/>
        </w:rPr>
        <w:t xml:space="preserve">In Chapter I, this research systematically developed, optimized, and validated a dynamic complementary relative phase shifting strategy for dual-port </w:t>
      </w:r>
      <w:r w:rsidR="00DB5D85">
        <w:rPr>
          <w:rFonts w:ascii="Times New Roman" w:hAnsi="Times New Roman" w:cs="Times New Roman"/>
          <w:color w:val="000000"/>
          <w:lang w:eastAsia="pl-PL"/>
        </w:rPr>
        <w:t>solid-state</w:t>
      </w:r>
      <w:r w:rsidRPr="001F0710">
        <w:rPr>
          <w:rFonts w:ascii="Times New Roman" w:hAnsi="Times New Roman" w:cs="Times New Roman"/>
          <w:color w:val="000000"/>
          <w:lang w:eastAsia="pl-PL"/>
        </w:rPr>
        <w:t xml:space="preserve"> microwave heating, advancing the field of microwave heating through two key stages. Initially, the thermal patterns were collected and analyzed for the thermal contributions in the combined-sweeping stage. By sweeping the relative phases in an orderly manner, phase-dependent thermal contributions were identified, demonstrating that hot and cold spots could interchange depending on phase selection. Then the complementary shifting stage was run by analyzing the thermal dataset in terms of performance parameters. Incorporating these insights, complementary heating strategy was developed that allowed for real-time adjustments, significantly enhancing heating uniformity, microwave power absorption, and temperature distribution. This strategy proved to be a promising approach for integration into </w:t>
      </w:r>
      <w:r w:rsidR="00DB5D85">
        <w:rPr>
          <w:rFonts w:ascii="Times New Roman" w:hAnsi="Times New Roman" w:cs="Times New Roman"/>
          <w:color w:val="000000"/>
          <w:lang w:eastAsia="pl-PL"/>
        </w:rPr>
        <w:t>solid-state</w:t>
      </w:r>
      <w:r w:rsidRPr="001F0710">
        <w:rPr>
          <w:rFonts w:ascii="Times New Roman" w:hAnsi="Times New Roman" w:cs="Times New Roman"/>
          <w:color w:val="000000"/>
          <w:lang w:eastAsia="pl-PL"/>
        </w:rPr>
        <w:t xml:space="preserve"> microwave systems, offering a robust solution for uniform heating.</w:t>
      </w:r>
    </w:p>
    <w:p w14:paraId="01E0622C" w14:textId="7B6AD23D" w:rsidR="001F0710" w:rsidRPr="001F0710" w:rsidRDefault="001F0710" w:rsidP="001F0710">
      <w:pPr>
        <w:spacing w:line="360" w:lineRule="auto"/>
        <w:ind w:firstLine="720"/>
        <w:contextualSpacing/>
        <w:rPr>
          <w:rFonts w:ascii="Times New Roman" w:hAnsi="Times New Roman" w:cs="Times New Roman"/>
          <w:color w:val="000000"/>
          <w:lang w:eastAsia="pl-PL"/>
        </w:rPr>
      </w:pPr>
      <w:r w:rsidRPr="001F0710">
        <w:rPr>
          <w:rFonts w:ascii="Times New Roman" w:hAnsi="Times New Roman" w:cs="Times New Roman"/>
          <w:color w:val="000000"/>
          <w:lang w:eastAsia="pl-PL"/>
        </w:rPr>
        <w:t xml:space="preserve">In Chapter II, the research further introduced a </w:t>
      </w:r>
      <w:r w:rsidR="00E527FB">
        <w:rPr>
          <w:rFonts w:ascii="Times New Roman" w:hAnsi="Times New Roman" w:cs="Times New Roman"/>
          <w:color w:val="000000"/>
          <w:lang w:eastAsia="pl-PL"/>
        </w:rPr>
        <w:t>predictive</w:t>
      </w:r>
      <w:r w:rsidRPr="001F0710">
        <w:rPr>
          <w:rFonts w:ascii="Times New Roman" w:hAnsi="Times New Roman" w:cs="Times New Roman"/>
          <w:color w:val="000000"/>
          <w:lang w:eastAsia="pl-PL"/>
        </w:rPr>
        <w:t xml:space="preserve"> modeling approach to overcome the limitations of extensive phase sweeping. It was observed that phase-dependent thermal contributions followed a sinusoidal pattern, enabling the prediction of arbitrary relative phases using just three measured phases (0°, 90°, and 180°). The resulting </w:t>
      </w:r>
      <w:r w:rsidR="00485CC4">
        <w:rPr>
          <w:rFonts w:ascii="Times New Roman" w:hAnsi="Times New Roman" w:cs="Times New Roman"/>
          <w:color w:val="000000"/>
          <w:lang w:eastAsia="pl-PL"/>
        </w:rPr>
        <w:t>p</w:t>
      </w:r>
      <w:r w:rsidR="00E527FB">
        <w:rPr>
          <w:rFonts w:ascii="Times New Roman" w:hAnsi="Times New Roman" w:cs="Times New Roman"/>
          <w:color w:val="000000"/>
          <w:lang w:eastAsia="pl-PL"/>
        </w:rPr>
        <w:t>redictive</w:t>
      </w:r>
      <w:r w:rsidRPr="001F0710">
        <w:rPr>
          <w:rFonts w:ascii="Times New Roman" w:hAnsi="Times New Roman" w:cs="Times New Roman"/>
          <w:color w:val="000000"/>
          <w:lang w:eastAsia="pl-PL"/>
        </w:rPr>
        <w:t>-</w:t>
      </w:r>
      <w:r w:rsidR="00485CC4">
        <w:rPr>
          <w:rFonts w:ascii="Times New Roman" w:hAnsi="Times New Roman" w:cs="Times New Roman"/>
          <w:color w:val="000000"/>
          <w:lang w:eastAsia="pl-PL"/>
        </w:rPr>
        <w:t>c</w:t>
      </w:r>
      <w:r w:rsidRPr="001F0710">
        <w:rPr>
          <w:rFonts w:ascii="Times New Roman" w:hAnsi="Times New Roman" w:cs="Times New Roman"/>
          <w:color w:val="000000"/>
          <w:lang w:eastAsia="pl-PL"/>
        </w:rPr>
        <w:t xml:space="preserve">omplementary relative phase strategy significantly improved heating efficiency by reducing the time allocated for phase sweeping and increasing the duration of complementary shifting. The </w:t>
      </w:r>
      <w:r w:rsidR="00E527FB">
        <w:rPr>
          <w:rFonts w:ascii="Times New Roman" w:hAnsi="Times New Roman" w:cs="Times New Roman"/>
          <w:color w:val="000000"/>
          <w:lang w:eastAsia="pl-PL"/>
        </w:rPr>
        <w:t>predictive</w:t>
      </w:r>
      <w:r w:rsidRPr="001F0710">
        <w:rPr>
          <w:rFonts w:ascii="Times New Roman" w:hAnsi="Times New Roman" w:cs="Times New Roman"/>
          <w:color w:val="000000"/>
          <w:lang w:eastAsia="pl-PL"/>
        </w:rPr>
        <w:t xml:space="preserve"> complementary relative phase heating strategy demonstrated the best microwave heating efficiency among the Fixed, Sweeping, and Sweeping-Complementary approach </w:t>
      </w:r>
      <w:r w:rsidRPr="001F0710">
        <w:rPr>
          <w:rFonts w:ascii="Times New Roman" w:hAnsi="Times New Roman" w:cs="Times New Roman"/>
          <w:color w:val="000000"/>
          <w:lang w:eastAsia="pl-PL"/>
        </w:rPr>
        <w:lastRenderedPageBreak/>
        <w:t>highlighting its potential for real-time applications. Future research was recommended to expand this approach to more complex food products to further validate their practicality.</w:t>
      </w:r>
    </w:p>
    <w:p w14:paraId="1822D115" w14:textId="6D261E53" w:rsidR="001F0710" w:rsidRPr="001F0710" w:rsidRDefault="001F0710" w:rsidP="001F0710">
      <w:pPr>
        <w:spacing w:line="360" w:lineRule="auto"/>
        <w:ind w:firstLine="720"/>
        <w:contextualSpacing/>
        <w:rPr>
          <w:rFonts w:ascii="Times New Roman" w:hAnsi="Times New Roman" w:cs="Times New Roman"/>
          <w:color w:val="000000"/>
          <w:lang w:eastAsia="pl-PL"/>
        </w:rPr>
      </w:pPr>
      <w:r w:rsidRPr="001F0710">
        <w:rPr>
          <w:rFonts w:ascii="Times New Roman" w:hAnsi="Times New Roman" w:cs="Times New Roman"/>
          <w:color w:val="000000"/>
          <w:lang w:eastAsia="pl-PL"/>
        </w:rPr>
        <w:t xml:space="preserve">In Chapter III, the developed </w:t>
      </w:r>
      <w:r w:rsidR="00E527FB">
        <w:rPr>
          <w:rFonts w:ascii="Times New Roman" w:hAnsi="Times New Roman" w:cs="Times New Roman"/>
          <w:color w:val="000000"/>
          <w:lang w:eastAsia="pl-PL"/>
        </w:rPr>
        <w:t>predictive</w:t>
      </w:r>
      <w:r w:rsidRPr="001F0710">
        <w:rPr>
          <w:rFonts w:ascii="Times New Roman" w:hAnsi="Times New Roman" w:cs="Times New Roman"/>
          <w:color w:val="000000"/>
          <w:lang w:eastAsia="pl-PL"/>
        </w:rPr>
        <w:t xml:space="preserve"> relative phase heating strategy was tested on a diverse range of commercial food products, including single-component, multicomponent, multilayer, and multi-compartment meals. Compared to conventional </w:t>
      </w:r>
      <w:r w:rsidR="003A6AD9">
        <w:rPr>
          <w:rFonts w:ascii="Times New Roman" w:hAnsi="Times New Roman" w:cs="Times New Roman"/>
          <w:color w:val="000000"/>
          <w:lang w:eastAsia="pl-PL"/>
        </w:rPr>
        <w:t>magnetron-based</w:t>
      </w:r>
      <w:r w:rsidRPr="001F0710">
        <w:rPr>
          <w:rFonts w:ascii="Times New Roman" w:hAnsi="Times New Roman" w:cs="Times New Roman"/>
          <w:color w:val="000000"/>
          <w:lang w:eastAsia="pl-PL"/>
        </w:rPr>
        <w:t xml:space="preserve"> heating with a turntable, the </w:t>
      </w:r>
      <w:r w:rsidR="00E527FB">
        <w:rPr>
          <w:rFonts w:ascii="Times New Roman" w:hAnsi="Times New Roman" w:cs="Times New Roman"/>
          <w:color w:val="000000"/>
          <w:lang w:eastAsia="pl-PL"/>
        </w:rPr>
        <w:t>predictive</w:t>
      </w:r>
      <w:r w:rsidRPr="001F0710">
        <w:rPr>
          <w:rFonts w:ascii="Times New Roman" w:hAnsi="Times New Roman" w:cs="Times New Roman"/>
          <w:color w:val="000000"/>
          <w:lang w:eastAsia="pl-PL"/>
        </w:rPr>
        <w:t xml:space="preserve"> complementary strategy improved the microwave heating performance. The most significant improvements were observed in temperature rise due to precise relative phase control optimizing constructive interference compared to the </w:t>
      </w:r>
      <w:r w:rsidR="003A6AD9">
        <w:rPr>
          <w:rFonts w:ascii="Times New Roman" w:hAnsi="Times New Roman" w:cs="Times New Roman"/>
          <w:color w:val="000000"/>
          <w:lang w:eastAsia="pl-PL"/>
        </w:rPr>
        <w:t>magnetron-based</w:t>
      </w:r>
      <w:r w:rsidRPr="001F0710">
        <w:rPr>
          <w:rFonts w:ascii="Times New Roman" w:hAnsi="Times New Roman" w:cs="Times New Roman"/>
          <w:color w:val="000000"/>
          <w:lang w:eastAsia="pl-PL"/>
        </w:rPr>
        <w:t xml:space="preserve"> heating. </w:t>
      </w:r>
    </w:p>
    <w:p w14:paraId="0ABBD4B9" w14:textId="15AE1C50" w:rsidR="001F0710" w:rsidRPr="001F0710" w:rsidRDefault="001F0710" w:rsidP="001F0710">
      <w:pPr>
        <w:spacing w:line="360" w:lineRule="auto"/>
        <w:ind w:firstLine="720"/>
        <w:contextualSpacing/>
        <w:rPr>
          <w:rFonts w:ascii="Times New Roman" w:hAnsi="Times New Roman" w:cs="Times New Roman"/>
          <w:color w:val="000000"/>
          <w:lang w:eastAsia="pl-PL"/>
        </w:rPr>
      </w:pPr>
      <w:r w:rsidRPr="001F0710">
        <w:rPr>
          <w:rFonts w:ascii="Times New Roman" w:hAnsi="Times New Roman" w:cs="Times New Roman"/>
          <w:color w:val="000000"/>
          <w:lang w:eastAsia="pl-PL"/>
        </w:rPr>
        <w:t xml:space="preserve">Upon completion of this study, the </w:t>
      </w:r>
      <w:r w:rsidR="00E527FB">
        <w:rPr>
          <w:rFonts w:ascii="Times New Roman" w:hAnsi="Times New Roman" w:cs="Times New Roman"/>
          <w:color w:val="000000"/>
          <w:lang w:eastAsia="pl-PL"/>
        </w:rPr>
        <w:t>predictive</w:t>
      </w:r>
      <w:r w:rsidRPr="001F0710">
        <w:rPr>
          <w:rFonts w:ascii="Times New Roman" w:hAnsi="Times New Roman" w:cs="Times New Roman"/>
          <w:color w:val="000000"/>
          <w:lang w:eastAsia="pl-PL"/>
        </w:rPr>
        <w:t xml:space="preserve"> complementary relative phase shifting as a next-generation heating solution for </w:t>
      </w:r>
      <w:r w:rsidR="00DB5D85">
        <w:rPr>
          <w:rFonts w:ascii="Times New Roman" w:hAnsi="Times New Roman" w:cs="Times New Roman"/>
          <w:color w:val="000000"/>
          <w:lang w:eastAsia="pl-PL"/>
        </w:rPr>
        <w:t>solid-state</w:t>
      </w:r>
      <w:r w:rsidRPr="001F0710">
        <w:rPr>
          <w:rFonts w:ascii="Times New Roman" w:hAnsi="Times New Roman" w:cs="Times New Roman"/>
          <w:color w:val="000000"/>
          <w:lang w:eastAsia="pl-PL"/>
        </w:rPr>
        <w:t xml:space="preserve"> microwave systems is developed. Experimental results demonstrated that the proposed approach could be more effective than the microwave heating using </w:t>
      </w:r>
      <w:r w:rsidR="003A6AD9">
        <w:rPr>
          <w:rFonts w:ascii="Times New Roman" w:hAnsi="Times New Roman" w:cs="Times New Roman"/>
          <w:color w:val="000000"/>
          <w:lang w:eastAsia="pl-PL"/>
        </w:rPr>
        <w:t>magnetron</w:t>
      </w:r>
      <w:r w:rsidRPr="001F0710">
        <w:rPr>
          <w:rFonts w:ascii="Times New Roman" w:hAnsi="Times New Roman" w:cs="Times New Roman"/>
          <w:color w:val="000000"/>
          <w:lang w:eastAsia="pl-PL"/>
        </w:rPr>
        <w:t xml:space="preserve">s, achieving improved heating performance across a variety of real food samples. These outcomes highlight both the robustness of the </w:t>
      </w:r>
      <w:r w:rsidR="00E527FB">
        <w:rPr>
          <w:rFonts w:ascii="Times New Roman" w:hAnsi="Times New Roman" w:cs="Times New Roman"/>
          <w:color w:val="000000"/>
          <w:lang w:eastAsia="pl-PL"/>
        </w:rPr>
        <w:t>predictive</w:t>
      </w:r>
      <w:r w:rsidRPr="001F0710">
        <w:rPr>
          <w:rFonts w:ascii="Times New Roman" w:hAnsi="Times New Roman" w:cs="Times New Roman"/>
          <w:color w:val="000000"/>
          <w:lang w:eastAsia="pl-PL"/>
        </w:rPr>
        <w:t xml:space="preserve"> complementary dynamic algorithm and the significant potential of </w:t>
      </w:r>
      <w:r w:rsidR="00DB5D85">
        <w:rPr>
          <w:rFonts w:ascii="Times New Roman" w:hAnsi="Times New Roman" w:cs="Times New Roman"/>
          <w:color w:val="000000"/>
          <w:lang w:eastAsia="pl-PL"/>
        </w:rPr>
        <w:t>solid-state</w:t>
      </w:r>
      <w:r w:rsidRPr="001F0710">
        <w:rPr>
          <w:rFonts w:ascii="Times New Roman" w:hAnsi="Times New Roman" w:cs="Times New Roman"/>
          <w:color w:val="000000"/>
          <w:lang w:eastAsia="pl-PL"/>
        </w:rPr>
        <w:t xml:space="preserve"> technology for applications in the food industry.</w:t>
      </w:r>
    </w:p>
    <w:p w14:paraId="0D173F38" w14:textId="77777777" w:rsidR="00C8650A" w:rsidRDefault="00C8650A" w:rsidP="005E54E2">
      <w:pPr>
        <w:pStyle w:val="Heading1"/>
        <w:rPr>
          <w:rFonts w:cs="Times New Roman"/>
        </w:rPr>
      </w:pPr>
    </w:p>
    <w:p w14:paraId="03652E96" w14:textId="77777777" w:rsidR="00C8650A" w:rsidRDefault="00C8650A" w:rsidP="005E54E2">
      <w:pPr>
        <w:pStyle w:val="Heading1"/>
        <w:rPr>
          <w:rFonts w:cs="Times New Roman"/>
        </w:rPr>
      </w:pPr>
    </w:p>
    <w:p w14:paraId="61AF1480" w14:textId="77777777" w:rsidR="00C8650A" w:rsidRDefault="00C8650A" w:rsidP="005E54E2">
      <w:pPr>
        <w:pStyle w:val="Heading1"/>
        <w:rPr>
          <w:rFonts w:cs="Times New Roman"/>
        </w:rPr>
      </w:pPr>
    </w:p>
    <w:p w14:paraId="1C0CBEE5" w14:textId="77777777" w:rsidR="00C8650A" w:rsidRDefault="00C8650A" w:rsidP="005E54E2">
      <w:pPr>
        <w:pStyle w:val="Heading1"/>
        <w:rPr>
          <w:rFonts w:cs="Times New Roman"/>
        </w:rPr>
      </w:pPr>
    </w:p>
    <w:p w14:paraId="26FA49B5" w14:textId="77777777" w:rsidR="00C8650A" w:rsidRDefault="00C8650A" w:rsidP="005E54E2">
      <w:pPr>
        <w:pStyle w:val="Heading1"/>
        <w:rPr>
          <w:rFonts w:cs="Times New Roman"/>
        </w:rPr>
      </w:pPr>
    </w:p>
    <w:p w14:paraId="3EC878C2" w14:textId="77777777" w:rsidR="00C8650A" w:rsidRDefault="00C8650A" w:rsidP="005E54E2">
      <w:pPr>
        <w:pStyle w:val="Heading1"/>
        <w:rPr>
          <w:rFonts w:cs="Times New Roman"/>
        </w:rPr>
      </w:pPr>
    </w:p>
    <w:p w14:paraId="03578BC3" w14:textId="77777777" w:rsidR="00C8650A" w:rsidRDefault="00C8650A" w:rsidP="005E54E2">
      <w:pPr>
        <w:pStyle w:val="Heading1"/>
        <w:rPr>
          <w:rFonts w:cs="Times New Roman"/>
        </w:rPr>
      </w:pPr>
    </w:p>
    <w:p w14:paraId="276F22D8" w14:textId="77777777" w:rsidR="00C8650A" w:rsidRDefault="00C8650A" w:rsidP="005E54E2">
      <w:pPr>
        <w:pStyle w:val="Heading1"/>
        <w:rPr>
          <w:rFonts w:cs="Times New Roman"/>
        </w:rPr>
      </w:pPr>
    </w:p>
    <w:p w14:paraId="3B431F4A" w14:textId="77777777" w:rsidR="0089375A" w:rsidRDefault="0089375A" w:rsidP="0089375A"/>
    <w:p w14:paraId="33C3F7E7" w14:textId="77777777" w:rsidR="0089375A" w:rsidRDefault="0089375A" w:rsidP="0089375A"/>
    <w:p w14:paraId="1FD1AA9A" w14:textId="77777777" w:rsidR="0089375A" w:rsidRDefault="0089375A" w:rsidP="0089375A"/>
    <w:p w14:paraId="6658EA6A" w14:textId="77777777" w:rsidR="0089375A" w:rsidRDefault="0089375A" w:rsidP="0089375A"/>
    <w:p w14:paraId="541D334A" w14:textId="77777777" w:rsidR="0089375A" w:rsidRDefault="0089375A" w:rsidP="0089375A"/>
    <w:p w14:paraId="2850B765" w14:textId="77777777" w:rsidR="0089375A" w:rsidRDefault="0089375A" w:rsidP="0089375A"/>
    <w:p w14:paraId="62F4F0AA" w14:textId="77777777" w:rsidR="0089375A" w:rsidRPr="0089375A" w:rsidRDefault="0089375A" w:rsidP="0089375A"/>
    <w:p w14:paraId="1C0C032C" w14:textId="77777777" w:rsidR="00C8650A" w:rsidRPr="00C8650A" w:rsidRDefault="00C8650A" w:rsidP="0089375A">
      <w:pPr>
        <w:pStyle w:val="Heading1"/>
      </w:pPr>
      <w:bookmarkStart w:id="187" w:name="_Toc193735563"/>
      <w:r w:rsidRPr="0089375A">
        <w:lastRenderedPageBreak/>
        <w:t>Future</w:t>
      </w:r>
      <w:r w:rsidRPr="00C8650A">
        <w:t xml:space="preserve"> work</w:t>
      </w:r>
      <w:bookmarkEnd w:id="187"/>
    </w:p>
    <w:p w14:paraId="5BBC10F7" w14:textId="4D99C002" w:rsidR="00C8650A" w:rsidRPr="00C8650A" w:rsidRDefault="00C8650A" w:rsidP="00C8650A">
      <w:pPr>
        <w:pStyle w:val="Para1"/>
      </w:pPr>
      <w:r w:rsidRPr="00C8650A">
        <w:t xml:space="preserve">This study introduced and validated a dynamic complementary-relative phase control algorithm for </w:t>
      </w:r>
      <w:r w:rsidR="00DB5D85">
        <w:t>solid-state</w:t>
      </w:r>
      <w:r w:rsidRPr="00C8650A">
        <w:t xml:space="preserve"> microwave heating, demonstrating clear benefits over traditional </w:t>
      </w:r>
      <w:r w:rsidR="003A6AD9">
        <w:t>magnetron-based</w:t>
      </w:r>
      <w:r w:rsidRPr="00C8650A">
        <w:t xml:space="preserve"> systems in terms of heating uniformity and energy distribution. While the outcomes are encouraging, several opportunities exist to expand and strengthen this line of research.</w:t>
      </w:r>
    </w:p>
    <w:p w14:paraId="0162C417" w14:textId="3A24705F" w:rsidR="00C8650A" w:rsidRPr="00C8650A" w:rsidRDefault="00C8650A" w:rsidP="00C8650A">
      <w:pPr>
        <w:pStyle w:val="Para2"/>
      </w:pPr>
      <w:r w:rsidRPr="00C8650A">
        <w:t xml:space="preserve">For research purposes, the current implementation was conducted on a dual-port </w:t>
      </w:r>
      <w:r w:rsidR="00DB5D85">
        <w:t>solid-state</w:t>
      </w:r>
      <w:r w:rsidRPr="00C8650A">
        <w:t xml:space="preserve"> microwave system operating under relatively moderate power levels (up to 200 W per port), which are significantly lower than those in standard domestic microwave ovens (~1000 W total). Future investigations should involve higher-power systems to better simulate real-world heating conditions and to explore how increased energy input interacts with relative phase control. In addition, while this work focused specifically on </w:t>
      </w:r>
      <w:r>
        <w:t xml:space="preserve">relative </w:t>
      </w:r>
      <w:r w:rsidRPr="00C8650A">
        <w:t xml:space="preserve">phase </w:t>
      </w:r>
      <w:r>
        <w:t>control</w:t>
      </w:r>
      <w:r w:rsidRPr="00C8650A">
        <w:t xml:space="preserve">, </w:t>
      </w:r>
      <w:r w:rsidR="00DB5D85">
        <w:t>solid-state</w:t>
      </w:r>
      <w:r w:rsidRPr="00C8650A">
        <w:t xml:space="preserve"> systems offer simultaneous control over frequency and power, both of which can significantly influence microwave behavior. Future algorithms that can coordinate multiple control dimensions in real time may yield even more effective heating outcomes.</w:t>
      </w:r>
      <w:r>
        <w:t xml:space="preserve"> </w:t>
      </w:r>
      <w:r w:rsidRPr="00C8650A">
        <w:t xml:space="preserve">Future research should explore the combined control of frequency and relative phase in </w:t>
      </w:r>
      <w:r w:rsidR="00DB5D85">
        <w:t>solid-state</w:t>
      </w:r>
      <w:r w:rsidRPr="00C8650A">
        <w:t xml:space="preserve"> microwave systems, as each parameter uniquely contributes to different aspects of heating performance. Developing intelligent algorithms capable of coordinating frequency-</w:t>
      </w:r>
      <w:r>
        <w:t xml:space="preserve">relative </w:t>
      </w:r>
      <w:r w:rsidRPr="00C8650A">
        <w:t xml:space="preserve">phase interaction will be a crucial next step. These algorithms must account for the complex electromagnetic behavior within the cavity, the changing state of the food, and practical constraints such as processing time and power limitations. When successfully implemented, this integrated approach could set a new benchmark for smart, adaptive microwave heating, enabling future </w:t>
      </w:r>
      <w:r w:rsidR="00DB5D85">
        <w:t>solid-state</w:t>
      </w:r>
      <w:r w:rsidRPr="00C8650A">
        <w:t xml:space="preserve"> ovens to deliver </w:t>
      </w:r>
      <w:r>
        <w:t>uniform heating</w:t>
      </w:r>
      <w:r w:rsidRPr="00C8650A">
        <w:t xml:space="preserve"> across a wide range of food applications.</w:t>
      </w:r>
    </w:p>
    <w:p w14:paraId="0EC56284" w14:textId="17645227" w:rsidR="00825933" w:rsidRPr="00941538" w:rsidRDefault="00C8650A" w:rsidP="00C8650A">
      <w:pPr>
        <w:pStyle w:val="Para2"/>
      </w:pPr>
      <w:r w:rsidRPr="00C8650A">
        <w:t xml:space="preserve">Finally, the cost and complexity of </w:t>
      </w:r>
      <w:r w:rsidR="00DB5D85">
        <w:t>solid-state</w:t>
      </w:r>
      <w:r w:rsidRPr="00C8650A">
        <w:t xml:space="preserve"> systems remain a significant hurdle for widespread use in consumer appliances. While prices are expected to drop with ongoing development, early adoption may be most feasible in commercial or industrial </w:t>
      </w:r>
      <w:r>
        <w:t>applications</w:t>
      </w:r>
      <w:r w:rsidRPr="00C8650A">
        <w:t>, where the priority is on performance and consistency rather than affordability. Continued collaboration with microwave technology developers will be key to refining the hardware and control systems for broader accessibility.</w:t>
      </w:r>
      <w:r w:rsidR="00236E6D" w:rsidRPr="00941538">
        <w:br w:type="page"/>
      </w:r>
    </w:p>
    <w:p w14:paraId="0EC56286" w14:textId="7BA682DC" w:rsidR="003D63DF" w:rsidRPr="00220C42" w:rsidRDefault="00526151" w:rsidP="00220C42">
      <w:pPr>
        <w:pStyle w:val="Heading1"/>
      </w:pPr>
      <w:bookmarkStart w:id="188" w:name="_Toc289175845"/>
      <w:bookmarkStart w:id="189" w:name="_Toc175638331"/>
      <w:bookmarkStart w:id="190" w:name="_Toc193735564"/>
      <w:r w:rsidRPr="00884C31">
        <w:lastRenderedPageBreak/>
        <w:t>VITA</w:t>
      </w:r>
      <w:bookmarkEnd w:id="188"/>
      <w:bookmarkEnd w:id="189"/>
      <w:bookmarkEnd w:id="190"/>
    </w:p>
    <w:p w14:paraId="01737AAE" w14:textId="15C3DBD4" w:rsidR="00000587" w:rsidRPr="00941538" w:rsidRDefault="00000587" w:rsidP="00884C31">
      <w:pPr>
        <w:pStyle w:val="Para1"/>
      </w:pPr>
      <w:r w:rsidRPr="00941538">
        <w:t xml:space="preserve">Arjun Ghimire was born on September 5, 1985, in Nepal. He earned </w:t>
      </w:r>
      <w:r w:rsidRPr="00884C31">
        <w:t>his</w:t>
      </w:r>
      <w:r w:rsidRPr="00941538">
        <w:t xml:space="preserve"> Bachelor of Technology (</w:t>
      </w:r>
      <w:proofErr w:type="spellStart"/>
      <w:r w:rsidRPr="00941538">
        <w:t>B.Tech</w:t>
      </w:r>
      <w:proofErr w:type="spellEnd"/>
      <w:r w:rsidRPr="00941538">
        <w:t>) in Food Technology in 2008 and his Master of Technology (</w:t>
      </w:r>
      <w:proofErr w:type="spellStart"/>
      <w:r w:rsidRPr="00941538">
        <w:t>M.Tech</w:t>
      </w:r>
      <w:proofErr w:type="spellEnd"/>
      <w:r w:rsidRPr="00941538">
        <w:t>) in Food Technology in 2010 from the Central Campus of Technology, Nepal. He is currently pursuing a Ph.D. in Food Science at the University of Tennessee, Knoxville, with an expected completion in 202</w:t>
      </w:r>
      <w:r w:rsidR="00506055">
        <w:t>5</w:t>
      </w:r>
      <w:r w:rsidRPr="00941538">
        <w:t xml:space="preserve">. His research focuses on </w:t>
      </w:r>
      <w:r w:rsidR="00DB5D85">
        <w:t>solid-state</w:t>
      </w:r>
      <w:r w:rsidRPr="00941538">
        <w:t xml:space="preserve"> microwave heating, specifically the development of </w:t>
      </w:r>
      <w:r w:rsidR="00E527FB">
        <w:t>predictive</w:t>
      </w:r>
      <w:r w:rsidRPr="00941538">
        <w:t xml:space="preserve"> complementary relative phase shifting strategies to improve heating uniformity and energy efficiency in food processing.</w:t>
      </w:r>
    </w:p>
    <w:p w14:paraId="46361D7B" w14:textId="22A3A98C" w:rsidR="00000587" w:rsidRPr="00941538" w:rsidRDefault="00000587" w:rsidP="00884C31">
      <w:pPr>
        <w:pStyle w:val="Para2"/>
      </w:pPr>
      <w:r w:rsidRPr="00941538">
        <w:t>Before beginning his doctoral studies, he worked as an Assistant Professor at the Central Campus of Technology, Nepal, from 2017 to 2022, where he also previously served as a Teaching Assistant and part-time instructor. He has authored multiple peer-reviewed publications in high-impact journals and presented his research at international conferences, including the International Microwave Power Institute (IMPI). His contributions to the field have earned him several a</w:t>
      </w:r>
      <w:r w:rsidR="00B61147">
        <w:t>wards</w:t>
      </w:r>
      <w:r w:rsidRPr="00941538">
        <w:t>, including the Robert F. Schiffmann Memorial Scholarship and the Herbert College of Agriculture Fellowship for Graduate Excellence.</w:t>
      </w:r>
    </w:p>
    <w:p w14:paraId="2515E156" w14:textId="352633CE" w:rsidR="00000587" w:rsidRPr="00941538" w:rsidRDefault="00000587" w:rsidP="00884C31">
      <w:pPr>
        <w:pStyle w:val="Para2"/>
      </w:pPr>
      <w:r w:rsidRPr="00941538">
        <w:t xml:space="preserve">In addition to his academic and research endeavors, he has actively participated in various professional workshops and training programs related to food processing, microwave power engineering, and computational modeling. His expertise includes microwave heating strategies, food preservation technologies, and computational modeling using </w:t>
      </w:r>
      <w:r w:rsidR="00D26190">
        <w:t>Python</w:t>
      </w:r>
      <w:r w:rsidRPr="00941538">
        <w:t xml:space="preserve"> programming, COMSOL Multiphysics, and data analysis. He aims to advance smart heating solutions for food processing industries by integrating </w:t>
      </w:r>
      <w:r w:rsidR="00DB5D85">
        <w:t>solid-state</w:t>
      </w:r>
      <w:r w:rsidRPr="00941538">
        <w:t xml:space="preserve"> microwave technology into commercial applications.</w:t>
      </w:r>
    </w:p>
    <w:p w14:paraId="0EC56287" w14:textId="77548B5E" w:rsidR="003D63DF" w:rsidRPr="00941538" w:rsidRDefault="003D63DF" w:rsidP="00000587">
      <w:pPr>
        <w:spacing w:line="480" w:lineRule="auto"/>
        <w:rPr>
          <w:rFonts w:ascii="Times New Roman" w:hAnsi="Times New Roman" w:cs="Times New Roman"/>
        </w:rPr>
      </w:pPr>
    </w:p>
    <w:sectPr w:rsidR="003D63DF" w:rsidRPr="00941538" w:rsidSect="0089375A">
      <w:pgSz w:w="12240" w:h="15840" w:code="1"/>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D49E9" w14:textId="77777777" w:rsidR="00BC1561" w:rsidRDefault="00BC1561" w:rsidP="005E54E2">
      <w:r>
        <w:separator/>
      </w:r>
    </w:p>
    <w:p w14:paraId="0EF9340F" w14:textId="77777777" w:rsidR="00BC1561" w:rsidRDefault="00BC1561" w:rsidP="005E54E2"/>
    <w:p w14:paraId="094ED0B6" w14:textId="77777777" w:rsidR="00BC1561" w:rsidRDefault="00BC1561" w:rsidP="005E54E2"/>
    <w:p w14:paraId="2FA97E81" w14:textId="77777777" w:rsidR="00BC1561" w:rsidRDefault="00BC1561" w:rsidP="005E54E2"/>
  </w:endnote>
  <w:endnote w:type="continuationSeparator" w:id="0">
    <w:p w14:paraId="4C399566" w14:textId="77777777" w:rsidR="00BC1561" w:rsidRDefault="00BC1561" w:rsidP="005E54E2">
      <w:r>
        <w:continuationSeparator/>
      </w:r>
    </w:p>
    <w:p w14:paraId="58254D8F" w14:textId="77777777" w:rsidR="00BC1561" w:rsidRDefault="00BC1561" w:rsidP="005E54E2"/>
    <w:p w14:paraId="2A1D492F" w14:textId="77777777" w:rsidR="00BC1561" w:rsidRDefault="00BC1561" w:rsidP="005E54E2"/>
    <w:p w14:paraId="408D4892" w14:textId="77777777" w:rsidR="00BC1561" w:rsidRDefault="00BC1561" w:rsidP="005E54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1654977466"/>
      <w:docPartObj>
        <w:docPartGallery w:val="Page Numbers (Bottom of Page)"/>
        <w:docPartUnique/>
      </w:docPartObj>
    </w:sdtPr>
    <w:sdtEndPr>
      <w:rPr>
        <w:noProof/>
      </w:rPr>
    </w:sdtEndPr>
    <w:sdtContent>
      <w:p w14:paraId="441D2308" w14:textId="57BC59A1" w:rsidR="00C12559" w:rsidRPr="00414FEF" w:rsidRDefault="00C12559">
        <w:pPr>
          <w:pStyle w:val="Footer"/>
          <w:jc w:val="center"/>
          <w:rPr>
            <w:rFonts w:ascii="Times New Roman" w:hAnsi="Times New Roman" w:cs="Times New Roman"/>
          </w:rPr>
        </w:pPr>
        <w:r w:rsidRPr="00414FEF">
          <w:rPr>
            <w:rFonts w:ascii="Times New Roman" w:hAnsi="Times New Roman" w:cs="Times New Roman"/>
          </w:rPr>
          <w:fldChar w:fldCharType="begin"/>
        </w:r>
        <w:r w:rsidRPr="00414FEF">
          <w:rPr>
            <w:rFonts w:ascii="Times New Roman" w:hAnsi="Times New Roman" w:cs="Times New Roman"/>
          </w:rPr>
          <w:instrText xml:space="preserve"> PAGE   \* MERGEFORMAT </w:instrText>
        </w:r>
        <w:r w:rsidRPr="00414FEF">
          <w:rPr>
            <w:rFonts w:ascii="Times New Roman" w:hAnsi="Times New Roman" w:cs="Times New Roman"/>
          </w:rPr>
          <w:fldChar w:fldCharType="separate"/>
        </w:r>
        <w:r w:rsidRPr="00414FEF">
          <w:rPr>
            <w:rFonts w:ascii="Times New Roman" w:hAnsi="Times New Roman" w:cs="Times New Roman"/>
            <w:noProof/>
          </w:rPr>
          <w:t>2</w:t>
        </w:r>
        <w:r w:rsidRPr="00414FEF">
          <w:rPr>
            <w:rFonts w:ascii="Times New Roman" w:hAnsi="Times New Roman" w:cs="Times New Roman"/>
            <w:noProof/>
          </w:rPr>
          <w:fldChar w:fldCharType="end"/>
        </w:r>
      </w:p>
    </w:sdtContent>
  </w:sdt>
  <w:p w14:paraId="0EC5629B" w14:textId="77777777" w:rsidR="008F60C3" w:rsidRDefault="008F60C3" w:rsidP="005E54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D8DE4" w14:textId="77777777" w:rsidR="00BC1561" w:rsidRDefault="00BC1561" w:rsidP="005E54E2">
      <w:r>
        <w:separator/>
      </w:r>
    </w:p>
    <w:p w14:paraId="09A952E0" w14:textId="77777777" w:rsidR="00BC1561" w:rsidRDefault="00BC1561" w:rsidP="005E54E2"/>
    <w:p w14:paraId="3FDD1632" w14:textId="77777777" w:rsidR="00BC1561" w:rsidRDefault="00BC1561" w:rsidP="005E54E2"/>
    <w:p w14:paraId="1FA94632" w14:textId="77777777" w:rsidR="00BC1561" w:rsidRDefault="00BC1561" w:rsidP="005E54E2"/>
  </w:footnote>
  <w:footnote w:type="continuationSeparator" w:id="0">
    <w:p w14:paraId="01FD89BC" w14:textId="77777777" w:rsidR="00BC1561" w:rsidRDefault="00BC1561" w:rsidP="005E54E2">
      <w:r>
        <w:continuationSeparator/>
      </w:r>
    </w:p>
    <w:p w14:paraId="769996D5" w14:textId="77777777" w:rsidR="00BC1561" w:rsidRDefault="00BC1561" w:rsidP="005E54E2"/>
    <w:p w14:paraId="7D3C69A8" w14:textId="77777777" w:rsidR="00BC1561" w:rsidRDefault="00BC1561" w:rsidP="005E54E2"/>
    <w:p w14:paraId="11AE41C1" w14:textId="77777777" w:rsidR="00BC1561" w:rsidRDefault="00BC1561" w:rsidP="005E54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77653"/>
    <w:multiLevelType w:val="multilevel"/>
    <w:tmpl w:val="2364F9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90FBC"/>
    <w:multiLevelType w:val="multilevel"/>
    <w:tmpl w:val="B7E69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83F6C"/>
    <w:multiLevelType w:val="multilevel"/>
    <w:tmpl w:val="B4A4A9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9D01AB"/>
    <w:multiLevelType w:val="multilevel"/>
    <w:tmpl w:val="77E62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6170A1"/>
    <w:multiLevelType w:val="multilevel"/>
    <w:tmpl w:val="51B4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125CD3"/>
    <w:multiLevelType w:val="multilevel"/>
    <w:tmpl w:val="AA680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2A065B"/>
    <w:multiLevelType w:val="hybridMultilevel"/>
    <w:tmpl w:val="5ABA2F46"/>
    <w:lvl w:ilvl="0" w:tplc="1DDCFEA2">
      <w:start w:val="1"/>
      <w:numFmt w:val="upperLetter"/>
      <w:lvlText w:val="(%1)"/>
      <w:lvlJc w:val="left"/>
      <w:pPr>
        <w:ind w:left="4320" w:hanging="1020"/>
      </w:pPr>
      <w:rPr>
        <w:rFonts w:hint="default"/>
      </w:rPr>
    </w:lvl>
    <w:lvl w:ilvl="1" w:tplc="04090019" w:tentative="1">
      <w:start w:val="1"/>
      <w:numFmt w:val="lowerLetter"/>
      <w:lvlText w:val="%2."/>
      <w:lvlJc w:val="left"/>
      <w:pPr>
        <w:ind w:left="4380" w:hanging="360"/>
      </w:pPr>
    </w:lvl>
    <w:lvl w:ilvl="2" w:tplc="0409001B" w:tentative="1">
      <w:start w:val="1"/>
      <w:numFmt w:val="lowerRoman"/>
      <w:lvlText w:val="%3."/>
      <w:lvlJc w:val="right"/>
      <w:pPr>
        <w:ind w:left="5100" w:hanging="180"/>
      </w:pPr>
    </w:lvl>
    <w:lvl w:ilvl="3" w:tplc="0409000F" w:tentative="1">
      <w:start w:val="1"/>
      <w:numFmt w:val="decimal"/>
      <w:lvlText w:val="%4."/>
      <w:lvlJc w:val="left"/>
      <w:pPr>
        <w:ind w:left="5820" w:hanging="360"/>
      </w:pPr>
    </w:lvl>
    <w:lvl w:ilvl="4" w:tplc="04090019" w:tentative="1">
      <w:start w:val="1"/>
      <w:numFmt w:val="lowerLetter"/>
      <w:lvlText w:val="%5."/>
      <w:lvlJc w:val="left"/>
      <w:pPr>
        <w:ind w:left="6540" w:hanging="360"/>
      </w:pPr>
    </w:lvl>
    <w:lvl w:ilvl="5" w:tplc="0409001B" w:tentative="1">
      <w:start w:val="1"/>
      <w:numFmt w:val="lowerRoman"/>
      <w:lvlText w:val="%6."/>
      <w:lvlJc w:val="right"/>
      <w:pPr>
        <w:ind w:left="7260" w:hanging="180"/>
      </w:pPr>
    </w:lvl>
    <w:lvl w:ilvl="6" w:tplc="0409000F" w:tentative="1">
      <w:start w:val="1"/>
      <w:numFmt w:val="decimal"/>
      <w:lvlText w:val="%7."/>
      <w:lvlJc w:val="left"/>
      <w:pPr>
        <w:ind w:left="7980" w:hanging="360"/>
      </w:pPr>
    </w:lvl>
    <w:lvl w:ilvl="7" w:tplc="04090019" w:tentative="1">
      <w:start w:val="1"/>
      <w:numFmt w:val="lowerLetter"/>
      <w:lvlText w:val="%8."/>
      <w:lvlJc w:val="left"/>
      <w:pPr>
        <w:ind w:left="8700" w:hanging="360"/>
      </w:pPr>
    </w:lvl>
    <w:lvl w:ilvl="8" w:tplc="0409001B" w:tentative="1">
      <w:start w:val="1"/>
      <w:numFmt w:val="lowerRoman"/>
      <w:lvlText w:val="%9."/>
      <w:lvlJc w:val="right"/>
      <w:pPr>
        <w:ind w:left="9420" w:hanging="180"/>
      </w:pPr>
    </w:lvl>
  </w:abstractNum>
  <w:abstractNum w:abstractNumId="7" w15:restartNumberingAfterBreak="0">
    <w:nsid w:val="0B835FB0"/>
    <w:multiLevelType w:val="hybridMultilevel"/>
    <w:tmpl w:val="1D849F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881457"/>
    <w:multiLevelType w:val="multilevel"/>
    <w:tmpl w:val="23D89B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344A91"/>
    <w:multiLevelType w:val="hybridMultilevel"/>
    <w:tmpl w:val="103E7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D15CCB"/>
    <w:multiLevelType w:val="multilevel"/>
    <w:tmpl w:val="4A54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ED161F"/>
    <w:multiLevelType w:val="multilevel"/>
    <w:tmpl w:val="C1AEA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0A5FEE"/>
    <w:multiLevelType w:val="multilevel"/>
    <w:tmpl w:val="0D26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7763B0"/>
    <w:multiLevelType w:val="multilevel"/>
    <w:tmpl w:val="6B3078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D2EE2"/>
    <w:multiLevelType w:val="multilevel"/>
    <w:tmpl w:val="ADBED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1728C6"/>
    <w:multiLevelType w:val="hybridMultilevel"/>
    <w:tmpl w:val="4FBC3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2A78C2"/>
    <w:multiLevelType w:val="multilevel"/>
    <w:tmpl w:val="E6A02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A72C32"/>
    <w:multiLevelType w:val="hybridMultilevel"/>
    <w:tmpl w:val="383EE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412D79"/>
    <w:multiLevelType w:val="multilevel"/>
    <w:tmpl w:val="8E6C54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757A8D"/>
    <w:multiLevelType w:val="multilevel"/>
    <w:tmpl w:val="8674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F22FFF"/>
    <w:multiLevelType w:val="multilevel"/>
    <w:tmpl w:val="19343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50B7148"/>
    <w:multiLevelType w:val="multilevel"/>
    <w:tmpl w:val="70D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842C33"/>
    <w:multiLevelType w:val="hybridMultilevel"/>
    <w:tmpl w:val="3A621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B90DBC"/>
    <w:multiLevelType w:val="multilevel"/>
    <w:tmpl w:val="41C47A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6C367C6"/>
    <w:multiLevelType w:val="multilevel"/>
    <w:tmpl w:val="BD6211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87573C1"/>
    <w:multiLevelType w:val="multilevel"/>
    <w:tmpl w:val="1B54D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A9F0D58"/>
    <w:multiLevelType w:val="multilevel"/>
    <w:tmpl w:val="55D68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BE97EF9"/>
    <w:multiLevelType w:val="multilevel"/>
    <w:tmpl w:val="D76617E0"/>
    <w:lvl w:ilvl="0">
      <w:start w:val="1"/>
      <w:numFmt w:val="lowerLetter"/>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C1B614B"/>
    <w:multiLevelType w:val="multilevel"/>
    <w:tmpl w:val="7B665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EBF398E"/>
    <w:multiLevelType w:val="multilevel"/>
    <w:tmpl w:val="7CEE4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E13BC0"/>
    <w:multiLevelType w:val="multilevel"/>
    <w:tmpl w:val="F98ADE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0AF1478"/>
    <w:multiLevelType w:val="multilevel"/>
    <w:tmpl w:val="D8B05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D377FA"/>
    <w:multiLevelType w:val="multilevel"/>
    <w:tmpl w:val="1B1C79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0F50EB6"/>
    <w:multiLevelType w:val="hybridMultilevel"/>
    <w:tmpl w:val="12A814F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4AF0F17"/>
    <w:multiLevelType w:val="multilevel"/>
    <w:tmpl w:val="23E21D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6A0B33"/>
    <w:multiLevelType w:val="multilevel"/>
    <w:tmpl w:val="8ADEE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292218"/>
    <w:multiLevelType w:val="multilevel"/>
    <w:tmpl w:val="62A25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7F0AD2"/>
    <w:multiLevelType w:val="multilevel"/>
    <w:tmpl w:val="7CDEC7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8E80906"/>
    <w:multiLevelType w:val="multilevel"/>
    <w:tmpl w:val="BCCC52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A11035F"/>
    <w:multiLevelType w:val="multilevel"/>
    <w:tmpl w:val="E47877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A98362E"/>
    <w:multiLevelType w:val="hybridMultilevel"/>
    <w:tmpl w:val="094AB664"/>
    <w:lvl w:ilvl="0" w:tplc="845C45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C737343"/>
    <w:multiLevelType w:val="multilevel"/>
    <w:tmpl w:val="41CEF9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F0B7734"/>
    <w:multiLevelType w:val="multilevel"/>
    <w:tmpl w:val="9CA29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1E435BC"/>
    <w:multiLevelType w:val="multilevel"/>
    <w:tmpl w:val="338A93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2EF3D68"/>
    <w:multiLevelType w:val="multilevel"/>
    <w:tmpl w:val="DA768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390605D"/>
    <w:multiLevelType w:val="multilevel"/>
    <w:tmpl w:val="10DC1B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42F2324"/>
    <w:multiLevelType w:val="hybridMultilevel"/>
    <w:tmpl w:val="4D82EF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52F08A7"/>
    <w:multiLevelType w:val="multilevel"/>
    <w:tmpl w:val="54549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6005485"/>
    <w:multiLevelType w:val="multilevel"/>
    <w:tmpl w:val="6E5C2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70C111F"/>
    <w:multiLevelType w:val="multilevel"/>
    <w:tmpl w:val="08340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7A2F41"/>
    <w:multiLevelType w:val="hybridMultilevel"/>
    <w:tmpl w:val="5CD27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1275DB"/>
    <w:multiLevelType w:val="multilevel"/>
    <w:tmpl w:val="284E7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B9B7031"/>
    <w:multiLevelType w:val="multilevel"/>
    <w:tmpl w:val="C1B4B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3C0B76"/>
    <w:multiLevelType w:val="multilevel"/>
    <w:tmpl w:val="BB265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9E7B77"/>
    <w:multiLevelType w:val="multilevel"/>
    <w:tmpl w:val="BBA43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BC6FD7"/>
    <w:multiLevelType w:val="multilevel"/>
    <w:tmpl w:val="92B83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F4F0586"/>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FC9428F"/>
    <w:multiLevelType w:val="hybridMultilevel"/>
    <w:tmpl w:val="BFA6DB9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0D57F4A"/>
    <w:multiLevelType w:val="multilevel"/>
    <w:tmpl w:val="23F6F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2E0451A"/>
    <w:multiLevelType w:val="multilevel"/>
    <w:tmpl w:val="7076F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5161051"/>
    <w:multiLevelType w:val="multilevel"/>
    <w:tmpl w:val="4508DA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6B4EBB"/>
    <w:multiLevelType w:val="multilevel"/>
    <w:tmpl w:val="2326B3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15:restartNumberingAfterBreak="0">
    <w:nsid w:val="470D0620"/>
    <w:multiLevelType w:val="multilevel"/>
    <w:tmpl w:val="6EFADB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7A7226B"/>
    <w:multiLevelType w:val="multilevel"/>
    <w:tmpl w:val="16448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7B237BB"/>
    <w:multiLevelType w:val="multilevel"/>
    <w:tmpl w:val="5FE2F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88E31F8"/>
    <w:multiLevelType w:val="multilevel"/>
    <w:tmpl w:val="45006A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8DC6DF0"/>
    <w:multiLevelType w:val="multilevel"/>
    <w:tmpl w:val="C7A0E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9B906D7"/>
    <w:multiLevelType w:val="hybridMultilevel"/>
    <w:tmpl w:val="1CA2E3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B18295F"/>
    <w:multiLevelType w:val="hybridMultilevel"/>
    <w:tmpl w:val="D8D4C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C43734F"/>
    <w:multiLevelType w:val="multilevel"/>
    <w:tmpl w:val="E2EAD95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4CC67C3A"/>
    <w:multiLevelType w:val="multilevel"/>
    <w:tmpl w:val="0ACC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D8361FB"/>
    <w:multiLevelType w:val="multilevel"/>
    <w:tmpl w:val="35683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2902FDF"/>
    <w:multiLevelType w:val="multilevel"/>
    <w:tmpl w:val="647A11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45474CE"/>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55113034"/>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58C1822"/>
    <w:multiLevelType w:val="multilevel"/>
    <w:tmpl w:val="05643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59908DB"/>
    <w:multiLevelType w:val="multilevel"/>
    <w:tmpl w:val="DA8CD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70527D0"/>
    <w:multiLevelType w:val="hybridMultilevel"/>
    <w:tmpl w:val="6638C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7773088"/>
    <w:multiLevelType w:val="multilevel"/>
    <w:tmpl w:val="195A1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7DD00C3"/>
    <w:multiLevelType w:val="hybridMultilevel"/>
    <w:tmpl w:val="9E4AE6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9D0420F"/>
    <w:multiLevelType w:val="hybridMultilevel"/>
    <w:tmpl w:val="EE2EFE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A0100C"/>
    <w:multiLevelType w:val="multilevel"/>
    <w:tmpl w:val="80CEB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E064C89"/>
    <w:multiLevelType w:val="multilevel"/>
    <w:tmpl w:val="E20A5D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E4C5DBE"/>
    <w:multiLevelType w:val="multilevel"/>
    <w:tmpl w:val="2F1EF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2C86C80"/>
    <w:multiLevelType w:val="hybridMultilevel"/>
    <w:tmpl w:val="6FE2B1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3451357"/>
    <w:multiLevelType w:val="multilevel"/>
    <w:tmpl w:val="2430A4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3AE4B03"/>
    <w:multiLevelType w:val="multilevel"/>
    <w:tmpl w:val="08CA6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4846989"/>
    <w:multiLevelType w:val="multilevel"/>
    <w:tmpl w:val="E334F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9F70C7"/>
    <w:multiLevelType w:val="multilevel"/>
    <w:tmpl w:val="B7BA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4CD4AE0"/>
    <w:multiLevelType w:val="hybridMultilevel"/>
    <w:tmpl w:val="AD6C94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4D17A0B"/>
    <w:multiLevelType w:val="multilevel"/>
    <w:tmpl w:val="AD9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50D5F69"/>
    <w:multiLevelType w:val="hybridMultilevel"/>
    <w:tmpl w:val="24BC94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54429F7"/>
    <w:multiLevelType w:val="hybridMultilevel"/>
    <w:tmpl w:val="5CD27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654B487B"/>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655A7FDF"/>
    <w:multiLevelType w:val="hybridMultilevel"/>
    <w:tmpl w:val="5CD27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65A526EB"/>
    <w:multiLevelType w:val="hybridMultilevel"/>
    <w:tmpl w:val="1214D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60755DF"/>
    <w:multiLevelType w:val="multilevel"/>
    <w:tmpl w:val="22E039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68E0F74"/>
    <w:multiLevelType w:val="multilevel"/>
    <w:tmpl w:val="94EE11D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15:restartNumberingAfterBreak="0">
    <w:nsid w:val="66BD3046"/>
    <w:multiLevelType w:val="multilevel"/>
    <w:tmpl w:val="70468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8875549"/>
    <w:multiLevelType w:val="multilevel"/>
    <w:tmpl w:val="0FA0C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9E952A8"/>
    <w:multiLevelType w:val="multilevel"/>
    <w:tmpl w:val="9B7ED0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9F6431F"/>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6AD068C2"/>
    <w:multiLevelType w:val="multilevel"/>
    <w:tmpl w:val="570E17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6AE067B1"/>
    <w:multiLevelType w:val="multilevel"/>
    <w:tmpl w:val="760A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DA469AF"/>
    <w:multiLevelType w:val="multilevel"/>
    <w:tmpl w:val="39AAA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E5A3E2A"/>
    <w:multiLevelType w:val="multilevel"/>
    <w:tmpl w:val="06869E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6B5C5A"/>
    <w:multiLevelType w:val="multilevel"/>
    <w:tmpl w:val="6E52B1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F3E5C55"/>
    <w:multiLevelType w:val="hybridMultilevel"/>
    <w:tmpl w:val="826A9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F560538"/>
    <w:multiLevelType w:val="multilevel"/>
    <w:tmpl w:val="C9E2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F571CF2"/>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70552B76"/>
    <w:multiLevelType w:val="multilevel"/>
    <w:tmpl w:val="2B86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16325EE"/>
    <w:multiLevelType w:val="hybridMultilevel"/>
    <w:tmpl w:val="5B08C11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718835C1"/>
    <w:multiLevelType w:val="multilevel"/>
    <w:tmpl w:val="C6B47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1F94101"/>
    <w:multiLevelType w:val="hybridMultilevel"/>
    <w:tmpl w:val="3CF02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20E58FB"/>
    <w:multiLevelType w:val="multilevel"/>
    <w:tmpl w:val="A12E0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61E3A31"/>
    <w:multiLevelType w:val="multilevel"/>
    <w:tmpl w:val="637015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65E346C"/>
    <w:multiLevelType w:val="hybridMultilevel"/>
    <w:tmpl w:val="5B08C11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753079C"/>
    <w:multiLevelType w:val="hybridMultilevel"/>
    <w:tmpl w:val="76DC70A6"/>
    <w:lvl w:ilvl="0" w:tplc="54CC6B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A1F41C4"/>
    <w:multiLevelType w:val="hybridMultilevel"/>
    <w:tmpl w:val="7EFCF92C"/>
    <w:lvl w:ilvl="0" w:tplc="04090019">
      <w:start w:val="1"/>
      <w:numFmt w:val="low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CFD39B4"/>
    <w:multiLevelType w:val="multilevel"/>
    <w:tmpl w:val="EE40B0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DFA2AEA"/>
    <w:multiLevelType w:val="multilevel"/>
    <w:tmpl w:val="F942E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EAE3765"/>
    <w:multiLevelType w:val="hybridMultilevel"/>
    <w:tmpl w:val="6F00E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F2C1C50"/>
    <w:multiLevelType w:val="multilevel"/>
    <w:tmpl w:val="D052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F522E5D"/>
    <w:multiLevelType w:val="multilevel"/>
    <w:tmpl w:val="D082B0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9303032">
    <w:abstractNumId w:val="5"/>
  </w:num>
  <w:num w:numId="2" w16cid:durableId="824857516">
    <w:abstractNumId w:val="116"/>
  </w:num>
  <w:num w:numId="3" w16cid:durableId="1207912315">
    <w:abstractNumId w:val="101"/>
  </w:num>
  <w:num w:numId="4" w16cid:durableId="1506479327">
    <w:abstractNumId w:val="73"/>
  </w:num>
  <w:num w:numId="5" w16cid:durableId="744494855">
    <w:abstractNumId w:val="109"/>
  </w:num>
  <w:num w:numId="6" w16cid:durableId="191118774">
    <w:abstractNumId w:val="56"/>
  </w:num>
  <w:num w:numId="7" w16cid:durableId="1279994495">
    <w:abstractNumId w:val="111"/>
  </w:num>
  <w:num w:numId="8" w16cid:durableId="509150850">
    <w:abstractNumId w:val="89"/>
  </w:num>
  <w:num w:numId="9" w16cid:durableId="21252223">
    <w:abstractNumId w:val="74"/>
  </w:num>
  <w:num w:numId="10" w16cid:durableId="974992597">
    <w:abstractNumId w:val="7"/>
  </w:num>
  <w:num w:numId="11" w16cid:durableId="1529102351">
    <w:abstractNumId w:val="93"/>
  </w:num>
  <w:num w:numId="12" w16cid:durableId="1951662517">
    <w:abstractNumId w:val="113"/>
  </w:num>
  <w:num w:numId="13" w16cid:durableId="1540242276">
    <w:abstractNumId w:val="22"/>
  </w:num>
  <w:num w:numId="14" w16cid:durableId="1621649075">
    <w:abstractNumId w:val="118"/>
  </w:num>
  <w:num w:numId="15" w16cid:durableId="131098499">
    <w:abstractNumId w:val="57"/>
  </w:num>
  <w:num w:numId="16" w16cid:durableId="1180660529">
    <w:abstractNumId w:val="97"/>
  </w:num>
  <w:num w:numId="17" w16cid:durableId="1664356109">
    <w:abstractNumId w:val="3"/>
  </w:num>
  <w:num w:numId="18" w16cid:durableId="1912615466">
    <w:abstractNumId w:val="15"/>
  </w:num>
  <w:num w:numId="19" w16cid:durableId="1716857484">
    <w:abstractNumId w:val="27"/>
  </w:num>
  <w:num w:numId="20" w16cid:durableId="1908877342">
    <w:abstractNumId w:val="68"/>
  </w:num>
  <w:num w:numId="21" w16cid:durableId="572348735">
    <w:abstractNumId w:val="69"/>
  </w:num>
  <w:num w:numId="22" w16cid:durableId="1544824105">
    <w:abstractNumId w:val="61"/>
  </w:num>
  <w:num w:numId="23" w16cid:durableId="1079013605">
    <w:abstractNumId w:val="40"/>
  </w:num>
  <w:num w:numId="24" w16cid:durableId="1010179401">
    <w:abstractNumId w:val="117"/>
  </w:num>
  <w:num w:numId="25" w16cid:durableId="434449932">
    <w:abstractNumId w:val="77"/>
  </w:num>
  <w:num w:numId="26" w16cid:durableId="2146265702">
    <w:abstractNumId w:val="17"/>
  </w:num>
  <w:num w:numId="27" w16cid:durableId="152305813">
    <w:abstractNumId w:val="95"/>
  </w:num>
  <w:num w:numId="28" w16cid:durableId="2108308231">
    <w:abstractNumId w:val="121"/>
  </w:num>
  <w:num w:numId="29" w16cid:durableId="99760169">
    <w:abstractNumId w:val="50"/>
  </w:num>
  <w:num w:numId="30" w16cid:durableId="1361204483">
    <w:abstractNumId w:val="46"/>
  </w:num>
  <w:num w:numId="31" w16cid:durableId="299725364">
    <w:abstractNumId w:val="92"/>
  </w:num>
  <w:num w:numId="32" w16cid:durableId="1450971769">
    <w:abstractNumId w:val="94"/>
  </w:num>
  <w:num w:numId="33" w16cid:durableId="1311978586">
    <w:abstractNumId w:val="67"/>
  </w:num>
  <w:num w:numId="34" w16cid:durableId="2126732063">
    <w:abstractNumId w:val="9"/>
  </w:num>
  <w:num w:numId="35" w16cid:durableId="1660577462">
    <w:abstractNumId w:val="115"/>
  </w:num>
  <w:num w:numId="36" w16cid:durableId="2099323334">
    <w:abstractNumId w:val="23"/>
  </w:num>
  <w:num w:numId="37" w16cid:durableId="161362905">
    <w:abstractNumId w:val="39"/>
  </w:num>
  <w:num w:numId="38" w16cid:durableId="293559665">
    <w:abstractNumId w:val="16"/>
  </w:num>
  <w:num w:numId="39" w16cid:durableId="150484574">
    <w:abstractNumId w:val="19"/>
  </w:num>
  <w:num w:numId="40" w16cid:durableId="1287810549">
    <w:abstractNumId w:val="90"/>
  </w:num>
  <w:num w:numId="41" w16cid:durableId="1016275307">
    <w:abstractNumId w:val="29"/>
  </w:num>
  <w:num w:numId="42" w16cid:durableId="662588434">
    <w:abstractNumId w:val="42"/>
  </w:num>
  <w:num w:numId="43" w16cid:durableId="203521150">
    <w:abstractNumId w:val="21"/>
  </w:num>
  <w:num w:numId="44" w16cid:durableId="1262227102">
    <w:abstractNumId w:val="103"/>
  </w:num>
  <w:num w:numId="45" w16cid:durableId="644745421">
    <w:abstractNumId w:val="96"/>
  </w:num>
  <w:num w:numId="46" w16cid:durableId="697588536">
    <w:abstractNumId w:val="55"/>
  </w:num>
  <w:num w:numId="47" w16cid:durableId="1435438680">
    <w:abstractNumId w:val="47"/>
  </w:num>
  <w:num w:numId="48" w16cid:durableId="662515929">
    <w:abstractNumId w:val="110"/>
  </w:num>
  <w:num w:numId="49" w16cid:durableId="1788086754">
    <w:abstractNumId w:val="34"/>
  </w:num>
  <w:num w:numId="50" w16cid:durableId="1119111127">
    <w:abstractNumId w:val="87"/>
  </w:num>
  <w:num w:numId="51" w16cid:durableId="815344878">
    <w:abstractNumId w:val="49"/>
  </w:num>
  <w:num w:numId="52" w16cid:durableId="860435489">
    <w:abstractNumId w:val="25"/>
  </w:num>
  <w:num w:numId="53" w16cid:durableId="935795557">
    <w:abstractNumId w:val="13"/>
  </w:num>
  <w:num w:numId="54" w16cid:durableId="1814447677">
    <w:abstractNumId w:val="43"/>
  </w:num>
  <w:num w:numId="55" w16cid:durableId="1795758127">
    <w:abstractNumId w:val="66"/>
  </w:num>
  <w:num w:numId="56" w16cid:durableId="403186462">
    <w:abstractNumId w:val="53"/>
  </w:num>
  <w:num w:numId="57" w16cid:durableId="1710298458">
    <w:abstractNumId w:val="106"/>
  </w:num>
  <w:num w:numId="58" w16cid:durableId="393048179">
    <w:abstractNumId w:val="71"/>
  </w:num>
  <w:num w:numId="59" w16cid:durableId="1661469024">
    <w:abstractNumId w:val="51"/>
  </w:num>
  <w:num w:numId="60" w16cid:durableId="1571959101">
    <w:abstractNumId w:val="75"/>
  </w:num>
  <w:num w:numId="61" w16cid:durableId="1742024683">
    <w:abstractNumId w:val="37"/>
  </w:num>
  <w:num w:numId="62" w16cid:durableId="679817999">
    <w:abstractNumId w:val="122"/>
  </w:num>
  <w:num w:numId="63" w16cid:durableId="1951888816">
    <w:abstractNumId w:val="12"/>
  </w:num>
  <w:num w:numId="64" w16cid:durableId="1221479187">
    <w:abstractNumId w:val="65"/>
  </w:num>
  <w:num w:numId="65" w16cid:durableId="1790851466">
    <w:abstractNumId w:val="72"/>
  </w:num>
  <w:num w:numId="66" w16cid:durableId="938634505">
    <w:abstractNumId w:val="24"/>
  </w:num>
  <w:num w:numId="67" w16cid:durableId="911039914">
    <w:abstractNumId w:val="8"/>
  </w:num>
  <w:num w:numId="68" w16cid:durableId="2139563983">
    <w:abstractNumId w:val="120"/>
  </w:num>
  <w:num w:numId="69" w16cid:durableId="1247377715">
    <w:abstractNumId w:val="104"/>
  </w:num>
  <w:num w:numId="70" w16cid:durableId="1929533100">
    <w:abstractNumId w:val="98"/>
  </w:num>
  <w:num w:numId="71" w16cid:durableId="1184591732">
    <w:abstractNumId w:val="64"/>
  </w:num>
  <w:num w:numId="72" w16cid:durableId="1632514081">
    <w:abstractNumId w:val="119"/>
  </w:num>
  <w:num w:numId="73" w16cid:durableId="1255629205">
    <w:abstractNumId w:val="14"/>
  </w:num>
  <w:num w:numId="74" w16cid:durableId="1656765888">
    <w:abstractNumId w:val="83"/>
  </w:num>
  <w:num w:numId="75" w16cid:durableId="1979264469">
    <w:abstractNumId w:val="54"/>
  </w:num>
  <w:num w:numId="76" w16cid:durableId="863250698">
    <w:abstractNumId w:val="4"/>
  </w:num>
  <w:num w:numId="77" w16cid:durableId="906383803">
    <w:abstractNumId w:val="11"/>
  </w:num>
  <w:num w:numId="78" w16cid:durableId="443311527">
    <w:abstractNumId w:val="52"/>
  </w:num>
  <w:num w:numId="79" w16cid:durableId="43718185">
    <w:abstractNumId w:val="44"/>
  </w:num>
  <w:num w:numId="80" w16cid:durableId="996686807">
    <w:abstractNumId w:val="85"/>
  </w:num>
  <w:num w:numId="81" w16cid:durableId="1039938610">
    <w:abstractNumId w:val="82"/>
  </w:num>
  <w:num w:numId="82" w16cid:durableId="1850409621">
    <w:abstractNumId w:val="30"/>
  </w:num>
  <w:num w:numId="83" w16cid:durableId="1992757460">
    <w:abstractNumId w:val="31"/>
  </w:num>
  <w:num w:numId="84" w16cid:durableId="1601453189">
    <w:abstractNumId w:val="48"/>
  </w:num>
  <w:num w:numId="85" w16cid:durableId="83310319">
    <w:abstractNumId w:val="100"/>
  </w:num>
  <w:num w:numId="86" w16cid:durableId="1714115203">
    <w:abstractNumId w:val="41"/>
  </w:num>
  <w:num w:numId="87" w16cid:durableId="963389171">
    <w:abstractNumId w:val="59"/>
  </w:num>
  <w:num w:numId="88" w16cid:durableId="1565414888">
    <w:abstractNumId w:val="1"/>
  </w:num>
  <w:num w:numId="89" w16cid:durableId="1691956201">
    <w:abstractNumId w:val="112"/>
  </w:num>
  <w:num w:numId="90" w16cid:durableId="69543171">
    <w:abstractNumId w:val="18"/>
  </w:num>
  <w:num w:numId="91" w16cid:durableId="1932352194">
    <w:abstractNumId w:val="38"/>
  </w:num>
  <w:num w:numId="92" w16cid:durableId="873620297">
    <w:abstractNumId w:val="20"/>
  </w:num>
  <w:num w:numId="93" w16cid:durableId="1579512925">
    <w:abstractNumId w:val="60"/>
  </w:num>
  <w:num w:numId="94" w16cid:durableId="1525287516">
    <w:abstractNumId w:val="123"/>
  </w:num>
  <w:num w:numId="95" w16cid:durableId="1036470512">
    <w:abstractNumId w:val="32"/>
  </w:num>
  <w:num w:numId="96" w16cid:durableId="117572688">
    <w:abstractNumId w:val="99"/>
  </w:num>
  <w:num w:numId="97" w16cid:durableId="314914960">
    <w:abstractNumId w:val="45"/>
  </w:num>
  <w:num w:numId="98" w16cid:durableId="493683730">
    <w:abstractNumId w:val="28"/>
  </w:num>
  <w:num w:numId="99" w16cid:durableId="546530953">
    <w:abstractNumId w:val="108"/>
  </w:num>
  <w:num w:numId="100" w16cid:durableId="26412819">
    <w:abstractNumId w:val="114"/>
  </w:num>
  <w:num w:numId="101" w16cid:durableId="343047309">
    <w:abstractNumId w:val="70"/>
  </w:num>
  <w:num w:numId="102" w16cid:durableId="2115440183">
    <w:abstractNumId w:val="0"/>
  </w:num>
  <w:num w:numId="103" w16cid:durableId="616565607">
    <w:abstractNumId w:val="76"/>
  </w:num>
  <w:num w:numId="104" w16cid:durableId="1699816616">
    <w:abstractNumId w:val="35"/>
  </w:num>
  <w:num w:numId="105" w16cid:durableId="2060203342">
    <w:abstractNumId w:val="2"/>
  </w:num>
  <w:num w:numId="106" w16cid:durableId="1879513055">
    <w:abstractNumId w:val="58"/>
  </w:num>
  <w:num w:numId="107" w16cid:durableId="384259965">
    <w:abstractNumId w:val="105"/>
  </w:num>
  <w:num w:numId="108" w16cid:durableId="1623027644">
    <w:abstractNumId w:val="36"/>
  </w:num>
  <w:num w:numId="109" w16cid:durableId="554779859">
    <w:abstractNumId w:val="62"/>
  </w:num>
  <w:num w:numId="110" w16cid:durableId="1175343381">
    <w:abstractNumId w:val="26"/>
  </w:num>
  <w:num w:numId="111" w16cid:durableId="2080714520">
    <w:abstractNumId w:val="78"/>
  </w:num>
  <w:num w:numId="112" w16cid:durableId="256062849">
    <w:abstractNumId w:val="102"/>
  </w:num>
  <w:num w:numId="113" w16cid:durableId="660740076">
    <w:abstractNumId w:val="86"/>
  </w:num>
  <w:num w:numId="114" w16cid:durableId="1861435424">
    <w:abstractNumId w:val="88"/>
  </w:num>
  <w:num w:numId="115" w16cid:durableId="294410089">
    <w:abstractNumId w:val="63"/>
  </w:num>
  <w:num w:numId="116" w16cid:durableId="1563903836">
    <w:abstractNumId w:val="10"/>
  </w:num>
  <w:num w:numId="117" w16cid:durableId="1913999329">
    <w:abstractNumId w:val="81"/>
  </w:num>
  <w:num w:numId="118" w16cid:durableId="817770944">
    <w:abstractNumId w:val="79"/>
  </w:num>
  <w:num w:numId="119" w16cid:durableId="137429843">
    <w:abstractNumId w:val="107"/>
  </w:num>
  <w:num w:numId="120" w16cid:durableId="259145048">
    <w:abstractNumId w:val="33"/>
  </w:num>
  <w:num w:numId="121" w16cid:durableId="362949560">
    <w:abstractNumId w:val="91"/>
  </w:num>
  <w:num w:numId="122" w16cid:durableId="1805200522">
    <w:abstractNumId w:val="80"/>
  </w:num>
  <w:num w:numId="123" w16cid:durableId="99842378">
    <w:abstractNumId w:val="84"/>
  </w:num>
  <w:num w:numId="124" w16cid:durableId="3613254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lt;/Style&gt;&lt;LeftDelim&gt;{&lt;/LeftDelim&gt;&lt;RightDelim&gt;}&lt;/RightDelim&gt;&lt;FontName&gt;Aptos&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te9wxse9w0s9ued0e8vedvhsffvwadsrxxa&quot;&gt;Comprehensive&lt;record-ids&gt;&lt;item&gt;7&lt;/item&gt;&lt;item&gt;10&lt;/item&gt;&lt;item&gt;16&lt;/item&gt;&lt;item&gt;17&lt;/item&gt;&lt;item&gt;18&lt;/item&gt;&lt;item&gt;24&lt;/item&gt;&lt;item&gt;58&lt;/item&gt;&lt;item&gt;59&lt;/item&gt;&lt;item&gt;61&lt;/item&gt;&lt;item&gt;85&lt;/item&gt;&lt;item&gt;95&lt;/item&gt;&lt;item&gt;151&lt;/item&gt;&lt;item&gt;152&lt;/item&gt;&lt;item&gt;153&lt;/item&gt;&lt;item&gt;174&lt;/item&gt;&lt;item&gt;175&lt;/item&gt;&lt;item&gt;176&lt;/item&gt;&lt;item&gt;177&lt;/item&gt;&lt;item&gt;179&lt;/item&gt;&lt;item&gt;180&lt;/item&gt;&lt;item&gt;181&lt;/item&gt;&lt;item&gt;182&lt;/item&gt;&lt;item&gt;192&lt;/item&gt;&lt;item&gt;197&lt;/item&gt;&lt;item&gt;203&lt;/item&gt;&lt;item&gt;204&lt;/item&gt;&lt;item&gt;205&lt;/item&gt;&lt;item&gt;209&lt;/item&gt;&lt;item&gt;210&lt;/item&gt;&lt;item&gt;211&lt;/item&gt;&lt;item&gt;213&lt;/item&gt;&lt;item&gt;214&lt;/item&gt;&lt;item&gt;218&lt;/item&gt;&lt;item&gt;219&lt;/item&gt;&lt;item&gt;220&lt;/item&gt;&lt;item&gt;221&lt;/item&gt;&lt;item&gt;224&lt;/item&gt;&lt;item&gt;225&lt;/item&gt;&lt;/record-ids&gt;&lt;/item&gt;&lt;/Libraries&gt;"/>
  </w:docVars>
  <w:rsids>
    <w:rsidRoot w:val="00DF7C87"/>
    <w:rsid w:val="00000587"/>
    <w:rsid w:val="000016E4"/>
    <w:rsid w:val="000033A9"/>
    <w:rsid w:val="00003F6A"/>
    <w:rsid w:val="0001446D"/>
    <w:rsid w:val="00014A3E"/>
    <w:rsid w:val="000156E9"/>
    <w:rsid w:val="000166A9"/>
    <w:rsid w:val="00016BC5"/>
    <w:rsid w:val="0003672C"/>
    <w:rsid w:val="0004468D"/>
    <w:rsid w:val="00055EA0"/>
    <w:rsid w:val="00057004"/>
    <w:rsid w:val="0005784F"/>
    <w:rsid w:val="00060A6A"/>
    <w:rsid w:val="00063794"/>
    <w:rsid w:val="00065057"/>
    <w:rsid w:val="00071FB8"/>
    <w:rsid w:val="00076A95"/>
    <w:rsid w:val="000A508B"/>
    <w:rsid w:val="000B5C42"/>
    <w:rsid w:val="000C61CA"/>
    <w:rsid w:val="000D0B9C"/>
    <w:rsid w:val="000E3772"/>
    <w:rsid w:val="000F241A"/>
    <w:rsid w:val="0010217F"/>
    <w:rsid w:val="001147FC"/>
    <w:rsid w:val="001358FA"/>
    <w:rsid w:val="00160114"/>
    <w:rsid w:val="00181B21"/>
    <w:rsid w:val="00183A24"/>
    <w:rsid w:val="001854FB"/>
    <w:rsid w:val="00193642"/>
    <w:rsid w:val="00195B39"/>
    <w:rsid w:val="001A0D05"/>
    <w:rsid w:val="001A1AFC"/>
    <w:rsid w:val="001B1034"/>
    <w:rsid w:val="001C180A"/>
    <w:rsid w:val="001C39F6"/>
    <w:rsid w:val="001C66FE"/>
    <w:rsid w:val="001D4908"/>
    <w:rsid w:val="001D6904"/>
    <w:rsid w:val="001D6C7C"/>
    <w:rsid w:val="001F0710"/>
    <w:rsid w:val="001F4141"/>
    <w:rsid w:val="001F43C1"/>
    <w:rsid w:val="001F522F"/>
    <w:rsid w:val="00212A3B"/>
    <w:rsid w:val="00215C1D"/>
    <w:rsid w:val="00220C42"/>
    <w:rsid w:val="0022210F"/>
    <w:rsid w:val="00222E74"/>
    <w:rsid w:val="00236E6D"/>
    <w:rsid w:val="002429E5"/>
    <w:rsid w:val="00246AF3"/>
    <w:rsid w:val="00246EBF"/>
    <w:rsid w:val="00261B12"/>
    <w:rsid w:val="002646D2"/>
    <w:rsid w:val="002653FD"/>
    <w:rsid w:val="00265487"/>
    <w:rsid w:val="00280CEF"/>
    <w:rsid w:val="0028359D"/>
    <w:rsid w:val="00285685"/>
    <w:rsid w:val="0028757A"/>
    <w:rsid w:val="002A12F0"/>
    <w:rsid w:val="002A3264"/>
    <w:rsid w:val="002B0492"/>
    <w:rsid w:val="002D23F8"/>
    <w:rsid w:val="002E0C33"/>
    <w:rsid w:val="002E2492"/>
    <w:rsid w:val="002E2D03"/>
    <w:rsid w:val="002E3738"/>
    <w:rsid w:val="002E5F14"/>
    <w:rsid w:val="002F6C76"/>
    <w:rsid w:val="00304BD0"/>
    <w:rsid w:val="003050D2"/>
    <w:rsid w:val="003058C5"/>
    <w:rsid w:val="00307D77"/>
    <w:rsid w:val="00313E9E"/>
    <w:rsid w:val="003150D5"/>
    <w:rsid w:val="003206F1"/>
    <w:rsid w:val="00320F78"/>
    <w:rsid w:val="003266E6"/>
    <w:rsid w:val="00334400"/>
    <w:rsid w:val="003348A6"/>
    <w:rsid w:val="0035768F"/>
    <w:rsid w:val="00360B3C"/>
    <w:rsid w:val="0036251E"/>
    <w:rsid w:val="00365AD4"/>
    <w:rsid w:val="00373919"/>
    <w:rsid w:val="00380317"/>
    <w:rsid w:val="0038177C"/>
    <w:rsid w:val="003836EB"/>
    <w:rsid w:val="00387024"/>
    <w:rsid w:val="00387656"/>
    <w:rsid w:val="00394464"/>
    <w:rsid w:val="003A282C"/>
    <w:rsid w:val="003A47C5"/>
    <w:rsid w:val="003A6AD9"/>
    <w:rsid w:val="003C070F"/>
    <w:rsid w:val="003C0F34"/>
    <w:rsid w:val="003C1575"/>
    <w:rsid w:val="003C7FC5"/>
    <w:rsid w:val="003D07F7"/>
    <w:rsid w:val="003D145C"/>
    <w:rsid w:val="003D48D8"/>
    <w:rsid w:val="003D5275"/>
    <w:rsid w:val="003D63DF"/>
    <w:rsid w:val="003D63E9"/>
    <w:rsid w:val="003D65C6"/>
    <w:rsid w:val="003D737F"/>
    <w:rsid w:val="003E74CF"/>
    <w:rsid w:val="003F4AFC"/>
    <w:rsid w:val="003F5976"/>
    <w:rsid w:val="003F7474"/>
    <w:rsid w:val="00404616"/>
    <w:rsid w:val="00406258"/>
    <w:rsid w:val="00406F6E"/>
    <w:rsid w:val="00407715"/>
    <w:rsid w:val="00407B6A"/>
    <w:rsid w:val="00414400"/>
    <w:rsid w:val="00414FEF"/>
    <w:rsid w:val="00421CD4"/>
    <w:rsid w:val="00422932"/>
    <w:rsid w:val="00423EA7"/>
    <w:rsid w:val="00424C25"/>
    <w:rsid w:val="00427833"/>
    <w:rsid w:val="004335E8"/>
    <w:rsid w:val="004412CB"/>
    <w:rsid w:val="0044196E"/>
    <w:rsid w:val="00445480"/>
    <w:rsid w:val="00446B46"/>
    <w:rsid w:val="004561FF"/>
    <w:rsid w:val="00474210"/>
    <w:rsid w:val="0047656C"/>
    <w:rsid w:val="00480B96"/>
    <w:rsid w:val="0048303E"/>
    <w:rsid w:val="004852E9"/>
    <w:rsid w:val="00485CC4"/>
    <w:rsid w:val="00487EED"/>
    <w:rsid w:val="0049004B"/>
    <w:rsid w:val="004920F6"/>
    <w:rsid w:val="00497636"/>
    <w:rsid w:val="00497CA9"/>
    <w:rsid w:val="004A0301"/>
    <w:rsid w:val="004A4F95"/>
    <w:rsid w:val="004A606C"/>
    <w:rsid w:val="004A67E8"/>
    <w:rsid w:val="004B4854"/>
    <w:rsid w:val="004B6586"/>
    <w:rsid w:val="004C00B4"/>
    <w:rsid w:val="004C2071"/>
    <w:rsid w:val="004C3D65"/>
    <w:rsid w:val="004C40E2"/>
    <w:rsid w:val="004D4A9D"/>
    <w:rsid w:val="004D6472"/>
    <w:rsid w:val="004E00A3"/>
    <w:rsid w:val="004E4C98"/>
    <w:rsid w:val="004E6B54"/>
    <w:rsid w:val="00503D88"/>
    <w:rsid w:val="005049EE"/>
    <w:rsid w:val="00506055"/>
    <w:rsid w:val="00513E20"/>
    <w:rsid w:val="00526151"/>
    <w:rsid w:val="00526CAD"/>
    <w:rsid w:val="0053281F"/>
    <w:rsid w:val="00533721"/>
    <w:rsid w:val="00547EEC"/>
    <w:rsid w:val="005535D8"/>
    <w:rsid w:val="0055792A"/>
    <w:rsid w:val="00560ECE"/>
    <w:rsid w:val="00583A04"/>
    <w:rsid w:val="00593506"/>
    <w:rsid w:val="00594842"/>
    <w:rsid w:val="00597AD2"/>
    <w:rsid w:val="00597D3F"/>
    <w:rsid w:val="005A323A"/>
    <w:rsid w:val="005B3801"/>
    <w:rsid w:val="005B79E9"/>
    <w:rsid w:val="005D0BFB"/>
    <w:rsid w:val="005D30E1"/>
    <w:rsid w:val="005E4912"/>
    <w:rsid w:val="005E54E2"/>
    <w:rsid w:val="005E6F1F"/>
    <w:rsid w:val="005F44D1"/>
    <w:rsid w:val="00611B90"/>
    <w:rsid w:val="00621129"/>
    <w:rsid w:val="006230C0"/>
    <w:rsid w:val="006245C7"/>
    <w:rsid w:val="00626097"/>
    <w:rsid w:val="00633086"/>
    <w:rsid w:val="00633916"/>
    <w:rsid w:val="00635D44"/>
    <w:rsid w:val="00641C1E"/>
    <w:rsid w:val="00641D2B"/>
    <w:rsid w:val="00643087"/>
    <w:rsid w:val="00643B8A"/>
    <w:rsid w:val="00652687"/>
    <w:rsid w:val="00662D3E"/>
    <w:rsid w:val="00665C7E"/>
    <w:rsid w:val="00670677"/>
    <w:rsid w:val="00671C9B"/>
    <w:rsid w:val="00672DDD"/>
    <w:rsid w:val="00676C91"/>
    <w:rsid w:val="006803C0"/>
    <w:rsid w:val="006904C9"/>
    <w:rsid w:val="00690B77"/>
    <w:rsid w:val="0069159F"/>
    <w:rsid w:val="00691C70"/>
    <w:rsid w:val="006A3EB6"/>
    <w:rsid w:val="006A769B"/>
    <w:rsid w:val="006B0B63"/>
    <w:rsid w:val="006C4000"/>
    <w:rsid w:val="006C621F"/>
    <w:rsid w:val="006C651A"/>
    <w:rsid w:val="006D5EE8"/>
    <w:rsid w:val="006E56E8"/>
    <w:rsid w:val="006E5B01"/>
    <w:rsid w:val="006F5AA4"/>
    <w:rsid w:val="007039A2"/>
    <w:rsid w:val="00703F1A"/>
    <w:rsid w:val="00706EDD"/>
    <w:rsid w:val="00711200"/>
    <w:rsid w:val="00715E22"/>
    <w:rsid w:val="0072397F"/>
    <w:rsid w:val="00727250"/>
    <w:rsid w:val="00731364"/>
    <w:rsid w:val="00731922"/>
    <w:rsid w:val="00731ACB"/>
    <w:rsid w:val="007368AD"/>
    <w:rsid w:val="0073779B"/>
    <w:rsid w:val="0074133D"/>
    <w:rsid w:val="00745DF6"/>
    <w:rsid w:val="0075196D"/>
    <w:rsid w:val="0075558C"/>
    <w:rsid w:val="00760AC2"/>
    <w:rsid w:val="00761EFA"/>
    <w:rsid w:val="00764873"/>
    <w:rsid w:val="0077194C"/>
    <w:rsid w:val="007775A1"/>
    <w:rsid w:val="007778DD"/>
    <w:rsid w:val="00781055"/>
    <w:rsid w:val="00787617"/>
    <w:rsid w:val="007934C6"/>
    <w:rsid w:val="00796693"/>
    <w:rsid w:val="007A0F41"/>
    <w:rsid w:val="007A6999"/>
    <w:rsid w:val="007A7B2E"/>
    <w:rsid w:val="007B12B3"/>
    <w:rsid w:val="007C3977"/>
    <w:rsid w:val="007C7591"/>
    <w:rsid w:val="007D1C7E"/>
    <w:rsid w:val="007D5CD5"/>
    <w:rsid w:val="007F6AE9"/>
    <w:rsid w:val="00810DCC"/>
    <w:rsid w:val="00814180"/>
    <w:rsid w:val="008248AB"/>
    <w:rsid w:val="00825933"/>
    <w:rsid w:val="00826D54"/>
    <w:rsid w:val="00834CBF"/>
    <w:rsid w:val="00836F89"/>
    <w:rsid w:val="00837741"/>
    <w:rsid w:val="00846459"/>
    <w:rsid w:val="0085757D"/>
    <w:rsid w:val="00863435"/>
    <w:rsid w:val="00864954"/>
    <w:rsid w:val="00872827"/>
    <w:rsid w:val="0087349A"/>
    <w:rsid w:val="0087532D"/>
    <w:rsid w:val="00884C31"/>
    <w:rsid w:val="008865B6"/>
    <w:rsid w:val="00890044"/>
    <w:rsid w:val="0089375A"/>
    <w:rsid w:val="008949E3"/>
    <w:rsid w:val="00895DF4"/>
    <w:rsid w:val="008A7971"/>
    <w:rsid w:val="008B0A19"/>
    <w:rsid w:val="008B1A4D"/>
    <w:rsid w:val="008B5F1E"/>
    <w:rsid w:val="008B6D46"/>
    <w:rsid w:val="008C2AD6"/>
    <w:rsid w:val="008D0A54"/>
    <w:rsid w:val="008D2810"/>
    <w:rsid w:val="008D589C"/>
    <w:rsid w:val="008E022C"/>
    <w:rsid w:val="008E34A1"/>
    <w:rsid w:val="008E532F"/>
    <w:rsid w:val="008E7085"/>
    <w:rsid w:val="008F362F"/>
    <w:rsid w:val="008F60C3"/>
    <w:rsid w:val="00904969"/>
    <w:rsid w:val="009253CC"/>
    <w:rsid w:val="009254D6"/>
    <w:rsid w:val="0092669B"/>
    <w:rsid w:val="00930E88"/>
    <w:rsid w:val="0093163E"/>
    <w:rsid w:val="00932984"/>
    <w:rsid w:val="00936436"/>
    <w:rsid w:val="009411D1"/>
    <w:rsid w:val="00941538"/>
    <w:rsid w:val="00945BCE"/>
    <w:rsid w:val="009551F2"/>
    <w:rsid w:val="0095713D"/>
    <w:rsid w:val="00966BAC"/>
    <w:rsid w:val="00967D28"/>
    <w:rsid w:val="00974C1E"/>
    <w:rsid w:val="00975E37"/>
    <w:rsid w:val="009859AE"/>
    <w:rsid w:val="0098741A"/>
    <w:rsid w:val="00992937"/>
    <w:rsid w:val="00992C64"/>
    <w:rsid w:val="009A2ABE"/>
    <w:rsid w:val="009A6A2F"/>
    <w:rsid w:val="009B651E"/>
    <w:rsid w:val="009B6788"/>
    <w:rsid w:val="009C3E0B"/>
    <w:rsid w:val="009C755C"/>
    <w:rsid w:val="009C780F"/>
    <w:rsid w:val="009D22CA"/>
    <w:rsid w:val="009D794C"/>
    <w:rsid w:val="009E0EA3"/>
    <w:rsid w:val="00A07790"/>
    <w:rsid w:val="00A0786D"/>
    <w:rsid w:val="00A125F3"/>
    <w:rsid w:val="00A136BF"/>
    <w:rsid w:val="00A25353"/>
    <w:rsid w:val="00A33D1B"/>
    <w:rsid w:val="00A346F3"/>
    <w:rsid w:val="00A34F5F"/>
    <w:rsid w:val="00A44DC6"/>
    <w:rsid w:val="00A46A68"/>
    <w:rsid w:val="00A50EE9"/>
    <w:rsid w:val="00A50F5A"/>
    <w:rsid w:val="00A727BF"/>
    <w:rsid w:val="00A746DE"/>
    <w:rsid w:val="00A75B02"/>
    <w:rsid w:val="00A847CB"/>
    <w:rsid w:val="00A86F48"/>
    <w:rsid w:val="00A9638F"/>
    <w:rsid w:val="00AA3E0C"/>
    <w:rsid w:val="00AA77D7"/>
    <w:rsid w:val="00AB6429"/>
    <w:rsid w:val="00AC552F"/>
    <w:rsid w:val="00AD0A33"/>
    <w:rsid w:val="00AD1B4E"/>
    <w:rsid w:val="00AD31BE"/>
    <w:rsid w:val="00AE0982"/>
    <w:rsid w:val="00AF19D4"/>
    <w:rsid w:val="00B07524"/>
    <w:rsid w:val="00B113E7"/>
    <w:rsid w:val="00B25911"/>
    <w:rsid w:val="00B263A4"/>
    <w:rsid w:val="00B26906"/>
    <w:rsid w:val="00B33EAF"/>
    <w:rsid w:val="00B35B7C"/>
    <w:rsid w:val="00B36790"/>
    <w:rsid w:val="00B461C7"/>
    <w:rsid w:val="00B47FAE"/>
    <w:rsid w:val="00B53C15"/>
    <w:rsid w:val="00B53D71"/>
    <w:rsid w:val="00B61147"/>
    <w:rsid w:val="00B65EED"/>
    <w:rsid w:val="00B6709C"/>
    <w:rsid w:val="00B700EE"/>
    <w:rsid w:val="00B7746D"/>
    <w:rsid w:val="00B8595A"/>
    <w:rsid w:val="00B86428"/>
    <w:rsid w:val="00B879B3"/>
    <w:rsid w:val="00B90095"/>
    <w:rsid w:val="00B90573"/>
    <w:rsid w:val="00BA1319"/>
    <w:rsid w:val="00BC1561"/>
    <w:rsid w:val="00BD23D2"/>
    <w:rsid w:val="00BD2603"/>
    <w:rsid w:val="00BD3522"/>
    <w:rsid w:val="00BD36B8"/>
    <w:rsid w:val="00BD43E6"/>
    <w:rsid w:val="00BD44C3"/>
    <w:rsid w:val="00C048F7"/>
    <w:rsid w:val="00C0799A"/>
    <w:rsid w:val="00C11D0D"/>
    <w:rsid w:val="00C12559"/>
    <w:rsid w:val="00C17312"/>
    <w:rsid w:val="00C22DCF"/>
    <w:rsid w:val="00C26544"/>
    <w:rsid w:val="00C30D60"/>
    <w:rsid w:val="00C45B5B"/>
    <w:rsid w:val="00C509C3"/>
    <w:rsid w:val="00C50A17"/>
    <w:rsid w:val="00C64183"/>
    <w:rsid w:val="00C64DA4"/>
    <w:rsid w:val="00C6780C"/>
    <w:rsid w:val="00C70EAE"/>
    <w:rsid w:val="00C72661"/>
    <w:rsid w:val="00C83B65"/>
    <w:rsid w:val="00C8650A"/>
    <w:rsid w:val="00C90DA3"/>
    <w:rsid w:val="00CA406F"/>
    <w:rsid w:val="00CD18BC"/>
    <w:rsid w:val="00CD50B5"/>
    <w:rsid w:val="00CD73A9"/>
    <w:rsid w:val="00CE3A3E"/>
    <w:rsid w:val="00CE4D4B"/>
    <w:rsid w:val="00CE768B"/>
    <w:rsid w:val="00CF35FB"/>
    <w:rsid w:val="00D054A3"/>
    <w:rsid w:val="00D06F12"/>
    <w:rsid w:val="00D07496"/>
    <w:rsid w:val="00D15956"/>
    <w:rsid w:val="00D21EF3"/>
    <w:rsid w:val="00D24E89"/>
    <w:rsid w:val="00D26190"/>
    <w:rsid w:val="00D33E4F"/>
    <w:rsid w:val="00D41205"/>
    <w:rsid w:val="00D422E9"/>
    <w:rsid w:val="00D46790"/>
    <w:rsid w:val="00D468E2"/>
    <w:rsid w:val="00D51401"/>
    <w:rsid w:val="00D64BD9"/>
    <w:rsid w:val="00D6504C"/>
    <w:rsid w:val="00D677AA"/>
    <w:rsid w:val="00D73F4D"/>
    <w:rsid w:val="00D765F7"/>
    <w:rsid w:val="00D81601"/>
    <w:rsid w:val="00D82E57"/>
    <w:rsid w:val="00D85220"/>
    <w:rsid w:val="00D91C27"/>
    <w:rsid w:val="00D94B6C"/>
    <w:rsid w:val="00D9647A"/>
    <w:rsid w:val="00DA278A"/>
    <w:rsid w:val="00DA2E29"/>
    <w:rsid w:val="00DB3AE1"/>
    <w:rsid w:val="00DB5D85"/>
    <w:rsid w:val="00DB6D86"/>
    <w:rsid w:val="00DC50EC"/>
    <w:rsid w:val="00DC5925"/>
    <w:rsid w:val="00DC60FA"/>
    <w:rsid w:val="00DD00DE"/>
    <w:rsid w:val="00DE14DC"/>
    <w:rsid w:val="00DE23AF"/>
    <w:rsid w:val="00DF3B9A"/>
    <w:rsid w:val="00DF5EB6"/>
    <w:rsid w:val="00DF7C87"/>
    <w:rsid w:val="00E07CC9"/>
    <w:rsid w:val="00E17598"/>
    <w:rsid w:val="00E41BDE"/>
    <w:rsid w:val="00E459DC"/>
    <w:rsid w:val="00E527FB"/>
    <w:rsid w:val="00E54F85"/>
    <w:rsid w:val="00E579B9"/>
    <w:rsid w:val="00E633BE"/>
    <w:rsid w:val="00E826B6"/>
    <w:rsid w:val="00E91D7A"/>
    <w:rsid w:val="00E93EFE"/>
    <w:rsid w:val="00EA464C"/>
    <w:rsid w:val="00EA5199"/>
    <w:rsid w:val="00EB0EB1"/>
    <w:rsid w:val="00EB33C4"/>
    <w:rsid w:val="00EC7027"/>
    <w:rsid w:val="00ED1489"/>
    <w:rsid w:val="00ED7A05"/>
    <w:rsid w:val="00EE1BAF"/>
    <w:rsid w:val="00EE334C"/>
    <w:rsid w:val="00F02153"/>
    <w:rsid w:val="00F058DF"/>
    <w:rsid w:val="00F063AE"/>
    <w:rsid w:val="00F15675"/>
    <w:rsid w:val="00F21250"/>
    <w:rsid w:val="00F2398D"/>
    <w:rsid w:val="00F26C23"/>
    <w:rsid w:val="00F27723"/>
    <w:rsid w:val="00F3443D"/>
    <w:rsid w:val="00F5511B"/>
    <w:rsid w:val="00F634A3"/>
    <w:rsid w:val="00F70716"/>
    <w:rsid w:val="00F710F9"/>
    <w:rsid w:val="00F71ADC"/>
    <w:rsid w:val="00F71D22"/>
    <w:rsid w:val="00F76101"/>
    <w:rsid w:val="00F7620F"/>
    <w:rsid w:val="00F7697F"/>
    <w:rsid w:val="00F80C78"/>
    <w:rsid w:val="00F87F40"/>
    <w:rsid w:val="00FA0AE4"/>
    <w:rsid w:val="00FA75A5"/>
    <w:rsid w:val="00FB4DBA"/>
    <w:rsid w:val="00FB667E"/>
    <w:rsid w:val="00FC133D"/>
    <w:rsid w:val="00FC5A1B"/>
    <w:rsid w:val="00FC5E72"/>
    <w:rsid w:val="00FE0168"/>
    <w:rsid w:val="00FE552D"/>
    <w:rsid w:val="00FF1665"/>
    <w:rsid w:val="00FF1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C56123"/>
  <w15:docId w15:val="{003E0B4C-464B-4C24-A66C-42489D1E6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6190"/>
    <w:rPr>
      <w:rFonts w:ascii="Arial" w:hAnsi="Arial" w:cs="Arial"/>
      <w:sz w:val="24"/>
      <w:szCs w:val="24"/>
    </w:rPr>
  </w:style>
  <w:style w:type="paragraph" w:styleId="Heading1">
    <w:name w:val="heading 1"/>
    <w:aliases w:val="Main Chapter Title"/>
    <w:basedOn w:val="Normal"/>
    <w:next w:val="Normal"/>
    <w:link w:val="Heading1Char"/>
    <w:uiPriority w:val="9"/>
    <w:qFormat/>
    <w:rsid w:val="00220C42"/>
    <w:pPr>
      <w:autoSpaceDE w:val="0"/>
      <w:autoSpaceDN w:val="0"/>
      <w:adjustRightInd w:val="0"/>
      <w:spacing w:before="120" w:line="360" w:lineRule="auto"/>
      <w:jc w:val="center"/>
      <w:outlineLvl w:val="0"/>
    </w:pPr>
    <w:rPr>
      <w:rFonts w:ascii="Times New Roman" w:hAnsi="Times New Roman"/>
      <w:b/>
      <w:bCs/>
      <w:caps/>
    </w:rPr>
  </w:style>
  <w:style w:type="paragraph" w:styleId="Heading2">
    <w:name w:val="heading 2"/>
    <w:basedOn w:val="Normal"/>
    <w:next w:val="Normal"/>
    <w:link w:val="Heading2Char"/>
    <w:qFormat/>
    <w:rsid w:val="009551F2"/>
    <w:pPr>
      <w:keepNext/>
      <w:spacing w:before="120" w:line="360" w:lineRule="auto"/>
      <w:outlineLvl w:val="1"/>
    </w:pPr>
    <w:rPr>
      <w:rFonts w:ascii="Times New Roman" w:hAnsi="Times New Roman"/>
      <w:b/>
      <w:bCs/>
      <w:iCs/>
      <w:szCs w:val="28"/>
    </w:rPr>
  </w:style>
  <w:style w:type="paragraph" w:styleId="Heading3">
    <w:name w:val="heading 3"/>
    <w:basedOn w:val="Normal"/>
    <w:next w:val="Normal"/>
    <w:link w:val="Heading3Char"/>
    <w:uiPriority w:val="9"/>
    <w:qFormat/>
    <w:rsid w:val="009551F2"/>
    <w:pPr>
      <w:keepNext/>
      <w:spacing w:before="120" w:line="360" w:lineRule="auto"/>
      <w:outlineLvl w:val="2"/>
    </w:pPr>
    <w:rPr>
      <w:rFonts w:ascii="Times New Roman" w:hAnsi="Times New Roman"/>
      <w:b/>
      <w:bCs/>
      <w:i/>
      <w:szCs w:val="26"/>
    </w:rPr>
  </w:style>
  <w:style w:type="paragraph" w:styleId="Heading4">
    <w:name w:val="heading 4"/>
    <w:basedOn w:val="Heading3"/>
    <w:next w:val="Normal"/>
    <w:link w:val="Heading4Char"/>
    <w:uiPriority w:val="9"/>
    <w:unhideWhenUsed/>
    <w:qFormat/>
    <w:rsid w:val="004E00A3"/>
    <w:pPr>
      <w:keepLines/>
      <w:outlineLvl w:val="3"/>
    </w:pPr>
    <w:rPr>
      <w:rFonts w:eastAsiaTheme="majorEastAsia" w:cstheme="majorBidi"/>
      <w:b w:val="0"/>
      <w:bCs w:val="0"/>
      <w:i w:val="0"/>
      <w:color w:val="000000" w:themeColor="text1"/>
      <w:szCs w:val="28"/>
    </w:rPr>
  </w:style>
  <w:style w:type="paragraph" w:styleId="Heading5">
    <w:name w:val="heading 5"/>
    <w:basedOn w:val="Normal"/>
    <w:next w:val="Normal"/>
    <w:link w:val="Heading5Char"/>
    <w:uiPriority w:val="9"/>
    <w:semiHidden/>
    <w:unhideWhenUsed/>
    <w:qFormat/>
    <w:rsid w:val="003A47C5"/>
    <w:pPr>
      <w:keepNext/>
      <w:keepLines/>
      <w:spacing w:before="80" w:after="40" w:line="259" w:lineRule="auto"/>
      <w:outlineLvl w:val="4"/>
    </w:pPr>
    <w:rPr>
      <w:rFonts w:asciiTheme="minorHAnsi" w:eastAsiaTheme="majorEastAsia" w:hAnsiTheme="minorHAnsi" w:cstheme="majorBidi"/>
      <w:color w:val="365F91" w:themeColor="accent1" w:themeShade="BF"/>
      <w:sz w:val="22"/>
      <w:szCs w:val="22"/>
    </w:rPr>
  </w:style>
  <w:style w:type="paragraph" w:styleId="Heading6">
    <w:name w:val="heading 6"/>
    <w:basedOn w:val="Normal"/>
    <w:next w:val="Normal"/>
    <w:link w:val="Heading6Char"/>
    <w:uiPriority w:val="9"/>
    <w:semiHidden/>
    <w:unhideWhenUsed/>
    <w:qFormat/>
    <w:rsid w:val="003A47C5"/>
    <w:pPr>
      <w:keepNext/>
      <w:keepLines/>
      <w:spacing w:before="40" w:line="259" w:lineRule="auto"/>
      <w:outlineLvl w:val="5"/>
    </w:pPr>
    <w:rPr>
      <w:rFonts w:asciiTheme="minorHAnsi" w:eastAsiaTheme="majorEastAsia" w:hAnsiTheme="minorHAnsi"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3A47C5"/>
    <w:pPr>
      <w:keepNext/>
      <w:keepLines/>
      <w:spacing w:before="40" w:line="259" w:lineRule="auto"/>
      <w:outlineLvl w:val="6"/>
    </w:pPr>
    <w:rPr>
      <w:rFonts w:asciiTheme="minorHAnsi" w:eastAsiaTheme="majorEastAsia" w:hAnsiTheme="minorHAnsi"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3A47C5"/>
    <w:pPr>
      <w:keepNext/>
      <w:keepLines/>
      <w:spacing w:line="259" w:lineRule="auto"/>
      <w:outlineLvl w:val="7"/>
    </w:pPr>
    <w:rPr>
      <w:rFonts w:asciiTheme="minorHAnsi" w:eastAsiaTheme="majorEastAsia" w:hAnsiTheme="minorHAnsi"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3A47C5"/>
    <w:pPr>
      <w:keepNext/>
      <w:keepLines/>
      <w:spacing w:line="259" w:lineRule="auto"/>
      <w:outlineLvl w:val="8"/>
    </w:pPr>
    <w:rPr>
      <w:rFonts w:asciiTheme="minorHAnsi" w:eastAsiaTheme="majorEastAsia" w:hAnsiTheme="minorHAnsi" w:cstheme="majorBidi"/>
      <w:color w:val="272727" w:themeColor="text1" w:themeTint="D8"/>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uiPriority w:val="99"/>
    <w:rsid w:val="00665C7E"/>
    <w:pPr>
      <w:tabs>
        <w:tab w:val="center" w:pos="4320"/>
        <w:tab w:val="right" w:pos="8640"/>
      </w:tabs>
    </w:p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uiPriority w:val="10"/>
    <w:rsid w:val="00220C42"/>
    <w:rPr>
      <w:rFonts w:cs="Arial"/>
      <w:b/>
      <w:sz w:val="24"/>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uiPriority w:val="10"/>
    <w:qFormat/>
    <w:rsid w:val="00220C42"/>
    <w:pPr>
      <w:spacing w:before="120" w:line="360" w:lineRule="auto"/>
    </w:pPr>
    <w:rPr>
      <w:rFonts w:ascii="Times New Roman" w:hAnsi="Times New Roman"/>
    </w:rPr>
  </w:style>
  <w:style w:type="paragraph" w:styleId="TOCHeading">
    <w:name w:val="TOC Heading"/>
    <w:basedOn w:val="Heading1"/>
    <w:next w:val="Normal"/>
    <w:uiPriority w:val="39"/>
    <w:unhideWhenUsed/>
    <w:qFormat/>
    <w:rsid w:val="00387656"/>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qFormat/>
    <w:rsid w:val="004C2071"/>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6230C0"/>
    <w:pPr>
      <w:tabs>
        <w:tab w:val="right" w:leader="dot" w:pos="8630"/>
      </w:tabs>
      <w:spacing w:line="360" w:lineRule="auto"/>
    </w:p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A3EB6"/>
    <w:pPr>
      <w:tabs>
        <w:tab w:val="right" w:leader="dot" w:pos="8630"/>
      </w:tabs>
      <w:spacing w:line="480" w:lineRule="auto"/>
      <w:ind w:left="480"/>
    </w:pPr>
    <w:rPr>
      <w:rFonts w:ascii="Times New Roman" w:hAnsi="Times New Roman" w:cs="Times New Roman"/>
      <w:b/>
      <w:bCs/>
      <w:i/>
      <w:noProof/>
    </w:r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character" w:customStyle="1" w:styleId="Heading1Char">
    <w:name w:val="Heading 1 Char"/>
    <w:aliases w:val="Main Chapter Title Char"/>
    <w:link w:val="Heading1"/>
    <w:uiPriority w:val="9"/>
    <w:rsid w:val="00220C42"/>
    <w:rPr>
      <w:rFonts w:cs="Arial"/>
      <w:b/>
      <w:bCs/>
      <w:caps/>
      <w:sz w:val="24"/>
      <w:szCs w:val="24"/>
    </w:rPr>
  </w:style>
  <w:style w:type="character" w:customStyle="1" w:styleId="Heading3Char">
    <w:name w:val="Heading 3 Char"/>
    <w:link w:val="Heading3"/>
    <w:uiPriority w:val="9"/>
    <w:rsid w:val="009551F2"/>
    <w:rPr>
      <w:rFonts w:cs="Arial"/>
      <w:b/>
      <w:bCs/>
      <w:i/>
      <w:sz w:val="24"/>
      <w:szCs w:val="26"/>
    </w:rPr>
  </w:style>
  <w:style w:type="table" w:styleId="TableGrid">
    <w:name w:val="Table Grid"/>
    <w:basedOn w:val="TableNormal"/>
    <w:uiPriority w:val="39"/>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A1AFC"/>
    <w:rPr>
      <w:color w:val="605E5C"/>
      <w:shd w:val="clear" w:color="auto" w:fill="E1DFDD"/>
    </w:rPr>
  </w:style>
  <w:style w:type="table" w:styleId="TableGridLight">
    <w:name w:val="Grid Table Light"/>
    <w:basedOn w:val="TableNormal"/>
    <w:uiPriority w:val="40"/>
    <w:rsid w:val="007039A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94B6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94B6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1">
    <w:name w:val="Table Grid1"/>
    <w:basedOn w:val="TableNormal"/>
    <w:next w:val="TableGrid"/>
    <w:uiPriority w:val="39"/>
    <w:rsid w:val="005B3801"/>
    <w:rPr>
      <w:rFonts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92C64"/>
    <w:rPr>
      <w:sz w:val="16"/>
      <w:szCs w:val="16"/>
    </w:rPr>
  </w:style>
  <w:style w:type="paragraph" w:customStyle="1" w:styleId="2ndparagraph">
    <w:name w:val="2nd paragraph"/>
    <w:basedOn w:val="Normal"/>
    <w:link w:val="2ndparagraphChar"/>
    <w:qFormat/>
    <w:rsid w:val="00992C64"/>
    <w:pPr>
      <w:spacing w:after="160" w:line="360" w:lineRule="auto"/>
      <w:ind w:firstLine="720"/>
      <w:jc w:val="both"/>
    </w:pPr>
    <w:rPr>
      <w:rFonts w:ascii="Times New Roman" w:eastAsia="SimSun" w:hAnsi="Times New Roman" w:cstheme="minorBidi"/>
      <w:szCs w:val="22"/>
    </w:rPr>
  </w:style>
  <w:style w:type="character" w:customStyle="1" w:styleId="2ndparagraphChar">
    <w:name w:val="2nd paragraph Char"/>
    <w:basedOn w:val="DefaultParagraphFont"/>
    <w:link w:val="2ndparagraph"/>
    <w:rsid w:val="00992C64"/>
    <w:rPr>
      <w:rFonts w:eastAsia="SimSun" w:cstheme="minorBidi"/>
      <w:sz w:val="24"/>
      <w:szCs w:val="22"/>
    </w:rPr>
  </w:style>
  <w:style w:type="paragraph" w:customStyle="1" w:styleId="Firstpara">
    <w:name w:val="First para"/>
    <w:basedOn w:val="Normal"/>
    <w:link w:val="FirstparaChar"/>
    <w:qFormat/>
    <w:rsid w:val="00992C64"/>
    <w:pPr>
      <w:spacing w:line="360" w:lineRule="auto"/>
      <w:ind w:firstLine="576"/>
      <w:contextualSpacing/>
      <w:jc w:val="both"/>
    </w:pPr>
    <w:rPr>
      <w:rFonts w:ascii="Times New Roman" w:hAnsi="Times New Roman" w:cs="Times New Roman"/>
      <w:lang w:eastAsia="pl-PL"/>
    </w:rPr>
  </w:style>
  <w:style w:type="character" w:customStyle="1" w:styleId="FirstparaChar">
    <w:name w:val="First para Char"/>
    <w:basedOn w:val="DefaultParagraphFont"/>
    <w:link w:val="Firstpara"/>
    <w:rsid w:val="00992C64"/>
    <w:rPr>
      <w:sz w:val="24"/>
      <w:szCs w:val="24"/>
      <w:lang w:eastAsia="pl-PL"/>
    </w:rPr>
  </w:style>
  <w:style w:type="paragraph" w:customStyle="1" w:styleId="react-xocs-list-item">
    <w:name w:val="react-xocs-list-item"/>
    <w:basedOn w:val="Normal"/>
    <w:rsid w:val="00B65EED"/>
    <w:pPr>
      <w:spacing w:before="100" w:beforeAutospacing="1" w:after="100" w:afterAutospacing="1"/>
    </w:pPr>
    <w:rPr>
      <w:rFonts w:ascii="Times New Roman" w:hAnsi="Times New Roman" w:cs="Times New Roman"/>
    </w:rPr>
  </w:style>
  <w:style w:type="character" w:customStyle="1" w:styleId="list-label">
    <w:name w:val="list-label"/>
    <w:basedOn w:val="DefaultParagraphFont"/>
    <w:rsid w:val="00B65EED"/>
  </w:style>
  <w:style w:type="character" w:customStyle="1" w:styleId="Heading4Char">
    <w:name w:val="Heading 4 Char"/>
    <w:basedOn w:val="DefaultParagraphFont"/>
    <w:link w:val="Heading4"/>
    <w:uiPriority w:val="9"/>
    <w:rsid w:val="004E00A3"/>
    <w:rPr>
      <w:rFonts w:eastAsiaTheme="majorEastAsia" w:cstheme="majorBidi"/>
      <w:color w:val="000000" w:themeColor="text1"/>
      <w:sz w:val="24"/>
      <w:szCs w:val="28"/>
    </w:rPr>
  </w:style>
  <w:style w:type="character" w:customStyle="1" w:styleId="Heading5Char">
    <w:name w:val="Heading 5 Char"/>
    <w:basedOn w:val="DefaultParagraphFont"/>
    <w:link w:val="Heading5"/>
    <w:uiPriority w:val="9"/>
    <w:semiHidden/>
    <w:rsid w:val="003A47C5"/>
    <w:rPr>
      <w:rFonts w:asciiTheme="minorHAnsi" w:eastAsiaTheme="majorEastAsia" w:hAnsiTheme="minorHAnsi" w:cstheme="majorBidi"/>
      <w:color w:val="365F91" w:themeColor="accent1" w:themeShade="BF"/>
      <w:sz w:val="22"/>
      <w:szCs w:val="22"/>
    </w:rPr>
  </w:style>
  <w:style w:type="character" w:customStyle="1" w:styleId="Heading6Char">
    <w:name w:val="Heading 6 Char"/>
    <w:basedOn w:val="DefaultParagraphFont"/>
    <w:link w:val="Heading6"/>
    <w:uiPriority w:val="9"/>
    <w:semiHidden/>
    <w:rsid w:val="003A47C5"/>
    <w:rPr>
      <w:rFonts w:asciiTheme="minorHAnsi" w:eastAsiaTheme="majorEastAsia" w:hAnsiTheme="minorHAnsi" w:cstheme="majorBidi"/>
      <w:i/>
      <w:iCs/>
      <w:color w:val="595959" w:themeColor="text1" w:themeTint="A6"/>
      <w:sz w:val="22"/>
      <w:szCs w:val="22"/>
    </w:rPr>
  </w:style>
  <w:style w:type="character" w:customStyle="1" w:styleId="Heading7Char">
    <w:name w:val="Heading 7 Char"/>
    <w:basedOn w:val="DefaultParagraphFont"/>
    <w:link w:val="Heading7"/>
    <w:uiPriority w:val="9"/>
    <w:semiHidden/>
    <w:rsid w:val="003A47C5"/>
    <w:rPr>
      <w:rFonts w:asciiTheme="minorHAnsi" w:eastAsiaTheme="majorEastAsia" w:hAnsiTheme="minorHAnsi" w:cstheme="majorBidi"/>
      <w:color w:val="595959" w:themeColor="text1" w:themeTint="A6"/>
      <w:sz w:val="22"/>
      <w:szCs w:val="22"/>
    </w:rPr>
  </w:style>
  <w:style w:type="character" w:customStyle="1" w:styleId="Heading8Char">
    <w:name w:val="Heading 8 Char"/>
    <w:basedOn w:val="DefaultParagraphFont"/>
    <w:link w:val="Heading8"/>
    <w:uiPriority w:val="9"/>
    <w:semiHidden/>
    <w:rsid w:val="003A47C5"/>
    <w:rPr>
      <w:rFonts w:asciiTheme="minorHAnsi" w:eastAsiaTheme="majorEastAsia" w:hAnsiTheme="minorHAnsi" w:cstheme="majorBidi"/>
      <w:i/>
      <w:iCs/>
      <w:color w:val="272727" w:themeColor="text1" w:themeTint="D8"/>
      <w:sz w:val="22"/>
      <w:szCs w:val="22"/>
    </w:rPr>
  </w:style>
  <w:style w:type="character" w:customStyle="1" w:styleId="Heading9Char">
    <w:name w:val="Heading 9 Char"/>
    <w:basedOn w:val="DefaultParagraphFont"/>
    <w:link w:val="Heading9"/>
    <w:uiPriority w:val="9"/>
    <w:semiHidden/>
    <w:rsid w:val="003A47C5"/>
    <w:rPr>
      <w:rFonts w:asciiTheme="minorHAnsi" w:eastAsiaTheme="majorEastAsia" w:hAnsiTheme="minorHAnsi" w:cstheme="majorBidi"/>
      <w:color w:val="272727" w:themeColor="text1" w:themeTint="D8"/>
      <w:sz w:val="22"/>
      <w:szCs w:val="22"/>
    </w:rPr>
  </w:style>
  <w:style w:type="character" w:customStyle="1" w:styleId="Heading2Char">
    <w:name w:val="Heading 2 Char"/>
    <w:basedOn w:val="DefaultParagraphFont"/>
    <w:link w:val="Heading2"/>
    <w:rsid w:val="009551F2"/>
    <w:rPr>
      <w:rFonts w:cs="Arial"/>
      <w:b/>
      <w:bCs/>
      <w:iCs/>
      <w:sz w:val="24"/>
      <w:szCs w:val="28"/>
    </w:rPr>
  </w:style>
  <w:style w:type="paragraph" w:styleId="Subtitle">
    <w:name w:val="Subtitle"/>
    <w:aliases w:val="Heading5"/>
    <w:basedOn w:val="Normal"/>
    <w:next w:val="Normal"/>
    <w:link w:val="SubtitleChar"/>
    <w:uiPriority w:val="11"/>
    <w:qFormat/>
    <w:rsid w:val="004E00A3"/>
    <w:pPr>
      <w:numPr>
        <w:ilvl w:val="1"/>
      </w:numPr>
      <w:spacing w:after="160" w:line="259" w:lineRule="auto"/>
    </w:pPr>
    <w:rPr>
      <w:rFonts w:ascii="Times New Roman" w:eastAsiaTheme="majorEastAsia" w:hAnsi="Times New Roman" w:cstheme="majorBidi"/>
      <w:i/>
      <w:color w:val="000000" w:themeColor="text1"/>
      <w:spacing w:val="15"/>
      <w:szCs w:val="28"/>
    </w:rPr>
  </w:style>
  <w:style w:type="character" w:customStyle="1" w:styleId="SubtitleChar">
    <w:name w:val="Subtitle Char"/>
    <w:aliases w:val="Heading5 Char"/>
    <w:basedOn w:val="DefaultParagraphFont"/>
    <w:link w:val="Subtitle"/>
    <w:uiPriority w:val="11"/>
    <w:rsid w:val="004E00A3"/>
    <w:rPr>
      <w:rFonts w:eastAsiaTheme="majorEastAsia" w:cstheme="majorBidi"/>
      <w:i/>
      <w:color w:val="000000" w:themeColor="text1"/>
      <w:spacing w:val="15"/>
      <w:sz w:val="24"/>
      <w:szCs w:val="28"/>
    </w:rPr>
  </w:style>
  <w:style w:type="paragraph" w:styleId="Quote">
    <w:name w:val="Quote"/>
    <w:basedOn w:val="Normal"/>
    <w:next w:val="Normal"/>
    <w:link w:val="QuoteChar"/>
    <w:uiPriority w:val="29"/>
    <w:qFormat/>
    <w:rsid w:val="003A47C5"/>
    <w:pPr>
      <w:spacing w:before="160" w:after="160" w:line="259" w:lineRule="auto"/>
      <w:jc w:val="center"/>
    </w:pPr>
    <w:rPr>
      <w:rFonts w:asciiTheme="minorHAnsi" w:eastAsia="SimSun" w:hAnsiTheme="minorHAnsi" w:cstheme="minorBidi"/>
      <w:i/>
      <w:iCs/>
      <w:color w:val="404040" w:themeColor="text1" w:themeTint="BF"/>
      <w:sz w:val="22"/>
      <w:szCs w:val="22"/>
    </w:rPr>
  </w:style>
  <w:style w:type="character" w:customStyle="1" w:styleId="QuoteChar">
    <w:name w:val="Quote Char"/>
    <w:basedOn w:val="DefaultParagraphFont"/>
    <w:link w:val="Quote"/>
    <w:uiPriority w:val="29"/>
    <w:rsid w:val="003A47C5"/>
    <w:rPr>
      <w:rFonts w:asciiTheme="minorHAnsi" w:eastAsia="SimSun" w:hAnsiTheme="minorHAnsi" w:cstheme="minorBidi"/>
      <w:i/>
      <w:iCs/>
      <w:color w:val="404040" w:themeColor="text1" w:themeTint="BF"/>
      <w:sz w:val="22"/>
      <w:szCs w:val="22"/>
    </w:rPr>
  </w:style>
  <w:style w:type="paragraph" w:styleId="ListParagraph">
    <w:name w:val="List Paragraph"/>
    <w:aliases w:val="Second para"/>
    <w:basedOn w:val="Normal"/>
    <w:uiPriority w:val="34"/>
    <w:qFormat/>
    <w:rsid w:val="003A47C5"/>
    <w:pPr>
      <w:spacing w:after="160" w:line="259" w:lineRule="auto"/>
      <w:ind w:left="720"/>
      <w:contextualSpacing/>
    </w:pPr>
    <w:rPr>
      <w:rFonts w:asciiTheme="minorHAnsi" w:eastAsia="SimSun" w:hAnsiTheme="minorHAnsi" w:cstheme="minorBidi"/>
      <w:sz w:val="22"/>
      <w:szCs w:val="22"/>
    </w:rPr>
  </w:style>
  <w:style w:type="character" w:styleId="IntenseEmphasis">
    <w:name w:val="Intense Emphasis"/>
    <w:basedOn w:val="DefaultParagraphFont"/>
    <w:uiPriority w:val="21"/>
    <w:qFormat/>
    <w:rsid w:val="003A47C5"/>
    <w:rPr>
      <w:i/>
      <w:iCs/>
      <w:color w:val="365F91" w:themeColor="accent1" w:themeShade="BF"/>
    </w:rPr>
  </w:style>
  <w:style w:type="paragraph" w:styleId="IntenseQuote">
    <w:name w:val="Intense Quote"/>
    <w:basedOn w:val="Normal"/>
    <w:next w:val="Normal"/>
    <w:link w:val="IntenseQuoteChar"/>
    <w:uiPriority w:val="30"/>
    <w:qFormat/>
    <w:rsid w:val="003A47C5"/>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SimSun" w:hAnsiTheme="minorHAnsi" w:cstheme="minorBidi"/>
      <w:i/>
      <w:iCs/>
      <w:color w:val="365F91" w:themeColor="accent1" w:themeShade="BF"/>
      <w:sz w:val="22"/>
      <w:szCs w:val="22"/>
    </w:rPr>
  </w:style>
  <w:style w:type="character" w:customStyle="1" w:styleId="IntenseQuoteChar">
    <w:name w:val="Intense Quote Char"/>
    <w:basedOn w:val="DefaultParagraphFont"/>
    <w:link w:val="IntenseQuote"/>
    <w:uiPriority w:val="30"/>
    <w:rsid w:val="003A47C5"/>
    <w:rPr>
      <w:rFonts w:asciiTheme="minorHAnsi" w:eastAsia="SimSun" w:hAnsiTheme="minorHAnsi" w:cstheme="minorBidi"/>
      <w:i/>
      <w:iCs/>
      <w:color w:val="365F91" w:themeColor="accent1" w:themeShade="BF"/>
      <w:sz w:val="22"/>
      <w:szCs w:val="22"/>
    </w:rPr>
  </w:style>
  <w:style w:type="character" w:styleId="IntenseReference">
    <w:name w:val="Intense Reference"/>
    <w:basedOn w:val="DefaultParagraphFont"/>
    <w:uiPriority w:val="32"/>
    <w:qFormat/>
    <w:rsid w:val="003A47C5"/>
    <w:rPr>
      <w:b/>
      <w:bCs/>
      <w:smallCaps/>
      <w:color w:val="365F91" w:themeColor="accent1" w:themeShade="BF"/>
      <w:spacing w:val="5"/>
    </w:rPr>
  </w:style>
  <w:style w:type="table" w:styleId="ListTable6Colorful">
    <w:name w:val="List Table 6 Colorful"/>
    <w:basedOn w:val="TableNormal"/>
    <w:uiPriority w:val="51"/>
    <w:rsid w:val="003A47C5"/>
    <w:rPr>
      <w:rFonts w:asciiTheme="minorHAnsi" w:eastAsia="SimSun" w:hAnsiTheme="minorHAnsi" w:cstheme="minorBidi"/>
      <w:color w:val="000000" w:themeColor="text1"/>
      <w:sz w:val="22"/>
      <w:szCs w:val="22"/>
    </w:rPr>
    <w:tblPr>
      <w:tblStyleRowBandSize w:val="1"/>
      <w:tblStyleColBandSize w:val="1"/>
      <w:tblInd w:w="0" w:type="nil"/>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igheading">
    <w:name w:val="Fig heading"/>
    <w:basedOn w:val="Normal"/>
    <w:link w:val="FigheadingChar"/>
    <w:qFormat/>
    <w:rsid w:val="003A47C5"/>
    <w:pPr>
      <w:autoSpaceDE w:val="0"/>
      <w:autoSpaceDN w:val="0"/>
      <w:adjustRightInd w:val="0"/>
      <w:snapToGrid w:val="0"/>
      <w:jc w:val="center"/>
    </w:pPr>
    <w:rPr>
      <w:rFonts w:ascii="Times New Roman" w:eastAsia="Calibri" w:hAnsi="Times New Roman" w:cs="Times New Roman"/>
      <w:bCs/>
    </w:rPr>
  </w:style>
  <w:style w:type="character" w:customStyle="1" w:styleId="FigheadingChar">
    <w:name w:val="Fig heading Char"/>
    <w:basedOn w:val="DefaultParagraphFont"/>
    <w:link w:val="Figheading"/>
    <w:rsid w:val="003A47C5"/>
    <w:rPr>
      <w:rFonts w:eastAsia="Calibri"/>
      <w:bCs/>
      <w:sz w:val="24"/>
      <w:szCs w:val="24"/>
    </w:rPr>
  </w:style>
  <w:style w:type="character" w:customStyle="1" w:styleId="HeaderChar">
    <w:name w:val="Header Char"/>
    <w:basedOn w:val="DefaultParagraphFont"/>
    <w:link w:val="Header"/>
    <w:uiPriority w:val="99"/>
    <w:rsid w:val="003A47C5"/>
    <w:rPr>
      <w:rFonts w:ascii="Arial" w:hAnsi="Arial" w:cs="Arial"/>
      <w:sz w:val="24"/>
      <w:szCs w:val="24"/>
    </w:rPr>
  </w:style>
  <w:style w:type="paragraph" w:customStyle="1" w:styleId="EndNoteBibliographyTitle">
    <w:name w:val="EndNote Bibliography Title"/>
    <w:basedOn w:val="Normal"/>
    <w:link w:val="EndNoteBibliographyTitleChar"/>
    <w:rsid w:val="003A47C5"/>
    <w:pPr>
      <w:spacing w:line="259" w:lineRule="auto"/>
      <w:jc w:val="center"/>
    </w:pPr>
    <w:rPr>
      <w:rFonts w:ascii="Aptos" w:eastAsia="SimSun" w:hAnsi="Aptos" w:cstheme="minorBidi"/>
      <w:noProof/>
      <w:sz w:val="22"/>
      <w:szCs w:val="22"/>
    </w:rPr>
  </w:style>
  <w:style w:type="character" w:customStyle="1" w:styleId="EndNoteBibliographyTitleChar">
    <w:name w:val="EndNote Bibliography Title Char"/>
    <w:basedOn w:val="DefaultParagraphFont"/>
    <w:link w:val="EndNoteBibliographyTitle"/>
    <w:rsid w:val="003A47C5"/>
    <w:rPr>
      <w:rFonts w:ascii="Aptos" w:eastAsia="SimSun" w:hAnsi="Aptos" w:cstheme="minorBidi"/>
      <w:noProof/>
      <w:sz w:val="22"/>
      <w:szCs w:val="22"/>
    </w:rPr>
  </w:style>
  <w:style w:type="paragraph" w:customStyle="1" w:styleId="EndNoteBibliography">
    <w:name w:val="EndNote Bibliography"/>
    <w:basedOn w:val="Normal"/>
    <w:link w:val="EndNoteBibliographyChar"/>
    <w:rsid w:val="003A47C5"/>
    <w:pPr>
      <w:spacing w:after="160"/>
      <w:jc w:val="both"/>
    </w:pPr>
    <w:rPr>
      <w:rFonts w:ascii="Aptos" w:eastAsia="SimSun" w:hAnsi="Aptos" w:cstheme="minorBidi"/>
      <w:noProof/>
      <w:sz w:val="22"/>
      <w:szCs w:val="22"/>
    </w:rPr>
  </w:style>
  <w:style w:type="character" w:customStyle="1" w:styleId="EndNoteBibliographyChar">
    <w:name w:val="EndNote Bibliography Char"/>
    <w:basedOn w:val="DefaultParagraphFont"/>
    <w:link w:val="EndNoteBibliography"/>
    <w:rsid w:val="003A47C5"/>
    <w:rPr>
      <w:rFonts w:ascii="Aptos" w:eastAsia="SimSun" w:hAnsi="Aptos" w:cstheme="minorBidi"/>
      <w:noProof/>
      <w:sz w:val="22"/>
      <w:szCs w:val="22"/>
    </w:rPr>
  </w:style>
  <w:style w:type="paragraph" w:styleId="CommentText">
    <w:name w:val="annotation text"/>
    <w:basedOn w:val="Normal"/>
    <w:link w:val="CommentTextChar"/>
    <w:uiPriority w:val="99"/>
    <w:unhideWhenUsed/>
    <w:rsid w:val="003A47C5"/>
    <w:pPr>
      <w:spacing w:after="160"/>
    </w:pPr>
    <w:rPr>
      <w:rFonts w:asciiTheme="minorHAnsi" w:eastAsia="SimSun" w:hAnsiTheme="minorHAnsi" w:cstheme="minorBidi"/>
      <w:sz w:val="20"/>
      <w:szCs w:val="20"/>
    </w:rPr>
  </w:style>
  <w:style w:type="character" w:customStyle="1" w:styleId="CommentTextChar">
    <w:name w:val="Comment Text Char"/>
    <w:basedOn w:val="DefaultParagraphFont"/>
    <w:link w:val="CommentText"/>
    <w:uiPriority w:val="99"/>
    <w:rsid w:val="003A47C5"/>
    <w:rPr>
      <w:rFonts w:asciiTheme="minorHAnsi" w:eastAsia="SimSun" w:hAnsiTheme="minorHAnsi" w:cstheme="minorBidi"/>
    </w:rPr>
  </w:style>
  <w:style w:type="paragraph" w:styleId="CommentSubject">
    <w:name w:val="annotation subject"/>
    <w:basedOn w:val="CommentText"/>
    <w:next w:val="CommentText"/>
    <w:link w:val="CommentSubjectChar"/>
    <w:uiPriority w:val="99"/>
    <w:semiHidden/>
    <w:unhideWhenUsed/>
    <w:rsid w:val="003A47C5"/>
    <w:rPr>
      <w:b/>
      <w:bCs/>
    </w:rPr>
  </w:style>
  <w:style w:type="character" w:customStyle="1" w:styleId="CommentSubjectChar">
    <w:name w:val="Comment Subject Char"/>
    <w:basedOn w:val="CommentTextChar"/>
    <w:link w:val="CommentSubject"/>
    <w:uiPriority w:val="99"/>
    <w:semiHidden/>
    <w:rsid w:val="003A47C5"/>
    <w:rPr>
      <w:rFonts w:asciiTheme="minorHAnsi" w:eastAsia="SimSun" w:hAnsiTheme="minorHAnsi" w:cstheme="minorBidi"/>
      <w:b/>
      <w:bCs/>
    </w:rPr>
  </w:style>
  <w:style w:type="paragraph" w:styleId="Revision">
    <w:name w:val="Revision"/>
    <w:hidden/>
    <w:uiPriority w:val="99"/>
    <w:semiHidden/>
    <w:rsid w:val="003A47C5"/>
    <w:rPr>
      <w:rFonts w:asciiTheme="minorHAnsi" w:eastAsia="SimSun" w:hAnsiTheme="minorHAnsi" w:cstheme="minorBidi"/>
      <w:sz w:val="22"/>
      <w:szCs w:val="22"/>
    </w:rPr>
  </w:style>
  <w:style w:type="character" w:styleId="FollowedHyperlink">
    <w:name w:val="FollowedHyperlink"/>
    <w:basedOn w:val="DefaultParagraphFont"/>
    <w:uiPriority w:val="99"/>
    <w:semiHidden/>
    <w:unhideWhenUsed/>
    <w:rsid w:val="003A47C5"/>
    <w:rPr>
      <w:color w:val="800080" w:themeColor="followedHyperlink"/>
      <w:u w:val="single"/>
    </w:rPr>
  </w:style>
  <w:style w:type="character" w:styleId="LineNumber">
    <w:name w:val="line number"/>
    <w:basedOn w:val="DefaultParagraphFont"/>
    <w:uiPriority w:val="99"/>
    <w:semiHidden/>
    <w:unhideWhenUsed/>
    <w:rsid w:val="003A47C5"/>
  </w:style>
  <w:style w:type="character" w:styleId="PageNumber">
    <w:name w:val="page number"/>
    <w:basedOn w:val="DefaultParagraphFont"/>
    <w:uiPriority w:val="99"/>
    <w:semiHidden/>
    <w:unhideWhenUsed/>
    <w:rsid w:val="003A47C5"/>
  </w:style>
  <w:style w:type="numbering" w:customStyle="1" w:styleId="NoList1">
    <w:name w:val="No List1"/>
    <w:next w:val="NoList"/>
    <w:uiPriority w:val="99"/>
    <w:semiHidden/>
    <w:unhideWhenUsed/>
    <w:rsid w:val="003A47C5"/>
  </w:style>
  <w:style w:type="table" w:customStyle="1" w:styleId="TableGrid2">
    <w:name w:val="Table Grid2"/>
    <w:basedOn w:val="TableNormal"/>
    <w:next w:val="TableGrid"/>
    <w:uiPriority w:val="39"/>
    <w:rsid w:val="003A47C5"/>
    <w:pPr>
      <w:spacing w:before="120"/>
      <w:ind w:firstLine="360"/>
      <w:jc w:val="both"/>
    </w:pPr>
    <w:rPr>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3A47C5"/>
    <w:pPr>
      <w:snapToGrid w:val="0"/>
      <w:spacing w:before="100" w:beforeAutospacing="1" w:after="100" w:afterAutospacing="1"/>
      <w:ind w:firstLine="360"/>
      <w:jc w:val="both"/>
    </w:pPr>
    <w:rPr>
      <w:rFonts w:ascii="Times New Roman" w:hAnsi="Times New Roman" w:cs="Times New Roman"/>
      <w:lang w:eastAsia="pl-PL"/>
    </w:rPr>
  </w:style>
  <w:style w:type="character" w:styleId="PlaceholderText">
    <w:name w:val="Placeholder Text"/>
    <w:basedOn w:val="DefaultParagraphFont"/>
    <w:uiPriority w:val="99"/>
    <w:semiHidden/>
    <w:rsid w:val="003A47C5"/>
    <w:rPr>
      <w:color w:val="666666"/>
    </w:rPr>
  </w:style>
  <w:style w:type="table" w:customStyle="1" w:styleId="ListTable6Colorful1">
    <w:name w:val="List Table 6 Colorful1"/>
    <w:basedOn w:val="TableNormal"/>
    <w:next w:val="ListTable6Colorful"/>
    <w:uiPriority w:val="51"/>
    <w:rsid w:val="003A47C5"/>
    <w:pPr>
      <w:spacing w:before="120"/>
      <w:ind w:firstLine="360"/>
      <w:jc w:val="both"/>
    </w:pPr>
    <w:rPr>
      <w:color w:val="000000"/>
      <w:sz w:val="24"/>
      <w:szCs w:val="24"/>
      <w:lang w:eastAsia="zh-CN"/>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11">
    <w:name w:val="Table Grid11"/>
    <w:basedOn w:val="TableNormal"/>
    <w:next w:val="TableGrid"/>
    <w:uiPriority w:val="39"/>
    <w:rsid w:val="003A47C5"/>
    <w:pPr>
      <w:spacing w:before="120"/>
      <w:ind w:firstLine="360"/>
      <w:jc w:val="both"/>
    </w:pPr>
    <w:rPr>
      <w:rFonts w:eastAsia="Aptos"/>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1">
    <w:name w:val="Para1"/>
    <w:basedOn w:val="Normal"/>
    <w:link w:val="Para1Char"/>
    <w:qFormat/>
    <w:rsid w:val="003D48D8"/>
    <w:pPr>
      <w:spacing w:line="360" w:lineRule="auto"/>
    </w:pPr>
    <w:rPr>
      <w:rFonts w:ascii="Times New Roman" w:eastAsiaTheme="minorHAnsi" w:hAnsi="Times New Roman" w:cs="Times New Roman"/>
      <w:color w:val="000000" w:themeColor="text1"/>
    </w:rPr>
  </w:style>
  <w:style w:type="character" w:customStyle="1" w:styleId="Para1Char">
    <w:name w:val="Para1 Char"/>
    <w:basedOn w:val="DefaultParagraphFont"/>
    <w:link w:val="Para1"/>
    <w:rsid w:val="003D48D8"/>
    <w:rPr>
      <w:rFonts w:eastAsiaTheme="minorHAnsi"/>
      <w:color w:val="000000" w:themeColor="text1"/>
      <w:sz w:val="24"/>
      <w:szCs w:val="24"/>
    </w:rPr>
  </w:style>
  <w:style w:type="numbering" w:customStyle="1" w:styleId="NoList2">
    <w:name w:val="No List2"/>
    <w:next w:val="NoList"/>
    <w:uiPriority w:val="99"/>
    <w:semiHidden/>
    <w:unhideWhenUsed/>
    <w:rsid w:val="00487EED"/>
  </w:style>
  <w:style w:type="table" w:customStyle="1" w:styleId="TableGrid3">
    <w:name w:val="Table Grid3"/>
    <w:basedOn w:val="TableNormal"/>
    <w:next w:val="TableGrid"/>
    <w:uiPriority w:val="39"/>
    <w:rsid w:val="00487EED"/>
    <w:rPr>
      <w:rFonts w:ascii="Aptos" w:eastAsia="Aptos" w:hAnsi="Apto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andFigures">
    <w:name w:val="Tables and Figures"/>
    <w:basedOn w:val="Normal"/>
    <w:link w:val="TablesandFiguresChar"/>
    <w:qFormat/>
    <w:rsid w:val="00487EED"/>
    <w:pPr>
      <w:spacing w:after="160" w:line="360" w:lineRule="auto"/>
      <w:jc w:val="both"/>
    </w:pPr>
    <w:rPr>
      <w:rFonts w:ascii="Times New Roman" w:eastAsia="Aptos" w:hAnsi="Times New Roman" w:cs="Times New Roman"/>
      <w:b/>
      <w:i/>
    </w:rPr>
  </w:style>
  <w:style w:type="character" w:customStyle="1" w:styleId="TablesandFiguresChar">
    <w:name w:val="Tables and Figures Char"/>
    <w:basedOn w:val="DefaultParagraphFont"/>
    <w:link w:val="TablesandFigures"/>
    <w:rsid w:val="00487EED"/>
    <w:rPr>
      <w:rFonts w:eastAsia="Aptos"/>
      <w:b/>
      <w:i/>
      <w:sz w:val="24"/>
      <w:szCs w:val="24"/>
    </w:rPr>
  </w:style>
  <w:style w:type="character" w:customStyle="1" w:styleId="NormalWebChar">
    <w:name w:val="Normal (Web) Char"/>
    <w:basedOn w:val="DefaultParagraphFont"/>
    <w:link w:val="NormalWeb"/>
    <w:uiPriority w:val="99"/>
    <w:rsid w:val="00487EED"/>
    <w:rPr>
      <w:sz w:val="24"/>
      <w:szCs w:val="24"/>
      <w:lang w:eastAsia="pl-PL"/>
    </w:rPr>
  </w:style>
  <w:style w:type="character" w:styleId="Strong">
    <w:name w:val="Strong"/>
    <w:basedOn w:val="DefaultParagraphFont"/>
    <w:uiPriority w:val="22"/>
    <w:qFormat/>
    <w:rsid w:val="00487EED"/>
    <w:rPr>
      <w:b/>
      <w:bCs/>
    </w:rPr>
  </w:style>
  <w:style w:type="paragraph" w:customStyle="1" w:styleId="Para2">
    <w:name w:val="Para2"/>
    <w:basedOn w:val="NormalWeb"/>
    <w:link w:val="Para2Char"/>
    <w:qFormat/>
    <w:rsid w:val="003D48D8"/>
    <w:pPr>
      <w:snapToGrid/>
      <w:spacing w:before="0" w:beforeAutospacing="0" w:after="0" w:afterAutospacing="0" w:line="360" w:lineRule="auto"/>
      <w:ind w:firstLine="720"/>
      <w:contextualSpacing/>
      <w:jc w:val="left"/>
    </w:pPr>
    <w:rPr>
      <w:color w:val="000000"/>
    </w:rPr>
  </w:style>
  <w:style w:type="character" w:customStyle="1" w:styleId="Para2Char">
    <w:name w:val="Para2 Char"/>
    <w:basedOn w:val="NormalWebChar"/>
    <w:link w:val="Para2"/>
    <w:rsid w:val="003D48D8"/>
    <w:rPr>
      <w:color w:val="000000"/>
      <w:sz w:val="24"/>
      <w:szCs w:val="24"/>
      <w:lang w:eastAsia="pl-PL"/>
    </w:rPr>
  </w:style>
  <w:style w:type="paragraph" w:customStyle="1" w:styleId="FIg-Table">
    <w:name w:val="FIg-Table"/>
    <w:basedOn w:val="Normal"/>
    <w:link w:val="FIg-TableChar"/>
    <w:qFormat/>
    <w:rsid w:val="00487EED"/>
    <w:pPr>
      <w:tabs>
        <w:tab w:val="left" w:pos="900"/>
      </w:tabs>
      <w:spacing w:after="160" w:line="360" w:lineRule="auto"/>
      <w:jc w:val="center"/>
    </w:pPr>
    <w:rPr>
      <w:rFonts w:ascii="Times New Roman" w:eastAsia="Aptos" w:hAnsi="Times New Roman" w:cs="Times New Roman"/>
      <w:color w:val="000000"/>
    </w:rPr>
  </w:style>
  <w:style w:type="character" w:customStyle="1" w:styleId="FIg-TableChar">
    <w:name w:val="FIg-Table Char"/>
    <w:basedOn w:val="DefaultParagraphFont"/>
    <w:link w:val="FIg-Table"/>
    <w:rsid w:val="00487EED"/>
    <w:rPr>
      <w:rFonts w:eastAsia="Aptos"/>
      <w:color w:val="000000"/>
      <w:sz w:val="24"/>
      <w:szCs w:val="24"/>
    </w:rPr>
  </w:style>
  <w:style w:type="table" w:customStyle="1" w:styleId="TableGrid4">
    <w:name w:val="Table Grid4"/>
    <w:basedOn w:val="TableNormal"/>
    <w:next w:val="TableGrid"/>
    <w:uiPriority w:val="39"/>
    <w:rsid w:val="00183A24"/>
    <w:rPr>
      <w:rFonts w:ascii="Aptos" w:eastAsia="Aptos" w:hAnsi="Apto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Figheading"/>
    <w:link w:val="FigureChar"/>
    <w:qFormat/>
    <w:rsid w:val="004A4F95"/>
    <w:pPr>
      <w:jc w:val="left"/>
    </w:pPr>
    <w:rPr>
      <w:b/>
    </w:rPr>
  </w:style>
  <w:style w:type="character" w:customStyle="1" w:styleId="FigureChar">
    <w:name w:val="Figure Char"/>
    <w:basedOn w:val="FigheadingChar"/>
    <w:link w:val="Figure"/>
    <w:rsid w:val="004A4F95"/>
    <w:rPr>
      <w:rFonts w:eastAsia="Calibri"/>
      <w:b/>
      <w:bCs/>
      <w:sz w:val="24"/>
      <w:szCs w:val="24"/>
    </w:rPr>
  </w:style>
  <w:style w:type="paragraph" w:customStyle="1" w:styleId="Table">
    <w:name w:val="Table"/>
    <w:basedOn w:val="Figheading"/>
    <w:link w:val="TableChar"/>
    <w:qFormat/>
    <w:rsid w:val="004A4F95"/>
    <w:pPr>
      <w:jc w:val="left"/>
    </w:pPr>
    <w:rPr>
      <w:b/>
    </w:rPr>
  </w:style>
  <w:style w:type="character" w:customStyle="1" w:styleId="TableChar">
    <w:name w:val="Table Char"/>
    <w:basedOn w:val="FigheadingChar"/>
    <w:link w:val="Table"/>
    <w:rsid w:val="004A4F95"/>
    <w:rPr>
      <w:rFonts w:eastAsia="Calibri"/>
      <w:b/>
      <w:bCs/>
      <w:sz w:val="24"/>
      <w:szCs w:val="24"/>
    </w:rPr>
  </w:style>
  <w:style w:type="table" w:customStyle="1" w:styleId="TableGrid5">
    <w:name w:val="Table Grid5"/>
    <w:basedOn w:val="TableNormal"/>
    <w:next w:val="TableGrid"/>
    <w:uiPriority w:val="39"/>
    <w:rsid w:val="0077194C"/>
    <w:rPr>
      <w:rFonts w:ascii="Aptos" w:eastAsia="Aptos" w:hAnsi="Aptos"/>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2">
    <w:name w:val="List Table 6 Colorful2"/>
    <w:basedOn w:val="TableNormal"/>
    <w:next w:val="ListTable6Colorful"/>
    <w:uiPriority w:val="51"/>
    <w:rsid w:val="0077194C"/>
    <w:rPr>
      <w:rFonts w:ascii="Aptos" w:eastAsia="Aptos" w:hAnsi="Aptos"/>
      <w:color w:val="000000"/>
      <w:kern w:val="2"/>
      <w:sz w:val="24"/>
      <w:szCs w:val="24"/>
      <w14:ligatures w14:val="standardContextual"/>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90129">
      <w:bodyDiv w:val="1"/>
      <w:marLeft w:val="0"/>
      <w:marRight w:val="0"/>
      <w:marTop w:val="0"/>
      <w:marBottom w:val="0"/>
      <w:divBdr>
        <w:top w:val="none" w:sz="0" w:space="0" w:color="auto"/>
        <w:left w:val="none" w:sz="0" w:space="0" w:color="auto"/>
        <w:bottom w:val="none" w:sz="0" w:space="0" w:color="auto"/>
        <w:right w:val="none" w:sz="0" w:space="0" w:color="auto"/>
      </w:divBdr>
    </w:div>
    <w:div w:id="246890219">
      <w:bodyDiv w:val="1"/>
      <w:marLeft w:val="0"/>
      <w:marRight w:val="0"/>
      <w:marTop w:val="0"/>
      <w:marBottom w:val="0"/>
      <w:divBdr>
        <w:top w:val="none" w:sz="0" w:space="0" w:color="auto"/>
        <w:left w:val="none" w:sz="0" w:space="0" w:color="auto"/>
        <w:bottom w:val="none" w:sz="0" w:space="0" w:color="auto"/>
        <w:right w:val="none" w:sz="0" w:space="0" w:color="auto"/>
      </w:divBdr>
    </w:div>
    <w:div w:id="622659958">
      <w:bodyDiv w:val="1"/>
      <w:marLeft w:val="0"/>
      <w:marRight w:val="0"/>
      <w:marTop w:val="0"/>
      <w:marBottom w:val="0"/>
      <w:divBdr>
        <w:top w:val="none" w:sz="0" w:space="0" w:color="auto"/>
        <w:left w:val="none" w:sz="0" w:space="0" w:color="auto"/>
        <w:bottom w:val="none" w:sz="0" w:space="0" w:color="auto"/>
        <w:right w:val="none" w:sz="0" w:space="0" w:color="auto"/>
      </w:divBdr>
      <w:divsChild>
        <w:div w:id="15280929">
          <w:marLeft w:val="0"/>
          <w:marRight w:val="0"/>
          <w:marTop w:val="0"/>
          <w:marBottom w:val="240"/>
          <w:divBdr>
            <w:top w:val="none" w:sz="0" w:space="0" w:color="auto"/>
            <w:left w:val="none" w:sz="0" w:space="0" w:color="auto"/>
            <w:bottom w:val="none" w:sz="0" w:space="0" w:color="auto"/>
            <w:right w:val="none" w:sz="0" w:space="0" w:color="auto"/>
          </w:divBdr>
        </w:div>
      </w:divsChild>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1325281617">
      <w:bodyDiv w:val="1"/>
      <w:marLeft w:val="0"/>
      <w:marRight w:val="0"/>
      <w:marTop w:val="0"/>
      <w:marBottom w:val="0"/>
      <w:divBdr>
        <w:top w:val="none" w:sz="0" w:space="0" w:color="auto"/>
        <w:left w:val="none" w:sz="0" w:space="0" w:color="auto"/>
        <w:bottom w:val="none" w:sz="0" w:space="0" w:color="auto"/>
        <w:right w:val="none" w:sz="0" w:space="0" w:color="auto"/>
      </w:divBdr>
    </w:div>
    <w:div w:id="1394424599">
      <w:bodyDiv w:val="1"/>
      <w:marLeft w:val="0"/>
      <w:marRight w:val="0"/>
      <w:marTop w:val="0"/>
      <w:marBottom w:val="0"/>
      <w:divBdr>
        <w:top w:val="none" w:sz="0" w:space="0" w:color="auto"/>
        <w:left w:val="none" w:sz="0" w:space="0" w:color="auto"/>
        <w:bottom w:val="none" w:sz="0" w:space="0" w:color="auto"/>
        <w:right w:val="none" w:sz="0" w:space="0" w:color="auto"/>
      </w:divBdr>
    </w:div>
    <w:div w:id="1417091051">
      <w:bodyDiv w:val="1"/>
      <w:marLeft w:val="0"/>
      <w:marRight w:val="0"/>
      <w:marTop w:val="0"/>
      <w:marBottom w:val="0"/>
      <w:divBdr>
        <w:top w:val="none" w:sz="0" w:space="0" w:color="auto"/>
        <w:left w:val="none" w:sz="0" w:space="0" w:color="auto"/>
        <w:bottom w:val="none" w:sz="0" w:space="0" w:color="auto"/>
        <w:right w:val="none" w:sz="0" w:space="0" w:color="auto"/>
      </w:divBdr>
    </w:div>
    <w:div w:id="1606814216">
      <w:bodyDiv w:val="1"/>
      <w:marLeft w:val="0"/>
      <w:marRight w:val="0"/>
      <w:marTop w:val="0"/>
      <w:marBottom w:val="0"/>
      <w:divBdr>
        <w:top w:val="none" w:sz="0" w:space="0" w:color="auto"/>
        <w:left w:val="none" w:sz="0" w:space="0" w:color="auto"/>
        <w:bottom w:val="none" w:sz="0" w:space="0" w:color="auto"/>
        <w:right w:val="none" w:sz="0" w:space="0" w:color="auto"/>
      </w:divBdr>
    </w:div>
    <w:div w:id="2095782878">
      <w:bodyDiv w:val="1"/>
      <w:marLeft w:val="0"/>
      <w:marRight w:val="0"/>
      <w:marTop w:val="0"/>
      <w:marBottom w:val="0"/>
      <w:divBdr>
        <w:top w:val="none" w:sz="0" w:space="0" w:color="auto"/>
        <w:left w:val="none" w:sz="0" w:space="0" w:color="auto"/>
        <w:bottom w:val="none" w:sz="0" w:space="0" w:color="auto"/>
        <w:right w:val="none" w:sz="0" w:space="0" w:color="auto"/>
      </w:divBdr>
      <w:divsChild>
        <w:div w:id="1847674905">
          <w:marLeft w:val="0"/>
          <w:marRight w:val="0"/>
          <w:marTop w:val="0"/>
          <w:marBottom w:val="240"/>
          <w:divBdr>
            <w:top w:val="none" w:sz="0" w:space="0" w:color="auto"/>
            <w:left w:val="none" w:sz="0" w:space="0" w:color="auto"/>
            <w:bottom w:val="none" w:sz="0" w:space="0" w:color="auto"/>
            <w:right w:val="none" w:sz="0" w:space="0" w:color="auto"/>
          </w:divBdr>
          <w:divsChild>
            <w:div w:id="1975133165">
              <w:marLeft w:val="0"/>
              <w:marRight w:val="0"/>
              <w:marTop w:val="0"/>
              <w:marBottom w:val="240"/>
              <w:divBdr>
                <w:top w:val="none" w:sz="0" w:space="0" w:color="auto"/>
                <w:left w:val="none" w:sz="0" w:space="0" w:color="auto"/>
                <w:bottom w:val="none" w:sz="0" w:space="0" w:color="auto"/>
                <w:right w:val="none" w:sz="0" w:space="0" w:color="auto"/>
              </w:divBdr>
            </w:div>
            <w:div w:id="1226256229">
              <w:marLeft w:val="0"/>
              <w:marRight w:val="0"/>
              <w:marTop w:val="0"/>
              <w:marBottom w:val="240"/>
              <w:divBdr>
                <w:top w:val="none" w:sz="0" w:space="0" w:color="auto"/>
                <w:left w:val="none" w:sz="0" w:space="0" w:color="auto"/>
                <w:bottom w:val="none" w:sz="0" w:space="0" w:color="auto"/>
                <w:right w:val="none" w:sz="0" w:space="0" w:color="auto"/>
              </w:divBdr>
            </w:div>
            <w:div w:id="123293368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12.bin"/><Relationship Id="rId21" Type="http://schemas.openxmlformats.org/officeDocument/2006/relationships/hyperlink" Target="https://doi.org/10.1016/j.fbp.2021.03.018" TargetMode="External"/><Relationship Id="rId42" Type="http://schemas.openxmlformats.org/officeDocument/2006/relationships/image" Target="media/image9.png"/><Relationship Id="rId63" Type="http://schemas.openxmlformats.org/officeDocument/2006/relationships/oleObject" Target="embeddings/oleObject9.bin"/><Relationship Id="rId84" Type="http://schemas.openxmlformats.org/officeDocument/2006/relationships/hyperlink" Target="https://doi.org/10.1080/08327823.2017.1417105" TargetMode="External"/><Relationship Id="rId138" Type="http://schemas.openxmlformats.org/officeDocument/2006/relationships/image" Target="media/image59.wmf"/><Relationship Id="rId159" Type="http://schemas.openxmlformats.org/officeDocument/2006/relationships/hyperlink" Target="https://doi.org/10.1016/j.jfoodeng.2018.04.009" TargetMode="External"/><Relationship Id="rId170" Type="http://schemas.openxmlformats.org/officeDocument/2006/relationships/hyperlink" Target="https://doi.org/10.1016/j.jfoodeng.2025.112544" TargetMode="External"/><Relationship Id="rId191" Type="http://schemas.openxmlformats.org/officeDocument/2006/relationships/hyperlink" Target="https://doi.org/10.1016/j.compositesa.2017.12.017" TargetMode="External"/><Relationship Id="rId205" Type="http://schemas.openxmlformats.org/officeDocument/2006/relationships/image" Target="media/image79.png"/><Relationship Id="rId107" Type="http://schemas.openxmlformats.org/officeDocument/2006/relationships/image" Target="media/image41.png"/><Relationship Id="rId11" Type="http://schemas.openxmlformats.org/officeDocument/2006/relationships/footer" Target="footer1.xml"/><Relationship Id="rId32" Type="http://schemas.openxmlformats.org/officeDocument/2006/relationships/hyperlink" Target="https://doi.org/10.1016/j.foodres.2022.110985" TargetMode="External"/><Relationship Id="rId53" Type="http://schemas.openxmlformats.org/officeDocument/2006/relationships/oleObject" Target="embeddings/oleObject3.bin"/><Relationship Id="rId74" Type="http://schemas.openxmlformats.org/officeDocument/2006/relationships/hyperlink" Target="https://doi.org/10.1016/j.ifset.2023.103388" TargetMode="External"/><Relationship Id="rId128" Type="http://schemas.openxmlformats.org/officeDocument/2006/relationships/image" Target="media/image54.wmf"/><Relationship Id="rId149" Type="http://schemas.openxmlformats.org/officeDocument/2006/relationships/oleObject" Target="embeddings/oleObject28.bin"/><Relationship Id="rId5" Type="http://schemas.openxmlformats.org/officeDocument/2006/relationships/numbering" Target="numbering.xml"/><Relationship Id="rId95" Type="http://schemas.openxmlformats.org/officeDocument/2006/relationships/image" Target="media/image29.png"/><Relationship Id="rId160" Type="http://schemas.openxmlformats.org/officeDocument/2006/relationships/hyperlink" Target="https://doi.org/10.1016/j.ifset.2016.12.002" TargetMode="External"/><Relationship Id="rId181" Type="http://schemas.openxmlformats.org/officeDocument/2006/relationships/hyperlink" Target="https://doi.org/10.1016/j.applthermaleng.2017.12.008" TargetMode="External"/><Relationship Id="rId216" Type="http://schemas.openxmlformats.org/officeDocument/2006/relationships/image" Target="media/image90.png"/><Relationship Id="rId22" Type="http://schemas.openxmlformats.org/officeDocument/2006/relationships/hyperlink" Target="https://doi.org/10.1016/j.ifset.2020.102376" TargetMode="External"/><Relationship Id="rId43" Type="http://schemas.openxmlformats.org/officeDocument/2006/relationships/image" Target="media/image10.png"/><Relationship Id="rId64" Type="http://schemas.openxmlformats.org/officeDocument/2006/relationships/hyperlink" Target="https://doi.org/10.1002/mop.33689" TargetMode="External"/><Relationship Id="rId118" Type="http://schemas.openxmlformats.org/officeDocument/2006/relationships/image" Target="media/image49.wmf"/><Relationship Id="rId139" Type="http://schemas.openxmlformats.org/officeDocument/2006/relationships/oleObject" Target="embeddings/oleObject23.bin"/><Relationship Id="rId85" Type="http://schemas.openxmlformats.org/officeDocument/2006/relationships/hyperlink" Target="https://doi.org/10.1016/j.ifset.2022.103157" TargetMode="External"/><Relationship Id="rId150" Type="http://schemas.openxmlformats.org/officeDocument/2006/relationships/image" Target="media/image65.wmf"/><Relationship Id="rId171" Type="http://schemas.openxmlformats.org/officeDocument/2006/relationships/hyperlink" Target="https://doi.org/10.1080/08327823.2024.2378670" TargetMode="External"/><Relationship Id="rId192" Type="http://schemas.openxmlformats.org/officeDocument/2006/relationships/hyperlink" Target="https://doi.org/10.1016/j.ifset.2022.103240" TargetMode="External"/><Relationship Id="rId206" Type="http://schemas.openxmlformats.org/officeDocument/2006/relationships/image" Target="media/image80.png"/><Relationship Id="rId12" Type="http://schemas.openxmlformats.org/officeDocument/2006/relationships/image" Target="media/image1.wmf"/><Relationship Id="rId33" Type="http://schemas.openxmlformats.org/officeDocument/2006/relationships/hyperlink" Target="https://doi.org/10.1007/s11947-022-02974-2" TargetMode="External"/><Relationship Id="rId108" Type="http://schemas.openxmlformats.org/officeDocument/2006/relationships/image" Target="media/image42.png"/><Relationship Id="rId129" Type="http://schemas.openxmlformats.org/officeDocument/2006/relationships/oleObject" Target="embeddings/oleObject18.bin"/><Relationship Id="rId54" Type="http://schemas.openxmlformats.org/officeDocument/2006/relationships/image" Target="media/image20.wmf"/><Relationship Id="rId75" Type="http://schemas.openxmlformats.org/officeDocument/2006/relationships/hyperlink" Target="https://doi.org/10.1016/j.jfoodeng.2024.112221" TargetMode="External"/><Relationship Id="rId96" Type="http://schemas.openxmlformats.org/officeDocument/2006/relationships/image" Target="media/image30.png"/><Relationship Id="rId140" Type="http://schemas.openxmlformats.org/officeDocument/2006/relationships/image" Target="media/image60.wmf"/><Relationship Id="rId161" Type="http://schemas.openxmlformats.org/officeDocument/2006/relationships/hyperlink" Target="https://doi.org/10.1016/j.jfoodeng.2007.05.020" TargetMode="External"/><Relationship Id="rId182" Type="http://schemas.openxmlformats.org/officeDocument/2006/relationships/hyperlink" Target="https://doi.org/10.1007/s11947-008-0136-0" TargetMode="External"/><Relationship Id="rId217" Type="http://schemas.openxmlformats.org/officeDocument/2006/relationships/image" Target="media/image91.png"/><Relationship Id="rId6" Type="http://schemas.openxmlformats.org/officeDocument/2006/relationships/styles" Target="styles.xml"/><Relationship Id="rId23" Type="http://schemas.openxmlformats.org/officeDocument/2006/relationships/hyperlink" Target="https://doi.org/10.1109/ACCESS.2019.2960317" TargetMode="External"/><Relationship Id="rId119" Type="http://schemas.openxmlformats.org/officeDocument/2006/relationships/oleObject" Target="embeddings/oleObject13.bin"/><Relationship Id="rId44" Type="http://schemas.openxmlformats.org/officeDocument/2006/relationships/image" Target="media/image11.png"/><Relationship Id="rId65" Type="http://schemas.openxmlformats.org/officeDocument/2006/relationships/hyperlink" Target="https://doi.org/10.1016/j.jfoodeng.2013.07.015" TargetMode="External"/><Relationship Id="rId86" Type="http://schemas.openxmlformats.org/officeDocument/2006/relationships/hyperlink" Target="https://doi.org/10.1016/j.jfoodeng.2021.110763" TargetMode="External"/><Relationship Id="rId130" Type="http://schemas.openxmlformats.org/officeDocument/2006/relationships/image" Target="media/image55.wmf"/><Relationship Id="rId151" Type="http://schemas.openxmlformats.org/officeDocument/2006/relationships/oleObject" Target="embeddings/oleObject29.bin"/><Relationship Id="rId172" Type="http://schemas.openxmlformats.org/officeDocument/2006/relationships/hyperlink" Target="https://doi.org/10.1016/j.fbp.2015.08.001" TargetMode="External"/><Relationship Id="rId193" Type="http://schemas.openxmlformats.org/officeDocument/2006/relationships/hyperlink" Target="https://doi.org/10.1016/j.jfoodeng.2023.111650" TargetMode="External"/><Relationship Id="rId207" Type="http://schemas.openxmlformats.org/officeDocument/2006/relationships/image" Target="media/image81.png"/><Relationship Id="rId13" Type="http://schemas.openxmlformats.org/officeDocument/2006/relationships/oleObject" Target="embeddings/oleObject1.bin"/><Relationship Id="rId109" Type="http://schemas.openxmlformats.org/officeDocument/2006/relationships/image" Target="media/image43.png"/><Relationship Id="rId34" Type="http://schemas.openxmlformats.org/officeDocument/2006/relationships/hyperlink" Target="https://doi.org/10.1016/j.jfoodeng.2014.10.014" TargetMode="External"/><Relationship Id="rId55" Type="http://schemas.openxmlformats.org/officeDocument/2006/relationships/oleObject" Target="embeddings/oleObject4.bin"/><Relationship Id="rId76" Type="http://schemas.openxmlformats.org/officeDocument/2006/relationships/hyperlink" Target="https://doi.org/10.1109/CCDC.2015.7162587" TargetMode="External"/><Relationship Id="rId97" Type="http://schemas.openxmlformats.org/officeDocument/2006/relationships/image" Target="media/image31.png"/><Relationship Id="rId120" Type="http://schemas.openxmlformats.org/officeDocument/2006/relationships/image" Target="media/image50.wmf"/><Relationship Id="rId141" Type="http://schemas.openxmlformats.org/officeDocument/2006/relationships/oleObject" Target="embeddings/oleObject24.bin"/><Relationship Id="rId7" Type="http://schemas.openxmlformats.org/officeDocument/2006/relationships/settings" Target="settings.xml"/><Relationship Id="rId162" Type="http://schemas.openxmlformats.org/officeDocument/2006/relationships/hyperlink" Target="https://doi.org/10.1016/j.lwt.2017.04.019" TargetMode="External"/><Relationship Id="rId183" Type="http://schemas.openxmlformats.org/officeDocument/2006/relationships/hyperlink" Target="https://doi.org/10.1016/j.jfoodeng.2023.111869" TargetMode="External"/><Relationship Id="rId218" Type="http://schemas.openxmlformats.org/officeDocument/2006/relationships/image" Target="media/image92.png"/><Relationship Id="rId24" Type="http://schemas.openxmlformats.org/officeDocument/2006/relationships/hyperlink" Target="https://doi.org/10.1049/el.2019.0060" TargetMode="External"/><Relationship Id="rId45" Type="http://schemas.openxmlformats.org/officeDocument/2006/relationships/image" Target="media/image12.png"/><Relationship Id="rId66" Type="http://schemas.openxmlformats.org/officeDocument/2006/relationships/hyperlink" Target="https://doi.org/10.1016/j.jfoodeng.2018.04.009" TargetMode="External"/><Relationship Id="rId87" Type="http://schemas.openxmlformats.org/officeDocument/2006/relationships/hyperlink" Target="https://doi.org/10.1016/j.foodres.2022.110985" TargetMode="External"/><Relationship Id="rId110" Type="http://schemas.openxmlformats.org/officeDocument/2006/relationships/image" Target="media/image44.png"/><Relationship Id="rId131" Type="http://schemas.openxmlformats.org/officeDocument/2006/relationships/oleObject" Target="embeddings/oleObject19.bin"/><Relationship Id="rId152" Type="http://schemas.openxmlformats.org/officeDocument/2006/relationships/image" Target="media/image66.wmf"/><Relationship Id="rId173" Type="http://schemas.openxmlformats.org/officeDocument/2006/relationships/hyperlink" Target="https://doi.org/10.1016/j.applthermaleng.2020.115594" TargetMode="External"/><Relationship Id="rId194" Type="http://schemas.openxmlformats.org/officeDocument/2006/relationships/image" Target="media/image68.png"/><Relationship Id="rId208" Type="http://schemas.openxmlformats.org/officeDocument/2006/relationships/image" Target="media/image82.png"/><Relationship Id="rId14" Type="http://schemas.openxmlformats.org/officeDocument/2006/relationships/image" Target="media/image2.wmf"/><Relationship Id="rId30" Type="http://schemas.openxmlformats.org/officeDocument/2006/relationships/hyperlink" Target="https://doi.org/10.1002/mmce.22784" TargetMode="External"/><Relationship Id="rId35" Type="http://schemas.openxmlformats.org/officeDocument/2006/relationships/hyperlink" Target="https://doi.org/10.1016/j.ifset.2022.103240" TargetMode="External"/><Relationship Id="rId56" Type="http://schemas.openxmlformats.org/officeDocument/2006/relationships/image" Target="media/image21.wmf"/><Relationship Id="rId77" Type="http://schemas.openxmlformats.org/officeDocument/2006/relationships/hyperlink" Target="https://doi.org/10.1080/002072100131913" TargetMode="External"/><Relationship Id="rId100" Type="http://schemas.openxmlformats.org/officeDocument/2006/relationships/image" Target="media/image34.png"/><Relationship Id="rId105" Type="http://schemas.openxmlformats.org/officeDocument/2006/relationships/image" Target="media/image39.png"/><Relationship Id="rId126" Type="http://schemas.openxmlformats.org/officeDocument/2006/relationships/image" Target="media/image53.wmf"/><Relationship Id="rId147" Type="http://schemas.openxmlformats.org/officeDocument/2006/relationships/oleObject" Target="embeddings/oleObject27.bin"/><Relationship Id="rId168" Type="http://schemas.openxmlformats.org/officeDocument/2006/relationships/hyperlink" Target="https://doi.org/10.1016/j.tifs.2017.05.014" TargetMode="External"/><Relationship Id="rId8" Type="http://schemas.openxmlformats.org/officeDocument/2006/relationships/webSettings" Target="webSettings.xml"/><Relationship Id="rId51" Type="http://schemas.openxmlformats.org/officeDocument/2006/relationships/image" Target="media/image18.png"/><Relationship Id="rId72" Type="http://schemas.openxmlformats.org/officeDocument/2006/relationships/hyperlink" Target="https://doi.org/10.1016/j.fbp.2024.10.007" TargetMode="External"/><Relationship Id="rId93" Type="http://schemas.openxmlformats.org/officeDocument/2006/relationships/image" Target="media/image27.png"/><Relationship Id="rId98" Type="http://schemas.openxmlformats.org/officeDocument/2006/relationships/image" Target="media/image32.png"/><Relationship Id="rId121" Type="http://schemas.openxmlformats.org/officeDocument/2006/relationships/oleObject" Target="embeddings/oleObject14.bin"/><Relationship Id="rId142" Type="http://schemas.openxmlformats.org/officeDocument/2006/relationships/image" Target="media/image61.wmf"/><Relationship Id="rId163" Type="http://schemas.openxmlformats.org/officeDocument/2006/relationships/hyperlink" Target="https://doi.org/10.1046/j.1365-2621.1999.00272.x" TargetMode="External"/><Relationship Id="rId184" Type="http://schemas.openxmlformats.org/officeDocument/2006/relationships/hyperlink" Target="https://doi.org/10.1002/mmce.22784" TargetMode="External"/><Relationship Id="rId189" Type="http://schemas.openxmlformats.org/officeDocument/2006/relationships/hyperlink" Target="https://doi.org/10.1016/j.jfoodeng.2006.05.016" TargetMode="External"/><Relationship Id="rId219" Type="http://schemas.openxmlformats.org/officeDocument/2006/relationships/fontTable" Target="fontTable.xml"/><Relationship Id="rId3" Type="http://schemas.openxmlformats.org/officeDocument/2006/relationships/customXml" Target="../customXml/item3.xml"/><Relationship Id="rId214" Type="http://schemas.openxmlformats.org/officeDocument/2006/relationships/image" Target="media/image88.png"/><Relationship Id="rId25" Type="http://schemas.openxmlformats.org/officeDocument/2006/relationships/hyperlink" Target="https://doi.org/10.1016/j.ifset.2023.103388" TargetMode="External"/><Relationship Id="rId46" Type="http://schemas.openxmlformats.org/officeDocument/2006/relationships/image" Target="media/image13.png"/><Relationship Id="rId67" Type="http://schemas.openxmlformats.org/officeDocument/2006/relationships/hyperlink" Target="https://doi.org/10.1080/10408398.2017.1408564" TargetMode="External"/><Relationship Id="rId116" Type="http://schemas.openxmlformats.org/officeDocument/2006/relationships/image" Target="media/image48.wmf"/><Relationship Id="rId137" Type="http://schemas.openxmlformats.org/officeDocument/2006/relationships/oleObject" Target="embeddings/oleObject22.bin"/><Relationship Id="rId158" Type="http://schemas.openxmlformats.org/officeDocument/2006/relationships/hyperlink" Target="https://doi.org/10.1016/j.jfoodeng.2013.07.015" TargetMode="External"/><Relationship Id="rId20" Type="http://schemas.openxmlformats.org/officeDocument/2006/relationships/hyperlink" Target="https://doi.org/10.1046/j.1365-2621.1999.00272.x" TargetMode="External"/><Relationship Id="rId41" Type="http://schemas.openxmlformats.org/officeDocument/2006/relationships/image" Target="media/image8.png"/><Relationship Id="rId62" Type="http://schemas.openxmlformats.org/officeDocument/2006/relationships/oleObject" Target="embeddings/oleObject8.bin"/><Relationship Id="rId83" Type="http://schemas.openxmlformats.org/officeDocument/2006/relationships/hyperlink" Target="https://doi.org/10.1002/mmce.22784" TargetMode="External"/><Relationship Id="rId88" Type="http://schemas.openxmlformats.org/officeDocument/2006/relationships/hyperlink" Target="https://doi.org/10.1007/s11947-022-02974-2" TargetMode="External"/><Relationship Id="rId111" Type="http://schemas.openxmlformats.org/officeDocument/2006/relationships/image" Target="media/image45.png"/><Relationship Id="rId132" Type="http://schemas.openxmlformats.org/officeDocument/2006/relationships/image" Target="media/image56.wmf"/><Relationship Id="rId153" Type="http://schemas.openxmlformats.org/officeDocument/2006/relationships/oleObject" Target="embeddings/oleObject30.bin"/><Relationship Id="rId174" Type="http://schemas.openxmlformats.org/officeDocument/2006/relationships/hyperlink" Target="https://doi.org/10.1049/el.2019.0060" TargetMode="External"/><Relationship Id="rId179" Type="http://schemas.openxmlformats.org/officeDocument/2006/relationships/hyperlink" Target="https://doi.org/10.1016/j.jfoodeng.2016.05.009" TargetMode="External"/><Relationship Id="rId195" Type="http://schemas.openxmlformats.org/officeDocument/2006/relationships/image" Target="media/image69.png"/><Relationship Id="rId209" Type="http://schemas.openxmlformats.org/officeDocument/2006/relationships/image" Target="media/image83.png"/><Relationship Id="rId190" Type="http://schemas.openxmlformats.org/officeDocument/2006/relationships/hyperlink" Target="https://doi.org/10.1016/j.jfoodeng.2014.10.014" TargetMode="External"/><Relationship Id="rId204" Type="http://schemas.openxmlformats.org/officeDocument/2006/relationships/image" Target="media/image78.png"/><Relationship Id="rId220" Type="http://schemas.openxmlformats.org/officeDocument/2006/relationships/theme" Target="theme/theme1.xml"/><Relationship Id="rId15" Type="http://schemas.openxmlformats.org/officeDocument/2006/relationships/oleObject" Target="embeddings/oleObject2.bin"/><Relationship Id="rId36" Type="http://schemas.openxmlformats.org/officeDocument/2006/relationships/image" Target="media/image3.png"/><Relationship Id="rId57" Type="http://schemas.openxmlformats.org/officeDocument/2006/relationships/oleObject" Target="embeddings/oleObject5.bin"/><Relationship Id="rId106" Type="http://schemas.openxmlformats.org/officeDocument/2006/relationships/image" Target="media/image40.png"/><Relationship Id="rId127" Type="http://schemas.openxmlformats.org/officeDocument/2006/relationships/oleObject" Target="embeddings/oleObject17.bin"/><Relationship Id="rId10" Type="http://schemas.openxmlformats.org/officeDocument/2006/relationships/endnotes" Target="endnotes.xml"/><Relationship Id="rId31" Type="http://schemas.openxmlformats.org/officeDocument/2006/relationships/hyperlink" Target="https://doi.org/10.1016/j.jfoodeng.2021.110763" TargetMode="External"/><Relationship Id="rId52" Type="http://schemas.openxmlformats.org/officeDocument/2006/relationships/image" Target="media/image19.wmf"/><Relationship Id="rId73" Type="http://schemas.openxmlformats.org/officeDocument/2006/relationships/hyperlink" Target="https://doi.org/10.1080/08327823.2024.2378670" TargetMode="External"/><Relationship Id="rId78" Type="http://schemas.openxmlformats.org/officeDocument/2006/relationships/hyperlink" Target="https://doi.org/10.1007/978-1-4615-2674-2_99" TargetMode="External"/><Relationship Id="rId94" Type="http://schemas.openxmlformats.org/officeDocument/2006/relationships/image" Target="media/image28.png"/><Relationship Id="rId99" Type="http://schemas.openxmlformats.org/officeDocument/2006/relationships/image" Target="media/image33.png"/><Relationship Id="rId101" Type="http://schemas.openxmlformats.org/officeDocument/2006/relationships/image" Target="media/image35.png"/><Relationship Id="rId122" Type="http://schemas.openxmlformats.org/officeDocument/2006/relationships/image" Target="media/image51.wmf"/><Relationship Id="rId143" Type="http://schemas.openxmlformats.org/officeDocument/2006/relationships/oleObject" Target="embeddings/oleObject25.bin"/><Relationship Id="rId148" Type="http://schemas.openxmlformats.org/officeDocument/2006/relationships/image" Target="media/image64.wmf"/><Relationship Id="rId164" Type="http://schemas.openxmlformats.org/officeDocument/2006/relationships/hyperlink" Target="https://doi.org/10.3390/foods13213459" TargetMode="External"/><Relationship Id="rId169" Type="http://schemas.openxmlformats.org/officeDocument/2006/relationships/hyperlink" Target="https://doi.org/10.1016/j.fbp.2024.10.007" TargetMode="External"/><Relationship Id="rId185" Type="http://schemas.openxmlformats.org/officeDocument/2006/relationships/hyperlink" Target="https://doi.org/10.1080/08327823.2021.1877244"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doi.org/10.1002/2014JC010074" TargetMode="External"/><Relationship Id="rId210" Type="http://schemas.openxmlformats.org/officeDocument/2006/relationships/image" Target="media/image84.png"/><Relationship Id="rId215" Type="http://schemas.openxmlformats.org/officeDocument/2006/relationships/image" Target="media/image89.png"/><Relationship Id="rId26" Type="http://schemas.openxmlformats.org/officeDocument/2006/relationships/hyperlink" Target="https://doi.org/10.3390/asi3010013" TargetMode="External"/><Relationship Id="rId47" Type="http://schemas.openxmlformats.org/officeDocument/2006/relationships/image" Target="media/image14.png"/><Relationship Id="rId68" Type="http://schemas.openxmlformats.org/officeDocument/2006/relationships/hyperlink" Target="https://doi.org/10.1016/j.jfoodeng.2007.05.020" TargetMode="External"/><Relationship Id="rId89" Type="http://schemas.openxmlformats.org/officeDocument/2006/relationships/hyperlink" Target="https://doi.org/10.1016/j.ifset.2022.103240" TargetMode="External"/><Relationship Id="rId112" Type="http://schemas.openxmlformats.org/officeDocument/2006/relationships/image" Target="media/image46.wmf"/><Relationship Id="rId133" Type="http://schemas.openxmlformats.org/officeDocument/2006/relationships/oleObject" Target="embeddings/oleObject20.bin"/><Relationship Id="rId154" Type="http://schemas.openxmlformats.org/officeDocument/2006/relationships/image" Target="media/image67.wmf"/><Relationship Id="rId175" Type="http://schemas.openxmlformats.org/officeDocument/2006/relationships/hyperlink" Target="https://doi.org/10.1016/j.ifset.2023.103388" TargetMode="External"/><Relationship Id="rId196" Type="http://schemas.openxmlformats.org/officeDocument/2006/relationships/image" Target="media/image70.png"/><Relationship Id="rId200" Type="http://schemas.openxmlformats.org/officeDocument/2006/relationships/image" Target="media/image74.png"/><Relationship Id="rId16" Type="http://schemas.openxmlformats.org/officeDocument/2006/relationships/hyperlink" Target="https://doi.org/10.1016/j.jfoodeng.2013.07.015" TargetMode="External"/><Relationship Id="rId37" Type="http://schemas.openxmlformats.org/officeDocument/2006/relationships/image" Target="media/image4.png"/><Relationship Id="rId58" Type="http://schemas.openxmlformats.org/officeDocument/2006/relationships/image" Target="media/image22.wmf"/><Relationship Id="rId79" Type="http://schemas.openxmlformats.org/officeDocument/2006/relationships/hyperlink" Target="https://doi.org/10.1111/1750-3841.15949" TargetMode="External"/><Relationship Id="rId102" Type="http://schemas.openxmlformats.org/officeDocument/2006/relationships/image" Target="media/image36.png"/><Relationship Id="rId123" Type="http://schemas.openxmlformats.org/officeDocument/2006/relationships/oleObject" Target="embeddings/oleObject15.bin"/><Relationship Id="rId144" Type="http://schemas.openxmlformats.org/officeDocument/2006/relationships/image" Target="media/image62.wmf"/><Relationship Id="rId90" Type="http://schemas.openxmlformats.org/officeDocument/2006/relationships/image" Target="media/image24.png"/><Relationship Id="rId165" Type="http://schemas.openxmlformats.org/officeDocument/2006/relationships/hyperlink" Target="https://doi.org/10.1016/j.fbp.2021.03.018" TargetMode="External"/><Relationship Id="rId186" Type="http://schemas.openxmlformats.org/officeDocument/2006/relationships/hyperlink" Target="https://doi.org/10.1016/j.jfoodeng.2021.110763" TargetMode="External"/><Relationship Id="rId211" Type="http://schemas.openxmlformats.org/officeDocument/2006/relationships/image" Target="media/image85.png"/><Relationship Id="rId27" Type="http://schemas.openxmlformats.org/officeDocument/2006/relationships/hyperlink" Target="https://doi.org/10.1016/j.jfoodeng.2016.05.009" TargetMode="External"/><Relationship Id="rId48" Type="http://schemas.openxmlformats.org/officeDocument/2006/relationships/image" Target="media/image15.png"/><Relationship Id="rId69" Type="http://schemas.openxmlformats.org/officeDocument/2006/relationships/hyperlink" Target="https://doi.org/10.1016/j.lwt.2017.04.019" TargetMode="External"/><Relationship Id="rId113" Type="http://schemas.openxmlformats.org/officeDocument/2006/relationships/oleObject" Target="embeddings/oleObject10.bin"/><Relationship Id="rId134" Type="http://schemas.openxmlformats.org/officeDocument/2006/relationships/image" Target="media/image57.wmf"/><Relationship Id="rId80" Type="http://schemas.openxmlformats.org/officeDocument/2006/relationships/hyperlink" Target="https://doi.org/10.3390/pr11020327" TargetMode="External"/><Relationship Id="rId155" Type="http://schemas.openxmlformats.org/officeDocument/2006/relationships/oleObject" Target="embeddings/oleObject31.bin"/><Relationship Id="rId176" Type="http://schemas.openxmlformats.org/officeDocument/2006/relationships/hyperlink" Target="https://doi.org/10.3390/asi3010013" TargetMode="External"/><Relationship Id="rId197" Type="http://schemas.openxmlformats.org/officeDocument/2006/relationships/image" Target="media/image71.png"/><Relationship Id="rId201" Type="http://schemas.openxmlformats.org/officeDocument/2006/relationships/image" Target="media/image75.png"/><Relationship Id="rId17" Type="http://schemas.openxmlformats.org/officeDocument/2006/relationships/hyperlink" Target="https://doi.org/10.1016/j.jfoodeng.2018.04.009" TargetMode="External"/><Relationship Id="rId38" Type="http://schemas.openxmlformats.org/officeDocument/2006/relationships/image" Target="media/image5.png"/><Relationship Id="rId59" Type="http://schemas.openxmlformats.org/officeDocument/2006/relationships/oleObject" Target="embeddings/oleObject6.bin"/><Relationship Id="rId103" Type="http://schemas.openxmlformats.org/officeDocument/2006/relationships/image" Target="media/image37.png"/><Relationship Id="rId124" Type="http://schemas.openxmlformats.org/officeDocument/2006/relationships/image" Target="media/image52.wmf"/><Relationship Id="rId70" Type="http://schemas.openxmlformats.org/officeDocument/2006/relationships/hyperlink" Target="https://doi.org/10.1046/j.1365-2621.1999.00272.x" TargetMode="External"/><Relationship Id="rId91" Type="http://schemas.openxmlformats.org/officeDocument/2006/relationships/image" Target="media/image25.png"/><Relationship Id="rId145" Type="http://schemas.openxmlformats.org/officeDocument/2006/relationships/oleObject" Target="embeddings/oleObject26.bin"/><Relationship Id="rId166" Type="http://schemas.openxmlformats.org/officeDocument/2006/relationships/hyperlink" Target="https://doi.org/10.1016/j.ifset.2020.102376" TargetMode="External"/><Relationship Id="rId187" Type="http://schemas.openxmlformats.org/officeDocument/2006/relationships/hyperlink" Target="https://doi.org/10.1016/j.foodres.2022.110985" TargetMode="External"/><Relationship Id="rId1" Type="http://schemas.openxmlformats.org/officeDocument/2006/relationships/customXml" Target="../customXml/item1.xml"/><Relationship Id="rId212" Type="http://schemas.openxmlformats.org/officeDocument/2006/relationships/image" Target="media/image86.png"/><Relationship Id="rId28" Type="http://schemas.openxmlformats.org/officeDocument/2006/relationships/hyperlink" Target="https://doi.org/10.1016/j.applthermaleng.2017.12.008" TargetMode="External"/><Relationship Id="rId49" Type="http://schemas.openxmlformats.org/officeDocument/2006/relationships/image" Target="media/image16.png"/><Relationship Id="rId114" Type="http://schemas.openxmlformats.org/officeDocument/2006/relationships/image" Target="media/image47.wmf"/><Relationship Id="rId60" Type="http://schemas.openxmlformats.org/officeDocument/2006/relationships/image" Target="media/image23.wmf"/><Relationship Id="rId81" Type="http://schemas.openxmlformats.org/officeDocument/2006/relationships/hyperlink" Target="https://doi.org/10.1016/j.applthermaleng.2017.12.008" TargetMode="External"/><Relationship Id="rId135" Type="http://schemas.openxmlformats.org/officeDocument/2006/relationships/oleObject" Target="embeddings/oleObject21.bin"/><Relationship Id="rId156" Type="http://schemas.openxmlformats.org/officeDocument/2006/relationships/hyperlink" Target="https://doi.org/10.1016/j.geothermics.2012.07.002" TargetMode="External"/><Relationship Id="rId177" Type="http://schemas.openxmlformats.org/officeDocument/2006/relationships/hyperlink" Target="https://doi.org/10.1007/s40808-016-0198-3" TargetMode="External"/><Relationship Id="rId198" Type="http://schemas.openxmlformats.org/officeDocument/2006/relationships/image" Target="media/image72.png"/><Relationship Id="rId202" Type="http://schemas.openxmlformats.org/officeDocument/2006/relationships/image" Target="media/image76.png"/><Relationship Id="rId18" Type="http://schemas.openxmlformats.org/officeDocument/2006/relationships/hyperlink" Target="https://doi.org/10.1016/j.jfoodeng.2007.05.020" TargetMode="External"/><Relationship Id="rId39" Type="http://schemas.openxmlformats.org/officeDocument/2006/relationships/image" Target="media/image6.png"/><Relationship Id="rId50" Type="http://schemas.openxmlformats.org/officeDocument/2006/relationships/image" Target="media/image17.png"/><Relationship Id="rId104" Type="http://schemas.openxmlformats.org/officeDocument/2006/relationships/image" Target="media/image38.png"/><Relationship Id="rId125" Type="http://schemas.openxmlformats.org/officeDocument/2006/relationships/oleObject" Target="embeddings/oleObject16.bin"/><Relationship Id="rId146" Type="http://schemas.openxmlformats.org/officeDocument/2006/relationships/image" Target="media/image63.wmf"/><Relationship Id="rId167" Type="http://schemas.openxmlformats.org/officeDocument/2006/relationships/hyperlink" Target="https://doi.org/10.1109/ACCESS.2019.2960317" TargetMode="External"/><Relationship Id="rId188" Type="http://schemas.openxmlformats.org/officeDocument/2006/relationships/hyperlink" Target="https://doi.org/10.1007/s11947-022-02974-2" TargetMode="External"/><Relationship Id="rId71" Type="http://schemas.openxmlformats.org/officeDocument/2006/relationships/hyperlink" Target="https://doi.org/10.1016/j.tifs.2017.05.014" TargetMode="External"/><Relationship Id="rId92" Type="http://schemas.openxmlformats.org/officeDocument/2006/relationships/image" Target="media/image26.png"/><Relationship Id="rId213" Type="http://schemas.openxmlformats.org/officeDocument/2006/relationships/image" Target="media/image87.png"/><Relationship Id="rId2" Type="http://schemas.openxmlformats.org/officeDocument/2006/relationships/customXml" Target="../customXml/item2.xml"/><Relationship Id="rId29" Type="http://schemas.openxmlformats.org/officeDocument/2006/relationships/hyperlink" Target="https://doi.org/10.1016/j.jfoodeng.2023.111869" TargetMode="External"/><Relationship Id="rId40" Type="http://schemas.openxmlformats.org/officeDocument/2006/relationships/image" Target="media/image7.png"/><Relationship Id="rId115" Type="http://schemas.openxmlformats.org/officeDocument/2006/relationships/oleObject" Target="embeddings/oleObject11.bin"/><Relationship Id="rId136" Type="http://schemas.openxmlformats.org/officeDocument/2006/relationships/image" Target="media/image58.wmf"/><Relationship Id="rId157" Type="http://schemas.openxmlformats.org/officeDocument/2006/relationships/hyperlink" Target="https://doi.org/10.1002/mop.33689" TargetMode="External"/><Relationship Id="rId178" Type="http://schemas.openxmlformats.org/officeDocument/2006/relationships/hyperlink" Target="https://doi.org/10.1016/j.jfoodeng.2012.09.019" TargetMode="External"/><Relationship Id="rId61" Type="http://schemas.openxmlformats.org/officeDocument/2006/relationships/oleObject" Target="embeddings/oleObject7.bin"/><Relationship Id="rId82" Type="http://schemas.openxmlformats.org/officeDocument/2006/relationships/hyperlink" Target="https://doi.org/10.1016/j.jfoodeng.2023.111869" TargetMode="External"/><Relationship Id="rId199" Type="http://schemas.openxmlformats.org/officeDocument/2006/relationships/image" Target="media/image73.tiff"/><Relationship Id="rId203" Type="http://schemas.openxmlformats.org/officeDocument/2006/relationships/image" Target="media/image77.png"/><Relationship Id="rId19" Type="http://schemas.openxmlformats.org/officeDocument/2006/relationships/hyperlink" Target="https://doi.org/10.1016/j.lwt.2017.04.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erm10\Documents\multipart-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E33DE06A677F44B508FA6BFE0E1DDC" ma:contentTypeVersion="15" ma:contentTypeDescription="Create a new document." ma:contentTypeScope="" ma:versionID="b02a7457690f7b8d1627a1532f9b2e28">
  <xsd:schema xmlns:xsd="http://www.w3.org/2001/XMLSchema" xmlns:xs="http://www.w3.org/2001/XMLSchema" xmlns:p="http://schemas.microsoft.com/office/2006/metadata/properties" xmlns:ns2="98591523-4d31-467e-865c-f531f6b6886c" xmlns:ns3="d74113d4-6574-4021-b6c9-5251c706eb1d" targetNamespace="http://schemas.microsoft.com/office/2006/metadata/properties" ma:root="true" ma:fieldsID="8c174d1bf48099823756eb08ad08fa4d" ns2:_="" ns3:_="">
    <xsd:import namespace="98591523-4d31-467e-865c-f531f6b6886c"/>
    <xsd:import namespace="d74113d4-6574-4021-b6c9-5251c706eb1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91523-4d31-467e-865c-f531f6b688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8ab95b9-39aa-4b9d-a2e7-0451eedf9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4113d4-6574-4021-b6c9-5251c706eb1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7cdd39d-d611-4b4b-a618-b20c5f55d237}" ma:internalName="TaxCatchAll" ma:showField="CatchAllData" ma:web="d74113d4-6574-4021-b6c9-5251c706eb1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d74113d4-6574-4021-b6c9-5251c706eb1d" xsi:nil="true"/>
    <lcf76f155ced4ddcb4097134ff3c332f xmlns="98591523-4d31-467e-865c-f531f6b6886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05E376-0243-4152-A78A-755D31535974}">
  <ds:schemaRefs>
    <ds:schemaRef ds:uri="http://schemas.microsoft.com/sharepoint/v3/contenttype/forms"/>
  </ds:schemaRefs>
</ds:datastoreItem>
</file>

<file path=customXml/itemProps2.xml><?xml version="1.0" encoding="utf-8"?>
<ds:datastoreItem xmlns:ds="http://schemas.openxmlformats.org/officeDocument/2006/customXml" ds:itemID="{E310D5B3-B839-4EF8-A8CD-6D95B6B86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91523-4d31-467e-865c-f531f6b6886c"/>
    <ds:schemaRef ds:uri="d74113d4-6574-4021-b6c9-5251c706e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366ECF-5AE0-4E74-A4E2-1389D01FBDD7}">
  <ds:schemaRefs>
    <ds:schemaRef ds:uri="http://schemas.openxmlformats.org/officeDocument/2006/bibliography"/>
  </ds:schemaRefs>
</ds:datastoreItem>
</file>

<file path=customXml/itemProps4.xml><?xml version="1.0" encoding="utf-8"?>
<ds:datastoreItem xmlns:ds="http://schemas.openxmlformats.org/officeDocument/2006/customXml" ds:itemID="{E8A7BFA3-BEA8-4961-A3A3-FFBDF067C14A}">
  <ds:schemaRefs>
    <ds:schemaRef ds:uri="http://schemas.microsoft.com/office/2006/metadata/properties"/>
    <ds:schemaRef ds:uri="http://schemas.microsoft.com/office/infopath/2007/PartnerControls"/>
    <ds:schemaRef ds:uri="d74113d4-6574-4021-b6c9-5251c706eb1d"/>
    <ds:schemaRef ds:uri="98591523-4d31-467e-865c-f531f6b6886c"/>
  </ds:schemaRefs>
</ds:datastoreItem>
</file>

<file path=docProps/app.xml><?xml version="1.0" encoding="utf-8"?>
<Properties xmlns="http://schemas.openxmlformats.org/officeDocument/2006/extended-properties" xmlns:vt="http://schemas.openxmlformats.org/officeDocument/2006/docPropsVTypes">
  <Template>multipart-te</Template>
  <TotalTime>1186</TotalTime>
  <Pages>119</Pages>
  <Words>39019</Words>
  <Characters>222414</Characters>
  <Application>Microsoft Office Word</Application>
  <DocSecurity>0</DocSecurity>
  <Lines>1853</Lines>
  <Paragraphs>521</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Company/>
  <LinksUpToDate>false</LinksUpToDate>
  <CharactersWithSpaces>260912</CharactersWithSpaces>
  <SharedDoc>false</SharedDoc>
  <HLinks>
    <vt:vector size="186" baseType="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creator/>
  <cp:lastModifiedBy>Arjun</cp:lastModifiedBy>
  <cp:revision>95</cp:revision>
  <dcterms:created xsi:type="dcterms:W3CDTF">2021-07-20T17:39:00Z</dcterms:created>
  <dcterms:modified xsi:type="dcterms:W3CDTF">2025-04-24T21:48:00Z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0x01010056E33DE06A677F44B508FA6BFE0E1DDC</vt:lpwstr>
  </property>
</Properties>
</file>