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DE3AB" w14:textId="42C5823F" w:rsidR="00236E6D" w:rsidRDefault="00FE2F18">
      <w:pPr>
        <w:jc w:val="center"/>
        <w:rPr>
          <w:sz w:val="36"/>
          <w:szCs w:val="36"/>
        </w:rPr>
      </w:pPr>
      <w:r w:rsidRPr="00FE2F18">
        <w:rPr>
          <w:b/>
          <w:sz w:val="36"/>
          <w:szCs w:val="36"/>
          <w:lang w:val="en-CA"/>
        </w:rPr>
        <w:t xml:space="preserve">Approaches to </w:t>
      </w:r>
      <w:r>
        <w:rPr>
          <w:b/>
          <w:sz w:val="36"/>
          <w:szCs w:val="36"/>
          <w:lang w:val="en-CA"/>
        </w:rPr>
        <w:t>S</w:t>
      </w:r>
      <w:r w:rsidRPr="00FE2F18">
        <w:rPr>
          <w:b/>
          <w:sz w:val="36"/>
          <w:szCs w:val="36"/>
          <w:lang w:val="en-CA"/>
        </w:rPr>
        <w:t>tudy</w:t>
      </w:r>
      <w:r w:rsidR="001C2E22">
        <w:rPr>
          <w:b/>
          <w:sz w:val="36"/>
          <w:szCs w:val="36"/>
          <w:lang w:val="en-CA"/>
        </w:rPr>
        <w:t>ing</w:t>
      </w:r>
      <w:r w:rsidRPr="00FE2F18">
        <w:rPr>
          <w:b/>
          <w:sz w:val="36"/>
          <w:szCs w:val="36"/>
          <w:lang w:val="en-CA"/>
        </w:rPr>
        <w:t xml:space="preserve"> </w:t>
      </w:r>
      <w:r>
        <w:rPr>
          <w:b/>
          <w:sz w:val="36"/>
          <w:szCs w:val="36"/>
          <w:lang w:val="en-CA"/>
        </w:rPr>
        <w:t>B</w:t>
      </w:r>
      <w:r w:rsidRPr="00FE2F18">
        <w:rPr>
          <w:b/>
          <w:sz w:val="36"/>
          <w:szCs w:val="36"/>
          <w:lang w:val="en-CA"/>
        </w:rPr>
        <w:t xml:space="preserve">acterial </w:t>
      </w:r>
      <w:r>
        <w:rPr>
          <w:b/>
          <w:sz w:val="36"/>
          <w:szCs w:val="36"/>
          <w:lang w:val="en-CA"/>
        </w:rPr>
        <w:t>B</w:t>
      </w:r>
      <w:r w:rsidRPr="00FE2F18">
        <w:rPr>
          <w:b/>
          <w:sz w:val="36"/>
          <w:szCs w:val="36"/>
          <w:lang w:val="en-CA"/>
        </w:rPr>
        <w:t xml:space="preserve">iofilms </w:t>
      </w:r>
      <w:r w:rsidR="00980ADC">
        <w:rPr>
          <w:b/>
          <w:sz w:val="36"/>
          <w:szCs w:val="36"/>
          <w:lang w:val="en-CA"/>
        </w:rPr>
        <w:t xml:space="preserve">in the Bioeconomy </w:t>
      </w:r>
      <w:r w:rsidRPr="00FE2F18">
        <w:rPr>
          <w:b/>
          <w:sz w:val="36"/>
          <w:szCs w:val="36"/>
          <w:lang w:val="en-CA"/>
        </w:rPr>
        <w:t xml:space="preserve">with </w:t>
      </w:r>
      <w:r>
        <w:rPr>
          <w:b/>
          <w:sz w:val="36"/>
          <w:szCs w:val="36"/>
          <w:lang w:val="en-CA"/>
        </w:rPr>
        <w:t>N</w:t>
      </w:r>
      <w:r w:rsidRPr="00FE2F18">
        <w:rPr>
          <w:b/>
          <w:sz w:val="36"/>
          <w:szCs w:val="36"/>
          <w:lang w:val="en-CA"/>
        </w:rPr>
        <w:t xml:space="preserve">anofabrication </w:t>
      </w:r>
      <w:r>
        <w:rPr>
          <w:b/>
          <w:sz w:val="36"/>
          <w:szCs w:val="36"/>
          <w:lang w:val="en-CA"/>
        </w:rPr>
        <w:t>T</w:t>
      </w:r>
      <w:r w:rsidRPr="00FE2F18">
        <w:rPr>
          <w:b/>
          <w:sz w:val="36"/>
          <w:szCs w:val="36"/>
          <w:lang w:val="en-CA"/>
        </w:rPr>
        <w:t>echniques</w:t>
      </w:r>
      <w:r w:rsidR="001C2E22">
        <w:rPr>
          <w:b/>
          <w:sz w:val="36"/>
          <w:szCs w:val="36"/>
          <w:lang w:val="en-CA"/>
        </w:rPr>
        <w:t xml:space="preserve"> and Engineered Platforms</w:t>
      </w:r>
      <w:r w:rsidRPr="00FE2F18">
        <w:rPr>
          <w:b/>
          <w:sz w:val="36"/>
          <w:szCs w:val="36"/>
          <w:lang w:val="en-CA"/>
        </w:rPr>
        <w:t>.</w:t>
      </w:r>
    </w:p>
    <w:p w14:paraId="5D341B85" w14:textId="77777777" w:rsidR="00236E6D" w:rsidRDefault="00236E6D">
      <w:pPr>
        <w:jc w:val="center"/>
        <w:rPr>
          <w:sz w:val="36"/>
          <w:szCs w:val="36"/>
        </w:rPr>
      </w:pPr>
    </w:p>
    <w:p w14:paraId="331095A8" w14:textId="77777777" w:rsidR="00236E6D" w:rsidRDefault="00236E6D">
      <w:pPr>
        <w:jc w:val="center"/>
        <w:rPr>
          <w:sz w:val="36"/>
          <w:szCs w:val="36"/>
        </w:rPr>
      </w:pPr>
    </w:p>
    <w:p w14:paraId="1E4A2DCB" w14:textId="77777777" w:rsidR="00236E6D" w:rsidRDefault="00236E6D">
      <w:pPr>
        <w:jc w:val="center"/>
        <w:rPr>
          <w:sz w:val="36"/>
          <w:szCs w:val="36"/>
        </w:rPr>
      </w:pPr>
    </w:p>
    <w:p w14:paraId="1ECB7D78" w14:textId="77777777" w:rsidR="00236E6D" w:rsidRDefault="00236E6D">
      <w:pPr>
        <w:jc w:val="center"/>
        <w:rPr>
          <w:sz w:val="36"/>
          <w:szCs w:val="36"/>
        </w:rPr>
      </w:pPr>
    </w:p>
    <w:p w14:paraId="7F992B53" w14:textId="77777777" w:rsidR="00236E6D" w:rsidRDefault="00236E6D">
      <w:pPr>
        <w:jc w:val="center"/>
        <w:rPr>
          <w:sz w:val="36"/>
          <w:szCs w:val="36"/>
        </w:rPr>
      </w:pPr>
    </w:p>
    <w:p w14:paraId="321FFAFA" w14:textId="77777777" w:rsidR="00236E6D" w:rsidRDefault="00236E6D">
      <w:pPr>
        <w:jc w:val="center"/>
        <w:rPr>
          <w:sz w:val="36"/>
          <w:szCs w:val="36"/>
        </w:rPr>
      </w:pPr>
    </w:p>
    <w:p w14:paraId="0FEC0AFC" w14:textId="77777777" w:rsidR="00236E6D" w:rsidRDefault="00236E6D">
      <w:pPr>
        <w:jc w:val="center"/>
        <w:rPr>
          <w:sz w:val="36"/>
          <w:szCs w:val="36"/>
        </w:rPr>
      </w:pPr>
    </w:p>
    <w:p w14:paraId="6D6E27EE" w14:textId="77777777" w:rsidR="00236E6D" w:rsidRDefault="00236E6D">
      <w:pPr>
        <w:jc w:val="center"/>
        <w:rPr>
          <w:sz w:val="36"/>
          <w:szCs w:val="36"/>
        </w:rPr>
      </w:pPr>
    </w:p>
    <w:p w14:paraId="35FED31E" w14:textId="5CD2DD48" w:rsidR="00236E6D" w:rsidRDefault="009C755C">
      <w:pPr>
        <w:jc w:val="center"/>
        <w:rPr>
          <w:sz w:val="36"/>
          <w:szCs w:val="36"/>
        </w:rPr>
      </w:pPr>
      <w:r>
        <w:rPr>
          <w:sz w:val="36"/>
          <w:szCs w:val="36"/>
        </w:rPr>
        <w:t xml:space="preserve">A </w:t>
      </w:r>
      <w:r w:rsidR="00382BED">
        <w:rPr>
          <w:sz w:val="36"/>
          <w:szCs w:val="36"/>
        </w:rPr>
        <w:t>Dissertation</w:t>
      </w:r>
      <w:r w:rsidR="005E5AB6">
        <w:rPr>
          <w:sz w:val="36"/>
          <w:szCs w:val="36"/>
        </w:rPr>
        <w:t xml:space="preserve"> </w:t>
      </w:r>
      <w:r>
        <w:rPr>
          <w:sz w:val="36"/>
          <w:szCs w:val="36"/>
        </w:rPr>
        <w:t>Presented for</w:t>
      </w:r>
      <w:r w:rsidR="008865B6">
        <w:rPr>
          <w:sz w:val="36"/>
          <w:szCs w:val="36"/>
        </w:rPr>
        <w:t xml:space="preserve"> the</w:t>
      </w:r>
    </w:p>
    <w:p w14:paraId="0BF5F0E8" w14:textId="5CCC80EE" w:rsidR="009C755C" w:rsidRDefault="00CB0DBE">
      <w:pPr>
        <w:jc w:val="center"/>
        <w:rPr>
          <w:sz w:val="36"/>
          <w:szCs w:val="36"/>
        </w:rPr>
      </w:pPr>
      <w:r>
        <w:rPr>
          <w:sz w:val="36"/>
          <w:szCs w:val="36"/>
        </w:rPr>
        <w:t>Doctor of Philosophy</w:t>
      </w:r>
      <w:r w:rsidR="007F408F">
        <w:rPr>
          <w:sz w:val="36"/>
          <w:szCs w:val="36"/>
        </w:rPr>
        <w:t xml:space="preserve"> </w:t>
      </w:r>
    </w:p>
    <w:p w14:paraId="7527A0F0" w14:textId="77777777" w:rsidR="009C755C" w:rsidRDefault="009C755C">
      <w:pPr>
        <w:jc w:val="center"/>
        <w:rPr>
          <w:sz w:val="36"/>
          <w:szCs w:val="36"/>
        </w:rPr>
      </w:pPr>
      <w:r>
        <w:rPr>
          <w:sz w:val="36"/>
          <w:szCs w:val="36"/>
        </w:rPr>
        <w:t>Degree</w:t>
      </w:r>
    </w:p>
    <w:p w14:paraId="0C55FAEC"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5987DA38" w14:textId="77777777" w:rsidR="00236E6D" w:rsidRDefault="00236E6D">
      <w:pPr>
        <w:jc w:val="center"/>
        <w:rPr>
          <w:sz w:val="36"/>
          <w:szCs w:val="36"/>
        </w:rPr>
      </w:pPr>
    </w:p>
    <w:p w14:paraId="4BCB6FCF" w14:textId="77777777" w:rsidR="00236E6D" w:rsidRDefault="00236E6D">
      <w:pPr>
        <w:jc w:val="center"/>
        <w:rPr>
          <w:sz w:val="36"/>
          <w:szCs w:val="36"/>
        </w:rPr>
      </w:pPr>
    </w:p>
    <w:p w14:paraId="568D2D64" w14:textId="77777777" w:rsidR="00236E6D" w:rsidRDefault="00236E6D">
      <w:pPr>
        <w:jc w:val="center"/>
        <w:rPr>
          <w:sz w:val="36"/>
          <w:szCs w:val="36"/>
        </w:rPr>
      </w:pPr>
    </w:p>
    <w:p w14:paraId="01134354" w14:textId="77777777" w:rsidR="00236E6D" w:rsidRDefault="00236E6D">
      <w:pPr>
        <w:jc w:val="center"/>
        <w:rPr>
          <w:sz w:val="36"/>
          <w:szCs w:val="36"/>
        </w:rPr>
      </w:pPr>
    </w:p>
    <w:p w14:paraId="5B0A9381" w14:textId="77777777" w:rsidR="00236E6D" w:rsidRDefault="00236E6D">
      <w:pPr>
        <w:jc w:val="center"/>
        <w:rPr>
          <w:sz w:val="36"/>
          <w:szCs w:val="36"/>
        </w:rPr>
      </w:pPr>
    </w:p>
    <w:p w14:paraId="3FC9993A" w14:textId="77777777" w:rsidR="00236E6D" w:rsidRDefault="00236E6D">
      <w:pPr>
        <w:jc w:val="center"/>
        <w:rPr>
          <w:sz w:val="36"/>
          <w:szCs w:val="36"/>
        </w:rPr>
      </w:pPr>
    </w:p>
    <w:p w14:paraId="34081173" w14:textId="77777777" w:rsidR="00236E6D" w:rsidRDefault="00236E6D">
      <w:pPr>
        <w:jc w:val="center"/>
        <w:rPr>
          <w:sz w:val="36"/>
          <w:szCs w:val="36"/>
        </w:rPr>
      </w:pPr>
    </w:p>
    <w:p w14:paraId="34923847" w14:textId="77777777" w:rsidR="00236E6D" w:rsidRDefault="00236E6D">
      <w:pPr>
        <w:jc w:val="center"/>
        <w:rPr>
          <w:sz w:val="36"/>
          <w:szCs w:val="36"/>
        </w:rPr>
      </w:pPr>
    </w:p>
    <w:p w14:paraId="6885CAEA" w14:textId="77777777" w:rsidR="00236E6D" w:rsidRDefault="00236E6D">
      <w:pPr>
        <w:jc w:val="center"/>
        <w:rPr>
          <w:sz w:val="36"/>
          <w:szCs w:val="36"/>
        </w:rPr>
      </w:pPr>
    </w:p>
    <w:p w14:paraId="6FC66C04" w14:textId="77777777" w:rsidR="00236E6D" w:rsidRDefault="00236E6D">
      <w:pPr>
        <w:jc w:val="center"/>
        <w:rPr>
          <w:sz w:val="36"/>
          <w:szCs w:val="36"/>
        </w:rPr>
      </w:pPr>
    </w:p>
    <w:p w14:paraId="2A2ABCB5" w14:textId="77777777" w:rsidR="00236E6D" w:rsidRDefault="00236E6D">
      <w:pPr>
        <w:jc w:val="center"/>
        <w:rPr>
          <w:sz w:val="36"/>
          <w:szCs w:val="36"/>
        </w:rPr>
      </w:pPr>
    </w:p>
    <w:p w14:paraId="44962AEB" w14:textId="0DE29454" w:rsidR="00236E6D" w:rsidRDefault="001946D6">
      <w:pPr>
        <w:jc w:val="center"/>
        <w:rPr>
          <w:sz w:val="36"/>
          <w:szCs w:val="36"/>
        </w:rPr>
      </w:pPr>
      <w:r>
        <w:rPr>
          <w:sz w:val="36"/>
          <w:szCs w:val="36"/>
        </w:rPr>
        <w:t>Michelle C</w:t>
      </w:r>
      <w:r w:rsidR="004C7BEC">
        <w:rPr>
          <w:sz w:val="36"/>
          <w:szCs w:val="36"/>
        </w:rPr>
        <w:t>aroline</w:t>
      </w:r>
      <w:r>
        <w:rPr>
          <w:sz w:val="36"/>
          <w:szCs w:val="36"/>
        </w:rPr>
        <w:t xml:space="preserve"> Halsted</w:t>
      </w:r>
    </w:p>
    <w:p w14:paraId="4FF957EE" w14:textId="5C644D0F" w:rsidR="009C755C" w:rsidRDefault="004C7BEC">
      <w:pPr>
        <w:jc w:val="center"/>
        <w:rPr>
          <w:sz w:val="36"/>
          <w:szCs w:val="36"/>
        </w:rPr>
      </w:pPr>
      <w:r>
        <w:rPr>
          <w:sz w:val="36"/>
          <w:szCs w:val="36"/>
        </w:rPr>
        <w:t>December</w:t>
      </w:r>
      <w:r w:rsidR="001946D6">
        <w:rPr>
          <w:sz w:val="36"/>
          <w:szCs w:val="36"/>
        </w:rPr>
        <w:t xml:space="preserve"> </w:t>
      </w:r>
      <w:r w:rsidR="00382BED">
        <w:rPr>
          <w:sz w:val="36"/>
          <w:szCs w:val="36"/>
        </w:rPr>
        <w:t>2020</w:t>
      </w:r>
    </w:p>
    <w:p w14:paraId="2BAF2825" w14:textId="7AD861B5" w:rsidR="00236E6D" w:rsidRDefault="00236E6D">
      <w:pPr>
        <w:jc w:val="center"/>
        <w:rPr>
          <w:sz w:val="36"/>
          <w:szCs w:val="36"/>
        </w:rPr>
      </w:pPr>
    </w:p>
    <w:p w14:paraId="5A29455A" w14:textId="2F789C5B" w:rsidR="00D77B47" w:rsidRDefault="00D77B47">
      <w:pPr>
        <w:jc w:val="center"/>
        <w:rPr>
          <w:sz w:val="36"/>
          <w:szCs w:val="36"/>
        </w:rPr>
      </w:pPr>
    </w:p>
    <w:p w14:paraId="1D875911" w14:textId="07727314" w:rsidR="00577055" w:rsidRDefault="00577055" w:rsidP="00577055">
      <w:pPr>
        <w:jc w:val="center"/>
        <w:rPr>
          <w:b/>
          <w:sz w:val="28"/>
          <w:szCs w:val="28"/>
        </w:rPr>
      </w:pPr>
      <w:r>
        <w:rPr>
          <w:b/>
          <w:sz w:val="28"/>
          <w:szCs w:val="28"/>
        </w:rPr>
        <w:lastRenderedPageBreak/>
        <w:t>DEDICATION</w:t>
      </w:r>
    </w:p>
    <w:p w14:paraId="02B3F22F" w14:textId="77777777" w:rsidR="00577055" w:rsidRDefault="00577055" w:rsidP="00577055">
      <w:pPr>
        <w:jc w:val="center"/>
        <w:rPr>
          <w:b/>
          <w:sz w:val="28"/>
          <w:szCs w:val="28"/>
        </w:rPr>
      </w:pPr>
    </w:p>
    <w:p w14:paraId="3A8EFD2F" w14:textId="77777777" w:rsidR="00B8379B" w:rsidRDefault="00B8379B" w:rsidP="00577055">
      <w:pPr>
        <w:jc w:val="center"/>
        <w:rPr>
          <w:bCs/>
          <w:i/>
          <w:iCs/>
          <w:sz w:val="28"/>
          <w:szCs w:val="28"/>
        </w:rPr>
      </w:pPr>
    </w:p>
    <w:p w14:paraId="33945894" w14:textId="77777777" w:rsidR="00B8379B" w:rsidRDefault="00B8379B" w:rsidP="00577055">
      <w:pPr>
        <w:jc w:val="center"/>
        <w:rPr>
          <w:bCs/>
          <w:i/>
          <w:iCs/>
          <w:sz w:val="28"/>
          <w:szCs w:val="28"/>
        </w:rPr>
      </w:pPr>
    </w:p>
    <w:p w14:paraId="66F934F2" w14:textId="4E1E2703" w:rsidR="00577055" w:rsidRPr="00577055" w:rsidRDefault="00B8379B" w:rsidP="00577055">
      <w:pPr>
        <w:jc w:val="center"/>
        <w:rPr>
          <w:bCs/>
          <w:i/>
          <w:iCs/>
          <w:sz w:val="28"/>
          <w:szCs w:val="28"/>
        </w:rPr>
      </w:pPr>
      <w:r w:rsidRPr="003B7F10">
        <w:rPr>
          <w:bCs/>
          <w:i/>
          <w:iCs/>
        </w:rPr>
        <w:t>In memory of</w:t>
      </w:r>
      <w:r w:rsidR="00577055" w:rsidRPr="003B7F10">
        <w:rPr>
          <w:bCs/>
          <w:i/>
          <w:iCs/>
        </w:rPr>
        <w:t xml:space="preserve"> Charles P. Halsted, ardent engineer</w:t>
      </w:r>
      <w:r w:rsidRPr="003B7F10">
        <w:rPr>
          <w:bCs/>
          <w:i/>
          <w:iCs/>
        </w:rPr>
        <w:t xml:space="preserve"> and loving grandfather</w:t>
      </w:r>
      <w:r>
        <w:rPr>
          <w:bCs/>
          <w:i/>
          <w:iCs/>
          <w:sz w:val="28"/>
          <w:szCs w:val="28"/>
        </w:rPr>
        <w:t xml:space="preserve">. </w:t>
      </w:r>
      <w:r w:rsidR="00577055">
        <w:rPr>
          <w:bCs/>
          <w:i/>
          <w:iCs/>
          <w:sz w:val="28"/>
          <w:szCs w:val="28"/>
        </w:rPr>
        <w:t xml:space="preserve"> </w:t>
      </w:r>
    </w:p>
    <w:p w14:paraId="5BC64F05" w14:textId="77777777" w:rsidR="00B8379B" w:rsidRDefault="00B8379B">
      <w:pPr>
        <w:rPr>
          <w:b/>
          <w:sz w:val="28"/>
          <w:szCs w:val="28"/>
        </w:rPr>
      </w:pPr>
      <w:r>
        <w:rPr>
          <w:b/>
          <w:sz w:val="28"/>
          <w:szCs w:val="28"/>
        </w:rPr>
        <w:br w:type="page"/>
      </w:r>
    </w:p>
    <w:p w14:paraId="685EA066" w14:textId="64A41805" w:rsidR="00A152D1" w:rsidRDefault="00577055" w:rsidP="00A152D1">
      <w:pPr>
        <w:jc w:val="center"/>
        <w:rPr>
          <w:b/>
          <w:sz w:val="28"/>
          <w:szCs w:val="28"/>
        </w:rPr>
      </w:pPr>
      <w:r>
        <w:rPr>
          <w:b/>
          <w:sz w:val="28"/>
          <w:szCs w:val="28"/>
        </w:rPr>
        <w:lastRenderedPageBreak/>
        <w:t>ACKNOWLEDGEMENTS</w:t>
      </w:r>
    </w:p>
    <w:p w14:paraId="088BF27D" w14:textId="77777777" w:rsidR="00A152D1" w:rsidRDefault="00A152D1" w:rsidP="00A152D1">
      <w:pPr>
        <w:spacing w:line="360" w:lineRule="auto"/>
      </w:pPr>
    </w:p>
    <w:p w14:paraId="1DD804F2" w14:textId="0C870BD1" w:rsidR="00316CFC" w:rsidRDefault="00C12A83" w:rsidP="00A152D1">
      <w:pPr>
        <w:spacing w:line="360" w:lineRule="auto"/>
        <w:jc w:val="both"/>
      </w:pPr>
      <w:r>
        <w:t>I am incredibly grateful of the support I have received throughout my graduate education</w:t>
      </w:r>
      <w:r w:rsidR="00316CFC">
        <w:t xml:space="preserve"> with The Bredesen Center for Interdisciplinary Research and Graduate Education</w:t>
      </w:r>
      <w:r>
        <w:t>.</w:t>
      </w:r>
      <w:r w:rsidR="00572FF4">
        <w:t xml:space="preserve"> </w:t>
      </w:r>
      <w:r w:rsidR="00A152D1">
        <w:t xml:space="preserve">I would like to thank my graduate adviser, Dr. Scott Retterer for his guidance, patience, and support. I’m </w:t>
      </w:r>
      <w:r w:rsidR="007A7040">
        <w:t>incredibly</w:t>
      </w:r>
      <w:r w:rsidR="00A152D1">
        <w:t xml:space="preserve"> grateful </w:t>
      </w:r>
      <w:r w:rsidR="007A7040">
        <w:t>of</w:t>
      </w:r>
      <w:r w:rsidR="00A152D1">
        <w:t xml:space="preserve"> the freedom and flexibility he provided, which allowed me to explore different fields and pursue educational opportunities outside my doctoral research. </w:t>
      </w:r>
      <w:r w:rsidR="00C92E40">
        <w:t xml:space="preserve">I would like to thank Dr. Jennifer Morrell-Falvey, Dr. Steven Abel, and Dr. Jaan Mannik for serving on my doctoral committee. </w:t>
      </w:r>
    </w:p>
    <w:p w14:paraId="29AD1614" w14:textId="77777777" w:rsidR="00316CFC" w:rsidRDefault="00316CFC" w:rsidP="00A152D1">
      <w:pPr>
        <w:spacing w:line="360" w:lineRule="auto"/>
        <w:jc w:val="both"/>
      </w:pPr>
    </w:p>
    <w:p w14:paraId="6BF868E4" w14:textId="6F505D8C" w:rsidR="007C655D" w:rsidRDefault="007C655D" w:rsidP="00A152D1">
      <w:pPr>
        <w:spacing w:line="360" w:lineRule="auto"/>
        <w:jc w:val="both"/>
      </w:pPr>
      <w:r>
        <w:t>I</w:t>
      </w:r>
      <w:r w:rsidR="00572FF4">
        <w:t xml:space="preserve"> would</w:t>
      </w:r>
      <w:r w:rsidR="00DD610B">
        <w:t xml:space="preserve"> like to thank the members of</w:t>
      </w:r>
      <w:r>
        <w:t xml:space="preserve"> Biological and Nanoscale Systems, Oak Ridge National Laboratory</w:t>
      </w:r>
      <w:r w:rsidR="00DD610B">
        <w:t xml:space="preserve"> for their support,</w:t>
      </w:r>
      <w:r>
        <w:t xml:space="preserve"> especially Dr. Amber Webb</w:t>
      </w:r>
      <w:r w:rsidR="00316CFC">
        <w:t xml:space="preserve"> </w:t>
      </w:r>
      <w:r>
        <w:t xml:space="preserve">for sharing her enthusiastic love of microbiology. </w:t>
      </w:r>
      <w:r w:rsidR="00DD610B">
        <w:t>I</w:t>
      </w:r>
      <w:r w:rsidR="00572FF4">
        <w:t xml:space="preserve"> would</w:t>
      </w:r>
      <w:r w:rsidR="00DD610B">
        <w:t xml:space="preserve"> like to thank the staff at the Nanofabrication Research Laboratory, Center for Nanophase Materials Sciences for their assistance and patience. </w:t>
      </w:r>
      <w:r>
        <w:t xml:space="preserve">I’d </w:t>
      </w:r>
      <w:r w:rsidR="00DD610B">
        <w:t xml:space="preserve">also </w:t>
      </w:r>
      <w:r>
        <w:t xml:space="preserve">like to thank the </w:t>
      </w:r>
      <w:r w:rsidR="00DD610B">
        <w:t>members of</w:t>
      </w:r>
      <w:r>
        <w:t xml:space="preserve"> Microbial Electrochemistry, Naval Research Laboratory for </w:t>
      </w:r>
      <w:r w:rsidR="00DD610B">
        <w:t>the internship opportunity and</w:t>
      </w:r>
      <w:r>
        <w:t xml:space="preserve"> collaboration.</w:t>
      </w:r>
      <w:r w:rsidR="00471C33">
        <w:t xml:space="preserve"> I’m very appreciative of </w:t>
      </w:r>
      <w:r w:rsidR="001F161F">
        <w:t xml:space="preserve">all </w:t>
      </w:r>
      <w:r w:rsidR="00471C33">
        <w:t>my lab mates for</w:t>
      </w:r>
      <w:r w:rsidR="00DD610B">
        <w:t xml:space="preserve"> </w:t>
      </w:r>
      <w:r w:rsidR="001F161F">
        <w:t xml:space="preserve">sharing </w:t>
      </w:r>
      <w:r w:rsidR="00471C33">
        <w:t>their expertise.</w:t>
      </w:r>
    </w:p>
    <w:p w14:paraId="3CF17C69" w14:textId="77777777" w:rsidR="007C655D" w:rsidRDefault="007C655D" w:rsidP="00A152D1">
      <w:pPr>
        <w:spacing w:line="360" w:lineRule="auto"/>
        <w:jc w:val="both"/>
      </w:pPr>
    </w:p>
    <w:p w14:paraId="6022D25C" w14:textId="6D064B4C" w:rsidR="00C92E40" w:rsidRDefault="00471C33" w:rsidP="00A152D1">
      <w:pPr>
        <w:spacing w:line="360" w:lineRule="auto"/>
        <w:jc w:val="both"/>
      </w:pPr>
      <w:r>
        <w:t>Lastly, I</w:t>
      </w:r>
      <w:r w:rsidR="00572FF4">
        <w:t xml:space="preserve"> would</w:t>
      </w:r>
      <w:r>
        <w:t xml:space="preserve"> like to thank my friends and family </w:t>
      </w:r>
      <w:r w:rsidR="00A56CDC">
        <w:t>for their</w:t>
      </w:r>
      <w:r w:rsidR="007A7040">
        <w:t xml:space="preserve"> continued</w:t>
      </w:r>
      <w:r w:rsidR="00A56CDC">
        <w:t xml:space="preserve"> love and</w:t>
      </w:r>
      <w:r>
        <w:t xml:space="preserve"> support</w:t>
      </w:r>
      <w:r w:rsidR="00D16C46">
        <w:t>,</w:t>
      </w:r>
      <w:r w:rsidR="00A56CDC">
        <w:t xml:space="preserve"> </w:t>
      </w:r>
      <w:r w:rsidR="00A56CDC" w:rsidRPr="00A56CDC">
        <w:t xml:space="preserve">particularly Megan Lilly and OJ Caldwell who </w:t>
      </w:r>
      <w:r w:rsidR="00A56CDC">
        <w:t>provided tremendous support as roommates</w:t>
      </w:r>
      <w:r w:rsidR="00D16C46">
        <w:t xml:space="preserve"> with feedback on</w:t>
      </w:r>
      <w:r w:rsidR="00A56CDC">
        <w:t xml:space="preserve"> presentation</w:t>
      </w:r>
      <w:r w:rsidR="00D16C46">
        <w:t>s</w:t>
      </w:r>
      <w:r w:rsidR="00A56CDC">
        <w:t xml:space="preserve"> and </w:t>
      </w:r>
      <w:r w:rsidR="00A56CDC" w:rsidRPr="00A56CDC">
        <w:t>d</w:t>
      </w:r>
      <w:r w:rsidR="00A56CDC">
        <w:t>issertation</w:t>
      </w:r>
      <w:r w:rsidR="00A56CDC" w:rsidRPr="00A56CDC">
        <w:t xml:space="preserve"> edits</w:t>
      </w:r>
      <w:r w:rsidR="00A56CDC">
        <w:t xml:space="preserve">. </w:t>
      </w:r>
    </w:p>
    <w:p w14:paraId="0F0303FC" w14:textId="77777777" w:rsidR="00C92E40" w:rsidRDefault="00C92E40" w:rsidP="00A152D1">
      <w:pPr>
        <w:spacing w:line="360" w:lineRule="auto"/>
        <w:jc w:val="both"/>
      </w:pPr>
    </w:p>
    <w:p w14:paraId="38049071" w14:textId="24998009" w:rsidR="00577055" w:rsidRDefault="00577055" w:rsidP="00A152D1">
      <w:pPr>
        <w:spacing w:line="360" w:lineRule="auto"/>
        <w:rPr>
          <w:b/>
          <w:caps/>
          <w:color w:val="000000" w:themeColor="text1"/>
          <w:sz w:val="28"/>
          <w:szCs w:val="28"/>
        </w:rPr>
      </w:pPr>
      <w:r>
        <w:br w:type="page"/>
      </w:r>
    </w:p>
    <w:p w14:paraId="3E318059" w14:textId="462FEF85" w:rsidR="00D77B47" w:rsidRDefault="00D77B47" w:rsidP="00016B58">
      <w:pPr>
        <w:pStyle w:val="AltHeading1"/>
        <w:numPr>
          <w:ilvl w:val="0"/>
          <w:numId w:val="0"/>
        </w:numPr>
        <w:spacing w:before="0"/>
      </w:pPr>
      <w:bookmarkStart w:id="0" w:name="_Toc55828064"/>
      <w:r>
        <w:lastRenderedPageBreak/>
        <w:t>ABSTRACT</w:t>
      </w:r>
      <w:bookmarkEnd w:id="0"/>
    </w:p>
    <w:p w14:paraId="2FBF31F2" w14:textId="77777777" w:rsidR="00AA3EA6" w:rsidRDefault="00AA3EA6" w:rsidP="00016B58">
      <w:pPr>
        <w:rPr>
          <w:b/>
          <w:bCs/>
          <w:sz w:val="28"/>
          <w:szCs w:val="28"/>
        </w:rPr>
      </w:pPr>
    </w:p>
    <w:p w14:paraId="462FE716" w14:textId="1A51AE64" w:rsidR="00C5726F" w:rsidRDefault="00F703D9" w:rsidP="00E81187">
      <w:pPr>
        <w:numPr>
          <w:ilvl w:val="12"/>
          <w:numId w:val="0"/>
        </w:numPr>
        <w:spacing w:line="360" w:lineRule="auto"/>
        <w:jc w:val="both"/>
      </w:pPr>
      <w:r w:rsidRPr="001F6284">
        <w:t xml:space="preserve">Studies </w:t>
      </w:r>
      <w:r w:rsidR="003F7B10">
        <w:t xml:space="preserve">that </w:t>
      </w:r>
      <w:r w:rsidRPr="001F6284">
        <w:t>estimate more than 90% of bacteria subsist</w:t>
      </w:r>
      <w:r w:rsidR="003F7B10">
        <w:t xml:space="preserve"> in</w:t>
      </w:r>
      <w:r w:rsidRPr="001F6284">
        <w:t xml:space="preserve"> a biofilm state</w:t>
      </w:r>
      <w:r>
        <w:t xml:space="preserve"> to survive environmental stressors. These b</w:t>
      </w:r>
      <w:r w:rsidRPr="001F6284">
        <w:t>iofilms</w:t>
      </w:r>
      <w:r>
        <w:t xml:space="preserve"> persist</w:t>
      </w:r>
      <w:r w:rsidRPr="001F6284">
        <w:t xml:space="preserve"> on man-made and natural surfaces,</w:t>
      </w:r>
      <w:r w:rsidR="000B104E">
        <w:t xml:space="preserve"> and e</w:t>
      </w:r>
      <w:r w:rsidR="000B104E" w:rsidRPr="00AD6D27">
        <w:t xml:space="preserve">xamples of the rich biofilm diversity extends from </w:t>
      </w:r>
      <w:r w:rsidR="00EE3B22">
        <w:t xml:space="preserve">the roots of bioenergy crops to </w:t>
      </w:r>
      <w:r w:rsidR="000B104E">
        <w:t xml:space="preserve">electroactive biofilms </w:t>
      </w:r>
      <w:r w:rsidR="000B104E" w:rsidRPr="00AD6D27">
        <w:t xml:space="preserve">in </w:t>
      </w:r>
      <w:r w:rsidR="000B104E">
        <w:t>b</w:t>
      </w:r>
      <w:r w:rsidR="000B104E" w:rsidRPr="00AD6D27">
        <w:t>ioelectrochemical reactors</w:t>
      </w:r>
      <w:r w:rsidR="000B104E">
        <w:t>.</w:t>
      </w:r>
      <w:r w:rsidRPr="001F6284">
        <w:t xml:space="preserve"> </w:t>
      </w:r>
      <w:r w:rsidR="003F7B10">
        <w:t>Efforts to optimize</w:t>
      </w:r>
      <w:r w:rsidR="00CA5823">
        <w:t xml:space="preserve"> microbial systems in the bioeconomy will benefit from a</w:t>
      </w:r>
      <w:r w:rsidR="003F7B10">
        <w:t>n improved</w:t>
      </w:r>
      <w:r w:rsidR="00CA5823">
        <w:t xml:space="preserve"> fundamental understanding </w:t>
      </w:r>
      <w:r w:rsidR="00E81187">
        <w:t xml:space="preserve">of bacterial biofilms. </w:t>
      </w:r>
      <w:r w:rsidR="00C5726F">
        <w:t xml:space="preserve">An understanding of these microbial systems shows promise to increase crop yields with precision agriculture (e.g. biosynthetic fertilizer, microbial pesticides, and soil remediation) and increase commodity production yields in bioreactors. </w:t>
      </w:r>
    </w:p>
    <w:p w14:paraId="27C96BE3" w14:textId="77777777" w:rsidR="00C5726F" w:rsidRDefault="00C5726F" w:rsidP="00E81187">
      <w:pPr>
        <w:numPr>
          <w:ilvl w:val="12"/>
          <w:numId w:val="0"/>
        </w:numPr>
        <w:spacing w:line="360" w:lineRule="auto"/>
        <w:jc w:val="both"/>
      </w:pPr>
    </w:p>
    <w:p w14:paraId="35198976" w14:textId="78E37AC6" w:rsidR="00103114" w:rsidRDefault="00BE226A" w:rsidP="003F7B10">
      <w:pPr>
        <w:numPr>
          <w:ilvl w:val="12"/>
          <w:numId w:val="0"/>
        </w:numPr>
        <w:spacing w:line="360" w:lineRule="auto"/>
        <w:jc w:val="both"/>
      </w:pPr>
      <w:r>
        <w:t>Yet</w:t>
      </w:r>
      <w:r w:rsidR="00E81187">
        <w:t xml:space="preserve"> conventional laboratory methods</w:t>
      </w:r>
      <w:r w:rsidR="00AF2CEF">
        <w:t xml:space="preserve"> investigate these micron-scale biofilms with macro-scale vessels and are limited in experimental throughput. </w:t>
      </w:r>
      <w:r w:rsidR="00C5726F">
        <w:t xml:space="preserve">This dissertation leverages nanofabrication techniques to engineer novel platforms for the study of bacterial biofilms from the bioeconomy. </w:t>
      </w:r>
      <w:r w:rsidR="00AF2CEF">
        <w:t xml:space="preserve">Nanofabrication can create micron-scale environments for bacterial biofilm </w:t>
      </w:r>
      <w:r w:rsidR="00CA2416">
        <w:t xml:space="preserve">studies </w:t>
      </w:r>
      <w:r w:rsidR="002A4B5C">
        <w:t xml:space="preserve">and gain measurements inaccessible to conventional </w:t>
      </w:r>
      <w:r w:rsidR="003F7B10">
        <w:t xml:space="preserve">laboratory </w:t>
      </w:r>
      <w:r w:rsidR="002A4B5C">
        <w:t>methods.</w:t>
      </w:r>
      <w:r w:rsidR="00CA2416">
        <w:t xml:space="preserve"> </w:t>
      </w:r>
      <w:r w:rsidR="00ED052B">
        <w:t>Nanofabrication techniques can control physical and chemical influences (e.g.</w:t>
      </w:r>
      <w:r w:rsidR="004336E0">
        <w:t xml:space="preserve"> fluid flow, topography, confinement, surface roughness, chemistry, etc.</w:t>
      </w:r>
      <w:r w:rsidR="00ED052B">
        <w:t xml:space="preserve">) </w:t>
      </w:r>
      <w:r w:rsidR="004336E0">
        <w:t>to</w:t>
      </w:r>
      <w:r w:rsidR="00ED052B">
        <w:t xml:space="preserve"> mimic features of the natural environment. P</w:t>
      </w:r>
      <w:r w:rsidR="002A4B5C">
        <w:t xml:space="preserve">latform design can </w:t>
      </w:r>
      <w:r w:rsidR="00ED052B">
        <w:t xml:space="preserve">also </w:t>
      </w:r>
      <w:r w:rsidR="002A4B5C">
        <w:t xml:space="preserve">be aligned </w:t>
      </w:r>
      <w:r w:rsidR="00AF2CEF">
        <w:t xml:space="preserve">with </w:t>
      </w:r>
      <w:r w:rsidR="00ED052B">
        <w:t xml:space="preserve">microscopy and </w:t>
      </w:r>
      <w:r w:rsidR="00AF2CEF">
        <w:t xml:space="preserve">custom image processing algorithms </w:t>
      </w:r>
      <w:r w:rsidR="00ED052B">
        <w:t>to</w:t>
      </w:r>
      <w:r w:rsidR="008F1AD1">
        <w:t xml:space="preserve"> amass large datasets. </w:t>
      </w:r>
      <w:r w:rsidR="00C5726F">
        <w:t xml:space="preserve">Silane functionalization, </w:t>
      </w:r>
      <w:r w:rsidR="00103114">
        <w:t xml:space="preserve">together with image processing, </w:t>
      </w:r>
      <w:r w:rsidR="00C5726F">
        <w:t>investigated</w:t>
      </w:r>
      <w:r w:rsidR="00103114">
        <w:t xml:space="preserve"> </w:t>
      </w:r>
      <w:r w:rsidR="00103114" w:rsidRPr="00103114">
        <w:rPr>
          <w:i/>
          <w:iCs/>
        </w:rPr>
        <w:t>Pantoea</w:t>
      </w:r>
      <w:r w:rsidR="00103114">
        <w:t xml:space="preserve"> YR343 </w:t>
      </w:r>
      <w:r w:rsidR="00C5726F">
        <w:t xml:space="preserve">biofilm propagation and enumerated the </w:t>
      </w:r>
      <w:r w:rsidR="00AF7A6A">
        <w:t xml:space="preserve">honeycomb </w:t>
      </w:r>
      <w:r w:rsidR="00C5726F">
        <w:t xml:space="preserve">biofilm morphology. </w:t>
      </w:r>
    </w:p>
    <w:p w14:paraId="3E19FC04" w14:textId="77777777" w:rsidR="00103114" w:rsidRDefault="00103114" w:rsidP="003F7B10">
      <w:pPr>
        <w:numPr>
          <w:ilvl w:val="12"/>
          <w:numId w:val="0"/>
        </w:numPr>
        <w:spacing w:line="360" w:lineRule="auto"/>
        <w:jc w:val="both"/>
      </w:pPr>
    </w:p>
    <w:p w14:paraId="2DB375DA" w14:textId="49EA040D" w:rsidR="00F703D9" w:rsidRDefault="003F7B10" w:rsidP="00AF7A6A">
      <w:r>
        <w:br w:type="page"/>
      </w:r>
    </w:p>
    <w:sdt>
      <w:sdtPr>
        <w:rPr>
          <w:b w:val="0"/>
          <w:caps w:val="0"/>
          <w:sz w:val="24"/>
        </w:rPr>
        <w:id w:val="607165129"/>
        <w:docPartObj>
          <w:docPartGallery w:val="Table of Contents"/>
          <w:docPartUnique/>
        </w:docPartObj>
      </w:sdtPr>
      <w:sdtEndPr>
        <w:rPr>
          <w:bCs/>
          <w:noProof/>
        </w:rPr>
      </w:sdtEndPr>
      <w:sdtContent>
        <w:p w14:paraId="1EDFC5F1" w14:textId="70D844C4" w:rsidR="002B26A0" w:rsidRPr="00D83B30" w:rsidRDefault="002B26A0" w:rsidP="00016B58">
          <w:pPr>
            <w:pStyle w:val="TOCHeading"/>
            <w:spacing w:before="0" w:after="0"/>
          </w:pPr>
          <w:r>
            <w:t>Table of Contents</w:t>
          </w:r>
        </w:p>
        <w:p w14:paraId="228D2F51" w14:textId="77777777" w:rsidR="00016B58" w:rsidRDefault="00016B58" w:rsidP="00016B58">
          <w:pPr>
            <w:pStyle w:val="TOC1"/>
          </w:pPr>
        </w:p>
        <w:p w14:paraId="25151732" w14:textId="0FA1FF30" w:rsidR="004F22DC" w:rsidRDefault="002B26A0" w:rsidP="004F22DC">
          <w:pPr>
            <w:pStyle w:val="TOC1"/>
            <w:rPr>
              <w:rFonts w:asciiTheme="minorHAnsi" w:eastAsiaTheme="minorEastAsia" w:hAnsiTheme="minorHAnsi" w:cstheme="minorBidi"/>
              <w:caps w:val="0"/>
              <w:sz w:val="22"/>
              <w:szCs w:val="22"/>
            </w:rPr>
          </w:pPr>
          <w:r>
            <w:fldChar w:fldCharType="begin"/>
          </w:r>
          <w:r>
            <w:instrText xml:space="preserve"> TOC \o "1-3" \h \z \u </w:instrText>
          </w:r>
          <w:r>
            <w:fldChar w:fldCharType="separate"/>
          </w:r>
          <w:hyperlink w:anchor="_Toc55828064" w:history="1">
            <w:r w:rsidR="004F22DC" w:rsidRPr="00C33059">
              <w:rPr>
                <w:rStyle w:val="Hyperlink"/>
              </w:rPr>
              <w:t>ABSTRACT</w:t>
            </w:r>
            <w:r w:rsidR="004F22DC">
              <w:rPr>
                <w:webHidden/>
              </w:rPr>
              <w:tab/>
            </w:r>
            <w:r w:rsidR="004F22DC">
              <w:rPr>
                <w:webHidden/>
              </w:rPr>
              <w:fldChar w:fldCharType="begin"/>
            </w:r>
            <w:r w:rsidR="004F22DC">
              <w:rPr>
                <w:webHidden/>
              </w:rPr>
              <w:instrText xml:space="preserve"> PAGEREF _Toc55828064 \h </w:instrText>
            </w:r>
            <w:r w:rsidR="004F22DC">
              <w:rPr>
                <w:webHidden/>
              </w:rPr>
            </w:r>
            <w:r w:rsidR="004F22DC">
              <w:rPr>
                <w:webHidden/>
              </w:rPr>
              <w:fldChar w:fldCharType="separate"/>
            </w:r>
            <w:r w:rsidR="004F22DC">
              <w:rPr>
                <w:webHidden/>
              </w:rPr>
              <w:t>iv</w:t>
            </w:r>
            <w:r w:rsidR="004F22DC">
              <w:rPr>
                <w:webHidden/>
              </w:rPr>
              <w:fldChar w:fldCharType="end"/>
            </w:r>
          </w:hyperlink>
        </w:p>
        <w:p w14:paraId="3527A451" w14:textId="57784F8D" w:rsidR="004F22DC" w:rsidRDefault="00C86659" w:rsidP="004F22DC">
          <w:pPr>
            <w:pStyle w:val="TOC1"/>
            <w:rPr>
              <w:rFonts w:asciiTheme="minorHAnsi" w:eastAsiaTheme="minorEastAsia" w:hAnsiTheme="minorHAnsi" w:cstheme="minorBidi"/>
              <w:caps w:val="0"/>
              <w:sz w:val="22"/>
              <w:szCs w:val="22"/>
            </w:rPr>
          </w:pPr>
          <w:hyperlink w:anchor="_Toc55828065" w:history="1">
            <w:r w:rsidR="004F22DC" w:rsidRPr="00C33059">
              <w:rPr>
                <w:rStyle w:val="Hyperlink"/>
              </w:rPr>
              <w:t>Chapter One Introduction</w:t>
            </w:r>
            <w:r w:rsidR="004F22DC">
              <w:rPr>
                <w:webHidden/>
              </w:rPr>
              <w:tab/>
            </w:r>
            <w:r w:rsidR="004F22DC">
              <w:rPr>
                <w:webHidden/>
              </w:rPr>
              <w:fldChar w:fldCharType="begin"/>
            </w:r>
            <w:r w:rsidR="004F22DC">
              <w:rPr>
                <w:webHidden/>
              </w:rPr>
              <w:instrText xml:space="preserve"> PAGEREF _Toc55828065 \h </w:instrText>
            </w:r>
            <w:r w:rsidR="004F22DC">
              <w:rPr>
                <w:webHidden/>
              </w:rPr>
            </w:r>
            <w:r w:rsidR="004F22DC">
              <w:rPr>
                <w:webHidden/>
              </w:rPr>
              <w:fldChar w:fldCharType="separate"/>
            </w:r>
            <w:r w:rsidR="004F22DC">
              <w:rPr>
                <w:webHidden/>
              </w:rPr>
              <w:t>1</w:t>
            </w:r>
            <w:r w:rsidR="004F22DC">
              <w:rPr>
                <w:webHidden/>
              </w:rPr>
              <w:fldChar w:fldCharType="end"/>
            </w:r>
          </w:hyperlink>
        </w:p>
        <w:p w14:paraId="4CD79862" w14:textId="074992C3"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66" w:history="1">
            <w:r w:rsidR="004F22DC" w:rsidRPr="00C33059">
              <w:rPr>
                <w:rStyle w:val="Hyperlink"/>
                <w:noProof/>
              </w:rPr>
              <w:t>1.1</w:t>
            </w:r>
            <w:r w:rsidR="004F22DC">
              <w:rPr>
                <w:rFonts w:asciiTheme="minorHAnsi" w:eastAsiaTheme="minorEastAsia" w:hAnsiTheme="minorHAnsi" w:cstheme="minorBidi"/>
                <w:noProof/>
                <w:sz w:val="22"/>
                <w:szCs w:val="22"/>
              </w:rPr>
              <w:tab/>
            </w:r>
            <w:r w:rsidR="004F22DC" w:rsidRPr="00C33059">
              <w:rPr>
                <w:rStyle w:val="Hyperlink"/>
                <w:noProof/>
              </w:rPr>
              <w:t>Background</w:t>
            </w:r>
            <w:r w:rsidR="004F22DC">
              <w:rPr>
                <w:noProof/>
                <w:webHidden/>
              </w:rPr>
              <w:tab/>
            </w:r>
            <w:r w:rsidR="004F22DC">
              <w:rPr>
                <w:noProof/>
                <w:webHidden/>
              </w:rPr>
              <w:fldChar w:fldCharType="begin"/>
            </w:r>
            <w:r w:rsidR="004F22DC">
              <w:rPr>
                <w:noProof/>
                <w:webHidden/>
              </w:rPr>
              <w:instrText xml:space="preserve"> PAGEREF _Toc55828066 \h </w:instrText>
            </w:r>
            <w:r w:rsidR="004F22DC">
              <w:rPr>
                <w:noProof/>
                <w:webHidden/>
              </w:rPr>
            </w:r>
            <w:r w:rsidR="004F22DC">
              <w:rPr>
                <w:noProof/>
                <w:webHidden/>
              </w:rPr>
              <w:fldChar w:fldCharType="separate"/>
            </w:r>
            <w:r w:rsidR="004F22DC">
              <w:rPr>
                <w:noProof/>
                <w:webHidden/>
              </w:rPr>
              <w:t>4</w:t>
            </w:r>
            <w:r w:rsidR="004F22DC">
              <w:rPr>
                <w:noProof/>
                <w:webHidden/>
              </w:rPr>
              <w:fldChar w:fldCharType="end"/>
            </w:r>
          </w:hyperlink>
        </w:p>
        <w:p w14:paraId="71EC9E5A" w14:textId="7E92D1F8"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74" w:history="1">
            <w:r w:rsidR="004F22DC" w:rsidRPr="00C33059">
              <w:rPr>
                <w:rStyle w:val="Hyperlink"/>
                <w:noProof/>
              </w:rPr>
              <w:t>1.2</w:t>
            </w:r>
            <w:r w:rsidR="004F22DC">
              <w:rPr>
                <w:rFonts w:asciiTheme="minorHAnsi" w:eastAsiaTheme="minorEastAsia" w:hAnsiTheme="minorHAnsi" w:cstheme="minorBidi"/>
                <w:noProof/>
                <w:sz w:val="22"/>
                <w:szCs w:val="22"/>
              </w:rPr>
              <w:tab/>
            </w:r>
            <w:r w:rsidR="004F22DC" w:rsidRPr="00C33059">
              <w:rPr>
                <w:rStyle w:val="Hyperlink"/>
                <w:noProof/>
              </w:rPr>
              <w:t>Research Aims</w:t>
            </w:r>
            <w:r w:rsidR="004F22DC">
              <w:rPr>
                <w:noProof/>
                <w:webHidden/>
              </w:rPr>
              <w:tab/>
            </w:r>
            <w:r w:rsidR="004F22DC">
              <w:rPr>
                <w:noProof/>
                <w:webHidden/>
              </w:rPr>
              <w:fldChar w:fldCharType="begin"/>
            </w:r>
            <w:r w:rsidR="004F22DC">
              <w:rPr>
                <w:noProof/>
                <w:webHidden/>
              </w:rPr>
              <w:instrText xml:space="preserve"> PAGEREF _Toc55828074 \h </w:instrText>
            </w:r>
            <w:r w:rsidR="004F22DC">
              <w:rPr>
                <w:noProof/>
                <w:webHidden/>
              </w:rPr>
            </w:r>
            <w:r w:rsidR="004F22DC">
              <w:rPr>
                <w:noProof/>
                <w:webHidden/>
              </w:rPr>
              <w:fldChar w:fldCharType="separate"/>
            </w:r>
            <w:r w:rsidR="004F22DC">
              <w:rPr>
                <w:noProof/>
                <w:webHidden/>
              </w:rPr>
              <w:t>21</w:t>
            </w:r>
            <w:r w:rsidR="004F22DC">
              <w:rPr>
                <w:noProof/>
                <w:webHidden/>
              </w:rPr>
              <w:fldChar w:fldCharType="end"/>
            </w:r>
          </w:hyperlink>
        </w:p>
        <w:p w14:paraId="1D83C6F4" w14:textId="1D69F16E" w:rsidR="004F22DC" w:rsidRDefault="00C86659" w:rsidP="004F22DC">
          <w:pPr>
            <w:pStyle w:val="TOC1"/>
            <w:rPr>
              <w:rFonts w:asciiTheme="minorHAnsi" w:eastAsiaTheme="minorEastAsia" w:hAnsiTheme="minorHAnsi" w:cstheme="minorBidi"/>
              <w:caps w:val="0"/>
              <w:sz w:val="22"/>
              <w:szCs w:val="22"/>
            </w:rPr>
          </w:pPr>
          <w:hyperlink w:anchor="_Toc55828075" w:history="1">
            <w:r w:rsidR="004F22DC" w:rsidRPr="00C33059">
              <w:rPr>
                <w:rStyle w:val="Hyperlink"/>
              </w:rPr>
              <w:t>Chapter Two Fabricate Novel Platforms to Facilitate Study of Microbial Systems</w:t>
            </w:r>
            <w:r w:rsidR="004F22DC">
              <w:rPr>
                <w:webHidden/>
              </w:rPr>
              <w:tab/>
            </w:r>
            <w:r w:rsidR="004F22DC">
              <w:rPr>
                <w:webHidden/>
              </w:rPr>
              <w:fldChar w:fldCharType="begin"/>
            </w:r>
            <w:r w:rsidR="004F22DC">
              <w:rPr>
                <w:webHidden/>
              </w:rPr>
              <w:instrText xml:space="preserve"> PAGEREF _Toc55828075 \h </w:instrText>
            </w:r>
            <w:r w:rsidR="004F22DC">
              <w:rPr>
                <w:webHidden/>
              </w:rPr>
            </w:r>
            <w:r w:rsidR="004F22DC">
              <w:rPr>
                <w:webHidden/>
              </w:rPr>
              <w:fldChar w:fldCharType="separate"/>
            </w:r>
            <w:r w:rsidR="004F22DC">
              <w:rPr>
                <w:webHidden/>
              </w:rPr>
              <w:t>23</w:t>
            </w:r>
            <w:r w:rsidR="004F22DC">
              <w:rPr>
                <w:webHidden/>
              </w:rPr>
              <w:fldChar w:fldCharType="end"/>
            </w:r>
          </w:hyperlink>
        </w:p>
        <w:p w14:paraId="6374339D" w14:textId="0DF24B12"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76" w:history="1">
            <w:r w:rsidR="004F22DC" w:rsidRPr="00C33059">
              <w:rPr>
                <w:rStyle w:val="Hyperlink"/>
                <w:noProof/>
              </w:rPr>
              <w:t>2.1</w:t>
            </w:r>
            <w:r w:rsidR="004F22DC">
              <w:rPr>
                <w:rFonts w:asciiTheme="minorHAnsi" w:eastAsiaTheme="minorEastAsia" w:hAnsiTheme="minorHAnsi" w:cstheme="minorBidi"/>
                <w:noProof/>
                <w:sz w:val="22"/>
                <w:szCs w:val="22"/>
              </w:rPr>
              <w:tab/>
            </w:r>
            <w:r w:rsidR="004F22DC" w:rsidRPr="00C33059">
              <w:rPr>
                <w:rStyle w:val="Hyperlink"/>
                <w:noProof/>
              </w:rPr>
              <w:t>Silicon Microwell with Parylene Lift-off Layer</w:t>
            </w:r>
            <w:r w:rsidR="004F22DC">
              <w:rPr>
                <w:noProof/>
                <w:webHidden/>
              </w:rPr>
              <w:tab/>
            </w:r>
            <w:r w:rsidR="004F22DC">
              <w:rPr>
                <w:noProof/>
                <w:webHidden/>
              </w:rPr>
              <w:fldChar w:fldCharType="begin"/>
            </w:r>
            <w:r w:rsidR="004F22DC">
              <w:rPr>
                <w:noProof/>
                <w:webHidden/>
              </w:rPr>
              <w:instrText xml:space="preserve"> PAGEREF _Toc55828076 \h </w:instrText>
            </w:r>
            <w:r w:rsidR="004F22DC">
              <w:rPr>
                <w:noProof/>
                <w:webHidden/>
              </w:rPr>
            </w:r>
            <w:r w:rsidR="004F22DC">
              <w:rPr>
                <w:noProof/>
                <w:webHidden/>
              </w:rPr>
              <w:fldChar w:fldCharType="separate"/>
            </w:r>
            <w:r w:rsidR="004F22DC">
              <w:rPr>
                <w:noProof/>
                <w:webHidden/>
              </w:rPr>
              <w:t>23</w:t>
            </w:r>
            <w:r w:rsidR="004F22DC">
              <w:rPr>
                <w:noProof/>
                <w:webHidden/>
              </w:rPr>
              <w:fldChar w:fldCharType="end"/>
            </w:r>
          </w:hyperlink>
        </w:p>
        <w:p w14:paraId="7BECF7FB" w14:textId="035C3E02"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77" w:history="1">
            <w:r w:rsidR="004F22DC" w:rsidRPr="00C33059">
              <w:rPr>
                <w:rStyle w:val="Hyperlink"/>
                <w:noProof/>
              </w:rPr>
              <w:t>2.2</w:t>
            </w:r>
            <w:r w:rsidR="004F22DC">
              <w:rPr>
                <w:rFonts w:asciiTheme="minorHAnsi" w:eastAsiaTheme="minorEastAsia" w:hAnsiTheme="minorHAnsi" w:cstheme="minorBidi"/>
                <w:noProof/>
                <w:sz w:val="22"/>
                <w:szCs w:val="22"/>
              </w:rPr>
              <w:tab/>
            </w:r>
            <w:r w:rsidR="004F22DC" w:rsidRPr="00C33059">
              <w:rPr>
                <w:rStyle w:val="Hyperlink"/>
                <w:noProof/>
              </w:rPr>
              <w:t>Transparent Microwell Platforms</w:t>
            </w:r>
            <w:r w:rsidR="004F22DC">
              <w:rPr>
                <w:noProof/>
                <w:webHidden/>
              </w:rPr>
              <w:tab/>
            </w:r>
            <w:r w:rsidR="004F22DC">
              <w:rPr>
                <w:noProof/>
                <w:webHidden/>
              </w:rPr>
              <w:fldChar w:fldCharType="begin"/>
            </w:r>
            <w:r w:rsidR="004F22DC">
              <w:rPr>
                <w:noProof/>
                <w:webHidden/>
              </w:rPr>
              <w:instrText xml:space="preserve"> PAGEREF _Toc55828077 \h </w:instrText>
            </w:r>
            <w:r w:rsidR="004F22DC">
              <w:rPr>
                <w:noProof/>
                <w:webHidden/>
              </w:rPr>
            </w:r>
            <w:r w:rsidR="004F22DC">
              <w:rPr>
                <w:noProof/>
                <w:webHidden/>
              </w:rPr>
              <w:fldChar w:fldCharType="separate"/>
            </w:r>
            <w:r w:rsidR="004F22DC">
              <w:rPr>
                <w:noProof/>
                <w:webHidden/>
              </w:rPr>
              <w:t>26</w:t>
            </w:r>
            <w:r w:rsidR="004F22DC">
              <w:rPr>
                <w:noProof/>
                <w:webHidden/>
              </w:rPr>
              <w:fldChar w:fldCharType="end"/>
            </w:r>
          </w:hyperlink>
        </w:p>
        <w:p w14:paraId="096406CD" w14:textId="0E7C5A3E"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81" w:history="1">
            <w:r w:rsidR="004F22DC" w:rsidRPr="00C33059">
              <w:rPr>
                <w:rStyle w:val="Hyperlink"/>
                <w:noProof/>
              </w:rPr>
              <w:t>2.3</w:t>
            </w:r>
            <w:r w:rsidR="004F22DC">
              <w:rPr>
                <w:rFonts w:asciiTheme="minorHAnsi" w:eastAsiaTheme="minorEastAsia" w:hAnsiTheme="minorHAnsi" w:cstheme="minorBidi"/>
                <w:noProof/>
                <w:sz w:val="22"/>
                <w:szCs w:val="22"/>
              </w:rPr>
              <w:tab/>
            </w:r>
            <w:r w:rsidR="004F22DC" w:rsidRPr="00C33059">
              <w:rPr>
                <w:rStyle w:val="Hyperlink"/>
                <w:noProof/>
              </w:rPr>
              <w:t>Electrochemical Surface Plasmon Resonance Platform</w:t>
            </w:r>
            <w:r w:rsidR="004F22DC">
              <w:rPr>
                <w:noProof/>
                <w:webHidden/>
              </w:rPr>
              <w:tab/>
            </w:r>
            <w:r w:rsidR="004F22DC">
              <w:rPr>
                <w:noProof/>
                <w:webHidden/>
              </w:rPr>
              <w:fldChar w:fldCharType="begin"/>
            </w:r>
            <w:r w:rsidR="004F22DC">
              <w:rPr>
                <w:noProof/>
                <w:webHidden/>
              </w:rPr>
              <w:instrText xml:space="preserve"> PAGEREF _Toc55828081 \h </w:instrText>
            </w:r>
            <w:r w:rsidR="004F22DC">
              <w:rPr>
                <w:noProof/>
                <w:webHidden/>
              </w:rPr>
            </w:r>
            <w:r w:rsidR="004F22DC">
              <w:rPr>
                <w:noProof/>
                <w:webHidden/>
              </w:rPr>
              <w:fldChar w:fldCharType="separate"/>
            </w:r>
            <w:r w:rsidR="004F22DC">
              <w:rPr>
                <w:noProof/>
                <w:webHidden/>
              </w:rPr>
              <w:t>37</w:t>
            </w:r>
            <w:r w:rsidR="004F22DC">
              <w:rPr>
                <w:noProof/>
                <w:webHidden/>
              </w:rPr>
              <w:fldChar w:fldCharType="end"/>
            </w:r>
          </w:hyperlink>
        </w:p>
        <w:p w14:paraId="6FA756FC" w14:textId="7E5D53FF"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85" w:history="1">
            <w:r w:rsidR="004F22DC" w:rsidRPr="00C33059">
              <w:rPr>
                <w:rStyle w:val="Hyperlink"/>
                <w:noProof/>
              </w:rPr>
              <w:t>2.4</w:t>
            </w:r>
            <w:r w:rsidR="004F22DC">
              <w:rPr>
                <w:rFonts w:asciiTheme="minorHAnsi" w:eastAsiaTheme="minorEastAsia" w:hAnsiTheme="minorHAnsi" w:cstheme="minorBidi"/>
                <w:noProof/>
                <w:sz w:val="22"/>
                <w:szCs w:val="22"/>
              </w:rPr>
              <w:tab/>
            </w:r>
            <w:r w:rsidR="004F22DC" w:rsidRPr="00C33059">
              <w:rPr>
                <w:rStyle w:val="Hyperlink"/>
                <w:noProof/>
              </w:rPr>
              <w:t>Surface Functionalization and Patterning</w:t>
            </w:r>
            <w:r w:rsidR="004F22DC">
              <w:rPr>
                <w:noProof/>
                <w:webHidden/>
              </w:rPr>
              <w:tab/>
            </w:r>
            <w:r w:rsidR="004F22DC">
              <w:rPr>
                <w:noProof/>
                <w:webHidden/>
              </w:rPr>
              <w:fldChar w:fldCharType="begin"/>
            </w:r>
            <w:r w:rsidR="004F22DC">
              <w:rPr>
                <w:noProof/>
                <w:webHidden/>
              </w:rPr>
              <w:instrText xml:space="preserve"> PAGEREF _Toc55828085 \h </w:instrText>
            </w:r>
            <w:r w:rsidR="004F22DC">
              <w:rPr>
                <w:noProof/>
                <w:webHidden/>
              </w:rPr>
            </w:r>
            <w:r w:rsidR="004F22DC">
              <w:rPr>
                <w:noProof/>
                <w:webHidden/>
              </w:rPr>
              <w:fldChar w:fldCharType="separate"/>
            </w:r>
            <w:r w:rsidR="004F22DC">
              <w:rPr>
                <w:noProof/>
                <w:webHidden/>
              </w:rPr>
              <w:t>47</w:t>
            </w:r>
            <w:r w:rsidR="004F22DC">
              <w:rPr>
                <w:noProof/>
                <w:webHidden/>
              </w:rPr>
              <w:fldChar w:fldCharType="end"/>
            </w:r>
          </w:hyperlink>
        </w:p>
        <w:p w14:paraId="4B268E28" w14:textId="43649F64" w:rsidR="004F22DC" w:rsidRDefault="00C86659" w:rsidP="004F22DC">
          <w:pPr>
            <w:pStyle w:val="TOC1"/>
            <w:rPr>
              <w:rFonts w:asciiTheme="minorHAnsi" w:eastAsiaTheme="minorEastAsia" w:hAnsiTheme="minorHAnsi" w:cstheme="minorBidi"/>
              <w:caps w:val="0"/>
              <w:sz w:val="22"/>
              <w:szCs w:val="22"/>
            </w:rPr>
          </w:pPr>
          <w:hyperlink w:anchor="_Toc55828088" w:history="1">
            <w:r w:rsidR="004F22DC" w:rsidRPr="00C33059">
              <w:rPr>
                <w:rStyle w:val="Hyperlink"/>
              </w:rPr>
              <w:t>Chapter Three Quantify Cell Attachment in Novel Platforms: Image Processing Algorithms</w:t>
            </w:r>
            <w:r w:rsidR="004F22DC">
              <w:rPr>
                <w:webHidden/>
              </w:rPr>
              <w:tab/>
            </w:r>
            <w:r w:rsidR="004F22DC">
              <w:rPr>
                <w:webHidden/>
              </w:rPr>
              <w:fldChar w:fldCharType="begin"/>
            </w:r>
            <w:r w:rsidR="004F22DC">
              <w:rPr>
                <w:webHidden/>
              </w:rPr>
              <w:instrText xml:space="preserve"> PAGEREF _Toc55828088 \h </w:instrText>
            </w:r>
            <w:r w:rsidR="004F22DC">
              <w:rPr>
                <w:webHidden/>
              </w:rPr>
            </w:r>
            <w:r w:rsidR="004F22DC">
              <w:rPr>
                <w:webHidden/>
              </w:rPr>
              <w:fldChar w:fldCharType="separate"/>
            </w:r>
            <w:r w:rsidR="004F22DC">
              <w:rPr>
                <w:webHidden/>
              </w:rPr>
              <w:t>56</w:t>
            </w:r>
            <w:r w:rsidR="004F22DC">
              <w:rPr>
                <w:webHidden/>
              </w:rPr>
              <w:fldChar w:fldCharType="end"/>
            </w:r>
          </w:hyperlink>
        </w:p>
        <w:p w14:paraId="21287A70" w14:textId="687F0E07"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89" w:history="1">
            <w:r w:rsidR="004F22DC" w:rsidRPr="00C33059">
              <w:rPr>
                <w:rStyle w:val="Hyperlink"/>
                <w:noProof/>
              </w:rPr>
              <w:t>3.1</w:t>
            </w:r>
            <w:r w:rsidR="004F22DC">
              <w:rPr>
                <w:rFonts w:asciiTheme="minorHAnsi" w:eastAsiaTheme="minorEastAsia" w:hAnsiTheme="minorHAnsi" w:cstheme="minorBidi"/>
                <w:noProof/>
                <w:sz w:val="22"/>
                <w:szCs w:val="22"/>
              </w:rPr>
              <w:tab/>
            </w:r>
            <w:r w:rsidR="004F22DC" w:rsidRPr="00C33059">
              <w:rPr>
                <w:rStyle w:val="Hyperlink"/>
                <w:noProof/>
              </w:rPr>
              <w:t>Quantify Cell Attachment in a Transparent Microwell Platform</w:t>
            </w:r>
            <w:r w:rsidR="004F22DC">
              <w:rPr>
                <w:noProof/>
                <w:webHidden/>
              </w:rPr>
              <w:tab/>
            </w:r>
            <w:r w:rsidR="004F22DC">
              <w:rPr>
                <w:noProof/>
                <w:webHidden/>
              </w:rPr>
              <w:fldChar w:fldCharType="begin"/>
            </w:r>
            <w:r w:rsidR="004F22DC">
              <w:rPr>
                <w:noProof/>
                <w:webHidden/>
              </w:rPr>
              <w:instrText xml:space="preserve"> PAGEREF _Toc55828089 \h </w:instrText>
            </w:r>
            <w:r w:rsidR="004F22DC">
              <w:rPr>
                <w:noProof/>
                <w:webHidden/>
              </w:rPr>
            </w:r>
            <w:r w:rsidR="004F22DC">
              <w:rPr>
                <w:noProof/>
                <w:webHidden/>
              </w:rPr>
              <w:fldChar w:fldCharType="separate"/>
            </w:r>
            <w:r w:rsidR="004F22DC">
              <w:rPr>
                <w:noProof/>
                <w:webHidden/>
              </w:rPr>
              <w:t>57</w:t>
            </w:r>
            <w:r w:rsidR="004F22DC">
              <w:rPr>
                <w:noProof/>
                <w:webHidden/>
              </w:rPr>
              <w:fldChar w:fldCharType="end"/>
            </w:r>
          </w:hyperlink>
        </w:p>
        <w:p w14:paraId="28EDCF5D" w14:textId="21EA1E35"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90" w:history="1">
            <w:r w:rsidR="004F22DC" w:rsidRPr="00C33059">
              <w:rPr>
                <w:rStyle w:val="Hyperlink"/>
                <w:noProof/>
              </w:rPr>
              <w:t>3.2</w:t>
            </w:r>
            <w:r w:rsidR="004F22DC">
              <w:rPr>
                <w:rFonts w:asciiTheme="minorHAnsi" w:eastAsiaTheme="minorEastAsia" w:hAnsiTheme="minorHAnsi" w:cstheme="minorBidi"/>
                <w:noProof/>
                <w:sz w:val="22"/>
                <w:szCs w:val="22"/>
              </w:rPr>
              <w:tab/>
            </w:r>
            <w:r w:rsidR="004F22DC" w:rsidRPr="00C33059">
              <w:rPr>
                <w:rStyle w:val="Hyperlink"/>
                <w:noProof/>
              </w:rPr>
              <w:t>Quantify and Characterize Spatial Organization in Biofilms</w:t>
            </w:r>
            <w:r w:rsidR="004F22DC">
              <w:rPr>
                <w:noProof/>
                <w:webHidden/>
              </w:rPr>
              <w:tab/>
            </w:r>
            <w:r w:rsidR="004F22DC">
              <w:rPr>
                <w:noProof/>
                <w:webHidden/>
              </w:rPr>
              <w:fldChar w:fldCharType="begin"/>
            </w:r>
            <w:r w:rsidR="004F22DC">
              <w:rPr>
                <w:noProof/>
                <w:webHidden/>
              </w:rPr>
              <w:instrText xml:space="preserve"> PAGEREF _Toc55828090 \h </w:instrText>
            </w:r>
            <w:r w:rsidR="004F22DC">
              <w:rPr>
                <w:noProof/>
                <w:webHidden/>
              </w:rPr>
            </w:r>
            <w:r w:rsidR="004F22DC">
              <w:rPr>
                <w:noProof/>
                <w:webHidden/>
              </w:rPr>
              <w:fldChar w:fldCharType="separate"/>
            </w:r>
            <w:r w:rsidR="004F22DC">
              <w:rPr>
                <w:noProof/>
                <w:webHidden/>
              </w:rPr>
              <w:t>60</w:t>
            </w:r>
            <w:r w:rsidR="004F22DC">
              <w:rPr>
                <w:noProof/>
                <w:webHidden/>
              </w:rPr>
              <w:fldChar w:fldCharType="end"/>
            </w:r>
          </w:hyperlink>
        </w:p>
        <w:p w14:paraId="4638F0DC" w14:textId="557F23DD" w:rsidR="004F22DC" w:rsidRDefault="00C86659" w:rsidP="004F22DC">
          <w:pPr>
            <w:pStyle w:val="TOC1"/>
            <w:rPr>
              <w:rFonts w:asciiTheme="minorHAnsi" w:eastAsiaTheme="minorEastAsia" w:hAnsiTheme="minorHAnsi" w:cstheme="minorBidi"/>
              <w:caps w:val="0"/>
              <w:sz w:val="22"/>
              <w:szCs w:val="22"/>
            </w:rPr>
          </w:pPr>
          <w:hyperlink w:anchor="_Toc55828091" w:history="1">
            <w:r w:rsidR="004F22DC" w:rsidRPr="00C33059">
              <w:rPr>
                <w:rStyle w:val="Hyperlink"/>
              </w:rPr>
              <w:t>Chapter Four Adaptability and Versatility of Microwell Platforms in the Study of Microbial Systems</w:t>
            </w:r>
            <w:r w:rsidR="004F22DC">
              <w:rPr>
                <w:webHidden/>
              </w:rPr>
              <w:tab/>
            </w:r>
            <w:r w:rsidR="004F22DC">
              <w:rPr>
                <w:webHidden/>
              </w:rPr>
              <w:fldChar w:fldCharType="begin"/>
            </w:r>
            <w:r w:rsidR="004F22DC">
              <w:rPr>
                <w:webHidden/>
              </w:rPr>
              <w:instrText xml:space="preserve"> PAGEREF _Toc55828091 \h </w:instrText>
            </w:r>
            <w:r w:rsidR="004F22DC">
              <w:rPr>
                <w:webHidden/>
              </w:rPr>
            </w:r>
            <w:r w:rsidR="004F22DC">
              <w:rPr>
                <w:webHidden/>
              </w:rPr>
              <w:fldChar w:fldCharType="separate"/>
            </w:r>
            <w:r w:rsidR="004F22DC">
              <w:rPr>
                <w:webHidden/>
              </w:rPr>
              <w:t>64</w:t>
            </w:r>
            <w:r w:rsidR="004F22DC">
              <w:rPr>
                <w:webHidden/>
              </w:rPr>
              <w:fldChar w:fldCharType="end"/>
            </w:r>
          </w:hyperlink>
        </w:p>
        <w:p w14:paraId="117D0C1B" w14:textId="41DAA5F4"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92" w:history="1">
            <w:r w:rsidR="004F22DC" w:rsidRPr="00C33059">
              <w:rPr>
                <w:rStyle w:val="Hyperlink"/>
                <w:noProof/>
              </w:rPr>
              <w:t>4.1</w:t>
            </w:r>
            <w:r w:rsidR="004F22DC">
              <w:rPr>
                <w:rFonts w:asciiTheme="minorHAnsi" w:eastAsiaTheme="minorEastAsia" w:hAnsiTheme="minorHAnsi" w:cstheme="minorBidi"/>
                <w:noProof/>
                <w:sz w:val="22"/>
                <w:szCs w:val="22"/>
              </w:rPr>
              <w:tab/>
            </w:r>
            <w:r w:rsidR="004F22DC" w:rsidRPr="00C33059">
              <w:rPr>
                <w:rStyle w:val="Hyperlink"/>
                <w:noProof/>
              </w:rPr>
              <w:t>High-Throughput Approach to Monitoring Cell Attachment</w:t>
            </w:r>
            <w:r w:rsidR="004F22DC">
              <w:rPr>
                <w:noProof/>
                <w:webHidden/>
              </w:rPr>
              <w:tab/>
            </w:r>
            <w:r w:rsidR="004F22DC">
              <w:rPr>
                <w:noProof/>
                <w:webHidden/>
              </w:rPr>
              <w:fldChar w:fldCharType="begin"/>
            </w:r>
            <w:r w:rsidR="004F22DC">
              <w:rPr>
                <w:noProof/>
                <w:webHidden/>
              </w:rPr>
              <w:instrText xml:space="preserve"> PAGEREF _Toc55828092 \h </w:instrText>
            </w:r>
            <w:r w:rsidR="004F22DC">
              <w:rPr>
                <w:noProof/>
                <w:webHidden/>
              </w:rPr>
            </w:r>
            <w:r w:rsidR="004F22DC">
              <w:rPr>
                <w:noProof/>
                <w:webHidden/>
              </w:rPr>
              <w:fldChar w:fldCharType="separate"/>
            </w:r>
            <w:r w:rsidR="004F22DC">
              <w:rPr>
                <w:noProof/>
                <w:webHidden/>
              </w:rPr>
              <w:t>65</w:t>
            </w:r>
            <w:r w:rsidR="004F22DC">
              <w:rPr>
                <w:noProof/>
                <w:webHidden/>
              </w:rPr>
              <w:fldChar w:fldCharType="end"/>
            </w:r>
          </w:hyperlink>
        </w:p>
        <w:p w14:paraId="76820D62" w14:textId="4B1FF869" w:rsidR="004F22DC" w:rsidRDefault="00C86659" w:rsidP="004F22DC">
          <w:pPr>
            <w:pStyle w:val="TOC1"/>
            <w:rPr>
              <w:rFonts w:asciiTheme="minorHAnsi" w:eastAsiaTheme="minorEastAsia" w:hAnsiTheme="minorHAnsi" w:cstheme="minorBidi"/>
              <w:caps w:val="0"/>
              <w:sz w:val="22"/>
              <w:szCs w:val="22"/>
            </w:rPr>
          </w:pPr>
          <w:hyperlink w:anchor="_Toc55828098" w:history="1">
            <w:r w:rsidR="004F22DC" w:rsidRPr="00C33059">
              <w:rPr>
                <w:rStyle w:val="Hyperlink"/>
              </w:rPr>
              <w:t>Chapter Five Cell Attachment Studies Using Substrate Functionalization and image processing</w:t>
            </w:r>
            <w:r w:rsidR="004F22DC">
              <w:rPr>
                <w:webHidden/>
              </w:rPr>
              <w:tab/>
            </w:r>
            <w:r w:rsidR="004F22DC">
              <w:rPr>
                <w:webHidden/>
              </w:rPr>
              <w:fldChar w:fldCharType="begin"/>
            </w:r>
            <w:r w:rsidR="004F22DC">
              <w:rPr>
                <w:webHidden/>
              </w:rPr>
              <w:instrText xml:space="preserve"> PAGEREF _Toc55828098 \h </w:instrText>
            </w:r>
            <w:r w:rsidR="004F22DC">
              <w:rPr>
                <w:webHidden/>
              </w:rPr>
            </w:r>
            <w:r w:rsidR="004F22DC">
              <w:rPr>
                <w:webHidden/>
              </w:rPr>
              <w:fldChar w:fldCharType="separate"/>
            </w:r>
            <w:r w:rsidR="004F22DC">
              <w:rPr>
                <w:webHidden/>
              </w:rPr>
              <w:t>82</w:t>
            </w:r>
            <w:r w:rsidR="004F22DC">
              <w:rPr>
                <w:webHidden/>
              </w:rPr>
              <w:fldChar w:fldCharType="end"/>
            </w:r>
          </w:hyperlink>
        </w:p>
        <w:p w14:paraId="76485731" w14:textId="6FF1B4F5"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099" w:history="1">
            <w:r w:rsidR="004F22DC" w:rsidRPr="00C33059">
              <w:rPr>
                <w:rStyle w:val="Hyperlink"/>
                <w:noProof/>
              </w:rPr>
              <w:t>5.1</w:t>
            </w:r>
            <w:r w:rsidR="004F22DC">
              <w:rPr>
                <w:rFonts w:asciiTheme="minorHAnsi" w:eastAsiaTheme="minorEastAsia" w:hAnsiTheme="minorHAnsi" w:cstheme="minorBidi"/>
                <w:noProof/>
                <w:sz w:val="22"/>
                <w:szCs w:val="22"/>
              </w:rPr>
              <w:tab/>
            </w:r>
            <w:r w:rsidR="004F22DC" w:rsidRPr="00C33059">
              <w:rPr>
                <w:rStyle w:val="Hyperlink"/>
                <w:noProof/>
              </w:rPr>
              <w:t xml:space="preserve">The Effect of Hydrophobicity on </w:t>
            </w:r>
            <w:r w:rsidR="004F22DC" w:rsidRPr="00C33059">
              <w:rPr>
                <w:rStyle w:val="Hyperlink"/>
                <w:i/>
                <w:noProof/>
              </w:rPr>
              <w:t xml:space="preserve">Pantoea </w:t>
            </w:r>
            <w:r w:rsidR="004F22DC" w:rsidRPr="00C33059">
              <w:rPr>
                <w:rStyle w:val="Hyperlink"/>
                <w:noProof/>
              </w:rPr>
              <w:t>sp. YR343 Cell Attachment and Biofilm Formation</w:t>
            </w:r>
            <w:r w:rsidR="004F22DC">
              <w:rPr>
                <w:noProof/>
                <w:webHidden/>
              </w:rPr>
              <w:tab/>
            </w:r>
            <w:r w:rsidR="004F22DC">
              <w:rPr>
                <w:noProof/>
                <w:webHidden/>
              </w:rPr>
              <w:fldChar w:fldCharType="begin"/>
            </w:r>
            <w:r w:rsidR="004F22DC">
              <w:rPr>
                <w:noProof/>
                <w:webHidden/>
              </w:rPr>
              <w:instrText xml:space="preserve"> PAGEREF _Toc55828099 \h </w:instrText>
            </w:r>
            <w:r w:rsidR="004F22DC">
              <w:rPr>
                <w:noProof/>
                <w:webHidden/>
              </w:rPr>
            </w:r>
            <w:r w:rsidR="004F22DC">
              <w:rPr>
                <w:noProof/>
                <w:webHidden/>
              </w:rPr>
              <w:fldChar w:fldCharType="separate"/>
            </w:r>
            <w:r w:rsidR="004F22DC">
              <w:rPr>
                <w:noProof/>
                <w:webHidden/>
              </w:rPr>
              <w:t>83</w:t>
            </w:r>
            <w:r w:rsidR="004F22DC">
              <w:rPr>
                <w:noProof/>
                <w:webHidden/>
              </w:rPr>
              <w:fldChar w:fldCharType="end"/>
            </w:r>
          </w:hyperlink>
        </w:p>
        <w:p w14:paraId="271DB863" w14:textId="10061E0A"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101" w:history="1">
            <w:r w:rsidR="004F22DC" w:rsidRPr="00C33059">
              <w:rPr>
                <w:rStyle w:val="Hyperlink"/>
                <w:noProof/>
              </w:rPr>
              <w:t>5.2</w:t>
            </w:r>
            <w:r w:rsidR="004F22DC">
              <w:rPr>
                <w:rFonts w:asciiTheme="minorHAnsi" w:eastAsiaTheme="minorEastAsia" w:hAnsiTheme="minorHAnsi" w:cstheme="minorBidi"/>
                <w:noProof/>
                <w:sz w:val="22"/>
                <w:szCs w:val="22"/>
              </w:rPr>
              <w:tab/>
            </w:r>
            <w:r w:rsidR="004F22DC" w:rsidRPr="00C33059">
              <w:rPr>
                <w:rStyle w:val="Hyperlink"/>
                <w:noProof/>
              </w:rPr>
              <w:t xml:space="preserve">Enumeration of </w:t>
            </w:r>
            <w:r w:rsidR="004F22DC" w:rsidRPr="00C33059">
              <w:rPr>
                <w:rStyle w:val="Hyperlink"/>
                <w:i/>
                <w:noProof/>
              </w:rPr>
              <w:t xml:space="preserve">Pantoea </w:t>
            </w:r>
            <w:r w:rsidR="004F22DC" w:rsidRPr="00C33059">
              <w:rPr>
                <w:rStyle w:val="Hyperlink"/>
                <w:noProof/>
              </w:rPr>
              <w:t>sp. YR343 Biofilm Propagation and Morphology</w:t>
            </w:r>
            <w:r w:rsidR="004F22DC">
              <w:rPr>
                <w:noProof/>
                <w:webHidden/>
              </w:rPr>
              <w:tab/>
            </w:r>
            <w:r w:rsidR="004F22DC">
              <w:rPr>
                <w:noProof/>
                <w:webHidden/>
              </w:rPr>
              <w:fldChar w:fldCharType="begin"/>
            </w:r>
            <w:r w:rsidR="004F22DC">
              <w:rPr>
                <w:noProof/>
                <w:webHidden/>
              </w:rPr>
              <w:instrText xml:space="preserve"> PAGEREF _Toc55828101 \h </w:instrText>
            </w:r>
            <w:r w:rsidR="004F22DC">
              <w:rPr>
                <w:noProof/>
                <w:webHidden/>
              </w:rPr>
            </w:r>
            <w:r w:rsidR="004F22DC">
              <w:rPr>
                <w:noProof/>
                <w:webHidden/>
              </w:rPr>
              <w:fldChar w:fldCharType="separate"/>
            </w:r>
            <w:r w:rsidR="004F22DC">
              <w:rPr>
                <w:noProof/>
                <w:webHidden/>
              </w:rPr>
              <w:t>86</w:t>
            </w:r>
            <w:r w:rsidR="004F22DC">
              <w:rPr>
                <w:noProof/>
                <w:webHidden/>
              </w:rPr>
              <w:fldChar w:fldCharType="end"/>
            </w:r>
          </w:hyperlink>
        </w:p>
        <w:p w14:paraId="7CFD770D" w14:textId="1A84AE39"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103" w:history="1">
            <w:r w:rsidR="004F22DC" w:rsidRPr="00C33059">
              <w:rPr>
                <w:rStyle w:val="Hyperlink"/>
                <w:noProof/>
              </w:rPr>
              <w:t>5.3</w:t>
            </w:r>
            <w:r w:rsidR="004F22DC">
              <w:rPr>
                <w:rFonts w:asciiTheme="minorHAnsi" w:eastAsiaTheme="minorEastAsia" w:hAnsiTheme="minorHAnsi" w:cstheme="minorBidi"/>
                <w:noProof/>
                <w:sz w:val="22"/>
                <w:szCs w:val="22"/>
              </w:rPr>
              <w:tab/>
            </w:r>
            <w:r w:rsidR="004F22DC" w:rsidRPr="00C33059">
              <w:rPr>
                <w:rStyle w:val="Hyperlink"/>
                <w:noProof/>
              </w:rPr>
              <w:t xml:space="preserve">The Influence of FliR on </w:t>
            </w:r>
            <w:r w:rsidR="004F22DC" w:rsidRPr="00C33059">
              <w:rPr>
                <w:rStyle w:val="Hyperlink"/>
                <w:i/>
                <w:noProof/>
              </w:rPr>
              <w:t xml:space="preserve">Pantoea </w:t>
            </w:r>
            <w:r w:rsidR="004F22DC" w:rsidRPr="00C33059">
              <w:rPr>
                <w:rStyle w:val="Hyperlink"/>
                <w:noProof/>
              </w:rPr>
              <w:t>sp. YR343 Biofilm Propagation.</w:t>
            </w:r>
            <w:r w:rsidR="004F22DC">
              <w:rPr>
                <w:noProof/>
                <w:webHidden/>
              </w:rPr>
              <w:tab/>
            </w:r>
            <w:r w:rsidR="004F22DC">
              <w:rPr>
                <w:noProof/>
                <w:webHidden/>
              </w:rPr>
              <w:fldChar w:fldCharType="begin"/>
            </w:r>
            <w:r w:rsidR="004F22DC">
              <w:rPr>
                <w:noProof/>
                <w:webHidden/>
              </w:rPr>
              <w:instrText xml:space="preserve"> PAGEREF _Toc55828103 \h </w:instrText>
            </w:r>
            <w:r w:rsidR="004F22DC">
              <w:rPr>
                <w:noProof/>
                <w:webHidden/>
              </w:rPr>
            </w:r>
            <w:r w:rsidR="004F22DC">
              <w:rPr>
                <w:noProof/>
                <w:webHidden/>
              </w:rPr>
              <w:fldChar w:fldCharType="separate"/>
            </w:r>
            <w:r w:rsidR="004F22DC">
              <w:rPr>
                <w:noProof/>
                <w:webHidden/>
              </w:rPr>
              <w:t>95</w:t>
            </w:r>
            <w:r w:rsidR="004F22DC">
              <w:rPr>
                <w:noProof/>
                <w:webHidden/>
              </w:rPr>
              <w:fldChar w:fldCharType="end"/>
            </w:r>
          </w:hyperlink>
        </w:p>
        <w:p w14:paraId="33A7176F" w14:textId="5F3CD540"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105" w:history="1">
            <w:r w:rsidR="004F22DC" w:rsidRPr="00C33059">
              <w:rPr>
                <w:rStyle w:val="Hyperlink"/>
                <w:noProof/>
              </w:rPr>
              <w:t>5.4</w:t>
            </w:r>
            <w:r w:rsidR="004F22DC">
              <w:rPr>
                <w:rFonts w:asciiTheme="minorHAnsi" w:eastAsiaTheme="minorEastAsia" w:hAnsiTheme="minorHAnsi" w:cstheme="minorBidi"/>
                <w:noProof/>
                <w:sz w:val="22"/>
                <w:szCs w:val="22"/>
              </w:rPr>
              <w:tab/>
            </w:r>
            <w:r w:rsidR="004F22DC" w:rsidRPr="00C33059">
              <w:rPr>
                <w:rStyle w:val="Hyperlink"/>
                <w:noProof/>
              </w:rPr>
              <w:t>Materials and Methods</w:t>
            </w:r>
            <w:r w:rsidR="004F22DC">
              <w:rPr>
                <w:noProof/>
                <w:webHidden/>
              </w:rPr>
              <w:tab/>
            </w:r>
            <w:r w:rsidR="004F22DC">
              <w:rPr>
                <w:noProof/>
                <w:webHidden/>
              </w:rPr>
              <w:fldChar w:fldCharType="begin"/>
            </w:r>
            <w:r w:rsidR="004F22DC">
              <w:rPr>
                <w:noProof/>
                <w:webHidden/>
              </w:rPr>
              <w:instrText xml:space="preserve"> PAGEREF _Toc55828105 \h </w:instrText>
            </w:r>
            <w:r w:rsidR="004F22DC">
              <w:rPr>
                <w:noProof/>
                <w:webHidden/>
              </w:rPr>
            </w:r>
            <w:r w:rsidR="004F22DC">
              <w:rPr>
                <w:noProof/>
                <w:webHidden/>
              </w:rPr>
              <w:fldChar w:fldCharType="separate"/>
            </w:r>
            <w:r w:rsidR="004F22DC">
              <w:rPr>
                <w:noProof/>
                <w:webHidden/>
              </w:rPr>
              <w:t>101</w:t>
            </w:r>
            <w:r w:rsidR="004F22DC">
              <w:rPr>
                <w:noProof/>
                <w:webHidden/>
              </w:rPr>
              <w:fldChar w:fldCharType="end"/>
            </w:r>
          </w:hyperlink>
        </w:p>
        <w:p w14:paraId="2C3ADE48" w14:textId="43085B13" w:rsidR="004F22DC" w:rsidRDefault="00C86659" w:rsidP="004F22DC">
          <w:pPr>
            <w:pStyle w:val="TOC1"/>
            <w:rPr>
              <w:rFonts w:asciiTheme="minorHAnsi" w:eastAsiaTheme="minorEastAsia" w:hAnsiTheme="minorHAnsi" w:cstheme="minorBidi"/>
              <w:caps w:val="0"/>
              <w:sz w:val="22"/>
              <w:szCs w:val="22"/>
            </w:rPr>
          </w:pPr>
          <w:hyperlink w:anchor="_Toc55828106" w:history="1">
            <w:r w:rsidR="004F22DC" w:rsidRPr="00C33059">
              <w:rPr>
                <w:rStyle w:val="Hyperlink"/>
              </w:rPr>
              <w:t>Chapter Six</w:t>
            </w:r>
            <w:r w:rsidR="004F22DC">
              <w:rPr>
                <w:rStyle w:val="Hyperlink"/>
              </w:rPr>
              <w:t xml:space="preserve"> </w:t>
            </w:r>
            <w:r w:rsidR="004F22DC" w:rsidRPr="00C33059">
              <w:rPr>
                <w:rStyle w:val="Hyperlink"/>
              </w:rPr>
              <w:t>Future Directions</w:t>
            </w:r>
            <w:r w:rsidR="004F22DC">
              <w:rPr>
                <w:webHidden/>
              </w:rPr>
              <w:tab/>
            </w:r>
            <w:r w:rsidR="004F22DC">
              <w:rPr>
                <w:webHidden/>
              </w:rPr>
              <w:fldChar w:fldCharType="begin"/>
            </w:r>
            <w:r w:rsidR="004F22DC">
              <w:rPr>
                <w:webHidden/>
              </w:rPr>
              <w:instrText xml:space="preserve"> PAGEREF _Toc55828106 \h </w:instrText>
            </w:r>
            <w:r w:rsidR="004F22DC">
              <w:rPr>
                <w:webHidden/>
              </w:rPr>
            </w:r>
            <w:r w:rsidR="004F22DC">
              <w:rPr>
                <w:webHidden/>
              </w:rPr>
              <w:fldChar w:fldCharType="separate"/>
            </w:r>
            <w:r w:rsidR="004F22DC">
              <w:rPr>
                <w:webHidden/>
              </w:rPr>
              <w:t>104</w:t>
            </w:r>
            <w:r w:rsidR="004F22DC">
              <w:rPr>
                <w:webHidden/>
              </w:rPr>
              <w:fldChar w:fldCharType="end"/>
            </w:r>
          </w:hyperlink>
        </w:p>
        <w:p w14:paraId="696E4BA4" w14:textId="07DAB753"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107" w:history="1">
            <w:r w:rsidR="004F22DC" w:rsidRPr="00C33059">
              <w:rPr>
                <w:rStyle w:val="Hyperlink"/>
                <w:noProof/>
              </w:rPr>
              <w:t>6.1</w:t>
            </w:r>
            <w:r w:rsidR="004F22DC">
              <w:rPr>
                <w:rFonts w:asciiTheme="minorHAnsi" w:eastAsiaTheme="minorEastAsia" w:hAnsiTheme="minorHAnsi" w:cstheme="minorBidi"/>
                <w:noProof/>
                <w:sz w:val="22"/>
                <w:szCs w:val="22"/>
              </w:rPr>
              <w:tab/>
            </w:r>
            <w:r w:rsidR="004F22DC" w:rsidRPr="00C33059">
              <w:rPr>
                <w:rStyle w:val="Hyperlink"/>
                <w:noProof/>
              </w:rPr>
              <w:t xml:space="preserve">The Effect of Temperature on </w:t>
            </w:r>
            <w:r w:rsidR="004F22DC" w:rsidRPr="00C33059">
              <w:rPr>
                <w:rStyle w:val="Hyperlink"/>
                <w:i/>
                <w:noProof/>
              </w:rPr>
              <w:t xml:space="preserve">Pantoea </w:t>
            </w:r>
            <w:r w:rsidR="004F22DC" w:rsidRPr="00C33059">
              <w:rPr>
                <w:rStyle w:val="Hyperlink"/>
                <w:noProof/>
              </w:rPr>
              <w:t>sp. YR343 Biofilm Propagation</w:t>
            </w:r>
            <w:r w:rsidR="004F22DC">
              <w:rPr>
                <w:noProof/>
                <w:webHidden/>
              </w:rPr>
              <w:tab/>
            </w:r>
            <w:r w:rsidR="004F22DC">
              <w:rPr>
                <w:noProof/>
                <w:webHidden/>
              </w:rPr>
              <w:fldChar w:fldCharType="begin"/>
            </w:r>
            <w:r w:rsidR="004F22DC">
              <w:rPr>
                <w:noProof/>
                <w:webHidden/>
              </w:rPr>
              <w:instrText xml:space="preserve"> PAGEREF _Toc55828107 \h </w:instrText>
            </w:r>
            <w:r w:rsidR="004F22DC">
              <w:rPr>
                <w:noProof/>
                <w:webHidden/>
              </w:rPr>
            </w:r>
            <w:r w:rsidR="004F22DC">
              <w:rPr>
                <w:noProof/>
                <w:webHidden/>
              </w:rPr>
              <w:fldChar w:fldCharType="separate"/>
            </w:r>
            <w:r w:rsidR="004F22DC">
              <w:rPr>
                <w:noProof/>
                <w:webHidden/>
              </w:rPr>
              <w:t>104</w:t>
            </w:r>
            <w:r w:rsidR="004F22DC">
              <w:rPr>
                <w:noProof/>
                <w:webHidden/>
              </w:rPr>
              <w:fldChar w:fldCharType="end"/>
            </w:r>
          </w:hyperlink>
        </w:p>
        <w:p w14:paraId="4758CA77" w14:textId="3C46A369"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108" w:history="1">
            <w:r w:rsidR="004F22DC" w:rsidRPr="00C33059">
              <w:rPr>
                <w:rStyle w:val="Hyperlink"/>
                <w:noProof/>
              </w:rPr>
              <w:t>6.2</w:t>
            </w:r>
            <w:r w:rsidR="004F22DC">
              <w:rPr>
                <w:rFonts w:asciiTheme="minorHAnsi" w:eastAsiaTheme="minorEastAsia" w:hAnsiTheme="minorHAnsi" w:cstheme="minorBidi"/>
                <w:noProof/>
                <w:sz w:val="22"/>
                <w:szCs w:val="22"/>
              </w:rPr>
              <w:tab/>
            </w:r>
            <w:r w:rsidR="004F22DC" w:rsidRPr="00C33059">
              <w:rPr>
                <w:rStyle w:val="Hyperlink"/>
                <w:noProof/>
              </w:rPr>
              <w:t>The Influence of Cell Recruitment and Attachment on Honeycomb Biofilm Morphology</w:t>
            </w:r>
            <w:r w:rsidR="004F22DC">
              <w:rPr>
                <w:noProof/>
                <w:webHidden/>
              </w:rPr>
              <w:tab/>
            </w:r>
            <w:r w:rsidR="004F22DC">
              <w:rPr>
                <w:noProof/>
                <w:webHidden/>
              </w:rPr>
              <w:fldChar w:fldCharType="begin"/>
            </w:r>
            <w:r w:rsidR="004F22DC">
              <w:rPr>
                <w:noProof/>
                <w:webHidden/>
              </w:rPr>
              <w:instrText xml:space="preserve"> PAGEREF _Toc55828108 \h </w:instrText>
            </w:r>
            <w:r w:rsidR="004F22DC">
              <w:rPr>
                <w:noProof/>
                <w:webHidden/>
              </w:rPr>
            </w:r>
            <w:r w:rsidR="004F22DC">
              <w:rPr>
                <w:noProof/>
                <w:webHidden/>
              </w:rPr>
              <w:fldChar w:fldCharType="separate"/>
            </w:r>
            <w:r w:rsidR="004F22DC">
              <w:rPr>
                <w:noProof/>
                <w:webHidden/>
              </w:rPr>
              <w:t>108</w:t>
            </w:r>
            <w:r w:rsidR="004F22DC">
              <w:rPr>
                <w:noProof/>
                <w:webHidden/>
              </w:rPr>
              <w:fldChar w:fldCharType="end"/>
            </w:r>
          </w:hyperlink>
        </w:p>
        <w:p w14:paraId="345C02AF" w14:textId="659FD848"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109" w:history="1">
            <w:r w:rsidR="004F22DC" w:rsidRPr="00C33059">
              <w:rPr>
                <w:rStyle w:val="Hyperlink"/>
                <w:noProof/>
              </w:rPr>
              <w:t>6.3</w:t>
            </w:r>
            <w:r w:rsidR="004F22DC">
              <w:rPr>
                <w:rFonts w:asciiTheme="minorHAnsi" w:eastAsiaTheme="minorEastAsia" w:hAnsiTheme="minorHAnsi" w:cstheme="minorBidi"/>
                <w:noProof/>
                <w:sz w:val="22"/>
                <w:szCs w:val="22"/>
              </w:rPr>
              <w:tab/>
            </w:r>
            <w:r w:rsidR="004F22DC" w:rsidRPr="00C33059">
              <w:rPr>
                <w:rStyle w:val="Hyperlink"/>
                <w:noProof/>
              </w:rPr>
              <w:t xml:space="preserve">Next Steps: Investigate </w:t>
            </w:r>
            <w:r w:rsidR="004F22DC" w:rsidRPr="00C33059">
              <w:rPr>
                <w:rStyle w:val="Hyperlink"/>
                <w:i/>
                <w:noProof/>
              </w:rPr>
              <w:t>Pantoea</w:t>
            </w:r>
            <w:r w:rsidR="004F22DC" w:rsidRPr="00C33059">
              <w:rPr>
                <w:rStyle w:val="Hyperlink"/>
                <w:noProof/>
              </w:rPr>
              <w:t xml:space="preserve"> sp. YR343 biofilm propagation with Confocal Laser Scanning Microscopy</w:t>
            </w:r>
            <w:r w:rsidR="004F22DC">
              <w:rPr>
                <w:noProof/>
                <w:webHidden/>
              </w:rPr>
              <w:tab/>
            </w:r>
            <w:r w:rsidR="004F22DC">
              <w:rPr>
                <w:noProof/>
                <w:webHidden/>
              </w:rPr>
              <w:fldChar w:fldCharType="begin"/>
            </w:r>
            <w:r w:rsidR="004F22DC">
              <w:rPr>
                <w:noProof/>
                <w:webHidden/>
              </w:rPr>
              <w:instrText xml:space="preserve"> PAGEREF _Toc55828109 \h </w:instrText>
            </w:r>
            <w:r w:rsidR="004F22DC">
              <w:rPr>
                <w:noProof/>
                <w:webHidden/>
              </w:rPr>
            </w:r>
            <w:r w:rsidR="004F22DC">
              <w:rPr>
                <w:noProof/>
                <w:webHidden/>
              </w:rPr>
              <w:fldChar w:fldCharType="separate"/>
            </w:r>
            <w:r w:rsidR="004F22DC">
              <w:rPr>
                <w:noProof/>
                <w:webHidden/>
              </w:rPr>
              <w:t>114</w:t>
            </w:r>
            <w:r w:rsidR="004F22DC">
              <w:rPr>
                <w:noProof/>
                <w:webHidden/>
              </w:rPr>
              <w:fldChar w:fldCharType="end"/>
            </w:r>
          </w:hyperlink>
        </w:p>
        <w:p w14:paraId="48DFCA0B" w14:textId="5404616A" w:rsidR="004F22DC" w:rsidRDefault="00C86659" w:rsidP="004F22DC">
          <w:pPr>
            <w:pStyle w:val="TOC2"/>
            <w:tabs>
              <w:tab w:val="left" w:pos="960"/>
            </w:tabs>
            <w:spacing w:line="360" w:lineRule="auto"/>
            <w:rPr>
              <w:rFonts w:asciiTheme="minorHAnsi" w:eastAsiaTheme="minorEastAsia" w:hAnsiTheme="minorHAnsi" w:cstheme="minorBidi"/>
              <w:noProof/>
              <w:sz w:val="22"/>
              <w:szCs w:val="22"/>
            </w:rPr>
          </w:pPr>
          <w:hyperlink w:anchor="_Toc55828110" w:history="1">
            <w:r w:rsidR="004F22DC" w:rsidRPr="00C33059">
              <w:rPr>
                <w:rStyle w:val="Hyperlink"/>
                <w:noProof/>
              </w:rPr>
              <w:t>6.4</w:t>
            </w:r>
            <w:r w:rsidR="004F22DC">
              <w:rPr>
                <w:rFonts w:asciiTheme="minorHAnsi" w:eastAsiaTheme="minorEastAsia" w:hAnsiTheme="minorHAnsi" w:cstheme="minorBidi"/>
                <w:noProof/>
                <w:sz w:val="22"/>
                <w:szCs w:val="22"/>
              </w:rPr>
              <w:tab/>
            </w:r>
            <w:r w:rsidR="004F22DC" w:rsidRPr="00C33059">
              <w:rPr>
                <w:rStyle w:val="Hyperlink"/>
                <w:noProof/>
              </w:rPr>
              <w:t>Concluding Remarks</w:t>
            </w:r>
            <w:r w:rsidR="004F22DC">
              <w:rPr>
                <w:noProof/>
                <w:webHidden/>
              </w:rPr>
              <w:tab/>
            </w:r>
            <w:r w:rsidR="004F22DC">
              <w:rPr>
                <w:noProof/>
                <w:webHidden/>
              </w:rPr>
              <w:fldChar w:fldCharType="begin"/>
            </w:r>
            <w:r w:rsidR="004F22DC">
              <w:rPr>
                <w:noProof/>
                <w:webHidden/>
              </w:rPr>
              <w:instrText xml:space="preserve"> PAGEREF _Toc55828110 \h </w:instrText>
            </w:r>
            <w:r w:rsidR="004F22DC">
              <w:rPr>
                <w:noProof/>
                <w:webHidden/>
              </w:rPr>
            </w:r>
            <w:r w:rsidR="004F22DC">
              <w:rPr>
                <w:noProof/>
                <w:webHidden/>
              </w:rPr>
              <w:fldChar w:fldCharType="separate"/>
            </w:r>
            <w:r w:rsidR="004F22DC">
              <w:rPr>
                <w:noProof/>
                <w:webHidden/>
              </w:rPr>
              <w:t>116</w:t>
            </w:r>
            <w:r w:rsidR="004F22DC">
              <w:rPr>
                <w:noProof/>
                <w:webHidden/>
              </w:rPr>
              <w:fldChar w:fldCharType="end"/>
            </w:r>
          </w:hyperlink>
        </w:p>
        <w:p w14:paraId="4C56D300" w14:textId="13F8120F" w:rsidR="004F22DC" w:rsidRDefault="00C86659" w:rsidP="004F22DC">
          <w:pPr>
            <w:pStyle w:val="TOC1"/>
            <w:rPr>
              <w:rFonts w:asciiTheme="minorHAnsi" w:eastAsiaTheme="minorEastAsia" w:hAnsiTheme="minorHAnsi" w:cstheme="minorBidi"/>
              <w:caps w:val="0"/>
              <w:sz w:val="22"/>
              <w:szCs w:val="22"/>
            </w:rPr>
          </w:pPr>
          <w:hyperlink w:anchor="_Toc55828111" w:history="1">
            <w:r w:rsidR="004F22DC" w:rsidRPr="00C33059">
              <w:rPr>
                <w:rStyle w:val="Hyperlink"/>
              </w:rPr>
              <w:t>List of References</w:t>
            </w:r>
            <w:r w:rsidR="004F22DC">
              <w:rPr>
                <w:webHidden/>
              </w:rPr>
              <w:tab/>
            </w:r>
            <w:r w:rsidR="004F22DC">
              <w:rPr>
                <w:webHidden/>
              </w:rPr>
              <w:fldChar w:fldCharType="begin"/>
            </w:r>
            <w:r w:rsidR="004F22DC">
              <w:rPr>
                <w:webHidden/>
              </w:rPr>
              <w:instrText xml:space="preserve"> PAGEREF _Toc55828111 \h </w:instrText>
            </w:r>
            <w:r w:rsidR="004F22DC">
              <w:rPr>
                <w:webHidden/>
              </w:rPr>
            </w:r>
            <w:r w:rsidR="004F22DC">
              <w:rPr>
                <w:webHidden/>
              </w:rPr>
              <w:fldChar w:fldCharType="separate"/>
            </w:r>
            <w:r w:rsidR="004F22DC">
              <w:rPr>
                <w:webHidden/>
              </w:rPr>
              <w:t>118</w:t>
            </w:r>
            <w:r w:rsidR="004F22DC">
              <w:rPr>
                <w:webHidden/>
              </w:rPr>
              <w:fldChar w:fldCharType="end"/>
            </w:r>
          </w:hyperlink>
        </w:p>
        <w:p w14:paraId="39E97A05" w14:textId="62008BC1" w:rsidR="004F22DC" w:rsidRDefault="00C86659" w:rsidP="004F22DC">
          <w:pPr>
            <w:pStyle w:val="TOC1"/>
            <w:rPr>
              <w:rFonts w:asciiTheme="minorHAnsi" w:eastAsiaTheme="minorEastAsia" w:hAnsiTheme="minorHAnsi" w:cstheme="minorBidi"/>
              <w:caps w:val="0"/>
              <w:sz w:val="22"/>
              <w:szCs w:val="22"/>
            </w:rPr>
          </w:pPr>
          <w:hyperlink w:anchor="_Toc55828112" w:history="1">
            <w:r w:rsidR="004F22DC" w:rsidRPr="00C33059">
              <w:rPr>
                <w:rStyle w:val="Hyperlink"/>
              </w:rPr>
              <w:t>Vita</w:t>
            </w:r>
            <w:r w:rsidR="004F22DC">
              <w:rPr>
                <w:webHidden/>
              </w:rPr>
              <w:tab/>
            </w:r>
            <w:r w:rsidR="004F22DC">
              <w:rPr>
                <w:webHidden/>
              </w:rPr>
              <w:fldChar w:fldCharType="begin"/>
            </w:r>
            <w:r w:rsidR="004F22DC">
              <w:rPr>
                <w:webHidden/>
              </w:rPr>
              <w:instrText xml:space="preserve"> PAGEREF _Toc55828112 \h </w:instrText>
            </w:r>
            <w:r w:rsidR="004F22DC">
              <w:rPr>
                <w:webHidden/>
              </w:rPr>
            </w:r>
            <w:r w:rsidR="004F22DC">
              <w:rPr>
                <w:webHidden/>
              </w:rPr>
              <w:fldChar w:fldCharType="separate"/>
            </w:r>
            <w:r w:rsidR="004F22DC">
              <w:rPr>
                <w:webHidden/>
              </w:rPr>
              <w:t>146</w:t>
            </w:r>
            <w:r w:rsidR="004F22DC">
              <w:rPr>
                <w:webHidden/>
              </w:rPr>
              <w:fldChar w:fldCharType="end"/>
            </w:r>
          </w:hyperlink>
        </w:p>
        <w:p w14:paraId="0340D3D1" w14:textId="4CFAF58C" w:rsidR="002B26A0" w:rsidRPr="00AF7A6A" w:rsidRDefault="002B26A0" w:rsidP="002B26A0">
          <w:r>
            <w:rPr>
              <w:b/>
              <w:bCs/>
              <w:noProof/>
            </w:rPr>
            <w:fldChar w:fldCharType="end"/>
          </w:r>
        </w:p>
      </w:sdtContent>
    </w:sdt>
    <w:p w14:paraId="15602843" w14:textId="77777777" w:rsidR="004F22DC" w:rsidRDefault="004F22DC">
      <w:pPr>
        <w:rPr>
          <w:b/>
          <w:sz w:val="28"/>
        </w:rPr>
      </w:pPr>
      <w:r>
        <w:rPr>
          <w:b/>
          <w:sz w:val="28"/>
        </w:rPr>
        <w:br w:type="page"/>
      </w:r>
    </w:p>
    <w:p w14:paraId="6DACF0A4" w14:textId="4C167A57" w:rsidR="002B26A0" w:rsidRPr="00737F54" w:rsidRDefault="002B26A0" w:rsidP="00016B58">
      <w:pPr>
        <w:jc w:val="center"/>
        <w:rPr>
          <w:b/>
        </w:rPr>
      </w:pPr>
      <w:r w:rsidRPr="00737F54">
        <w:rPr>
          <w:b/>
          <w:sz w:val="28"/>
        </w:rPr>
        <w:lastRenderedPageBreak/>
        <w:t>LIST OF FIGURES</w:t>
      </w:r>
    </w:p>
    <w:p w14:paraId="6498ED0A" w14:textId="77777777" w:rsidR="002B26A0" w:rsidRDefault="002B26A0" w:rsidP="00016B5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9CA929D" w14:textId="5E61093A" w:rsidR="002B26A0" w:rsidRPr="00CD020A" w:rsidRDefault="002B26A0" w:rsidP="00CD020A">
      <w:pPr>
        <w:pStyle w:val="TableofFigures"/>
        <w:tabs>
          <w:tab w:val="right" w:leader="dot" w:pos="8630"/>
        </w:tabs>
        <w:spacing w:line="360" w:lineRule="auto"/>
        <w:ind w:left="0" w:firstLine="0"/>
        <w:jc w:val="both"/>
        <w:rPr>
          <w:noProof/>
        </w:rPr>
      </w:pPr>
      <w:r w:rsidRPr="00CD020A">
        <w:fldChar w:fldCharType="begin"/>
      </w:r>
      <w:r w:rsidRPr="00CD020A">
        <w:instrText xml:space="preserve"> TOC \h \z \c "Figure" </w:instrText>
      </w:r>
      <w:r w:rsidRPr="00CD020A">
        <w:fldChar w:fldCharType="separate"/>
      </w:r>
      <w:hyperlink w:anchor="_Toc428278255" w:history="1">
        <w:r w:rsidR="000122B3" w:rsidRPr="00CD020A">
          <w:rPr>
            <w:rStyle w:val="Hyperlink"/>
            <w:noProof/>
          </w:rPr>
          <w:t>Figure 1.1.1: Extracellular electron transfer in Bioelectrochemical Systems,</w:t>
        </w:r>
        <w:r w:rsidR="00D209C2" w:rsidRPr="00CD020A">
          <w:rPr>
            <w:rStyle w:val="Hyperlink"/>
            <w:noProof/>
          </w:rPr>
          <w:t xml:space="preserve"> </w:t>
        </w:r>
        <w:r w:rsidR="000122B3" w:rsidRPr="00CD020A">
          <w:rPr>
            <w:rStyle w:val="Hyperlink"/>
            <w:noProof/>
          </w:rPr>
          <w:t>example of an anodic processes. Adapted from Quejigo et al., 2019</w:t>
        </w:r>
        <w:r w:rsidR="004F22DC">
          <w:rPr>
            <w:rStyle w:val="Hyperlink"/>
            <w:noProof/>
          </w:rPr>
          <w:t>…</w:t>
        </w:r>
        <w:r w:rsidR="004F22DC">
          <w:rPr>
            <w:noProof/>
            <w:webHidden/>
          </w:rPr>
          <w:t>…………</w:t>
        </w:r>
        <w:r w:rsidR="002C21DC" w:rsidRPr="00CD020A">
          <w:rPr>
            <w:noProof/>
            <w:webHidden/>
          </w:rPr>
          <w:t>….</w:t>
        </w:r>
        <w:r w:rsidR="000A6409">
          <w:rPr>
            <w:noProof/>
            <w:webHidden/>
          </w:rPr>
          <w:t>5</w:t>
        </w:r>
      </w:hyperlink>
      <w:r w:rsidR="002C21DC" w:rsidRPr="00CD020A">
        <w:rPr>
          <w:noProof/>
        </w:rPr>
        <w:t xml:space="preserve"> </w:t>
      </w:r>
    </w:p>
    <w:p w14:paraId="46543C20" w14:textId="77777777" w:rsidR="00D209C2" w:rsidRPr="00CD020A" w:rsidRDefault="00D209C2" w:rsidP="00CD020A">
      <w:pPr>
        <w:spacing w:line="360" w:lineRule="auto"/>
        <w:jc w:val="both"/>
      </w:pPr>
    </w:p>
    <w:p w14:paraId="60D2AF9A" w14:textId="66C862EC" w:rsidR="00A81376" w:rsidRPr="00CD020A" w:rsidRDefault="00A81376" w:rsidP="00CD020A">
      <w:pPr>
        <w:spacing w:line="360" w:lineRule="auto"/>
        <w:jc w:val="both"/>
        <w:rPr>
          <w:rFonts w:eastAsiaTheme="minorEastAsia"/>
        </w:rPr>
      </w:pPr>
      <w:r w:rsidRPr="00CD020A">
        <w:rPr>
          <w:rFonts w:eastAsiaTheme="minorEastAsia"/>
        </w:rPr>
        <w:t>Figure 1.1.2: Factors influencing microbial communities in the rhizosphere</w:t>
      </w:r>
      <w:r w:rsidR="00D209C2" w:rsidRPr="00CD020A">
        <w:rPr>
          <w:rFonts w:eastAsiaTheme="minorEastAsia"/>
        </w:rPr>
        <w:t xml:space="preserve">.    </w:t>
      </w:r>
      <w:r w:rsidRPr="00CD020A">
        <w:rPr>
          <w:rFonts w:eastAsiaTheme="minorEastAsia"/>
        </w:rPr>
        <w:t>Source: Berg and Smalla, 2008………………………………………………………</w:t>
      </w:r>
      <w:r w:rsidR="002C21DC" w:rsidRPr="00CD020A">
        <w:rPr>
          <w:rFonts w:eastAsiaTheme="minorEastAsia"/>
        </w:rPr>
        <w:t>.</w:t>
      </w:r>
      <w:r w:rsidR="000A6409">
        <w:rPr>
          <w:rFonts w:eastAsiaTheme="minorEastAsia"/>
        </w:rPr>
        <w:t>7</w:t>
      </w:r>
    </w:p>
    <w:p w14:paraId="22C9370F" w14:textId="77777777" w:rsidR="00D209C2" w:rsidRPr="00CD020A" w:rsidRDefault="00D209C2" w:rsidP="00CD020A">
      <w:pPr>
        <w:spacing w:line="360" w:lineRule="auto"/>
        <w:jc w:val="both"/>
        <w:rPr>
          <w:rFonts w:eastAsiaTheme="minorEastAsia"/>
        </w:rPr>
      </w:pPr>
    </w:p>
    <w:p w14:paraId="563493AA" w14:textId="3D207E2E" w:rsidR="002C21DC" w:rsidRPr="00CD020A" w:rsidRDefault="002C21DC" w:rsidP="00CD020A">
      <w:pPr>
        <w:spacing w:line="360" w:lineRule="auto"/>
        <w:jc w:val="both"/>
        <w:rPr>
          <w:rFonts w:eastAsiaTheme="minorEastAsia"/>
        </w:rPr>
      </w:pPr>
      <w:r w:rsidRPr="00CD020A">
        <w:rPr>
          <w:rFonts w:eastAsiaTheme="minorEastAsia"/>
        </w:rPr>
        <w:t>Figure 1.1.3: Stages of biofilm formation. Adapted from Beitelshees, et al., 2018……………………………………………………………………………...</w:t>
      </w:r>
      <w:r w:rsidR="000A6409">
        <w:rPr>
          <w:rFonts w:eastAsiaTheme="minorEastAsia"/>
        </w:rPr>
        <w:t>..........</w:t>
      </w:r>
      <w:r w:rsidRPr="00CD020A">
        <w:rPr>
          <w:rFonts w:eastAsiaTheme="minorEastAsia"/>
        </w:rPr>
        <w:t>11</w:t>
      </w:r>
    </w:p>
    <w:p w14:paraId="125FFDE3" w14:textId="77777777" w:rsidR="00D209C2" w:rsidRPr="00CD020A" w:rsidRDefault="00D209C2" w:rsidP="00CD020A">
      <w:pPr>
        <w:spacing w:line="360" w:lineRule="auto"/>
        <w:jc w:val="both"/>
        <w:rPr>
          <w:rFonts w:eastAsiaTheme="minorEastAsia"/>
        </w:rPr>
      </w:pPr>
    </w:p>
    <w:p w14:paraId="6A591B55" w14:textId="01F3F309" w:rsidR="002C21DC" w:rsidRPr="00CD020A" w:rsidRDefault="002C21DC" w:rsidP="00CD020A">
      <w:pPr>
        <w:spacing w:line="360" w:lineRule="auto"/>
        <w:jc w:val="both"/>
        <w:rPr>
          <w:rFonts w:eastAsiaTheme="minorEastAsia"/>
        </w:rPr>
      </w:pPr>
      <w:r w:rsidRPr="00CD020A">
        <w:rPr>
          <w:rFonts w:eastAsiaTheme="minorEastAsia"/>
        </w:rPr>
        <w:t>Figure 1.1.4: Surface Conditions Influence Cell Attachment and Biofilm Propagation. Source: Tuscon and Weibel, 2013…………………………………...11</w:t>
      </w:r>
    </w:p>
    <w:p w14:paraId="7AAD75DF" w14:textId="2821CF0C" w:rsidR="00D209C2" w:rsidRPr="00CD020A" w:rsidRDefault="00D209C2" w:rsidP="00CD020A">
      <w:pPr>
        <w:spacing w:line="360" w:lineRule="auto"/>
        <w:jc w:val="both"/>
        <w:rPr>
          <w:rFonts w:eastAsiaTheme="minorEastAsia"/>
        </w:rPr>
      </w:pPr>
    </w:p>
    <w:p w14:paraId="0366E551" w14:textId="599B4E78" w:rsidR="002C21DC" w:rsidRPr="00CD020A" w:rsidRDefault="002C21DC" w:rsidP="00CD020A">
      <w:pPr>
        <w:spacing w:line="360" w:lineRule="auto"/>
        <w:jc w:val="both"/>
        <w:rPr>
          <w:rFonts w:eastAsiaTheme="minorEastAsia"/>
        </w:rPr>
      </w:pPr>
      <w:r w:rsidRPr="00CD020A">
        <w:rPr>
          <w:rFonts w:eastAsiaTheme="minorEastAsia"/>
        </w:rPr>
        <w:t>Figure 1.1.5: Flagellar proteins found in gram-negative bacteria. Core genes designated in bold. Genes colored in blue are widely present in different bacterial species. Genes in purple are sporadically distributed across bacterial species.  Adapted from Liu and Ochman, 2007……………………………………………</w:t>
      </w:r>
      <w:r w:rsidR="008E28C9" w:rsidRPr="00CD020A">
        <w:rPr>
          <w:rFonts w:eastAsiaTheme="minorEastAsia"/>
        </w:rPr>
        <w:t>….</w:t>
      </w:r>
      <w:r w:rsidRPr="00CD020A">
        <w:rPr>
          <w:rFonts w:eastAsiaTheme="minorEastAsia"/>
        </w:rPr>
        <w:t>1</w:t>
      </w:r>
      <w:r w:rsidR="000A6409">
        <w:rPr>
          <w:rFonts w:eastAsiaTheme="minorEastAsia"/>
        </w:rPr>
        <w:t>3</w:t>
      </w:r>
      <w:r w:rsidR="00D209C2" w:rsidRPr="00CD020A">
        <w:rPr>
          <w:rFonts w:eastAsiaTheme="minorEastAsia"/>
        </w:rPr>
        <w:br/>
      </w:r>
    </w:p>
    <w:p w14:paraId="54C9A2F7" w14:textId="0EA8FBE9" w:rsidR="00D209C2" w:rsidRPr="00CD020A" w:rsidRDefault="00D209C2" w:rsidP="00CD020A">
      <w:pPr>
        <w:spacing w:line="360" w:lineRule="auto"/>
        <w:jc w:val="both"/>
        <w:rPr>
          <w:rFonts w:eastAsiaTheme="minorEastAsia"/>
        </w:rPr>
      </w:pPr>
      <w:r w:rsidRPr="00CD020A">
        <w:rPr>
          <w:rFonts w:eastAsiaTheme="minorEastAsia"/>
        </w:rPr>
        <w:t xml:space="preserve">Figure 2.1.1: Silicon microwell platform. (A) Fabrication of silicon microwell array begins with (i) Parylene deposition, (ii) photopatterning of a positive resist photomask, (iii) an oxygen plasma etches the exposed parylene, followed by a (iv) Bosch process to etch the microwell into silicon. Diagram is not drawn to scale. </w:t>
      </w:r>
      <w:r w:rsidR="00C01D1C" w:rsidRPr="00CD020A">
        <w:rPr>
          <w:rFonts w:eastAsiaTheme="minorEastAsia"/>
        </w:rPr>
        <w:t>(B) Fluorescent imaging capability of silicon microwell array with bacteria confined to wells via Parylene lift- off……………………………………………</w:t>
      </w:r>
      <w:r w:rsidR="00CD020A">
        <w:rPr>
          <w:rFonts w:eastAsiaTheme="minorEastAsia"/>
        </w:rPr>
        <w:t>……………..</w:t>
      </w:r>
      <w:r w:rsidR="008E28C9" w:rsidRPr="00CD020A">
        <w:rPr>
          <w:rFonts w:eastAsiaTheme="minorEastAsia"/>
        </w:rPr>
        <w:t>…..</w:t>
      </w:r>
      <w:r w:rsidR="00C01D1C" w:rsidRPr="00CD020A">
        <w:rPr>
          <w:rFonts w:eastAsiaTheme="minorEastAsia"/>
        </w:rPr>
        <w:t>27</w:t>
      </w:r>
    </w:p>
    <w:p w14:paraId="388824B9" w14:textId="59F59583" w:rsidR="00C01D1C" w:rsidRPr="00CD020A" w:rsidRDefault="00C01D1C" w:rsidP="00CD020A">
      <w:pPr>
        <w:spacing w:line="360" w:lineRule="auto"/>
        <w:jc w:val="both"/>
        <w:rPr>
          <w:rFonts w:eastAsiaTheme="minorEastAsia"/>
        </w:rPr>
      </w:pPr>
    </w:p>
    <w:p w14:paraId="3D75A74B" w14:textId="5EE5BD7D" w:rsidR="00C01D1C" w:rsidRPr="00CD020A" w:rsidRDefault="00C01D1C" w:rsidP="00CD020A">
      <w:pPr>
        <w:spacing w:line="360" w:lineRule="auto"/>
        <w:jc w:val="both"/>
        <w:rPr>
          <w:rFonts w:eastAsiaTheme="minorEastAsia"/>
        </w:rPr>
      </w:pPr>
      <w:r w:rsidRPr="00CD020A">
        <w:rPr>
          <w:rFonts w:eastAsiaTheme="minorEastAsia"/>
        </w:rPr>
        <w:t xml:space="preserve">Figure 2.2.2: Transparent microwell. (A) fabrication, (B) assembly, and (C) imaging capability. (B) Schematic comparing imaging of silicon and transparent microwell platforms.  On the left (B), the silicon microwell array is oriented with the well opening facing down on an inverted scope. On the right (B), the wells are imaged </w:t>
      </w:r>
      <w:r w:rsidRPr="00CD020A">
        <w:rPr>
          <w:rFonts w:eastAsiaTheme="minorEastAsia"/>
        </w:rPr>
        <w:lastRenderedPageBreak/>
        <w:t>through a glass coverslip and a hydrated layer of agar, which allows for direct imaging through the coverslip-substrate using higher resolution, shorter working distance objectives. (C) Image of cells with high-resolution brightfield microscopy subset image emphasizes the advantage of the transparent microwell array’s single-cell resolution (Olympus microscope, 40x). (D) Imaging capability with (i) fluorescence (Di), and (ii) phase contrast imaging………….....</w:t>
      </w:r>
      <w:r w:rsidR="00CD020A">
        <w:rPr>
          <w:rFonts w:eastAsiaTheme="minorEastAsia"/>
        </w:rPr>
        <w:t>.............................</w:t>
      </w:r>
      <w:r w:rsidR="00364249">
        <w:rPr>
          <w:rFonts w:eastAsiaTheme="minorEastAsia"/>
        </w:rPr>
        <w:t>29</w:t>
      </w:r>
    </w:p>
    <w:p w14:paraId="6F42AE35" w14:textId="6C221DB7" w:rsidR="00C01D1C" w:rsidRPr="00CD020A" w:rsidRDefault="00C01D1C" w:rsidP="00CD020A">
      <w:pPr>
        <w:spacing w:line="360" w:lineRule="auto"/>
        <w:jc w:val="both"/>
        <w:rPr>
          <w:rFonts w:eastAsiaTheme="minorEastAsia"/>
        </w:rPr>
      </w:pPr>
    </w:p>
    <w:p w14:paraId="2B446DBD" w14:textId="4A948C85" w:rsidR="00C01D1C" w:rsidRPr="00CD020A" w:rsidRDefault="00C01D1C" w:rsidP="00CD020A">
      <w:pPr>
        <w:spacing w:line="360" w:lineRule="auto"/>
        <w:jc w:val="both"/>
        <w:rPr>
          <w:rFonts w:eastAsiaTheme="minorEastAsia"/>
        </w:rPr>
      </w:pPr>
      <w:r w:rsidRPr="00CD020A">
        <w:rPr>
          <w:rFonts w:eastAsiaTheme="minorEastAsia"/>
        </w:rPr>
        <w:t>Figure 2.2.3: Transparent microwell with parylene lift-off layer. (A) Fabrication is carried out with (i) dehydration bake on a coverslip substrate, (ii) SU-8 photolithography and deposition of a low-temperature ALD silicon dioxide film, (iii) parylene deposition, (iv) photopatterning of an aligned negative resist photomask, (v) an oxygen plasma etch to remove the exposed parylene. (B-E) Parylene lift-off layer: (B, D) scanning electron microscopy images of before lift-off and (C, E) after lift-off……………………………………………………………...</w:t>
      </w:r>
      <w:r w:rsidR="00277DF9">
        <w:rPr>
          <w:rFonts w:eastAsiaTheme="minorEastAsia"/>
        </w:rPr>
        <w:t>..............................</w:t>
      </w:r>
      <w:r w:rsidRPr="00CD020A">
        <w:rPr>
          <w:rFonts w:eastAsiaTheme="minorEastAsia"/>
        </w:rPr>
        <w:t>3</w:t>
      </w:r>
      <w:r w:rsidR="00364249">
        <w:rPr>
          <w:rFonts w:eastAsiaTheme="minorEastAsia"/>
        </w:rPr>
        <w:t>3</w:t>
      </w:r>
    </w:p>
    <w:p w14:paraId="642EC3EC" w14:textId="77777777" w:rsidR="00C01D1C" w:rsidRPr="00CD020A" w:rsidRDefault="00C01D1C" w:rsidP="00CD020A">
      <w:pPr>
        <w:spacing w:line="360" w:lineRule="auto"/>
        <w:jc w:val="both"/>
        <w:rPr>
          <w:rFonts w:eastAsiaTheme="minorEastAsia"/>
        </w:rPr>
      </w:pPr>
    </w:p>
    <w:p w14:paraId="73DAD60F" w14:textId="6BD3B633" w:rsidR="00C01D1C" w:rsidRPr="00CD020A" w:rsidRDefault="00C01D1C" w:rsidP="00CD020A">
      <w:pPr>
        <w:spacing w:line="360" w:lineRule="auto"/>
        <w:jc w:val="both"/>
        <w:rPr>
          <w:rFonts w:eastAsiaTheme="minorEastAsia"/>
        </w:rPr>
      </w:pPr>
      <w:r w:rsidRPr="00CD020A">
        <w:rPr>
          <w:rFonts w:eastAsiaTheme="minorEastAsia"/>
        </w:rPr>
        <w:t>Figure 2.2.4: Tearing of parylene lift-off layer with SU-8 wells is promoted by poor alignment. (A, B) Remnants of parylene after lift-off and (C) tearing of large parylene section…………………………………………………………………</w:t>
      </w:r>
      <w:r w:rsidR="008E28C9" w:rsidRPr="00CD020A">
        <w:rPr>
          <w:rFonts w:eastAsiaTheme="minorEastAsia"/>
        </w:rPr>
        <w:t>…..</w:t>
      </w:r>
      <w:r w:rsidRPr="00CD020A">
        <w:rPr>
          <w:rFonts w:eastAsiaTheme="minorEastAsia"/>
        </w:rPr>
        <w:t>…3</w:t>
      </w:r>
      <w:r w:rsidR="00364249">
        <w:rPr>
          <w:rFonts w:eastAsiaTheme="minorEastAsia"/>
        </w:rPr>
        <w:t>3</w:t>
      </w:r>
    </w:p>
    <w:p w14:paraId="0C129DD8" w14:textId="413E13AD" w:rsidR="008E28C9" w:rsidRPr="00CD020A" w:rsidRDefault="008E28C9" w:rsidP="00CD020A">
      <w:pPr>
        <w:spacing w:line="360" w:lineRule="auto"/>
        <w:jc w:val="both"/>
        <w:rPr>
          <w:rFonts w:eastAsiaTheme="minorEastAsia"/>
        </w:rPr>
      </w:pPr>
    </w:p>
    <w:p w14:paraId="5E7B1AD5" w14:textId="35F51B5E" w:rsidR="008E28C9" w:rsidRPr="00CD020A" w:rsidRDefault="008E28C9" w:rsidP="00CD020A">
      <w:pPr>
        <w:spacing w:line="360" w:lineRule="auto"/>
        <w:jc w:val="both"/>
        <w:rPr>
          <w:rFonts w:eastAsiaTheme="minorEastAsia"/>
        </w:rPr>
      </w:pPr>
      <w:r w:rsidRPr="00CD020A">
        <w:rPr>
          <w:rFonts w:eastAsiaTheme="minorEastAsia"/>
        </w:rPr>
        <w:t>Figure 2.2.5: Thermanox™ microwell array fabrication (A) begins with a (i) low-temperature ALD silicon dioxide film, (ii) Parylene deposition, (iii) photopatterning of a negative resist photomask, (iv) an oxygen plasma removed the exposed parylene and etch the microwell into the Thermanox™. Diagram is not drawn to scale. (B) Image of Thermanox™ device. (C) Brightfield microscopy image of the Thermanox™ microwell, inset demonstrates the single-cell resolution at 20x. (D) Fluorescent image of Thermanox microwell; (E, F) scanning electron microscopy image of a Thermanox microwell and insert highlighting surface roughness......</w:t>
      </w:r>
      <w:r w:rsidR="00277DF9">
        <w:rPr>
          <w:rFonts w:eastAsiaTheme="minorEastAsia"/>
        </w:rPr>
        <w:t>...</w:t>
      </w:r>
      <w:r w:rsidRPr="00CD020A">
        <w:rPr>
          <w:rFonts w:eastAsiaTheme="minorEastAsia"/>
        </w:rPr>
        <w:t>3</w:t>
      </w:r>
      <w:r w:rsidR="00364249">
        <w:rPr>
          <w:rFonts w:eastAsiaTheme="minorEastAsia"/>
        </w:rPr>
        <w:t>6</w:t>
      </w:r>
    </w:p>
    <w:p w14:paraId="16872FFC" w14:textId="77777777" w:rsidR="008E28C9" w:rsidRPr="00CD020A" w:rsidRDefault="008E28C9" w:rsidP="00CD020A">
      <w:pPr>
        <w:spacing w:line="360" w:lineRule="auto"/>
        <w:jc w:val="both"/>
        <w:rPr>
          <w:rFonts w:eastAsiaTheme="minorEastAsia"/>
        </w:rPr>
      </w:pPr>
    </w:p>
    <w:p w14:paraId="552F01C3" w14:textId="5BCCFAE2" w:rsidR="008E28C9" w:rsidRPr="00CD020A" w:rsidRDefault="008E28C9" w:rsidP="00CD020A">
      <w:pPr>
        <w:spacing w:line="360" w:lineRule="auto"/>
        <w:jc w:val="both"/>
        <w:rPr>
          <w:rFonts w:eastAsiaTheme="minorEastAsia"/>
        </w:rPr>
      </w:pPr>
      <w:r w:rsidRPr="00CD020A">
        <w:rPr>
          <w:rFonts w:eastAsiaTheme="minorEastAsia"/>
        </w:rPr>
        <w:lastRenderedPageBreak/>
        <w:t>Figure 2.3.1: Surface plasmon resonance imaging (SPRi) diagram, where the pink waves represent changes to the surface plasmons brought on by attachment of the sample. Source: Li and Zhong, 2012…………………………</w:t>
      </w:r>
      <w:r w:rsidR="00277DF9">
        <w:rPr>
          <w:rFonts w:eastAsiaTheme="minorEastAsia"/>
        </w:rPr>
        <w:t>………………….</w:t>
      </w:r>
      <w:r w:rsidR="00364249">
        <w:rPr>
          <w:rFonts w:eastAsiaTheme="minorEastAsia"/>
        </w:rPr>
        <w:t>39</w:t>
      </w:r>
    </w:p>
    <w:p w14:paraId="0F555A24" w14:textId="77777777" w:rsidR="008E28C9" w:rsidRPr="00CD020A" w:rsidRDefault="008E28C9" w:rsidP="00CD020A">
      <w:pPr>
        <w:spacing w:line="360" w:lineRule="auto"/>
        <w:jc w:val="both"/>
        <w:rPr>
          <w:rFonts w:eastAsiaTheme="minorEastAsia"/>
        </w:rPr>
      </w:pPr>
    </w:p>
    <w:p w14:paraId="218577C8" w14:textId="6DE73EA2" w:rsidR="002540BC" w:rsidRPr="00CD020A" w:rsidRDefault="002540BC" w:rsidP="00CD020A">
      <w:pPr>
        <w:spacing w:line="360" w:lineRule="auto"/>
        <w:jc w:val="both"/>
        <w:rPr>
          <w:rFonts w:eastAsiaTheme="minorEastAsia"/>
        </w:rPr>
      </w:pPr>
      <w:r w:rsidRPr="00CD020A">
        <w:rPr>
          <w:rFonts w:eastAsiaTheme="minorEastAsia"/>
        </w:rPr>
        <w:t>Figure 2.3.2: ESPR microwell platform. (A) Fabrication of microwell structure on gold SPR substrate with SU-8 Photolithography. (B) Example ESPR microwell configuration with 7 X 7 200 μm2 square wells……………………………………</w:t>
      </w:r>
      <w:r w:rsidR="00277DF9">
        <w:rPr>
          <w:rFonts w:eastAsiaTheme="minorEastAsia"/>
        </w:rPr>
        <w:t>…</w:t>
      </w:r>
      <w:r w:rsidRPr="00CD020A">
        <w:rPr>
          <w:rFonts w:eastAsiaTheme="minorEastAsia"/>
        </w:rPr>
        <w:t>4</w:t>
      </w:r>
      <w:r w:rsidR="00364249">
        <w:rPr>
          <w:rFonts w:eastAsiaTheme="minorEastAsia"/>
        </w:rPr>
        <w:t>1</w:t>
      </w:r>
    </w:p>
    <w:p w14:paraId="76888970" w14:textId="77777777" w:rsidR="002540BC" w:rsidRPr="00CD020A" w:rsidRDefault="002540BC" w:rsidP="00CD020A">
      <w:pPr>
        <w:spacing w:line="360" w:lineRule="auto"/>
        <w:jc w:val="both"/>
        <w:rPr>
          <w:rFonts w:eastAsiaTheme="minorEastAsia"/>
        </w:rPr>
      </w:pPr>
    </w:p>
    <w:p w14:paraId="10B6DD4F" w14:textId="424068E0" w:rsidR="002540BC" w:rsidRPr="00CD020A" w:rsidRDefault="008E28C9" w:rsidP="00CD020A">
      <w:pPr>
        <w:spacing w:line="360" w:lineRule="auto"/>
        <w:jc w:val="both"/>
        <w:rPr>
          <w:rFonts w:eastAsiaTheme="minorEastAsia"/>
        </w:rPr>
      </w:pPr>
      <w:r w:rsidRPr="00CD020A">
        <w:rPr>
          <w:rFonts w:eastAsiaTheme="minorEastAsia"/>
        </w:rPr>
        <w:t xml:space="preserve"> </w:t>
      </w:r>
      <w:r w:rsidR="002540BC" w:rsidRPr="00CD020A">
        <w:rPr>
          <w:rFonts w:eastAsiaTheme="minorEastAsia"/>
        </w:rPr>
        <w:t>Figure 2.3.3: ESPR well platforms in the SPR chamber. (A) 400 µm square, SU-8 2015 microwells, high quality fabrication; (B) 2 mm diameter, SU-8 2050 microwells, decent fabrication quality with small delamination edge effects on the first row; (C) 2 mm diameter, SU-8 2050 microwells on multielectrode device, poor fabrication quality and delamination; (D) 2 mm diameter, Poly-dimethylsiloxane (PDMS) wells; the white wells indicate presence of a biofilm...</w:t>
      </w:r>
      <w:r w:rsidR="00277DF9">
        <w:rPr>
          <w:rFonts w:eastAsiaTheme="minorEastAsia"/>
        </w:rPr>
        <w:t>..............................</w:t>
      </w:r>
      <w:r w:rsidR="002540BC" w:rsidRPr="00CD020A">
        <w:rPr>
          <w:rFonts w:eastAsiaTheme="minorEastAsia"/>
        </w:rPr>
        <w:t>4</w:t>
      </w:r>
      <w:r w:rsidR="00364249">
        <w:rPr>
          <w:rFonts w:eastAsiaTheme="minorEastAsia"/>
        </w:rPr>
        <w:t>3</w:t>
      </w:r>
    </w:p>
    <w:p w14:paraId="1DABBAB3" w14:textId="77777777" w:rsidR="002540BC" w:rsidRPr="00CD020A" w:rsidRDefault="002540BC" w:rsidP="00CD020A">
      <w:pPr>
        <w:spacing w:line="360" w:lineRule="auto"/>
        <w:jc w:val="both"/>
        <w:rPr>
          <w:rFonts w:eastAsiaTheme="minorEastAsia"/>
        </w:rPr>
      </w:pPr>
    </w:p>
    <w:p w14:paraId="53592284" w14:textId="072242AF" w:rsidR="002540BC" w:rsidRPr="00CD020A" w:rsidRDefault="002540BC" w:rsidP="00CD020A">
      <w:pPr>
        <w:spacing w:line="360" w:lineRule="auto"/>
        <w:jc w:val="both"/>
        <w:rPr>
          <w:rFonts w:eastAsiaTheme="minorEastAsia"/>
        </w:rPr>
      </w:pPr>
      <w:r w:rsidRPr="00CD020A">
        <w:rPr>
          <w:rFonts w:eastAsiaTheme="minorEastAsia"/>
        </w:rPr>
        <w:t>Figure 2.3.4: ESPR PDMS well platform. (A) Fabrication: (i) 5 prepolymer: 1 cross-linker mixed and cured PDMS at 75°C; (ii) Biopsy punch generated 2 mm well; (iii) PDMS inking technique adhered PDMS wells to SPR slide. (B) Image of ESPR PDMS well platform (pre-wire attachment)……........................................</w:t>
      </w:r>
      <w:r w:rsidR="00277DF9">
        <w:rPr>
          <w:rFonts w:eastAsiaTheme="minorEastAsia"/>
        </w:rPr>
        <w:t>............</w:t>
      </w:r>
      <w:r w:rsidRPr="00CD020A">
        <w:rPr>
          <w:rFonts w:eastAsiaTheme="minorEastAsia"/>
        </w:rPr>
        <w:t>4</w:t>
      </w:r>
      <w:r w:rsidR="00364249">
        <w:rPr>
          <w:rFonts w:eastAsiaTheme="minorEastAsia"/>
        </w:rPr>
        <w:t>4</w:t>
      </w:r>
    </w:p>
    <w:p w14:paraId="4093F422" w14:textId="0709996B" w:rsidR="002540BC" w:rsidRPr="00CD020A" w:rsidRDefault="002540BC" w:rsidP="00CD020A">
      <w:pPr>
        <w:spacing w:line="360" w:lineRule="auto"/>
        <w:jc w:val="both"/>
        <w:rPr>
          <w:rFonts w:eastAsiaTheme="minorEastAsia"/>
        </w:rPr>
      </w:pPr>
    </w:p>
    <w:p w14:paraId="164F41EA" w14:textId="61E110D1" w:rsidR="002540BC" w:rsidRPr="00CD020A" w:rsidRDefault="002540BC" w:rsidP="00CD020A">
      <w:pPr>
        <w:spacing w:line="360" w:lineRule="auto"/>
        <w:jc w:val="both"/>
        <w:rPr>
          <w:rFonts w:eastAsiaTheme="minorEastAsia"/>
        </w:rPr>
      </w:pPr>
      <w:r w:rsidRPr="00CD020A">
        <w:rPr>
          <w:rFonts w:eastAsiaTheme="minorEastAsia"/>
        </w:rPr>
        <w:t>Figure 2.3.5: ESPR multielectrode well platform (A) Fabrication: (i) negative tone photoresist (NFR) photolithography; (ii) thin-film gold (37 nm) deposited on SPR glass slide; (iii) 5 prepolymer: 1 cross-linker mixed and cured PDMS at 75°C; (iv) Biopsy punch generated 2 mm well; (v) PDMS inking technique adhered PDMS wells to SPR slide. (B) Image of ESPR multielectrode well platform (pre-wire attachment)……………………………………………………………………………..4</w:t>
      </w:r>
      <w:r w:rsidR="00364249">
        <w:rPr>
          <w:rFonts w:eastAsiaTheme="minorEastAsia"/>
        </w:rPr>
        <w:t>6</w:t>
      </w:r>
    </w:p>
    <w:p w14:paraId="27020486" w14:textId="13744586" w:rsidR="002540BC" w:rsidRPr="00CD020A" w:rsidRDefault="002540BC" w:rsidP="00CD020A">
      <w:pPr>
        <w:spacing w:line="360" w:lineRule="auto"/>
        <w:jc w:val="both"/>
        <w:rPr>
          <w:rFonts w:eastAsiaTheme="minorEastAsia"/>
        </w:rPr>
      </w:pPr>
    </w:p>
    <w:p w14:paraId="6E9BEC09" w14:textId="7C17749F" w:rsidR="002540BC" w:rsidRPr="00CD020A" w:rsidRDefault="002540BC" w:rsidP="00CD020A">
      <w:pPr>
        <w:spacing w:line="360" w:lineRule="auto"/>
        <w:jc w:val="both"/>
        <w:rPr>
          <w:rFonts w:eastAsiaTheme="minorEastAsia"/>
        </w:rPr>
      </w:pPr>
      <w:r w:rsidRPr="00CD020A">
        <w:rPr>
          <w:rFonts w:eastAsiaTheme="minorEastAsia"/>
        </w:rPr>
        <w:t>Figure 2.3.6: Cyclic voltammetry feasibility experiment with ferrocene on ESPR multielectrode well platform. Cyclic voltammetry was performed on wells 3,5,8 at a scan rate of 1 mV/s…………………………………………………………………</w:t>
      </w:r>
      <w:r w:rsidR="00277DF9">
        <w:rPr>
          <w:rFonts w:eastAsiaTheme="minorEastAsia"/>
        </w:rPr>
        <w:t>….</w:t>
      </w:r>
      <w:r w:rsidR="000A6409">
        <w:rPr>
          <w:rFonts w:eastAsiaTheme="minorEastAsia"/>
        </w:rPr>
        <w:t>4</w:t>
      </w:r>
      <w:r w:rsidR="00364249">
        <w:rPr>
          <w:rFonts w:eastAsiaTheme="minorEastAsia"/>
        </w:rPr>
        <w:t>8</w:t>
      </w:r>
    </w:p>
    <w:p w14:paraId="36F54AA6" w14:textId="37E48812" w:rsidR="002540BC" w:rsidRPr="00CD020A" w:rsidRDefault="002540BC" w:rsidP="00CD020A">
      <w:pPr>
        <w:spacing w:line="360" w:lineRule="auto"/>
        <w:jc w:val="both"/>
        <w:rPr>
          <w:rFonts w:eastAsiaTheme="minorEastAsia"/>
        </w:rPr>
      </w:pPr>
      <w:r w:rsidRPr="00CD020A">
        <w:rPr>
          <w:rFonts w:eastAsiaTheme="minorEastAsia"/>
        </w:rPr>
        <w:lastRenderedPageBreak/>
        <w:t>Figure 2.4.1: Parylene stencil with SU-8 epoxy photoresist. (A) Fabrication: (i) Parylene deposition, (ii) photopatterning of SU-8 negative resist photomask, (iii) an oxygen plasma to remove the exposed parylene. (B) Patterned collagen; (C) Pantoea YR343 attachment to patterned PFOTS on silicon substrate…………</w:t>
      </w:r>
      <w:r w:rsidR="00277DF9">
        <w:rPr>
          <w:rFonts w:eastAsiaTheme="minorEastAsia"/>
        </w:rPr>
        <w:t>…</w:t>
      </w:r>
      <w:r w:rsidR="000A6409">
        <w:rPr>
          <w:rFonts w:eastAsiaTheme="minorEastAsia"/>
        </w:rPr>
        <w:t>5</w:t>
      </w:r>
      <w:r w:rsidR="00364249">
        <w:rPr>
          <w:rFonts w:eastAsiaTheme="minorEastAsia"/>
        </w:rPr>
        <w:t>1</w:t>
      </w:r>
    </w:p>
    <w:p w14:paraId="104AA670" w14:textId="1ADFD34F" w:rsidR="002540BC" w:rsidRPr="00CD020A" w:rsidRDefault="002540BC" w:rsidP="00CD020A">
      <w:pPr>
        <w:spacing w:line="360" w:lineRule="auto"/>
        <w:jc w:val="both"/>
        <w:rPr>
          <w:rFonts w:eastAsiaTheme="minorEastAsia"/>
        </w:rPr>
      </w:pPr>
    </w:p>
    <w:p w14:paraId="17BA2F28" w14:textId="4F57B651" w:rsidR="002540BC" w:rsidRPr="00CD020A" w:rsidRDefault="002540BC" w:rsidP="00CD020A">
      <w:pPr>
        <w:spacing w:line="360" w:lineRule="auto"/>
        <w:jc w:val="both"/>
        <w:rPr>
          <w:rFonts w:eastAsiaTheme="minorEastAsia"/>
        </w:rPr>
      </w:pPr>
      <w:r w:rsidRPr="00CD020A">
        <w:rPr>
          <w:rFonts w:eastAsiaTheme="minorEastAsia"/>
        </w:rPr>
        <w:t>Figure 2.4.2: Formation of self-assembled monolayers on hydroxylated surfaces in the presence of an organosilane and trace amounts of water. The tail, represented by the “R”, functionalizes the surface while the opposing end bonds to the surface. Source: Glass et al., 2011…………………………………………</w:t>
      </w:r>
      <w:r w:rsidR="00277DF9">
        <w:rPr>
          <w:rFonts w:eastAsiaTheme="minorEastAsia"/>
        </w:rPr>
        <w:t>…</w:t>
      </w:r>
      <w:r w:rsidRPr="00CD020A">
        <w:rPr>
          <w:rFonts w:eastAsiaTheme="minorEastAsia"/>
        </w:rPr>
        <w:t>5</w:t>
      </w:r>
      <w:r w:rsidR="00364249">
        <w:rPr>
          <w:rFonts w:eastAsiaTheme="minorEastAsia"/>
        </w:rPr>
        <w:t>2</w:t>
      </w:r>
    </w:p>
    <w:p w14:paraId="16CF38FF" w14:textId="26CA3CDF" w:rsidR="002540BC" w:rsidRPr="00CD020A" w:rsidRDefault="002540BC" w:rsidP="00CD020A">
      <w:pPr>
        <w:spacing w:line="360" w:lineRule="auto"/>
        <w:jc w:val="both"/>
        <w:rPr>
          <w:rFonts w:eastAsiaTheme="minorEastAsia"/>
        </w:rPr>
      </w:pPr>
    </w:p>
    <w:p w14:paraId="378DED43" w14:textId="027014CC" w:rsidR="002540BC" w:rsidRPr="00CD020A" w:rsidRDefault="002540BC" w:rsidP="00CD020A">
      <w:pPr>
        <w:spacing w:line="360" w:lineRule="auto"/>
        <w:jc w:val="both"/>
        <w:rPr>
          <w:rFonts w:eastAsiaTheme="minorEastAsia"/>
        </w:rPr>
      </w:pPr>
      <w:r w:rsidRPr="00CD020A">
        <w:rPr>
          <w:rFonts w:eastAsiaTheme="minorEastAsia"/>
        </w:rPr>
        <w:t xml:space="preserve">Figure 2.4.3: </w:t>
      </w:r>
      <w:r w:rsidRPr="00CD020A">
        <w:rPr>
          <w:rFonts w:eastAsiaTheme="minorEastAsia"/>
          <w:i/>
          <w:iCs/>
        </w:rPr>
        <w:t xml:space="preserve">G. sulfurreducens </w:t>
      </w:r>
      <w:r w:rsidRPr="00CD020A">
        <w:rPr>
          <w:rFonts w:eastAsiaTheme="minorEastAsia"/>
        </w:rPr>
        <w:t>attachment to CNS after six hours, brightfield microscopy, 40x objective. Cells were grown at grown at 30°C, vertical positioned substrate in a 30 mL volume, inoculated at 0.05 OD………………………………5</w:t>
      </w:r>
      <w:r w:rsidR="00364249">
        <w:rPr>
          <w:rFonts w:eastAsiaTheme="minorEastAsia"/>
        </w:rPr>
        <w:t>4</w:t>
      </w:r>
    </w:p>
    <w:p w14:paraId="501C4DF2" w14:textId="68E726C9" w:rsidR="002540BC" w:rsidRPr="00CD020A" w:rsidRDefault="002540BC" w:rsidP="00CD020A">
      <w:pPr>
        <w:spacing w:line="360" w:lineRule="auto"/>
        <w:jc w:val="both"/>
        <w:rPr>
          <w:rFonts w:eastAsiaTheme="minorEastAsia"/>
        </w:rPr>
      </w:pPr>
    </w:p>
    <w:p w14:paraId="6E805966" w14:textId="0D286C44" w:rsidR="002540BC" w:rsidRPr="00CD020A" w:rsidRDefault="002540BC" w:rsidP="00CD020A">
      <w:pPr>
        <w:spacing w:line="360" w:lineRule="auto"/>
        <w:jc w:val="both"/>
        <w:rPr>
          <w:rFonts w:eastAsiaTheme="minorEastAsia"/>
        </w:rPr>
      </w:pPr>
      <w:r w:rsidRPr="00CD020A">
        <w:rPr>
          <w:rFonts w:eastAsiaTheme="minorEastAsia"/>
        </w:rPr>
        <w:t>Figure 2.4.4: Patterned Carbon Nanospikes, imaged with Zeiss Scanning Electron Microscopy, coated with 5 nm chromium…………………………………</w:t>
      </w:r>
      <w:r w:rsidR="00277DF9">
        <w:rPr>
          <w:rFonts w:eastAsiaTheme="minorEastAsia"/>
        </w:rPr>
        <w:t>………….</w:t>
      </w:r>
      <w:r w:rsidRPr="00CD020A">
        <w:rPr>
          <w:rFonts w:eastAsiaTheme="minorEastAsia"/>
        </w:rPr>
        <w:t>5</w:t>
      </w:r>
      <w:r w:rsidR="00F66B50">
        <w:rPr>
          <w:rFonts w:eastAsiaTheme="minorEastAsia"/>
        </w:rPr>
        <w:t>4</w:t>
      </w:r>
    </w:p>
    <w:p w14:paraId="11A5A7A0" w14:textId="77777777" w:rsidR="002540BC" w:rsidRPr="00CD020A" w:rsidRDefault="002540BC" w:rsidP="00CD020A">
      <w:pPr>
        <w:spacing w:line="360" w:lineRule="auto"/>
        <w:jc w:val="both"/>
        <w:rPr>
          <w:rFonts w:eastAsiaTheme="minorEastAsia"/>
        </w:rPr>
      </w:pPr>
    </w:p>
    <w:p w14:paraId="02E44156" w14:textId="7D4DACE2" w:rsidR="002540BC" w:rsidRPr="00CD020A" w:rsidRDefault="002540BC" w:rsidP="00CD020A">
      <w:pPr>
        <w:spacing w:line="360" w:lineRule="auto"/>
        <w:jc w:val="both"/>
        <w:rPr>
          <w:rFonts w:eastAsiaTheme="minorEastAsia"/>
        </w:rPr>
      </w:pPr>
      <w:r w:rsidRPr="00CD020A">
        <w:rPr>
          <w:rFonts w:eastAsiaTheme="minorEastAsia"/>
        </w:rPr>
        <w:t>Figure 3.1.1: Outline of the ImageJ image processing algorithm labeled with built-in functions……………………………………………………………………………</w:t>
      </w:r>
      <w:r w:rsidR="00277DF9">
        <w:rPr>
          <w:rFonts w:eastAsiaTheme="minorEastAsia"/>
        </w:rPr>
        <w:t>...</w:t>
      </w:r>
      <w:r w:rsidR="00F66B50">
        <w:rPr>
          <w:rFonts w:eastAsiaTheme="minorEastAsia"/>
        </w:rPr>
        <w:t>59</w:t>
      </w:r>
    </w:p>
    <w:p w14:paraId="339F6221" w14:textId="412168AC" w:rsidR="002540BC" w:rsidRPr="00CD020A" w:rsidRDefault="002540BC" w:rsidP="00CD020A">
      <w:pPr>
        <w:spacing w:line="360" w:lineRule="auto"/>
        <w:jc w:val="both"/>
        <w:rPr>
          <w:rFonts w:eastAsiaTheme="minorEastAsia"/>
        </w:rPr>
      </w:pPr>
    </w:p>
    <w:p w14:paraId="66DE80B4" w14:textId="7C5367F1" w:rsidR="002540BC" w:rsidRPr="00CD020A" w:rsidRDefault="002540BC" w:rsidP="00CD020A">
      <w:pPr>
        <w:spacing w:line="360" w:lineRule="auto"/>
        <w:jc w:val="both"/>
      </w:pPr>
      <w:r w:rsidRPr="00CD020A">
        <w:t>Figure 3.1.2: Percent area coverage standards and particle count masks. Left to right: particle count 10, and 1.1% area coverage; particle count 16, and 2.0% area coverage; particle count 34, 4.8 % area coverage; particle count 112, 10.9% area coverage…………………………………………………………………………</w:t>
      </w:r>
      <w:r w:rsidR="00277DF9">
        <w:t>……..</w:t>
      </w:r>
      <w:r w:rsidRPr="00CD020A">
        <w:t>6</w:t>
      </w:r>
      <w:r w:rsidR="00F66B50">
        <w:t>1</w:t>
      </w:r>
    </w:p>
    <w:p w14:paraId="09C14FEB" w14:textId="58239B26" w:rsidR="002540BC" w:rsidRPr="00CD020A" w:rsidRDefault="002540BC" w:rsidP="00CD020A">
      <w:pPr>
        <w:spacing w:line="360" w:lineRule="auto"/>
        <w:jc w:val="both"/>
      </w:pPr>
    </w:p>
    <w:p w14:paraId="6903E428" w14:textId="4E9CD408" w:rsidR="002540BC" w:rsidRPr="00CD020A" w:rsidRDefault="002540BC" w:rsidP="00CD020A">
      <w:pPr>
        <w:spacing w:line="360" w:lineRule="auto"/>
        <w:jc w:val="both"/>
        <w:rPr>
          <w:rFonts w:eastAsiaTheme="minorEastAsia"/>
        </w:rPr>
      </w:pPr>
      <w:r w:rsidRPr="00CD020A">
        <w:rPr>
          <w:rFonts w:eastAsiaTheme="minorEastAsia"/>
        </w:rPr>
        <w:t>Figure 3.2.1: Image processing and quantification of honeycomb biofilm pattern. Cells are grey in the original image and black after the threshold generates a binary image. The image is inverted, and the particle analysis function is applied to gaps in the image…………………………………………………………………..</w:t>
      </w:r>
      <w:r w:rsidR="00277DF9">
        <w:rPr>
          <w:rFonts w:eastAsiaTheme="minorEastAsia"/>
        </w:rPr>
        <w:t>.............</w:t>
      </w:r>
      <w:r w:rsidRPr="00CD020A">
        <w:rPr>
          <w:rFonts w:eastAsiaTheme="minorEastAsia"/>
        </w:rPr>
        <w:t>.6</w:t>
      </w:r>
      <w:r w:rsidR="00F66B50">
        <w:rPr>
          <w:rFonts w:eastAsiaTheme="minorEastAsia"/>
        </w:rPr>
        <w:t>3</w:t>
      </w:r>
    </w:p>
    <w:p w14:paraId="6DD1A8BB" w14:textId="1F42F377" w:rsidR="002540BC" w:rsidRPr="00CD020A" w:rsidRDefault="002540BC" w:rsidP="00CD020A">
      <w:pPr>
        <w:spacing w:line="360" w:lineRule="auto"/>
        <w:jc w:val="both"/>
        <w:rPr>
          <w:rFonts w:eastAsiaTheme="minorEastAsia"/>
        </w:rPr>
      </w:pPr>
    </w:p>
    <w:p w14:paraId="30118377" w14:textId="330B5D0D" w:rsidR="002540BC" w:rsidRPr="00CD020A" w:rsidRDefault="002540BC" w:rsidP="00CD020A">
      <w:pPr>
        <w:spacing w:line="360" w:lineRule="auto"/>
        <w:jc w:val="both"/>
        <w:rPr>
          <w:rFonts w:eastAsiaTheme="minorEastAsia"/>
        </w:rPr>
      </w:pPr>
      <w:r w:rsidRPr="00CD020A">
        <w:rPr>
          <w:rFonts w:eastAsiaTheme="minorEastAsia"/>
        </w:rPr>
        <w:lastRenderedPageBreak/>
        <w:t xml:space="preserve">Figure 3.2.2: Propagation of </w:t>
      </w:r>
      <w:r w:rsidRPr="00CD020A">
        <w:rPr>
          <w:rFonts w:eastAsiaTheme="minorEastAsia"/>
          <w:i/>
          <w:iCs/>
        </w:rPr>
        <w:t>Pantoea</w:t>
      </w:r>
      <w:r w:rsidRPr="00CD020A">
        <w:rPr>
          <w:rFonts w:eastAsiaTheme="minorEastAsia"/>
        </w:rPr>
        <w:t xml:space="preserve"> </w:t>
      </w:r>
      <w:r w:rsidR="00CD020A" w:rsidRPr="00CD020A">
        <w:rPr>
          <w:rFonts w:eastAsiaTheme="minorEastAsia"/>
        </w:rPr>
        <w:t xml:space="preserve">sp. </w:t>
      </w:r>
      <w:r w:rsidRPr="00CD020A">
        <w:rPr>
          <w:rFonts w:eastAsiaTheme="minorEastAsia"/>
        </w:rPr>
        <w:t>YR343 honeycomb pattern with fluorescent images (left) and threshold images (right) at various stages in the biofilm. Blue represents the cells (“branches”) and black represents the empty space (“gaps”)</w:t>
      </w:r>
      <w:r w:rsidR="004A0137" w:rsidRPr="00CD020A">
        <w:rPr>
          <w:rFonts w:eastAsiaTheme="minorEastAsia"/>
        </w:rPr>
        <w:t>………………………………………………………………………….6</w:t>
      </w:r>
      <w:r w:rsidR="00F66B50">
        <w:rPr>
          <w:rFonts w:eastAsiaTheme="minorEastAsia"/>
        </w:rPr>
        <w:t>3</w:t>
      </w:r>
    </w:p>
    <w:p w14:paraId="0B18025B" w14:textId="77777777" w:rsidR="004A0137" w:rsidRPr="00CD020A" w:rsidRDefault="004A0137" w:rsidP="00CD020A">
      <w:pPr>
        <w:spacing w:line="360" w:lineRule="auto"/>
        <w:jc w:val="both"/>
        <w:rPr>
          <w:rFonts w:eastAsiaTheme="minorEastAsia"/>
        </w:rPr>
      </w:pPr>
    </w:p>
    <w:p w14:paraId="01F29F8E" w14:textId="7A6B5D7C" w:rsidR="004A0137" w:rsidRPr="00CD020A" w:rsidRDefault="002540BC" w:rsidP="00CD020A">
      <w:pPr>
        <w:spacing w:line="360" w:lineRule="auto"/>
        <w:jc w:val="both"/>
        <w:rPr>
          <w:rFonts w:eastAsiaTheme="minorEastAsia"/>
        </w:rPr>
      </w:pPr>
      <w:r w:rsidRPr="00CD020A">
        <w:rPr>
          <w:rFonts w:eastAsiaTheme="minorEastAsia"/>
        </w:rPr>
        <w:t>Figure 4.1.1: Biofilm assay methods: substrate inoculated with 1 mL DCB-1 media, 0.05 OD G. sulfurreducens (A). Cells attached to substrate (B).  Substrate removed at designated time point and rinsed with 10 mL DI water, 2 mL IPA, and dried with pressurized air (0.2 µm filter) (C). Imaged with brightfield microscope, 20x objective</w:t>
      </w:r>
      <w:r w:rsidR="004A0137" w:rsidRPr="00CD020A">
        <w:rPr>
          <w:rFonts w:eastAsiaTheme="minorEastAsia"/>
        </w:rPr>
        <w:t>……………………………………………………………………………</w:t>
      </w:r>
      <w:r w:rsidR="00277DF9">
        <w:rPr>
          <w:rFonts w:eastAsiaTheme="minorEastAsia"/>
        </w:rPr>
        <w:t>…...</w:t>
      </w:r>
      <w:r w:rsidR="000A6409">
        <w:rPr>
          <w:rFonts w:eastAsiaTheme="minorEastAsia"/>
        </w:rPr>
        <w:t>6</w:t>
      </w:r>
      <w:r w:rsidR="00F66B50">
        <w:rPr>
          <w:rFonts w:eastAsiaTheme="minorEastAsia"/>
        </w:rPr>
        <w:t>7</w:t>
      </w:r>
    </w:p>
    <w:p w14:paraId="2AED4121" w14:textId="0904385B" w:rsidR="002540BC" w:rsidRPr="00CD020A" w:rsidRDefault="002540BC" w:rsidP="00CD020A">
      <w:pPr>
        <w:spacing w:line="360" w:lineRule="auto"/>
        <w:jc w:val="both"/>
        <w:rPr>
          <w:rFonts w:eastAsiaTheme="minorEastAsia"/>
        </w:rPr>
      </w:pPr>
      <w:r w:rsidRPr="00CD020A">
        <w:rPr>
          <w:rFonts w:eastAsiaTheme="minorEastAsia"/>
        </w:rPr>
        <w:t xml:space="preserve"> </w:t>
      </w:r>
    </w:p>
    <w:p w14:paraId="15D9EF7D" w14:textId="239A1B7D" w:rsidR="004A0137" w:rsidRPr="00CD020A" w:rsidRDefault="002540BC" w:rsidP="00CD020A">
      <w:pPr>
        <w:spacing w:line="360" w:lineRule="auto"/>
        <w:jc w:val="both"/>
        <w:rPr>
          <w:rFonts w:eastAsiaTheme="minorEastAsia"/>
        </w:rPr>
      </w:pPr>
      <w:r w:rsidRPr="00CD020A">
        <w:rPr>
          <w:rFonts w:eastAsiaTheme="minorEastAsia"/>
        </w:rPr>
        <w:t xml:space="preserve">Figure 4.1.2: </w:t>
      </w:r>
      <w:r w:rsidRPr="00CD020A">
        <w:rPr>
          <w:rFonts w:eastAsiaTheme="minorEastAsia"/>
          <w:i/>
          <w:iCs/>
        </w:rPr>
        <w:t>G. sulfurreducens</w:t>
      </w:r>
      <w:r w:rsidRPr="00CD020A">
        <w:rPr>
          <w:rFonts w:eastAsiaTheme="minorEastAsia"/>
        </w:rPr>
        <w:t xml:space="preserve"> seeding within SU-8 microwell platform with gold, glass, and quart substrate materials. (A) Average cell area coverage ± standard deviation from each microwell (black line). The measurement of “Microwell Area Coverage” is the area of cells that have attached to the base of the microwell against the total microwell area. Representative images of</w:t>
      </w:r>
      <w:r w:rsidRPr="00CD020A">
        <w:rPr>
          <w:rFonts w:eastAsiaTheme="minorEastAsia"/>
          <w:i/>
          <w:iCs/>
        </w:rPr>
        <w:t xml:space="preserve"> G. sulfurreducens </w:t>
      </w:r>
      <w:r w:rsidRPr="00CD020A">
        <w:rPr>
          <w:rFonts w:eastAsiaTheme="minorEastAsia"/>
        </w:rPr>
        <w:t>attachment at four hours for quartz (B) gold (C) and glass (D)</w:t>
      </w:r>
      <w:r w:rsidR="004A0137" w:rsidRPr="00CD020A">
        <w:rPr>
          <w:rFonts w:eastAsiaTheme="minorEastAsia"/>
        </w:rPr>
        <w:t>…………………...</w:t>
      </w:r>
      <w:r w:rsidR="00F66B50">
        <w:rPr>
          <w:rFonts w:eastAsiaTheme="minorEastAsia"/>
        </w:rPr>
        <w:t>68</w:t>
      </w:r>
    </w:p>
    <w:p w14:paraId="7EF62DB4" w14:textId="3C401D44" w:rsidR="004A0137" w:rsidRPr="00CD020A" w:rsidRDefault="004A0137" w:rsidP="00CD020A">
      <w:pPr>
        <w:spacing w:line="360" w:lineRule="auto"/>
        <w:jc w:val="both"/>
        <w:rPr>
          <w:rFonts w:eastAsiaTheme="minorEastAsia"/>
        </w:rPr>
      </w:pPr>
    </w:p>
    <w:p w14:paraId="6149327B" w14:textId="009DA16E" w:rsidR="004A0137" w:rsidRPr="00CD020A" w:rsidRDefault="004A0137" w:rsidP="00CD020A">
      <w:pPr>
        <w:spacing w:line="360" w:lineRule="auto"/>
        <w:jc w:val="both"/>
        <w:rPr>
          <w:rFonts w:eastAsiaTheme="minorEastAsia"/>
        </w:rPr>
      </w:pPr>
      <w:r w:rsidRPr="00CD020A">
        <w:rPr>
          <w:rFonts w:eastAsiaTheme="minorEastAsia"/>
        </w:rPr>
        <w:t>Figure 4.1.3: Percent area coverage standards and particle count masks. Left to right: Particle count 10, and 1.1% area coverage; Particle count 16, and 2.0% area coverage; Particle count 34, 4.8 % area coverage; Particle count 112, 10.9% area coverage…………………………………………………………………</w:t>
      </w:r>
      <w:r w:rsidR="00277DF9">
        <w:rPr>
          <w:rFonts w:eastAsiaTheme="minorEastAsia"/>
        </w:rPr>
        <w:t>……………..</w:t>
      </w:r>
      <w:r w:rsidR="00F66B50">
        <w:rPr>
          <w:rFonts w:eastAsiaTheme="minorEastAsia"/>
        </w:rPr>
        <w:t>69</w:t>
      </w:r>
    </w:p>
    <w:p w14:paraId="13772B00" w14:textId="77777777" w:rsidR="004A0137" w:rsidRPr="00CD020A" w:rsidRDefault="004A0137" w:rsidP="00CD020A">
      <w:pPr>
        <w:spacing w:line="360" w:lineRule="auto"/>
        <w:jc w:val="both"/>
        <w:rPr>
          <w:rFonts w:eastAsiaTheme="minorEastAsia"/>
        </w:rPr>
      </w:pPr>
    </w:p>
    <w:p w14:paraId="50227F8F" w14:textId="4138BA0E" w:rsidR="004A0137" w:rsidRPr="00CD020A" w:rsidRDefault="004A0137" w:rsidP="00CD020A">
      <w:pPr>
        <w:spacing w:line="360" w:lineRule="auto"/>
        <w:jc w:val="both"/>
        <w:rPr>
          <w:rFonts w:eastAsiaTheme="minorEastAsia"/>
        </w:rPr>
      </w:pPr>
      <w:r w:rsidRPr="00CD020A">
        <w:rPr>
          <w:rFonts w:eastAsiaTheme="minorEastAsia"/>
        </w:rPr>
        <w:t xml:space="preserve">Figure 4.1.4: Characterization of cell seeding within a microwell, gold substrate, 4 hours. (A) Diagram of annulus regions in microwell. (B) Spatial distribution of </w:t>
      </w:r>
      <w:r w:rsidRPr="00CD020A">
        <w:rPr>
          <w:rFonts w:eastAsiaTheme="minorEastAsia"/>
          <w:i/>
          <w:iCs/>
        </w:rPr>
        <w:t xml:space="preserve">G. sulfurreducens </w:t>
      </w:r>
      <w:r w:rsidRPr="00CD020A">
        <w:rPr>
          <w:rFonts w:eastAsiaTheme="minorEastAsia"/>
        </w:rPr>
        <w:t xml:space="preserve">area coverage in microwell. (C) Distribution of </w:t>
      </w:r>
      <w:r w:rsidRPr="00CD020A">
        <w:rPr>
          <w:rFonts w:eastAsiaTheme="minorEastAsia"/>
          <w:i/>
          <w:iCs/>
        </w:rPr>
        <w:t>G. sulfurreducens</w:t>
      </w:r>
      <w:r w:rsidRPr="00CD020A">
        <w:rPr>
          <w:rFonts w:eastAsiaTheme="minorEastAsia"/>
        </w:rPr>
        <w:t xml:space="preserve"> seeding as a function of cell anchor size and location in the microwell………….7</w:t>
      </w:r>
      <w:r w:rsidR="00F66B50">
        <w:rPr>
          <w:rFonts w:eastAsiaTheme="minorEastAsia"/>
        </w:rPr>
        <w:t>1</w:t>
      </w:r>
    </w:p>
    <w:p w14:paraId="2E085224" w14:textId="77777777" w:rsidR="004A0137" w:rsidRPr="00CD020A" w:rsidRDefault="004A0137" w:rsidP="00CD020A">
      <w:pPr>
        <w:spacing w:line="360" w:lineRule="auto"/>
        <w:jc w:val="both"/>
        <w:rPr>
          <w:rFonts w:eastAsiaTheme="minorEastAsia"/>
        </w:rPr>
      </w:pPr>
    </w:p>
    <w:p w14:paraId="568479D9" w14:textId="04076E0B" w:rsidR="004A0137" w:rsidRPr="00CD020A" w:rsidRDefault="004A0137" w:rsidP="00CD020A">
      <w:pPr>
        <w:spacing w:line="360" w:lineRule="auto"/>
        <w:jc w:val="both"/>
        <w:rPr>
          <w:rFonts w:eastAsiaTheme="minorEastAsia"/>
        </w:rPr>
      </w:pPr>
      <w:r w:rsidRPr="00CD020A">
        <w:rPr>
          <w:rFonts w:eastAsiaTheme="minorEastAsia"/>
        </w:rPr>
        <w:t xml:space="preserve">Figure 4.2.1: Change in SPR pixel intensity of </w:t>
      </w:r>
      <w:r w:rsidRPr="00CD020A">
        <w:rPr>
          <w:rFonts w:eastAsiaTheme="minorEastAsia"/>
          <w:i/>
          <w:iCs/>
        </w:rPr>
        <w:t>G. sulfurreducens</w:t>
      </w:r>
      <w:r w:rsidRPr="00CD020A">
        <w:rPr>
          <w:rFonts w:eastAsiaTheme="minorEastAsia"/>
        </w:rPr>
        <w:t xml:space="preserve"> cultures in PDMS wells 1, 7, 3, 9 (insert)………………………………………………………...</w:t>
      </w:r>
      <w:r w:rsidR="00277DF9">
        <w:rPr>
          <w:rFonts w:eastAsiaTheme="minorEastAsia"/>
        </w:rPr>
        <w:t>.............</w:t>
      </w:r>
      <w:r w:rsidR="000A6409">
        <w:rPr>
          <w:rFonts w:eastAsiaTheme="minorEastAsia"/>
        </w:rPr>
        <w:t>7</w:t>
      </w:r>
      <w:r w:rsidR="00F66B50">
        <w:rPr>
          <w:rFonts w:eastAsiaTheme="minorEastAsia"/>
        </w:rPr>
        <w:t>7</w:t>
      </w:r>
    </w:p>
    <w:p w14:paraId="3247821C" w14:textId="77777777" w:rsidR="004A0137" w:rsidRPr="00CD020A" w:rsidRDefault="004A0137" w:rsidP="00CD020A">
      <w:pPr>
        <w:spacing w:line="360" w:lineRule="auto"/>
        <w:jc w:val="both"/>
        <w:rPr>
          <w:rFonts w:eastAsiaTheme="minorEastAsia"/>
        </w:rPr>
      </w:pPr>
    </w:p>
    <w:p w14:paraId="33435F10" w14:textId="712A7080" w:rsidR="004A0137" w:rsidRPr="00CD020A" w:rsidRDefault="004A0137" w:rsidP="00CD020A">
      <w:pPr>
        <w:spacing w:line="360" w:lineRule="auto"/>
        <w:jc w:val="both"/>
        <w:rPr>
          <w:rFonts w:eastAsiaTheme="minorEastAsia"/>
        </w:rPr>
      </w:pPr>
      <w:r w:rsidRPr="00CD020A">
        <w:rPr>
          <w:rFonts w:eastAsiaTheme="minorEastAsia"/>
        </w:rPr>
        <w:t xml:space="preserve">Figure 4.2.2: Cyclic voltammetry </w:t>
      </w:r>
      <w:r w:rsidRPr="00CD020A">
        <w:rPr>
          <w:rFonts w:eastAsiaTheme="minorEastAsia"/>
          <w:i/>
          <w:iCs/>
        </w:rPr>
        <w:t>G. sulfurreducens</w:t>
      </w:r>
      <w:r w:rsidRPr="00CD020A">
        <w:rPr>
          <w:rFonts w:eastAsiaTheme="minorEastAsia"/>
        </w:rPr>
        <w:t xml:space="preserve"> activity at the surface of the SPR slide in turnover, stationary conditions: 2 scans with scan rate of 1 mV/s, applied potential of 0.20 V to -0.75 V vs. Ag/AgCl. (A) ESPR microwell platform, 49 simultaneous measurement; (B) ESPR PDMS well platform with deterministic seeding in 4 PDMS wells……………………………………………………………</w:t>
      </w:r>
      <w:r w:rsidR="00277DF9">
        <w:rPr>
          <w:rFonts w:eastAsiaTheme="minorEastAsia"/>
        </w:rPr>
        <w:t>…</w:t>
      </w:r>
      <w:r w:rsidR="00F66B50">
        <w:rPr>
          <w:rFonts w:eastAsiaTheme="minorEastAsia"/>
        </w:rPr>
        <w:t>79</w:t>
      </w:r>
    </w:p>
    <w:p w14:paraId="2106C7AE" w14:textId="77777777" w:rsidR="004A0137" w:rsidRPr="00CD020A" w:rsidRDefault="004A0137" w:rsidP="00CD020A">
      <w:pPr>
        <w:spacing w:line="360" w:lineRule="auto"/>
        <w:jc w:val="both"/>
        <w:rPr>
          <w:rFonts w:eastAsiaTheme="minorEastAsia"/>
        </w:rPr>
      </w:pPr>
    </w:p>
    <w:p w14:paraId="02AF9B0A" w14:textId="7938ED62" w:rsidR="004A0137" w:rsidRPr="00CD020A" w:rsidRDefault="004A0137" w:rsidP="00CD020A">
      <w:pPr>
        <w:spacing w:line="360" w:lineRule="auto"/>
        <w:jc w:val="both"/>
        <w:rPr>
          <w:rFonts w:eastAsiaTheme="minorEastAsia"/>
        </w:rPr>
      </w:pPr>
      <w:r w:rsidRPr="00CD020A">
        <w:rPr>
          <w:rFonts w:eastAsiaTheme="minorEastAsia"/>
        </w:rPr>
        <w:t xml:space="preserve">Figure 5.1.1: Biofilm assay methods for functionalized silane platform. (1) Substrates were submerged in 3 mL of R2A growth medium inoculated with </w:t>
      </w:r>
      <w:r w:rsidRPr="00CD020A">
        <w:rPr>
          <w:rFonts w:eastAsiaTheme="minorEastAsia"/>
          <w:i/>
          <w:iCs/>
        </w:rPr>
        <w:t>Pantoea</w:t>
      </w:r>
      <w:r w:rsidRPr="00CD020A">
        <w:rPr>
          <w:rFonts w:eastAsiaTheme="minorEastAsia"/>
        </w:rPr>
        <w:t xml:space="preserve"> sp. YR343-GFP at an optical density (OD600) reading of 0.1. (2) Biofilm formation occurs for a set incubation period for each time point. (3) Substrates were removed at the designated time and rinsed with 10 mL of DI water, and dried with pressurized air (0.2 μm filter). (4) Imaging was carried out with a with 20x objective……………………………………………………………………………</w:t>
      </w:r>
      <w:r w:rsidR="00277DF9">
        <w:rPr>
          <w:rFonts w:eastAsiaTheme="minorEastAsia"/>
        </w:rPr>
        <w:t>…...</w:t>
      </w:r>
      <w:r w:rsidRPr="00CD020A">
        <w:rPr>
          <w:rFonts w:eastAsiaTheme="minorEastAsia"/>
        </w:rPr>
        <w:t>8</w:t>
      </w:r>
      <w:r w:rsidR="00F66B50">
        <w:rPr>
          <w:rFonts w:eastAsiaTheme="minorEastAsia"/>
        </w:rPr>
        <w:t>5</w:t>
      </w:r>
    </w:p>
    <w:p w14:paraId="3CF32014" w14:textId="562276DB" w:rsidR="004A0137" w:rsidRPr="00CD020A" w:rsidRDefault="004A0137" w:rsidP="00CD020A">
      <w:pPr>
        <w:spacing w:line="360" w:lineRule="auto"/>
        <w:jc w:val="both"/>
        <w:rPr>
          <w:rFonts w:eastAsiaTheme="minorEastAsia"/>
        </w:rPr>
      </w:pPr>
    </w:p>
    <w:p w14:paraId="1C500046" w14:textId="3401E8EB" w:rsidR="004A0137" w:rsidRPr="00CD020A" w:rsidRDefault="004A0137" w:rsidP="00CD020A">
      <w:pPr>
        <w:spacing w:line="360" w:lineRule="auto"/>
        <w:jc w:val="both"/>
        <w:rPr>
          <w:rFonts w:eastAsiaTheme="minorEastAsia"/>
        </w:rPr>
      </w:pPr>
      <w:r w:rsidRPr="00CD020A">
        <w:rPr>
          <w:rFonts w:eastAsiaTheme="minorEastAsia"/>
        </w:rPr>
        <w:t xml:space="preserve">Figure 5.1.2: </w:t>
      </w:r>
      <w:r w:rsidRPr="00CD020A">
        <w:rPr>
          <w:rFonts w:eastAsiaTheme="minorEastAsia"/>
          <w:i/>
          <w:iCs/>
        </w:rPr>
        <w:t>Pantoea</w:t>
      </w:r>
      <w:r w:rsidRPr="00CD020A">
        <w:rPr>
          <w:rFonts w:eastAsiaTheme="minorEastAsia"/>
        </w:rPr>
        <w:t xml:space="preserve"> sp. YR343 area coverage on hydrophobic and hydrophilic surfaces after 20 hours: Trichloro(1H,1H,2H,2H-perfluorooctyl) silane (PFOTS), n-octadecyl (trimethoxy) silane (OTS), 3-aminopropyl trimethoxy silane (APTMS), Methoxytriethyleneoxypropyl- trimethoxy silane (MTMS); scale bar 50 µm……</w:t>
      </w:r>
      <w:r w:rsidR="00277DF9">
        <w:rPr>
          <w:rFonts w:eastAsiaTheme="minorEastAsia"/>
        </w:rPr>
        <w:t>…</w:t>
      </w:r>
      <w:r w:rsidR="00F66B50">
        <w:rPr>
          <w:rFonts w:eastAsiaTheme="minorEastAsia"/>
        </w:rPr>
        <w:t>87</w:t>
      </w:r>
    </w:p>
    <w:p w14:paraId="62EAF3C6" w14:textId="77777777" w:rsidR="004A0137" w:rsidRPr="00CD020A" w:rsidRDefault="004A0137" w:rsidP="00CD020A">
      <w:pPr>
        <w:spacing w:line="360" w:lineRule="auto"/>
        <w:jc w:val="both"/>
        <w:rPr>
          <w:rFonts w:eastAsiaTheme="minorEastAsia"/>
        </w:rPr>
      </w:pPr>
    </w:p>
    <w:p w14:paraId="44273DCB" w14:textId="6670F8B4" w:rsidR="004A0137" w:rsidRDefault="004A0137" w:rsidP="00CD020A">
      <w:pPr>
        <w:spacing w:line="360" w:lineRule="auto"/>
        <w:jc w:val="both"/>
        <w:rPr>
          <w:rFonts w:eastAsiaTheme="minorEastAsia"/>
        </w:rPr>
      </w:pPr>
      <w:r w:rsidRPr="00CD020A">
        <w:rPr>
          <w:rFonts w:eastAsiaTheme="minorEastAsia"/>
        </w:rPr>
        <w:t>Figure 5.2.1: Time course of</w:t>
      </w:r>
      <w:r w:rsidRPr="00CD020A">
        <w:rPr>
          <w:rFonts w:eastAsiaTheme="minorEastAsia"/>
          <w:i/>
          <w:iCs/>
        </w:rPr>
        <w:t xml:space="preserve"> Pantoea</w:t>
      </w:r>
      <w:r w:rsidRPr="00CD020A">
        <w:rPr>
          <w:rFonts w:eastAsiaTheme="minorEastAsia"/>
        </w:rPr>
        <w:t xml:space="preserve"> YR343 attachment to Trichloro(1H,1H,2H,2H-perfluorooctyl) silane (PFOTS). Error Bar: 1 Std Dev</w:t>
      </w:r>
      <w:r w:rsidR="00277DF9">
        <w:rPr>
          <w:rFonts w:eastAsiaTheme="minorEastAsia"/>
        </w:rPr>
        <w:t>…..</w:t>
      </w:r>
      <w:r w:rsidR="00F66B50">
        <w:rPr>
          <w:rFonts w:eastAsiaTheme="minorEastAsia"/>
        </w:rPr>
        <w:t>89</w:t>
      </w:r>
    </w:p>
    <w:p w14:paraId="148F29A7" w14:textId="77777777" w:rsidR="00277DF9" w:rsidRPr="00CD020A" w:rsidRDefault="00277DF9" w:rsidP="00CD020A">
      <w:pPr>
        <w:spacing w:line="360" w:lineRule="auto"/>
        <w:jc w:val="both"/>
        <w:rPr>
          <w:rFonts w:eastAsiaTheme="minorEastAsia"/>
        </w:rPr>
      </w:pPr>
    </w:p>
    <w:p w14:paraId="307A6FB6" w14:textId="472C6E43" w:rsidR="004A0137" w:rsidRPr="00CD020A" w:rsidRDefault="004A0137" w:rsidP="00CD020A">
      <w:pPr>
        <w:spacing w:line="360" w:lineRule="auto"/>
        <w:jc w:val="both"/>
        <w:rPr>
          <w:rFonts w:eastAsiaTheme="minorEastAsia"/>
        </w:rPr>
      </w:pPr>
      <w:r w:rsidRPr="00CD020A">
        <w:rPr>
          <w:rFonts w:eastAsiaTheme="minorEastAsia"/>
        </w:rPr>
        <w:t>Figure 5.2.2: Characterization of Pantoea sp. YR343 morphology. (A) Relationship between Average gap size across dataset and time. (B) Relationship between average gap size and number per image, represented by a data point. Representative images from each time point correspond to the pink triangle data point on the plot, scale bar is 50µm…………………………………</w:t>
      </w:r>
      <w:r w:rsidR="00277DF9">
        <w:rPr>
          <w:rFonts w:eastAsiaTheme="minorEastAsia"/>
        </w:rPr>
        <w:t>………………...</w:t>
      </w:r>
      <w:r w:rsidRPr="00CD020A">
        <w:rPr>
          <w:rFonts w:eastAsiaTheme="minorEastAsia"/>
        </w:rPr>
        <w:t>9</w:t>
      </w:r>
      <w:r w:rsidR="00F66B50">
        <w:rPr>
          <w:rFonts w:eastAsiaTheme="minorEastAsia"/>
        </w:rPr>
        <w:t>0</w:t>
      </w:r>
    </w:p>
    <w:p w14:paraId="4CD22064" w14:textId="77777777" w:rsidR="004A0137" w:rsidRPr="00CD020A" w:rsidRDefault="004A0137" w:rsidP="00CD020A">
      <w:pPr>
        <w:spacing w:line="360" w:lineRule="auto"/>
        <w:jc w:val="both"/>
        <w:rPr>
          <w:rFonts w:eastAsiaTheme="minorEastAsia"/>
        </w:rPr>
      </w:pPr>
    </w:p>
    <w:p w14:paraId="0336965D" w14:textId="3FDAE5E8" w:rsidR="004A0137" w:rsidRPr="00CD020A" w:rsidRDefault="004A0137" w:rsidP="00CD020A">
      <w:pPr>
        <w:spacing w:line="360" w:lineRule="auto"/>
        <w:jc w:val="both"/>
        <w:rPr>
          <w:rFonts w:eastAsiaTheme="minorEastAsia"/>
        </w:rPr>
      </w:pPr>
      <w:r w:rsidRPr="00CD020A">
        <w:rPr>
          <w:rFonts w:eastAsiaTheme="minorEastAsia"/>
        </w:rPr>
        <w:lastRenderedPageBreak/>
        <w:t xml:space="preserve">Figure 5.2.3: Distribution of gap size across </w:t>
      </w:r>
      <w:r w:rsidRPr="00CD020A">
        <w:rPr>
          <w:rFonts w:eastAsiaTheme="minorEastAsia"/>
          <w:i/>
          <w:iCs/>
        </w:rPr>
        <w:t xml:space="preserve">Pantoea </w:t>
      </w:r>
      <w:r w:rsidRPr="00CD020A">
        <w:rPr>
          <w:rFonts w:eastAsiaTheme="minorEastAsia"/>
        </w:rPr>
        <w:t>sp. YR343 time points: (A) Distribution of gap size (percentage of gaps exceeding 1,000 pixels size is not shown in plot); inset shows a comparative measure of gap size in pixels; (B) Distribution of gap size greater than 200 pixels; (C) Distribution of gap size less than 200 pixels…………………………………………………………………………9</w:t>
      </w:r>
      <w:r w:rsidR="00F66B50">
        <w:rPr>
          <w:rFonts w:eastAsiaTheme="minorEastAsia"/>
        </w:rPr>
        <w:t>1</w:t>
      </w:r>
    </w:p>
    <w:p w14:paraId="584D274B" w14:textId="22E95D96" w:rsidR="004A0137" w:rsidRPr="00CD020A" w:rsidRDefault="004A0137" w:rsidP="00CD020A">
      <w:pPr>
        <w:spacing w:line="360" w:lineRule="auto"/>
        <w:jc w:val="both"/>
        <w:rPr>
          <w:rFonts w:eastAsiaTheme="minorEastAsia"/>
        </w:rPr>
      </w:pPr>
    </w:p>
    <w:p w14:paraId="40F5C77C" w14:textId="26AF3F34" w:rsidR="004A0137" w:rsidRPr="00CD020A" w:rsidRDefault="004A0137" w:rsidP="00CD020A">
      <w:pPr>
        <w:spacing w:line="360" w:lineRule="auto"/>
        <w:jc w:val="both"/>
        <w:rPr>
          <w:rFonts w:eastAsiaTheme="minorEastAsia"/>
        </w:rPr>
      </w:pPr>
      <w:r w:rsidRPr="00CD020A">
        <w:rPr>
          <w:rFonts w:eastAsiaTheme="minorEastAsia"/>
        </w:rPr>
        <w:t xml:space="preserve">Figure 5.2.4: An evaluation of </w:t>
      </w:r>
      <w:r w:rsidRPr="00CD020A">
        <w:rPr>
          <w:rFonts w:eastAsiaTheme="minorEastAsia"/>
          <w:i/>
          <w:iCs/>
        </w:rPr>
        <w:t>Pantoea</w:t>
      </w:r>
      <w:r w:rsidRPr="00CD020A">
        <w:rPr>
          <w:rFonts w:eastAsiaTheme="minorEastAsia"/>
        </w:rPr>
        <w:t xml:space="preserve"> sp. YR343 biofilm propagation on PFOTS-silicon substrate using different microscopy methods. (A) Fluorescence microscopy after 10 hours attachment. Sample was rinsed with 10 mL DI water and dried with pressurized air. (B) Scanning Electron Microscopy after 10 hours of attachment. Sample was rinsed with 10 mL DI water, dried with pressurized air, and coated with 5 nm gold. (C) Wet biofilm at 13 hours, Confocal Laser Scanning Microscopy. (D) Vertical profile of </w:t>
      </w:r>
      <w:r w:rsidRPr="00CD020A">
        <w:rPr>
          <w:rFonts w:eastAsiaTheme="minorEastAsia"/>
          <w:i/>
          <w:iCs/>
        </w:rPr>
        <w:t>Pantoea</w:t>
      </w:r>
      <w:r w:rsidRPr="00CD020A">
        <w:rPr>
          <w:rFonts w:eastAsiaTheme="minorEastAsia"/>
        </w:rPr>
        <w:t xml:space="preserve"> sp. YR343 biofilm at 2 hours (0-16 µm). (E) Vertical profile of </w:t>
      </w:r>
      <w:r w:rsidRPr="00CD020A">
        <w:rPr>
          <w:rFonts w:eastAsiaTheme="minorEastAsia"/>
          <w:i/>
          <w:iCs/>
        </w:rPr>
        <w:t>Pantoea</w:t>
      </w:r>
      <w:r w:rsidRPr="00CD020A">
        <w:rPr>
          <w:rFonts w:eastAsiaTheme="minorEastAsia"/>
        </w:rPr>
        <w:t xml:space="preserve"> sp. YR343 biofilm at 7 hours (0-12 µm). (F) Vertical profile of </w:t>
      </w:r>
      <w:r w:rsidRPr="00CD020A">
        <w:rPr>
          <w:rFonts w:eastAsiaTheme="minorEastAsia"/>
          <w:i/>
          <w:iCs/>
        </w:rPr>
        <w:t>Pantoea</w:t>
      </w:r>
      <w:r w:rsidRPr="00CD020A">
        <w:rPr>
          <w:rFonts w:eastAsiaTheme="minorEastAsia"/>
        </w:rPr>
        <w:t xml:space="preserve"> sp. YR343 biofilm at 24 hours (0-12 µm). (G) </w:t>
      </w:r>
      <w:r w:rsidRPr="00CD020A">
        <w:rPr>
          <w:rFonts w:eastAsiaTheme="minorEastAsia"/>
          <w:i/>
          <w:iCs/>
        </w:rPr>
        <w:t>Pantoea</w:t>
      </w:r>
      <w:r w:rsidRPr="00CD020A">
        <w:rPr>
          <w:rFonts w:eastAsiaTheme="minorEastAsia"/>
        </w:rPr>
        <w:t xml:space="preserve"> sp. YR343 biofilm propagation on PFOTS-Si substrate, 24 hours (Zeiss Scanning Electron Microscope, 5 nm gold coating)………………………</w:t>
      </w:r>
      <w:r w:rsidR="00277DF9">
        <w:rPr>
          <w:rFonts w:eastAsiaTheme="minorEastAsia"/>
        </w:rPr>
        <w:t>………………………………</w:t>
      </w:r>
      <w:r w:rsidRPr="00CD020A">
        <w:rPr>
          <w:rFonts w:eastAsiaTheme="minorEastAsia"/>
        </w:rPr>
        <w:t>9</w:t>
      </w:r>
      <w:r w:rsidR="00F66B50">
        <w:rPr>
          <w:rFonts w:eastAsiaTheme="minorEastAsia"/>
        </w:rPr>
        <w:t>3</w:t>
      </w:r>
    </w:p>
    <w:p w14:paraId="22F9FE28" w14:textId="77777777" w:rsidR="004A0137" w:rsidRPr="00CD020A" w:rsidRDefault="004A0137" w:rsidP="00CD020A">
      <w:pPr>
        <w:spacing w:line="360" w:lineRule="auto"/>
        <w:jc w:val="both"/>
        <w:rPr>
          <w:rFonts w:eastAsiaTheme="minorEastAsia"/>
        </w:rPr>
      </w:pPr>
    </w:p>
    <w:p w14:paraId="2FF2C9FF" w14:textId="0F67BF19" w:rsidR="004A0137" w:rsidRPr="00CD020A" w:rsidRDefault="004A0137" w:rsidP="00CD020A">
      <w:pPr>
        <w:spacing w:line="360" w:lineRule="auto"/>
        <w:jc w:val="both"/>
        <w:rPr>
          <w:rFonts w:eastAsiaTheme="minorEastAsia"/>
        </w:rPr>
      </w:pPr>
      <w:r w:rsidRPr="00CD020A">
        <w:rPr>
          <w:rFonts w:eastAsiaTheme="minorEastAsia"/>
        </w:rPr>
        <w:t>Figure 5.3.1: Effect of</w:t>
      </w:r>
      <w:r w:rsidRPr="00CD020A">
        <w:rPr>
          <w:rFonts w:eastAsiaTheme="minorEastAsia"/>
          <w:i/>
          <w:iCs/>
        </w:rPr>
        <w:t xml:space="preserve"> Pantoea</w:t>
      </w:r>
      <w:r w:rsidRPr="00CD020A">
        <w:rPr>
          <w:rFonts w:eastAsiaTheme="minorEastAsia"/>
        </w:rPr>
        <w:t xml:space="preserve"> sp. YR343 FliR mutants on attachment to PFOTS, Area coverage after 24 hours. Scale bar 50 µm………………………</w:t>
      </w:r>
      <w:r w:rsidR="00277DF9">
        <w:rPr>
          <w:rFonts w:eastAsiaTheme="minorEastAsia"/>
        </w:rPr>
        <w:t>……………</w:t>
      </w:r>
      <w:r w:rsidR="00F66B50">
        <w:rPr>
          <w:rFonts w:eastAsiaTheme="minorEastAsia"/>
        </w:rPr>
        <w:t>97</w:t>
      </w:r>
    </w:p>
    <w:p w14:paraId="62AF0B86" w14:textId="77777777" w:rsidR="004A0137" w:rsidRPr="00CD020A" w:rsidRDefault="004A0137" w:rsidP="00CD020A">
      <w:pPr>
        <w:spacing w:line="360" w:lineRule="auto"/>
        <w:jc w:val="both"/>
        <w:rPr>
          <w:rFonts w:eastAsiaTheme="minorEastAsia"/>
        </w:rPr>
      </w:pPr>
    </w:p>
    <w:p w14:paraId="6DB80833" w14:textId="6D1C57E8" w:rsidR="004A0137" w:rsidRPr="00CD020A" w:rsidRDefault="004A0137" w:rsidP="00CD020A">
      <w:pPr>
        <w:spacing w:line="360" w:lineRule="auto"/>
        <w:jc w:val="both"/>
        <w:rPr>
          <w:rFonts w:eastAsiaTheme="minorEastAsia"/>
        </w:rPr>
      </w:pPr>
      <w:r w:rsidRPr="00CD020A">
        <w:rPr>
          <w:rFonts w:eastAsiaTheme="minorEastAsia"/>
        </w:rPr>
        <w:t xml:space="preserve">Figure 5.3.2: Early attachment of </w:t>
      </w:r>
      <w:r w:rsidRPr="00CD020A">
        <w:rPr>
          <w:rFonts w:eastAsiaTheme="minorEastAsia"/>
          <w:i/>
          <w:iCs/>
        </w:rPr>
        <w:t>Pantoea</w:t>
      </w:r>
      <w:r w:rsidRPr="00CD020A">
        <w:rPr>
          <w:rFonts w:eastAsiaTheme="minorEastAsia"/>
        </w:rPr>
        <w:t xml:space="preserve"> sp. YR343 WT and flagella mutants to PFOTS-Si substrate (Zeiss Scanning Electron Microscope, 5 nm gold coating). (A) </w:t>
      </w:r>
      <w:r w:rsidRPr="00CD020A">
        <w:rPr>
          <w:rFonts w:eastAsiaTheme="minorEastAsia"/>
          <w:i/>
          <w:iCs/>
        </w:rPr>
        <w:t>Pantoea</w:t>
      </w:r>
      <w:r w:rsidRPr="00CD020A">
        <w:rPr>
          <w:rFonts w:eastAsiaTheme="minorEastAsia"/>
        </w:rPr>
        <w:t xml:space="preserve"> sp. YR343 Δ</w:t>
      </w:r>
      <w:r w:rsidRPr="00CD020A">
        <w:rPr>
          <w:rFonts w:eastAsiaTheme="minorEastAsia"/>
          <w:i/>
          <w:iCs/>
        </w:rPr>
        <w:t>fliR</w:t>
      </w:r>
      <w:r w:rsidRPr="00CD020A">
        <w:rPr>
          <w:rFonts w:eastAsiaTheme="minorEastAsia"/>
        </w:rPr>
        <w:t xml:space="preserve">, 3 hours. (B) </w:t>
      </w:r>
      <w:r w:rsidRPr="00CD020A">
        <w:rPr>
          <w:rFonts w:eastAsiaTheme="minorEastAsia"/>
          <w:i/>
          <w:iCs/>
        </w:rPr>
        <w:t>Pantoea</w:t>
      </w:r>
      <w:r w:rsidRPr="00CD020A">
        <w:rPr>
          <w:rFonts w:eastAsiaTheme="minorEastAsia"/>
        </w:rPr>
        <w:t xml:space="preserve"> sp. YR343 </w:t>
      </w:r>
      <w:r w:rsidRPr="00CD020A">
        <w:rPr>
          <w:rFonts w:eastAsiaTheme="minorEastAsia"/>
          <w:i/>
          <w:iCs/>
        </w:rPr>
        <w:t>Tn5::fliR</w:t>
      </w:r>
      <w:r w:rsidRPr="00CD020A">
        <w:rPr>
          <w:rFonts w:eastAsiaTheme="minorEastAsia"/>
        </w:rPr>
        <w:t xml:space="preserve">, 3 hours. (C) </w:t>
      </w:r>
      <w:r w:rsidRPr="00CD020A">
        <w:rPr>
          <w:rFonts w:eastAsiaTheme="minorEastAsia"/>
          <w:i/>
          <w:iCs/>
        </w:rPr>
        <w:t>Pantoea</w:t>
      </w:r>
      <w:r w:rsidRPr="00CD020A">
        <w:rPr>
          <w:rFonts w:eastAsiaTheme="minorEastAsia"/>
        </w:rPr>
        <w:t xml:space="preserve"> sp. YR343 WT 4 hours.  (D, E) </w:t>
      </w:r>
      <w:r w:rsidRPr="00CD020A">
        <w:rPr>
          <w:rFonts w:eastAsiaTheme="minorEastAsia"/>
          <w:i/>
          <w:iCs/>
        </w:rPr>
        <w:t>Pantoea</w:t>
      </w:r>
      <w:r w:rsidRPr="00CD020A">
        <w:rPr>
          <w:rFonts w:eastAsiaTheme="minorEastAsia"/>
        </w:rPr>
        <w:t xml:space="preserve"> sp. YR343 Δ</w:t>
      </w:r>
      <w:r w:rsidRPr="00CD020A">
        <w:rPr>
          <w:rFonts w:eastAsiaTheme="minorEastAsia"/>
          <w:i/>
          <w:iCs/>
        </w:rPr>
        <w:t>fliR</w:t>
      </w:r>
      <w:r w:rsidRPr="00CD020A">
        <w:rPr>
          <w:rFonts w:eastAsiaTheme="minorEastAsia"/>
        </w:rPr>
        <w:t xml:space="preserve"> mutant on PFOTS-Si substrate, 24 hours (Zeiss Scanning Electron Microscope, 5 nm gold coating)………………………………………………………………………………</w:t>
      </w:r>
      <w:r w:rsidR="00F66B50">
        <w:rPr>
          <w:rFonts w:eastAsiaTheme="minorEastAsia"/>
        </w:rPr>
        <w:t>….98</w:t>
      </w:r>
    </w:p>
    <w:p w14:paraId="21AAFC9B" w14:textId="37A98FBD" w:rsidR="004A0137" w:rsidRPr="00CD020A" w:rsidRDefault="004A0137" w:rsidP="00CD020A">
      <w:pPr>
        <w:spacing w:line="360" w:lineRule="auto"/>
        <w:jc w:val="both"/>
        <w:rPr>
          <w:rFonts w:eastAsiaTheme="minorEastAsia"/>
        </w:rPr>
      </w:pPr>
    </w:p>
    <w:p w14:paraId="03856476" w14:textId="1EDE96A7" w:rsidR="004A0137" w:rsidRPr="00CD020A" w:rsidRDefault="004A0137" w:rsidP="00CD020A">
      <w:pPr>
        <w:spacing w:line="360" w:lineRule="auto"/>
        <w:jc w:val="both"/>
        <w:rPr>
          <w:rFonts w:eastAsiaTheme="minorEastAsia"/>
        </w:rPr>
      </w:pPr>
      <w:r w:rsidRPr="00CD020A">
        <w:rPr>
          <w:rFonts w:eastAsiaTheme="minorEastAsia"/>
        </w:rPr>
        <w:t xml:space="preserve">Figure 5.3.3: </w:t>
      </w:r>
      <w:r w:rsidRPr="00CD020A">
        <w:rPr>
          <w:rFonts w:eastAsiaTheme="minorEastAsia"/>
          <w:i/>
          <w:iCs/>
        </w:rPr>
        <w:t>Pantoea</w:t>
      </w:r>
      <w:r w:rsidRPr="00CD020A">
        <w:rPr>
          <w:rFonts w:eastAsiaTheme="minorEastAsia"/>
        </w:rPr>
        <w:t xml:space="preserve"> YR343 Δ</w:t>
      </w:r>
      <w:r w:rsidR="00CD020A" w:rsidRPr="00CD020A">
        <w:rPr>
          <w:rFonts w:eastAsiaTheme="minorEastAsia"/>
        </w:rPr>
        <w:t>f</w:t>
      </w:r>
      <w:r w:rsidRPr="00CD020A">
        <w:rPr>
          <w:rFonts w:eastAsiaTheme="minorEastAsia"/>
        </w:rPr>
        <w:t>liR mutant on PFOTS-Si substrate, 24 hours (Zeiss Scanning Electron Microscope, 5 nm gold coating)</w:t>
      </w:r>
      <w:r w:rsidR="00277DF9">
        <w:rPr>
          <w:rFonts w:eastAsiaTheme="minorEastAsia"/>
        </w:rPr>
        <w:t>………………………………</w:t>
      </w:r>
      <w:r w:rsidR="00F66B50">
        <w:rPr>
          <w:rFonts w:eastAsiaTheme="minorEastAsia"/>
        </w:rPr>
        <w:t>…99</w:t>
      </w:r>
    </w:p>
    <w:p w14:paraId="2F6BC0AF" w14:textId="1027BF8C" w:rsidR="004A0137" w:rsidRPr="00CD020A" w:rsidRDefault="004A0137" w:rsidP="00CD020A">
      <w:pPr>
        <w:spacing w:line="360" w:lineRule="auto"/>
        <w:jc w:val="both"/>
        <w:rPr>
          <w:rFonts w:eastAsiaTheme="minorEastAsia"/>
        </w:rPr>
      </w:pPr>
      <w:r w:rsidRPr="00CD020A">
        <w:rPr>
          <w:rFonts w:eastAsiaTheme="minorEastAsia"/>
        </w:rPr>
        <w:lastRenderedPageBreak/>
        <w:t xml:space="preserve">Figure 5.3.4: Differences between </w:t>
      </w:r>
      <w:r w:rsidRPr="00CD020A">
        <w:rPr>
          <w:rFonts w:eastAsiaTheme="minorEastAsia"/>
          <w:i/>
          <w:iCs/>
        </w:rPr>
        <w:t>Pantoea</w:t>
      </w:r>
      <w:r w:rsidRPr="00CD020A">
        <w:rPr>
          <w:rFonts w:eastAsiaTheme="minorEastAsia"/>
        </w:rPr>
        <w:t xml:space="preserve"> sp. YR343 WT and</w:t>
      </w:r>
      <w:r w:rsidRPr="00CD020A">
        <w:rPr>
          <w:rFonts w:eastAsiaTheme="minorEastAsia"/>
          <w:i/>
          <w:iCs/>
        </w:rPr>
        <w:t xml:space="preserve"> Pantoea</w:t>
      </w:r>
      <w:r w:rsidRPr="00CD020A">
        <w:rPr>
          <w:rFonts w:eastAsiaTheme="minorEastAsia"/>
        </w:rPr>
        <w:t xml:space="preserve"> sp. YR343 Δ</w:t>
      </w:r>
      <w:r w:rsidRPr="00CD020A">
        <w:rPr>
          <w:rFonts w:eastAsiaTheme="minorEastAsia"/>
          <w:i/>
          <w:iCs/>
        </w:rPr>
        <w:t>fliR</w:t>
      </w:r>
      <w:r w:rsidRPr="00CD020A">
        <w:rPr>
          <w:rFonts w:eastAsiaTheme="minorEastAsia"/>
        </w:rPr>
        <w:t xml:space="preserve"> biofilm morphology. (A) Relationship between Δ</w:t>
      </w:r>
      <w:r w:rsidRPr="00CD020A">
        <w:rPr>
          <w:rFonts w:eastAsiaTheme="minorEastAsia"/>
          <w:i/>
          <w:iCs/>
        </w:rPr>
        <w:t>fliR</w:t>
      </w:r>
      <w:r w:rsidRPr="00CD020A">
        <w:rPr>
          <w:rFonts w:eastAsiaTheme="minorEastAsia"/>
        </w:rPr>
        <w:t xml:space="preserve"> average gap size and number per image, represented by each data point and overlaid on WT dataset. (B) Images of </w:t>
      </w:r>
      <w:r w:rsidRPr="00CD020A">
        <w:rPr>
          <w:rFonts w:eastAsiaTheme="minorEastAsia"/>
          <w:i/>
          <w:iCs/>
        </w:rPr>
        <w:t>Pantoea</w:t>
      </w:r>
      <w:r w:rsidRPr="00CD020A">
        <w:rPr>
          <w:rFonts w:eastAsiaTheme="minorEastAsia"/>
        </w:rPr>
        <w:t xml:space="preserve"> sp. YR343 WT (53% area coverage) which corresponds to the blue dataset, and </w:t>
      </w:r>
      <w:r w:rsidRPr="00CD020A">
        <w:rPr>
          <w:rFonts w:eastAsiaTheme="minorEastAsia"/>
          <w:i/>
          <w:iCs/>
        </w:rPr>
        <w:t>Pantoea</w:t>
      </w:r>
      <w:r w:rsidRPr="00CD020A">
        <w:rPr>
          <w:rFonts w:eastAsiaTheme="minorEastAsia"/>
        </w:rPr>
        <w:t xml:space="preserve"> sp. YR343 ΔfliR (52% area coverage) which corresponds to the orange dataset. These images illustrate the morphology differences in the two strains and the plot (right) demonstrates how image processing can enumerate morphology differences. Bubble size illustrates gap size standard deviation in each image, and the center point is the average gap size for each image, respectively……………………………………………...</w:t>
      </w:r>
      <w:r w:rsidR="00277DF9">
        <w:rPr>
          <w:rFonts w:eastAsiaTheme="minorEastAsia"/>
        </w:rPr>
        <w:t>...............</w:t>
      </w:r>
      <w:r w:rsidRPr="00CD020A">
        <w:rPr>
          <w:rFonts w:eastAsiaTheme="minorEastAsia"/>
        </w:rPr>
        <w:t>10</w:t>
      </w:r>
      <w:r w:rsidR="00F66B50">
        <w:rPr>
          <w:rFonts w:eastAsiaTheme="minorEastAsia"/>
        </w:rPr>
        <w:t>0</w:t>
      </w:r>
    </w:p>
    <w:p w14:paraId="4D9C7A76" w14:textId="77777777" w:rsidR="004A0137" w:rsidRPr="00CD020A" w:rsidRDefault="004A0137" w:rsidP="00CD020A">
      <w:pPr>
        <w:spacing w:line="360" w:lineRule="auto"/>
        <w:jc w:val="both"/>
        <w:rPr>
          <w:rFonts w:eastAsiaTheme="minorEastAsia"/>
        </w:rPr>
      </w:pPr>
    </w:p>
    <w:p w14:paraId="53CBCDCB" w14:textId="0002AF2A" w:rsidR="004A0137" w:rsidRPr="00CD020A" w:rsidRDefault="004A0137" w:rsidP="00CD020A">
      <w:pPr>
        <w:spacing w:line="360" w:lineRule="auto"/>
        <w:jc w:val="both"/>
        <w:rPr>
          <w:rFonts w:eastAsiaTheme="minorEastAsia"/>
        </w:rPr>
      </w:pPr>
      <w:r w:rsidRPr="00CD020A">
        <w:rPr>
          <w:rFonts w:eastAsiaTheme="minorEastAsia"/>
        </w:rPr>
        <w:t xml:space="preserve">Figure 6.1.1: </w:t>
      </w:r>
      <w:r w:rsidRPr="00CD020A">
        <w:rPr>
          <w:rFonts w:eastAsiaTheme="minorEastAsia"/>
          <w:i/>
          <w:iCs/>
        </w:rPr>
        <w:t>Pantoea</w:t>
      </w:r>
      <w:r w:rsidRPr="00CD020A">
        <w:rPr>
          <w:rFonts w:eastAsiaTheme="minorEastAsia"/>
        </w:rPr>
        <w:t xml:space="preserve"> sp. YR343 biofilm propagation and morphology in normal room temperature conditions. (A) Time course of </w:t>
      </w:r>
      <w:r w:rsidRPr="00CD020A">
        <w:rPr>
          <w:rFonts w:eastAsiaTheme="minorEastAsia"/>
          <w:i/>
          <w:iCs/>
        </w:rPr>
        <w:t xml:space="preserve">Pantoea </w:t>
      </w:r>
      <w:r w:rsidRPr="00CD020A">
        <w:rPr>
          <w:rFonts w:eastAsiaTheme="minorEastAsia"/>
        </w:rPr>
        <w:t>sp. YR343 attachment to Trichloro(1H,1H,2H,2H-perfluorooctyl) silane (PFOTS) for 2018 and 2019 datasets; Error Bar: 1 Std Dev. (B) Relationship between gap size and number. Each data point corresponds to the average gap size in an image and the total number of gaps in the image………………………………………………………</w:t>
      </w:r>
      <w:r w:rsidR="00277DF9">
        <w:rPr>
          <w:rFonts w:eastAsiaTheme="minorEastAsia"/>
        </w:rPr>
        <w:t>…</w:t>
      </w:r>
      <w:r w:rsidRPr="00CD020A">
        <w:rPr>
          <w:rFonts w:eastAsiaTheme="minorEastAsia"/>
        </w:rPr>
        <w:t>1</w:t>
      </w:r>
      <w:r w:rsidR="001A5E0E">
        <w:rPr>
          <w:rFonts w:eastAsiaTheme="minorEastAsia"/>
        </w:rPr>
        <w:t>0</w:t>
      </w:r>
      <w:r w:rsidR="00F66B50">
        <w:rPr>
          <w:rFonts w:eastAsiaTheme="minorEastAsia"/>
        </w:rPr>
        <w:t>5</w:t>
      </w:r>
    </w:p>
    <w:p w14:paraId="1024BB74" w14:textId="77777777" w:rsidR="004A0137" w:rsidRPr="00CD020A" w:rsidRDefault="004A0137" w:rsidP="00CD020A">
      <w:pPr>
        <w:spacing w:line="360" w:lineRule="auto"/>
        <w:jc w:val="both"/>
        <w:rPr>
          <w:rFonts w:eastAsiaTheme="minorEastAsia"/>
        </w:rPr>
      </w:pPr>
    </w:p>
    <w:p w14:paraId="7EFC1FCC" w14:textId="2A15DA2D" w:rsidR="004A0137" w:rsidRPr="00CD020A" w:rsidRDefault="004A0137" w:rsidP="00CD020A">
      <w:pPr>
        <w:spacing w:line="360" w:lineRule="auto"/>
        <w:jc w:val="both"/>
        <w:rPr>
          <w:rFonts w:eastAsiaTheme="minorEastAsia"/>
        </w:rPr>
      </w:pPr>
      <w:r w:rsidRPr="00CD020A">
        <w:rPr>
          <w:rFonts w:eastAsiaTheme="minorEastAsia"/>
        </w:rPr>
        <w:t xml:space="preserve">Figure 6.1.2: The effect of temperature on </w:t>
      </w:r>
      <w:r w:rsidRPr="00CD020A">
        <w:rPr>
          <w:rFonts w:eastAsiaTheme="minorEastAsia"/>
          <w:i/>
          <w:iCs/>
        </w:rPr>
        <w:t>Pantoea</w:t>
      </w:r>
      <w:r w:rsidRPr="00CD020A">
        <w:rPr>
          <w:rFonts w:eastAsiaTheme="minorEastAsia"/>
        </w:rPr>
        <w:t xml:space="preserve"> sp. YR343. (A) Comparing the effect of temperature on WT and Δ</w:t>
      </w:r>
      <w:r w:rsidRPr="00CD020A">
        <w:rPr>
          <w:rFonts w:eastAsiaTheme="minorEastAsia"/>
          <w:i/>
          <w:iCs/>
        </w:rPr>
        <w:t>fliR</w:t>
      </w:r>
      <w:r w:rsidRPr="00CD020A">
        <w:rPr>
          <w:rFonts w:eastAsiaTheme="minorEastAsia"/>
        </w:rPr>
        <w:t xml:space="preserve"> attachment to Trichloro(1H,1H,2H,2H-perfluorooctyl) silane (PFOTS); Error Bar: 1 Std Dev. (B) The effect of temperature on the cell number in the bulk solution……………………………...</w:t>
      </w:r>
      <w:r w:rsidR="00277DF9">
        <w:rPr>
          <w:rFonts w:eastAsiaTheme="minorEastAsia"/>
        </w:rPr>
        <w:t>......................</w:t>
      </w:r>
      <w:r w:rsidRPr="00CD020A">
        <w:rPr>
          <w:rFonts w:eastAsiaTheme="minorEastAsia"/>
        </w:rPr>
        <w:t>1</w:t>
      </w:r>
      <w:r w:rsidR="00F66B50">
        <w:rPr>
          <w:rFonts w:eastAsiaTheme="minorEastAsia"/>
        </w:rPr>
        <w:t>07</w:t>
      </w:r>
    </w:p>
    <w:p w14:paraId="0AD1676B" w14:textId="1E792158" w:rsidR="004A0137" w:rsidRPr="00CD020A" w:rsidRDefault="004A0137" w:rsidP="00CD020A">
      <w:pPr>
        <w:spacing w:line="360" w:lineRule="auto"/>
        <w:jc w:val="both"/>
        <w:rPr>
          <w:rFonts w:eastAsiaTheme="minorEastAsia"/>
        </w:rPr>
      </w:pPr>
    </w:p>
    <w:p w14:paraId="263B23CF" w14:textId="2A3F8E56" w:rsidR="00F66B50" w:rsidRDefault="00F66B50" w:rsidP="00CD020A">
      <w:pPr>
        <w:spacing w:line="360" w:lineRule="auto"/>
        <w:jc w:val="both"/>
        <w:rPr>
          <w:rFonts w:eastAsiaTheme="minorEastAsia"/>
        </w:rPr>
      </w:pPr>
      <w:r w:rsidRPr="00F66B50">
        <w:rPr>
          <w:rFonts w:eastAsiaTheme="minorEastAsia"/>
        </w:rPr>
        <w:t xml:space="preserve">Figure 6.2.1: Biofilm assay methods for functionalized silane platform. (A) Substrate were submerged in 3 mL of R2A growth medium inoculated with </w:t>
      </w:r>
      <w:r w:rsidRPr="00F66B50">
        <w:rPr>
          <w:rFonts w:eastAsiaTheme="minorEastAsia"/>
          <w:i/>
          <w:iCs/>
        </w:rPr>
        <w:t>Pantoea</w:t>
      </w:r>
      <w:r w:rsidRPr="00F66B50">
        <w:rPr>
          <w:rFonts w:eastAsiaTheme="minorEastAsia"/>
        </w:rPr>
        <w:t xml:space="preserve"> sp. YR343-GFP at an optical density (OD600) reading of 0.1, and (B) nucleation sites form. (C) Substrate is removed after a seed period, rinsed with 10 mL of DI water. (D) Substrates are placed in new media and incubated. (E) Substrate is removed at designated time, rinsed with 10 mL of DI water, and dried </w:t>
      </w:r>
      <w:r w:rsidRPr="00F66B50">
        <w:rPr>
          <w:rFonts w:eastAsiaTheme="minorEastAsia"/>
        </w:rPr>
        <w:lastRenderedPageBreak/>
        <w:t>with pressurized air (0.2 μm filter). (F) Imaging was carried out with a with 20x objective</w:t>
      </w:r>
      <w:r>
        <w:rPr>
          <w:rFonts w:eastAsiaTheme="minorEastAsia"/>
        </w:rPr>
        <w:t>……………………………………………………………………………….109</w:t>
      </w:r>
    </w:p>
    <w:p w14:paraId="6DA30CD2" w14:textId="77777777" w:rsidR="00533340" w:rsidRDefault="00533340" w:rsidP="00CD020A">
      <w:pPr>
        <w:spacing w:line="360" w:lineRule="auto"/>
        <w:jc w:val="both"/>
        <w:rPr>
          <w:rFonts w:eastAsiaTheme="minorEastAsia"/>
        </w:rPr>
      </w:pPr>
    </w:p>
    <w:p w14:paraId="473C7B4C" w14:textId="07D5F2B7" w:rsidR="004A0137" w:rsidRPr="00CD020A" w:rsidRDefault="004A0137" w:rsidP="00CD020A">
      <w:pPr>
        <w:spacing w:line="360" w:lineRule="auto"/>
        <w:jc w:val="both"/>
        <w:rPr>
          <w:rFonts w:eastAsiaTheme="minorEastAsia"/>
        </w:rPr>
      </w:pPr>
      <w:r w:rsidRPr="00CD020A">
        <w:rPr>
          <w:rFonts w:eastAsiaTheme="minorEastAsia"/>
        </w:rPr>
        <w:t>Figure 6.2.</w:t>
      </w:r>
      <w:r w:rsidR="00F66B50">
        <w:rPr>
          <w:rFonts w:eastAsiaTheme="minorEastAsia"/>
        </w:rPr>
        <w:t>2</w:t>
      </w:r>
      <w:r w:rsidRPr="00CD020A">
        <w:rPr>
          <w:rFonts w:eastAsiaTheme="minorEastAsia"/>
        </w:rPr>
        <w:t xml:space="preserve">: </w:t>
      </w:r>
      <w:r w:rsidRPr="00CD020A">
        <w:rPr>
          <w:rFonts w:eastAsiaTheme="minorEastAsia"/>
          <w:i/>
          <w:iCs/>
        </w:rPr>
        <w:t>Pantoea</w:t>
      </w:r>
      <w:r w:rsidRPr="00CD020A">
        <w:rPr>
          <w:rFonts w:eastAsiaTheme="minorEastAsia"/>
        </w:rPr>
        <w:t xml:space="preserve"> sp. YR343 WT attachment to PFOTS-Silicon substrate. (A) The role of cell attachment on </w:t>
      </w:r>
      <w:r w:rsidRPr="00CD020A">
        <w:rPr>
          <w:rFonts w:eastAsiaTheme="minorEastAsia"/>
          <w:i/>
          <w:iCs/>
        </w:rPr>
        <w:t>Pantoea</w:t>
      </w:r>
      <w:r w:rsidRPr="00CD020A">
        <w:rPr>
          <w:rFonts w:eastAsiaTheme="minorEastAsia"/>
        </w:rPr>
        <w:t xml:space="preserve"> sp. YR343 WT biofilm propagation where “seed” signifies the cell attachment period (B) Area coverage of a 3-hour seed culture compared to standard culture………………………………………………11</w:t>
      </w:r>
      <w:r w:rsidR="00F66B50">
        <w:rPr>
          <w:rFonts w:eastAsiaTheme="minorEastAsia"/>
        </w:rPr>
        <w:t>0</w:t>
      </w:r>
    </w:p>
    <w:p w14:paraId="6733F003" w14:textId="77777777" w:rsidR="004A0137" w:rsidRPr="00CD020A" w:rsidRDefault="004A0137" w:rsidP="00CD020A">
      <w:pPr>
        <w:spacing w:line="360" w:lineRule="auto"/>
        <w:jc w:val="both"/>
        <w:rPr>
          <w:rFonts w:eastAsiaTheme="minorEastAsia"/>
        </w:rPr>
      </w:pPr>
    </w:p>
    <w:p w14:paraId="7652E9F9" w14:textId="753C245B" w:rsidR="004A0137" w:rsidRPr="00CD020A" w:rsidRDefault="004A0137" w:rsidP="00CD020A">
      <w:pPr>
        <w:spacing w:line="360" w:lineRule="auto"/>
        <w:jc w:val="both"/>
        <w:rPr>
          <w:rFonts w:eastAsiaTheme="minorEastAsia"/>
        </w:rPr>
      </w:pPr>
      <w:r w:rsidRPr="00CD020A">
        <w:rPr>
          <w:rFonts w:eastAsiaTheme="minorEastAsia"/>
        </w:rPr>
        <w:t>Figure 6.2.</w:t>
      </w:r>
      <w:r w:rsidR="00F66B50">
        <w:rPr>
          <w:rFonts w:eastAsiaTheme="minorEastAsia"/>
        </w:rPr>
        <w:t>3</w:t>
      </w:r>
      <w:r w:rsidRPr="00CD020A">
        <w:rPr>
          <w:rFonts w:eastAsiaTheme="minorEastAsia"/>
        </w:rPr>
        <w:t xml:space="preserve">: </w:t>
      </w:r>
      <w:r w:rsidRPr="00CD020A">
        <w:rPr>
          <w:rFonts w:eastAsiaTheme="minorEastAsia"/>
          <w:i/>
          <w:iCs/>
        </w:rPr>
        <w:t>Pantoea</w:t>
      </w:r>
      <w:r w:rsidRPr="00CD020A">
        <w:rPr>
          <w:rFonts w:eastAsiaTheme="minorEastAsia"/>
        </w:rPr>
        <w:t xml:space="preserve"> sp. YR343 WT and Δ</w:t>
      </w:r>
      <w:r w:rsidRPr="00CD020A">
        <w:rPr>
          <w:rFonts w:eastAsiaTheme="minorEastAsia"/>
          <w:i/>
          <w:iCs/>
        </w:rPr>
        <w:t>fliR</w:t>
      </w:r>
      <w:r w:rsidRPr="00CD020A">
        <w:rPr>
          <w:rFonts w:eastAsiaTheme="minorEastAsia"/>
        </w:rPr>
        <w:t xml:space="preserve"> attachment to PFOTS-Silicon substrate. (A) The role of cell attachment on</w:t>
      </w:r>
      <w:r w:rsidRPr="00CD020A">
        <w:rPr>
          <w:rFonts w:eastAsiaTheme="minorEastAsia"/>
          <w:i/>
          <w:iCs/>
        </w:rPr>
        <w:t xml:space="preserve"> Pantoea </w:t>
      </w:r>
      <w:r w:rsidRPr="00CD020A">
        <w:rPr>
          <w:rFonts w:eastAsiaTheme="minorEastAsia"/>
        </w:rPr>
        <w:t>sp. YR343 Δ</w:t>
      </w:r>
      <w:r w:rsidRPr="00CD020A">
        <w:rPr>
          <w:rFonts w:eastAsiaTheme="minorEastAsia"/>
          <w:i/>
          <w:iCs/>
        </w:rPr>
        <w:t xml:space="preserve">fliR </w:t>
      </w:r>
      <w:r w:rsidRPr="00CD020A">
        <w:rPr>
          <w:rFonts w:eastAsiaTheme="minorEastAsia"/>
        </w:rPr>
        <w:t>biofilm propagation where “seed” signifies the cell attachment period; two images represent the variation in the Δ</w:t>
      </w:r>
      <w:r w:rsidRPr="00CD020A">
        <w:rPr>
          <w:rFonts w:eastAsiaTheme="minorEastAsia"/>
          <w:i/>
          <w:iCs/>
        </w:rPr>
        <w:t xml:space="preserve">fliR </w:t>
      </w:r>
      <w:r w:rsidRPr="00CD020A">
        <w:rPr>
          <w:rFonts w:eastAsiaTheme="minorEastAsia"/>
        </w:rPr>
        <w:t xml:space="preserve">biofilm for the time point.  (B) Area coverage of a 3-hour seed </w:t>
      </w:r>
      <w:r w:rsidRPr="00CD020A">
        <w:rPr>
          <w:rFonts w:eastAsiaTheme="minorEastAsia"/>
          <w:i/>
          <w:iCs/>
        </w:rPr>
        <w:t>Pantoea</w:t>
      </w:r>
      <w:r w:rsidRPr="00CD020A">
        <w:rPr>
          <w:rFonts w:eastAsiaTheme="minorEastAsia"/>
        </w:rPr>
        <w:t xml:space="preserve"> sp. YR343 WT and Δ</w:t>
      </w:r>
      <w:r w:rsidRPr="00CD020A">
        <w:rPr>
          <w:rFonts w:eastAsiaTheme="minorEastAsia"/>
          <w:i/>
          <w:iCs/>
        </w:rPr>
        <w:t xml:space="preserve">fliR </w:t>
      </w:r>
      <w:r w:rsidRPr="00CD020A">
        <w:rPr>
          <w:rFonts w:eastAsiaTheme="minorEastAsia"/>
        </w:rPr>
        <w:t>cultures compared to the respective standard cultures………………………………………………………..</w:t>
      </w:r>
      <w:r w:rsidR="00277DF9">
        <w:rPr>
          <w:rFonts w:eastAsiaTheme="minorEastAsia"/>
        </w:rPr>
        <w:t>.</w:t>
      </w:r>
      <w:r w:rsidRPr="00CD020A">
        <w:rPr>
          <w:rFonts w:eastAsiaTheme="minorEastAsia"/>
        </w:rPr>
        <w:t>11</w:t>
      </w:r>
      <w:r w:rsidR="00F66B50">
        <w:rPr>
          <w:rFonts w:eastAsiaTheme="minorEastAsia"/>
        </w:rPr>
        <w:t>2</w:t>
      </w:r>
    </w:p>
    <w:p w14:paraId="1640F792" w14:textId="77777777" w:rsidR="004A0137" w:rsidRPr="00CD020A" w:rsidRDefault="004A0137" w:rsidP="00CD020A">
      <w:pPr>
        <w:spacing w:line="360" w:lineRule="auto"/>
        <w:jc w:val="both"/>
        <w:rPr>
          <w:rFonts w:eastAsiaTheme="minorEastAsia"/>
        </w:rPr>
      </w:pPr>
    </w:p>
    <w:p w14:paraId="2801015E" w14:textId="18961010" w:rsidR="004A0137" w:rsidRPr="00CD020A" w:rsidRDefault="004A0137" w:rsidP="00CD020A">
      <w:pPr>
        <w:spacing w:line="360" w:lineRule="auto"/>
        <w:jc w:val="both"/>
        <w:rPr>
          <w:rFonts w:eastAsiaTheme="minorEastAsia"/>
        </w:rPr>
      </w:pPr>
      <w:r w:rsidRPr="00CD020A">
        <w:rPr>
          <w:rFonts w:eastAsiaTheme="minorEastAsia"/>
        </w:rPr>
        <w:t>Figure 6.2.</w:t>
      </w:r>
      <w:r w:rsidR="00533340">
        <w:rPr>
          <w:rFonts w:eastAsiaTheme="minorEastAsia"/>
        </w:rPr>
        <w:t>4</w:t>
      </w:r>
      <w:r w:rsidRPr="00CD020A">
        <w:rPr>
          <w:rFonts w:eastAsiaTheme="minorEastAsia"/>
        </w:rPr>
        <w:t xml:space="preserve">: </w:t>
      </w:r>
      <w:r w:rsidRPr="00CD020A">
        <w:rPr>
          <w:rFonts w:eastAsiaTheme="minorEastAsia"/>
          <w:i/>
          <w:iCs/>
        </w:rPr>
        <w:t>Pantoea</w:t>
      </w:r>
      <w:r w:rsidRPr="00CD020A">
        <w:rPr>
          <w:rFonts w:eastAsiaTheme="minorEastAsia"/>
        </w:rPr>
        <w:t xml:space="preserve"> sp. YR343 WT and Δ</w:t>
      </w:r>
      <w:r w:rsidRPr="00CD020A">
        <w:rPr>
          <w:rFonts w:eastAsiaTheme="minorEastAsia"/>
          <w:i/>
          <w:iCs/>
        </w:rPr>
        <w:t>fliR</w:t>
      </w:r>
      <w:r w:rsidRPr="00CD020A">
        <w:rPr>
          <w:rFonts w:eastAsiaTheme="minorEastAsia"/>
        </w:rPr>
        <w:t xml:space="preserve"> attachment to PFOTS-Silicon substrate with 1-hour and 3-hour “seed” attachment. Cells attached during the seed period, then the substrate was removed from the culture, rinsed with DI water, and placed in new medium…………………………………………………</w:t>
      </w:r>
      <w:r w:rsidR="00277DF9">
        <w:rPr>
          <w:rFonts w:eastAsiaTheme="minorEastAsia"/>
        </w:rPr>
        <w:t>………..</w:t>
      </w:r>
      <w:r w:rsidRPr="00CD020A">
        <w:rPr>
          <w:rFonts w:eastAsiaTheme="minorEastAsia"/>
        </w:rPr>
        <w:t>11</w:t>
      </w:r>
      <w:r w:rsidR="00F66B50">
        <w:rPr>
          <w:rFonts w:eastAsiaTheme="minorEastAsia"/>
        </w:rPr>
        <w:t>3</w:t>
      </w:r>
      <w:bookmarkStart w:id="1" w:name="_GoBack"/>
      <w:bookmarkEnd w:id="1"/>
    </w:p>
    <w:p w14:paraId="6682D480" w14:textId="64C54508" w:rsidR="002540BC" w:rsidRPr="00CD020A" w:rsidRDefault="002540BC" w:rsidP="00CD020A">
      <w:pPr>
        <w:spacing w:line="360" w:lineRule="auto"/>
        <w:jc w:val="both"/>
        <w:rPr>
          <w:rFonts w:eastAsiaTheme="minorEastAsia"/>
        </w:rPr>
      </w:pPr>
      <w:r w:rsidRPr="00CD020A">
        <w:rPr>
          <w:rFonts w:eastAsiaTheme="minorEastAsia"/>
        </w:rPr>
        <w:t xml:space="preserve">  </w:t>
      </w:r>
    </w:p>
    <w:p w14:paraId="07988F46" w14:textId="77777777" w:rsidR="002540BC" w:rsidRPr="00CD020A" w:rsidRDefault="002540BC" w:rsidP="00CD020A">
      <w:pPr>
        <w:spacing w:line="360" w:lineRule="auto"/>
        <w:jc w:val="both"/>
        <w:rPr>
          <w:rFonts w:eastAsiaTheme="minorEastAsia"/>
        </w:rPr>
      </w:pPr>
    </w:p>
    <w:p w14:paraId="06C7E01D" w14:textId="09AB318C" w:rsidR="002540BC" w:rsidRPr="00CD020A" w:rsidRDefault="002540BC" w:rsidP="00CD020A">
      <w:pPr>
        <w:spacing w:line="360" w:lineRule="auto"/>
        <w:jc w:val="both"/>
        <w:rPr>
          <w:rFonts w:eastAsiaTheme="minorEastAsia"/>
        </w:rPr>
      </w:pPr>
      <w:r w:rsidRPr="00CD020A">
        <w:rPr>
          <w:rFonts w:eastAsiaTheme="minorEastAsia"/>
        </w:rPr>
        <w:t xml:space="preserve">   </w:t>
      </w:r>
    </w:p>
    <w:p w14:paraId="6C321EB5" w14:textId="77777777" w:rsidR="002540BC" w:rsidRPr="00CD020A" w:rsidRDefault="002540BC" w:rsidP="00CD020A">
      <w:pPr>
        <w:spacing w:line="360" w:lineRule="auto"/>
        <w:jc w:val="both"/>
        <w:rPr>
          <w:rFonts w:eastAsiaTheme="minorEastAsia"/>
        </w:rPr>
      </w:pPr>
    </w:p>
    <w:p w14:paraId="0585B422" w14:textId="1D8E03BD" w:rsidR="008E28C9" w:rsidRPr="00CD020A" w:rsidRDefault="002540BC" w:rsidP="00CD020A">
      <w:pPr>
        <w:spacing w:line="360" w:lineRule="auto"/>
        <w:jc w:val="both"/>
        <w:rPr>
          <w:rFonts w:eastAsiaTheme="minorEastAsia"/>
        </w:rPr>
      </w:pPr>
      <w:r w:rsidRPr="00CD020A">
        <w:rPr>
          <w:rFonts w:eastAsiaTheme="minorEastAsia"/>
        </w:rPr>
        <w:t xml:space="preserve"> </w:t>
      </w:r>
      <w:r w:rsidR="008E28C9" w:rsidRPr="00CD020A">
        <w:rPr>
          <w:rFonts w:eastAsiaTheme="minorEastAsia"/>
        </w:rPr>
        <w:t xml:space="preserve"> </w:t>
      </w:r>
    </w:p>
    <w:p w14:paraId="1FDC73D4" w14:textId="67543C1E" w:rsidR="008E28C9" w:rsidRPr="00CD020A" w:rsidRDefault="008E28C9" w:rsidP="00CD020A">
      <w:pPr>
        <w:spacing w:line="360" w:lineRule="auto"/>
        <w:jc w:val="both"/>
        <w:rPr>
          <w:rFonts w:eastAsiaTheme="minorEastAsia"/>
        </w:rPr>
      </w:pPr>
    </w:p>
    <w:p w14:paraId="25933C44" w14:textId="77777777" w:rsidR="008E28C9" w:rsidRPr="00CD020A" w:rsidRDefault="008E28C9" w:rsidP="00CD020A">
      <w:pPr>
        <w:spacing w:line="360" w:lineRule="auto"/>
        <w:jc w:val="both"/>
        <w:rPr>
          <w:rFonts w:eastAsiaTheme="minorEastAsia"/>
        </w:rPr>
      </w:pPr>
    </w:p>
    <w:p w14:paraId="1F4C9F85" w14:textId="59906338" w:rsidR="00C01D1C" w:rsidRPr="00CD020A" w:rsidRDefault="00C01D1C" w:rsidP="00CD020A">
      <w:pPr>
        <w:spacing w:line="360" w:lineRule="auto"/>
        <w:jc w:val="both"/>
        <w:rPr>
          <w:rFonts w:eastAsiaTheme="minorEastAsia"/>
        </w:rPr>
      </w:pPr>
    </w:p>
    <w:p w14:paraId="133B3423" w14:textId="77777777" w:rsidR="00C01D1C" w:rsidRPr="00CD020A" w:rsidRDefault="00C01D1C" w:rsidP="00CD020A">
      <w:pPr>
        <w:spacing w:line="360" w:lineRule="auto"/>
        <w:jc w:val="both"/>
        <w:rPr>
          <w:rFonts w:eastAsiaTheme="minorEastAsia"/>
        </w:rPr>
      </w:pPr>
    </w:p>
    <w:p w14:paraId="4CC9B608" w14:textId="77777777" w:rsidR="00C01D1C" w:rsidRPr="00CD020A" w:rsidRDefault="00C01D1C" w:rsidP="00CD020A">
      <w:pPr>
        <w:spacing w:line="360" w:lineRule="auto"/>
        <w:jc w:val="both"/>
        <w:rPr>
          <w:rFonts w:eastAsiaTheme="minorEastAsia"/>
        </w:rPr>
      </w:pPr>
    </w:p>
    <w:p w14:paraId="33A81728" w14:textId="77777777" w:rsidR="002C21DC" w:rsidRPr="00CD020A" w:rsidRDefault="002C21DC" w:rsidP="00CD020A">
      <w:pPr>
        <w:spacing w:line="360" w:lineRule="auto"/>
        <w:jc w:val="both"/>
        <w:rPr>
          <w:rFonts w:eastAsiaTheme="minorEastAsia"/>
        </w:rPr>
      </w:pPr>
    </w:p>
    <w:p w14:paraId="4B678626" w14:textId="77777777" w:rsidR="002B26A0" w:rsidRDefault="002B26A0" w:rsidP="00CD020A">
      <w:pPr>
        <w:numPr>
          <w:ilvl w:val="12"/>
          <w:numId w:val="0"/>
        </w:numPr>
        <w:spacing w:line="360" w:lineRule="auto"/>
        <w:jc w:val="both"/>
        <w:sectPr w:rsidR="002B26A0"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CD020A">
        <w:fldChar w:fldCharType="end"/>
      </w:r>
    </w:p>
    <w:p w14:paraId="1E481F56" w14:textId="0888E40C" w:rsidR="00236E6D" w:rsidRPr="005F2B0B" w:rsidRDefault="00965FBD" w:rsidP="00723563">
      <w:pPr>
        <w:pStyle w:val="Heading1"/>
        <w:spacing w:before="0" w:after="0" w:line="360" w:lineRule="auto"/>
      </w:pPr>
      <w:bookmarkStart w:id="2" w:name="_Toc420995890"/>
      <w:bookmarkStart w:id="3" w:name="_Toc422997477"/>
      <w:r>
        <w:lastRenderedPageBreak/>
        <w:br/>
      </w:r>
      <w:bookmarkStart w:id="4" w:name="_Toc55828065"/>
      <w:bookmarkStart w:id="5" w:name="_Toc427156460"/>
      <w:r w:rsidR="00C3631F">
        <w:t>Introduction</w:t>
      </w:r>
      <w:bookmarkEnd w:id="4"/>
      <w:r w:rsidR="00EE334C" w:rsidRPr="005F2B0B">
        <w:t xml:space="preserve"> </w:t>
      </w:r>
      <w:bookmarkEnd w:id="2"/>
      <w:bookmarkEnd w:id="3"/>
      <w:bookmarkEnd w:id="5"/>
    </w:p>
    <w:p w14:paraId="7D516D70" w14:textId="77777777" w:rsidR="002F3E1A" w:rsidRDefault="002F3E1A" w:rsidP="00723563">
      <w:pPr>
        <w:spacing w:line="360" w:lineRule="auto"/>
        <w:jc w:val="both"/>
      </w:pPr>
    </w:p>
    <w:p w14:paraId="5FDDB06F" w14:textId="71D3867F" w:rsidR="00AF7A6A" w:rsidRDefault="00AF7A6A" w:rsidP="00723563">
      <w:pPr>
        <w:numPr>
          <w:ilvl w:val="12"/>
          <w:numId w:val="0"/>
        </w:numPr>
        <w:spacing w:line="360" w:lineRule="auto"/>
        <w:jc w:val="both"/>
      </w:pPr>
      <w:r>
        <w:t xml:space="preserve">Microbial communities are essential to both natural and engineered </w:t>
      </w:r>
      <w:r w:rsidR="00C07EBC">
        <w:t>processes</w:t>
      </w:r>
      <w:r w:rsidR="00EA5CEE">
        <w:t xml:space="preserve">, an in-depth understanding is needed to fully optimize microbial systems </w:t>
      </w:r>
      <w:r w:rsidR="00C07EBC">
        <w:t>for societal gain. Nanofabrication techniques can augment the study of microbial systems with high-throughput experiment</w:t>
      </w:r>
      <w:r w:rsidR="002D74A8">
        <w:t>ation</w:t>
      </w:r>
      <w:r w:rsidR="00C07EBC">
        <w:t>, control of microenvironments, and mimicry of natural features.</w:t>
      </w:r>
      <w:r w:rsidR="00872FE3">
        <w:t xml:space="preserve"> Image processing algorithms can </w:t>
      </w:r>
      <w:r w:rsidR="00EA5CEE">
        <w:t xml:space="preserve">in turn </w:t>
      </w:r>
      <w:r w:rsidR="00872FE3">
        <w:t>extract numerical data from</w:t>
      </w:r>
      <w:r w:rsidR="00EA5CEE">
        <w:t xml:space="preserve"> </w:t>
      </w:r>
      <w:r w:rsidR="00872FE3">
        <w:t xml:space="preserve">engineered platforms. This dissertation presents a multitude of tools to aid the study of microbial systems </w:t>
      </w:r>
      <w:r w:rsidR="00EA5CEE">
        <w:t>throughout the</w:t>
      </w:r>
      <w:r w:rsidR="00872FE3">
        <w:t xml:space="preserve"> bioeconomy.</w:t>
      </w:r>
      <w:r w:rsidR="00E83AF3">
        <w:t xml:space="preserve"> </w:t>
      </w:r>
      <w:r w:rsidR="00E83AF3" w:rsidRPr="00720872">
        <w:t xml:space="preserve">Comprehension of these complex microbial systems will yield </w:t>
      </w:r>
      <w:r w:rsidR="00EA5CEE">
        <w:t xml:space="preserve">advances in </w:t>
      </w:r>
      <w:r w:rsidR="00E83AF3" w:rsidRPr="00720872">
        <w:t>soil health, precision agriculture, biochemical processing, and production of renewable energy &amp; materials.</w:t>
      </w:r>
    </w:p>
    <w:p w14:paraId="319F2F86" w14:textId="77777777" w:rsidR="00AF7A6A" w:rsidRDefault="00AF7A6A" w:rsidP="00723563">
      <w:pPr>
        <w:numPr>
          <w:ilvl w:val="12"/>
          <w:numId w:val="0"/>
        </w:numPr>
        <w:spacing w:line="360" w:lineRule="auto"/>
        <w:jc w:val="both"/>
      </w:pPr>
    </w:p>
    <w:p w14:paraId="2B33853C" w14:textId="7A1603EB" w:rsidR="00C3631F" w:rsidRDefault="00C3631F" w:rsidP="00723563">
      <w:pPr>
        <w:numPr>
          <w:ilvl w:val="12"/>
          <w:numId w:val="0"/>
        </w:numPr>
        <w:spacing w:line="360" w:lineRule="auto"/>
        <w:jc w:val="both"/>
      </w:pPr>
      <w:r>
        <w:t xml:space="preserve">As we move to the future, society will be called to balance an increasing demand for energy and materials with environmental responsibility. There is an ongoing effort to leverage bio-based feedstocks (e.g. corn, switchgrass, crop residues, timber) </w:t>
      </w:r>
      <w:r w:rsidR="00264BA7">
        <w:t xml:space="preserve">as </w:t>
      </w:r>
      <w:r>
        <w:t>renewable</w:t>
      </w:r>
      <w:r w:rsidR="00264BA7">
        <w:t xml:space="preserve"> </w:t>
      </w:r>
      <w:r>
        <w:t>alternative</w:t>
      </w:r>
      <w:r w:rsidR="00264BA7">
        <w:t>s</w:t>
      </w:r>
      <w:r>
        <w:t xml:space="preserve"> to fossil fuel commodities (Rogers et al., 2016). The</w:t>
      </w:r>
      <w:r w:rsidR="00C07EBC">
        <w:t xml:space="preserve"> bioeconomy aims to</w:t>
      </w:r>
      <w:r>
        <w:t xml:space="preserve"> transition from fossil fuels to bio-based feedstock commoditie</w:t>
      </w:r>
      <w:r w:rsidR="00C07EBC">
        <w:t xml:space="preserve">s, and </w:t>
      </w:r>
      <w:r>
        <w:t xml:space="preserve">calls upon agriculture, forestry, waste management, and bioprocessing to generate renewable alternatives to energy, plastics, </w:t>
      </w:r>
      <w:r w:rsidR="00EC68E6">
        <w:t xml:space="preserve">and </w:t>
      </w:r>
      <w:r>
        <w:t>specialty chemicals (</w:t>
      </w:r>
      <w:r w:rsidR="00264BA7">
        <w:t>Dietrich et al., 2016; De Besi and McCormick, 2015; Babu et al., 2013).</w:t>
      </w:r>
      <w:r>
        <w:t xml:space="preserve"> </w:t>
      </w:r>
    </w:p>
    <w:p w14:paraId="24603131" w14:textId="77777777" w:rsidR="00C3631F" w:rsidRDefault="00C3631F" w:rsidP="00870D27">
      <w:pPr>
        <w:numPr>
          <w:ilvl w:val="12"/>
          <w:numId w:val="0"/>
        </w:numPr>
        <w:spacing w:line="360" w:lineRule="auto"/>
        <w:jc w:val="both"/>
      </w:pPr>
    </w:p>
    <w:p w14:paraId="22823381" w14:textId="02FD6D92" w:rsidR="00D0022B" w:rsidRDefault="00C3631F" w:rsidP="00870D27">
      <w:pPr>
        <w:numPr>
          <w:ilvl w:val="12"/>
          <w:numId w:val="0"/>
        </w:numPr>
        <w:spacing w:line="360" w:lineRule="auto"/>
        <w:jc w:val="both"/>
      </w:pPr>
      <w:r>
        <w:t xml:space="preserve">The first automotive engines were </w:t>
      </w:r>
      <w:r w:rsidR="00355EDB">
        <w:t>designed to run on</w:t>
      </w:r>
      <w:r w:rsidR="00264BA7">
        <w:t xml:space="preserve"> </w:t>
      </w:r>
      <w:r w:rsidR="004A6426">
        <w:t xml:space="preserve">plant oils, </w:t>
      </w:r>
      <w:r w:rsidR="00355EDB">
        <w:t>otherwise known as</w:t>
      </w:r>
      <w:r w:rsidR="004A6426">
        <w:t xml:space="preserve"> biodiesel</w:t>
      </w:r>
      <w:r w:rsidR="00355EDB">
        <w:t xml:space="preserve"> </w:t>
      </w:r>
      <w:r>
        <w:t>(</w:t>
      </w:r>
      <w:bookmarkStart w:id="6" w:name="_Hlk22020616"/>
      <w:r>
        <w:t>Ginley and Cahen, 2012</w:t>
      </w:r>
      <w:bookmarkEnd w:id="6"/>
      <w:r>
        <w:t xml:space="preserve">).  </w:t>
      </w:r>
      <w:r w:rsidRPr="000F3305">
        <w:t xml:space="preserve">Similarly, bioplastics preceded petroleum-based </w:t>
      </w:r>
      <w:r w:rsidR="00355EDB" w:rsidRPr="000F3305">
        <w:t xml:space="preserve">plastic, but petroleum proved to be a cheaper feedstock material for both technologies </w:t>
      </w:r>
      <w:r w:rsidRPr="000F3305">
        <w:t>(Raschka, Carus, and Piotrowski, 2013).</w:t>
      </w:r>
      <w:r w:rsidR="004A6426">
        <w:t xml:space="preserve"> </w:t>
      </w:r>
      <w:r w:rsidR="005D7BBB">
        <w:t>Production of these bio-based commodity chemicals can be executed by microbial organisms in bioreactors, exploiting these “cellular factories” (</w:t>
      </w:r>
      <w:r w:rsidR="00515F36">
        <w:t xml:space="preserve">Ginley and Cahen, 2012; Brown </w:t>
      </w:r>
      <w:r w:rsidR="00515F36">
        <w:lastRenderedPageBreak/>
        <w:t>and Brown, 2014</w:t>
      </w:r>
      <w:r w:rsidR="005D7BBB">
        <w:t xml:space="preserve">). There is </w:t>
      </w:r>
      <w:r w:rsidR="00FD11D3">
        <w:t xml:space="preserve">a </w:t>
      </w:r>
      <w:r w:rsidR="005D7BBB">
        <w:t xml:space="preserve">growing trend to leverage mixed communities of microbial species to </w:t>
      </w:r>
      <w:r w:rsidR="00515F36">
        <w:t xml:space="preserve">reduce the threat of contamination, </w:t>
      </w:r>
      <w:r w:rsidR="005D7BBB">
        <w:t>optimize processing conditions,</w:t>
      </w:r>
      <w:r w:rsidR="00515F36">
        <w:t xml:space="preserve"> and</w:t>
      </w:r>
      <w:r w:rsidR="005D7BBB">
        <w:t xml:space="preserve"> commodity yield </w:t>
      </w:r>
      <w:r w:rsidR="00515F36">
        <w:t>(</w:t>
      </w:r>
      <w:r w:rsidR="003E5F4F">
        <w:t xml:space="preserve">Engel et al., 2019; </w:t>
      </w:r>
      <w:r w:rsidR="00263568">
        <w:t>Fradinho, Oehmen, and Reis, 2019</w:t>
      </w:r>
      <w:r w:rsidR="00515F36">
        <w:t>)</w:t>
      </w:r>
      <w:r w:rsidR="005D7BBB">
        <w:t xml:space="preserve">. </w:t>
      </w:r>
      <w:r w:rsidR="00515F36">
        <w:t xml:space="preserve">Transition to a bioeconomy calls upon the need to understand the complexities of microbial systems. </w:t>
      </w:r>
    </w:p>
    <w:p w14:paraId="5E9B486A" w14:textId="77777777" w:rsidR="00AF7A6A" w:rsidRDefault="00AF7A6A" w:rsidP="00F11471">
      <w:pPr>
        <w:spacing w:line="360" w:lineRule="auto"/>
        <w:jc w:val="both"/>
      </w:pPr>
    </w:p>
    <w:p w14:paraId="4643050B" w14:textId="38B1882B" w:rsidR="00AF5073" w:rsidRDefault="00AF5073" w:rsidP="00F11471">
      <w:pPr>
        <w:spacing w:line="360" w:lineRule="auto"/>
        <w:jc w:val="both"/>
      </w:pPr>
      <w:r>
        <w:t>Bioelectrochemical systems (BES) are an extraordinary approach to microbe-commodity productio</w:t>
      </w:r>
      <w:r w:rsidR="00822D2B">
        <w:t>n</w:t>
      </w:r>
      <w:r w:rsidR="005D7BBB">
        <w:t xml:space="preserve"> (Borole, 2012)</w:t>
      </w:r>
      <w:r w:rsidR="00822D2B">
        <w:t>.</w:t>
      </w:r>
      <w:r w:rsidR="0044746B">
        <w:t xml:space="preserve"> This field of study includes microbial fuel cells (MFC) and microbial electrolysis cells (MEC)</w:t>
      </w:r>
      <w:r w:rsidR="00D364B9">
        <w:t>,</w:t>
      </w:r>
      <w:r w:rsidR="005671C6">
        <w:t xml:space="preserve"> which</w:t>
      </w:r>
      <w:r w:rsidR="005D7BBB">
        <w:t xml:space="preserve"> </w:t>
      </w:r>
      <w:r w:rsidR="0044746B">
        <w:t xml:space="preserve">yield commodities </w:t>
      </w:r>
      <w:r w:rsidR="00E76B4C">
        <w:t xml:space="preserve">from the exchange of electrons </w:t>
      </w:r>
      <w:r w:rsidR="00AC5F94">
        <w:t>between</w:t>
      </w:r>
      <w:r w:rsidR="0044746B">
        <w:t xml:space="preserve"> </w:t>
      </w:r>
      <w:r w:rsidR="00E76B4C">
        <w:t>electrode</w:t>
      </w:r>
      <w:r w:rsidR="00AC5F94">
        <w:t>s and</w:t>
      </w:r>
      <w:r w:rsidR="00E76B4C">
        <w:t xml:space="preserve"> biofilms </w:t>
      </w:r>
      <w:r>
        <w:t xml:space="preserve">(Lovley and Nevin, 2013; </w:t>
      </w:r>
      <w:r w:rsidR="005D7BBB">
        <w:t xml:space="preserve">Borole, 2012; </w:t>
      </w:r>
      <w:r>
        <w:t>Borole, 2015</w:t>
      </w:r>
      <w:r w:rsidR="005D7BBB">
        <w:t>; Shi et al., 2016</w:t>
      </w:r>
      <w:r>
        <w:t xml:space="preserve">). </w:t>
      </w:r>
      <w:r w:rsidR="00E76B4C">
        <w:t xml:space="preserve">These </w:t>
      </w:r>
      <w:r w:rsidR="00933874">
        <w:t>electroactive</w:t>
      </w:r>
      <w:r>
        <w:t xml:space="preserve"> biofilms are formed by anaerobic, metal-reducing bacteria</w:t>
      </w:r>
      <w:r w:rsidR="005540C3">
        <w:t xml:space="preserve"> </w:t>
      </w:r>
      <w:r w:rsidR="00E76B4C">
        <w:t>isolated</w:t>
      </w:r>
      <w:r w:rsidR="005540C3">
        <w:t xml:space="preserve"> from</w:t>
      </w:r>
      <w:r>
        <w:t xml:space="preserve"> soils and marine sediment</w:t>
      </w:r>
      <w:r w:rsidR="005540C3">
        <w:t xml:space="preserve"> ecosystems</w:t>
      </w:r>
      <w:r w:rsidR="00E76B4C">
        <w:t xml:space="preserve"> (</w:t>
      </w:r>
      <w:r w:rsidR="00E76B4C" w:rsidRPr="005540C3">
        <w:t xml:space="preserve">Lovley and Phillips, 1988; </w:t>
      </w:r>
      <w:r w:rsidR="00E76B4C">
        <w:t>Logan and Regan, 2006; Lovley, 2012)</w:t>
      </w:r>
      <w:r>
        <w:t xml:space="preserve">. </w:t>
      </w:r>
      <w:r w:rsidR="00F11471">
        <w:t xml:space="preserve">These electroactive biofilms show great </w:t>
      </w:r>
      <w:r w:rsidR="00F11471" w:rsidRPr="00392A32">
        <w:t>promise for carbon cycling</w:t>
      </w:r>
      <w:r w:rsidR="00872FE3">
        <w:t>, provided that economic and scaling limitations are addressed</w:t>
      </w:r>
      <w:r w:rsidR="00F11471" w:rsidRPr="00392A32">
        <w:t>.</w:t>
      </w:r>
      <w:r w:rsidR="00F11471">
        <w:t xml:space="preserve"> For example, MECs </w:t>
      </w:r>
      <w:r w:rsidR="00F11471" w:rsidRPr="00392A32">
        <w:t xml:space="preserve">can be incorporated </w:t>
      </w:r>
      <w:r w:rsidR="00D364B9">
        <w:t>in</w:t>
      </w:r>
      <w:r w:rsidR="00F11471" w:rsidRPr="00392A32">
        <w:t xml:space="preserve">to waste-water treatment facilities to </w:t>
      </w:r>
      <w:r w:rsidR="00F11471">
        <w:t xml:space="preserve">simultaneously treat water and </w:t>
      </w:r>
      <w:r w:rsidR="00F11471" w:rsidRPr="00392A32">
        <w:t>generate commodities</w:t>
      </w:r>
      <w:r w:rsidR="00F11471">
        <w:t xml:space="preserve"> </w:t>
      </w:r>
      <w:r w:rsidR="00F11471" w:rsidRPr="00392A32">
        <w:t>(Logan, 2005; Rosenbaum et al., 2011; Logan and Rabaey, 2012).</w:t>
      </w:r>
      <w:r w:rsidR="00644E99">
        <w:t xml:space="preserve"> </w:t>
      </w:r>
      <w:r w:rsidR="00644E99" w:rsidRPr="005540C3">
        <w:t>Fundamental research on extracellular electron transfer extends beyond bioenergy and includes efforts to understand soil health, such as biogeochemical cycling and bioremediation (Lovley, 2006; Lovley 2011; Lovley 2012; Cologgi et al., 2014</w:t>
      </w:r>
      <w:r w:rsidR="00644E99">
        <w:t>; Shi et al., 2016; Steidl, Lampa-Pastirk, and Reguera, 2016</w:t>
      </w:r>
      <w:r w:rsidR="00644E99" w:rsidRPr="005540C3">
        <w:t>).</w:t>
      </w:r>
      <w:r w:rsidR="00644E99">
        <w:t xml:space="preserve"> A collection of platforms were designed to aid the study of </w:t>
      </w:r>
      <w:r w:rsidR="00644E99" w:rsidRPr="00644E99">
        <w:rPr>
          <w:i/>
          <w:iCs/>
        </w:rPr>
        <w:t>Geobacter sulfurreducens</w:t>
      </w:r>
      <w:r w:rsidR="00644E99">
        <w:rPr>
          <w:i/>
          <w:iCs/>
        </w:rPr>
        <w:t>,</w:t>
      </w:r>
      <w:r w:rsidR="00644E99">
        <w:t xml:space="preserve"> a model organism of electroactive biofilms, </w:t>
      </w:r>
      <w:r w:rsidR="00644E99" w:rsidRPr="00644E99">
        <w:t>a</w:t>
      </w:r>
      <w:r w:rsidR="00644E99">
        <w:t xml:space="preserve">nd feasibility tests with these platforms are detailed in Chapter </w:t>
      </w:r>
      <w:r w:rsidR="00C16FA7">
        <w:t>F</w:t>
      </w:r>
      <w:r w:rsidR="00644E99">
        <w:t xml:space="preserve">our. </w:t>
      </w:r>
    </w:p>
    <w:p w14:paraId="61A53E62" w14:textId="1B572ADE" w:rsidR="00C3631F" w:rsidRDefault="00C3631F" w:rsidP="00870D27">
      <w:pPr>
        <w:numPr>
          <w:ilvl w:val="12"/>
          <w:numId w:val="0"/>
        </w:numPr>
        <w:spacing w:line="360" w:lineRule="auto"/>
        <w:jc w:val="both"/>
      </w:pPr>
    </w:p>
    <w:p w14:paraId="13D60319" w14:textId="51AB6953" w:rsidR="00573059" w:rsidRDefault="00C3631F" w:rsidP="00870D27">
      <w:pPr>
        <w:numPr>
          <w:ilvl w:val="12"/>
          <w:numId w:val="0"/>
        </w:numPr>
        <w:spacing w:line="360" w:lineRule="auto"/>
        <w:jc w:val="both"/>
      </w:pPr>
      <w:r>
        <w:t>While there are many avenues to generat</w:t>
      </w:r>
      <w:r w:rsidR="007E153A">
        <w:t>e</w:t>
      </w:r>
      <w:r>
        <w:t xml:space="preserve"> a biofuel or bioplastic, plant biomass is the </w:t>
      </w:r>
      <w:r w:rsidR="00175CEE">
        <w:t xml:space="preserve">primary </w:t>
      </w:r>
      <w:r>
        <w:t>feedstock for</w:t>
      </w:r>
      <w:r w:rsidR="003504D5">
        <w:t xml:space="preserve"> a vast number of biochemical processing systems </w:t>
      </w:r>
      <w:r w:rsidR="00175CEE">
        <w:t xml:space="preserve">and the root of the bioeconomy </w:t>
      </w:r>
      <w:r>
        <w:t>(Rogers et al., 2016</w:t>
      </w:r>
      <w:r w:rsidR="0000015C">
        <w:t xml:space="preserve">; </w:t>
      </w:r>
      <w:r w:rsidR="0000015C" w:rsidRPr="00E94E25">
        <w:t>Aragon et al., 2017</w:t>
      </w:r>
      <w:r>
        <w:t>)</w:t>
      </w:r>
      <w:r w:rsidR="003504D5" w:rsidRPr="00C3558B">
        <w:t xml:space="preserve">. </w:t>
      </w:r>
      <w:r w:rsidR="00175CEE">
        <w:t xml:space="preserve">There is a growing need to increase agricultural productivity to meet demand for food and renewables, emphasized by </w:t>
      </w:r>
      <w:r w:rsidR="00AD063F">
        <w:t xml:space="preserve">climate change </w:t>
      </w:r>
      <w:r w:rsidR="00C3558B">
        <w:t xml:space="preserve">and </w:t>
      </w:r>
      <w:r w:rsidR="00AD063F">
        <w:t>population growth</w:t>
      </w:r>
      <w:r w:rsidR="00E94E25">
        <w:t xml:space="preserve"> (Quinn et al., </w:t>
      </w:r>
      <w:r w:rsidR="00E94E25">
        <w:lastRenderedPageBreak/>
        <w:t>2015; Aragon et al., 2017)</w:t>
      </w:r>
      <w:r w:rsidR="00C3558B">
        <w:t>.</w:t>
      </w:r>
      <w:r w:rsidR="005B0E61">
        <w:t xml:space="preserve"> Agricultural crops are cultivated in soils, </w:t>
      </w:r>
      <w:r w:rsidR="00175CEE">
        <w:t xml:space="preserve">which </w:t>
      </w:r>
      <w:r w:rsidR="00175CEE" w:rsidRPr="00175CEE">
        <w:t>greatly influence plant growth and development</w:t>
      </w:r>
      <w:r w:rsidR="00175CEE">
        <w:t xml:space="preserve"> in</w:t>
      </w:r>
      <w:r w:rsidR="00175CEE" w:rsidRPr="00175CEE">
        <w:t xml:space="preserve"> providing nutrients</w:t>
      </w:r>
      <w:r w:rsidR="00175CEE">
        <w:t xml:space="preserve">, water, and structural stability. </w:t>
      </w:r>
      <w:r w:rsidR="00AD063F" w:rsidRPr="00C91476">
        <w:t xml:space="preserve">As such, </w:t>
      </w:r>
      <w:r w:rsidR="00175CEE" w:rsidRPr="00C91476">
        <w:t>effort</w:t>
      </w:r>
      <w:r w:rsidR="00AC5F94">
        <w:t>s</w:t>
      </w:r>
      <w:r w:rsidR="00175CEE" w:rsidRPr="00C91476">
        <w:t xml:space="preserve"> to increase crop yields and </w:t>
      </w:r>
      <w:r w:rsidR="00AC5F94">
        <w:t xml:space="preserve">cultivate </w:t>
      </w:r>
      <w:r w:rsidR="00175CEE" w:rsidRPr="00C91476">
        <w:t>stress-tolerant feedstocks wi</w:t>
      </w:r>
      <w:r w:rsidR="00175CEE" w:rsidRPr="00175CEE">
        <w:t>ll benefit from an increased understanding of soil systems</w:t>
      </w:r>
      <w:r w:rsidR="00DB7A26">
        <w:t>, particularly</w:t>
      </w:r>
      <w:r w:rsidR="00AD063F">
        <w:t xml:space="preserve"> in the</w:t>
      </w:r>
      <w:r w:rsidR="00DB7A26">
        <w:t xml:space="preserve"> rhizosphere</w:t>
      </w:r>
      <w:r w:rsidR="00AD063F">
        <w:t xml:space="preserve">, </w:t>
      </w:r>
      <w:r w:rsidR="00DB7A26" w:rsidRPr="005D7BBB">
        <w:t>the soil region influenced by root activity</w:t>
      </w:r>
      <w:r w:rsidR="00175CEE" w:rsidRPr="00175CEE">
        <w:t xml:space="preserve"> (Raaijmakers et al., 2009; </w:t>
      </w:r>
      <w:r w:rsidR="00DB7A26" w:rsidRPr="00175CEE">
        <w:t>Quinn et al., 2015</w:t>
      </w:r>
      <w:r w:rsidR="00DB7A26">
        <w:t xml:space="preserve">; </w:t>
      </w:r>
      <w:r w:rsidR="00175CEE" w:rsidRPr="00175CEE">
        <w:t>Gouda et al., 2018;</w:t>
      </w:r>
      <w:r w:rsidR="00DB7A26">
        <w:t xml:space="preserve"> </w:t>
      </w:r>
      <w:r w:rsidR="005B0E61" w:rsidRPr="005D7BBB">
        <w:t xml:space="preserve">Ali et al., 2017). </w:t>
      </w:r>
      <w:r w:rsidR="00AD063F">
        <w:t>The rhizosphere is the most biological diverse ecosystem on earth, home to countless numbers of microbial communities</w:t>
      </w:r>
      <w:r w:rsidR="00C91476">
        <w:t xml:space="preserve"> (</w:t>
      </w:r>
      <w:r w:rsidR="0028636F">
        <w:t>Raaijmakers er al., 2009; Gottel et al., 2011; Shakya et al., 2013; Ali et al., 2017; Rabbi et al., 2018</w:t>
      </w:r>
      <w:r w:rsidR="00C91476">
        <w:t>)</w:t>
      </w:r>
      <w:r w:rsidR="00AD063F" w:rsidRPr="00573059">
        <w:t>.</w:t>
      </w:r>
      <w:r w:rsidR="00573059" w:rsidRPr="00573059">
        <w:t xml:space="preserve"> These microbial systems profoundly affect the rhizosphere by directly interacting with the plant roots and indirectly with biogeochemical c</w:t>
      </w:r>
      <w:r w:rsidR="00573059" w:rsidRPr="00244738">
        <w:t>ycling</w:t>
      </w:r>
      <w:r w:rsidR="00573059">
        <w:t xml:space="preserve"> (</w:t>
      </w:r>
      <w:r w:rsidR="00573059" w:rsidRPr="00E94E25">
        <w:t>Lugtenberg and Kamilova, 2009</w:t>
      </w:r>
      <w:r w:rsidR="0028636F">
        <w:t>; Pii et al., 2016; Ali et al., 2017</w:t>
      </w:r>
      <w:r w:rsidR="00573059">
        <w:t xml:space="preserve">). </w:t>
      </w:r>
      <w:r w:rsidR="00F406AD">
        <w:t xml:space="preserve">Yet due to the opaque nature of soils, it is difficult to study microbial systems in the rhizosphere directly. Chapter five presents silane functionalization as an alternative approach to study </w:t>
      </w:r>
      <w:r w:rsidR="00F406AD" w:rsidRPr="00F406AD">
        <w:rPr>
          <w:i/>
          <w:iCs/>
        </w:rPr>
        <w:t>Pantoea</w:t>
      </w:r>
      <w:r w:rsidR="00F406AD">
        <w:t xml:space="preserve"> sp. YR343, an isolate of the poplar rhizosphere. Chapter </w:t>
      </w:r>
      <w:r w:rsidR="00C16FA7">
        <w:t>F</w:t>
      </w:r>
      <w:r w:rsidR="00F406AD">
        <w:t xml:space="preserve">ive also characterizes </w:t>
      </w:r>
      <w:r w:rsidR="00F406AD" w:rsidRPr="00F406AD">
        <w:rPr>
          <w:i/>
          <w:iCs/>
        </w:rPr>
        <w:t>Pantoea</w:t>
      </w:r>
      <w:r w:rsidR="00F406AD">
        <w:t xml:space="preserve"> sp. YR343 honeycomb biofilm morphology and propagation, accomplished by use of custom image processing scripts. </w:t>
      </w:r>
    </w:p>
    <w:p w14:paraId="45B51298" w14:textId="77777777" w:rsidR="00573059" w:rsidRDefault="00573059" w:rsidP="00870D27">
      <w:pPr>
        <w:spacing w:line="360" w:lineRule="auto"/>
        <w:jc w:val="both"/>
      </w:pPr>
    </w:p>
    <w:p w14:paraId="45F7A1F4" w14:textId="4D51A302" w:rsidR="00E56601" w:rsidRDefault="00E56601" w:rsidP="004B07BF">
      <w:pPr>
        <w:spacing w:line="360" w:lineRule="auto"/>
        <w:jc w:val="both"/>
      </w:pPr>
      <w:r w:rsidRPr="00E4076F">
        <w:t>From the plant roots of bioenergy crops</w:t>
      </w:r>
      <w:r>
        <w:t>,</w:t>
      </w:r>
      <w:r w:rsidRPr="00E4076F">
        <w:t xml:space="preserve"> to production of </w:t>
      </w:r>
      <w:r>
        <w:t xml:space="preserve">bioreactor </w:t>
      </w:r>
      <w:r w:rsidRPr="00E4076F">
        <w:t xml:space="preserve">commodities, microbial communities influence every stage of the bioeconomy. </w:t>
      </w:r>
      <w:r w:rsidR="0074594D" w:rsidRPr="0049310A">
        <w:t>Rather than exist in a planktonic state, many species of bacteria form biofilms to protect against environment</w:t>
      </w:r>
      <w:r w:rsidR="0074594D">
        <w:t>al stresses (e.g. antibiotics, toxins, flow, temperature, pressure, and pH)</w:t>
      </w:r>
      <w:r w:rsidR="0074594D" w:rsidRPr="0049310A">
        <w:t xml:space="preserve"> (Branda et al. 2005).</w:t>
      </w:r>
      <w:r w:rsidR="0074594D">
        <w:t xml:space="preserve"> B</w:t>
      </w:r>
      <w:r w:rsidR="0074594D" w:rsidRPr="00E4076F">
        <w:t>iofilm</w:t>
      </w:r>
      <w:r w:rsidR="0074594D">
        <w:t>s</w:t>
      </w:r>
      <w:r w:rsidR="0074594D" w:rsidRPr="00E4076F">
        <w:t xml:space="preserve"> </w:t>
      </w:r>
      <w:r w:rsidR="0074594D">
        <w:t xml:space="preserve">are </w:t>
      </w:r>
      <w:r w:rsidR="0074594D" w:rsidRPr="00E4076F">
        <w:t>not mere</w:t>
      </w:r>
      <w:r w:rsidR="0074594D">
        <w:t>ly a film of cells,</w:t>
      </w:r>
      <w:r w:rsidR="0074594D" w:rsidRPr="00E4076F">
        <w:t xml:space="preserve"> but</w:t>
      </w:r>
      <w:r w:rsidR="0074594D">
        <w:t xml:space="preserve"> a coordinated effort, and  certain species of bacteria may form </w:t>
      </w:r>
      <w:r w:rsidR="0074594D" w:rsidRPr="00E4076F">
        <w:t>complex architectur</w:t>
      </w:r>
      <w:r w:rsidR="0074594D">
        <w:t>al structures, like a mushroom</w:t>
      </w:r>
      <w:r w:rsidR="0074594D" w:rsidRPr="00E4076F">
        <w:t xml:space="preserve"> (Donlan</w:t>
      </w:r>
      <w:r w:rsidR="0074594D">
        <w:t>, 2002</w:t>
      </w:r>
      <w:r w:rsidR="0074594D" w:rsidRPr="00E4076F">
        <w:t xml:space="preserve">; </w:t>
      </w:r>
      <w:r w:rsidR="0074594D">
        <w:t xml:space="preserve">Ben-Jacob, 2008; </w:t>
      </w:r>
      <w:r w:rsidR="0074594D" w:rsidRPr="00E4076F">
        <w:t>Flemming and Wingender, 2010</w:t>
      </w:r>
      <w:r w:rsidR="0074594D">
        <w:t>; Brider et al., 2010; Schultz, Onuchic, and Ben-Jacob, 2012</w:t>
      </w:r>
      <w:r w:rsidR="0074594D" w:rsidRPr="00E4076F">
        <w:t>).</w:t>
      </w:r>
      <w:r w:rsidR="0074594D">
        <w:t xml:space="preserve"> </w:t>
      </w:r>
      <w:r w:rsidR="002D0295">
        <w:t>Biofilm formation is</w:t>
      </w:r>
      <w:r w:rsidRPr="002D0295">
        <w:t xml:space="preserve"> heavily influenced by a vast parameter space </w:t>
      </w:r>
      <w:r w:rsidRPr="00817024">
        <w:t xml:space="preserve">(e.g. spatial confinement, </w:t>
      </w:r>
      <w:r w:rsidR="00720872" w:rsidRPr="00817024">
        <w:t xml:space="preserve">fluid </w:t>
      </w:r>
      <w:r w:rsidRPr="00817024">
        <w:t xml:space="preserve">flow, physiochemical influences, </w:t>
      </w:r>
      <w:r w:rsidR="00720872" w:rsidRPr="00817024">
        <w:t xml:space="preserve">community members &amp; abundance, </w:t>
      </w:r>
      <w:r w:rsidRPr="00817024">
        <w:t>etc.)</w:t>
      </w:r>
      <w:r w:rsidRPr="002D0295">
        <w:t xml:space="preserve"> and disentangling these variable influences require</w:t>
      </w:r>
      <w:r w:rsidR="00720872" w:rsidRPr="002D0295">
        <w:t>s</w:t>
      </w:r>
      <w:r w:rsidRPr="002D0295">
        <w:t xml:space="preserve"> novel experimental approaches</w:t>
      </w:r>
      <w:r w:rsidR="002D0295">
        <w:t xml:space="preserve"> (</w:t>
      </w:r>
      <w:r w:rsidR="00817024">
        <w:t xml:space="preserve">Little et al., 2008; </w:t>
      </w:r>
      <w:r w:rsidR="00C91476">
        <w:t xml:space="preserve">Wang et al., 2011; </w:t>
      </w:r>
      <w:r w:rsidR="00817024">
        <w:t xml:space="preserve">Zhou et al., 2014; </w:t>
      </w:r>
      <w:r w:rsidR="00817024">
        <w:lastRenderedPageBreak/>
        <w:t>Song and Ren, 2015; Cheng, Feng, and Moraru et al., 2019</w:t>
      </w:r>
      <w:r w:rsidR="002D0295">
        <w:t>)</w:t>
      </w:r>
      <w:r w:rsidRPr="00464076">
        <w:t>.</w:t>
      </w:r>
      <w:r w:rsidRPr="00972360">
        <w:t xml:space="preserve"> </w:t>
      </w:r>
      <w:r w:rsidR="00F97727">
        <w:t>This dissertation leverages nanofabrication techniques to engineer novel platforms for the study of bacterial biofilms</w:t>
      </w:r>
      <w:r w:rsidR="00F406AD">
        <w:t>.</w:t>
      </w:r>
      <w:r w:rsidR="00C16FA7">
        <w:t xml:space="preserve"> Fabrication of these platforms are detailed in Chapter Two. </w:t>
      </w:r>
      <w:r w:rsidR="00F406AD">
        <w:t xml:space="preserve"> Data from </w:t>
      </w:r>
      <w:r w:rsidR="00C16FA7">
        <w:t>the</w:t>
      </w:r>
      <w:r w:rsidR="00F406AD">
        <w:t xml:space="preserve"> platforms are quantified with image processing algorithms</w:t>
      </w:r>
      <w:r w:rsidR="00C16FA7">
        <w:t xml:space="preserve">, and these algorithms are described in Chapter Three. Platforms and image processing scripts from Chapters Two and Three are used to study </w:t>
      </w:r>
      <w:r w:rsidR="00C16FA7" w:rsidRPr="00C16FA7">
        <w:rPr>
          <w:i/>
          <w:iCs/>
        </w:rPr>
        <w:t>Geobacter sulfurreducens</w:t>
      </w:r>
      <w:r w:rsidR="00C16FA7">
        <w:t xml:space="preserve"> and </w:t>
      </w:r>
      <w:r w:rsidR="00C16FA7" w:rsidRPr="00C16FA7">
        <w:rPr>
          <w:i/>
          <w:iCs/>
        </w:rPr>
        <w:t>Pantoea</w:t>
      </w:r>
      <w:r w:rsidR="00C16FA7">
        <w:t xml:space="preserve"> sp. YR343, described in Chapter</w:t>
      </w:r>
      <w:r w:rsidR="000B2315">
        <w:t>s</w:t>
      </w:r>
      <w:r w:rsidR="00C16FA7">
        <w:t xml:space="preserve"> Four and Five</w:t>
      </w:r>
      <w:r w:rsidR="000B2315">
        <w:t>,</w:t>
      </w:r>
      <w:r w:rsidR="00C16FA7">
        <w:t xml:space="preserve"> respectively. </w:t>
      </w:r>
      <w:r w:rsidR="00010597">
        <w:t xml:space="preserve">Lastly, Chapter Six describes recommended experiments, preliminary results, and concluding remarks. </w:t>
      </w:r>
    </w:p>
    <w:p w14:paraId="129F7FB3" w14:textId="77777777" w:rsidR="004B07BF" w:rsidRDefault="004B07BF" w:rsidP="003707D7">
      <w:pPr>
        <w:spacing w:line="360" w:lineRule="auto"/>
      </w:pPr>
    </w:p>
    <w:p w14:paraId="59BD94A8" w14:textId="51E74605" w:rsidR="0074594D" w:rsidRDefault="00A1192E" w:rsidP="00A658CB">
      <w:pPr>
        <w:pStyle w:val="Heading2"/>
        <w:numPr>
          <w:ilvl w:val="1"/>
          <w:numId w:val="18"/>
        </w:numPr>
      </w:pPr>
      <w:bookmarkStart w:id="7" w:name="_Toc55828066"/>
      <w:r>
        <w:t>Background</w:t>
      </w:r>
      <w:bookmarkEnd w:id="7"/>
    </w:p>
    <w:p w14:paraId="74958362" w14:textId="77777777" w:rsidR="00E47D07" w:rsidRDefault="00E47D07" w:rsidP="003707D7">
      <w:pPr>
        <w:spacing w:line="360" w:lineRule="auto"/>
      </w:pPr>
    </w:p>
    <w:p w14:paraId="307619A4" w14:textId="706842F1" w:rsidR="00E47D07" w:rsidRPr="00E47D07" w:rsidRDefault="00E47D07" w:rsidP="00E47D07">
      <w:pPr>
        <w:spacing w:line="360" w:lineRule="auto"/>
        <w:jc w:val="both"/>
      </w:pPr>
      <w:r>
        <w:t xml:space="preserve">This section of the dissertation describes relevant background information on biofilms. This includes general information on biofilm formation and cell-surface interactions. Background information on biofilms in bioelectrochemical systems and the rhizosphere are further described in this section, along with </w:t>
      </w:r>
      <w:r w:rsidR="00F375F6">
        <w:t xml:space="preserve">descriptions of </w:t>
      </w:r>
      <w:r w:rsidRPr="00C16FA7">
        <w:rPr>
          <w:i/>
          <w:iCs/>
        </w:rPr>
        <w:t>Geobacter sulfurreducens</w:t>
      </w:r>
      <w:r>
        <w:t xml:space="preserve"> and </w:t>
      </w:r>
      <w:r w:rsidRPr="00C16FA7">
        <w:rPr>
          <w:i/>
          <w:iCs/>
        </w:rPr>
        <w:t>Pantoea</w:t>
      </w:r>
      <w:r>
        <w:t xml:space="preserve"> sp. YR343. </w:t>
      </w:r>
      <w:r w:rsidR="00F375F6">
        <w:t xml:space="preserve">The background then shifts with how biofilms are studied with a summary of conventional methods, microscopy &amp; image processing, and how other researches have used nanofabrication to aid microbial studies.  </w:t>
      </w:r>
    </w:p>
    <w:p w14:paraId="16BBBD15" w14:textId="77777777" w:rsidR="004B07BF" w:rsidRDefault="004B07BF" w:rsidP="001C4E2B">
      <w:pPr>
        <w:spacing w:line="360" w:lineRule="auto"/>
      </w:pPr>
    </w:p>
    <w:p w14:paraId="073060E8" w14:textId="77777777" w:rsidR="00B8305C" w:rsidRDefault="00B8305C" w:rsidP="00B8305C">
      <w:pPr>
        <w:pStyle w:val="Heading3"/>
      </w:pPr>
      <w:bookmarkStart w:id="8" w:name="_Toc55828067"/>
      <w:r>
        <w:t>Biofilm Formation</w:t>
      </w:r>
      <w:bookmarkEnd w:id="8"/>
    </w:p>
    <w:p w14:paraId="660269D0" w14:textId="77777777" w:rsidR="00B8305C" w:rsidRDefault="00B8305C" w:rsidP="00B8305C">
      <w:pPr>
        <w:spacing w:line="360" w:lineRule="auto"/>
        <w:jc w:val="both"/>
      </w:pPr>
      <w:r w:rsidRPr="00E4076F">
        <w:t>Biofilm formation begins with planktonic cells which migrate to the surface through swimming motility (flagella), Brownian motion (i.e. random collision of particles suspended in fluid)</w:t>
      </w:r>
      <w:r>
        <w:t>,</w:t>
      </w:r>
      <w:r w:rsidRPr="00E4076F">
        <w:t xml:space="preserve"> sedimentation (gravity), and convection (i.e. particles are pushed to a surface by fluid flow) (Palmer, Flint, and Brooks, 2007). As cells draw closer to the surface, Brownian motion increases, as does the drag in flow systems (Palmer, Flint, and Brooks, 2007). Th</w:t>
      </w:r>
      <w:r>
        <w:t>e</w:t>
      </w:r>
      <w:r w:rsidRPr="00E4076F">
        <w:t xml:space="preserve"> initial cell-surface contact is considered reversible</w:t>
      </w:r>
      <w:r>
        <w:t>, and</w:t>
      </w:r>
      <w:r w:rsidRPr="00E4076F">
        <w:t xml:space="preserve"> cells may </w:t>
      </w:r>
      <w:r>
        <w:t>wander via surface motility, or they may be pulled by</w:t>
      </w:r>
      <w:r w:rsidRPr="00E4076F">
        <w:t xml:space="preserve"> the </w:t>
      </w:r>
      <w:r w:rsidRPr="00E4076F">
        <w:lastRenderedPageBreak/>
        <w:t xml:space="preserve">surface sheer stresses (e.g. flow, rinsing) </w:t>
      </w:r>
      <w:r>
        <w:t>or</w:t>
      </w:r>
      <w:r w:rsidRPr="00E4076F">
        <w:t xml:space="preserve"> Brownian motion (Palmer, Flint, and Brooks, 2007; Kearns, 2010).  </w:t>
      </w:r>
      <w:r w:rsidRPr="00710293">
        <w:t>At the surface, bacteria experience physiochemical forces described by the extended-DVLO (Berne et al., 2015; Berne et al., 2018).</w:t>
      </w:r>
    </w:p>
    <w:p w14:paraId="05A23FFC" w14:textId="77777777" w:rsidR="00B8305C" w:rsidRDefault="00B8305C" w:rsidP="00B8305C">
      <w:pPr>
        <w:spacing w:line="360" w:lineRule="auto"/>
        <w:jc w:val="both"/>
      </w:pPr>
    </w:p>
    <w:p w14:paraId="3C7D5DD8" w14:textId="77777777" w:rsidR="00B8305C" w:rsidRDefault="00B8305C" w:rsidP="00B8305C">
      <w:pPr>
        <w:spacing w:line="360" w:lineRule="auto"/>
        <w:jc w:val="both"/>
      </w:pPr>
      <w:r w:rsidRPr="00E4076F">
        <w:t xml:space="preserve">After an initial period of cell adsorption, the cells secure </w:t>
      </w:r>
      <w:r>
        <w:t xml:space="preserve">surface </w:t>
      </w:r>
      <w:r w:rsidRPr="00E4076F">
        <w:t>attachment</w:t>
      </w:r>
      <w:r>
        <w:t xml:space="preserve"> with adhesions. Chief among these is </w:t>
      </w:r>
      <w:r w:rsidRPr="00E4076F">
        <w:t>extrapolymeric substance (EPS)</w:t>
      </w:r>
      <w:r>
        <w:t>, material secreted by bacteria cells that includes</w:t>
      </w:r>
      <w:r w:rsidRPr="00E4076F">
        <w:t xml:space="preserve"> carbohydrates, lipids, proteins, </w:t>
      </w:r>
      <w:r>
        <w:t xml:space="preserve">and </w:t>
      </w:r>
      <w:r w:rsidRPr="00E4076F">
        <w:t xml:space="preserve">even DNA (Palmer, Flint, and Brooks, 2007; </w:t>
      </w:r>
      <w:r w:rsidRPr="00132A58">
        <w:t>Flemming, Neu, and Wozniak, 2007</w:t>
      </w:r>
      <w:r>
        <w:t xml:space="preserve">; </w:t>
      </w:r>
      <w:r w:rsidRPr="00E4076F">
        <w:t>Colvin et al., 2012; Okshevsky et al., 2013; Das et al., 2013; Sutherland, 2001; Jakubovics et al., 2013).</w:t>
      </w:r>
      <w:r>
        <w:t xml:space="preserve"> </w:t>
      </w:r>
      <w:r w:rsidRPr="00E4076F">
        <w:t xml:space="preserve">EPS </w:t>
      </w:r>
      <w:r>
        <w:t>can be</w:t>
      </w:r>
      <w:r w:rsidRPr="00E4076F">
        <w:t xml:space="preserve"> hydrophobic or hydrophilic, and certain biofilms </w:t>
      </w:r>
      <w:r>
        <w:t xml:space="preserve">even </w:t>
      </w:r>
      <w:r w:rsidRPr="00E4076F">
        <w:t>use EPS to increase water retention (Donlan, 2002; Flemming and Wingender, 20</w:t>
      </w:r>
      <w:r>
        <w:t>10</w:t>
      </w:r>
      <w:r w:rsidRPr="00E4076F">
        <w:t>; van Schie and Fletcher, 1999). Cell appendages</w:t>
      </w:r>
      <w:r>
        <w:t>,</w:t>
      </w:r>
      <w:r w:rsidRPr="00E4076F">
        <w:t xml:space="preserve"> such as flagella and pili</w:t>
      </w:r>
      <w:r>
        <w:t>, also play a role in adhesion</w:t>
      </w:r>
      <w:r w:rsidRPr="00E4076F">
        <w:t xml:space="preserve"> (</w:t>
      </w:r>
      <w:r w:rsidRPr="00A22E7C">
        <w:t xml:space="preserve">Lemon, Higgins, and Kolter, </w:t>
      </w:r>
      <w:r>
        <w:t xml:space="preserve">2007; Berne et al., 2015; </w:t>
      </w:r>
      <w:r w:rsidRPr="00E4076F">
        <w:t xml:space="preserve">Berne et al., 2018). </w:t>
      </w:r>
    </w:p>
    <w:p w14:paraId="30860342" w14:textId="77777777" w:rsidR="00B8305C" w:rsidRDefault="00B8305C" w:rsidP="00B8305C">
      <w:pPr>
        <w:spacing w:line="360" w:lineRule="auto"/>
        <w:jc w:val="both"/>
      </w:pPr>
    </w:p>
    <w:p w14:paraId="2037C203" w14:textId="77777777" w:rsidR="00B8305C" w:rsidRDefault="00B8305C" w:rsidP="00B8305C">
      <w:pPr>
        <w:spacing w:line="360" w:lineRule="auto"/>
        <w:jc w:val="both"/>
      </w:pPr>
      <w:r>
        <w:t>C</w:t>
      </w:r>
      <w:r w:rsidRPr="00E4076F">
        <w:t>ells</w:t>
      </w:r>
      <w:r>
        <w:t xml:space="preserve"> attached to the surface begin to </w:t>
      </w:r>
      <w:r w:rsidRPr="00E4076F">
        <w:t>form nucleation sites</w:t>
      </w:r>
      <w:r>
        <w:t>,</w:t>
      </w:r>
      <w:r w:rsidRPr="00E4076F">
        <w:t xml:space="preserve"> recruit other cells </w:t>
      </w:r>
      <w:r>
        <w:t>with release of</w:t>
      </w:r>
      <w:r w:rsidRPr="00E4076F">
        <w:t xml:space="preserve"> chemical signals (e.g. quorum sensing), </w:t>
      </w:r>
      <w:r>
        <w:t xml:space="preserve">and </w:t>
      </w:r>
      <w:r w:rsidRPr="00E4076F">
        <w:t>expand</w:t>
      </w:r>
      <w:r>
        <w:t xml:space="preserve"> to form</w:t>
      </w:r>
      <w:r w:rsidRPr="00E4076F">
        <w:t xml:space="preserve"> the </w:t>
      </w:r>
      <w:r>
        <w:t xml:space="preserve">monolayer </w:t>
      </w:r>
      <w:r w:rsidRPr="00E4076F">
        <w:t>biofilm</w:t>
      </w:r>
      <w:r>
        <w:t xml:space="preserve"> on the surface</w:t>
      </w:r>
      <w:r w:rsidRPr="00E4076F">
        <w:t xml:space="preserve"> (Davies et al., 1998; Stoodley et al., 2002; </w:t>
      </w:r>
      <w:r w:rsidRPr="00E60FB0">
        <w:t>Visick and Fuqua, 2005</w:t>
      </w:r>
      <w:r>
        <w:t xml:space="preserve">; </w:t>
      </w:r>
      <w:r w:rsidRPr="00E4076F">
        <w:t xml:space="preserve">O’Toole and Kolter, 1998). Mature biofilms are </w:t>
      </w:r>
      <w:r>
        <w:t>often</w:t>
      </w:r>
      <w:r w:rsidRPr="00E4076F">
        <w:t xml:space="preserve"> porous</w:t>
      </w:r>
      <w:r>
        <w:t xml:space="preserve"> and include</w:t>
      </w:r>
      <w:r w:rsidRPr="00E4076F">
        <w:t xml:space="preserve"> channels to allow fluid flow and the exchange of nutrients, waste, oxygen, etc. (Donlan. 2002; </w:t>
      </w:r>
      <w:r w:rsidRPr="00132A58">
        <w:t>Flemming, Neu, and Wozniak, 2007</w:t>
      </w:r>
      <w:r>
        <w:t xml:space="preserve">; Schaudinn et al., 2007; </w:t>
      </w:r>
      <w:r w:rsidRPr="00E4076F">
        <w:t>Stoodley et al., 2002; Flemming and Wingender, 20</w:t>
      </w:r>
      <w:r>
        <w:t>10</w:t>
      </w:r>
      <w:r w:rsidRPr="00E4076F">
        <w:t>).</w:t>
      </w:r>
      <w:r>
        <w:t xml:space="preserve"> </w:t>
      </w:r>
      <w:r w:rsidRPr="00E4076F">
        <w:t xml:space="preserve">EPS play a vital role in this architecture, protecting cells from environmental stresses </w:t>
      </w:r>
      <w:r>
        <w:t xml:space="preserve">and comprise </w:t>
      </w:r>
      <w:r w:rsidRPr="00E4076F">
        <w:t>50-90% of the biomass</w:t>
      </w:r>
      <w:r>
        <w:t xml:space="preserve"> in a biofilm</w:t>
      </w:r>
      <w:r w:rsidRPr="00E4076F">
        <w:t xml:space="preserve"> (Evans, 2000</w:t>
      </w:r>
      <w:r>
        <w:t xml:space="preserve">; </w:t>
      </w:r>
      <w:r w:rsidRPr="00132A58">
        <w:t>Flemming, Neu, and Wozniak, 2007</w:t>
      </w:r>
      <w:r>
        <w:t xml:space="preserve">; </w:t>
      </w:r>
      <w:r w:rsidRPr="00E4076F">
        <w:t xml:space="preserve">Bendaoud, 2011). </w:t>
      </w:r>
    </w:p>
    <w:p w14:paraId="161AA810" w14:textId="77777777" w:rsidR="00B8305C" w:rsidRDefault="00B8305C" w:rsidP="00B8305C">
      <w:pPr>
        <w:spacing w:line="360" w:lineRule="auto"/>
        <w:jc w:val="both"/>
      </w:pPr>
    </w:p>
    <w:p w14:paraId="17AE1F6B" w14:textId="77777777" w:rsidR="00B8305C" w:rsidRDefault="00B8305C" w:rsidP="00B8305C">
      <w:pPr>
        <w:numPr>
          <w:ilvl w:val="12"/>
          <w:numId w:val="0"/>
        </w:numPr>
        <w:spacing w:line="360" w:lineRule="auto"/>
        <w:jc w:val="both"/>
      </w:pPr>
      <w:r>
        <w:t xml:space="preserve">Some bacteria species use flagella to stabilize the multi-dimensional structure of mature biofilms (Flemming and Wingender, 2010; Wood, 2013). Serra et al. observed flagella on the substrate to be a dense mesh, analogous to ropes </w:t>
      </w:r>
      <w:r>
        <w:lastRenderedPageBreak/>
        <w:t xml:space="preserve">tethering cells together (2013). The group speculated that flagella rotation entangled the “ropes”, securing the cells together (Serra et al., 2013).   </w:t>
      </w:r>
    </w:p>
    <w:p w14:paraId="7F75FAB5" w14:textId="77777777" w:rsidR="00B8305C" w:rsidRDefault="00B8305C" w:rsidP="00B8305C">
      <w:pPr>
        <w:spacing w:line="360" w:lineRule="auto"/>
        <w:jc w:val="both"/>
      </w:pPr>
      <w:r>
        <w:t xml:space="preserve">While much is known about cell attachment and biofilm formation, there is much that remains unknown. This is especially true for biofilms in BES systems and the </w:t>
      </w:r>
      <w:r w:rsidRPr="00B8305C">
        <w:t>rhizosphere. The ability to understand, optimize, and direct the microbial systems holds significant potential</w:t>
      </w:r>
      <w:r>
        <w:t xml:space="preserve"> for the bioeconomy, and a collection of complementary experimental methods, instruments, and analysis are needed for this effort. </w:t>
      </w:r>
    </w:p>
    <w:p w14:paraId="6C1FDCF9" w14:textId="77777777" w:rsidR="00B8305C" w:rsidRDefault="00B8305C" w:rsidP="00B8305C">
      <w:pPr>
        <w:spacing w:line="360" w:lineRule="auto"/>
        <w:jc w:val="both"/>
      </w:pPr>
    </w:p>
    <w:p w14:paraId="2A5C533F" w14:textId="77777777" w:rsidR="00B8305C" w:rsidRDefault="00B8305C" w:rsidP="00B8305C">
      <w:pPr>
        <w:pStyle w:val="Heading3"/>
      </w:pPr>
      <w:bookmarkStart w:id="9" w:name="_Toc55828068"/>
      <w:r>
        <w:t>Cell-Surface Interactions</w:t>
      </w:r>
      <w:bookmarkEnd w:id="9"/>
      <w:r>
        <w:t xml:space="preserve"> </w:t>
      </w:r>
    </w:p>
    <w:p w14:paraId="32F25A59" w14:textId="01C54734" w:rsidR="00B8305C" w:rsidRDefault="00B8305C" w:rsidP="00B8305C">
      <w:pPr>
        <w:numPr>
          <w:ilvl w:val="12"/>
          <w:numId w:val="0"/>
        </w:numPr>
        <w:spacing w:line="360" w:lineRule="auto"/>
        <w:jc w:val="both"/>
      </w:pPr>
      <w:r>
        <w:t>Biofilms begin with cell attachment to a surface (Figure 1.1.1). As such, the factors which govern bacteria attachment are of great interest to a multitude of fields. Surface topography, roughness, and other physiochemical forces influence bacteria attachment to surfaces (An and Friedman, 1998; Palmer and Brooks, 2007; Harimawan et al., 2011; Bendaoud et al., 2011; Crawford et al., 2012; Song and Ren, 2015). These surface characteristics can have a profound effect on cell attachment and biofilm propagation, and naturally occurring biofilms are likely to be affected by numerous factors simultaneously (Cheng, Feng, and Morau, 2019). Figure 1.1.2 summarizes how these factors can influence cell attachment.</w:t>
      </w:r>
    </w:p>
    <w:p w14:paraId="1680E698" w14:textId="77777777" w:rsidR="00B8305C" w:rsidRDefault="00B8305C" w:rsidP="00B8305C">
      <w:pPr>
        <w:numPr>
          <w:ilvl w:val="12"/>
          <w:numId w:val="0"/>
        </w:numPr>
        <w:spacing w:line="360" w:lineRule="auto"/>
        <w:jc w:val="both"/>
      </w:pPr>
    </w:p>
    <w:p w14:paraId="6A1B1C06" w14:textId="6F757F5D" w:rsidR="00B8305C" w:rsidRDefault="00B8305C" w:rsidP="00B8305C">
      <w:pPr>
        <w:numPr>
          <w:ilvl w:val="12"/>
          <w:numId w:val="0"/>
        </w:numPr>
        <w:spacing w:line="360" w:lineRule="auto"/>
        <w:jc w:val="both"/>
        <w:rPr>
          <w:b/>
          <w:bCs/>
        </w:rPr>
      </w:pPr>
      <w:r>
        <w:t xml:space="preserve">In the past, surface topography referred to features with sizes greater than that of a bacterium, while surface roughness referred to submicron or nano-scale features (Palmer and Brooks, 2007). </w:t>
      </w:r>
      <w:r w:rsidRPr="006F642D">
        <w:t xml:space="preserve">However, recent work by Cheng, Feng, and Moraru </w:t>
      </w:r>
      <w:r w:rsidR="003707D7" w:rsidRPr="006F642D">
        <w:t>provides a more precise definition of these parameters (2019). Surface roughness merely describes the variation in surface height, whereas topography</w:t>
      </w:r>
      <w:r w:rsidR="003707D7">
        <w:t xml:space="preserve"> describes the entire surface configuration with spatial arrangement and vertical features (Cheng, Feng, and Moraru et al., 2019). Lack of precision in past use of surface roughness and characterization parameters may explain why there are contradictory results in the literature (Cheng, Feng, and Moraru et al., 2019). It’s also likely that surface height variation (roughness) simply affects different bacterial species differently, not to mention the combined effects of surface height </w:t>
      </w:r>
    </w:p>
    <w:p w14:paraId="2D0F04F9" w14:textId="77777777" w:rsidR="00B8305C" w:rsidRPr="00C76248" w:rsidRDefault="00B8305C" w:rsidP="00B8305C">
      <w:pPr>
        <w:numPr>
          <w:ilvl w:val="12"/>
          <w:numId w:val="0"/>
        </w:numPr>
        <w:spacing w:line="360" w:lineRule="auto"/>
        <w:jc w:val="both"/>
      </w:pPr>
    </w:p>
    <w:p w14:paraId="343E826C" w14:textId="77777777" w:rsidR="00B8305C" w:rsidRDefault="00B8305C" w:rsidP="00B8305C">
      <w:pPr>
        <w:jc w:val="center"/>
        <w:rPr>
          <w:b/>
          <w:bCs/>
        </w:rPr>
      </w:pPr>
    </w:p>
    <w:p w14:paraId="5D1E4B64" w14:textId="77777777" w:rsidR="00B8305C" w:rsidRDefault="00B8305C" w:rsidP="00B8305C">
      <w:pPr>
        <w:jc w:val="center"/>
        <w:rPr>
          <w:b/>
          <w:bCs/>
        </w:rPr>
      </w:pPr>
      <w:r w:rsidRPr="00B11542">
        <w:rPr>
          <w:b/>
          <w:bCs/>
          <w:noProof/>
        </w:rPr>
        <w:drawing>
          <wp:inline distT="0" distB="0" distL="0" distR="0" wp14:anchorId="4BF7B28C" wp14:editId="78897315">
            <wp:extent cx="5486400" cy="1038860"/>
            <wp:effectExtent l="19050" t="19050" r="19050" b="27940"/>
            <wp:docPr id="53" name="Picture 53">
              <a:extLst xmlns:a="http://schemas.openxmlformats.org/drawingml/2006/main">
                <a:ext uri="{FF2B5EF4-FFF2-40B4-BE49-F238E27FC236}">
                  <a16:creationId xmlns:a16="http://schemas.microsoft.com/office/drawing/2014/main" id="{61565450-A1FC-470D-864F-5162861D7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FF2B5EF4-FFF2-40B4-BE49-F238E27FC236}">
                          <a16:creationId xmlns:a16="http://schemas.microsoft.com/office/drawing/2014/main" id="{61565450-A1FC-470D-864F-5162861D74F1}"/>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424" t="1542" r="7623" b="72344"/>
                    <a:stretch/>
                  </pic:blipFill>
                  <pic:spPr bwMode="auto">
                    <a:xfrm>
                      <a:off x="0" y="0"/>
                      <a:ext cx="5486400" cy="1038860"/>
                    </a:xfrm>
                    <a:prstGeom prst="rect">
                      <a:avLst/>
                    </a:prstGeom>
                    <a:ln w="12700" cap="sq">
                      <a:solidFill>
                        <a:schemeClr val="tx1"/>
                      </a:solidFill>
                      <a:prstDash val="solid"/>
                      <a:miter lim="800000"/>
                    </a:ln>
                    <a:effectLst/>
                    <a:extLst>
                      <a:ext uri="{909E8E84-426E-40DD-AFC4-6F175D3DCCD1}">
                        <a14:hiddenFill xmlns:a14="http://schemas.microsoft.com/office/drawing/2010/main">
                          <a:solidFill>
                            <a:srgbClr val="FFFFFF"/>
                          </a:solidFill>
                        </a14:hiddenFill>
                      </a:ext>
                    </a:extLst>
                  </pic:spPr>
                </pic:pic>
              </a:graphicData>
            </a:graphic>
          </wp:inline>
        </w:drawing>
      </w:r>
    </w:p>
    <w:p w14:paraId="6E3F1337" w14:textId="4CFC34B4" w:rsidR="00B8305C" w:rsidRDefault="00B8305C" w:rsidP="00B8305C">
      <w:pPr>
        <w:jc w:val="center"/>
        <w:rPr>
          <w:b/>
          <w:bCs/>
        </w:rPr>
      </w:pPr>
      <w:r w:rsidRPr="00B11542">
        <w:rPr>
          <w:b/>
          <w:bCs/>
        </w:rPr>
        <w:t>Figure 1.1.</w:t>
      </w:r>
      <w:r>
        <w:rPr>
          <w:b/>
          <w:bCs/>
        </w:rPr>
        <w:t>1</w:t>
      </w:r>
      <w:r w:rsidRPr="00B11542">
        <w:rPr>
          <w:b/>
          <w:bCs/>
        </w:rPr>
        <w:t xml:space="preserve">: Stages of biofilm formation. Adapted from Beitelshees, et al., 2018. </w:t>
      </w:r>
    </w:p>
    <w:p w14:paraId="04D127A9" w14:textId="77777777" w:rsidR="00B8305C" w:rsidRDefault="00B8305C" w:rsidP="00B8305C">
      <w:pPr>
        <w:jc w:val="center"/>
        <w:rPr>
          <w:b/>
          <w:bCs/>
        </w:rPr>
      </w:pPr>
    </w:p>
    <w:p w14:paraId="66EB297A" w14:textId="77777777" w:rsidR="00B8305C" w:rsidRDefault="00B8305C" w:rsidP="00B8305C">
      <w:pPr>
        <w:jc w:val="center"/>
        <w:rPr>
          <w:b/>
          <w:bCs/>
        </w:rPr>
      </w:pPr>
    </w:p>
    <w:p w14:paraId="66A3182B" w14:textId="77777777" w:rsidR="00B8305C" w:rsidRDefault="00B8305C" w:rsidP="00B8305C">
      <w:pPr>
        <w:jc w:val="center"/>
        <w:rPr>
          <w:b/>
          <w:bCs/>
        </w:rPr>
      </w:pPr>
    </w:p>
    <w:p w14:paraId="19E30436" w14:textId="77777777" w:rsidR="00B8305C" w:rsidRDefault="00B8305C" w:rsidP="00B8305C">
      <w:pPr>
        <w:jc w:val="center"/>
        <w:rPr>
          <w:b/>
          <w:bCs/>
        </w:rPr>
      </w:pPr>
    </w:p>
    <w:p w14:paraId="3525563F" w14:textId="77777777" w:rsidR="00B8305C" w:rsidRDefault="00B8305C" w:rsidP="00B8305C">
      <w:pPr>
        <w:rPr>
          <w:b/>
          <w:bCs/>
        </w:rPr>
      </w:pPr>
    </w:p>
    <w:p w14:paraId="746A856D" w14:textId="77777777" w:rsidR="00B8305C" w:rsidRDefault="00B8305C" w:rsidP="00B8305C">
      <w:pPr>
        <w:rPr>
          <w:b/>
          <w:bCs/>
        </w:rPr>
      </w:pPr>
    </w:p>
    <w:p w14:paraId="358D9EEF" w14:textId="77777777" w:rsidR="00B8305C" w:rsidRDefault="00B8305C" w:rsidP="00B8305C">
      <w:pPr>
        <w:rPr>
          <w:b/>
          <w:bCs/>
        </w:rPr>
      </w:pPr>
    </w:p>
    <w:p w14:paraId="151705E0" w14:textId="77777777" w:rsidR="00B8305C" w:rsidRDefault="00B8305C" w:rsidP="00B8305C">
      <w:pPr>
        <w:rPr>
          <w:b/>
          <w:bCs/>
        </w:rPr>
      </w:pPr>
    </w:p>
    <w:p w14:paraId="2F492E0E" w14:textId="77777777" w:rsidR="00B8305C" w:rsidRDefault="00B8305C" w:rsidP="00B8305C">
      <w:pPr>
        <w:rPr>
          <w:b/>
          <w:bCs/>
        </w:rPr>
      </w:pPr>
    </w:p>
    <w:p w14:paraId="25789419" w14:textId="77777777" w:rsidR="00B8305C" w:rsidRDefault="00B8305C" w:rsidP="00B8305C">
      <w:pPr>
        <w:rPr>
          <w:b/>
          <w:bCs/>
        </w:rPr>
      </w:pPr>
    </w:p>
    <w:p w14:paraId="1DD641B9" w14:textId="77777777" w:rsidR="00B8305C" w:rsidRDefault="00B8305C" w:rsidP="00B8305C">
      <w:pPr>
        <w:jc w:val="center"/>
        <w:rPr>
          <w:b/>
          <w:bCs/>
        </w:rPr>
      </w:pPr>
    </w:p>
    <w:p w14:paraId="3FA42A5A" w14:textId="77777777" w:rsidR="00B8305C" w:rsidRDefault="00B8305C" w:rsidP="00B8305C">
      <w:pPr>
        <w:jc w:val="center"/>
      </w:pPr>
      <w:r w:rsidRPr="00F919C6">
        <w:rPr>
          <w:noProof/>
        </w:rPr>
        <w:drawing>
          <wp:inline distT="0" distB="0" distL="0" distR="0" wp14:anchorId="4C10DEBF" wp14:editId="2B780114">
            <wp:extent cx="4601580" cy="1660567"/>
            <wp:effectExtent l="19050" t="19050" r="27940" b="15875"/>
            <wp:docPr id="52" name="Picture 10">
              <a:extLst xmlns:a="http://schemas.openxmlformats.org/drawingml/2006/main">
                <a:ext uri="{FF2B5EF4-FFF2-40B4-BE49-F238E27FC236}">
                  <a16:creationId xmlns:a16="http://schemas.microsoft.com/office/drawing/2014/main" id="{CC63A8FD-CA1B-4392-9AF1-069E22D32F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CC63A8FD-CA1B-4392-9AF1-069E22D32FB3}"/>
                        </a:ext>
                      </a:extLst>
                    </pic:cNvPr>
                    <pic:cNvPicPr>
                      <a:picLocks noChangeAspect="1"/>
                    </pic:cNvPicPr>
                  </pic:nvPicPr>
                  <pic:blipFill rotWithShape="1">
                    <a:blip r:embed="rId12"/>
                    <a:srcRect l="653" t="16026" r="588" b="10389"/>
                    <a:stretch/>
                  </pic:blipFill>
                  <pic:spPr bwMode="auto">
                    <a:xfrm>
                      <a:off x="0" y="0"/>
                      <a:ext cx="4630494" cy="1671001"/>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7F997DD" w14:textId="7BC1CD27" w:rsidR="00B8305C" w:rsidRPr="00F919C6" w:rsidRDefault="00B8305C" w:rsidP="00B8305C">
      <w:pPr>
        <w:jc w:val="center"/>
        <w:rPr>
          <w:b/>
          <w:bCs/>
        </w:rPr>
      </w:pPr>
      <w:r w:rsidRPr="00F919C6">
        <w:rPr>
          <w:b/>
          <w:bCs/>
        </w:rPr>
        <w:t>Figure 1.1.</w:t>
      </w:r>
      <w:r>
        <w:rPr>
          <w:b/>
          <w:bCs/>
        </w:rPr>
        <w:t>2</w:t>
      </w:r>
      <w:r w:rsidRPr="00F919C6">
        <w:rPr>
          <w:b/>
          <w:bCs/>
        </w:rPr>
        <w:t>: Surface Conditions Influence Cell Attachment and Biofilm Propagation. Source: Tuscon and Weibel, 2013.</w:t>
      </w:r>
    </w:p>
    <w:p w14:paraId="5D43B29B" w14:textId="77777777" w:rsidR="00B8305C" w:rsidRDefault="00B8305C" w:rsidP="00B8305C">
      <w:pPr>
        <w:jc w:val="center"/>
        <w:rPr>
          <w:b/>
          <w:bCs/>
        </w:rPr>
      </w:pPr>
      <w:r w:rsidRPr="00F919C6">
        <w:rPr>
          <w:b/>
          <w:bCs/>
        </w:rPr>
        <w:br w:type="page"/>
      </w:r>
    </w:p>
    <w:p w14:paraId="0927BC6E" w14:textId="09A40774" w:rsidR="00B8305C" w:rsidRDefault="001C4E2B" w:rsidP="00B8305C">
      <w:pPr>
        <w:numPr>
          <w:ilvl w:val="12"/>
          <w:numId w:val="0"/>
        </w:numPr>
        <w:spacing w:line="360" w:lineRule="auto"/>
        <w:jc w:val="both"/>
      </w:pPr>
      <w:r>
        <w:lastRenderedPageBreak/>
        <w:t xml:space="preserve">variation with other physiochemical properties for a given experimental setup (Cheng, Feng, and Moraru et al., 2019). Topographic features can increase </w:t>
      </w:r>
      <w:r w:rsidR="003707D7">
        <w:t xml:space="preserve">attachment by providing increased surface </w:t>
      </w:r>
      <w:r w:rsidR="00B8305C">
        <w:t xml:space="preserve">area and select sizes of topographic features can shelter cells from sheer stresses in environments with fluid flow (Hochbaum and Aizenberg, 2010; Epstein et al., 2011; Crawford et al., 2012; Berne et al., 2018). </w:t>
      </w:r>
    </w:p>
    <w:p w14:paraId="54746C73" w14:textId="77777777" w:rsidR="00B8305C" w:rsidRDefault="00B8305C" w:rsidP="00B8305C">
      <w:pPr>
        <w:numPr>
          <w:ilvl w:val="12"/>
          <w:numId w:val="0"/>
        </w:numPr>
        <w:spacing w:line="360" w:lineRule="auto"/>
        <w:jc w:val="both"/>
      </w:pPr>
    </w:p>
    <w:p w14:paraId="1171633A" w14:textId="77777777" w:rsidR="00B8305C" w:rsidRDefault="00B8305C" w:rsidP="00B8305C">
      <w:pPr>
        <w:numPr>
          <w:ilvl w:val="12"/>
          <w:numId w:val="0"/>
        </w:numPr>
        <w:spacing w:line="360" w:lineRule="auto"/>
        <w:jc w:val="both"/>
      </w:pPr>
      <w:r>
        <w:t xml:space="preserve">Charge and hydrophobicity have immense influence on cell-surface interactions (Song and Ren, 2015; Berne et al., 2018). Bacteria have been shown to be negatively charged and attach more readily to neutral surfaces (Donlan, 2002; Berne et al., 2018). Specifically, many bacteria prefer attachment to hydrophobic, nonpolar surfaces (e.g. plastic) over hydrophilic, polar surfaces (e.g. glass), however bacteria are incredibly diverse and there are certainly exceptions (An and Friedman, 1998; Donlan, 2002; Palmer, Flint and Brooks, 2007; Song and Ren, 2015). Interestingly, hydrophobicity and charge of the cell envelop has been known to change under different growth conditions (Donlan, 2002). In certain cases, bacteria can even control for desirable surface conditions, and deposit various biomolecules before attachment, known as a conditioning layer (Palmer, Flint, and Brooks, 2007; Berne et al., 2015). Another example is the bacteria production of surfactants which decreases surface energy and supports swarming motility (Flemming and Wingender, 2010; Mukherjee and Das, 2010; Kearns, 2010; Wood, 2013). </w:t>
      </w:r>
    </w:p>
    <w:p w14:paraId="45F86DAE" w14:textId="77777777" w:rsidR="00B8305C" w:rsidRDefault="00B8305C" w:rsidP="00B8305C">
      <w:pPr>
        <w:numPr>
          <w:ilvl w:val="12"/>
          <w:numId w:val="0"/>
        </w:numPr>
        <w:spacing w:line="360" w:lineRule="auto"/>
        <w:jc w:val="both"/>
      </w:pPr>
    </w:p>
    <w:p w14:paraId="66947C3B" w14:textId="77777777" w:rsidR="00B8305C" w:rsidRDefault="00B8305C" w:rsidP="00B8305C">
      <w:pPr>
        <w:numPr>
          <w:ilvl w:val="12"/>
          <w:numId w:val="0"/>
        </w:numPr>
        <w:spacing w:line="360" w:lineRule="auto"/>
        <w:jc w:val="both"/>
      </w:pPr>
      <w:r>
        <w:t xml:space="preserve">These physiochemical forces interact with the bacterial cell envelope, which consists of the cell membrane, cell wall, and various polymer extensions (Malanovic and Lohner, 2016). Many bacteria have lipid-based functional groups on the outer exterior of the cell envelope with lipopolysaccharides (LPS) for gram-negative bacteria and lipoteichoic acid (LTA) for gram-positive bacteria (Li and Logan, 2004; Malanovic and Lohner, 2016; Silhavy, Kahne and Walker, 2010; Kurinčić et al., 2016). Bacteria also present proteins and polysaccharides on their </w:t>
      </w:r>
      <w:r>
        <w:lastRenderedPageBreak/>
        <w:t>envelope, along with fimbrial structures (Silhavy, Kahne and Walker, 2010, Berne et al., 2015). Embedded further in the cell envelope is the peptidoglycan layer, comprising the cell wall in gram-positive bacteria and located in between the cell membrane layers in gram-negative bacteria (Silhavy, Kahne and Walker, 2010). While the LPS and LTA influence electrostatic interactions (both gram-negative and gram-positive bacteria), the peptidoglycan layer wields hydrophobic influence (Malanovi and Lohner, 2016).</w:t>
      </w:r>
    </w:p>
    <w:p w14:paraId="696EE355" w14:textId="77777777" w:rsidR="00B8305C" w:rsidRDefault="00B8305C" w:rsidP="00B8305C">
      <w:pPr>
        <w:numPr>
          <w:ilvl w:val="12"/>
          <w:numId w:val="0"/>
        </w:numPr>
        <w:spacing w:line="360" w:lineRule="auto"/>
        <w:jc w:val="both"/>
      </w:pPr>
    </w:p>
    <w:p w14:paraId="5E143667" w14:textId="1D688929" w:rsidR="00B8305C" w:rsidRDefault="00B8305C" w:rsidP="00B8305C">
      <w:pPr>
        <w:numPr>
          <w:ilvl w:val="12"/>
          <w:numId w:val="0"/>
        </w:numPr>
        <w:spacing w:line="360" w:lineRule="auto"/>
        <w:jc w:val="both"/>
      </w:pPr>
      <w:r>
        <w:t>The flagella play a key role in the cell-surface interactions, and not just by “getting there” via liquid and surface motility (</w:t>
      </w:r>
      <w:r w:rsidRPr="00811A78">
        <w:t>Lemon, Higgins, and Kolter,</w:t>
      </w:r>
      <w:r>
        <w:t xml:space="preserve"> 2007; Petrova and Sauer, 2012; Friedlander et al., 2013; Kearns, 2010; Guttenplan and Kearns, 2013; Berne et al., 2018). Swimming motility refers to single cell movement in fluids, and swarming motility refers to multicellular movement on a surface (</w:t>
      </w:r>
      <w:r w:rsidRPr="00E60FB0">
        <w:t>Visick and Fuqua, 2005</w:t>
      </w:r>
      <w:r>
        <w:t>; Kearns, 2010; Herrera et al., 2008). The flagella is a complex biomolecular structure and of great interest to many researchers (Figure 1.1.</w:t>
      </w:r>
      <w:r w:rsidR="00A27C96">
        <w:t>3</w:t>
      </w:r>
      <w:r>
        <w:t xml:space="preserve">). The motor propels the cell forward by rotating the hook, and the filament follows (Nakamura and Minamino, 2019). In addition to motility, flagella can help bacteria overcome repulsive forces on the surface, anchor cells to niches in topographic features, and increase the surface area during initial cell attachment (Petrova and Sauer, 2012; Song et al., 2017; Berne et al., 2018). </w:t>
      </w:r>
      <w:r w:rsidRPr="00E977CD">
        <w:rPr>
          <w:i/>
          <w:iCs/>
        </w:rPr>
        <w:t>Pantoea</w:t>
      </w:r>
      <w:r>
        <w:t xml:space="preserve"> sp.  YR343 appear to use flagella as an adhesin and Chapter 5 investigates the effect of the flagella FliR protein on </w:t>
      </w:r>
      <w:r w:rsidRPr="009149A8">
        <w:rPr>
          <w:i/>
          <w:iCs/>
        </w:rPr>
        <w:t>Pantoea</w:t>
      </w:r>
      <w:r>
        <w:t xml:space="preserve"> sp. YR343 biofilms propagation. </w:t>
      </w:r>
    </w:p>
    <w:p w14:paraId="4E629D98" w14:textId="77777777" w:rsidR="001C4E2B" w:rsidRDefault="001C4E2B" w:rsidP="00B8305C">
      <w:pPr>
        <w:numPr>
          <w:ilvl w:val="12"/>
          <w:numId w:val="0"/>
        </w:numPr>
        <w:spacing w:line="360" w:lineRule="auto"/>
        <w:jc w:val="both"/>
      </w:pPr>
    </w:p>
    <w:p w14:paraId="6645ED01" w14:textId="77777777" w:rsidR="001C4E2B" w:rsidRDefault="001C4E2B" w:rsidP="001C4E2B">
      <w:pPr>
        <w:pStyle w:val="Heading3"/>
      </w:pPr>
      <w:bookmarkStart w:id="10" w:name="_Toc55828069"/>
      <w:r>
        <w:t>Biofilms in Bioelectrochemical Systems</w:t>
      </w:r>
      <w:bookmarkEnd w:id="10"/>
    </w:p>
    <w:p w14:paraId="4877F74B" w14:textId="6EF59690" w:rsidR="00B8305C" w:rsidRDefault="001C4E2B" w:rsidP="001C4E2B">
      <w:pPr>
        <w:numPr>
          <w:ilvl w:val="12"/>
          <w:numId w:val="0"/>
        </w:numPr>
        <w:spacing w:line="360" w:lineRule="auto"/>
        <w:jc w:val="both"/>
      </w:pPr>
      <w:r>
        <w:t>Bioelectrochemical systems (BES) exploit electroactive biofilms on BES electrodes for production of electricity, fuels, and specialty chemicals</w:t>
      </w:r>
      <w:r w:rsidRPr="00392A32">
        <w:t xml:space="preserve">. </w:t>
      </w:r>
      <w:r>
        <w:t xml:space="preserve">Microbial fuel cells (MFC) produce electricity and microbial electrolysis cells (MEC) use a power supply to drive production of hydrogen, hydrocarbons, and other commodity chemicals (Logan, 2005; Logan and Regan, 2006; Logan and Rabaey, 2012). </w:t>
      </w:r>
    </w:p>
    <w:p w14:paraId="3D56C4F9" w14:textId="77777777" w:rsidR="00B8305C" w:rsidRDefault="00B8305C" w:rsidP="00B8305C">
      <w:pPr>
        <w:jc w:val="center"/>
      </w:pPr>
      <w:r>
        <w:rPr>
          <w:noProof/>
        </w:rPr>
        <w:lastRenderedPageBreak/>
        <w:drawing>
          <wp:inline distT="0" distB="0" distL="0" distR="0" wp14:anchorId="6E2FDD89" wp14:editId="3D52C788">
            <wp:extent cx="5080009" cy="5416062"/>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3748" cy="5420048"/>
                    </a:xfrm>
                    <a:prstGeom prst="rect">
                      <a:avLst/>
                    </a:prstGeom>
                    <a:noFill/>
                  </pic:spPr>
                </pic:pic>
              </a:graphicData>
            </a:graphic>
          </wp:inline>
        </w:drawing>
      </w:r>
    </w:p>
    <w:p w14:paraId="44CF5E4C" w14:textId="77777777" w:rsidR="00B8305C" w:rsidRDefault="00B8305C" w:rsidP="00B8305C">
      <w:pPr>
        <w:jc w:val="center"/>
      </w:pPr>
    </w:p>
    <w:p w14:paraId="62615B48" w14:textId="3E081648" w:rsidR="00B8305C" w:rsidRDefault="00B8305C" w:rsidP="00B8305C">
      <w:pPr>
        <w:numPr>
          <w:ilvl w:val="12"/>
          <w:numId w:val="0"/>
        </w:numPr>
        <w:jc w:val="center"/>
      </w:pPr>
      <w:r w:rsidRPr="002233B5">
        <w:rPr>
          <w:b/>
          <w:bCs/>
        </w:rPr>
        <w:t>Figure</w:t>
      </w:r>
      <w:r>
        <w:rPr>
          <w:b/>
          <w:bCs/>
        </w:rPr>
        <w:t xml:space="preserve"> </w:t>
      </w:r>
      <w:r w:rsidRPr="002233B5">
        <w:rPr>
          <w:b/>
          <w:bCs/>
        </w:rPr>
        <w:t>1.</w:t>
      </w:r>
      <w:r>
        <w:rPr>
          <w:b/>
          <w:bCs/>
        </w:rPr>
        <w:t>1.</w:t>
      </w:r>
      <w:r w:rsidR="00A27C96">
        <w:rPr>
          <w:b/>
          <w:bCs/>
        </w:rPr>
        <w:t>3</w:t>
      </w:r>
      <w:r w:rsidRPr="002233B5">
        <w:rPr>
          <w:b/>
          <w:bCs/>
        </w:rPr>
        <w:t>: Flagellar proteins</w:t>
      </w:r>
      <w:r>
        <w:rPr>
          <w:b/>
          <w:bCs/>
        </w:rPr>
        <w:t xml:space="preserve"> found in gram-negative bacteria. C</w:t>
      </w:r>
      <w:r w:rsidRPr="002233B5">
        <w:rPr>
          <w:b/>
          <w:bCs/>
        </w:rPr>
        <w:t xml:space="preserve">ore genes designated in bold. Genes colored in blue are widely present in different bacterial species. Genes in purple are sporadically distributed across bacterial species.  </w:t>
      </w:r>
      <w:r>
        <w:rPr>
          <w:b/>
          <w:bCs/>
        </w:rPr>
        <w:t>Adapted from Liu and Ochman, 2007.</w:t>
      </w:r>
    </w:p>
    <w:p w14:paraId="20443707" w14:textId="77777777" w:rsidR="00B8305C" w:rsidRDefault="00B8305C" w:rsidP="00B8305C"/>
    <w:p w14:paraId="36C768B1" w14:textId="77777777" w:rsidR="00B8305C" w:rsidRDefault="00B8305C">
      <w:pPr>
        <w:rPr>
          <w:b/>
          <w:bCs/>
          <w:iCs/>
          <w:szCs w:val="28"/>
        </w:rPr>
      </w:pPr>
      <w:r>
        <w:br w:type="page"/>
      </w:r>
    </w:p>
    <w:p w14:paraId="05197EF1" w14:textId="6D7ECEA2" w:rsidR="00C72115" w:rsidRDefault="001C4E2B" w:rsidP="00C72115">
      <w:pPr>
        <w:spacing w:line="360" w:lineRule="auto"/>
        <w:jc w:val="both"/>
      </w:pPr>
      <w:r>
        <w:lastRenderedPageBreak/>
        <w:t xml:space="preserve">MFCs resemble classic galvanic fuel cells as electrons move from the bacteria-anode interface to recombine with protons in the cathode. </w:t>
      </w:r>
      <w:r w:rsidR="005671C6">
        <w:t>The separation of the voltage potentials of the respective redox reactions drives electrons from the anode to the cathode</w:t>
      </w:r>
      <w:r w:rsidR="00D364B9">
        <w:t>,</w:t>
      </w:r>
      <w:r w:rsidR="005671C6">
        <w:t xml:space="preserve"> which generates current (Logan, 2005; Logan and Regan, 2006). Conversely, respiration occurs in the cathode of MECs and the voltage potential drives electroactive biofilms to catalyze commodity production or remediation of pollutants (Lovley, 2011; Lovley, 2012).</w:t>
      </w:r>
      <w:r w:rsidR="00F11471">
        <w:t xml:space="preserve"> </w:t>
      </w:r>
      <w:r w:rsidR="005671C6">
        <w:t>BES technologies stand to gain from an increased understanding of electroactive biofilms.</w:t>
      </w:r>
    </w:p>
    <w:p w14:paraId="3E27A364" w14:textId="77777777" w:rsidR="00C72115" w:rsidRDefault="00C72115" w:rsidP="00C72115">
      <w:pPr>
        <w:spacing w:line="360" w:lineRule="auto"/>
        <w:jc w:val="both"/>
      </w:pPr>
    </w:p>
    <w:p w14:paraId="11B403E1" w14:textId="5FA10637" w:rsidR="00C72115" w:rsidRDefault="00C72115" w:rsidP="00C72115">
      <w:pPr>
        <w:spacing w:line="360" w:lineRule="auto"/>
        <w:jc w:val="both"/>
      </w:pPr>
      <w:r w:rsidRPr="009F7B0A">
        <w:rPr>
          <w:i/>
          <w:iCs/>
        </w:rPr>
        <w:t>Geobac</w:t>
      </w:r>
      <w:r w:rsidR="00EA6C5C">
        <w:rPr>
          <w:i/>
          <w:iCs/>
        </w:rPr>
        <w:t>ter</w:t>
      </w:r>
      <w:r w:rsidRPr="009F7B0A">
        <w:t xml:space="preserve"> is a genus of gram-negative, bacteria isolated from soils and aquatic sediment, capable of “breathing” metals (Lovley and Phillips, 1988; Lovley, 2011). </w:t>
      </w:r>
      <w:r w:rsidRPr="009F7B0A">
        <w:rPr>
          <w:i/>
          <w:iCs/>
        </w:rPr>
        <w:t>Geobacter</w:t>
      </w:r>
      <w:r w:rsidRPr="009F7B0A">
        <w:t xml:space="preserve"> are anaerobic bacteria which rely on metals and minerals, present in the soil, to accept electrons </w:t>
      </w:r>
      <w:r>
        <w:t>for</w:t>
      </w:r>
      <w:r w:rsidRPr="009F7B0A">
        <w:t xml:space="preserve"> complet</w:t>
      </w:r>
      <w:r>
        <w:t>ion of</w:t>
      </w:r>
      <w:r w:rsidRPr="009F7B0A">
        <w:t xml:space="preserve"> metabolic </w:t>
      </w:r>
      <w:r>
        <w:t>processes</w:t>
      </w:r>
      <w:r w:rsidRPr="009F7B0A">
        <w:t xml:space="preserve">, just as animals rely on oxygen in the bloodstream. </w:t>
      </w:r>
      <w:r w:rsidR="002800AF">
        <w:t>These electroactive bacteria</w:t>
      </w:r>
      <w:r w:rsidRPr="009F7B0A">
        <w:t xml:space="preserve"> transfer </w:t>
      </w:r>
      <w:r w:rsidR="002800AF">
        <w:t xml:space="preserve">terminal </w:t>
      </w:r>
      <w:r w:rsidRPr="009F7B0A">
        <w:t>electrons outside the cell envelope</w:t>
      </w:r>
      <w:r w:rsidR="002800AF">
        <w:t xml:space="preserve"> (</w:t>
      </w:r>
      <w:r w:rsidRPr="009F7B0A">
        <w:t>extracellular electron transfer</w:t>
      </w:r>
      <w:r w:rsidR="002800AF">
        <w:t>) to complete metabolic processes</w:t>
      </w:r>
      <w:r w:rsidRPr="009F7B0A">
        <w:t xml:space="preserve"> (Lovley, 2012). In BES systems,</w:t>
      </w:r>
      <w:r w:rsidR="00EA6C5C">
        <w:t xml:space="preserve"> </w:t>
      </w:r>
      <w:r w:rsidR="00933874">
        <w:t>electroactive</w:t>
      </w:r>
      <w:r w:rsidRPr="009F7B0A">
        <w:rPr>
          <w:i/>
          <w:iCs/>
        </w:rPr>
        <w:t xml:space="preserve"> </w:t>
      </w:r>
      <w:r w:rsidRPr="009F7B0A">
        <w:t>biofilms transfer electrons to inert electrodes</w:t>
      </w:r>
      <w:r w:rsidR="00047CDA">
        <w:t xml:space="preserve"> when a voltage potential is applied</w:t>
      </w:r>
      <w:r w:rsidR="00EA6C5C">
        <w:t xml:space="preserve">; </w:t>
      </w:r>
      <w:r w:rsidRPr="009F7B0A">
        <w:t xml:space="preserve">common </w:t>
      </w:r>
      <w:r w:rsidR="00AC1F31">
        <w:t xml:space="preserve">electrode </w:t>
      </w:r>
      <w:r w:rsidRPr="009F7B0A">
        <w:t>materials include platinum, gold, and various forms of carbon (Xie, Criddle, and Cui, 2015; Beyenal and Babauta, 2015).</w:t>
      </w:r>
      <w:r w:rsidR="00EF5615">
        <w:t xml:space="preserve"> </w:t>
      </w:r>
    </w:p>
    <w:p w14:paraId="42058C54" w14:textId="77777777" w:rsidR="00C72115" w:rsidRDefault="00C72115" w:rsidP="00C72115">
      <w:pPr>
        <w:spacing w:line="360" w:lineRule="auto"/>
        <w:jc w:val="both"/>
      </w:pPr>
    </w:p>
    <w:p w14:paraId="6E95E976" w14:textId="6A386029" w:rsidR="00D725FA" w:rsidRDefault="00C72115" w:rsidP="007D73F9">
      <w:pPr>
        <w:spacing w:line="360" w:lineRule="auto"/>
        <w:jc w:val="both"/>
      </w:pPr>
      <w:r w:rsidRPr="009F7B0A">
        <w:rPr>
          <w:i/>
          <w:iCs/>
        </w:rPr>
        <w:t>Geobacter sulfurreducens</w:t>
      </w:r>
      <w:r w:rsidRPr="009F7B0A">
        <w:t xml:space="preserve"> is a model organism for </w:t>
      </w:r>
      <w:r w:rsidR="00933874">
        <w:t>electroactive</w:t>
      </w:r>
      <w:r w:rsidRPr="009F7B0A">
        <w:t xml:space="preserve"> biofilms</w:t>
      </w:r>
      <w:r>
        <w:t xml:space="preserve">, </w:t>
      </w:r>
      <w:r w:rsidRPr="009F7B0A">
        <w:t xml:space="preserve">reported to </w:t>
      </w:r>
      <w:r w:rsidR="002800AF">
        <w:t>transfer</w:t>
      </w:r>
      <w:r w:rsidRPr="009F7B0A">
        <w:t xml:space="preserve"> electrons</w:t>
      </w:r>
      <w:r w:rsidR="002800AF">
        <w:t xml:space="preserve"> distances</w:t>
      </w:r>
      <w:r w:rsidRPr="009F7B0A">
        <w:t xml:space="preserve"> upwards of 50 microns to an electrode (Rosenbaum et al., 2010; Lovley, 2011; Lovley, 2012). The underlying mechanism of this “long-range” extracellular electron transfer is at the heart of microbial electrochemical research. </w:t>
      </w:r>
      <w:r w:rsidRPr="009F7B0A">
        <w:rPr>
          <w:i/>
          <w:iCs/>
        </w:rPr>
        <w:t>G. sulfurreducens</w:t>
      </w:r>
      <w:r w:rsidRPr="009F7B0A">
        <w:t xml:space="preserve"> use c-type cytochromes and pilin (type IV secretion system) to </w:t>
      </w:r>
      <w:r w:rsidR="002800AF">
        <w:t>transfer</w:t>
      </w:r>
      <w:r w:rsidRPr="009F7B0A">
        <w:t xml:space="preserve"> electrons </w:t>
      </w:r>
      <w:r w:rsidR="002800AF">
        <w:t xml:space="preserve">to biotic and abiotic surfaces </w:t>
      </w:r>
      <w:r w:rsidRPr="009F7B0A">
        <w:t xml:space="preserve"> (Lovley, 2006; </w:t>
      </w:r>
      <w:r>
        <w:t xml:space="preserve">Liu and Bond, 2012; </w:t>
      </w:r>
      <w:r w:rsidRPr="009F7B0A">
        <w:t xml:space="preserve">Lovley and Nevin, 2013; Beyenal and Babauta, 2015; Xie, Criddle, and Cui, 2015; Lovley, 2012). </w:t>
      </w:r>
      <w:r w:rsidR="00EF5615">
        <w:t>Figure 1.1.</w:t>
      </w:r>
      <w:r w:rsidR="007D73F9">
        <w:t>4</w:t>
      </w:r>
      <w:r w:rsidR="00EF5615">
        <w:t xml:space="preserve"> illustrates extracellular electron transfer in a BES anode. </w:t>
      </w:r>
      <w:r w:rsidRPr="009F7B0A">
        <w:t xml:space="preserve">C-type cytochromes are proteins with a heme functional group which facilitates the passing of electrons through the cell membrane(s) (Li and </w:t>
      </w:r>
    </w:p>
    <w:p w14:paraId="68240B00" w14:textId="77777777" w:rsidR="00D725FA" w:rsidRDefault="00D725FA" w:rsidP="00C91476">
      <w:pPr>
        <w:spacing w:line="360" w:lineRule="auto"/>
        <w:jc w:val="both"/>
      </w:pPr>
    </w:p>
    <w:p w14:paraId="13ED52E4" w14:textId="77777777" w:rsidR="00C76248" w:rsidRDefault="00C76248" w:rsidP="00C76248">
      <w:pPr>
        <w:spacing w:line="360" w:lineRule="auto"/>
        <w:jc w:val="center"/>
      </w:pPr>
      <w:r>
        <w:rPr>
          <w:noProof/>
        </w:rPr>
        <w:drawing>
          <wp:inline distT="0" distB="0" distL="0" distR="0" wp14:anchorId="7C0BE64F" wp14:editId="6F8F71F0">
            <wp:extent cx="4076700" cy="42957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76700" cy="4295775"/>
                    </a:xfrm>
                    <a:prstGeom prst="rect">
                      <a:avLst/>
                    </a:prstGeom>
                  </pic:spPr>
                </pic:pic>
              </a:graphicData>
            </a:graphic>
          </wp:inline>
        </w:drawing>
      </w:r>
    </w:p>
    <w:p w14:paraId="1291BCFD" w14:textId="6B843A53" w:rsidR="00C76248" w:rsidRPr="00A95BAB" w:rsidRDefault="00C76248" w:rsidP="00C76248">
      <w:pPr>
        <w:jc w:val="center"/>
        <w:rPr>
          <w:b/>
          <w:bCs/>
        </w:rPr>
      </w:pPr>
      <w:r w:rsidRPr="00A95BAB">
        <w:rPr>
          <w:b/>
          <w:bCs/>
        </w:rPr>
        <w:t>Figure 1.1.</w:t>
      </w:r>
      <w:r w:rsidR="007D73F9">
        <w:rPr>
          <w:b/>
          <w:bCs/>
        </w:rPr>
        <w:t>4</w:t>
      </w:r>
      <w:r w:rsidRPr="00A95BAB">
        <w:rPr>
          <w:b/>
          <w:bCs/>
        </w:rPr>
        <w:t>: Extracellular electron transfer in Bioelectrochemical Systems, example of an anodic processes. Adapted from Quejigo et al., 2019.</w:t>
      </w:r>
    </w:p>
    <w:p w14:paraId="7DC89AF3" w14:textId="77777777" w:rsidR="00C76248" w:rsidRDefault="00C76248" w:rsidP="00C91476">
      <w:pPr>
        <w:spacing w:line="360" w:lineRule="auto"/>
        <w:jc w:val="both"/>
      </w:pPr>
    </w:p>
    <w:p w14:paraId="418A41C2" w14:textId="169C969A" w:rsidR="00280F5C" w:rsidRDefault="00C76248" w:rsidP="00A27C96">
      <w:r>
        <w:br w:type="page"/>
      </w:r>
    </w:p>
    <w:p w14:paraId="629990C0" w14:textId="77777777" w:rsidR="007D73F9" w:rsidRDefault="007D73F9" w:rsidP="007D73F9">
      <w:pPr>
        <w:spacing w:line="360" w:lineRule="auto"/>
        <w:jc w:val="both"/>
      </w:pPr>
      <w:r w:rsidRPr="009F7B0A">
        <w:lastRenderedPageBreak/>
        <w:t xml:space="preserve">Bond, 2012; Li et al., 2011; </w:t>
      </w:r>
      <w:r>
        <w:t xml:space="preserve">Strycharz et al., 2011; </w:t>
      </w:r>
      <w:r w:rsidRPr="009F7B0A">
        <w:t>Bond et al., 2012;</w:t>
      </w:r>
      <w:r>
        <w:t xml:space="preserve"> Strycharz-Galven et al., 2012</w:t>
      </w:r>
      <w:r w:rsidRPr="009F7B0A">
        <w:t xml:space="preserve">). The </w:t>
      </w:r>
      <w:r w:rsidRPr="009F7B0A">
        <w:rPr>
          <w:i/>
          <w:iCs/>
        </w:rPr>
        <w:t>G. sulfurreducens</w:t>
      </w:r>
      <w:r w:rsidRPr="009F7B0A">
        <w:t xml:space="preserve"> pilin have been nickname</w:t>
      </w:r>
      <w:r>
        <w:t>d</w:t>
      </w:r>
      <w:r w:rsidRPr="009F7B0A">
        <w:t xml:space="preserve"> “nanowires”</w:t>
      </w:r>
      <w:r>
        <w:t xml:space="preserve">, </w:t>
      </w:r>
      <w:r w:rsidRPr="009F7B0A">
        <w:t>as these appendages transfer electrons through the biofilm (Reguera et al., 2005; Malvankar et al., 201</w:t>
      </w:r>
      <w:r>
        <w:t>2</w:t>
      </w:r>
      <w:r w:rsidRPr="009F7B0A">
        <w:t>; Malvankar et al., 2015).</w:t>
      </w:r>
    </w:p>
    <w:p w14:paraId="3852F6A2" w14:textId="77777777" w:rsidR="007D73F9" w:rsidRDefault="007D73F9" w:rsidP="007D73F9">
      <w:pPr>
        <w:spacing w:line="360" w:lineRule="auto"/>
        <w:jc w:val="both"/>
      </w:pPr>
    </w:p>
    <w:p w14:paraId="61CC795E" w14:textId="77777777" w:rsidR="007D73F9" w:rsidRDefault="007D73F9" w:rsidP="007D73F9">
      <w:pPr>
        <w:spacing w:line="360" w:lineRule="auto"/>
        <w:jc w:val="both"/>
      </w:pPr>
      <w:r>
        <w:t>The mechanism for</w:t>
      </w:r>
      <w:r w:rsidRPr="009F7B0A">
        <w:t xml:space="preserve"> </w:t>
      </w:r>
      <w:r>
        <w:t xml:space="preserve">long-range electron transfer is part of an ongoing debate in the literature, and theories being considered include </w:t>
      </w:r>
      <w:r w:rsidRPr="009F7B0A">
        <w:t>metal-like</w:t>
      </w:r>
      <w:r>
        <w:t xml:space="preserve"> (delocalized) electron transfer along nanowires, electron “hopping” along the aromatic amino acids in the pilin, and electrons “hopping” along the c-type cytochromes in the cell membrane (Strycharz et al., 2011; Strycharz-Galven et al., 2012; Snider et al., 2012; Malvankar et al., 2012; Malvankar et al., 2015)</w:t>
      </w:r>
      <w:r w:rsidRPr="009F7B0A">
        <w:t>.</w:t>
      </w:r>
      <w:r>
        <w:t xml:space="preserve"> Understanding the fundamentals of extracellular electron transfer will augment design and efficacy of bioelectrochemical systems. </w:t>
      </w:r>
    </w:p>
    <w:p w14:paraId="7C590727" w14:textId="77777777" w:rsidR="007D73F9" w:rsidRDefault="007D73F9" w:rsidP="007D73F9">
      <w:pPr>
        <w:spacing w:line="360" w:lineRule="auto"/>
        <w:jc w:val="both"/>
      </w:pPr>
    </w:p>
    <w:p w14:paraId="7E74549B" w14:textId="77777777" w:rsidR="007D73F9" w:rsidRDefault="007D73F9" w:rsidP="007D73F9">
      <w:pPr>
        <w:pStyle w:val="Heading3"/>
      </w:pPr>
      <w:bookmarkStart w:id="11" w:name="_Toc55828070"/>
      <w:r>
        <w:t>Microbial Systems in the Rhizosphere</w:t>
      </w:r>
      <w:bookmarkEnd w:id="11"/>
    </w:p>
    <w:p w14:paraId="607C3FCB" w14:textId="56F88A8B" w:rsidR="00C72115" w:rsidRDefault="007D73F9" w:rsidP="00C76248">
      <w:pPr>
        <w:spacing w:line="360" w:lineRule="auto"/>
        <w:jc w:val="both"/>
      </w:pPr>
      <w:r>
        <w:t xml:space="preserve">Reports have found the concentration of bacteria in the rhizosphere to be 10-1000 times greater than regular soils, with thousands of different bacterial and fungal species (Brown et al., 2012; Pandit, et al., 2019). These plant-microbe relationships can be pathogenic or beneficial (Lugtenberg and Kamilova, 2009; Raaijmakers et al., 2009. Plant-growth-promoting-rhizobacteria (PGPR) contribute to the </w:t>
      </w:r>
      <w:r w:rsidRPr="00501C64">
        <w:t>cycling of critical plant nutrients like nitrogen, phosphorus, and potassium</w:t>
      </w:r>
      <w:r>
        <w:t xml:space="preserve">. Some PGPR even secret phytohoromones (e.g. indole-3 acetic acid) to promote plant growth (Ramey et al., 2004; Singh et al., 2004; Berg, 2009; Gouda et al., 2018; </w:t>
      </w:r>
      <w:r w:rsidRPr="00B26C48">
        <w:t>Estenson et al., 2018</w:t>
      </w:r>
      <w:r>
        <w:t xml:space="preserve">). These rhizobacteria act as bio-fertilizers and can also serve as bio-remediators by deactivating or decomposing pollutants (Prasad, Bhattacharyya, and Nguyen, 2017; Gouda et al., 2018). Plant root exudation releases minerals and other biochemicals into the soil, providing a potential food source for rhizobacteria (Berg, 2009; Pandit, et al., 2019). Rhizosphere biofilms may take on many forms, from small clusters to an extensive network, and this may be due to the large variety in chemical and physical influences (Ramey et al., </w:t>
      </w:r>
      <w:r>
        <w:lastRenderedPageBreak/>
        <w:t xml:space="preserve">2004). </w:t>
      </w:r>
      <w:r w:rsidR="00A650A5">
        <w:t>C</w:t>
      </w:r>
      <w:r w:rsidR="00A650A5" w:rsidRPr="00AA1478">
        <w:t>hemical composition of root exudate has been shown to directly influence cell attachment and biofilm formation (</w:t>
      </w:r>
      <w:r w:rsidR="00A650A5">
        <w:t xml:space="preserve">Pii et al., 2016; Sánchez-Cañizares et al., 2017; </w:t>
      </w:r>
      <w:r w:rsidR="00A650A5" w:rsidRPr="00AA1478">
        <w:t>Pandit et al., 2020).</w:t>
      </w:r>
      <w:r w:rsidR="00A650A5">
        <w:t xml:space="preserve">  </w:t>
      </w:r>
    </w:p>
    <w:p w14:paraId="72A8233A" w14:textId="7AA1AE9B" w:rsidR="00C72115" w:rsidRDefault="00C72115" w:rsidP="00B11542"/>
    <w:p w14:paraId="7641C8FC" w14:textId="5E484925" w:rsidR="00C76248" w:rsidRDefault="00C76248" w:rsidP="00C76248">
      <w:pPr>
        <w:spacing w:line="360" w:lineRule="auto"/>
        <w:jc w:val="both"/>
      </w:pPr>
      <w:r w:rsidRPr="00AA1478">
        <w:t xml:space="preserve">Characteristics of the root surface vary from mature roots to root hairs, </w:t>
      </w:r>
      <w:r>
        <w:t>and biofilms have shown a preference for actively growing root sites (</w:t>
      </w:r>
      <w:r w:rsidRPr="00AA1478">
        <w:t>Pandit et al., 2020</w:t>
      </w:r>
      <w:r>
        <w:t xml:space="preserve">). </w:t>
      </w:r>
      <w:r w:rsidR="00A650A5">
        <w:t xml:space="preserve">These actively growing root sites </w:t>
      </w:r>
      <w:r>
        <w:t>secrete mucilage to assist in soil penetration (Carminati and Vetterlein, 2013; Zickenrott et al., 2016; Zeppenfeld et al., 2017). Mucilage is a gel-like material released from root tips and is predominantly comprised of polysaccharides, the exact chemical composition varies with plant species (Zickenrott et al., 2016; Zeppenfeld et al., 2017). Interestingly, mucilage can store water to maintain a hydraulically conductive environment, yet becomes hydrophobic when dried, and repels water from the roots (Zeppenfeld et al., 2017). All these features substantiate an extremely diverse rhizosphere environment.</w:t>
      </w:r>
    </w:p>
    <w:p w14:paraId="54C8647B" w14:textId="77777777" w:rsidR="00C76248" w:rsidRDefault="00C76248" w:rsidP="00C76248">
      <w:pPr>
        <w:spacing w:line="360" w:lineRule="auto"/>
        <w:jc w:val="both"/>
      </w:pPr>
    </w:p>
    <w:p w14:paraId="26C3A31E" w14:textId="6EE22698" w:rsidR="00C76248" w:rsidRDefault="00C76248" w:rsidP="00C76248">
      <w:pPr>
        <w:spacing w:line="360" w:lineRule="auto"/>
        <w:jc w:val="both"/>
      </w:pPr>
      <w:r w:rsidRPr="009F7B0A">
        <w:rPr>
          <w:i/>
          <w:iCs/>
        </w:rPr>
        <w:t>Populus deltoides</w:t>
      </w:r>
      <w:r>
        <w:t xml:space="preserve">, better known as poplar, is a fast-growing, hardwood tree and a promising bioenergy crop (Sannigrahi, Ragauskas, and Tuskan, 2010). Populus trees have emerged as a model for studying plant-microbe interactions in the rhizosphere as the diverse rhizosphere microbiome has been shown to influence growth and productivity (Walterson and Stavrinides, 2015). The microbial community in the poplar rhizosphere is incredibly diverse with members from phyla of Proteobacteria, Acidobacteria, and Verrucombicrobia (Gottel et al., 2011; Shakya et al., 2013). Of these microbes, one genus of interest </w:t>
      </w:r>
      <w:r w:rsidR="006D45FB">
        <w:t xml:space="preserve">in Proteobacteria phyla </w:t>
      </w:r>
      <w:r>
        <w:t xml:space="preserve">is </w:t>
      </w:r>
      <w:r w:rsidRPr="00396BBA">
        <w:rPr>
          <w:i/>
          <w:iCs/>
        </w:rPr>
        <w:t>Pantoea</w:t>
      </w:r>
      <w:r>
        <w:rPr>
          <w:i/>
          <w:iCs/>
        </w:rPr>
        <w:t>,</w:t>
      </w:r>
      <w:r>
        <w:t xml:space="preserve"> which contains both beneficial and pathogenic species. </w:t>
      </w:r>
      <w:r w:rsidRPr="006D45FB">
        <w:rPr>
          <w:i/>
          <w:iCs/>
        </w:rPr>
        <w:t>Pantoea</w:t>
      </w:r>
      <w:r>
        <w:t xml:space="preserve"> has the advantage of being genetically tractable and is being explored for its bioremediation potential, antimicrobial production, phytohormone production and overall role in plant growth and development (Hebishima et al., 2011; Nakata et al., 2011; Walterson and Stavrinides, 2015). Studies on the Populus microbiome will help to understand the complexities between the rhizosphere microbiome and roots of other plants. </w:t>
      </w:r>
    </w:p>
    <w:p w14:paraId="1EEB68D9" w14:textId="6BACCFA1" w:rsidR="00393972" w:rsidRDefault="00393972" w:rsidP="00393972">
      <w:pPr>
        <w:spacing w:line="360" w:lineRule="auto"/>
        <w:jc w:val="both"/>
      </w:pPr>
      <w:r>
        <w:rPr>
          <w:i/>
          <w:iCs/>
        </w:rPr>
        <w:lastRenderedPageBreak/>
        <w:t xml:space="preserve">Pantoea </w:t>
      </w:r>
      <w:r w:rsidRPr="00C92D95">
        <w:t>sp. YR343</w:t>
      </w:r>
      <w:r>
        <w:t xml:space="preserve"> is a robust colonizer of Populus and has emerged as a model-bacteria for the poplar rhizosphere and has been engineered to express green fluorescent protein (GFP), facilitating the use of fluorescence microscopy (Bible et al., 2016; Vijaya Kumar et al., 2019). </w:t>
      </w:r>
      <w:r>
        <w:rPr>
          <w:i/>
          <w:iCs/>
        </w:rPr>
        <w:t xml:space="preserve">Pantoea </w:t>
      </w:r>
      <w:r w:rsidRPr="00C92D95">
        <w:t xml:space="preserve">sp. YR343 </w:t>
      </w:r>
      <w:r>
        <w:t xml:space="preserve">is gram-negative, aerobic, flagellate, rod-shaped bacteria with cells 1- 2 μm in length and approximately 0.5 μm in width (Bible et al., 2016). </w:t>
      </w:r>
      <w:r>
        <w:rPr>
          <w:i/>
          <w:iCs/>
        </w:rPr>
        <w:t xml:space="preserve">Pantoea </w:t>
      </w:r>
      <w:r w:rsidRPr="00C92D95">
        <w:t>sp. YR343</w:t>
      </w:r>
      <w:r>
        <w:t xml:space="preserve"> has been shown to exhibit swimming motility, surface motility, and biofilm formation (Bible et al., 2016; </w:t>
      </w:r>
      <w:r w:rsidRPr="005F02F0">
        <w:t>Vijaya Kumar et al., 2019</w:t>
      </w:r>
      <w:r>
        <w:t xml:space="preserve">). Studies also found </w:t>
      </w:r>
      <w:r>
        <w:rPr>
          <w:i/>
          <w:iCs/>
        </w:rPr>
        <w:t xml:space="preserve">Pantoea </w:t>
      </w:r>
      <w:r w:rsidRPr="00C92D95">
        <w:t xml:space="preserve">sp. YR343 </w:t>
      </w:r>
      <w:r>
        <w:t xml:space="preserve">produced the plant-growth hormone, indole-3-acetic acid, and solubilized phosphate, an important nutrient (Bible et al., 2016; Estenson et al., 2018). These attributes have promising opportunities for precision agriculture, but research efforts are challenged by the inability to directly visualize the soil microbiome. Investigation of </w:t>
      </w:r>
      <w:r>
        <w:rPr>
          <w:i/>
          <w:iCs/>
        </w:rPr>
        <w:t xml:space="preserve">Pantoea </w:t>
      </w:r>
      <w:r w:rsidRPr="00C92D95">
        <w:t>sp. YR343</w:t>
      </w:r>
      <w:r>
        <w:t xml:space="preserve"> and the rhizosphere microbiome calls for novel platforms. </w:t>
      </w:r>
    </w:p>
    <w:p w14:paraId="4E25B2FF" w14:textId="5C36C611" w:rsidR="00C72115" w:rsidRDefault="00C72115" w:rsidP="001E2A92">
      <w:pPr>
        <w:spacing w:line="360" w:lineRule="auto"/>
      </w:pPr>
    </w:p>
    <w:p w14:paraId="6E46F3FF" w14:textId="095BD0E0" w:rsidR="00547856" w:rsidRDefault="00C72115" w:rsidP="00763534">
      <w:pPr>
        <w:pStyle w:val="Heading3"/>
      </w:pPr>
      <w:bookmarkStart w:id="12" w:name="_Toc55828071"/>
      <w:r>
        <w:t>Biofilm Assays</w:t>
      </w:r>
      <w:bookmarkEnd w:id="12"/>
    </w:p>
    <w:p w14:paraId="7362441B" w14:textId="244C1C5C" w:rsidR="00C72115" w:rsidRDefault="001E6433" w:rsidP="00C72115">
      <w:pPr>
        <w:spacing w:line="360" w:lineRule="auto"/>
        <w:jc w:val="both"/>
      </w:pPr>
      <w:r>
        <w:t xml:space="preserve">O’Toole and Kolter began biofilm assays with a plate reader back in 1998, and this technique has since become the most widely used approach to studying biofilms (O’Toole and Kolter, 1998; Azeredo et al., 2016). </w:t>
      </w:r>
      <w:r w:rsidR="00C72115">
        <w:t>A plate reader is capable of simultaneously measuring a multitude of biological samples on a microtiter plate (e.g. 96-well plate)</w:t>
      </w:r>
      <w:r>
        <w:t xml:space="preserve">, and </w:t>
      </w:r>
      <w:r w:rsidR="00C72115">
        <w:t xml:space="preserve">can measure </w:t>
      </w:r>
      <w:r w:rsidR="00CB368A">
        <w:t>fluorescence</w:t>
      </w:r>
      <w:r w:rsidR="00C72115">
        <w:t>, optical density, stain quantities, etc. The optical density (OD) of a culture is a correlation of light refraction to the number of cells present in the culture, measured by a spectrophotometer at 600 nm wavelength (Azeredo et al., 2016). Culture readings can range from 0.05 OD</w:t>
      </w:r>
      <w:r w:rsidR="00CB368A">
        <w:rPr>
          <w:vertAlign w:val="subscript"/>
        </w:rPr>
        <w:t>600</w:t>
      </w:r>
      <w:r w:rsidR="00C72115">
        <w:t xml:space="preserve"> (early exponential growth) to 5.0 OD</w:t>
      </w:r>
      <w:r w:rsidR="00CB368A">
        <w:rPr>
          <w:vertAlign w:val="subscript"/>
        </w:rPr>
        <w:t>600</w:t>
      </w:r>
      <w:r w:rsidR="00C72115">
        <w:t xml:space="preserve"> (stationary phase); 1.0 OD</w:t>
      </w:r>
      <w:r w:rsidR="00CB368A">
        <w:rPr>
          <w:vertAlign w:val="subscript"/>
        </w:rPr>
        <w:t>600</w:t>
      </w:r>
      <w:r w:rsidR="00C72115">
        <w:t xml:space="preserve"> corresponds to roughly 10</w:t>
      </w:r>
      <w:r w:rsidR="00C72115" w:rsidRPr="0028636F">
        <w:rPr>
          <w:vertAlign w:val="superscript"/>
        </w:rPr>
        <w:t>8</w:t>
      </w:r>
      <w:r w:rsidR="00C72115">
        <w:t>-10</w:t>
      </w:r>
      <w:r w:rsidR="00C72115" w:rsidRPr="0028636F">
        <w:rPr>
          <w:vertAlign w:val="superscript"/>
        </w:rPr>
        <w:t>9</w:t>
      </w:r>
      <w:r w:rsidR="00C72115">
        <w:t xml:space="preserve"> cells/mL (variation by size/species) (Moran et al., 2010). </w:t>
      </w:r>
    </w:p>
    <w:p w14:paraId="1BDBC2DC" w14:textId="77777777" w:rsidR="00C72115" w:rsidRDefault="00C72115" w:rsidP="00C72115">
      <w:pPr>
        <w:spacing w:line="360" w:lineRule="auto"/>
        <w:jc w:val="both"/>
      </w:pPr>
    </w:p>
    <w:p w14:paraId="58CF3FEC" w14:textId="23D54171" w:rsidR="00C72115" w:rsidRDefault="00C72115" w:rsidP="00C72115">
      <w:pPr>
        <w:spacing w:line="360" w:lineRule="auto"/>
        <w:jc w:val="both"/>
      </w:pPr>
      <w:r>
        <w:t xml:space="preserve">Crystal violet (CV) stain is often used in conjunction with plate reader </w:t>
      </w:r>
      <w:r w:rsidR="001E6433">
        <w:t xml:space="preserve">to perform </w:t>
      </w:r>
      <w:r>
        <w:t xml:space="preserve">biofilm assays (Bendaoud et al., 2011; Rollefson et al., 2011; Cologgi et al., 2014; </w:t>
      </w:r>
      <w:r>
        <w:lastRenderedPageBreak/>
        <w:t xml:space="preserve">Stedil et al., 2016; O’Toole and Kolter, 1998). The crystal violet stain binds to extra polymeric substance (EPS) secreted by the cells during biofilm formation, </w:t>
      </w:r>
      <w:r w:rsidR="001E6433">
        <w:t>and</w:t>
      </w:r>
      <w:r>
        <w:t xml:space="preserve"> an increase in </w:t>
      </w:r>
      <w:r w:rsidR="001E6433">
        <w:t xml:space="preserve">CV signal </w:t>
      </w:r>
      <w:r>
        <w:t xml:space="preserve">corresponds to an increase in biofilm growth (Tomaras et al., 2003; O’Toole and Kolter, 1998; van Schie and Fletcher, 1999; Stoodley et al., 2002). </w:t>
      </w:r>
      <w:r w:rsidR="001E6433">
        <w:t>Note that the measure of CV is an indirect</w:t>
      </w:r>
      <w:r>
        <w:t xml:space="preserve"> measure of biomass (Zaeredo et al., 2016). In a typical protocol, cells are grown-up in the microtiter plate, and rinsed with DI water. Mere bacteria-surface contact does not constitute a biofilm and the rinse step </w:t>
      </w:r>
      <w:r w:rsidR="001E6433">
        <w:t xml:space="preserve">serves to </w:t>
      </w:r>
      <w:r>
        <w:t>remove loosely attached cells</w:t>
      </w:r>
      <w:r w:rsidR="001E6433">
        <w:t>, such as those which may have</w:t>
      </w:r>
      <w:r>
        <w:t xml:space="preserve"> settled to the bottom of the well. After the rinse step, cells are stained with crystal violet, incubated,</w:t>
      </w:r>
      <w:r w:rsidR="001E6433">
        <w:t xml:space="preserve"> and</w:t>
      </w:r>
      <w:r>
        <w:t xml:space="preserve"> rinsed again to remove excess crystal violet</w:t>
      </w:r>
      <w:r w:rsidR="001E6433">
        <w:t xml:space="preserve"> stain. The CV stain is</w:t>
      </w:r>
      <w:r>
        <w:t xml:space="preserve"> measured in the plate reader</w:t>
      </w:r>
      <w:r w:rsidR="001E6433">
        <w:t xml:space="preserve"> at 580-620 nm wavelength </w:t>
      </w:r>
      <w:r>
        <w:t>(Steidl et al., 2016; Bendaoud et al., 2011; Rollefson et al., 2011; Cologgi et al., 2014; O’Toole and Kolter, 1998).</w:t>
      </w:r>
    </w:p>
    <w:p w14:paraId="034BFDEA" w14:textId="1558B80D" w:rsidR="00547856" w:rsidRDefault="00547856" w:rsidP="00C72115">
      <w:pPr>
        <w:spacing w:line="360" w:lineRule="auto"/>
        <w:jc w:val="both"/>
      </w:pPr>
    </w:p>
    <w:p w14:paraId="07998D7D" w14:textId="14AA0A51" w:rsidR="00547856" w:rsidRDefault="00547856" w:rsidP="00C72115">
      <w:pPr>
        <w:spacing w:line="360" w:lineRule="auto"/>
        <w:jc w:val="both"/>
      </w:pPr>
      <w:r>
        <w:t>Automated cell imagers and elaborate plate readers provide a rapid approach to high-resolution imaging (60-100x maximum magnification)</w:t>
      </w:r>
      <w:r w:rsidR="00065B0C">
        <w:t xml:space="preserve"> and can even be outfitted with built-in image processing features. These systems include Lionheart Automated Microscope, BioTek Instruments, Inc., BioSpa Live Cell Analysis System. </w:t>
      </w:r>
      <w:r w:rsidR="001B64D5">
        <w:t>Th</w:t>
      </w:r>
      <w:r w:rsidR="00065B0C">
        <w:t>e</w:t>
      </w:r>
      <w:r w:rsidR="001B64D5">
        <w:t>s</w:t>
      </w:r>
      <w:r w:rsidR="00065B0C">
        <w:t>e systems</w:t>
      </w:r>
      <w:r w:rsidR="001B64D5">
        <w:t xml:space="preserve"> can facilitate visualization of biofilm features, such as porosity and channels</w:t>
      </w:r>
      <w:r w:rsidR="002800A0">
        <w:t xml:space="preserve">. </w:t>
      </w:r>
      <w:r w:rsidR="001B64D5">
        <w:t>Built-in p</w:t>
      </w:r>
      <w:r>
        <w:t xml:space="preserve">rocessing features include label-free cell counts and automated image analysis software, </w:t>
      </w:r>
      <w:r w:rsidR="00AE1CA3">
        <w:t>which reduce workflow and</w:t>
      </w:r>
      <w:r>
        <w:t xml:space="preserve"> facilitates data analysis. One drawback </w:t>
      </w:r>
      <w:r w:rsidR="00AE1CA3">
        <w:t xml:space="preserve">is that user-friendly </w:t>
      </w:r>
      <w:r>
        <w:t>software</w:t>
      </w:r>
      <w:r w:rsidR="00AE1CA3">
        <w:t xml:space="preserve"> will</w:t>
      </w:r>
      <w:r>
        <w:t xml:space="preserve"> often exchange convenience for exacting control, </w:t>
      </w:r>
      <w:r w:rsidR="001B64D5">
        <w:t>thus</w:t>
      </w:r>
      <w:r w:rsidR="00AE1CA3">
        <w:t xml:space="preserve"> custom image analysis scripts are still recommended for</w:t>
      </w:r>
      <w:r w:rsidR="001B64D5">
        <w:t xml:space="preserve"> complex </w:t>
      </w:r>
      <w:r w:rsidR="00AE1CA3">
        <w:t>features</w:t>
      </w:r>
      <w:r>
        <w:t xml:space="preserve">. </w:t>
      </w:r>
      <w:r w:rsidR="00065B0C">
        <w:t>Although these systems can visualize biofilm features, three-dimensional features are best captured by confocal scanning microscopy.</w:t>
      </w:r>
    </w:p>
    <w:p w14:paraId="3C7032AC" w14:textId="3754D0EB" w:rsidR="00547856" w:rsidRDefault="00547856" w:rsidP="00C72115">
      <w:pPr>
        <w:spacing w:line="360" w:lineRule="auto"/>
        <w:jc w:val="both"/>
      </w:pPr>
    </w:p>
    <w:p w14:paraId="23550151" w14:textId="459152AD" w:rsidR="00C72115" w:rsidRDefault="00547856" w:rsidP="00C72115">
      <w:pPr>
        <w:spacing w:line="360" w:lineRule="auto"/>
        <w:jc w:val="both"/>
      </w:pPr>
      <w:r>
        <w:t xml:space="preserve">Cell attachment, the first step in biofilm formation, calls for different experimental protocols (Azeredo et al., 2016). Many studies on bacteria adhesion focus on metal and plastic surfaces </w:t>
      </w:r>
      <w:r w:rsidR="00065B0C">
        <w:t>to understand</w:t>
      </w:r>
      <w:r>
        <w:t xml:space="preserve"> biofilm</w:t>
      </w:r>
      <w:r w:rsidR="00065B0C">
        <w:t xml:space="preserve"> formation</w:t>
      </w:r>
      <w:r>
        <w:t xml:space="preserve"> on man-made devices</w:t>
      </w:r>
      <w:r w:rsidR="001E6433">
        <w:t xml:space="preserve">, such </w:t>
      </w:r>
      <w:r w:rsidR="001E6433">
        <w:lastRenderedPageBreak/>
        <w:t xml:space="preserve">as </w:t>
      </w:r>
      <w:r>
        <w:t>biofouling of pipes &amp; ship hulls, contamination of medical devices &amp; food processing equipment</w:t>
      </w:r>
      <w:r w:rsidR="001E6433">
        <w:t xml:space="preserve"> </w:t>
      </w:r>
      <w:r>
        <w:t>(Puckett et al., 2009; Das et al., 2008; Schultza et al., 2012). For this reason, bacterial attachment studies often use material coupons, or glass coverslips with material alterations. These substrates are removed after a set period of time, rinsed, and then analyzed (e.g. quartz microbalance with dissipation, water contact angl</w:t>
      </w:r>
      <w:r w:rsidR="00A10B92">
        <w:t>e</w:t>
      </w:r>
      <w:r>
        <w:t xml:space="preserve">, zeta potential, atomic force microscopy, x-ray diffraction), and/or imaged with microscopy  (van Schie and Fletcher, 1999; Reguera et al., 2005; Reguera et al., 2007; Logan and Li, 2004; Friedlander et al., 2013; Donlan, 2002; Berne et al., 2018; Malvankar et al., 2011). </w:t>
      </w:r>
    </w:p>
    <w:p w14:paraId="52F2D89C" w14:textId="77777777" w:rsidR="00547856" w:rsidRDefault="00547856" w:rsidP="00C72115">
      <w:pPr>
        <w:spacing w:line="360" w:lineRule="auto"/>
        <w:jc w:val="both"/>
      </w:pPr>
    </w:p>
    <w:p w14:paraId="1E65687C" w14:textId="7958A2E6" w:rsidR="002E204E" w:rsidRDefault="00C72115" w:rsidP="00FD6D7D">
      <w:pPr>
        <w:pStyle w:val="Heading3"/>
      </w:pPr>
      <w:bookmarkStart w:id="13" w:name="_Toc55828072"/>
      <w:r>
        <w:t>Microscopy</w:t>
      </w:r>
      <w:r w:rsidR="00183A07">
        <w:t xml:space="preserve"> &amp; Image Processing</w:t>
      </w:r>
      <w:bookmarkEnd w:id="13"/>
    </w:p>
    <w:p w14:paraId="6425D78D" w14:textId="35112F3D" w:rsidR="00C72115" w:rsidRPr="00397D97" w:rsidRDefault="00DA7762" w:rsidP="00FD6D7D">
      <w:pPr>
        <w:spacing w:line="360" w:lineRule="auto"/>
        <w:jc w:val="both"/>
      </w:pPr>
      <w:r>
        <w:t>Imaging has been a hallmark of biological studies for centuries, providing qualitative descriptions of physical changes in biological systems.</w:t>
      </w:r>
      <w:r w:rsidR="00C72115">
        <w:t xml:space="preserve"> </w:t>
      </w:r>
      <w:r>
        <w:t>S</w:t>
      </w:r>
      <w:r w:rsidR="00C72115">
        <w:t>imple, optical microscopes now feature charge-couple device (CCD) cameras to capture digital images. Brightfield microscopy images can be paired with image processing to quantify biomass and perform cell</w:t>
      </w:r>
      <w:r w:rsidR="00BD01A8">
        <w:t xml:space="preserve"> count</w:t>
      </w:r>
      <w:r w:rsidR="00C72115">
        <w:t xml:space="preserve">s via particle analysis </w:t>
      </w:r>
      <w:r w:rsidR="00CB368A">
        <w:t xml:space="preserve">functions, </w:t>
      </w:r>
      <w:r w:rsidR="00C72115">
        <w:t>image processing s</w:t>
      </w:r>
      <w:r w:rsidR="00CB368A">
        <w:t>oftware</w:t>
      </w:r>
      <w:r w:rsidR="00C72115">
        <w:t xml:space="preserve"> (Choudhry, 2016)</w:t>
      </w:r>
      <w:r w:rsidR="00547856">
        <w:t xml:space="preserve">. </w:t>
      </w:r>
      <w:r w:rsidR="002E204E">
        <w:t>There are numerous open source algorithms designed to count cells and colony forming units in brightfield images (e.g. cell-counter, OpenCFU, ColonyArea, NIST’s Integrated Colony Enumerator (NICE), CellProfiler, and Biofilm Growth Intensity (BGI) algorithm), and experimenters can write their own scripts with programs like ImageJ, MATLAB, and Python (Heydorn et al., 2000; Sieuwerts et al., 2008; Carpenter et al., 2006; Clarke et al., 2010; Cai et al., 2011;</w:t>
      </w:r>
      <w:r w:rsidR="00D15BAA" w:rsidRPr="00D15BAA">
        <w:t xml:space="preserve"> </w:t>
      </w:r>
      <w:r w:rsidR="00D15BAA">
        <w:t>Geissman, 2013</w:t>
      </w:r>
      <w:r w:rsidR="00F5412E">
        <w:t>; Guzmán et al., 2014; Larimer et al., 2016</w:t>
      </w:r>
      <w:r w:rsidR="002E204E" w:rsidRPr="00397D97">
        <w:t>).</w:t>
      </w:r>
      <w:r w:rsidR="00C76C9B">
        <w:t xml:space="preserve"> A typical approach creates a binary mask of the image and then applies </w:t>
      </w:r>
      <w:r w:rsidR="007E4874">
        <w:t xml:space="preserve">a </w:t>
      </w:r>
      <w:r w:rsidR="00C76C9B">
        <w:t xml:space="preserve">particle </w:t>
      </w:r>
      <w:r w:rsidR="007E4874">
        <w:t>analysis function to quantify the number of objects (e.g. cells, colonies, nucleation sites) in the region of interest (Choudhry, 2016)</w:t>
      </w:r>
      <w:r w:rsidR="00C76C9B">
        <w:t>.</w:t>
      </w:r>
      <w:r w:rsidR="00D15BAA" w:rsidRPr="00397D97">
        <w:t xml:space="preserve"> </w:t>
      </w:r>
      <w:r w:rsidR="004E3B7B" w:rsidRPr="00397D97">
        <w:t>While no stains are needed to perform c</w:t>
      </w:r>
      <w:r w:rsidR="00D15BAA" w:rsidRPr="00397D97">
        <w:t xml:space="preserve">ell counts with brightfield </w:t>
      </w:r>
      <w:r w:rsidR="00D262DE" w:rsidRPr="00397D97">
        <w:t>microscopy</w:t>
      </w:r>
      <w:r w:rsidR="00D15BAA" w:rsidRPr="00397D97">
        <w:t>,</w:t>
      </w:r>
      <w:r w:rsidR="004E3B7B" w:rsidRPr="00397D97">
        <w:t xml:space="preserve"> </w:t>
      </w:r>
      <w:r w:rsidR="002E204E" w:rsidRPr="00397D97">
        <w:t xml:space="preserve">image quality and </w:t>
      </w:r>
      <w:r w:rsidR="002340AC">
        <w:t xml:space="preserve">improper </w:t>
      </w:r>
      <w:r w:rsidR="002E204E" w:rsidRPr="00397D97">
        <w:t xml:space="preserve">illumination </w:t>
      </w:r>
      <w:r w:rsidR="00397D97" w:rsidRPr="00397D97">
        <w:t>can</w:t>
      </w:r>
      <w:r w:rsidR="004E3B7B" w:rsidRPr="00397D97">
        <w:t xml:space="preserve"> </w:t>
      </w:r>
      <w:r w:rsidR="00397D97" w:rsidRPr="00397D97">
        <w:t>hinder</w:t>
      </w:r>
      <w:r w:rsidR="004E3B7B" w:rsidRPr="00397D97">
        <w:t xml:space="preserve"> image processing </w:t>
      </w:r>
      <w:r w:rsidR="002E204E" w:rsidRPr="00397D97">
        <w:t xml:space="preserve">(Choudhry, 2016). </w:t>
      </w:r>
    </w:p>
    <w:p w14:paraId="1ACB1E02" w14:textId="63FBEA3B" w:rsidR="00C72115" w:rsidRPr="00AF6A91" w:rsidRDefault="00C72115" w:rsidP="00C72115">
      <w:pPr>
        <w:spacing w:line="360" w:lineRule="auto"/>
        <w:jc w:val="both"/>
        <w:rPr>
          <w:highlight w:val="yellow"/>
        </w:rPr>
      </w:pPr>
    </w:p>
    <w:p w14:paraId="406BCC54" w14:textId="18BDAF54" w:rsidR="00693CCA" w:rsidRDefault="00D262DE" w:rsidP="00693CCA">
      <w:pPr>
        <w:spacing w:line="360" w:lineRule="auto"/>
        <w:jc w:val="both"/>
      </w:pPr>
      <w:r w:rsidRPr="00EB73A0">
        <w:lastRenderedPageBreak/>
        <w:t>Microscope image quality can be enhanced with s</w:t>
      </w:r>
      <w:r w:rsidR="00693CCA" w:rsidRPr="00EB73A0">
        <w:t>tains and fluorophore</w:t>
      </w:r>
      <w:r w:rsidRPr="00EB73A0">
        <w:t>-</w:t>
      </w:r>
      <w:r w:rsidR="00693CCA" w:rsidRPr="00EB73A0">
        <w:t>labe</w:t>
      </w:r>
      <w:r w:rsidR="00D15BAA" w:rsidRPr="00EB73A0">
        <w:t>l</w:t>
      </w:r>
      <w:r w:rsidRPr="00EB73A0">
        <w:t>ed</w:t>
      </w:r>
      <w:r w:rsidR="00693CCA" w:rsidRPr="00EB73A0">
        <w:t xml:space="preserve"> cells.</w:t>
      </w:r>
      <w:r w:rsidR="00693CCA">
        <w:t xml:space="preserve"> </w:t>
      </w:r>
      <w:r w:rsidR="00EB73A0">
        <w:t xml:space="preserve">Crystal Violet is </w:t>
      </w:r>
      <w:r w:rsidR="00397D97">
        <w:t xml:space="preserve">a stain that bind to EPS and is </w:t>
      </w:r>
      <w:r w:rsidR="00EB73A0">
        <w:t>commonly used to visualize biofilms with brightfield microscopy</w:t>
      </w:r>
      <w:r w:rsidR="00397D97">
        <w:t xml:space="preserve"> </w:t>
      </w:r>
      <w:r w:rsidR="00EB73A0">
        <w:t xml:space="preserve">(Merritt, Kadouri, and O’Toole, 2005; Larimer et al., 2016). </w:t>
      </w:r>
      <w:r w:rsidR="00397D97">
        <w:t xml:space="preserve">A less popular biofilm stain is </w:t>
      </w:r>
      <w:r w:rsidR="00EB73A0">
        <w:t>congo red dye</w:t>
      </w:r>
      <w:r w:rsidR="00397D97">
        <w:t>, which</w:t>
      </w:r>
      <w:r w:rsidR="00EB73A0">
        <w:t xml:space="preserve"> binds to polysaccharides (Rollefson et al., 2011). </w:t>
      </w:r>
      <w:r w:rsidR="00693CCA">
        <w:t xml:space="preserve">One avenue to real-time cell monitoring is genetically engineering bacteria to express fluorescent protein (Azeredo et al., 2016). </w:t>
      </w:r>
      <w:r w:rsidR="009E16B5">
        <w:t xml:space="preserve">Image processing can quantify biomass from the intensity of a fluorescence signal. </w:t>
      </w:r>
      <w:r w:rsidR="007A54FA">
        <w:t>This is a common approach and numerous algorithms are available for processing these images in ImageJ, MATLAB, and Pytho</w:t>
      </w:r>
      <w:r w:rsidR="002741C6">
        <w:t xml:space="preserve">n (Ljosa and Carpenter, 2009). </w:t>
      </w:r>
      <w:r w:rsidR="002741C6" w:rsidRPr="00654338">
        <w:t xml:space="preserve">This technique </w:t>
      </w:r>
      <w:r w:rsidR="00654338" w:rsidRPr="00654338">
        <w:t xml:space="preserve">attributes an </w:t>
      </w:r>
      <w:r w:rsidR="002741C6" w:rsidRPr="00654338">
        <w:t>increase in the fluorescent signal to an increase in cell number</w:t>
      </w:r>
      <w:r w:rsidR="00654338" w:rsidRPr="00654338">
        <w:t xml:space="preserve"> and is typically reported as “Relative Fluorescence Units (RFU)” (Hech</w:t>
      </w:r>
      <w:r w:rsidR="00447E95">
        <w:t>t</w:t>
      </w:r>
      <w:r w:rsidR="00654338" w:rsidRPr="00654338">
        <w:t xml:space="preserve"> et al., 2016). </w:t>
      </w:r>
      <w:r w:rsidR="00654338">
        <w:t xml:space="preserve">Synthetic fluorophores can also be applied at the end of an experiment, such as the Live/Dead viability stains which are very popular </w:t>
      </w:r>
      <w:r w:rsidR="009E16B5">
        <w:t>with</w:t>
      </w:r>
      <w:r w:rsidR="00397D97">
        <w:t xml:space="preserve"> confocal laser scanning microscopy (Bridier et al., 2010; </w:t>
      </w:r>
      <w:r w:rsidR="00397D97" w:rsidRPr="001108AD">
        <w:t>Mosquera-Fern</w:t>
      </w:r>
      <w:r w:rsidR="000107B0">
        <w:t>á</w:t>
      </w:r>
      <w:r w:rsidR="00397D97" w:rsidRPr="001108AD">
        <w:t>ndez</w:t>
      </w:r>
      <w:r w:rsidR="00397D97">
        <w:t xml:space="preserve"> et al., 2014; </w:t>
      </w:r>
      <w:r w:rsidR="00397D97" w:rsidRPr="001108AD">
        <w:t>Mosquera-Fern</w:t>
      </w:r>
      <w:r w:rsidR="00333CA0">
        <w:t>á</w:t>
      </w:r>
      <w:r w:rsidR="00397D97" w:rsidRPr="001108AD">
        <w:t>ndez</w:t>
      </w:r>
      <w:r w:rsidR="00397D97">
        <w:t xml:space="preserve"> et al., </w:t>
      </w:r>
      <w:r w:rsidR="00397D97" w:rsidRPr="00331A2F">
        <w:t>2016; Hu and Bohn, 2017).</w:t>
      </w:r>
    </w:p>
    <w:p w14:paraId="3FFBD7E6" w14:textId="77777777" w:rsidR="001E2A92" w:rsidRDefault="001E2A92" w:rsidP="00693CCA">
      <w:pPr>
        <w:spacing w:line="360" w:lineRule="auto"/>
        <w:jc w:val="both"/>
      </w:pPr>
    </w:p>
    <w:p w14:paraId="400C917F" w14:textId="54211E81" w:rsidR="00C72115" w:rsidRDefault="000107B0" w:rsidP="00C72115">
      <w:pPr>
        <w:spacing w:line="360" w:lineRule="auto"/>
        <w:jc w:val="both"/>
      </w:pPr>
      <w:r>
        <w:t>C</w:t>
      </w:r>
      <w:r w:rsidR="00C72115" w:rsidRPr="00236355">
        <w:t xml:space="preserve">onfocal laser scanning microscopy (CLSM) </w:t>
      </w:r>
      <w:r>
        <w:t xml:space="preserve">revolutionized biofilm studies when it </w:t>
      </w:r>
      <w:r w:rsidR="00C72115" w:rsidRPr="00236355">
        <w:t xml:space="preserve">was introduced in early </w:t>
      </w:r>
      <w:r w:rsidR="0028636F">
        <w:t>19</w:t>
      </w:r>
      <w:r w:rsidR="00C72115" w:rsidRPr="00236355">
        <w:t>90s,</w:t>
      </w:r>
      <w:r w:rsidR="00C72115">
        <w:t xml:space="preserve"> </w:t>
      </w:r>
      <w:r>
        <w:t>by providing</w:t>
      </w:r>
      <w:r w:rsidR="00C72115">
        <w:t xml:space="preserve"> real-time</w:t>
      </w:r>
      <w:r>
        <w:t>, three-dimensional</w:t>
      </w:r>
      <w:r w:rsidR="00C72115">
        <w:t xml:space="preserve"> imaging of hydrated biofilms (Donlan, 2005; Azeredo et al., 2016). CLSM constructs three-dimensional images from a series of images captured during a vertical scan</w:t>
      </w:r>
      <w:r w:rsidR="00CD0BDA">
        <w:t xml:space="preserve"> Azeredo et al., 2016</w:t>
      </w:r>
      <w:r w:rsidR="00C72115">
        <w:t xml:space="preserve">. </w:t>
      </w:r>
      <w:r w:rsidR="00C72115" w:rsidRPr="00447E95">
        <w:t>This is a valuable approach to examin</w:t>
      </w:r>
      <w:r w:rsidR="00447E95" w:rsidRPr="00447E95">
        <w:t>ing</w:t>
      </w:r>
      <w:r w:rsidR="00C72115" w:rsidRPr="00447E95">
        <w:t xml:space="preserve"> mature biofilms </w:t>
      </w:r>
      <w:r w:rsidR="00447E95" w:rsidRPr="00447E95">
        <w:t>because it enables visualization of biofilm porosity and complex archi</w:t>
      </w:r>
      <w:r w:rsidR="00447E95">
        <w:t xml:space="preserve">tecture </w:t>
      </w:r>
      <w:r w:rsidR="00C72115">
        <w:t>(Brider et al., 2010;</w:t>
      </w:r>
      <w:r w:rsidR="00C72115" w:rsidRPr="001108AD">
        <w:rPr>
          <w:rFonts w:asciiTheme="minorHAnsi" w:eastAsiaTheme="minorEastAsia" w:hAnsi="Calibri" w:cstheme="minorBidi"/>
          <w:color w:val="000000" w:themeColor="text1"/>
          <w:kern w:val="24"/>
        </w:rPr>
        <w:t xml:space="preserve"> </w:t>
      </w:r>
      <w:r w:rsidR="00C72115" w:rsidRPr="001108AD">
        <w:t>Mosquera-Fern</w:t>
      </w:r>
      <w:r w:rsidR="00333CA0">
        <w:t>á</w:t>
      </w:r>
      <w:r w:rsidR="00C72115" w:rsidRPr="001108AD">
        <w:t>ndez</w:t>
      </w:r>
      <w:r w:rsidR="00C72115">
        <w:t xml:space="preserve"> et al., 2014; </w:t>
      </w:r>
      <w:r w:rsidR="00C72115" w:rsidRPr="001108AD">
        <w:t>Mosquera-Fern</w:t>
      </w:r>
      <w:r w:rsidR="00333CA0">
        <w:t>á</w:t>
      </w:r>
      <w:r w:rsidR="00C72115" w:rsidRPr="001108AD">
        <w:t>ndez</w:t>
      </w:r>
      <w:r w:rsidR="00C72115">
        <w:t xml:space="preserve"> et al., 2016). </w:t>
      </w:r>
      <w:r w:rsidR="00183A07" w:rsidRPr="00447E95">
        <w:t xml:space="preserve">CLSM is paired with image analysis tools, </w:t>
      </w:r>
      <w:r w:rsidR="00447E95" w:rsidRPr="00447E95">
        <w:t>and the software</w:t>
      </w:r>
      <w:r w:rsidR="00183A07" w:rsidRPr="00447E95">
        <w:t xml:space="preserve"> BIOFILMDIVER can perform measurements on areal porosity and the biofilm void ratio (Mosquera-Fern</w:t>
      </w:r>
      <w:r w:rsidR="00333CA0">
        <w:t>á</w:t>
      </w:r>
      <w:r w:rsidR="00183A07" w:rsidRPr="00447E95">
        <w:t>ndez et al., 2016).</w:t>
      </w:r>
      <w:r w:rsidR="00183A07">
        <w:t xml:space="preserve"> </w:t>
      </w:r>
    </w:p>
    <w:p w14:paraId="179D1B55" w14:textId="012E4979" w:rsidR="0027423C" w:rsidRDefault="0027423C" w:rsidP="00C72115">
      <w:pPr>
        <w:spacing w:line="360" w:lineRule="auto"/>
        <w:jc w:val="both"/>
      </w:pPr>
    </w:p>
    <w:p w14:paraId="67C56645" w14:textId="1E4EB1A6" w:rsidR="0027423C" w:rsidRDefault="0027423C" w:rsidP="00C72115">
      <w:pPr>
        <w:spacing w:line="360" w:lineRule="auto"/>
        <w:jc w:val="both"/>
      </w:pPr>
      <w:r>
        <w:t xml:space="preserve">Scanning Electron Microscopy (SEM), and other electron microscopy methods, have long been used to visualize bacterial biofilms (Azeredo et al., 2016). Substituting photons for electrons yields submicron imaging resolution up to ~200 </w:t>
      </w:r>
      <w:r>
        <w:lastRenderedPageBreak/>
        <w:t>nm (</w:t>
      </w:r>
      <w:r w:rsidR="00447E95">
        <w:t>Joens et al., 2013</w:t>
      </w:r>
      <w:r>
        <w:t>). This allows for visualization of cell appendages, such as flagella and pili. However, these methods call for conductive coatings</w:t>
      </w:r>
      <w:r w:rsidR="007B2C2C">
        <w:t xml:space="preserve"> to mitigate charge accumulation which could compromise visualization of material secreted by bacteria, such as EPS </w:t>
      </w:r>
      <w:r>
        <w:t>(</w:t>
      </w:r>
      <w:r w:rsidR="007B2C2C">
        <w:t xml:space="preserve">Hlawacek et al., 2014; </w:t>
      </w:r>
      <w:r>
        <w:t>Azeredo et al., 2016). Helium ion microscopy has been used to visualize biological samples</w:t>
      </w:r>
      <w:r w:rsidR="007B2C2C">
        <w:t xml:space="preserve">. </w:t>
      </w:r>
      <w:r w:rsidR="004D7FFA">
        <w:t>The ion beam</w:t>
      </w:r>
      <w:r>
        <w:t xml:space="preserve"> can </w:t>
      </w:r>
      <w:r w:rsidR="009115E8">
        <w:t xml:space="preserve">image the smallest of biological features with </w:t>
      </w:r>
      <w:r>
        <w:t>50 nm resolution limit</w:t>
      </w:r>
      <w:r w:rsidR="004D7FFA">
        <w:t xml:space="preserve">, </w:t>
      </w:r>
      <w:r w:rsidR="009115E8">
        <w:t>yet</w:t>
      </w:r>
      <w:r>
        <w:t xml:space="preserve"> rigorous fixation methods </w:t>
      </w:r>
      <w:r w:rsidR="009115E8">
        <w:t xml:space="preserve">are needed to ensure the ion beam does not damage the sample </w:t>
      </w:r>
      <w:r>
        <w:t>(Hlawacek et al. 2014).</w:t>
      </w:r>
      <w:r w:rsidR="004D7FFA">
        <w:t xml:space="preserve"> </w:t>
      </w:r>
    </w:p>
    <w:p w14:paraId="366F2787" w14:textId="614C4726" w:rsidR="004D7FFA" w:rsidRDefault="004D7FFA" w:rsidP="00C72115">
      <w:pPr>
        <w:spacing w:line="360" w:lineRule="auto"/>
        <w:jc w:val="both"/>
      </w:pPr>
    </w:p>
    <w:p w14:paraId="318C4F7E" w14:textId="228626EA" w:rsidR="00183A07" w:rsidRDefault="004D7FFA" w:rsidP="00C72115">
      <w:pPr>
        <w:spacing w:line="360" w:lineRule="auto"/>
        <w:jc w:val="both"/>
      </w:pPr>
      <w:r>
        <w:t xml:space="preserve">These methods offer complementary information and insight into the study of bacterial biofilms.  New approaches will offer </w:t>
      </w:r>
      <w:r w:rsidR="00BD5BF6">
        <w:t xml:space="preserve">yet </w:t>
      </w:r>
      <w:r>
        <w:t xml:space="preserve">another perspective </w:t>
      </w:r>
      <w:r w:rsidR="00BD5BF6">
        <w:t xml:space="preserve">to this effort, increasing the collective understanding of microbial systems. Nanofabrication techniques can </w:t>
      </w:r>
      <w:r w:rsidR="007A54FA">
        <w:t>be combine</w:t>
      </w:r>
      <w:r w:rsidR="005C6419">
        <w:t>d</w:t>
      </w:r>
      <w:r w:rsidR="007A54FA">
        <w:t xml:space="preserve"> with microscopy to </w:t>
      </w:r>
      <w:r w:rsidR="00BD5BF6">
        <w:t>enhance the study of microbial systems</w:t>
      </w:r>
      <w:r w:rsidR="00DB34C3">
        <w:t>, through the</w:t>
      </w:r>
      <w:r w:rsidR="00BD5BF6">
        <w:t xml:space="preserve"> creation of novel platforms. </w:t>
      </w:r>
    </w:p>
    <w:p w14:paraId="21C97E41" w14:textId="77777777" w:rsidR="007A54FA" w:rsidRDefault="007A54FA" w:rsidP="00C72115">
      <w:pPr>
        <w:spacing w:line="360" w:lineRule="auto"/>
        <w:jc w:val="both"/>
      </w:pPr>
    </w:p>
    <w:p w14:paraId="41192EE0" w14:textId="50D98FD0" w:rsidR="0067238F" w:rsidRDefault="00C72115" w:rsidP="00FD6D7D">
      <w:pPr>
        <w:pStyle w:val="Heading3"/>
      </w:pPr>
      <w:bookmarkStart w:id="14" w:name="_Toc55828073"/>
      <w:r>
        <w:t>Nanofabrication in Microbial Studies</w:t>
      </w:r>
      <w:bookmarkEnd w:id="14"/>
    </w:p>
    <w:p w14:paraId="0783BBFD" w14:textId="3266A049" w:rsidR="00C5349D" w:rsidRDefault="000F7F20" w:rsidP="00FD6D7D">
      <w:pPr>
        <w:spacing w:line="360" w:lineRule="auto"/>
        <w:jc w:val="both"/>
      </w:pPr>
      <w:r>
        <w:t xml:space="preserve">Nanofabrication techniques can be incorporated into </w:t>
      </w:r>
      <w:r w:rsidRPr="00464076">
        <w:t>biofilm</w:t>
      </w:r>
      <w:r>
        <w:t xml:space="preserve"> studies</w:t>
      </w:r>
      <w:r w:rsidRPr="00464076">
        <w:t xml:space="preserve"> </w:t>
      </w:r>
      <w:r>
        <w:t>to bolster comprehension of these complex dynamics as</w:t>
      </w:r>
      <w:r w:rsidRPr="00464076">
        <w:t xml:space="preserve"> part of a greater effort to understand </w:t>
      </w:r>
      <w:r>
        <w:t xml:space="preserve">and exploit </w:t>
      </w:r>
      <w:r w:rsidRPr="00464076">
        <w:t xml:space="preserve">microbial systems in the bioeconomy. </w:t>
      </w:r>
      <w:r w:rsidR="00573059">
        <w:t>Nanofabricated platforms can gain measurements that may be inaccessible to conventional methods</w:t>
      </w:r>
      <w:r w:rsidR="00490C42">
        <w:t xml:space="preserve"> and can be paired with various microscopic and spectroscopic techniques (Holman et al., 2009; Kim, Park, and Chung, 2012; Hol and Dekker, 2014; Golden et al., 2018; Retterer, Morrell-Falvey, and Doktycz, 2019). </w:t>
      </w:r>
      <w:r w:rsidR="00C5349D" w:rsidRPr="00690E5D">
        <w:t>Nanofabricated (and microfluidic) platforms have unveiled unique insight</w:t>
      </w:r>
      <w:r w:rsidR="002C0446">
        <w:t>s</w:t>
      </w:r>
      <w:r w:rsidR="00C5349D" w:rsidRPr="00690E5D">
        <w:t xml:space="preserve"> to microbial systems, such as aging cells and death, antibiotic resistance, and single-cell dynamics (Zhang et al., 2011; Stewart et al., 2005; Lindner et al., 2008; Norman et al., 2013; Gefen et al., 2008; Long et al., 2013). </w:t>
      </w:r>
    </w:p>
    <w:p w14:paraId="261FE078" w14:textId="77777777" w:rsidR="00FD6D7D" w:rsidRDefault="00FD6D7D" w:rsidP="00490C42">
      <w:pPr>
        <w:spacing w:line="360" w:lineRule="auto"/>
        <w:jc w:val="both"/>
      </w:pPr>
    </w:p>
    <w:p w14:paraId="619D881C" w14:textId="66C19359" w:rsidR="0088371A" w:rsidRDefault="0088371A" w:rsidP="0088371A">
      <w:pPr>
        <w:numPr>
          <w:ilvl w:val="12"/>
          <w:numId w:val="0"/>
        </w:numPr>
        <w:spacing w:line="360" w:lineRule="auto"/>
        <w:jc w:val="both"/>
      </w:pPr>
      <w:bookmarkStart w:id="15" w:name="_Hlk51587306"/>
      <w:r>
        <w:t xml:space="preserve">Nanofabrication encompasses lithography, thin films, and etching (Hasu, 2016). Collectively, these fabrication techniques have developed an assortment of </w:t>
      </w:r>
      <w:r>
        <w:lastRenderedPageBreak/>
        <w:t xml:space="preserve">platforms to aid microbial studies (Hol and Dekker, 2014). Etching enables topographic control and can create microscopic features (e.g. microwells or pillars) when combined with lithography methods (Ingham et al., 2007; Epstein et al., 2011; Yang et al., 2015; Halsted et al., 2016; Hansen et al., 2016; Timm et al., 2017; Aufrecht et al., 2018). Thin-films enable surface control via deposition of metals, oxides, polymers, self-assembled monolayers, etc. (Glass et al., 2011; Karakoy et al., 2014; Sugimura et al., 2002). Thin-film metal deposition (and lithography) can fabricate microelectrodes, capable of performing electrochemical experiments in microenvironments (Jiang et al., 2010; Jiang et al., 2013). </w:t>
      </w:r>
    </w:p>
    <w:bookmarkEnd w:id="15"/>
    <w:p w14:paraId="2C12A054" w14:textId="77777777" w:rsidR="0088371A" w:rsidRDefault="0088371A" w:rsidP="00490C42">
      <w:pPr>
        <w:spacing w:line="360" w:lineRule="auto"/>
        <w:jc w:val="both"/>
      </w:pPr>
    </w:p>
    <w:p w14:paraId="6E23D296" w14:textId="31686C9C" w:rsidR="00244738" w:rsidRDefault="00573059" w:rsidP="00573059">
      <w:pPr>
        <w:spacing w:line="360" w:lineRule="auto"/>
        <w:jc w:val="both"/>
      </w:pPr>
      <w:r>
        <w:t>Nanofabrication techniques can</w:t>
      </w:r>
      <w:r w:rsidR="00490C42">
        <w:t xml:space="preserve"> </w:t>
      </w:r>
      <w:r w:rsidR="00C5349D">
        <w:t xml:space="preserve">control the microenvironment of bacterial studies with </w:t>
      </w:r>
      <w:r>
        <w:t>modif</w:t>
      </w:r>
      <w:r w:rsidR="00C5349D">
        <w:t>ication of</w:t>
      </w:r>
      <w:r>
        <w:t xml:space="preserve"> surface chemistry, </w:t>
      </w:r>
      <w:r w:rsidR="00490C42">
        <w:t xml:space="preserve">stiffness, </w:t>
      </w:r>
      <w:r>
        <w:t xml:space="preserve">topography, </w:t>
      </w:r>
      <w:r w:rsidR="00490C42">
        <w:t>roughness</w:t>
      </w:r>
      <w:r w:rsidR="00C5349D">
        <w:t>, and confinement</w:t>
      </w:r>
      <w:r>
        <w:t xml:space="preserve"> (Li and Logan, 2004; Epstein et al., 2011; Kim, Park, and Chung, 2012; </w:t>
      </w:r>
      <w:r w:rsidR="00490C42">
        <w:t xml:space="preserve">Song et al., 2012; </w:t>
      </w:r>
      <w:r>
        <w:t xml:space="preserve">Friedman et al., 2013). </w:t>
      </w:r>
      <w:r w:rsidR="00C5349D">
        <w:t xml:space="preserve">Friedlander et al. found that flagella “reach” and “grasp” into trenches of topographic features to improve adhesion (2013). </w:t>
      </w:r>
      <w:r w:rsidR="00C5349D" w:rsidRPr="000F7F20">
        <w:t>Nanofabrication</w:t>
      </w:r>
      <w:r w:rsidR="00C5349D">
        <w:t xml:space="preserve"> of microwell platforms</w:t>
      </w:r>
      <w:r w:rsidR="00C5349D" w:rsidRPr="000F7F20">
        <w:t xml:space="preserve"> offers an</w:t>
      </w:r>
      <w:r w:rsidR="00C5349D">
        <w:t xml:space="preserve"> </w:t>
      </w:r>
      <w:r w:rsidR="00C5349D" w:rsidRPr="000F7F20">
        <w:t>approach to</w:t>
      </w:r>
      <w:r w:rsidR="00C5349D">
        <w:t xml:space="preserve"> spatial confinement and can be combined with other nanofabrication techniques </w:t>
      </w:r>
      <w:r w:rsidR="00C5349D" w:rsidRPr="000F7F20">
        <w:t>(Ingham et al., 2007; Park et al., 2011; Hol and Dekker, 2014</w:t>
      </w:r>
      <w:r w:rsidR="00C5349D">
        <w:t xml:space="preserve">; </w:t>
      </w:r>
      <w:r w:rsidR="00C5349D" w:rsidRPr="000F7F20">
        <w:t>Halsted et al., 2016; Timm et al., 2017).</w:t>
      </w:r>
      <w:r w:rsidR="00C5349D">
        <w:t xml:space="preserve"> </w:t>
      </w:r>
      <w:r w:rsidR="00490C42" w:rsidRPr="00690E5D">
        <w:t xml:space="preserve">Microfluidics, </w:t>
      </w:r>
      <w:r w:rsidR="00C5349D">
        <w:t>via soft lithography methods</w:t>
      </w:r>
      <w:r w:rsidR="00490C42" w:rsidRPr="00690E5D">
        <w:t xml:space="preserve">, have been extensively used to control fluid flow </w:t>
      </w:r>
      <w:r w:rsidR="00C5349D">
        <w:t>(i.e.</w:t>
      </w:r>
      <w:r w:rsidR="00490C42" w:rsidRPr="00690E5D">
        <w:t xml:space="preserve"> sheer stresses</w:t>
      </w:r>
      <w:r w:rsidR="00C5349D">
        <w:t>)</w:t>
      </w:r>
      <w:r w:rsidR="00490C42" w:rsidRPr="00690E5D">
        <w:t>, and there has been a rise in mimicry platforms</w:t>
      </w:r>
      <w:r w:rsidR="00490C42">
        <w:t>, such as</w:t>
      </w:r>
      <w:r w:rsidR="00C5349D">
        <w:t xml:space="preserve"> recreation of</w:t>
      </w:r>
      <w:r w:rsidR="00490C42">
        <w:t xml:space="preserve"> soil particle</w:t>
      </w:r>
      <w:r w:rsidR="00C5349D">
        <w:t xml:space="preserve"> topography</w:t>
      </w:r>
      <w:r w:rsidR="00490C42">
        <w:t xml:space="preserve"> with </w:t>
      </w:r>
      <w:r w:rsidR="00490C42" w:rsidRPr="00881F6A">
        <w:t xml:space="preserve">Poly-dimethylsiloxane </w:t>
      </w:r>
      <w:r w:rsidR="00490C42">
        <w:t>(PDMS)</w:t>
      </w:r>
      <w:r w:rsidR="00490C42" w:rsidRPr="00690E5D">
        <w:t xml:space="preserve"> </w:t>
      </w:r>
      <w:r w:rsidR="00490C42" w:rsidRPr="00490C42">
        <w:t>(Aufrecht et al., 2017; Aufrecht et al., 2018; Uehling et al., 2019; Millet et al., 2019).</w:t>
      </w:r>
      <w:r w:rsidR="00490C42">
        <w:t xml:space="preserve"> </w:t>
      </w:r>
    </w:p>
    <w:p w14:paraId="32CC7BBD" w14:textId="77777777" w:rsidR="00690E5D" w:rsidRDefault="00690E5D" w:rsidP="00573059">
      <w:pPr>
        <w:spacing w:line="360" w:lineRule="auto"/>
        <w:jc w:val="both"/>
      </w:pPr>
    </w:p>
    <w:p w14:paraId="4BAE3AF6" w14:textId="07D3AEC7" w:rsidR="00C72115" w:rsidRDefault="00573059" w:rsidP="00723563">
      <w:pPr>
        <w:spacing w:line="360" w:lineRule="auto"/>
        <w:jc w:val="both"/>
      </w:pPr>
      <w:r w:rsidRPr="00464076">
        <w:t>This</w:t>
      </w:r>
      <w:r>
        <w:t xml:space="preserve"> dissertation employs nanofabrication techniques to construct innovative platforms for biofilm experimentation, compatible </w:t>
      </w:r>
      <w:r w:rsidRPr="00B13B28">
        <w:t xml:space="preserve">with imaging, from which </w:t>
      </w:r>
      <w:r>
        <w:t xml:space="preserve">custom </w:t>
      </w:r>
      <w:r w:rsidRPr="00B13B28">
        <w:t>image processing algorithms extract numerical data.</w:t>
      </w:r>
      <w:r w:rsidRPr="00866E53">
        <w:t xml:space="preserve"> </w:t>
      </w:r>
      <w:r>
        <w:t>T</w:t>
      </w:r>
      <w:r w:rsidRPr="00866E53">
        <w:t>he</w:t>
      </w:r>
      <w:r>
        <w:t>se</w:t>
      </w:r>
      <w:r w:rsidRPr="00866E53">
        <w:t xml:space="preserve"> approaches</w:t>
      </w:r>
      <w:r>
        <w:t xml:space="preserve"> were applied</w:t>
      </w:r>
      <w:r w:rsidRPr="00866E53">
        <w:t xml:space="preserve"> to the study of biofilms in bioelectrochemical systems and the rhizosphere</w:t>
      </w:r>
      <w:r>
        <w:t>, with</w:t>
      </w:r>
      <w:r w:rsidRPr="00866E53">
        <w:t xml:space="preserve"> </w:t>
      </w:r>
      <w:r w:rsidRPr="00464076">
        <w:rPr>
          <w:i/>
          <w:iCs/>
        </w:rPr>
        <w:t>Geobacter sulfurreducens</w:t>
      </w:r>
      <w:r w:rsidRPr="00464076">
        <w:t xml:space="preserve"> and </w:t>
      </w:r>
      <w:r w:rsidR="00D40BB0">
        <w:rPr>
          <w:i/>
          <w:iCs/>
        </w:rPr>
        <w:t xml:space="preserve">Pantoea </w:t>
      </w:r>
      <w:r w:rsidR="00D40BB0" w:rsidRPr="00C92D95">
        <w:t>sp. YR343</w:t>
      </w:r>
      <w:r>
        <w:t>, respectively serv</w:t>
      </w:r>
      <w:r w:rsidR="002C0446">
        <w:t>ing</w:t>
      </w:r>
      <w:r>
        <w:t xml:space="preserve"> as </w:t>
      </w:r>
      <w:r w:rsidRPr="00464076">
        <w:t xml:space="preserve">case study bacteria for this </w:t>
      </w:r>
      <w:r>
        <w:t>work.</w:t>
      </w:r>
      <w:r w:rsidRPr="00464076">
        <w:t xml:space="preserve"> </w:t>
      </w:r>
    </w:p>
    <w:p w14:paraId="023FC102" w14:textId="3515F7E7" w:rsidR="004037B9" w:rsidRDefault="004037B9" w:rsidP="00A658CB">
      <w:pPr>
        <w:pStyle w:val="Heading2"/>
        <w:numPr>
          <w:ilvl w:val="1"/>
          <w:numId w:val="18"/>
        </w:numPr>
      </w:pPr>
      <w:r>
        <w:lastRenderedPageBreak/>
        <w:t xml:space="preserve"> </w:t>
      </w:r>
      <w:bookmarkStart w:id="16" w:name="_Toc55828074"/>
      <w:r>
        <w:t>Research Aims</w:t>
      </w:r>
      <w:bookmarkEnd w:id="16"/>
    </w:p>
    <w:p w14:paraId="4BA1FDB0" w14:textId="77777777" w:rsidR="00AD5703" w:rsidRPr="00AD5703" w:rsidRDefault="00AD5703" w:rsidP="00723563">
      <w:pPr>
        <w:spacing w:line="360" w:lineRule="auto"/>
      </w:pPr>
    </w:p>
    <w:p w14:paraId="35D04D36" w14:textId="01BAA08D" w:rsidR="004037B9" w:rsidRDefault="004037B9" w:rsidP="009811E2">
      <w:pPr>
        <w:numPr>
          <w:ilvl w:val="12"/>
          <w:numId w:val="0"/>
        </w:numPr>
        <w:spacing w:line="360" w:lineRule="auto"/>
        <w:jc w:val="both"/>
      </w:pPr>
      <w:r w:rsidRPr="00A1192E">
        <w:t>This dissertation</w:t>
      </w:r>
      <w:r w:rsidR="00CF2EA1">
        <w:t xml:space="preserve"> is</w:t>
      </w:r>
      <w:r w:rsidRPr="00A1192E">
        <w:t xml:space="preserve"> part of a greater effort to comprehend the role of microbial systems in the bioeconomy. Nanofabrication techniques and image processing </w:t>
      </w:r>
      <w:r w:rsidR="00CF2EA1">
        <w:t xml:space="preserve">algorithms will </w:t>
      </w:r>
      <w:r w:rsidRPr="00A1192E">
        <w:t>complement existing experimental methods, and the work</w:t>
      </w:r>
      <w:r w:rsidR="00A020BF">
        <w:t xml:space="preserve"> </w:t>
      </w:r>
      <w:r w:rsidRPr="00A1192E">
        <w:t xml:space="preserve">presented here illuminates the potential for these approaches in the study of 1) </w:t>
      </w:r>
      <w:r w:rsidRPr="00897404">
        <w:rPr>
          <w:i/>
          <w:iCs/>
        </w:rPr>
        <w:t xml:space="preserve">G. sulfurreducens </w:t>
      </w:r>
      <w:r>
        <w:t xml:space="preserve">biofilms </w:t>
      </w:r>
      <w:r w:rsidR="0028636F">
        <w:t xml:space="preserve">and </w:t>
      </w:r>
      <w:r>
        <w:t xml:space="preserve">2) </w:t>
      </w:r>
      <w:r w:rsidR="00D40BB0">
        <w:rPr>
          <w:i/>
          <w:iCs/>
        </w:rPr>
        <w:t xml:space="preserve">Pantoea </w:t>
      </w:r>
      <w:r w:rsidR="00D40BB0" w:rsidRPr="00C92D95">
        <w:t>sp. YR343</w:t>
      </w:r>
      <w:r w:rsidRPr="00A1192E">
        <w:t xml:space="preserve"> biofilms. </w:t>
      </w:r>
      <w:r>
        <w:t>T</w:t>
      </w:r>
      <w:r w:rsidR="00A020BF">
        <w:t>he first research objective is to f</w:t>
      </w:r>
      <w:r w:rsidRPr="000C1461">
        <w:t xml:space="preserve">abricate novel platforms to facilitate study </w:t>
      </w:r>
      <w:r>
        <w:t>of bacterial biofilms</w:t>
      </w:r>
      <w:r w:rsidRPr="000C1461">
        <w:t xml:space="preserve">. </w:t>
      </w:r>
      <w:r w:rsidR="00A020BF">
        <w:t xml:space="preserve">This is accomplished by use of </w:t>
      </w:r>
      <w:r w:rsidRPr="000C1461">
        <w:t xml:space="preserve">nanofabrication </w:t>
      </w:r>
      <w:r>
        <w:t>techniques</w:t>
      </w:r>
      <w:r w:rsidR="009811E2">
        <w:t xml:space="preserve">, designing platforms that are </w:t>
      </w:r>
      <w:r w:rsidRPr="000C1461">
        <w:t>compatible with microscopy and spectroscopic methods.</w:t>
      </w:r>
      <w:r w:rsidR="009811E2">
        <w:t xml:space="preserve"> The second research objective is to q</w:t>
      </w:r>
      <w:r w:rsidRPr="000C1461">
        <w:t xml:space="preserve">uantify cell attachment </w:t>
      </w:r>
      <w:r>
        <w:t xml:space="preserve">and biofilm propagation </w:t>
      </w:r>
      <w:r w:rsidRPr="000C1461">
        <w:t>in novel platforms.</w:t>
      </w:r>
      <w:r w:rsidR="009811E2">
        <w:t xml:space="preserve"> This called for d</w:t>
      </w:r>
      <w:r w:rsidRPr="001C2E22">
        <w:t>evelop</w:t>
      </w:r>
      <w:r w:rsidR="009811E2">
        <w:t>ment of</w:t>
      </w:r>
      <w:r w:rsidRPr="001C2E22">
        <w:t xml:space="preserve"> image processing algorithms to </w:t>
      </w:r>
      <w:bookmarkStart w:id="17" w:name="_Hlk49964343"/>
      <w:r w:rsidRPr="001C2E22">
        <w:t>enable data collection from microscopy images and quantify biomass in nanofabricated platforms</w:t>
      </w:r>
      <w:bookmarkEnd w:id="17"/>
      <w:r w:rsidRPr="001C2E22">
        <w:t xml:space="preserve">. </w:t>
      </w:r>
      <w:r w:rsidR="009811E2">
        <w:t>The final research objective of this dissertation is to d</w:t>
      </w:r>
      <w:r w:rsidRPr="000C1461">
        <w:t xml:space="preserve">emonstrate </w:t>
      </w:r>
      <w:r w:rsidR="009811E2">
        <w:t xml:space="preserve">the </w:t>
      </w:r>
      <w:r w:rsidRPr="000C1461">
        <w:t>utility o</w:t>
      </w:r>
      <w:r>
        <w:t xml:space="preserve">f these platforms </w:t>
      </w:r>
      <w:r w:rsidRPr="000C1461">
        <w:t xml:space="preserve">in </w:t>
      </w:r>
      <w:r>
        <w:t xml:space="preserve">the </w:t>
      </w:r>
      <w:r w:rsidRPr="000C1461">
        <w:t>study of</w:t>
      </w:r>
      <w:r>
        <w:t xml:space="preserve"> bacterial biofilms. </w:t>
      </w:r>
    </w:p>
    <w:p w14:paraId="6FADFA2A" w14:textId="2A6519C3" w:rsidR="009811E2" w:rsidRDefault="009811E2" w:rsidP="009811E2">
      <w:pPr>
        <w:numPr>
          <w:ilvl w:val="12"/>
          <w:numId w:val="0"/>
        </w:numPr>
        <w:spacing w:line="360" w:lineRule="auto"/>
        <w:jc w:val="both"/>
      </w:pPr>
    </w:p>
    <w:p w14:paraId="2A882C0D" w14:textId="0A987779" w:rsidR="005C6419" w:rsidRDefault="009811E2" w:rsidP="00BC42D5">
      <w:pPr>
        <w:numPr>
          <w:ilvl w:val="12"/>
          <w:numId w:val="0"/>
        </w:numPr>
        <w:spacing w:line="360" w:lineRule="auto"/>
        <w:jc w:val="both"/>
      </w:pPr>
      <w:r>
        <w:t xml:space="preserve">Each platform has its own capabilities, advantages and disadvantages. This dissertation presents the transparent </w:t>
      </w:r>
      <w:r w:rsidR="004037B9" w:rsidRPr="00897404">
        <w:t>microwell array platform</w:t>
      </w:r>
      <w:r>
        <w:t xml:space="preserve"> as</w:t>
      </w:r>
      <w:r w:rsidR="004037B9" w:rsidRPr="00897404">
        <w:t xml:space="preserve"> a high-throughput approach to cell attachment studies </w:t>
      </w:r>
      <w:r>
        <w:t>by</w:t>
      </w:r>
      <w:r w:rsidR="004037B9" w:rsidRPr="00897404">
        <w:t xml:space="preserve"> seeding of </w:t>
      </w:r>
      <w:r w:rsidR="004037B9" w:rsidRPr="00897404">
        <w:rPr>
          <w:i/>
          <w:iCs/>
        </w:rPr>
        <w:t xml:space="preserve">G. sulfurreducens </w:t>
      </w:r>
      <w:r w:rsidR="004037B9" w:rsidRPr="00897404">
        <w:t>on various based substrates</w:t>
      </w:r>
      <w:r w:rsidR="004037B9" w:rsidRPr="00897404">
        <w:rPr>
          <w:i/>
          <w:iCs/>
        </w:rPr>
        <w:t>.</w:t>
      </w:r>
      <w:r>
        <w:rPr>
          <w:i/>
          <w:iCs/>
        </w:rPr>
        <w:t xml:space="preserve"> </w:t>
      </w:r>
      <w:r w:rsidR="00D526AF">
        <w:t xml:space="preserve">A collection of </w:t>
      </w:r>
      <w:r w:rsidR="00D526AF" w:rsidRPr="009811E2">
        <w:t>electrochemical</w:t>
      </w:r>
      <w:r w:rsidR="00D526AF">
        <w:t xml:space="preserve"> surface plasmon resonance imaging (ESPR) platforms offer p</w:t>
      </w:r>
      <w:r>
        <w:t xml:space="preserve">arallel experimentation </w:t>
      </w:r>
      <w:r w:rsidR="00D526AF">
        <w:t xml:space="preserve">of </w:t>
      </w:r>
      <w:r w:rsidR="00D526AF" w:rsidRPr="009811E2">
        <w:rPr>
          <w:i/>
          <w:iCs/>
        </w:rPr>
        <w:t>G. sulfurreducens</w:t>
      </w:r>
      <w:r w:rsidR="00D526AF">
        <w:rPr>
          <w:i/>
          <w:iCs/>
        </w:rPr>
        <w:t xml:space="preserve"> </w:t>
      </w:r>
      <w:r w:rsidR="00D526AF">
        <w:t>biofilms</w:t>
      </w:r>
      <w:r w:rsidR="00D526AF">
        <w:rPr>
          <w:i/>
          <w:iCs/>
        </w:rPr>
        <w:t xml:space="preserve">. </w:t>
      </w:r>
      <w:r w:rsidR="00D526AF">
        <w:t>Functionalize silanes are used to modify surface chemistry and e</w:t>
      </w:r>
      <w:r w:rsidR="004037B9" w:rsidRPr="005E3CCD">
        <w:t xml:space="preserve">lucidate the effect of hydrophobicity on </w:t>
      </w:r>
      <w:r w:rsidR="00D40BB0">
        <w:rPr>
          <w:i/>
          <w:iCs/>
        </w:rPr>
        <w:t xml:space="preserve">Pantoea </w:t>
      </w:r>
      <w:r w:rsidR="00D40BB0" w:rsidRPr="00C92D95">
        <w:t>sp. YR343</w:t>
      </w:r>
      <w:r w:rsidR="004037B9" w:rsidRPr="005E3CCD">
        <w:t xml:space="preserve"> biofilm formation</w:t>
      </w:r>
      <w:r w:rsidR="00D526AF">
        <w:t>. Custom image processing scripts e</w:t>
      </w:r>
      <w:r w:rsidR="004037B9" w:rsidRPr="005E3CCD">
        <w:t>numerate</w:t>
      </w:r>
      <w:r w:rsidR="00D526AF">
        <w:t>d</w:t>
      </w:r>
      <w:r w:rsidR="004037B9" w:rsidRPr="005E3CCD">
        <w:t xml:space="preserve"> </w:t>
      </w:r>
      <w:r w:rsidR="00D40BB0">
        <w:rPr>
          <w:i/>
          <w:iCs/>
        </w:rPr>
        <w:t xml:space="preserve">Pantoea </w:t>
      </w:r>
      <w:r w:rsidR="00D40BB0" w:rsidRPr="00C92D95">
        <w:t>sp. YR343</w:t>
      </w:r>
      <w:r w:rsidR="004037B9" w:rsidRPr="005E3CCD">
        <w:t xml:space="preserve"> biofilm propagation and </w:t>
      </w:r>
      <w:r w:rsidR="004037B9">
        <w:t xml:space="preserve">honeycomb </w:t>
      </w:r>
      <w:r w:rsidR="004037B9" w:rsidRPr="005E3CCD">
        <w:t>morphology</w:t>
      </w:r>
      <w:r w:rsidR="00D526AF">
        <w:t xml:space="preserve"> observed on hydrophobic surfaces. The functionalized silanes</w:t>
      </w:r>
      <w:r w:rsidR="00293D8D">
        <w:t xml:space="preserve">, combined with </w:t>
      </w:r>
      <w:r w:rsidR="00D526AF">
        <w:t>custom image processing scripts</w:t>
      </w:r>
      <w:r w:rsidR="00293D8D">
        <w:t>,</w:t>
      </w:r>
      <w:r w:rsidR="00D526AF">
        <w:t xml:space="preserve"> </w:t>
      </w:r>
      <w:r w:rsidR="00293D8D">
        <w:t>were</w:t>
      </w:r>
      <w:r w:rsidR="00D526AF">
        <w:t xml:space="preserve"> used to i</w:t>
      </w:r>
      <w:r w:rsidR="00CF2EA1">
        <w:t xml:space="preserve">nvestigate the influence of FliR on </w:t>
      </w:r>
      <w:r w:rsidR="00CF2EA1">
        <w:rPr>
          <w:i/>
          <w:iCs/>
        </w:rPr>
        <w:t xml:space="preserve">Pantoea </w:t>
      </w:r>
      <w:r w:rsidR="00CF2EA1" w:rsidRPr="00C92D95">
        <w:t>sp. YR343</w:t>
      </w:r>
      <w:r w:rsidR="00CF2EA1" w:rsidRPr="005E3CCD">
        <w:t xml:space="preserve"> biofilm propagation</w:t>
      </w:r>
      <w:r w:rsidR="00CF2EA1">
        <w:t>.</w:t>
      </w:r>
    </w:p>
    <w:p w14:paraId="76EA0396" w14:textId="77777777" w:rsidR="00BC42D5" w:rsidRPr="00D526AF" w:rsidRDefault="00BC42D5" w:rsidP="00CC42B6"/>
    <w:p w14:paraId="34BB75C5" w14:textId="77777777" w:rsidR="00BC42D5" w:rsidRDefault="00BC42D5">
      <w:pPr>
        <w:rPr>
          <w:b/>
          <w:bCs/>
          <w:caps/>
          <w:color w:val="000000" w:themeColor="text1"/>
          <w:sz w:val="28"/>
        </w:rPr>
      </w:pPr>
      <w:r>
        <w:br w:type="page"/>
      </w:r>
    </w:p>
    <w:p w14:paraId="5AD45743" w14:textId="0FD37B2D" w:rsidR="004B7D15" w:rsidRDefault="004104BD" w:rsidP="00723563">
      <w:pPr>
        <w:pStyle w:val="Heading1"/>
        <w:spacing w:before="0" w:after="0"/>
      </w:pPr>
      <w:r>
        <w:lastRenderedPageBreak/>
        <w:t xml:space="preserve">                                                                  </w:t>
      </w:r>
      <w:bookmarkStart w:id="18" w:name="_Toc55828075"/>
      <w:r w:rsidR="00927E3F">
        <w:t>Fabricate Novel Platforms to Facilitate Study of Microbial Systems</w:t>
      </w:r>
      <w:bookmarkEnd w:id="18"/>
    </w:p>
    <w:p w14:paraId="13EE42CC" w14:textId="77777777" w:rsidR="005D21C3" w:rsidRDefault="005D21C3" w:rsidP="00723563">
      <w:pPr>
        <w:numPr>
          <w:ilvl w:val="12"/>
          <w:numId w:val="0"/>
        </w:numPr>
        <w:spacing w:line="360" w:lineRule="auto"/>
      </w:pPr>
    </w:p>
    <w:p w14:paraId="542A7226" w14:textId="0CA7CBAF" w:rsidR="0088371A" w:rsidRDefault="0069385C" w:rsidP="004C7BEC">
      <w:pPr>
        <w:numPr>
          <w:ilvl w:val="12"/>
          <w:numId w:val="0"/>
        </w:numPr>
        <w:spacing w:line="360" w:lineRule="auto"/>
        <w:jc w:val="both"/>
      </w:pPr>
      <w:r>
        <w:t>Microbial systems</w:t>
      </w:r>
      <w:r w:rsidR="00927E3F">
        <w:t xml:space="preserve"> are heavily influenced by </w:t>
      </w:r>
      <w:r>
        <w:t xml:space="preserve">bacterial </w:t>
      </w:r>
      <w:r w:rsidR="00927E3F">
        <w:t xml:space="preserve">member abundance, spatial confinement, </w:t>
      </w:r>
      <w:r w:rsidR="00DA51D0">
        <w:t xml:space="preserve">fluid </w:t>
      </w:r>
      <w:r w:rsidR="00927E3F">
        <w:t>flow, surface characteristics, etc.</w:t>
      </w:r>
      <w:r>
        <w:t>,</w:t>
      </w:r>
      <w:r w:rsidR="00927E3F">
        <w:t xml:space="preserve"> and the complexities of this vast parameter space call for high-throughput screening platforms (Little et al., 2008; Zhou et al., 2014</w:t>
      </w:r>
      <w:r w:rsidR="00817024">
        <w:t>; Song and Ren, 2015; Hansen et al., 2016; Halsted et al., 2016; Timm et al., 2017; Wilmoth et al., 2018; Cheng, Feng, and Moraru et al., 2019</w:t>
      </w:r>
      <w:r w:rsidR="00927E3F">
        <w:t xml:space="preserve">). </w:t>
      </w:r>
      <w:r w:rsidR="00FE4B72">
        <w:t>Conventional, batch-model methods</w:t>
      </w:r>
      <w:r w:rsidR="00F156D5">
        <w:t xml:space="preserve"> limit the</w:t>
      </w:r>
      <w:r w:rsidR="00FE4B72">
        <w:t xml:space="preserve"> ability to adequately assess the numerous variables influencing these systems</w:t>
      </w:r>
      <w:r w:rsidR="00DA51D0">
        <w:t xml:space="preserve">; thus, </w:t>
      </w:r>
      <w:r w:rsidR="00FE4B72">
        <w:t xml:space="preserve">there is a need to develop alternative approaches to bacterial studies. </w:t>
      </w:r>
      <w:r w:rsidR="00F156D5">
        <w:t xml:space="preserve">Just as computers enabled complex mathematical computations by use of parallel processing, high-throughput screening platforms can perform bacterial studies in parallel and elucidate complex relationships. </w:t>
      </w:r>
      <w:r w:rsidR="0088371A" w:rsidRPr="00FE4B72">
        <w:t xml:space="preserve">This chapter details the design and fabrication of </w:t>
      </w:r>
      <w:r w:rsidR="0088371A">
        <w:t xml:space="preserve">novel </w:t>
      </w:r>
      <w:r w:rsidR="0088371A" w:rsidRPr="00FE4B72">
        <w:t>platforms</w:t>
      </w:r>
      <w:r w:rsidR="0088371A">
        <w:t xml:space="preserve"> for the study of bacterial biofilms</w:t>
      </w:r>
      <w:r w:rsidR="0088371A" w:rsidRPr="00FE4B72">
        <w:t>.</w:t>
      </w:r>
      <w:r w:rsidR="0088371A">
        <w:t xml:space="preserve"> </w:t>
      </w:r>
      <w:r w:rsidR="00F156D5">
        <w:t xml:space="preserve"> </w:t>
      </w:r>
    </w:p>
    <w:p w14:paraId="44B077CB" w14:textId="77777777" w:rsidR="00C27F6E" w:rsidRDefault="00C27F6E" w:rsidP="004C7BEC">
      <w:pPr>
        <w:numPr>
          <w:ilvl w:val="12"/>
          <w:numId w:val="0"/>
        </w:numPr>
        <w:spacing w:line="360" w:lineRule="auto"/>
        <w:jc w:val="both"/>
      </w:pPr>
    </w:p>
    <w:p w14:paraId="4CC8D350" w14:textId="70077594" w:rsidR="00927E3F" w:rsidRDefault="00927E3F" w:rsidP="00A658CB">
      <w:pPr>
        <w:pStyle w:val="Heading2"/>
        <w:numPr>
          <w:ilvl w:val="1"/>
          <w:numId w:val="23"/>
        </w:numPr>
      </w:pPr>
      <w:r>
        <w:t xml:space="preserve"> </w:t>
      </w:r>
      <w:bookmarkStart w:id="19" w:name="_Toc55828076"/>
      <w:r>
        <w:t>Silicon Microwell with Parylene Lift-off Layer</w:t>
      </w:r>
      <w:bookmarkEnd w:id="19"/>
    </w:p>
    <w:p w14:paraId="681BF1D8" w14:textId="77777777" w:rsidR="00927E3F" w:rsidRPr="00927E3F" w:rsidRDefault="00927E3F" w:rsidP="00723563">
      <w:pPr>
        <w:spacing w:line="360" w:lineRule="auto"/>
      </w:pPr>
    </w:p>
    <w:p w14:paraId="140DC27C" w14:textId="4F5F8FE2" w:rsidR="00927E3F" w:rsidRDefault="00927E3F" w:rsidP="00723563">
      <w:pPr>
        <w:numPr>
          <w:ilvl w:val="12"/>
          <w:numId w:val="0"/>
        </w:numPr>
        <w:spacing w:line="360" w:lineRule="auto"/>
        <w:jc w:val="center"/>
        <w:rPr>
          <w:i/>
          <w:iCs/>
        </w:rPr>
      </w:pPr>
      <w:r w:rsidRPr="00927E3F">
        <w:rPr>
          <w:i/>
          <w:iCs/>
        </w:rPr>
        <w:t>A version of this work was originally produced by A. C. Timm, M. C., Halsted, J. L. Wilmoth, and S. T. Retterer.</w:t>
      </w:r>
    </w:p>
    <w:p w14:paraId="201FB98E" w14:textId="77777777" w:rsidR="00927E3F" w:rsidRPr="00927E3F" w:rsidRDefault="00927E3F" w:rsidP="00723563">
      <w:pPr>
        <w:numPr>
          <w:ilvl w:val="12"/>
          <w:numId w:val="0"/>
        </w:numPr>
        <w:spacing w:line="360" w:lineRule="auto"/>
        <w:jc w:val="center"/>
        <w:rPr>
          <w:i/>
          <w:iCs/>
        </w:rPr>
      </w:pPr>
    </w:p>
    <w:p w14:paraId="46EC355C" w14:textId="6B3CB1E1" w:rsidR="00927E3F" w:rsidRDefault="00927E3F" w:rsidP="00723563">
      <w:pPr>
        <w:numPr>
          <w:ilvl w:val="12"/>
          <w:numId w:val="0"/>
        </w:numPr>
        <w:spacing w:line="360" w:lineRule="auto"/>
        <w:jc w:val="both"/>
      </w:pPr>
      <w:r>
        <w:t xml:space="preserve">Timm, A. C., </w:t>
      </w:r>
      <w:r w:rsidRPr="00927E3F">
        <w:rPr>
          <w:u w:val="single"/>
        </w:rPr>
        <w:t>Halsted, M. C.</w:t>
      </w:r>
      <w:r>
        <w:t xml:space="preserve">, Wilmoth, J. L., Retterer, S. T. (2017). Assembly and Tracking of Microbial Community Development within a Microwell Array Platform. J. Vis. Exp. (124), e55701. </w:t>
      </w:r>
      <w:r w:rsidR="00132A58">
        <w:t>D</w:t>
      </w:r>
      <w:r>
        <w:t>oi:10.3791/55701.</w:t>
      </w:r>
    </w:p>
    <w:p w14:paraId="128104F2" w14:textId="77777777" w:rsidR="00723563" w:rsidRDefault="00723563" w:rsidP="00723563">
      <w:pPr>
        <w:numPr>
          <w:ilvl w:val="12"/>
          <w:numId w:val="0"/>
        </w:numPr>
        <w:spacing w:line="360" w:lineRule="auto"/>
        <w:jc w:val="both"/>
      </w:pPr>
    </w:p>
    <w:p w14:paraId="52608AE0" w14:textId="28163E9A" w:rsidR="003E2B7D" w:rsidRDefault="00927E3F" w:rsidP="00870D27">
      <w:pPr>
        <w:numPr>
          <w:ilvl w:val="12"/>
          <w:numId w:val="0"/>
        </w:numPr>
        <w:spacing w:line="360" w:lineRule="auto"/>
        <w:jc w:val="both"/>
      </w:pPr>
      <w:r>
        <w:t xml:space="preserve">With countless variables influencing microbial </w:t>
      </w:r>
      <w:r w:rsidR="00075B54">
        <w:t>systems</w:t>
      </w:r>
      <w:r>
        <w:t xml:space="preserve">, there is a need to develop </w:t>
      </w:r>
      <w:r w:rsidR="0061664C">
        <w:t xml:space="preserve">novel tools to screen </w:t>
      </w:r>
      <w:r w:rsidR="00075B54">
        <w:t xml:space="preserve">bacterial </w:t>
      </w:r>
      <w:r>
        <w:t>communities in a</w:t>
      </w:r>
      <w:r w:rsidR="00DA51D0">
        <w:t xml:space="preserve">n efficient </w:t>
      </w:r>
      <w:r>
        <w:t xml:space="preserve">manner. Microwell platforms enable the </w:t>
      </w:r>
      <w:r w:rsidRPr="00927E3F">
        <w:rPr>
          <w:i/>
          <w:iCs/>
        </w:rPr>
        <w:t>en masse</w:t>
      </w:r>
      <w:r>
        <w:t xml:space="preserve"> study of microbial communities while offering spatial and environmental control (Hansen et al., 2016; Hol &amp; Dekker, 2014; </w:t>
      </w:r>
      <w:r>
        <w:lastRenderedPageBreak/>
        <w:t>Ingham et al., 2007; Van der Viles et al., 2019). These platforms can be used with conventional microscopes and do not require flow systems</w:t>
      </w:r>
      <w:r w:rsidR="008A581E">
        <w:t>,</w:t>
      </w:r>
      <w:r>
        <w:t xml:space="preserve"> </w:t>
      </w:r>
      <w:r w:rsidR="0061664C">
        <w:t xml:space="preserve">as </w:t>
      </w:r>
      <w:r>
        <w:t xml:space="preserve">needed </w:t>
      </w:r>
      <w:r w:rsidR="0061664C">
        <w:t>with</w:t>
      </w:r>
      <w:r>
        <w:t xml:space="preserve"> microfluidics platforms. </w:t>
      </w:r>
      <w:r w:rsidRPr="003079C6">
        <w:t>Stochastic seeding</w:t>
      </w:r>
      <w:r>
        <w:t xml:space="preserve"> facilitates screening of microbial </w:t>
      </w:r>
      <w:r w:rsidR="003E2B7D">
        <w:t>systems</w:t>
      </w:r>
      <w:r>
        <w:t xml:space="preserve"> with rapid</w:t>
      </w:r>
      <w:r w:rsidR="003E2B7D">
        <w:t xml:space="preserve"> assemblages</w:t>
      </w:r>
      <w:r>
        <w:t xml:space="preserve"> of </w:t>
      </w:r>
      <w:r w:rsidR="003E2B7D">
        <w:t xml:space="preserve">bacterial </w:t>
      </w:r>
      <w:r>
        <w:t>communit</w:t>
      </w:r>
      <w:r w:rsidR="003E2B7D">
        <w:t>ies</w:t>
      </w:r>
      <w:r>
        <w:t xml:space="preserve">. </w:t>
      </w:r>
    </w:p>
    <w:p w14:paraId="4BD5225F" w14:textId="77777777" w:rsidR="003E2B7D" w:rsidRDefault="003E2B7D" w:rsidP="00870D27">
      <w:pPr>
        <w:numPr>
          <w:ilvl w:val="12"/>
          <w:numId w:val="0"/>
        </w:numPr>
        <w:spacing w:line="360" w:lineRule="auto"/>
        <w:jc w:val="both"/>
      </w:pPr>
    </w:p>
    <w:p w14:paraId="5D0B5536" w14:textId="2F8F59D3" w:rsidR="003E2B7D" w:rsidRDefault="00927E3F" w:rsidP="00870D27">
      <w:pPr>
        <w:numPr>
          <w:ilvl w:val="12"/>
          <w:numId w:val="0"/>
        </w:numPr>
        <w:spacing w:line="360" w:lineRule="auto"/>
        <w:jc w:val="both"/>
      </w:pPr>
      <w:r>
        <w:t>Hansen et al. developed a silicon microwell array with a parylene lift-off layer to enable stochastic see</w:t>
      </w:r>
      <w:r w:rsidR="00F156D5">
        <w:t>d</w:t>
      </w:r>
      <w:r>
        <w:t>ing of microbial communities. Specifically, this work used 2,2-paracyclophane (Sigma) as a parylene precursor to form p-xylylene in a parylene coater (SCS Labcoter 2, Speciality Coating Systems).</w:t>
      </w:r>
      <w:r w:rsidR="003E2B7D">
        <w:t xml:space="preserve"> </w:t>
      </w:r>
      <w:r>
        <w:t>Timm et al. modified the methods in Hansen et al. to yield a second</w:t>
      </w:r>
      <w:r w:rsidR="003E2B7D">
        <w:t>-</w:t>
      </w:r>
      <w:r>
        <w:t xml:space="preserve">generation </w:t>
      </w:r>
      <w:r w:rsidR="003E2B7D">
        <w:t xml:space="preserve">silicon </w:t>
      </w:r>
      <w:r>
        <w:t>microwell array platform</w:t>
      </w:r>
      <w:r w:rsidR="003E2B7D">
        <w:t>.</w:t>
      </w:r>
      <w:r w:rsidR="00BE399C">
        <w:t xml:space="preserve"> These modifications are described here. </w:t>
      </w:r>
    </w:p>
    <w:p w14:paraId="6742E05A" w14:textId="77777777" w:rsidR="003E2B7D" w:rsidRDefault="003E2B7D" w:rsidP="00870D27">
      <w:pPr>
        <w:numPr>
          <w:ilvl w:val="12"/>
          <w:numId w:val="0"/>
        </w:numPr>
        <w:spacing w:line="360" w:lineRule="auto"/>
        <w:jc w:val="both"/>
      </w:pPr>
    </w:p>
    <w:p w14:paraId="644BD4EC" w14:textId="0A94469B" w:rsidR="00927E3F" w:rsidRDefault="003E2B7D" w:rsidP="00870D27">
      <w:pPr>
        <w:numPr>
          <w:ilvl w:val="12"/>
          <w:numId w:val="0"/>
        </w:numPr>
        <w:spacing w:line="360" w:lineRule="auto"/>
        <w:jc w:val="both"/>
      </w:pPr>
      <w:r>
        <w:t>Parylene C precursor (3.5 g load) was deposited with a Labcoter 2, Specialty Coating Systems on a silicon</w:t>
      </w:r>
      <w:r w:rsidR="00927E3F">
        <w:t xml:space="preserve"> wafer (Silicon Quest), coated with 10 nm silicon dioxide (thermal oxide process: Temperature: 1000°C, O2: 3000sccm, H2O: 3ml/min, Pressure: 1atm, Time: 80 min)</w:t>
      </w:r>
      <w:r>
        <w:t xml:space="preserve"> to yield a thin parylene layer (2</w:t>
      </w:r>
      <w:r w:rsidR="00C6470C">
        <w:t xml:space="preserve"> </w:t>
      </w:r>
      <w:r>
        <w:t>± 0.5 µm thickness).</w:t>
      </w:r>
      <w:r w:rsidR="00927E3F">
        <w:t xml:space="preserve"> Shin-Etsu Microprime P20 adhesion promoter was spun-cast onto the substrate at 3000 rpm, </w:t>
      </w:r>
      <w:r w:rsidR="001338FF">
        <w:t>45</w:t>
      </w:r>
      <w:r w:rsidR="00927E3F">
        <w:t xml:space="preserve"> s</w:t>
      </w:r>
      <w:r>
        <w:t xml:space="preserve">, </w:t>
      </w:r>
      <w:r w:rsidR="00927E3F">
        <w:t xml:space="preserve">followed by S1818 photoresist (MicroChem Corp.), </w:t>
      </w:r>
      <w:r w:rsidR="001338FF">
        <w:t>(</w:t>
      </w:r>
      <w:r w:rsidR="00927E3F">
        <w:t>3000 rpm, 45 s</w:t>
      </w:r>
      <w:r w:rsidR="001338FF">
        <w:t>)</w:t>
      </w:r>
      <w:r w:rsidR="00927E3F">
        <w:t>. The substrate was placed on a hot plate at 115°C</w:t>
      </w:r>
      <w:r w:rsidR="00C77775">
        <w:t xml:space="preserve"> for </w:t>
      </w:r>
      <w:r w:rsidR="00927E3F">
        <w:t>90 s</w:t>
      </w:r>
      <w:r w:rsidR="00C77775">
        <w:t xml:space="preserve">, </w:t>
      </w:r>
      <w:r w:rsidR="00927E3F">
        <w:t>exposed</w:t>
      </w:r>
      <w:r w:rsidR="00C77775">
        <w:t xml:space="preserve"> for</w:t>
      </w:r>
      <w:r w:rsidR="00927E3F">
        <w:t xml:space="preserve"> 6s using the SUS + Micro Tec, MA6/BA6 contact mask aligner</w:t>
      </w:r>
      <w:r w:rsidR="00C77775">
        <w:t>,</w:t>
      </w:r>
      <w:r w:rsidR="00927E3F">
        <w:t xml:space="preserve"> developed in CD-26 developer</w:t>
      </w:r>
      <w:r w:rsidR="00356900">
        <w:t xml:space="preserve"> (Microposit MF, Malborough, MA)</w:t>
      </w:r>
      <w:r w:rsidR="00927E3F">
        <w:t xml:space="preserve"> </w:t>
      </w:r>
      <w:r w:rsidR="00C77775">
        <w:t>for 1 min and 20 s</w:t>
      </w:r>
      <w:r w:rsidR="00927E3F">
        <w:t>,</w:t>
      </w:r>
      <w:r w:rsidR="00F31C71">
        <w:t xml:space="preserve"> then</w:t>
      </w:r>
      <w:r w:rsidR="00927E3F">
        <w:t xml:space="preserve"> rinsed with distilled water and dried with pressurized nitrogen. </w:t>
      </w:r>
    </w:p>
    <w:p w14:paraId="6445FD17" w14:textId="77777777" w:rsidR="00927E3F" w:rsidRDefault="00927E3F" w:rsidP="00870D27">
      <w:pPr>
        <w:numPr>
          <w:ilvl w:val="12"/>
          <w:numId w:val="0"/>
        </w:numPr>
        <w:spacing w:line="360" w:lineRule="auto"/>
        <w:jc w:val="both"/>
      </w:pPr>
    </w:p>
    <w:p w14:paraId="20DD383F" w14:textId="4B780659" w:rsidR="00927E3F" w:rsidRDefault="00927E3F" w:rsidP="00870D27">
      <w:pPr>
        <w:numPr>
          <w:ilvl w:val="12"/>
          <w:numId w:val="0"/>
        </w:numPr>
        <w:spacing w:line="360" w:lineRule="auto"/>
        <w:jc w:val="both"/>
      </w:pPr>
      <w:r>
        <w:t>An Oxford Plasmalab 100 reactive ion etching system remove</w:t>
      </w:r>
      <w:r w:rsidR="00292EE9">
        <w:t>d</w:t>
      </w:r>
      <w:r>
        <w:t xml:space="preserve"> the exposed parylene with an oxygen plasma. The estimated parylene etch rate is </w:t>
      </w:r>
      <w:r w:rsidR="00976487">
        <w:t>0.5</w:t>
      </w:r>
      <w:r w:rsidR="00723563">
        <w:t xml:space="preserve"> </w:t>
      </w:r>
      <w:r w:rsidR="00976487">
        <w:t>µm</w:t>
      </w:r>
      <w:r>
        <w:t xml:space="preserve">/min. </w:t>
      </w:r>
      <w:r w:rsidR="00292EE9">
        <w:t>Next, a</w:t>
      </w:r>
      <w:r>
        <w:t xml:space="preserve"> </w:t>
      </w:r>
      <w:r w:rsidR="00292EE9">
        <w:t xml:space="preserve">five cycle </w:t>
      </w:r>
      <w:r>
        <w:t>Bosch process</w:t>
      </w:r>
      <w:r w:rsidR="00292EE9">
        <w:t xml:space="preserve"> </w:t>
      </w:r>
      <w:r>
        <w:t>etch</w:t>
      </w:r>
      <w:r w:rsidR="00292EE9">
        <w:t>ed</w:t>
      </w:r>
      <w:r>
        <w:t xml:space="preserve"> the silicon </w:t>
      </w:r>
      <w:r w:rsidR="00292EE9">
        <w:t>(</w:t>
      </w:r>
      <w:r>
        <w:t>1.1 μm</w:t>
      </w:r>
      <w:r w:rsidR="00292EE9">
        <w:t>/</w:t>
      </w:r>
      <w:r>
        <w:t>cycle</w:t>
      </w:r>
      <w:r w:rsidR="00292EE9">
        <w:t xml:space="preserve">) </w:t>
      </w:r>
      <w:r>
        <w:t xml:space="preserve">to achieve a well depth of 5 μm. A summary of these fabrication methods can be found in Figure </w:t>
      </w:r>
      <w:r w:rsidR="009A31B0">
        <w:t>2</w:t>
      </w:r>
      <w:r>
        <w:t>.</w:t>
      </w:r>
      <w:r w:rsidR="00A0751A">
        <w:t xml:space="preserve">1.1, A. </w:t>
      </w:r>
    </w:p>
    <w:p w14:paraId="02993AF9" w14:textId="77777777" w:rsidR="00723563" w:rsidRDefault="00723563" w:rsidP="00870D27">
      <w:pPr>
        <w:numPr>
          <w:ilvl w:val="12"/>
          <w:numId w:val="0"/>
        </w:numPr>
        <w:spacing w:line="360" w:lineRule="auto"/>
        <w:jc w:val="both"/>
      </w:pPr>
    </w:p>
    <w:p w14:paraId="697347A3" w14:textId="53C4A99A" w:rsidR="00DD2CE1" w:rsidRDefault="004F2E15" w:rsidP="00870D27">
      <w:pPr>
        <w:numPr>
          <w:ilvl w:val="12"/>
          <w:numId w:val="0"/>
        </w:numPr>
        <w:spacing w:line="360" w:lineRule="auto"/>
        <w:jc w:val="both"/>
      </w:pPr>
      <w:r>
        <w:lastRenderedPageBreak/>
        <w:t xml:space="preserve">To form stochastic communities, </w:t>
      </w:r>
      <w:r w:rsidR="00DD2CE1">
        <w:t>a bacterial culture was applied to the platform. Time passed to allow cells to attach to the microwell, this period is referred to as seeding. After the seeding period, t</w:t>
      </w:r>
      <w:r>
        <w:t>he</w:t>
      </w:r>
      <w:r w:rsidR="00DD2CE1">
        <w:t xml:space="preserve"> liquid</w:t>
      </w:r>
      <w:r>
        <w:t xml:space="preserve"> </w:t>
      </w:r>
      <w:r w:rsidR="00DD2CE1">
        <w:t>culture was pipette</w:t>
      </w:r>
      <w:r w:rsidR="00DA51D0">
        <w:t>d</w:t>
      </w:r>
      <w:r w:rsidR="00DD2CE1">
        <w:t xml:space="preserve"> up from the platform and the </w:t>
      </w:r>
      <w:r>
        <w:t>parylene layer was removed</w:t>
      </w:r>
      <w:r w:rsidR="00DD2CE1">
        <w:t xml:space="preserve">. </w:t>
      </w:r>
      <w:r w:rsidR="00DA51D0">
        <w:t>The o</w:t>
      </w:r>
      <w:r w:rsidR="00DD2CE1">
        <w:t>nly cells that remained on the platform were the cells that attached within the microwell during the seeding period.</w:t>
      </w:r>
      <w:r>
        <w:t xml:space="preserve"> </w:t>
      </w:r>
      <w:r w:rsidR="00DD2CE1">
        <w:t>This created independent cultures of bacteria within the wells as cells that</w:t>
      </w:r>
      <w:r w:rsidR="00DA51D0">
        <w:t xml:space="preserve"> </w:t>
      </w:r>
      <w:r w:rsidR="00DD2CE1">
        <w:t xml:space="preserve">attached between the wells were removed </w:t>
      </w:r>
      <w:r w:rsidR="00EE589B">
        <w:t>with the parylene.</w:t>
      </w:r>
    </w:p>
    <w:p w14:paraId="657AF66C" w14:textId="77777777" w:rsidR="00DD2CE1" w:rsidRDefault="00DD2CE1" w:rsidP="00870D27">
      <w:pPr>
        <w:numPr>
          <w:ilvl w:val="12"/>
          <w:numId w:val="0"/>
        </w:numPr>
        <w:spacing w:line="360" w:lineRule="auto"/>
        <w:jc w:val="both"/>
      </w:pPr>
    </w:p>
    <w:p w14:paraId="1B9F2152" w14:textId="0690362C" w:rsidR="004F2E15" w:rsidRDefault="00DD2CE1" w:rsidP="00870D27">
      <w:pPr>
        <w:numPr>
          <w:ilvl w:val="12"/>
          <w:numId w:val="0"/>
        </w:numPr>
        <w:spacing w:line="360" w:lineRule="auto"/>
        <w:jc w:val="both"/>
      </w:pPr>
      <w:r>
        <w:t xml:space="preserve">The parylene removal process </w:t>
      </w:r>
      <w:r w:rsidR="004F2E15">
        <w:t xml:space="preserve">is as follows. Two opposing platform edges are taped to the counter (previously sterilized) and a third piece of tape removes the parylene with part of the tape pressed along the parylene and the other held by tweezers. The tweezers slowly pull the tape-parylene to the opposing edge and the parylene lifts off. The remaining tape is removed from the edges and the platform is ready for imaging or incubation. </w:t>
      </w:r>
    </w:p>
    <w:p w14:paraId="42CE1876" w14:textId="77777777" w:rsidR="004F2E15" w:rsidRDefault="004F2E15" w:rsidP="00870D27">
      <w:pPr>
        <w:numPr>
          <w:ilvl w:val="12"/>
          <w:numId w:val="0"/>
        </w:numPr>
        <w:spacing w:line="360" w:lineRule="auto"/>
        <w:jc w:val="both"/>
      </w:pPr>
    </w:p>
    <w:p w14:paraId="778D4041" w14:textId="16CEF68A" w:rsidR="004F2E15" w:rsidRDefault="004F2E15" w:rsidP="00870D27">
      <w:pPr>
        <w:numPr>
          <w:ilvl w:val="12"/>
          <w:numId w:val="0"/>
        </w:numPr>
        <w:spacing w:line="360" w:lineRule="auto"/>
        <w:jc w:val="both"/>
      </w:pPr>
      <w:r>
        <w:t xml:space="preserve">Timm et al. modified the fabrication methods outlined in Hansen et al. to improve cell seeding (2016). The original device called for a 20 μm microwell depth and this was changed to 5 µm to increase cell-microwell seeding, accessibility of the food source (agar layer), and facilitate data collection with the automated z-scanning on the microscope camera. </w:t>
      </w:r>
    </w:p>
    <w:p w14:paraId="43E205EC" w14:textId="77777777" w:rsidR="004F2E15" w:rsidRDefault="004F2E15" w:rsidP="00870D27">
      <w:pPr>
        <w:spacing w:line="360" w:lineRule="auto"/>
      </w:pPr>
    </w:p>
    <w:p w14:paraId="0EB2E9A7" w14:textId="7AF7EFB8" w:rsidR="00934787" w:rsidRDefault="004F2E15" w:rsidP="00934787">
      <w:pPr>
        <w:numPr>
          <w:ilvl w:val="12"/>
          <w:numId w:val="0"/>
        </w:numPr>
        <w:spacing w:line="360" w:lineRule="auto"/>
        <w:jc w:val="both"/>
      </w:pPr>
      <w:r>
        <w:t xml:space="preserve">Initially, </w:t>
      </w:r>
      <w:r w:rsidR="00B57306">
        <w:t xml:space="preserve">the work described in </w:t>
      </w:r>
      <w:r>
        <w:t>Timm et al. experienced a high rate of failure w</w:t>
      </w:r>
      <w:r w:rsidR="00B57306">
        <w:t>ith</w:t>
      </w:r>
      <w:r>
        <w:t xml:space="preserve"> the parylene lift-off layer. This greatly hindered experimentation and a con</w:t>
      </w:r>
      <w:r w:rsidR="00B57306">
        <w:t>certed</w:t>
      </w:r>
      <w:r>
        <w:t xml:space="preserve"> effort to improve the parylene lift-off success rate was put forth.</w:t>
      </w:r>
      <w:r w:rsidR="00B57306">
        <w:t xml:space="preserve"> Parylene N was used in the</w:t>
      </w:r>
      <w:r>
        <w:t xml:space="preserve"> original Timm et al. platform and an investigation into parylene mechanical properties revealed this to</w:t>
      </w:r>
      <w:r w:rsidR="00B57306">
        <w:t xml:space="preserve"> be</w:t>
      </w:r>
      <w:r>
        <w:t xml:space="preserve"> the likely source of lift-off failure. Parylene N has a tensile</w:t>
      </w:r>
      <w:r w:rsidR="00B57306">
        <w:t xml:space="preserve"> ultimate</w:t>
      </w:r>
      <w:r>
        <w:t xml:space="preserve"> strength of 45 MPa and an elongation of only 30% (Specialty Coating Systems, 2011). </w:t>
      </w:r>
      <w:r w:rsidR="00934787">
        <w:t>Tensile ultimate strength is the maximum stress the material can withstand, while the elongation measures how far the material can be stretched, as a percentage of its original length. Parylene C</w:t>
      </w:r>
      <w:r w:rsidR="0098084A">
        <w:t xml:space="preserve"> (70 </w:t>
      </w:r>
      <w:r w:rsidR="0098084A">
        <w:lastRenderedPageBreak/>
        <w:t>MPa)</w:t>
      </w:r>
      <w:r w:rsidR="00934787">
        <w:t xml:space="preserve"> has a tensile strength nearly 1.5X that of Parylene N and an elongation of 200% (Specialty Coating Systems, 2011). A switch was made to Parylene C and the lift-off failure rate decreased dramatically. </w:t>
      </w:r>
    </w:p>
    <w:p w14:paraId="0C616B13" w14:textId="77777777" w:rsidR="00A0751A" w:rsidRDefault="00A0751A" w:rsidP="00870D27">
      <w:pPr>
        <w:numPr>
          <w:ilvl w:val="12"/>
          <w:numId w:val="0"/>
        </w:numPr>
        <w:spacing w:line="360" w:lineRule="auto"/>
        <w:jc w:val="both"/>
      </w:pPr>
    </w:p>
    <w:p w14:paraId="07657130" w14:textId="0D9AEAAE" w:rsidR="00934787" w:rsidRDefault="00934787" w:rsidP="00934787">
      <w:pPr>
        <w:numPr>
          <w:ilvl w:val="12"/>
          <w:numId w:val="0"/>
        </w:numPr>
        <w:spacing w:line="360" w:lineRule="auto"/>
        <w:jc w:val="both"/>
      </w:pPr>
      <w:r>
        <w:t xml:space="preserve">Wilmoth et al., leveraged data ascertained by this platform to build an agent-based model to examine the role of spatial confinement and organization on H1-Type VI secretion system (T6SS) in Pseudomonas aeruginosa mutants (2018). This work found spatial confinement of a microwell to effect T6SS cell contact &amp; lysis, relative species abundance, cell density, metabolites and spatial organization, all of which </w:t>
      </w:r>
      <w:r w:rsidR="004A656A">
        <w:t>were</w:t>
      </w:r>
      <w:r>
        <w:t xml:space="preserve"> parameters in the model.</w:t>
      </w:r>
    </w:p>
    <w:p w14:paraId="3AAE0E4F" w14:textId="4267C4E4" w:rsidR="00934787" w:rsidRDefault="00934787" w:rsidP="00934787">
      <w:pPr>
        <w:numPr>
          <w:ilvl w:val="12"/>
          <w:numId w:val="0"/>
        </w:numPr>
        <w:spacing w:line="360" w:lineRule="auto"/>
        <w:jc w:val="both"/>
      </w:pPr>
    </w:p>
    <w:p w14:paraId="2EA4952E" w14:textId="77777777" w:rsidR="00CC711F" w:rsidRPr="003A5640" w:rsidRDefault="00CC711F" w:rsidP="00A658CB">
      <w:pPr>
        <w:pStyle w:val="Heading2"/>
        <w:numPr>
          <w:ilvl w:val="1"/>
          <w:numId w:val="23"/>
        </w:numPr>
      </w:pPr>
      <w:bookmarkStart w:id="20" w:name="_Toc55828077"/>
      <w:r w:rsidRPr="003A5640">
        <w:t>Transparent Microwell Platforms</w:t>
      </w:r>
      <w:bookmarkEnd w:id="20"/>
      <w:r w:rsidRPr="003A5640">
        <w:t xml:space="preserve"> </w:t>
      </w:r>
    </w:p>
    <w:p w14:paraId="7AFBC41F" w14:textId="77777777" w:rsidR="00CC711F" w:rsidRDefault="00CC711F" w:rsidP="00CC711F">
      <w:pPr>
        <w:numPr>
          <w:ilvl w:val="12"/>
          <w:numId w:val="0"/>
        </w:numPr>
        <w:spacing w:line="360" w:lineRule="auto"/>
        <w:jc w:val="both"/>
      </w:pPr>
    </w:p>
    <w:p w14:paraId="21F930A7" w14:textId="4BBA123D" w:rsidR="00934787" w:rsidRDefault="00CC711F" w:rsidP="00DF1C72">
      <w:pPr>
        <w:spacing w:line="360" w:lineRule="auto"/>
        <w:jc w:val="both"/>
        <w:rPr>
          <w:rFonts w:cstheme="minorHAnsi"/>
        </w:rPr>
      </w:pPr>
      <w:r>
        <w:rPr>
          <w:rFonts w:cstheme="minorHAnsi"/>
        </w:rPr>
        <w:t xml:space="preserve">The motivation for this work is aligned with the silicon microwell platform described in Timm et al. (2017). Microwell platforms with a transparent base are compatible with both </w:t>
      </w:r>
      <w:r w:rsidRPr="00DF2786">
        <w:rPr>
          <w:rFonts w:cstheme="minorHAnsi"/>
        </w:rPr>
        <w:t>brightfield and fluorescence microscop</w:t>
      </w:r>
      <w:r>
        <w:rPr>
          <w:rFonts w:cstheme="minorHAnsi"/>
        </w:rPr>
        <w:t>y, eliminating the need for florescent cell labels. Transparent microwell platforms aid microbial community studies by offering an additional channel for data collection, as compared with the silicon microwell platform. This section describes the</w:t>
      </w:r>
      <w:r w:rsidRPr="00DF2786">
        <w:rPr>
          <w:rFonts w:cstheme="minorHAnsi"/>
        </w:rPr>
        <w:t xml:space="preserve"> fabrication process</w:t>
      </w:r>
      <w:r>
        <w:rPr>
          <w:rFonts w:cstheme="minorHAnsi"/>
        </w:rPr>
        <w:t>es</w:t>
      </w:r>
      <w:r w:rsidRPr="00DF2786">
        <w:rPr>
          <w:rFonts w:cstheme="minorHAnsi"/>
        </w:rPr>
        <w:t xml:space="preserve"> </w:t>
      </w:r>
      <w:r>
        <w:rPr>
          <w:rFonts w:cstheme="minorHAnsi"/>
        </w:rPr>
        <w:t xml:space="preserve">for several different </w:t>
      </w:r>
      <w:r w:rsidRPr="00DF2786">
        <w:rPr>
          <w:rFonts w:cstheme="minorHAnsi"/>
        </w:rPr>
        <w:t>transparent microwell platform</w:t>
      </w:r>
      <w:r>
        <w:rPr>
          <w:rFonts w:cstheme="minorHAnsi"/>
        </w:rPr>
        <w:t>s</w:t>
      </w:r>
      <w:r w:rsidRPr="00DF2786">
        <w:rPr>
          <w:rFonts w:cstheme="minorHAnsi"/>
        </w:rPr>
        <w:t xml:space="preserve">. </w:t>
      </w:r>
    </w:p>
    <w:p w14:paraId="1E524E25" w14:textId="77777777" w:rsidR="00DF1C72" w:rsidRPr="00DF1C72" w:rsidRDefault="00DF1C72" w:rsidP="00DF1C72">
      <w:pPr>
        <w:spacing w:line="360" w:lineRule="auto"/>
        <w:jc w:val="both"/>
        <w:rPr>
          <w:rFonts w:cstheme="minorHAnsi"/>
        </w:rPr>
      </w:pPr>
    </w:p>
    <w:p w14:paraId="5CA4B47B" w14:textId="77777777" w:rsidR="00CC711F" w:rsidRPr="005D21C3" w:rsidRDefault="00CC711F" w:rsidP="00763534">
      <w:pPr>
        <w:pStyle w:val="Heading3"/>
        <w:numPr>
          <w:ilvl w:val="0"/>
          <w:numId w:val="0"/>
        </w:numPr>
      </w:pPr>
      <w:bookmarkStart w:id="21" w:name="_Toc55828078"/>
      <w:r w:rsidRPr="00604EE8">
        <w:t>Transparent Microwell</w:t>
      </w:r>
      <w:bookmarkEnd w:id="21"/>
      <w:r w:rsidRPr="00604EE8">
        <w:t xml:space="preserve"> </w:t>
      </w:r>
    </w:p>
    <w:p w14:paraId="35ACCD31" w14:textId="77777777" w:rsidR="00CC711F" w:rsidRDefault="00CC711F" w:rsidP="00CC711F">
      <w:pPr>
        <w:spacing w:line="360" w:lineRule="auto"/>
        <w:rPr>
          <w:rFonts w:cstheme="minorHAnsi"/>
          <w:i/>
        </w:rPr>
      </w:pPr>
      <w:r w:rsidRPr="006B0F52">
        <w:rPr>
          <w:rFonts w:cstheme="minorHAnsi"/>
          <w:i/>
        </w:rPr>
        <w:t>A version of this work was originally published by M. Halsted, J. L. Wilmoth, P. A. Briggs, R. R. Hansen, D. P. Briggs, A. C. Timm, and S. T. Retterer</w:t>
      </w:r>
      <w:r>
        <w:rPr>
          <w:rFonts w:cstheme="minorHAnsi"/>
          <w:i/>
        </w:rPr>
        <w:t>:</w:t>
      </w:r>
    </w:p>
    <w:p w14:paraId="4148A9F7" w14:textId="77777777" w:rsidR="00CC711F" w:rsidRPr="006B0F52" w:rsidRDefault="00CC711F" w:rsidP="00CC711F">
      <w:pPr>
        <w:spacing w:line="360" w:lineRule="auto"/>
        <w:jc w:val="both"/>
        <w:rPr>
          <w:rFonts w:cstheme="minorHAnsi"/>
          <w:i/>
        </w:rPr>
      </w:pPr>
    </w:p>
    <w:p w14:paraId="002C5B29" w14:textId="01D58100" w:rsidR="00545DE2" w:rsidRPr="00CC711F" w:rsidRDefault="00CC711F" w:rsidP="00CC711F">
      <w:pPr>
        <w:spacing w:line="360" w:lineRule="auto"/>
        <w:jc w:val="both"/>
        <w:rPr>
          <w:rFonts w:cstheme="minorHAnsi"/>
        </w:rPr>
      </w:pPr>
      <w:r w:rsidRPr="00976487">
        <w:rPr>
          <w:rFonts w:cstheme="minorHAnsi"/>
          <w:u w:val="single"/>
        </w:rPr>
        <w:t>Halsted, M.</w:t>
      </w:r>
      <w:r>
        <w:rPr>
          <w:rFonts w:cstheme="minorHAnsi"/>
        </w:rPr>
        <w:t xml:space="preserve">, </w:t>
      </w:r>
      <w:r w:rsidRPr="00424047">
        <w:rPr>
          <w:rFonts w:cstheme="minorHAnsi"/>
        </w:rPr>
        <w:t>Wilmoth,</w:t>
      </w:r>
      <w:r>
        <w:rPr>
          <w:rFonts w:cstheme="minorHAnsi"/>
        </w:rPr>
        <w:t xml:space="preserve"> </w:t>
      </w:r>
      <w:r w:rsidRPr="00424047">
        <w:rPr>
          <w:rFonts w:cstheme="minorHAnsi"/>
        </w:rPr>
        <w:t>J. L.</w:t>
      </w:r>
      <w:r>
        <w:rPr>
          <w:rFonts w:cstheme="minorHAnsi"/>
        </w:rPr>
        <w:t>,</w:t>
      </w:r>
      <w:r w:rsidRPr="00424047">
        <w:rPr>
          <w:rFonts w:cstheme="minorHAnsi"/>
        </w:rPr>
        <w:t xml:space="preserve"> Briggs,</w:t>
      </w:r>
      <w:r>
        <w:rPr>
          <w:rFonts w:cstheme="minorHAnsi"/>
        </w:rPr>
        <w:t xml:space="preserve"> P. A.,</w:t>
      </w:r>
      <w:r w:rsidRPr="00424047">
        <w:rPr>
          <w:rFonts w:cstheme="minorHAnsi"/>
        </w:rPr>
        <w:t xml:space="preserve"> Hansen, </w:t>
      </w:r>
      <w:r>
        <w:rPr>
          <w:rFonts w:cstheme="minorHAnsi"/>
        </w:rPr>
        <w:t xml:space="preserve">R. R., </w:t>
      </w:r>
      <w:r w:rsidRPr="00424047">
        <w:rPr>
          <w:rFonts w:cstheme="minorHAnsi"/>
        </w:rPr>
        <w:t>Briggs,</w:t>
      </w:r>
      <w:r>
        <w:rPr>
          <w:rFonts w:cstheme="minorHAnsi"/>
        </w:rPr>
        <w:t xml:space="preserve"> D. P., </w:t>
      </w:r>
      <w:r w:rsidRPr="00424047">
        <w:rPr>
          <w:rFonts w:cstheme="minorHAnsi"/>
        </w:rPr>
        <w:t xml:space="preserve">Timm, </w:t>
      </w:r>
      <w:r>
        <w:rPr>
          <w:rFonts w:cstheme="minorHAnsi"/>
        </w:rPr>
        <w:t xml:space="preserve">A. C., </w:t>
      </w:r>
      <w:r w:rsidRPr="00424047">
        <w:rPr>
          <w:rFonts w:cstheme="minorHAnsi"/>
        </w:rPr>
        <w:t>and S. T. Retterer</w:t>
      </w:r>
      <w:r>
        <w:rPr>
          <w:rFonts w:cstheme="minorHAnsi"/>
        </w:rPr>
        <w:t xml:space="preserve">. (2016). </w:t>
      </w:r>
      <w:r w:rsidRPr="00424047">
        <w:rPr>
          <w:rFonts w:cstheme="minorHAnsi"/>
        </w:rPr>
        <w:t>Development of transparent microwell arrays for optical monitoring and dissection of microbial communities</w:t>
      </w:r>
      <w:r>
        <w:rPr>
          <w:rFonts w:cstheme="minorHAnsi"/>
        </w:rPr>
        <w:t xml:space="preserve">. </w:t>
      </w:r>
      <w:r w:rsidRPr="00067F14">
        <w:rPr>
          <w:rFonts w:cstheme="minorHAnsi"/>
          <w:iCs/>
        </w:rPr>
        <w:t>Journal of Vacuum Science &amp; Technology B.</w:t>
      </w:r>
      <w:r>
        <w:rPr>
          <w:rFonts w:cstheme="minorHAnsi"/>
        </w:rPr>
        <w:t xml:space="preserve"> 34, 06K103. </w:t>
      </w:r>
      <w:hyperlink r:id="rId15" w:history="1">
        <w:r w:rsidRPr="005D6493">
          <w:rPr>
            <w:rStyle w:val="Hyperlink"/>
            <w:rFonts w:cstheme="minorHAnsi"/>
          </w:rPr>
          <w:t>https://doi.org/10.1116/1.4962739</w:t>
        </w:r>
      </w:hyperlink>
      <w:r w:rsidRPr="005D6493">
        <w:rPr>
          <w:rFonts w:cstheme="minorHAnsi"/>
        </w:rPr>
        <w:t xml:space="preserve"> </w:t>
      </w:r>
      <w:r w:rsidR="00545DE2">
        <w:br w:type="page"/>
      </w:r>
    </w:p>
    <w:p w14:paraId="33029509" w14:textId="77777777" w:rsidR="004B7D15" w:rsidRDefault="004B7D15" w:rsidP="00870D27">
      <w:pPr>
        <w:numPr>
          <w:ilvl w:val="12"/>
          <w:numId w:val="0"/>
        </w:numPr>
        <w:spacing w:line="360" w:lineRule="auto"/>
        <w:jc w:val="both"/>
      </w:pPr>
    </w:p>
    <w:p w14:paraId="544BAB7D" w14:textId="77777777" w:rsidR="00A0751A" w:rsidRDefault="00A0751A" w:rsidP="00870D27">
      <w:pPr>
        <w:spacing w:line="360" w:lineRule="auto"/>
        <w:jc w:val="center"/>
      </w:pPr>
      <w:r>
        <w:rPr>
          <w:noProof/>
        </w:rPr>
        <w:drawing>
          <wp:inline distT="0" distB="0" distL="0" distR="0" wp14:anchorId="48C2DC7F" wp14:editId="12773184">
            <wp:extent cx="5011476" cy="316850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32080" cy="3181529"/>
                    </a:xfrm>
                    <a:prstGeom prst="rect">
                      <a:avLst/>
                    </a:prstGeom>
                    <a:noFill/>
                  </pic:spPr>
                </pic:pic>
              </a:graphicData>
            </a:graphic>
          </wp:inline>
        </w:drawing>
      </w:r>
    </w:p>
    <w:p w14:paraId="75FEBDC3" w14:textId="174378E2" w:rsidR="00A0751A" w:rsidRPr="00342A3E" w:rsidRDefault="00A0751A" w:rsidP="005D21C3">
      <w:pPr>
        <w:jc w:val="center"/>
        <w:rPr>
          <w:b/>
          <w:bCs/>
        </w:rPr>
      </w:pPr>
      <w:bookmarkStart w:id="22" w:name="_Hlk50235375"/>
      <w:r w:rsidRPr="00342A3E">
        <w:rPr>
          <w:b/>
          <w:bCs/>
        </w:rPr>
        <w:t>Figure</w:t>
      </w:r>
      <w:r w:rsidR="00996DD6" w:rsidRPr="00342A3E">
        <w:rPr>
          <w:b/>
          <w:bCs/>
        </w:rPr>
        <w:t xml:space="preserve"> </w:t>
      </w:r>
      <w:r w:rsidR="009A31B0">
        <w:rPr>
          <w:b/>
          <w:bCs/>
        </w:rPr>
        <w:t>2</w:t>
      </w:r>
      <w:r w:rsidR="00292EE9" w:rsidRPr="00342A3E">
        <w:rPr>
          <w:b/>
          <w:bCs/>
        </w:rPr>
        <w:t>.1.1</w:t>
      </w:r>
      <w:r w:rsidRPr="00342A3E">
        <w:rPr>
          <w:b/>
          <w:bCs/>
        </w:rPr>
        <w:t xml:space="preserve">: </w:t>
      </w:r>
      <w:r w:rsidR="00FA7090">
        <w:rPr>
          <w:b/>
          <w:bCs/>
        </w:rPr>
        <w:t xml:space="preserve">Silicon microwell platform. (A) </w:t>
      </w:r>
      <w:r w:rsidRPr="00342A3E">
        <w:rPr>
          <w:b/>
          <w:bCs/>
        </w:rPr>
        <w:t xml:space="preserve">Fabrication of silicon microwell array begins with </w:t>
      </w:r>
      <w:r w:rsidR="00DA51D0">
        <w:rPr>
          <w:b/>
          <w:bCs/>
        </w:rPr>
        <w:t xml:space="preserve">(i) </w:t>
      </w:r>
      <w:r w:rsidRPr="00342A3E">
        <w:rPr>
          <w:b/>
          <w:bCs/>
        </w:rPr>
        <w:t xml:space="preserve">Parylene deposition, </w:t>
      </w:r>
      <w:r w:rsidR="00DA51D0">
        <w:rPr>
          <w:b/>
          <w:bCs/>
        </w:rPr>
        <w:t xml:space="preserve">(ii) </w:t>
      </w:r>
      <w:r w:rsidRPr="00342A3E">
        <w:rPr>
          <w:b/>
          <w:bCs/>
        </w:rPr>
        <w:t xml:space="preserve">photopatterning of a positive resist photomask, </w:t>
      </w:r>
      <w:r w:rsidR="00DA51D0">
        <w:rPr>
          <w:b/>
          <w:bCs/>
        </w:rPr>
        <w:t xml:space="preserve">(iii) </w:t>
      </w:r>
      <w:r w:rsidRPr="00342A3E">
        <w:rPr>
          <w:b/>
          <w:bCs/>
        </w:rPr>
        <w:t xml:space="preserve">an oxygen plasma etches the exposed parylene, followed by a </w:t>
      </w:r>
      <w:r w:rsidR="00DA51D0">
        <w:rPr>
          <w:b/>
          <w:bCs/>
        </w:rPr>
        <w:t xml:space="preserve">(iv) </w:t>
      </w:r>
      <w:r w:rsidR="00934787">
        <w:rPr>
          <w:b/>
          <w:bCs/>
        </w:rPr>
        <w:t>B</w:t>
      </w:r>
      <w:r w:rsidRPr="00342A3E">
        <w:rPr>
          <w:b/>
          <w:bCs/>
        </w:rPr>
        <w:t>osch process to etch the microwell into silicon. Diagram is not drawn to scale.</w:t>
      </w:r>
      <w:r w:rsidR="00FA7090">
        <w:rPr>
          <w:b/>
          <w:bCs/>
        </w:rPr>
        <w:t xml:space="preserve"> (B)</w:t>
      </w:r>
      <w:r w:rsidRPr="00342A3E">
        <w:rPr>
          <w:b/>
          <w:bCs/>
        </w:rPr>
        <w:t xml:space="preserve"> Fluorescent imaging capability of silicon microwell array with bacteria confined to wells via Parylene lift-off. </w:t>
      </w:r>
    </w:p>
    <w:bookmarkEnd w:id="22"/>
    <w:p w14:paraId="3C8AE14E" w14:textId="77777777" w:rsidR="008A581E" w:rsidRDefault="008A581E" w:rsidP="00870D27">
      <w:pPr>
        <w:numPr>
          <w:ilvl w:val="12"/>
          <w:numId w:val="0"/>
        </w:numPr>
        <w:spacing w:line="360" w:lineRule="auto"/>
        <w:jc w:val="both"/>
      </w:pPr>
    </w:p>
    <w:p w14:paraId="2B0EA9ED" w14:textId="77777777" w:rsidR="00976487" w:rsidRDefault="00976487" w:rsidP="00870D27">
      <w:pPr>
        <w:numPr>
          <w:ilvl w:val="12"/>
          <w:numId w:val="0"/>
        </w:numPr>
        <w:spacing w:line="360" w:lineRule="auto"/>
        <w:jc w:val="both"/>
      </w:pPr>
    </w:p>
    <w:p w14:paraId="06AC061F" w14:textId="77777777" w:rsidR="00A0751A" w:rsidRDefault="00A0751A" w:rsidP="00870D27">
      <w:pPr>
        <w:numPr>
          <w:ilvl w:val="12"/>
          <w:numId w:val="0"/>
        </w:numPr>
        <w:spacing w:line="360" w:lineRule="auto"/>
        <w:jc w:val="both"/>
      </w:pPr>
    </w:p>
    <w:p w14:paraId="5A5440AB" w14:textId="77777777" w:rsidR="004F2E15" w:rsidRDefault="004F2E15" w:rsidP="00870D27">
      <w:pPr>
        <w:numPr>
          <w:ilvl w:val="12"/>
          <w:numId w:val="0"/>
        </w:numPr>
        <w:spacing w:line="360" w:lineRule="auto"/>
        <w:jc w:val="both"/>
      </w:pPr>
    </w:p>
    <w:p w14:paraId="0DD8606C" w14:textId="77777777" w:rsidR="004F2E15" w:rsidRDefault="004F2E15" w:rsidP="00870D27">
      <w:pPr>
        <w:numPr>
          <w:ilvl w:val="12"/>
          <w:numId w:val="0"/>
        </w:numPr>
        <w:spacing w:line="360" w:lineRule="auto"/>
        <w:jc w:val="both"/>
      </w:pPr>
    </w:p>
    <w:p w14:paraId="7B64FFF9" w14:textId="77777777" w:rsidR="003A5640" w:rsidRDefault="003A5640" w:rsidP="00870D27">
      <w:pPr>
        <w:numPr>
          <w:ilvl w:val="12"/>
          <w:numId w:val="0"/>
        </w:numPr>
        <w:spacing w:line="360" w:lineRule="auto"/>
        <w:jc w:val="both"/>
      </w:pPr>
    </w:p>
    <w:p w14:paraId="034CFA7B" w14:textId="77777777" w:rsidR="00744D98" w:rsidRDefault="00744D98">
      <w:pPr>
        <w:rPr>
          <w:b/>
          <w:bCs/>
          <w:iCs/>
          <w:sz w:val="28"/>
          <w:szCs w:val="28"/>
        </w:rPr>
      </w:pPr>
      <w:r>
        <w:br w:type="page"/>
      </w:r>
    </w:p>
    <w:p w14:paraId="1BF1C4FD" w14:textId="2619FFF9" w:rsidR="00755F77" w:rsidRDefault="00755F77" w:rsidP="00870D27">
      <w:pPr>
        <w:spacing w:line="360" w:lineRule="auto"/>
        <w:jc w:val="both"/>
        <w:rPr>
          <w:rFonts w:cstheme="minorHAnsi"/>
        </w:rPr>
      </w:pPr>
      <w:r w:rsidRPr="00D15E6D">
        <w:rPr>
          <w:rFonts w:cstheme="minorHAnsi"/>
        </w:rPr>
        <w:lastRenderedPageBreak/>
        <w:t>Fabrication of the transparent microwells was carried out using a combination of SU-8 lithography, atomic layer deposition, photolithography and reactive ion etching.</w:t>
      </w:r>
      <w:r w:rsidRPr="00DF2786">
        <w:rPr>
          <w:rFonts w:cstheme="minorHAnsi"/>
        </w:rPr>
        <w:t xml:space="preserve"> </w:t>
      </w:r>
      <w:r>
        <w:rPr>
          <w:rFonts w:cstheme="minorHAnsi"/>
        </w:rPr>
        <w:t xml:space="preserve">Specifically, the microwells were created from (biocompatible) </w:t>
      </w:r>
      <w:r w:rsidRPr="00DF2786">
        <w:rPr>
          <w:rFonts w:cstheme="minorHAnsi"/>
        </w:rPr>
        <w:t>SU-8 photo</w:t>
      </w:r>
      <w:r>
        <w:rPr>
          <w:rFonts w:cstheme="minorHAnsi"/>
        </w:rPr>
        <w:t>resist-e</w:t>
      </w:r>
      <w:r w:rsidRPr="00DF2786">
        <w:rPr>
          <w:rFonts w:cstheme="minorHAnsi"/>
        </w:rPr>
        <w:t>poxy</w:t>
      </w:r>
      <w:r>
        <w:rPr>
          <w:rFonts w:cstheme="minorHAnsi"/>
        </w:rPr>
        <w:t xml:space="preserve"> spun-cast</w:t>
      </w:r>
      <w:r w:rsidRPr="00DF2786">
        <w:rPr>
          <w:rFonts w:cstheme="minorHAnsi"/>
        </w:rPr>
        <w:t xml:space="preserve"> o</w:t>
      </w:r>
      <w:r>
        <w:rPr>
          <w:rFonts w:cstheme="minorHAnsi"/>
        </w:rPr>
        <w:t xml:space="preserve">n to a </w:t>
      </w:r>
      <w:r w:rsidRPr="00DF2786">
        <w:rPr>
          <w:rFonts w:cstheme="minorHAnsi"/>
        </w:rPr>
        <w:t>glass cover slip</w:t>
      </w:r>
      <w:r>
        <w:rPr>
          <w:rFonts w:cstheme="minorHAnsi"/>
        </w:rPr>
        <w:t xml:space="preserve"> (120 </w:t>
      </w:r>
      <w:r w:rsidRPr="00DF2786">
        <w:rPr>
          <w:rFonts w:cstheme="minorHAnsi"/>
        </w:rPr>
        <w:t>µm</w:t>
      </w:r>
      <w:r>
        <w:rPr>
          <w:rFonts w:cstheme="minorHAnsi"/>
        </w:rPr>
        <w:t xml:space="preserve"> thickness)</w:t>
      </w:r>
      <w:r w:rsidRPr="00DF2786">
        <w:rPr>
          <w:rFonts w:cstheme="minorHAnsi"/>
        </w:rPr>
        <w:t xml:space="preserve">. To improve adhesion of the SU-8 to the glass, the coverslips were heated for at least </w:t>
      </w:r>
      <w:r>
        <w:rPr>
          <w:rFonts w:cstheme="minorHAnsi"/>
        </w:rPr>
        <w:t xml:space="preserve">an hour </w:t>
      </w:r>
      <w:r w:rsidRPr="00DF2786">
        <w:rPr>
          <w:rFonts w:cstheme="minorHAnsi"/>
        </w:rPr>
        <w:t>at 180⁰C</w:t>
      </w:r>
      <w:r>
        <w:rPr>
          <w:rFonts w:cstheme="minorHAnsi"/>
        </w:rPr>
        <w:t xml:space="preserve"> prior to photolithography</w:t>
      </w:r>
      <w:r w:rsidRPr="00DF2786">
        <w:rPr>
          <w:rFonts w:cstheme="minorHAnsi"/>
        </w:rPr>
        <w:t>. This dehydrate</w:t>
      </w:r>
      <w:r>
        <w:rPr>
          <w:rFonts w:cstheme="minorHAnsi"/>
        </w:rPr>
        <w:t>s</w:t>
      </w:r>
      <w:r w:rsidRPr="00DF2786">
        <w:rPr>
          <w:rFonts w:cstheme="minorHAnsi"/>
        </w:rPr>
        <w:t xml:space="preserve"> the glass</w:t>
      </w:r>
      <w:r>
        <w:rPr>
          <w:rFonts w:cstheme="minorHAnsi"/>
        </w:rPr>
        <w:t xml:space="preserve"> and</w:t>
      </w:r>
      <w:r w:rsidRPr="00DF2786">
        <w:rPr>
          <w:rFonts w:cstheme="minorHAnsi"/>
        </w:rPr>
        <w:t xml:space="preserve"> reduc</w:t>
      </w:r>
      <w:r>
        <w:rPr>
          <w:rFonts w:cstheme="minorHAnsi"/>
        </w:rPr>
        <w:t>es</w:t>
      </w:r>
      <w:r w:rsidRPr="00DF2786">
        <w:rPr>
          <w:rFonts w:cstheme="minorHAnsi"/>
        </w:rPr>
        <w:t xml:space="preserve"> moisture at the SU-8 and glass </w:t>
      </w:r>
      <w:r>
        <w:rPr>
          <w:rFonts w:cstheme="minorHAnsi"/>
        </w:rPr>
        <w:t>interface</w:t>
      </w:r>
      <w:r w:rsidRPr="00DF2786">
        <w:rPr>
          <w:rFonts w:cstheme="minorHAnsi"/>
        </w:rPr>
        <w:t xml:space="preserve">.  </w:t>
      </w:r>
    </w:p>
    <w:p w14:paraId="07E4BE0E" w14:textId="77777777" w:rsidR="00755F77" w:rsidRDefault="00755F77" w:rsidP="00870D27">
      <w:pPr>
        <w:spacing w:line="360" w:lineRule="auto"/>
        <w:jc w:val="both"/>
        <w:rPr>
          <w:rFonts w:cstheme="minorHAnsi"/>
        </w:rPr>
      </w:pPr>
    </w:p>
    <w:p w14:paraId="251ECD6B" w14:textId="591577AC" w:rsidR="00755F77" w:rsidRDefault="00755F77" w:rsidP="00870D27">
      <w:pPr>
        <w:spacing w:line="360" w:lineRule="auto"/>
        <w:jc w:val="both"/>
        <w:rPr>
          <w:rFonts w:cstheme="minorHAnsi"/>
        </w:rPr>
      </w:pPr>
      <w:r w:rsidRPr="00DF2786">
        <w:rPr>
          <w:rFonts w:cstheme="minorHAnsi"/>
        </w:rPr>
        <w:t>SU-8 2005 (MicroChem Corp., Westborough, MA) was spun-cast onto the coverslip</w:t>
      </w:r>
      <w:r>
        <w:rPr>
          <w:rFonts w:cstheme="minorHAnsi"/>
        </w:rPr>
        <w:t xml:space="preserve">; </w:t>
      </w:r>
      <w:r w:rsidRPr="00DF2786">
        <w:rPr>
          <w:rFonts w:cstheme="minorHAnsi"/>
        </w:rPr>
        <w:t>the spin-speed and duration</w:t>
      </w:r>
      <w:r w:rsidR="002F476E">
        <w:rPr>
          <w:rFonts w:cstheme="minorHAnsi"/>
        </w:rPr>
        <w:t xml:space="preserve"> w</w:t>
      </w:r>
      <w:r w:rsidR="00FA7090">
        <w:rPr>
          <w:rFonts w:cstheme="minorHAnsi"/>
        </w:rPr>
        <w:t>ere</w:t>
      </w:r>
      <w:r w:rsidRPr="00DF2786">
        <w:rPr>
          <w:rFonts w:cstheme="minorHAnsi"/>
        </w:rPr>
        <w:t xml:space="preserve"> chosen </w:t>
      </w:r>
      <w:r w:rsidR="002F476E">
        <w:rPr>
          <w:rFonts w:cstheme="minorHAnsi"/>
        </w:rPr>
        <w:t>in accordance with</w:t>
      </w:r>
      <w:r w:rsidRPr="00DF2786">
        <w:rPr>
          <w:rFonts w:cstheme="minorHAnsi"/>
        </w:rPr>
        <w:t xml:space="preserve"> the manufacturer’s recommendation for the desired thickness. </w:t>
      </w:r>
      <w:r>
        <w:rPr>
          <w:rFonts w:cstheme="minorHAnsi"/>
        </w:rPr>
        <w:t xml:space="preserve">To achieve a 5 μm microwell depth, </w:t>
      </w:r>
      <w:r w:rsidRPr="00CC10F7">
        <w:rPr>
          <w:rFonts w:cstheme="minorHAnsi"/>
        </w:rPr>
        <w:t xml:space="preserve">SU-8 2005 spun-cast at </w:t>
      </w:r>
      <w:r>
        <w:rPr>
          <w:rFonts w:cstheme="minorHAnsi"/>
        </w:rPr>
        <w:t>2</w:t>
      </w:r>
      <w:r w:rsidRPr="00CC10F7">
        <w:rPr>
          <w:rFonts w:cstheme="minorHAnsi"/>
        </w:rPr>
        <w:t>000 RPM, 45 s</w:t>
      </w:r>
      <w:r w:rsidRPr="00DF2786">
        <w:rPr>
          <w:rFonts w:cstheme="minorHAnsi"/>
        </w:rPr>
        <w:t xml:space="preserve">.  A soft bake at 95⁰C was performed for </w:t>
      </w:r>
      <w:r>
        <w:rPr>
          <w:rFonts w:cstheme="minorHAnsi"/>
        </w:rPr>
        <w:t>1.5</w:t>
      </w:r>
      <w:r w:rsidRPr="00DF2786">
        <w:rPr>
          <w:rFonts w:cstheme="minorHAnsi"/>
        </w:rPr>
        <w:t xml:space="preserve"> min prior to </w:t>
      </w:r>
      <w:r w:rsidRPr="00D15E6D">
        <w:rPr>
          <w:rFonts w:cstheme="minorHAnsi"/>
        </w:rPr>
        <w:t xml:space="preserve">exposure. </w:t>
      </w:r>
      <w:r w:rsidRPr="00C3262B">
        <w:rPr>
          <w:rFonts w:cstheme="minorHAnsi"/>
        </w:rPr>
        <w:t>The substrate was exposed for 5.4 s in a Quintel UV Contact Aligner (Rochester, NY) at a power of ~10 mW/cm</w:t>
      </w:r>
      <w:r w:rsidRPr="00C3262B">
        <w:rPr>
          <w:rFonts w:cstheme="minorHAnsi"/>
          <w:vertAlign w:val="superscript"/>
        </w:rPr>
        <w:t xml:space="preserve">2 </w:t>
      </w:r>
      <w:r w:rsidRPr="00C3262B">
        <w:rPr>
          <w:rFonts w:cstheme="minorHAnsi"/>
        </w:rPr>
        <w:t>(365</w:t>
      </w:r>
      <w:r w:rsidR="00C6470C" w:rsidRPr="00C3262B">
        <w:rPr>
          <w:rFonts w:cstheme="minorHAnsi"/>
        </w:rPr>
        <w:t xml:space="preserve"> </w:t>
      </w:r>
      <w:r w:rsidRPr="00C3262B">
        <w:rPr>
          <w:rFonts w:cstheme="minorHAnsi"/>
        </w:rPr>
        <w:t>nm)</w:t>
      </w:r>
      <w:r w:rsidR="002F476E">
        <w:rPr>
          <w:rFonts w:cstheme="minorHAnsi"/>
        </w:rPr>
        <w:t xml:space="preserve"> and exposed at 150 mW/cm</w:t>
      </w:r>
      <w:r w:rsidR="002F476E">
        <w:rPr>
          <w:rFonts w:cstheme="minorHAnsi"/>
          <w:vertAlign w:val="superscript"/>
        </w:rPr>
        <w:t xml:space="preserve">2 </w:t>
      </w:r>
      <w:r w:rsidR="002F476E">
        <w:rPr>
          <w:rFonts w:cstheme="minorHAnsi"/>
        </w:rPr>
        <w:t xml:space="preserve">for </w:t>
      </w:r>
      <w:r w:rsidRPr="00FB6A69">
        <w:rPr>
          <w:rFonts w:cstheme="minorHAnsi"/>
        </w:rPr>
        <w:t>SUSS + Micro Tec, MA6/BA6</w:t>
      </w:r>
      <w:r>
        <w:rPr>
          <w:rFonts w:cstheme="minorHAnsi"/>
        </w:rPr>
        <w:t xml:space="preserve">. </w:t>
      </w:r>
      <w:r w:rsidRPr="00DF2786">
        <w:rPr>
          <w:rFonts w:cstheme="minorHAnsi"/>
        </w:rPr>
        <w:t xml:space="preserve">After exposure, the sample was placed on a 65⁰C hot plate for one minute, and then a 95⁰C hot plate for 3 min. </w:t>
      </w:r>
      <w:r>
        <w:rPr>
          <w:rFonts w:cstheme="minorHAnsi"/>
        </w:rPr>
        <w:t xml:space="preserve">The spray-puddle technique was applied with </w:t>
      </w:r>
      <w:r w:rsidRPr="00DF2786">
        <w:rPr>
          <w:rFonts w:cstheme="minorHAnsi"/>
        </w:rPr>
        <w:t xml:space="preserve">SU-8 Developer </w:t>
      </w:r>
      <w:r>
        <w:rPr>
          <w:rFonts w:cstheme="minorHAnsi"/>
        </w:rPr>
        <w:t>(</w:t>
      </w:r>
      <w:r w:rsidRPr="00FF3EAC">
        <w:rPr>
          <w:rFonts w:cstheme="minorHAnsi"/>
        </w:rPr>
        <w:t>Micro</w:t>
      </w:r>
      <w:r>
        <w:rPr>
          <w:rFonts w:cstheme="minorHAnsi"/>
        </w:rPr>
        <w:t>C</w:t>
      </w:r>
      <w:r w:rsidRPr="00FF3EAC">
        <w:rPr>
          <w:rFonts w:cstheme="minorHAnsi"/>
        </w:rPr>
        <w:t xml:space="preserve">hem, </w:t>
      </w:r>
      <w:r w:rsidR="00C3262B" w:rsidRPr="00FF3EAC">
        <w:rPr>
          <w:rFonts w:cstheme="minorHAnsi"/>
        </w:rPr>
        <w:t>Westborough</w:t>
      </w:r>
      <w:r w:rsidRPr="00FF3EAC">
        <w:rPr>
          <w:rFonts w:cstheme="minorHAnsi"/>
        </w:rPr>
        <w:t>, MA</w:t>
      </w:r>
      <w:r>
        <w:rPr>
          <w:rFonts w:cstheme="minorHAnsi"/>
        </w:rPr>
        <w:t xml:space="preserve">) </w:t>
      </w:r>
      <w:r w:rsidRPr="00DF2786">
        <w:rPr>
          <w:rFonts w:cstheme="minorHAnsi"/>
        </w:rPr>
        <w:t xml:space="preserve">for </w:t>
      </w:r>
      <w:r>
        <w:rPr>
          <w:rFonts w:cstheme="minorHAnsi"/>
        </w:rPr>
        <w:t>40</w:t>
      </w:r>
      <w:r w:rsidRPr="00DF2786">
        <w:rPr>
          <w:rFonts w:cstheme="minorHAnsi"/>
        </w:rPr>
        <w:t xml:space="preserve"> </w:t>
      </w:r>
      <w:r w:rsidR="00C3262B">
        <w:rPr>
          <w:rFonts w:cstheme="minorHAnsi"/>
        </w:rPr>
        <w:t>s</w:t>
      </w:r>
      <w:r w:rsidRPr="00DF2786">
        <w:rPr>
          <w:rFonts w:cstheme="minorHAnsi"/>
        </w:rPr>
        <w:t xml:space="preserve">, rinsed with SU-8 </w:t>
      </w:r>
      <w:r>
        <w:rPr>
          <w:rFonts w:cstheme="minorHAnsi"/>
        </w:rPr>
        <w:t>D</w:t>
      </w:r>
      <w:r w:rsidRPr="00DF2786">
        <w:rPr>
          <w:rFonts w:cstheme="minorHAnsi"/>
        </w:rPr>
        <w:t>eveloper</w:t>
      </w:r>
      <w:r>
        <w:rPr>
          <w:rFonts w:cstheme="minorHAnsi"/>
        </w:rPr>
        <w:t xml:space="preserve"> and </w:t>
      </w:r>
      <w:r w:rsidRPr="00DF2786">
        <w:rPr>
          <w:rFonts w:cstheme="minorHAnsi"/>
        </w:rPr>
        <w:t>isopropyl alcohol</w:t>
      </w:r>
      <w:r>
        <w:rPr>
          <w:rFonts w:cstheme="minorHAnsi"/>
        </w:rPr>
        <w:t xml:space="preserve"> (IPA)</w:t>
      </w:r>
      <w:r w:rsidRPr="00DF2786">
        <w:rPr>
          <w:rFonts w:cstheme="minorHAnsi"/>
        </w:rPr>
        <w:t>, and then dried with</w:t>
      </w:r>
      <w:r>
        <w:rPr>
          <w:rFonts w:cstheme="minorHAnsi"/>
        </w:rPr>
        <w:t xml:space="preserve"> pressurized </w:t>
      </w:r>
      <w:r w:rsidR="00C6470C">
        <w:rPr>
          <w:rFonts w:cstheme="minorHAnsi"/>
        </w:rPr>
        <w:t>n</w:t>
      </w:r>
      <w:r>
        <w:rPr>
          <w:rFonts w:cstheme="minorHAnsi"/>
        </w:rPr>
        <w:t>itrogen</w:t>
      </w:r>
      <w:r w:rsidRPr="00DF2786">
        <w:rPr>
          <w:rFonts w:cstheme="minorHAnsi"/>
        </w:rPr>
        <w:t>.</w:t>
      </w:r>
      <w:r>
        <w:rPr>
          <w:rFonts w:cstheme="minorHAnsi"/>
        </w:rPr>
        <w:t xml:space="preserve"> Figure </w:t>
      </w:r>
      <w:r w:rsidR="009A31B0">
        <w:rPr>
          <w:rFonts w:cstheme="minorHAnsi"/>
        </w:rPr>
        <w:t>2</w:t>
      </w:r>
      <w:r>
        <w:rPr>
          <w:rFonts w:cstheme="minorHAnsi"/>
        </w:rPr>
        <w:t>.2.</w:t>
      </w:r>
      <w:r w:rsidR="00676A4C">
        <w:rPr>
          <w:rFonts w:cstheme="minorHAnsi"/>
        </w:rPr>
        <w:t>2</w:t>
      </w:r>
      <w:r>
        <w:rPr>
          <w:rFonts w:cstheme="minorHAnsi"/>
        </w:rPr>
        <w:t xml:space="preserve"> highlights aspects of the transparent microwell platform. </w:t>
      </w:r>
    </w:p>
    <w:p w14:paraId="5D748889" w14:textId="5AA6DBE4" w:rsidR="004F2E15" w:rsidRDefault="004F2E15" w:rsidP="00870D27">
      <w:pPr>
        <w:spacing w:line="360" w:lineRule="auto"/>
        <w:jc w:val="both"/>
        <w:rPr>
          <w:rFonts w:cstheme="minorHAnsi"/>
        </w:rPr>
      </w:pPr>
    </w:p>
    <w:p w14:paraId="3821F1AE" w14:textId="692AC4CA" w:rsidR="004F2E15" w:rsidRDefault="004F2E15" w:rsidP="00870D27">
      <w:pPr>
        <w:numPr>
          <w:ilvl w:val="12"/>
          <w:numId w:val="0"/>
        </w:numPr>
        <w:spacing w:line="360" w:lineRule="auto"/>
        <w:jc w:val="both"/>
      </w:pPr>
      <w:r>
        <w:t xml:space="preserve">Figure </w:t>
      </w:r>
      <w:r w:rsidR="009A31B0">
        <w:t>2</w:t>
      </w:r>
      <w:r>
        <w:t>.2.</w:t>
      </w:r>
      <w:r w:rsidR="00676A4C">
        <w:t>2</w:t>
      </w:r>
      <w:r>
        <w:t>, B compares the transparent microwell</w:t>
      </w:r>
      <w:r w:rsidR="00DA51D0">
        <w:t xml:space="preserve"> platform </w:t>
      </w:r>
      <w:r>
        <w:t xml:space="preserve">to the silicon microwell </w:t>
      </w:r>
      <w:r w:rsidR="00DA51D0">
        <w:t>platform</w:t>
      </w:r>
      <w:r>
        <w:t xml:space="preserve"> for experiments with time-lapse imaging where agar caps the microwell. This contains the cells and provides a food source. Figure </w:t>
      </w:r>
      <w:r w:rsidR="009A31B0">
        <w:t>2</w:t>
      </w:r>
      <w:r>
        <w:t>.2.</w:t>
      </w:r>
      <w:r w:rsidR="00676A4C">
        <w:t>2</w:t>
      </w:r>
      <w:r>
        <w:t xml:space="preserve"> B illustrates the decrease</w:t>
      </w:r>
      <w:r w:rsidR="00A23E37">
        <w:t>d</w:t>
      </w:r>
      <w:r>
        <w:t xml:space="preserve"> working distance for glass coverslip substrates (120-200 μm) compatible with high resolution objectives. Figure </w:t>
      </w:r>
      <w:r w:rsidR="009A31B0">
        <w:t>2</w:t>
      </w:r>
      <w:r>
        <w:t>.2.</w:t>
      </w:r>
      <w:r w:rsidR="00676A4C">
        <w:t>2</w:t>
      </w:r>
      <w:r>
        <w:t xml:space="preserve">, C-D illustrates the high-resolution imaging capabilities of the transparent microwell platform. </w:t>
      </w:r>
    </w:p>
    <w:p w14:paraId="6B52EF99" w14:textId="67BE9E2A" w:rsidR="004F2E15" w:rsidRDefault="004F2E15" w:rsidP="00870D27">
      <w:pPr>
        <w:numPr>
          <w:ilvl w:val="12"/>
          <w:numId w:val="0"/>
        </w:numPr>
        <w:spacing w:line="360" w:lineRule="auto"/>
        <w:jc w:val="both"/>
      </w:pPr>
    </w:p>
    <w:p w14:paraId="5ED51613" w14:textId="69D20D3E" w:rsidR="004F2E15" w:rsidRDefault="004F2E15" w:rsidP="00870D27">
      <w:pPr>
        <w:numPr>
          <w:ilvl w:val="12"/>
          <w:numId w:val="0"/>
        </w:numPr>
        <w:spacing w:line="360" w:lineRule="auto"/>
        <w:jc w:val="both"/>
      </w:pPr>
      <w:r>
        <w:t xml:space="preserve">Time-lapse imaging does not meet the needs of all </w:t>
      </w:r>
      <w:r w:rsidR="00FA7090">
        <w:t xml:space="preserve">experiments and is not amenable to </w:t>
      </w:r>
      <w:r>
        <w:t xml:space="preserve">anaerobic conditions. Time point experiments, with terminal </w:t>
      </w:r>
    </w:p>
    <w:p w14:paraId="16C6AC85" w14:textId="77777777" w:rsidR="004F2E15" w:rsidRDefault="004F2E15" w:rsidP="00870D27">
      <w:pPr>
        <w:numPr>
          <w:ilvl w:val="12"/>
          <w:numId w:val="0"/>
        </w:numPr>
        <w:spacing w:line="360" w:lineRule="auto"/>
        <w:jc w:val="both"/>
      </w:pPr>
    </w:p>
    <w:p w14:paraId="5F381CA6" w14:textId="4E3D8DBA" w:rsidR="00A47197" w:rsidRDefault="00A47197" w:rsidP="00870D27">
      <w:pPr>
        <w:spacing w:line="360" w:lineRule="auto"/>
        <w:rPr>
          <w:rFonts w:cstheme="minorHAnsi"/>
        </w:rPr>
      </w:pPr>
    </w:p>
    <w:p w14:paraId="20FC363F" w14:textId="77777777" w:rsidR="0057757D" w:rsidRDefault="0057757D" w:rsidP="00870D27">
      <w:pPr>
        <w:spacing w:line="360" w:lineRule="auto"/>
        <w:jc w:val="both"/>
        <w:rPr>
          <w:rFonts w:cstheme="minorHAnsi"/>
        </w:rPr>
      </w:pPr>
    </w:p>
    <w:p w14:paraId="43F5EE24" w14:textId="77777777" w:rsidR="00755F77" w:rsidRDefault="00755F77" w:rsidP="00870D27">
      <w:pPr>
        <w:spacing w:line="360" w:lineRule="auto"/>
        <w:jc w:val="center"/>
        <w:rPr>
          <w:rFonts w:cstheme="minorHAnsi"/>
          <w:b/>
          <w:sz w:val="20"/>
        </w:rPr>
      </w:pPr>
      <w:r>
        <w:rPr>
          <w:rFonts w:cstheme="minorHAnsi"/>
          <w:b/>
          <w:noProof/>
          <w:sz w:val="20"/>
        </w:rPr>
        <w:drawing>
          <wp:inline distT="0" distB="0" distL="0" distR="0" wp14:anchorId="26B55751" wp14:editId="464DE7C0">
            <wp:extent cx="5545777" cy="27516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4719" cy="2766051"/>
                    </a:xfrm>
                    <a:prstGeom prst="rect">
                      <a:avLst/>
                    </a:prstGeom>
                    <a:noFill/>
                  </pic:spPr>
                </pic:pic>
              </a:graphicData>
            </a:graphic>
          </wp:inline>
        </w:drawing>
      </w:r>
    </w:p>
    <w:p w14:paraId="4CBDC181" w14:textId="6C3EE538" w:rsidR="00755F77" w:rsidRPr="00A86CDA" w:rsidRDefault="00755F77" w:rsidP="005D21C3">
      <w:pPr>
        <w:jc w:val="center"/>
        <w:rPr>
          <w:rFonts w:cstheme="minorHAnsi"/>
          <w:b/>
          <w:szCs w:val="32"/>
        </w:rPr>
      </w:pPr>
      <w:bookmarkStart w:id="23" w:name="_Hlk50235422"/>
      <w:r w:rsidRPr="00A86CDA">
        <w:rPr>
          <w:rFonts w:cstheme="minorHAnsi"/>
          <w:b/>
          <w:szCs w:val="32"/>
        </w:rPr>
        <w:t xml:space="preserve">Figure </w:t>
      </w:r>
      <w:r w:rsidR="009A31B0">
        <w:rPr>
          <w:rFonts w:cstheme="minorHAnsi"/>
          <w:b/>
          <w:szCs w:val="32"/>
        </w:rPr>
        <w:t>2</w:t>
      </w:r>
      <w:r w:rsidRPr="00A86CDA">
        <w:rPr>
          <w:rFonts w:cstheme="minorHAnsi"/>
          <w:b/>
          <w:szCs w:val="32"/>
        </w:rPr>
        <w:t>.2.</w:t>
      </w:r>
      <w:r w:rsidR="00090C94">
        <w:rPr>
          <w:rFonts w:cstheme="minorHAnsi"/>
          <w:b/>
          <w:szCs w:val="32"/>
        </w:rPr>
        <w:t>2</w:t>
      </w:r>
      <w:r w:rsidRPr="00A86CDA">
        <w:rPr>
          <w:rFonts w:cstheme="minorHAnsi"/>
          <w:b/>
          <w:szCs w:val="32"/>
        </w:rPr>
        <w:t>: Transparent microwell</w:t>
      </w:r>
      <w:r w:rsidR="00217910">
        <w:rPr>
          <w:rFonts w:cstheme="minorHAnsi"/>
          <w:b/>
          <w:szCs w:val="32"/>
        </w:rPr>
        <w:t>.</w:t>
      </w:r>
      <w:r w:rsidR="00934787">
        <w:rPr>
          <w:rFonts w:cstheme="minorHAnsi"/>
          <w:b/>
          <w:szCs w:val="32"/>
        </w:rPr>
        <w:t xml:space="preserve"> (A) </w:t>
      </w:r>
      <w:r w:rsidRPr="00A86CDA">
        <w:rPr>
          <w:rFonts w:cstheme="minorHAnsi"/>
          <w:b/>
          <w:szCs w:val="32"/>
        </w:rPr>
        <w:t>fabrication</w:t>
      </w:r>
      <w:r w:rsidR="00934787">
        <w:rPr>
          <w:rFonts w:cstheme="minorHAnsi"/>
          <w:b/>
          <w:szCs w:val="32"/>
        </w:rPr>
        <w:t xml:space="preserve">, (B) </w:t>
      </w:r>
      <w:r w:rsidR="00217910">
        <w:rPr>
          <w:rFonts w:cstheme="minorHAnsi"/>
          <w:b/>
          <w:szCs w:val="32"/>
        </w:rPr>
        <w:t xml:space="preserve">experimental </w:t>
      </w:r>
      <w:r w:rsidRPr="00A86CDA">
        <w:rPr>
          <w:rFonts w:cstheme="minorHAnsi"/>
          <w:b/>
          <w:szCs w:val="32"/>
        </w:rPr>
        <w:t>assembly</w:t>
      </w:r>
      <w:r w:rsidR="00934787">
        <w:rPr>
          <w:rFonts w:cstheme="minorHAnsi"/>
          <w:b/>
          <w:szCs w:val="32"/>
        </w:rPr>
        <w:t>,</w:t>
      </w:r>
      <w:r w:rsidRPr="00A86CDA">
        <w:rPr>
          <w:rFonts w:cstheme="minorHAnsi"/>
          <w:b/>
          <w:szCs w:val="32"/>
        </w:rPr>
        <w:t xml:space="preserve"> and</w:t>
      </w:r>
      <w:r w:rsidR="00934787">
        <w:rPr>
          <w:rFonts w:cstheme="minorHAnsi"/>
          <w:b/>
          <w:szCs w:val="32"/>
        </w:rPr>
        <w:t xml:space="preserve"> (C) </w:t>
      </w:r>
      <w:r w:rsidRPr="00A86CDA">
        <w:rPr>
          <w:rFonts w:cstheme="minorHAnsi"/>
          <w:b/>
          <w:szCs w:val="32"/>
        </w:rPr>
        <w:t xml:space="preserve">imaging capability. </w:t>
      </w:r>
      <w:r w:rsidR="00934787">
        <w:rPr>
          <w:rFonts w:cstheme="minorHAnsi"/>
          <w:b/>
          <w:szCs w:val="32"/>
        </w:rPr>
        <w:t xml:space="preserve">(B) </w:t>
      </w:r>
      <w:r w:rsidRPr="00A86CDA">
        <w:rPr>
          <w:rFonts w:cstheme="minorHAnsi"/>
          <w:b/>
          <w:szCs w:val="32"/>
        </w:rPr>
        <w:t xml:space="preserve">Schematic </w:t>
      </w:r>
      <w:r w:rsidR="00934787">
        <w:rPr>
          <w:rFonts w:cstheme="minorHAnsi"/>
          <w:b/>
          <w:szCs w:val="32"/>
        </w:rPr>
        <w:t>comparing imaging of silicon and transparent microwell platforms.</w:t>
      </w:r>
      <w:r w:rsidRPr="00A86CDA">
        <w:rPr>
          <w:rFonts w:cstheme="minorHAnsi"/>
          <w:b/>
          <w:szCs w:val="32"/>
        </w:rPr>
        <w:t xml:space="preserve">  On the left (B), the silicon microwell </w:t>
      </w:r>
      <w:r w:rsidR="00DA51D0">
        <w:rPr>
          <w:rFonts w:cstheme="minorHAnsi"/>
          <w:b/>
          <w:szCs w:val="32"/>
        </w:rPr>
        <w:t>platform</w:t>
      </w:r>
      <w:r w:rsidRPr="00A86CDA">
        <w:rPr>
          <w:rFonts w:cstheme="minorHAnsi"/>
          <w:b/>
          <w:szCs w:val="32"/>
        </w:rPr>
        <w:t xml:space="preserve"> is oriented with the well opening facing down on an inverted scope. On the right (B), the wells are imaged through a glass coverslip and a hydrated layer of agar, which allows for direct imaging through the coverslip-substrate using higher resolution, shorter working distance objectives. </w:t>
      </w:r>
      <w:r w:rsidR="00934787">
        <w:rPr>
          <w:rFonts w:cstheme="minorHAnsi"/>
          <w:b/>
          <w:szCs w:val="32"/>
        </w:rPr>
        <w:t xml:space="preserve">(C) Image of cells with high-resolution brightfield microscopy </w:t>
      </w:r>
      <w:r w:rsidR="00934787" w:rsidRPr="00A86CDA">
        <w:rPr>
          <w:rFonts w:cstheme="minorHAnsi"/>
          <w:b/>
          <w:szCs w:val="32"/>
        </w:rPr>
        <w:t>subset</w:t>
      </w:r>
      <w:r w:rsidR="00934787">
        <w:rPr>
          <w:rFonts w:cstheme="minorHAnsi"/>
          <w:b/>
          <w:szCs w:val="32"/>
        </w:rPr>
        <w:t xml:space="preserve"> image </w:t>
      </w:r>
      <w:r w:rsidR="00934787" w:rsidRPr="00A86CDA">
        <w:rPr>
          <w:rFonts w:cstheme="minorHAnsi"/>
          <w:b/>
          <w:szCs w:val="32"/>
        </w:rPr>
        <w:t xml:space="preserve">emphasizes the advantage of the transparent microwell </w:t>
      </w:r>
      <w:r w:rsidR="00DA51D0">
        <w:rPr>
          <w:rFonts w:cstheme="minorHAnsi"/>
          <w:b/>
          <w:szCs w:val="32"/>
        </w:rPr>
        <w:t>platform</w:t>
      </w:r>
      <w:r w:rsidR="00934787" w:rsidRPr="00A86CDA">
        <w:rPr>
          <w:rFonts w:cstheme="minorHAnsi"/>
          <w:b/>
          <w:szCs w:val="32"/>
        </w:rPr>
        <w:t>’s single-cell resolution (Olympus microscope, 40x)</w:t>
      </w:r>
      <w:r w:rsidR="00934787">
        <w:rPr>
          <w:rFonts w:cstheme="minorHAnsi"/>
          <w:b/>
          <w:szCs w:val="32"/>
        </w:rPr>
        <w:t xml:space="preserve">. (D) Imaging capability with (i) </w:t>
      </w:r>
      <w:r w:rsidRPr="00A86CDA">
        <w:rPr>
          <w:rFonts w:cstheme="minorHAnsi"/>
          <w:b/>
          <w:szCs w:val="32"/>
        </w:rPr>
        <w:t xml:space="preserve">fluorescence (Di), and </w:t>
      </w:r>
      <w:r w:rsidR="00934787">
        <w:rPr>
          <w:rFonts w:cstheme="minorHAnsi"/>
          <w:b/>
          <w:szCs w:val="32"/>
        </w:rPr>
        <w:t xml:space="preserve">(ii) </w:t>
      </w:r>
      <w:r w:rsidRPr="00A86CDA">
        <w:rPr>
          <w:rFonts w:cstheme="minorHAnsi"/>
          <w:b/>
          <w:szCs w:val="32"/>
        </w:rPr>
        <w:t xml:space="preserve">phase contrast imaging. </w:t>
      </w:r>
    </w:p>
    <w:bookmarkEnd w:id="23"/>
    <w:p w14:paraId="38A59946" w14:textId="77777777" w:rsidR="00755F77" w:rsidRDefault="00755F77" w:rsidP="00870D27">
      <w:pPr>
        <w:spacing w:line="360" w:lineRule="auto"/>
        <w:jc w:val="both"/>
        <w:rPr>
          <w:rFonts w:cstheme="minorHAnsi"/>
        </w:rPr>
      </w:pPr>
    </w:p>
    <w:p w14:paraId="293F47F2" w14:textId="77777777" w:rsidR="00755F77" w:rsidRDefault="00755F77" w:rsidP="00870D27">
      <w:pPr>
        <w:numPr>
          <w:ilvl w:val="12"/>
          <w:numId w:val="0"/>
        </w:numPr>
        <w:spacing w:line="360" w:lineRule="auto"/>
        <w:jc w:val="both"/>
      </w:pPr>
    </w:p>
    <w:p w14:paraId="723514FE" w14:textId="77777777" w:rsidR="00755F77" w:rsidRDefault="00755F77" w:rsidP="00870D27">
      <w:pPr>
        <w:numPr>
          <w:ilvl w:val="12"/>
          <w:numId w:val="0"/>
        </w:numPr>
        <w:spacing w:line="360" w:lineRule="auto"/>
        <w:jc w:val="both"/>
      </w:pPr>
    </w:p>
    <w:p w14:paraId="3BD84483" w14:textId="72C92CE1" w:rsidR="00755F77" w:rsidRDefault="00755F77" w:rsidP="00870D27">
      <w:pPr>
        <w:numPr>
          <w:ilvl w:val="12"/>
          <w:numId w:val="0"/>
        </w:numPr>
        <w:spacing w:line="360" w:lineRule="auto"/>
        <w:jc w:val="both"/>
      </w:pPr>
    </w:p>
    <w:p w14:paraId="73D30F1C" w14:textId="77777777" w:rsidR="00755F77" w:rsidRPr="003848B5" w:rsidRDefault="00755F77" w:rsidP="00870D27">
      <w:pPr>
        <w:spacing w:line="360" w:lineRule="auto"/>
        <w:jc w:val="both"/>
        <w:rPr>
          <w:rFonts w:cstheme="minorHAnsi"/>
        </w:rPr>
      </w:pPr>
    </w:p>
    <w:p w14:paraId="21286707" w14:textId="77777777" w:rsidR="00A47197" w:rsidRDefault="00A47197" w:rsidP="00870D27">
      <w:pPr>
        <w:spacing w:line="360" w:lineRule="auto"/>
        <w:rPr>
          <w:rFonts w:cstheme="minorHAnsi"/>
        </w:rPr>
      </w:pPr>
      <w:r>
        <w:rPr>
          <w:rFonts w:cstheme="minorHAnsi"/>
        </w:rPr>
        <w:br w:type="page"/>
      </w:r>
    </w:p>
    <w:p w14:paraId="4F13CF49" w14:textId="1D1C33E1" w:rsidR="00906394" w:rsidRDefault="004C4A0E" w:rsidP="00870D27">
      <w:pPr>
        <w:spacing w:line="360" w:lineRule="auto"/>
        <w:jc w:val="both"/>
      </w:pPr>
      <w:r>
        <w:lastRenderedPageBreak/>
        <w:t xml:space="preserve">substrates </w:t>
      </w:r>
      <w:r w:rsidR="00906394">
        <w:t xml:space="preserve">may be more appropriate. Terminal test platforms call for many platforms, thus fabrication becomes very time intensive, especially when production yields of the glass coverslip platform are only 60%. Minimal efficiencies are captured with batch assembly and the fabrication rate is fifteen minutes per device, i.e. four devices per hour. </w:t>
      </w:r>
    </w:p>
    <w:p w14:paraId="24716932" w14:textId="77777777" w:rsidR="00906394" w:rsidRDefault="00906394" w:rsidP="00870D27">
      <w:pPr>
        <w:spacing w:line="360" w:lineRule="auto"/>
        <w:jc w:val="both"/>
      </w:pPr>
    </w:p>
    <w:p w14:paraId="327F04BB" w14:textId="7003B7CD" w:rsidR="00743E14" w:rsidRDefault="00070CB7" w:rsidP="00870D27">
      <w:pPr>
        <w:spacing w:line="360" w:lineRule="auto"/>
        <w:jc w:val="both"/>
        <w:rPr>
          <w:rFonts w:cstheme="minorHAnsi"/>
        </w:rPr>
      </w:pPr>
      <w:r>
        <w:rPr>
          <w:rFonts w:cstheme="minorHAnsi"/>
        </w:rPr>
        <w:t xml:space="preserve">Quartz wafers offer an appealing alternative base substrate for the transparent microwell platform with only slight modifications to SU-8 photolithography methods. Multiple microwell platforms can be housed on a single quartz wafer, and then sectioned with a dicing saw (the structural integrity of the SU-8 microwells </w:t>
      </w:r>
      <w:r w:rsidR="00743E14">
        <w:rPr>
          <w:rFonts w:cstheme="minorHAnsi"/>
        </w:rPr>
        <w:t>remains intact). A standard wafer thickness is 700 μm, compatible with high resolution imaging</w:t>
      </w:r>
      <w:r w:rsidR="00B81CCC">
        <w:rPr>
          <w:rFonts w:cstheme="minorHAnsi"/>
        </w:rPr>
        <w:t>,</w:t>
      </w:r>
      <w:r w:rsidR="00743E14">
        <w:rPr>
          <w:rFonts w:cstheme="minorHAnsi"/>
        </w:rPr>
        <w:t xml:space="preserve"> and durable. Fabrication of nine platforms per quartz wafer is roughly fifteen minutes, compared to the 135 minutes ne</w:t>
      </w:r>
      <w:r w:rsidR="00B81CCC">
        <w:rPr>
          <w:rFonts w:cstheme="minorHAnsi"/>
        </w:rPr>
        <w:t>eded</w:t>
      </w:r>
      <w:r w:rsidR="00743E14">
        <w:rPr>
          <w:rFonts w:cstheme="minorHAnsi"/>
        </w:rPr>
        <w:t xml:space="preserve"> to generate nine glass coverslip platforms</w:t>
      </w:r>
      <w:r w:rsidR="00B81CCC">
        <w:rPr>
          <w:rFonts w:cstheme="minorHAnsi"/>
        </w:rPr>
        <w:t>; a</w:t>
      </w:r>
      <w:r w:rsidR="00743E14">
        <w:rPr>
          <w:rFonts w:cstheme="minorHAnsi"/>
        </w:rPr>
        <w:t xml:space="preserve"> 90% increase in efficiency and 100% production yield. </w:t>
      </w:r>
    </w:p>
    <w:p w14:paraId="6D64D74B" w14:textId="77777777" w:rsidR="00743E14" w:rsidRDefault="00743E14" w:rsidP="00870D27">
      <w:pPr>
        <w:spacing w:line="360" w:lineRule="auto"/>
        <w:jc w:val="both"/>
        <w:rPr>
          <w:rFonts w:cstheme="minorHAnsi"/>
        </w:rPr>
      </w:pPr>
    </w:p>
    <w:p w14:paraId="62CECE90" w14:textId="3C491498" w:rsidR="00171B4D" w:rsidRDefault="00743E14" w:rsidP="00870D27">
      <w:pPr>
        <w:spacing w:line="360" w:lineRule="auto"/>
        <w:jc w:val="both"/>
        <w:rPr>
          <w:rFonts w:cstheme="minorHAnsi"/>
        </w:rPr>
      </w:pPr>
      <w:r w:rsidRPr="00F823E1">
        <w:rPr>
          <w:rFonts w:cstheme="minorHAnsi"/>
        </w:rPr>
        <w:t>Both quartz and glass substrates can be modified by nanofabrication techniques to accommodate diffe</w:t>
      </w:r>
      <w:r w:rsidR="00F823E1" w:rsidRPr="00F823E1">
        <w:rPr>
          <w:rFonts w:cstheme="minorHAnsi"/>
        </w:rPr>
        <w:t>rent base materials for the microwell platform</w:t>
      </w:r>
      <w:r w:rsidRPr="00F823E1">
        <w:rPr>
          <w:rFonts w:cstheme="minorHAnsi"/>
        </w:rPr>
        <w:t>. For instance, metals can be deposited on the substrate, prior to SU-8 photolithography, by use of sputter or evaporation.</w:t>
      </w:r>
      <w:r>
        <w:rPr>
          <w:rFonts w:cstheme="minorHAnsi"/>
        </w:rPr>
        <w:t xml:space="preserve"> </w:t>
      </w:r>
      <w:r w:rsidR="00F823E1">
        <w:rPr>
          <w:rFonts w:cstheme="minorHAnsi"/>
        </w:rPr>
        <w:t>SU-8 Photolithography methods are optimized to the specific platform. Substrates can be placed on a 180°C hot plate, before SU-8 photolithography, to facilitate SU-8 adhesion to nonideal substrates</w:t>
      </w:r>
      <w:r w:rsidR="00DF1C72">
        <w:rPr>
          <w:rFonts w:cstheme="minorHAnsi"/>
        </w:rPr>
        <w:t>. T</w:t>
      </w:r>
      <w:r w:rsidR="00F823E1">
        <w:rPr>
          <w:rFonts w:cstheme="minorHAnsi"/>
        </w:rPr>
        <w:t>his is recommended for SU-8 photolithography on glass. A post-lithography anneal (180°C hot plate) can smooth bubbling and reseal delamination.</w:t>
      </w:r>
      <w:r w:rsidR="00DF1C72">
        <w:rPr>
          <w:rFonts w:cstheme="minorHAnsi"/>
        </w:rPr>
        <w:t xml:space="preserve"> </w:t>
      </w:r>
      <w:r w:rsidR="00F823E1">
        <w:rPr>
          <w:rFonts w:cstheme="minorHAnsi"/>
        </w:rPr>
        <w:t xml:space="preserve">SU-8 photolithography can </w:t>
      </w:r>
      <w:r w:rsidR="00DF1C72">
        <w:rPr>
          <w:rFonts w:cstheme="minorHAnsi"/>
        </w:rPr>
        <w:t xml:space="preserve">also </w:t>
      </w:r>
      <w:r w:rsidR="00F823E1">
        <w:rPr>
          <w:rFonts w:cstheme="minorHAnsi"/>
        </w:rPr>
        <w:t xml:space="preserve">form microwells </w:t>
      </w:r>
      <w:r w:rsidR="00DF1C72">
        <w:rPr>
          <w:rFonts w:cstheme="minorHAnsi"/>
        </w:rPr>
        <w:t xml:space="preserve">at </w:t>
      </w:r>
      <w:r w:rsidR="00F823E1">
        <w:rPr>
          <w:rFonts w:cstheme="minorHAnsi"/>
        </w:rPr>
        <w:t>varying well depth.</w:t>
      </w:r>
    </w:p>
    <w:p w14:paraId="5AA7D386" w14:textId="77777777" w:rsidR="00DF1C72" w:rsidRDefault="00DF1C72" w:rsidP="00870D27">
      <w:pPr>
        <w:spacing w:line="360" w:lineRule="auto"/>
        <w:jc w:val="both"/>
        <w:rPr>
          <w:rFonts w:cstheme="minorHAnsi"/>
        </w:rPr>
      </w:pPr>
    </w:p>
    <w:p w14:paraId="1199B113" w14:textId="0D6E2A03" w:rsidR="00DF1C72" w:rsidRPr="00DF1C72" w:rsidRDefault="00755F77" w:rsidP="00DF1C72">
      <w:pPr>
        <w:pStyle w:val="Heading3"/>
      </w:pPr>
      <w:bookmarkStart w:id="24" w:name="_Toc55828079"/>
      <w:r>
        <w:t>Transparent Microwell with Parylene Lift-off Layer</w:t>
      </w:r>
      <w:bookmarkEnd w:id="24"/>
      <w:r>
        <w:t xml:space="preserve">  </w:t>
      </w:r>
    </w:p>
    <w:p w14:paraId="5159D2B1" w14:textId="77777777" w:rsidR="00DA12F2" w:rsidRDefault="00DA12F2" w:rsidP="00DF1C72">
      <w:pPr>
        <w:spacing w:line="360" w:lineRule="auto"/>
        <w:rPr>
          <w:rFonts w:cstheme="minorHAnsi"/>
          <w:i/>
        </w:rPr>
      </w:pPr>
      <w:r w:rsidRPr="006B0F52">
        <w:rPr>
          <w:rFonts w:cstheme="minorHAnsi"/>
          <w:i/>
        </w:rPr>
        <w:t>A version of this work was originally published by M. Halsted, J. L. Wilmoth, P. A. Briggs, R. R. Hansen, D. P. Briggs, A. C. Timm, and S. T. Retterer</w:t>
      </w:r>
      <w:r>
        <w:rPr>
          <w:rFonts w:cstheme="minorHAnsi"/>
          <w:i/>
        </w:rPr>
        <w:t>:</w:t>
      </w:r>
    </w:p>
    <w:p w14:paraId="7DF4A80A" w14:textId="77777777" w:rsidR="00DA12F2" w:rsidRPr="006B0F52" w:rsidRDefault="00DA12F2" w:rsidP="00870D27">
      <w:pPr>
        <w:spacing w:line="360" w:lineRule="auto"/>
        <w:jc w:val="both"/>
        <w:rPr>
          <w:rFonts w:cstheme="minorHAnsi"/>
          <w:i/>
        </w:rPr>
      </w:pPr>
    </w:p>
    <w:p w14:paraId="2DDF7C5F" w14:textId="623F00DB" w:rsidR="00DA12F2" w:rsidRDefault="00DA12F2" w:rsidP="00870D27">
      <w:pPr>
        <w:spacing w:line="360" w:lineRule="auto"/>
        <w:jc w:val="both"/>
        <w:rPr>
          <w:rFonts w:cstheme="minorHAnsi"/>
        </w:rPr>
      </w:pPr>
      <w:r w:rsidRPr="00976487">
        <w:rPr>
          <w:rFonts w:cstheme="minorHAnsi"/>
          <w:u w:val="single"/>
        </w:rPr>
        <w:lastRenderedPageBreak/>
        <w:t>Halsted, M.</w:t>
      </w:r>
      <w:r>
        <w:rPr>
          <w:rFonts w:cstheme="minorHAnsi"/>
        </w:rPr>
        <w:t xml:space="preserve">, </w:t>
      </w:r>
      <w:r w:rsidRPr="00424047">
        <w:rPr>
          <w:rFonts w:cstheme="minorHAnsi"/>
        </w:rPr>
        <w:t>Wilmoth,</w:t>
      </w:r>
      <w:r>
        <w:rPr>
          <w:rFonts w:cstheme="minorHAnsi"/>
        </w:rPr>
        <w:t xml:space="preserve"> </w:t>
      </w:r>
      <w:r w:rsidRPr="00424047">
        <w:rPr>
          <w:rFonts w:cstheme="minorHAnsi"/>
        </w:rPr>
        <w:t>J. L.</w:t>
      </w:r>
      <w:r>
        <w:rPr>
          <w:rFonts w:cstheme="minorHAnsi"/>
        </w:rPr>
        <w:t>,</w:t>
      </w:r>
      <w:r w:rsidRPr="00424047">
        <w:rPr>
          <w:rFonts w:cstheme="minorHAnsi"/>
        </w:rPr>
        <w:t xml:space="preserve"> Briggs,</w:t>
      </w:r>
      <w:r>
        <w:rPr>
          <w:rFonts w:cstheme="minorHAnsi"/>
        </w:rPr>
        <w:t xml:space="preserve"> P. A.,</w:t>
      </w:r>
      <w:r w:rsidRPr="00424047">
        <w:rPr>
          <w:rFonts w:cstheme="minorHAnsi"/>
        </w:rPr>
        <w:t xml:space="preserve"> Hansen, </w:t>
      </w:r>
      <w:r>
        <w:rPr>
          <w:rFonts w:cstheme="minorHAnsi"/>
        </w:rPr>
        <w:t xml:space="preserve">R. R., </w:t>
      </w:r>
      <w:r w:rsidRPr="00424047">
        <w:rPr>
          <w:rFonts w:cstheme="minorHAnsi"/>
        </w:rPr>
        <w:t>Briggs,</w:t>
      </w:r>
      <w:r>
        <w:rPr>
          <w:rFonts w:cstheme="minorHAnsi"/>
        </w:rPr>
        <w:t xml:space="preserve"> D. P., </w:t>
      </w:r>
      <w:r w:rsidRPr="00424047">
        <w:rPr>
          <w:rFonts w:cstheme="minorHAnsi"/>
        </w:rPr>
        <w:t xml:space="preserve">Timm, </w:t>
      </w:r>
      <w:r>
        <w:rPr>
          <w:rFonts w:cstheme="minorHAnsi"/>
        </w:rPr>
        <w:t xml:space="preserve">A. C., </w:t>
      </w:r>
      <w:r w:rsidRPr="00424047">
        <w:rPr>
          <w:rFonts w:cstheme="minorHAnsi"/>
        </w:rPr>
        <w:t>and S. T. Retterer</w:t>
      </w:r>
      <w:r>
        <w:rPr>
          <w:rFonts w:cstheme="minorHAnsi"/>
        </w:rPr>
        <w:t xml:space="preserve">. (2016). </w:t>
      </w:r>
      <w:r w:rsidRPr="00424047">
        <w:rPr>
          <w:rFonts w:cstheme="minorHAnsi"/>
        </w:rPr>
        <w:t>Development of transparent microwell arrays for</w:t>
      </w:r>
      <w:r w:rsidR="009A39E2">
        <w:rPr>
          <w:rFonts w:cstheme="minorHAnsi"/>
        </w:rPr>
        <w:t xml:space="preserve"> </w:t>
      </w:r>
      <w:r w:rsidRPr="00424047">
        <w:rPr>
          <w:rFonts w:cstheme="minorHAnsi"/>
        </w:rPr>
        <w:t>optical monitoring and dissection of microbial communities</w:t>
      </w:r>
      <w:r>
        <w:rPr>
          <w:rFonts w:cstheme="minorHAnsi"/>
        </w:rPr>
        <w:t xml:space="preserve">. </w:t>
      </w:r>
      <w:r w:rsidRPr="00067F14">
        <w:rPr>
          <w:rFonts w:cstheme="minorHAnsi"/>
          <w:iCs/>
        </w:rPr>
        <w:t>Journal of Vacuum Science &amp; Technology B.</w:t>
      </w:r>
      <w:r>
        <w:rPr>
          <w:rFonts w:cstheme="minorHAnsi"/>
        </w:rPr>
        <w:t xml:space="preserve"> 34, 06K103. </w:t>
      </w:r>
      <w:hyperlink r:id="rId18" w:history="1">
        <w:r w:rsidRPr="005D6493">
          <w:rPr>
            <w:rStyle w:val="Hyperlink"/>
            <w:rFonts w:cstheme="minorHAnsi"/>
          </w:rPr>
          <w:t>https://doi.org/10.1116/1.4962739</w:t>
        </w:r>
      </w:hyperlink>
      <w:r w:rsidRPr="005D6493">
        <w:rPr>
          <w:rFonts w:cstheme="minorHAnsi"/>
        </w:rPr>
        <w:t xml:space="preserve"> </w:t>
      </w:r>
    </w:p>
    <w:p w14:paraId="2610BA76" w14:textId="77777777" w:rsidR="00DF1C72" w:rsidRDefault="00DF1C72" w:rsidP="00870D27">
      <w:pPr>
        <w:spacing w:line="360" w:lineRule="auto"/>
        <w:jc w:val="both"/>
        <w:rPr>
          <w:rFonts w:cstheme="minorHAnsi"/>
        </w:rPr>
      </w:pPr>
    </w:p>
    <w:p w14:paraId="204D6B49" w14:textId="5ADE8E8C" w:rsidR="00755F77" w:rsidRDefault="00F823E1" w:rsidP="00F823E1">
      <w:pPr>
        <w:spacing w:line="360" w:lineRule="auto"/>
        <w:jc w:val="both"/>
      </w:pPr>
      <w:r>
        <w:rPr>
          <w:rFonts w:cstheme="minorHAnsi"/>
        </w:rPr>
        <w:t xml:space="preserve">In addition to modifying the microwell base, </w:t>
      </w:r>
      <w:r w:rsidRPr="00D402E2">
        <w:rPr>
          <w:rFonts w:cstheme="minorHAnsi"/>
        </w:rPr>
        <w:t xml:space="preserve">features can be added on top of the SU-8 microwells. Examples of this include </w:t>
      </w:r>
      <w:r w:rsidR="00DF1C72">
        <w:t>p</w:t>
      </w:r>
      <w:r w:rsidRPr="00D402E2">
        <w:t>oly-dimethylsiloxane</w:t>
      </w:r>
      <w:r w:rsidRPr="00D402E2">
        <w:rPr>
          <w:rFonts w:cstheme="minorHAnsi"/>
        </w:rPr>
        <w:t xml:space="preserve"> (PDMS) features (e.g. microfluidics) and parylene stencils.</w:t>
      </w:r>
      <w:r>
        <w:rPr>
          <w:rFonts w:cstheme="minorHAnsi"/>
        </w:rPr>
        <w:t xml:space="preserve">  A transparent microwell platform, equipped with parylene lift-off layer, </w:t>
      </w:r>
      <w:r w:rsidR="00B902CF">
        <w:t xml:space="preserve">offers the same capabilities as the silicon microwell platform </w:t>
      </w:r>
      <w:r>
        <w:t>(</w:t>
      </w:r>
      <w:r w:rsidR="00B902CF">
        <w:t>section 2.1</w:t>
      </w:r>
      <w:r>
        <w:t>), plus</w:t>
      </w:r>
      <w:r w:rsidR="00B902CF">
        <w:t xml:space="preserve"> the advantage of high-resolution brightfield microscopy.</w:t>
      </w:r>
      <w:r>
        <w:t xml:space="preserve"> However, p</w:t>
      </w:r>
      <w:r w:rsidR="00755F77">
        <w:t>arylene</w:t>
      </w:r>
      <w:r>
        <w:t xml:space="preserve"> </w:t>
      </w:r>
      <w:r w:rsidR="00755F77">
        <w:t>adheres to the SU-8</w:t>
      </w:r>
      <w:r w:rsidR="00DA12F2">
        <w:t xml:space="preserve"> epoxy</w:t>
      </w:r>
      <w:r w:rsidR="00B902CF">
        <w:t xml:space="preserve"> and </w:t>
      </w:r>
      <w:r>
        <w:t xml:space="preserve">this </w:t>
      </w:r>
      <w:r w:rsidR="00755F77">
        <w:t xml:space="preserve">presents fabrication challenges not encountered </w:t>
      </w:r>
      <w:r w:rsidR="00B902CF">
        <w:t>with</w:t>
      </w:r>
      <w:r w:rsidR="00755F77">
        <w:t xml:space="preserve"> the silicon microwell </w:t>
      </w:r>
      <w:r w:rsidR="00B902CF">
        <w:t>platform</w:t>
      </w:r>
      <w:r w:rsidR="00C34B4E">
        <w:t xml:space="preserve"> </w:t>
      </w:r>
      <w:r w:rsidR="006F16FC">
        <w:t>(</w:t>
      </w:r>
      <w:r w:rsidR="00C34B4E">
        <w:t>parylene does not bind with silicon dioxide</w:t>
      </w:r>
      <w:r w:rsidR="006F16FC">
        <w:t>).</w:t>
      </w:r>
    </w:p>
    <w:p w14:paraId="1634472C" w14:textId="77777777" w:rsidR="00755F77" w:rsidRDefault="00755F77" w:rsidP="00870D27">
      <w:pPr>
        <w:numPr>
          <w:ilvl w:val="12"/>
          <w:numId w:val="0"/>
        </w:numPr>
        <w:spacing w:line="360" w:lineRule="auto"/>
        <w:jc w:val="both"/>
      </w:pPr>
    </w:p>
    <w:p w14:paraId="4C2E38F6" w14:textId="4780DFBE" w:rsidR="00755F77" w:rsidRDefault="00626727" w:rsidP="00870D27">
      <w:pPr>
        <w:numPr>
          <w:ilvl w:val="12"/>
          <w:numId w:val="0"/>
        </w:numPr>
        <w:spacing w:line="360" w:lineRule="auto"/>
        <w:jc w:val="both"/>
      </w:pPr>
      <w:r>
        <w:t>A</w:t>
      </w:r>
      <w:r w:rsidR="00755F77">
        <w:t xml:space="preserve"> low temperature plasma assisted atomic layer deposition (ALD) of silicon dioxide </w:t>
      </w:r>
      <w:r>
        <w:t>was</w:t>
      </w:r>
      <w:r w:rsidR="00607970">
        <w:t xml:space="preserve"> deposited on the SU-8</w:t>
      </w:r>
      <w:r w:rsidR="002F2778">
        <w:t xml:space="preserve"> microwell</w:t>
      </w:r>
      <w:r w:rsidR="00DA51D0">
        <w:t>s</w:t>
      </w:r>
      <w:r w:rsidR="0094585E">
        <w:t xml:space="preserve"> </w:t>
      </w:r>
      <w:r w:rsidR="00B44630">
        <w:t xml:space="preserve">to create </w:t>
      </w:r>
      <w:r w:rsidR="002F2778">
        <w:t xml:space="preserve">a </w:t>
      </w:r>
      <w:r w:rsidR="00755F77">
        <w:t>separation layer between the SU-8 and parylene.</w:t>
      </w:r>
      <w:r w:rsidR="00F823E1">
        <w:t xml:space="preserve"> A low temperature </w:t>
      </w:r>
      <w:r w:rsidR="00676A4C">
        <w:t>i</w:t>
      </w:r>
      <w:r w:rsidR="00F823E1">
        <w:t>s required because the SU-8 epoxy may reflow and deform the microwells if temperatures exceed 150°C.</w:t>
      </w:r>
      <w:r w:rsidR="00755F77">
        <w:t xml:space="preserve"> The low-temperature plasma assisted atomic layer deposition (Plasma-ALD) was carried out in an Oxford FlexAL Atomic Layer Deposition System (Oxford Instruments, Abingdon UK).  The ALD deposition process utilizes a Bisdiethylaminosilane (BDEA) precursor. Each ALD cycle consisted of a dose, purge, and plasma treatment step.  Dosing of precursor was carried out under flow of Argon and Oxygen, 100 sccm and 1 sccm respectively, at 80 mTorr for 800 ms, followed by a purge (same conditions) with no precursor for 5 sec.  Next, a treatment with an oxygen plasma (O2: 60 sccm, 15mTorr)</w:t>
      </w:r>
      <w:r w:rsidR="00A332FF">
        <w:t xml:space="preserve"> applied for 2 s. and followed by 3 s of O</w:t>
      </w:r>
      <w:r w:rsidR="00A332FF" w:rsidRPr="00C3262B">
        <w:rPr>
          <w:vertAlign w:val="subscript"/>
        </w:rPr>
        <w:t>2</w:t>
      </w:r>
      <w:r w:rsidR="00A332FF">
        <w:t xml:space="preserve"> plasma treatment at 250 W for 3 s. </w:t>
      </w:r>
      <w:r w:rsidR="00755F77">
        <w:t xml:space="preserve">Post plasma stabilization (Ar: 100sccm, 80mTorr) </w:t>
      </w:r>
      <w:r w:rsidR="00A332FF">
        <w:t>applied</w:t>
      </w:r>
      <w:r w:rsidR="00755F77">
        <w:t xml:space="preserve"> for 1.5 s before repeating the cycle.  Silicon deposition was approximately 1.2 Å/cycle for each 12.3 s cycle.  A minimum of 15 cycles are needed to prevent parylene adhesion.</w:t>
      </w:r>
    </w:p>
    <w:p w14:paraId="7804E2DB" w14:textId="67CA0F8F" w:rsidR="00A332FF" w:rsidRDefault="00A332FF" w:rsidP="00870D27">
      <w:pPr>
        <w:spacing w:line="360" w:lineRule="auto"/>
        <w:jc w:val="both"/>
        <w:rPr>
          <w:rFonts w:cstheme="minorHAnsi"/>
        </w:rPr>
      </w:pPr>
      <w:r w:rsidRPr="00DF2786">
        <w:rPr>
          <w:rFonts w:cstheme="minorHAnsi"/>
        </w:rPr>
        <w:lastRenderedPageBreak/>
        <w:t xml:space="preserve">Parylene was deposited on the samples using a Labcoter 2 parylene Deposition Unit Model PDS 2010 (Specialty Coating Systems, INC, Indianapolis, IN). </w:t>
      </w:r>
      <w:r w:rsidRPr="00AC4AE5">
        <w:rPr>
          <w:rFonts w:cstheme="minorHAnsi"/>
        </w:rPr>
        <w:t xml:space="preserve">Parylene C, with a thickness of 1.5 </w:t>
      </w:r>
      <w:r>
        <w:t>±</w:t>
      </w:r>
      <w:r>
        <w:rPr>
          <w:rFonts w:cstheme="minorHAnsi"/>
        </w:rPr>
        <w:t xml:space="preserve"> 0.5 </w:t>
      </w:r>
      <w:r w:rsidRPr="00AC4AE5">
        <w:rPr>
          <w:rFonts w:cstheme="minorHAnsi"/>
        </w:rPr>
        <w:t xml:space="preserve">µm (load of 3 g), </w:t>
      </w:r>
      <w:r w:rsidR="005756FB">
        <w:rPr>
          <w:rFonts w:cstheme="minorHAnsi"/>
        </w:rPr>
        <w:t xml:space="preserve">mitigated the risk of </w:t>
      </w:r>
      <w:r w:rsidRPr="00DF2786">
        <w:rPr>
          <w:rFonts w:cstheme="minorHAnsi"/>
        </w:rPr>
        <w:t>parylene tear</w:t>
      </w:r>
      <w:r w:rsidR="005756FB">
        <w:rPr>
          <w:rFonts w:cstheme="minorHAnsi"/>
        </w:rPr>
        <w:t>s</w:t>
      </w:r>
      <w:r w:rsidRPr="00DF2786">
        <w:rPr>
          <w:rFonts w:cstheme="minorHAnsi"/>
        </w:rPr>
        <w:t xml:space="preserve"> during lift-off.  To define the photoresist mask for parylene etching and removal, a 3</w:t>
      </w:r>
      <w:r>
        <w:rPr>
          <w:rFonts w:cstheme="minorHAnsi"/>
        </w:rPr>
        <w:t xml:space="preserve"> </w:t>
      </w:r>
      <w:r>
        <w:t>±</w:t>
      </w:r>
      <w:r>
        <w:rPr>
          <w:rFonts w:cstheme="minorHAnsi"/>
        </w:rPr>
        <w:t xml:space="preserve"> 0.5</w:t>
      </w:r>
      <w:r w:rsidRPr="00DF2786">
        <w:rPr>
          <w:rFonts w:cstheme="minorHAnsi"/>
        </w:rPr>
        <w:t xml:space="preserve"> µm layer of</w:t>
      </w:r>
      <w:r w:rsidR="00356900">
        <w:rPr>
          <w:rFonts w:cstheme="minorHAnsi"/>
        </w:rPr>
        <w:t xml:space="preserve"> a </w:t>
      </w:r>
      <w:r w:rsidRPr="00DF2786">
        <w:rPr>
          <w:rFonts w:cstheme="minorHAnsi"/>
        </w:rPr>
        <w:t xml:space="preserve">negative tone photoresist </w:t>
      </w:r>
      <w:r w:rsidR="00356900">
        <w:rPr>
          <w:rFonts w:cstheme="minorHAnsi"/>
        </w:rPr>
        <w:t xml:space="preserve">(NFR) (JSR Microphotoresist, Sunnyval, CA) </w:t>
      </w:r>
      <w:r w:rsidR="00AA6751">
        <w:rPr>
          <w:rFonts w:cstheme="minorHAnsi"/>
        </w:rPr>
        <w:t>wa</w:t>
      </w:r>
      <w:r w:rsidRPr="00DF2786">
        <w:rPr>
          <w:rFonts w:cstheme="minorHAnsi"/>
        </w:rPr>
        <w:t>s spun-cast onto the samples</w:t>
      </w:r>
      <w:r w:rsidR="0094585E">
        <w:rPr>
          <w:rFonts w:cstheme="minorHAnsi"/>
        </w:rPr>
        <w:t xml:space="preserve"> (2000 RPM, 45 s)</w:t>
      </w:r>
      <w:r w:rsidRPr="00DF2786">
        <w:rPr>
          <w:rFonts w:cstheme="minorHAnsi"/>
        </w:rPr>
        <w:t xml:space="preserve">. </w:t>
      </w:r>
      <w:r w:rsidR="0094585E">
        <w:rPr>
          <w:rFonts w:cstheme="minorHAnsi"/>
        </w:rPr>
        <w:t>The stencil mask (a slightly oversized version of the microwell</w:t>
      </w:r>
      <w:r w:rsidR="00DA51D0">
        <w:rPr>
          <w:rFonts w:cstheme="minorHAnsi"/>
        </w:rPr>
        <w:t xml:space="preserve"> mask</w:t>
      </w:r>
      <w:r w:rsidR="0094585E">
        <w:rPr>
          <w:rFonts w:cstheme="minorHAnsi"/>
        </w:rPr>
        <w:t xml:space="preserve">) is aligned with </w:t>
      </w:r>
      <w:r w:rsidRPr="00DF2786">
        <w:rPr>
          <w:rFonts w:cstheme="minorHAnsi"/>
        </w:rPr>
        <w:t>the s</w:t>
      </w:r>
      <w:r w:rsidR="0094585E">
        <w:rPr>
          <w:rFonts w:cstheme="minorHAnsi"/>
        </w:rPr>
        <w:t xml:space="preserve">ubstrate with a SUSS + Micro Tec, MA6/BA6 </w:t>
      </w:r>
      <w:r w:rsidRPr="00DF2786">
        <w:rPr>
          <w:rFonts w:cstheme="minorHAnsi"/>
        </w:rPr>
        <w:t>and exposed</w:t>
      </w:r>
      <w:r w:rsidR="0094585E">
        <w:rPr>
          <w:rFonts w:cstheme="minorHAnsi"/>
        </w:rPr>
        <w:t xml:space="preserve"> for 6 s. </w:t>
      </w:r>
      <w:r w:rsidR="00356900">
        <w:rPr>
          <w:rFonts w:cstheme="minorHAnsi"/>
        </w:rPr>
        <w:t xml:space="preserve">The substrate </w:t>
      </w:r>
      <w:r w:rsidR="0096524B">
        <w:rPr>
          <w:rFonts w:cstheme="minorHAnsi"/>
        </w:rPr>
        <w:t>was developed in</w:t>
      </w:r>
      <w:r w:rsidR="0094585E">
        <w:rPr>
          <w:rFonts w:cstheme="minorHAnsi"/>
        </w:rPr>
        <w:t xml:space="preserve"> CD-26</w:t>
      </w:r>
      <w:r w:rsidR="00356900">
        <w:rPr>
          <w:rFonts w:cstheme="minorHAnsi"/>
        </w:rPr>
        <w:t xml:space="preserve"> </w:t>
      </w:r>
      <w:r w:rsidR="0094585E" w:rsidRPr="00356900">
        <w:rPr>
          <w:rFonts w:cstheme="minorHAnsi"/>
        </w:rPr>
        <w:t>(Microposi</w:t>
      </w:r>
      <w:r w:rsidR="00356900" w:rsidRPr="00356900">
        <w:rPr>
          <w:rFonts w:cstheme="minorHAnsi"/>
        </w:rPr>
        <w:t>t MF, Malborough, MA)</w:t>
      </w:r>
      <w:r w:rsidR="00356900">
        <w:rPr>
          <w:rFonts w:cstheme="minorHAnsi"/>
        </w:rPr>
        <w:t xml:space="preserve"> for </w:t>
      </w:r>
      <w:r w:rsidR="0096524B">
        <w:rPr>
          <w:rFonts w:cstheme="minorHAnsi"/>
        </w:rPr>
        <w:t>1 min, 20</w:t>
      </w:r>
      <w:r w:rsidR="00356900">
        <w:rPr>
          <w:rFonts w:cstheme="minorHAnsi"/>
        </w:rPr>
        <w:t xml:space="preserve"> s. </w:t>
      </w:r>
    </w:p>
    <w:p w14:paraId="49AC7D88" w14:textId="77777777" w:rsidR="00A332FF" w:rsidRDefault="00A332FF" w:rsidP="00870D27">
      <w:pPr>
        <w:spacing w:line="360" w:lineRule="auto"/>
        <w:jc w:val="both"/>
        <w:rPr>
          <w:rFonts w:cstheme="minorHAnsi"/>
        </w:rPr>
      </w:pPr>
    </w:p>
    <w:p w14:paraId="7A5E4A69" w14:textId="03A5D9EF" w:rsidR="00C34B4E" w:rsidRDefault="00A332FF" w:rsidP="00C34B4E">
      <w:pPr>
        <w:numPr>
          <w:ilvl w:val="12"/>
          <w:numId w:val="0"/>
        </w:numPr>
        <w:spacing w:line="360" w:lineRule="auto"/>
        <w:jc w:val="both"/>
      </w:pPr>
      <w:r>
        <w:rPr>
          <w:rFonts w:cstheme="minorHAnsi"/>
        </w:rPr>
        <w:t>The parylene stencil is completed with an</w:t>
      </w:r>
      <w:r w:rsidRPr="00DF2786">
        <w:rPr>
          <w:rFonts w:cstheme="minorHAnsi"/>
        </w:rPr>
        <w:t xml:space="preserve"> </w:t>
      </w:r>
      <w:r w:rsidRPr="00CE1CEF">
        <w:rPr>
          <w:rFonts w:cstheme="minorHAnsi"/>
        </w:rPr>
        <w:t xml:space="preserve">oxygen plasma etch (Oxford Instruments, Abingdon UK) (60 mTorr, 20oC, 100 sccm O2, 10W RF, 2000 W ICP), </w:t>
      </w:r>
      <w:r>
        <w:rPr>
          <w:rFonts w:cstheme="minorHAnsi"/>
        </w:rPr>
        <w:t>etch rate 0.5 μm/min. The reactive ion etch oxygen plasma is vertically applied (i.e. z</w:t>
      </w:r>
      <w:r w:rsidR="006F16FC">
        <w:rPr>
          <w:rFonts w:cstheme="minorHAnsi"/>
        </w:rPr>
        <w:t>-</w:t>
      </w:r>
      <w:r>
        <w:rPr>
          <w:rFonts w:cstheme="minorHAnsi"/>
        </w:rPr>
        <w:t xml:space="preserve">axis) and etches carbon-based materials on the x-y-plane (i.e. the microwell base and corners). A summary of this process is outlined </w:t>
      </w:r>
      <w:r w:rsidRPr="00DF2786">
        <w:rPr>
          <w:rFonts w:cstheme="minorHAnsi"/>
        </w:rPr>
        <w:t xml:space="preserve">in Figure </w:t>
      </w:r>
      <w:r w:rsidR="009A31B0">
        <w:rPr>
          <w:rFonts w:cstheme="minorHAnsi"/>
        </w:rPr>
        <w:t>2</w:t>
      </w:r>
      <w:r>
        <w:rPr>
          <w:rFonts w:cstheme="minorHAnsi"/>
        </w:rPr>
        <w:t>.2.</w:t>
      </w:r>
      <w:r w:rsidR="00C34B4E">
        <w:rPr>
          <w:rFonts w:cstheme="minorHAnsi"/>
        </w:rPr>
        <w:t>3</w:t>
      </w:r>
      <w:r w:rsidR="00C9016C">
        <w:rPr>
          <w:rFonts w:cstheme="minorHAnsi"/>
        </w:rPr>
        <w:t>, A</w:t>
      </w:r>
      <w:r>
        <w:rPr>
          <w:rFonts w:cstheme="minorHAnsi"/>
        </w:rPr>
        <w:t>.</w:t>
      </w:r>
      <w:r w:rsidR="00C34B4E">
        <w:rPr>
          <w:rFonts w:cstheme="minorHAnsi"/>
        </w:rPr>
        <w:t xml:space="preserve"> </w:t>
      </w:r>
      <w:r w:rsidR="003B1728">
        <w:rPr>
          <w:rFonts w:cstheme="minorHAnsi"/>
        </w:rPr>
        <w:t xml:space="preserve">The oversized mask exposes parylene along the top edge of the microwell, which is removed during the oxygen plasma etch, along with the parylene on the microwell base. </w:t>
      </w:r>
      <w:r w:rsidR="00C34B4E">
        <w:rPr>
          <w:rFonts w:cstheme="minorHAnsi"/>
        </w:rPr>
        <w:t>A</w:t>
      </w:r>
      <w:r w:rsidR="00C34B4E">
        <w:t xml:space="preserve"> parylene sidewall </w:t>
      </w:r>
      <w:r w:rsidR="006F16FC">
        <w:t xml:space="preserve">likely </w:t>
      </w:r>
      <w:r w:rsidR="00C34B4E">
        <w:t>remains on the microwell edge due to a vertically directed etch</w:t>
      </w:r>
      <w:r w:rsidR="006F16FC">
        <w:t>, but this has been proven to</w:t>
      </w:r>
      <w:r w:rsidR="00C34B4E">
        <w:t xml:space="preserve"> not affect lift-off</w:t>
      </w:r>
      <w:r w:rsidR="006F16FC">
        <w:t xml:space="preserve">. </w:t>
      </w:r>
    </w:p>
    <w:p w14:paraId="0E59A58B" w14:textId="77777777" w:rsidR="00C34B4E" w:rsidRDefault="00C34B4E" w:rsidP="00C34B4E">
      <w:pPr>
        <w:numPr>
          <w:ilvl w:val="12"/>
          <w:numId w:val="0"/>
        </w:numPr>
        <w:spacing w:line="360" w:lineRule="auto"/>
        <w:jc w:val="both"/>
      </w:pPr>
    </w:p>
    <w:p w14:paraId="7AE1EF86" w14:textId="48AEE509" w:rsidR="00C638F3" w:rsidRPr="00307DB5" w:rsidRDefault="0080092E" w:rsidP="00307DB5">
      <w:pPr>
        <w:numPr>
          <w:ilvl w:val="12"/>
          <w:numId w:val="0"/>
        </w:numPr>
        <w:spacing w:line="360" w:lineRule="auto"/>
        <w:jc w:val="both"/>
      </w:pPr>
      <w:r>
        <w:t>T</w:t>
      </w:r>
      <w:r w:rsidR="00C34B4E">
        <w:t xml:space="preserve">he parylene layer is only 1.5 ± 0.5 </w:t>
      </w:r>
      <w:r w:rsidR="00C34B4E">
        <w:rPr>
          <w:rFonts w:ascii="Calibri" w:hAnsi="Calibri" w:cs="Calibri"/>
        </w:rPr>
        <w:t>μ</w:t>
      </w:r>
      <w:r w:rsidR="00C34B4E">
        <w:t>m thick</w:t>
      </w:r>
      <w:r w:rsidR="00676A4C">
        <w:t xml:space="preserve">, thus the lift-off layer is </w:t>
      </w:r>
      <w:r w:rsidR="00C34B4E">
        <w:t xml:space="preserve">a delicate process (section </w:t>
      </w:r>
      <w:r>
        <w:t>2</w:t>
      </w:r>
      <w:r w:rsidR="00C34B4E">
        <w:t>.1). This</w:t>
      </w:r>
      <w:r w:rsidR="006F16FC">
        <w:t xml:space="preserve"> is</w:t>
      </w:r>
      <w:r w:rsidR="00C34B4E">
        <w:t xml:space="preserve"> </w:t>
      </w:r>
      <w:r>
        <w:t>especially</w:t>
      </w:r>
      <w:r w:rsidR="00C34B4E">
        <w:t xml:space="preserve"> true for the stenciled parylene layer. During deposition, the parylene layer conforms to the</w:t>
      </w:r>
      <w:r w:rsidR="003B1728">
        <w:t xml:space="preserve"> material topography, and can be though</w:t>
      </w:r>
      <w:r w:rsidR="00676A4C">
        <w:t>t</w:t>
      </w:r>
      <w:r w:rsidR="003B1728">
        <w:t xml:space="preserve"> of as a continuous sheet hugging the</w:t>
      </w:r>
      <w:r w:rsidR="00C34B4E">
        <w:t xml:space="preserve"> well edge,</w:t>
      </w:r>
      <w:r w:rsidR="003B1728">
        <w:t xml:space="preserve"> sidewall, and base </w:t>
      </w:r>
      <w:r w:rsidR="00C34B4E">
        <w:t>(Haus, 2016). Proper alignment of the second mask to the SU-8 wells is critical to successful lift-off. Misalignment can result in parylene remnants (Figure 2.2.</w:t>
      </w:r>
      <w:r w:rsidR="003B1728">
        <w:t>4</w:t>
      </w:r>
      <w:r w:rsidR="00C34B4E">
        <w:t>, A, B), or incomplete lift-off (Figure 2.2.</w:t>
      </w:r>
      <w:r w:rsidR="003B1728">
        <w:t>4</w:t>
      </w:r>
      <w:r w:rsidR="00C34B4E">
        <w:t xml:space="preserve">, C). </w:t>
      </w:r>
    </w:p>
    <w:p w14:paraId="1A4413CB" w14:textId="082D45D6" w:rsidR="00A332FF" w:rsidRDefault="00A332FF" w:rsidP="00870D27">
      <w:pPr>
        <w:spacing w:line="360" w:lineRule="auto"/>
        <w:jc w:val="center"/>
        <w:rPr>
          <w:rFonts w:cstheme="minorHAnsi"/>
        </w:rPr>
      </w:pPr>
      <w:r>
        <w:rPr>
          <w:rFonts w:cstheme="minorHAnsi"/>
          <w:noProof/>
        </w:rPr>
        <w:lastRenderedPageBreak/>
        <w:drawing>
          <wp:inline distT="0" distB="0" distL="0" distR="0" wp14:anchorId="6F3DE597" wp14:editId="2AF6BD68">
            <wp:extent cx="4940135" cy="3014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52364" cy="3022217"/>
                    </a:xfrm>
                    <a:prstGeom prst="rect">
                      <a:avLst/>
                    </a:prstGeom>
                    <a:noFill/>
                  </pic:spPr>
                </pic:pic>
              </a:graphicData>
            </a:graphic>
          </wp:inline>
        </w:drawing>
      </w:r>
    </w:p>
    <w:p w14:paraId="40B808FF" w14:textId="0421F429" w:rsidR="00A332FF" w:rsidRPr="00A86CDA" w:rsidRDefault="00A332FF" w:rsidP="005D21C3">
      <w:pPr>
        <w:jc w:val="center"/>
        <w:rPr>
          <w:rFonts w:cstheme="minorHAnsi"/>
          <w:b/>
          <w:szCs w:val="32"/>
        </w:rPr>
      </w:pPr>
      <w:bookmarkStart w:id="25" w:name="_Hlk50235452"/>
      <w:r w:rsidRPr="00A86CDA">
        <w:rPr>
          <w:rFonts w:cstheme="minorHAnsi"/>
          <w:b/>
          <w:szCs w:val="32"/>
        </w:rPr>
        <w:t xml:space="preserve">Figure </w:t>
      </w:r>
      <w:r w:rsidR="009A31B0">
        <w:rPr>
          <w:rFonts w:cstheme="minorHAnsi"/>
          <w:b/>
          <w:szCs w:val="32"/>
        </w:rPr>
        <w:t>2</w:t>
      </w:r>
      <w:r w:rsidRPr="00A86CDA">
        <w:rPr>
          <w:rFonts w:cstheme="minorHAnsi"/>
          <w:b/>
          <w:szCs w:val="32"/>
        </w:rPr>
        <w:t>.2.</w:t>
      </w:r>
      <w:r w:rsidR="00090C94">
        <w:rPr>
          <w:rFonts w:cstheme="minorHAnsi"/>
          <w:b/>
          <w:szCs w:val="32"/>
        </w:rPr>
        <w:t>3</w:t>
      </w:r>
      <w:r w:rsidRPr="00A86CDA">
        <w:rPr>
          <w:rFonts w:cstheme="minorHAnsi"/>
          <w:b/>
          <w:szCs w:val="32"/>
        </w:rPr>
        <w:t>: Transparent microwell fabrication</w:t>
      </w:r>
      <w:r w:rsidR="000B75DA">
        <w:rPr>
          <w:rFonts w:cstheme="minorHAnsi"/>
          <w:b/>
          <w:szCs w:val="32"/>
        </w:rPr>
        <w:t xml:space="preserve"> with parylene lift-off layer.</w:t>
      </w:r>
      <w:r w:rsidR="00374FED">
        <w:rPr>
          <w:rFonts w:cstheme="minorHAnsi"/>
          <w:b/>
          <w:szCs w:val="32"/>
        </w:rPr>
        <w:t xml:space="preserve"> (A) F</w:t>
      </w:r>
      <w:r w:rsidRPr="00A86CDA">
        <w:rPr>
          <w:rFonts w:cstheme="minorHAnsi"/>
          <w:b/>
          <w:szCs w:val="32"/>
        </w:rPr>
        <w:t xml:space="preserve">abrication is carried out with </w:t>
      </w:r>
      <w:r w:rsidR="00BE727F">
        <w:rPr>
          <w:rFonts w:cstheme="minorHAnsi"/>
          <w:b/>
          <w:szCs w:val="32"/>
        </w:rPr>
        <w:t xml:space="preserve">(i) </w:t>
      </w:r>
      <w:r w:rsidRPr="00A86CDA">
        <w:rPr>
          <w:rFonts w:cstheme="minorHAnsi"/>
          <w:b/>
          <w:szCs w:val="32"/>
        </w:rPr>
        <w:t>dehydration bake on a coverslip substrate,</w:t>
      </w:r>
      <w:r w:rsidR="00BE727F">
        <w:rPr>
          <w:rFonts w:cstheme="minorHAnsi"/>
          <w:b/>
          <w:szCs w:val="32"/>
        </w:rPr>
        <w:t xml:space="preserve"> (ii)</w:t>
      </w:r>
      <w:r w:rsidRPr="00A86CDA">
        <w:rPr>
          <w:rFonts w:cstheme="minorHAnsi"/>
          <w:b/>
          <w:szCs w:val="32"/>
        </w:rPr>
        <w:t xml:space="preserve"> SU-8 photolithography and deposition of a low-temperature ALD silicon dioxide film,</w:t>
      </w:r>
      <w:r w:rsidR="00BE727F">
        <w:rPr>
          <w:rFonts w:cstheme="minorHAnsi"/>
          <w:b/>
          <w:szCs w:val="32"/>
        </w:rPr>
        <w:t xml:space="preserve"> (iii)</w:t>
      </w:r>
      <w:r w:rsidRPr="00A86CDA">
        <w:rPr>
          <w:rFonts w:cstheme="minorHAnsi"/>
          <w:b/>
          <w:szCs w:val="32"/>
        </w:rPr>
        <w:t xml:space="preserve"> </w:t>
      </w:r>
      <w:r w:rsidR="00BE727F">
        <w:rPr>
          <w:rFonts w:cstheme="minorHAnsi"/>
          <w:b/>
          <w:szCs w:val="32"/>
        </w:rPr>
        <w:t>p</w:t>
      </w:r>
      <w:r w:rsidRPr="00A86CDA">
        <w:rPr>
          <w:rFonts w:cstheme="minorHAnsi"/>
          <w:b/>
          <w:szCs w:val="32"/>
        </w:rPr>
        <w:t xml:space="preserve">arylene deposition, </w:t>
      </w:r>
      <w:r w:rsidR="00BE727F">
        <w:rPr>
          <w:rFonts w:cstheme="minorHAnsi"/>
          <w:b/>
          <w:szCs w:val="32"/>
        </w:rPr>
        <w:t xml:space="preserve">(iv) </w:t>
      </w:r>
      <w:r w:rsidRPr="00A86CDA">
        <w:rPr>
          <w:rFonts w:cstheme="minorHAnsi"/>
          <w:b/>
          <w:szCs w:val="32"/>
        </w:rPr>
        <w:t xml:space="preserve">photopatterning of an aligned negative resist photomask, </w:t>
      </w:r>
      <w:r w:rsidR="00BE727F">
        <w:rPr>
          <w:rFonts w:cstheme="minorHAnsi"/>
          <w:b/>
          <w:szCs w:val="32"/>
        </w:rPr>
        <w:t xml:space="preserve">(v) </w:t>
      </w:r>
      <w:r w:rsidRPr="00A86CDA">
        <w:rPr>
          <w:rFonts w:cstheme="minorHAnsi"/>
          <w:b/>
          <w:szCs w:val="32"/>
        </w:rPr>
        <w:t xml:space="preserve">an oxygen plasma etch to remove the exposed parylene. </w:t>
      </w:r>
      <w:r w:rsidR="00374FED">
        <w:rPr>
          <w:rFonts w:cstheme="minorHAnsi"/>
          <w:b/>
          <w:szCs w:val="32"/>
        </w:rPr>
        <w:t xml:space="preserve">(B-E) </w:t>
      </w:r>
      <w:r w:rsidR="007C2A00">
        <w:rPr>
          <w:rFonts w:cstheme="minorHAnsi"/>
          <w:b/>
          <w:szCs w:val="32"/>
        </w:rPr>
        <w:t>Parylene l</w:t>
      </w:r>
      <w:r w:rsidR="00374FED">
        <w:rPr>
          <w:rFonts w:cstheme="minorHAnsi"/>
          <w:b/>
          <w:szCs w:val="32"/>
        </w:rPr>
        <w:t xml:space="preserve">ift-off </w:t>
      </w:r>
      <w:r w:rsidR="007C2A00">
        <w:rPr>
          <w:rFonts w:cstheme="minorHAnsi"/>
          <w:b/>
          <w:szCs w:val="32"/>
        </w:rPr>
        <w:t>l</w:t>
      </w:r>
      <w:r w:rsidR="00374FED">
        <w:rPr>
          <w:rFonts w:cstheme="minorHAnsi"/>
          <w:b/>
          <w:szCs w:val="32"/>
        </w:rPr>
        <w:t xml:space="preserve">ayer: </w:t>
      </w:r>
      <w:r w:rsidR="007C2A00">
        <w:rPr>
          <w:rFonts w:cstheme="minorHAnsi"/>
          <w:b/>
          <w:szCs w:val="32"/>
        </w:rPr>
        <w:t>(B, D) s</w:t>
      </w:r>
      <w:r w:rsidRPr="00A86CDA">
        <w:rPr>
          <w:rFonts w:cstheme="minorHAnsi"/>
          <w:b/>
          <w:szCs w:val="32"/>
        </w:rPr>
        <w:t>canning electron microscopy images of before lift-off</w:t>
      </w:r>
      <w:r w:rsidR="007C2A00">
        <w:rPr>
          <w:rFonts w:cstheme="minorHAnsi"/>
          <w:b/>
          <w:szCs w:val="32"/>
        </w:rPr>
        <w:t xml:space="preserve"> </w:t>
      </w:r>
      <w:r w:rsidRPr="00A86CDA">
        <w:rPr>
          <w:rFonts w:cstheme="minorHAnsi"/>
          <w:b/>
          <w:szCs w:val="32"/>
        </w:rPr>
        <w:t xml:space="preserve">and </w:t>
      </w:r>
      <w:r w:rsidR="007C2A00">
        <w:rPr>
          <w:rFonts w:cstheme="minorHAnsi"/>
          <w:b/>
          <w:szCs w:val="32"/>
        </w:rPr>
        <w:t xml:space="preserve">(C, E) </w:t>
      </w:r>
      <w:r w:rsidRPr="00A86CDA">
        <w:rPr>
          <w:rFonts w:cstheme="minorHAnsi"/>
          <w:b/>
          <w:szCs w:val="32"/>
        </w:rPr>
        <w:t xml:space="preserve">after lift-off.  </w:t>
      </w:r>
    </w:p>
    <w:bookmarkEnd w:id="25"/>
    <w:p w14:paraId="6BBDDF86" w14:textId="716ED46F" w:rsidR="00A47197" w:rsidRDefault="00A332FF" w:rsidP="005D21C3">
      <w:pPr>
        <w:spacing w:line="360" w:lineRule="auto"/>
        <w:jc w:val="both"/>
        <w:rPr>
          <w:rFonts w:cstheme="minorHAnsi"/>
        </w:rPr>
      </w:pPr>
      <w:r>
        <w:rPr>
          <w:rFonts w:cstheme="minorHAnsi"/>
        </w:rPr>
        <w:t xml:space="preserve"> </w:t>
      </w:r>
    </w:p>
    <w:p w14:paraId="43D8A660" w14:textId="77777777" w:rsidR="009A39E2" w:rsidRPr="005D21C3" w:rsidRDefault="009A39E2" w:rsidP="005D21C3">
      <w:pPr>
        <w:spacing w:line="360" w:lineRule="auto"/>
        <w:jc w:val="both"/>
        <w:rPr>
          <w:rFonts w:cstheme="minorHAnsi"/>
        </w:rPr>
      </w:pPr>
    </w:p>
    <w:p w14:paraId="2904B1EC" w14:textId="2C2997DF" w:rsidR="00A332FF" w:rsidRDefault="00A332FF" w:rsidP="00870D27">
      <w:pPr>
        <w:numPr>
          <w:ilvl w:val="12"/>
          <w:numId w:val="0"/>
        </w:numPr>
        <w:spacing w:line="360" w:lineRule="auto"/>
        <w:jc w:val="both"/>
      </w:pPr>
    </w:p>
    <w:p w14:paraId="75A9CA13" w14:textId="56CD1852" w:rsidR="000B75DA" w:rsidRDefault="000B75DA" w:rsidP="00870D27">
      <w:pPr>
        <w:numPr>
          <w:ilvl w:val="12"/>
          <w:numId w:val="0"/>
        </w:numPr>
        <w:spacing w:line="360" w:lineRule="auto"/>
        <w:jc w:val="both"/>
      </w:pPr>
    </w:p>
    <w:p w14:paraId="152ADDF4" w14:textId="77777777" w:rsidR="000B75DA" w:rsidRDefault="000B75DA" w:rsidP="00870D27">
      <w:pPr>
        <w:numPr>
          <w:ilvl w:val="12"/>
          <w:numId w:val="0"/>
        </w:numPr>
        <w:spacing w:line="360" w:lineRule="auto"/>
        <w:jc w:val="both"/>
      </w:pPr>
    </w:p>
    <w:p w14:paraId="71B9C935" w14:textId="77777777" w:rsidR="00A332FF" w:rsidRDefault="00A332FF" w:rsidP="000B75DA">
      <w:pPr>
        <w:jc w:val="both"/>
        <w:rPr>
          <w:rFonts w:cstheme="minorHAnsi"/>
        </w:rPr>
      </w:pPr>
      <w:r>
        <w:rPr>
          <w:rFonts w:cstheme="minorHAnsi"/>
          <w:noProof/>
        </w:rPr>
        <w:drawing>
          <wp:inline distT="0" distB="0" distL="0" distR="0" wp14:anchorId="78FA6CCB" wp14:editId="6194C638">
            <wp:extent cx="5475768" cy="162228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99679" cy="1629367"/>
                    </a:xfrm>
                    <a:prstGeom prst="rect">
                      <a:avLst/>
                    </a:prstGeom>
                    <a:noFill/>
                  </pic:spPr>
                </pic:pic>
              </a:graphicData>
            </a:graphic>
          </wp:inline>
        </w:drawing>
      </w:r>
    </w:p>
    <w:p w14:paraId="7DE34703" w14:textId="4488DC6B" w:rsidR="002D58F1" w:rsidRPr="0080092E" w:rsidRDefault="00A332FF" w:rsidP="000B75DA">
      <w:pPr>
        <w:jc w:val="center"/>
        <w:rPr>
          <w:rFonts w:cstheme="minorHAnsi"/>
          <w:b/>
          <w:szCs w:val="32"/>
        </w:rPr>
      </w:pPr>
      <w:bookmarkStart w:id="26" w:name="_Hlk50235466"/>
      <w:r w:rsidRPr="00A86CDA">
        <w:rPr>
          <w:rFonts w:cstheme="minorHAnsi"/>
          <w:b/>
          <w:szCs w:val="32"/>
        </w:rPr>
        <w:t xml:space="preserve">Figure </w:t>
      </w:r>
      <w:r w:rsidR="009A31B0">
        <w:rPr>
          <w:rFonts w:cstheme="minorHAnsi"/>
          <w:b/>
          <w:szCs w:val="32"/>
        </w:rPr>
        <w:t>2</w:t>
      </w:r>
      <w:r w:rsidRPr="00A86CDA">
        <w:rPr>
          <w:rFonts w:cstheme="minorHAnsi"/>
          <w:b/>
          <w:szCs w:val="32"/>
        </w:rPr>
        <w:t>.2.</w:t>
      </w:r>
      <w:r w:rsidR="00090C94">
        <w:rPr>
          <w:rFonts w:cstheme="minorHAnsi"/>
          <w:b/>
          <w:szCs w:val="32"/>
        </w:rPr>
        <w:t>4</w:t>
      </w:r>
      <w:r w:rsidRPr="00A86CDA">
        <w:rPr>
          <w:rFonts w:cstheme="minorHAnsi"/>
          <w:b/>
          <w:szCs w:val="32"/>
        </w:rPr>
        <w:t xml:space="preserve">: </w:t>
      </w:r>
      <w:r w:rsidR="006F16FC">
        <w:rPr>
          <w:rFonts w:cstheme="minorHAnsi"/>
          <w:b/>
          <w:szCs w:val="32"/>
        </w:rPr>
        <w:t xml:space="preserve">Tearing </w:t>
      </w:r>
      <w:r w:rsidRPr="00A86CDA">
        <w:rPr>
          <w:rFonts w:cstheme="minorHAnsi"/>
          <w:b/>
          <w:szCs w:val="32"/>
        </w:rPr>
        <w:t xml:space="preserve">of parylene lift-off layer with SU-8 wells is </w:t>
      </w:r>
      <w:r w:rsidR="00A8666C" w:rsidRPr="00A86CDA">
        <w:rPr>
          <w:rFonts w:cstheme="minorHAnsi"/>
          <w:b/>
          <w:szCs w:val="32"/>
        </w:rPr>
        <w:t xml:space="preserve">promoted by </w:t>
      </w:r>
      <w:r w:rsidRPr="00A86CDA">
        <w:rPr>
          <w:rFonts w:cstheme="minorHAnsi"/>
          <w:b/>
          <w:szCs w:val="32"/>
        </w:rPr>
        <w:t>poor alignment.</w:t>
      </w:r>
      <w:r w:rsidR="006F16FC">
        <w:rPr>
          <w:rFonts w:cstheme="minorHAnsi"/>
          <w:b/>
          <w:szCs w:val="32"/>
        </w:rPr>
        <w:t xml:space="preserve"> </w:t>
      </w:r>
      <w:r w:rsidR="006F16FC" w:rsidRPr="00A86CDA">
        <w:rPr>
          <w:rFonts w:cstheme="minorHAnsi"/>
          <w:b/>
          <w:szCs w:val="32"/>
        </w:rPr>
        <w:t>(A, B)</w:t>
      </w:r>
      <w:r w:rsidRPr="00A86CDA">
        <w:rPr>
          <w:rFonts w:cstheme="minorHAnsi"/>
          <w:b/>
          <w:szCs w:val="32"/>
        </w:rPr>
        <w:t xml:space="preserve"> Remnants of parylene</w:t>
      </w:r>
      <w:r w:rsidR="006F16FC">
        <w:rPr>
          <w:rFonts w:cstheme="minorHAnsi"/>
          <w:b/>
          <w:szCs w:val="32"/>
        </w:rPr>
        <w:t xml:space="preserve"> after </w:t>
      </w:r>
      <w:r w:rsidRPr="00A86CDA">
        <w:rPr>
          <w:rFonts w:cstheme="minorHAnsi"/>
          <w:b/>
          <w:szCs w:val="32"/>
        </w:rPr>
        <w:t>lift-off and</w:t>
      </w:r>
      <w:r w:rsidR="006F16FC">
        <w:rPr>
          <w:rFonts w:cstheme="minorHAnsi"/>
          <w:b/>
          <w:szCs w:val="32"/>
        </w:rPr>
        <w:t xml:space="preserve"> </w:t>
      </w:r>
      <w:r w:rsidR="006F16FC" w:rsidRPr="00A86CDA">
        <w:rPr>
          <w:rFonts w:cstheme="minorHAnsi"/>
          <w:b/>
          <w:szCs w:val="32"/>
        </w:rPr>
        <w:t>(C)</w:t>
      </w:r>
      <w:r w:rsidR="006F16FC">
        <w:rPr>
          <w:rFonts w:cstheme="minorHAnsi"/>
          <w:b/>
          <w:szCs w:val="32"/>
        </w:rPr>
        <w:t xml:space="preserve"> </w:t>
      </w:r>
      <w:r w:rsidRPr="00A86CDA">
        <w:rPr>
          <w:rFonts w:cstheme="minorHAnsi"/>
          <w:b/>
          <w:szCs w:val="32"/>
        </w:rPr>
        <w:t xml:space="preserve">tearing of </w:t>
      </w:r>
      <w:r w:rsidR="006F16FC">
        <w:rPr>
          <w:rFonts w:cstheme="minorHAnsi"/>
          <w:b/>
          <w:szCs w:val="32"/>
        </w:rPr>
        <w:t xml:space="preserve">large </w:t>
      </w:r>
      <w:r w:rsidRPr="00A86CDA">
        <w:rPr>
          <w:rFonts w:cstheme="minorHAnsi"/>
          <w:b/>
          <w:szCs w:val="32"/>
        </w:rPr>
        <w:t>parylene section</w:t>
      </w:r>
      <w:r w:rsidR="006F16FC">
        <w:rPr>
          <w:rFonts w:cstheme="minorHAnsi"/>
          <w:b/>
          <w:szCs w:val="32"/>
        </w:rPr>
        <w:t>.</w:t>
      </w:r>
      <w:r w:rsidRPr="00A86CDA">
        <w:rPr>
          <w:rFonts w:cstheme="minorHAnsi"/>
          <w:b/>
          <w:szCs w:val="32"/>
        </w:rPr>
        <w:t xml:space="preserve"> </w:t>
      </w:r>
      <w:bookmarkEnd w:id="26"/>
    </w:p>
    <w:p w14:paraId="78C3D201" w14:textId="29651640" w:rsidR="00755F77" w:rsidRDefault="00A8666C" w:rsidP="00763534">
      <w:pPr>
        <w:pStyle w:val="Heading3"/>
      </w:pPr>
      <w:bookmarkStart w:id="27" w:name="_Toc55828080"/>
      <w:r>
        <w:lastRenderedPageBreak/>
        <w:t>Transparent Microwell with Thermoplastic Substrate</w:t>
      </w:r>
      <w:bookmarkEnd w:id="27"/>
    </w:p>
    <w:p w14:paraId="279F7308" w14:textId="328EB635" w:rsidR="00A8666C" w:rsidRDefault="00A8666C" w:rsidP="00844BDE">
      <w:pPr>
        <w:numPr>
          <w:ilvl w:val="12"/>
          <w:numId w:val="0"/>
        </w:numPr>
        <w:spacing w:line="360" w:lineRule="auto"/>
        <w:jc w:val="both"/>
      </w:pPr>
      <w:r>
        <w:t>One key limitation to the</w:t>
      </w:r>
      <w:r w:rsidR="00D92B5D">
        <w:t xml:space="preserve"> silicon and</w:t>
      </w:r>
      <w:r>
        <w:t xml:space="preserve"> transparent microwell </w:t>
      </w:r>
      <w:r w:rsidR="00DA51D0">
        <w:t>platform</w:t>
      </w:r>
      <w:r w:rsidR="00D92B5D">
        <w:t>s</w:t>
      </w:r>
      <w:r>
        <w:t xml:space="preserve"> is</w:t>
      </w:r>
      <w:r w:rsidR="00D92B5D">
        <w:t xml:space="preserve"> accessibility</w:t>
      </w:r>
      <w:r>
        <w:t xml:space="preserve"> to the biofilm for extraction of genetic material, proteins, metabolomes, etc. </w:t>
      </w:r>
      <w:r w:rsidR="00844BDE">
        <w:t xml:space="preserve">to use in </w:t>
      </w:r>
      <w:r>
        <w:t>“</w:t>
      </w:r>
      <w:r w:rsidR="00676A4C">
        <w:t>-</w:t>
      </w:r>
      <w:r>
        <w:t xml:space="preserve">omic” analysis. </w:t>
      </w:r>
      <w:r w:rsidR="00AA6751">
        <w:t>Simply b</w:t>
      </w:r>
      <w:r>
        <w:t xml:space="preserve">reaking glass substrates does not allow for isolation of experimentally significant wells and removing biomass via microneedle is </w:t>
      </w:r>
      <w:r w:rsidR="005756FB">
        <w:t xml:space="preserve">a </w:t>
      </w:r>
      <w:r>
        <w:t xml:space="preserve">delicate, cumbersome, and time-intensive extraction method.  </w:t>
      </w:r>
    </w:p>
    <w:p w14:paraId="6BAC88BC" w14:textId="4C3BB394" w:rsidR="00A8666C" w:rsidRDefault="00A8666C" w:rsidP="00870D27">
      <w:pPr>
        <w:numPr>
          <w:ilvl w:val="12"/>
          <w:numId w:val="0"/>
        </w:numPr>
        <w:spacing w:line="360" w:lineRule="auto"/>
        <w:jc w:val="both"/>
      </w:pPr>
    </w:p>
    <w:p w14:paraId="7B77198E" w14:textId="51E9DC14" w:rsidR="00A8666C" w:rsidRDefault="00A8666C" w:rsidP="00870D27">
      <w:pPr>
        <w:numPr>
          <w:ilvl w:val="12"/>
          <w:numId w:val="0"/>
        </w:numPr>
        <w:spacing w:line="360" w:lineRule="auto"/>
        <w:jc w:val="both"/>
      </w:pPr>
      <w:r>
        <w:t xml:space="preserve">To address this challenge, a transparent microwell platform was designed with Thermanox™, a polyolefin, as the base substrate. Thermanox™ can be sectioned </w:t>
      </w:r>
      <w:r w:rsidR="00656417">
        <w:t xml:space="preserve">with </w:t>
      </w:r>
      <w:r>
        <w:t>a microtome to isolate wells of interest</w:t>
      </w:r>
      <w:r w:rsidR="00BE727F">
        <w:t>. The device can</w:t>
      </w:r>
      <w:r>
        <w:t xml:space="preserve"> even</w:t>
      </w:r>
      <w:r w:rsidR="00BE727F">
        <w:t xml:space="preserve"> be</w:t>
      </w:r>
      <w:r>
        <w:t xml:space="preserve"> sectioned with a razor blade if visible guides are included in the fabrication design. The </w:t>
      </w:r>
      <w:r w:rsidR="00BE727F">
        <w:t xml:space="preserve">section of </w:t>
      </w:r>
      <w:r>
        <w:t xml:space="preserve">Thermanox™ </w:t>
      </w:r>
      <w:r w:rsidR="00BE727F">
        <w:t>can be</w:t>
      </w:r>
      <w:r>
        <w:t xml:space="preserve"> placed in a test tube for -omic analysis (Nkayasu et al., 2016; White et al., 2016). </w:t>
      </w:r>
    </w:p>
    <w:p w14:paraId="53951535" w14:textId="195B80A0" w:rsidR="00A8666C" w:rsidRDefault="00A8666C" w:rsidP="00870D27">
      <w:pPr>
        <w:numPr>
          <w:ilvl w:val="12"/>
          <w:numId w:val="0"/>
        </w:numPr>
        <w:spacing w:line="360" w:lineRule="auto"/>
        <w:jc w:val="both"/>
      </w:pPr>
    </w:p>
    <w:p w14:paraId="6BFD42E2" w14:textId="43726530" w:rsidR="00A8666C" w:rsidRDefault="00A8666C" w:rsidP="00870D27">
      <w:pPr>
        <w:numPr>
          <w:ilvl w:val="12"/>
          <w:numId w:val="0"/>
        </w:numPr>
        <w:spacing w:line="360" w:lineRule="auto"/>
        <w:jc w:val="both"/>
      </w:pPr>
      <w:r>
        <w:t xml:space="preserve">Thermanox™ is </w:t>
      </w:r>
      <w:r w:rsidR="00BE727F">
        <w:t xml:space="preserve">uniquely </w:t>
      </w:r>
      <w:r>
        <w:t>suited for nanofabrication as many plastics are not compatible with the photolithography temperatures (i.e. softbake, post bake)</w:t>
      </w:r>
      <w:r w:rsidR="00BE727F">
        <w:t xml:space="preserve">, nor can most plastics resist </w:t>
      </w:r>
      <w:r>
        <w:t>the solvents used to develop</w:t>
      </w:r>
      <w:r w:rsidR="00BE727F">
        <w:t xml:space="preserve"> the</w:t>
      </w:r>
      <w:r>
        <w:t xml:space="preserve"> photoresist.</w:t>
      </w:r>
      <w:r w:rsidR="00BE727F">
        <w:t xml:space="preserve"> </w:t>
      </w:r>
      <w:r>
        <w:t xml:space="preserve"> Thermanox™ can withstand temperatures up to 150°C (“Thermanox™ Coverslips”) and is compatible with alcohols, aldehydes, dilute acids hydrocarbons, and </w:t>
      </w:r>
      <w:r w:rsidR="007D4F14">
        <w:t xml:space="preserve">even </w:t>
      </w:r>
      <w:r w:rsidR="00676A4C">
        <w:t xml:space="preserve">has </w:t>
      </w:r>
      <w:r>
        <w:t xml:space="preserve">some resistance to chlorinated hydrocarbons. </w:t>
      </w:r>
      <w:r w:rsidR="00BE727F">
        <w:t>Plus,</w:t>
      </w:r>
      <w:r>
        <w:t xml:space="preserve"> Thermanox™ was designed </w:t>
      </w:r>
      <w:r w:rsidR="00BE727F">
        <w:t>for</w:t>
      </w:r>
      <w:r>
        <w:t xml:space="preserve"> </w:t>
      </w:r>
      <w:r w:rsidR="00BE727F">
        <w:t>compatibility</w:t>
      </w:r>
      <w:r>
        <w:t xml:space="preserve"> with cell biology work, </w:t>
      </w:r>
      <w:r w:rsidR="00BE727F">
        <w:t xml:space="preserve">has a cell-friendly coating, and </w:t>
      </w:r>
      <w:r w:rsidR="006314E2">
        <w:t>can</w:t>
      </w:r>
      <w:r w:rsidR="00BE727F">
        <w:t xml:space="preserve"> withstand sterilization </w:t>
      </w:r>
      <w:r w:rsidR="007D4F14">
        <w:t>in the autoclave</w:t>
      </w:r>
      <w:r w:rsidR="00BE727F">
        <w:t xml:space="preserve">. </w:t>
      </w:r>
    </w:p>
    <w:p w14:paraId="47605EAF" w14:textId="77777777" w:rsidR="007D4F14" w:rsidRDefault="007D4F14" w:rsidP="00870D27">
      <w:pPr>
        <w:numPr>
          <w:ilvl w:val="12"/>
          <w:numId w:val="0"/>
        </w:numPr>
        <w:spacing w:line="360" w:lineRule="auto"/>
        <w:jc w:val="both"/>
      </w:pPr>
    </w:p>
    <w:p w14:paraId="666242F4" w14:textId="644F2C39" w:rsidR="00A8666C" w:rsidRDefault="00A8666C" w:rsidP="00870D27">
      <w:pPr>
        <w:numPr>
          <w:ilvl w:val="12"/>
          <w:numId w:val="0"/>
        </w:numPr>
        <w:spacing w:line="360" w:lineRule="auto"/>
        <w:jc w:val="both"/>
      </w:pPr>
      <w:r>
        <w:t>There are two approaches to Thermanox</w:t>
      </w:r>
      <w:r w:rsidR="003B0AA3">
        <w:t>™</w:t>
      </w:r>
      <w:r>
        <w:t xml:space="preserve"> microwell </w:t>
      </w:r>
      <w:r w:rsidR="00DA51D0">
        <w:t>matrices</w:t>
      </w:r>
      <w:r>
        <w:t xml:space="preserve">: build up or etch down. Unlike quartz and glass, which have limited etch rates, Thermanox™ is a carbon-based material </w:t>
      </w:r>
      <w:r w:rsidR="006314E2">
        <w:t>and can be etched</w:t>
      </w:r>
      <w:r w:rsidR="00480D3A">
        <w:t xml:space="preserve"> with an</w:t>
      </w:r>
      <w:r>
        <w:t xml:space="preserve"> oxygen plasma etch.</w:t>
      </w:r>
      <w:r w:rsidR="006314E2">
        <w:t xml:space="preserve"> To avoid parylene binding with the Thermanox™, a separation layer of silicon dioxide is applied. A</w:t>
      </w:r>
      <w:r>
        <w:t>n oxford FlexAl Atomic Layer Deposition (ALD) System (Oxford Instruments, Abingdon, UK) deposited roughly 2</w:t>
      </w:r>
      <w:r w:rsidR="00C3262B">
        <w:t>5</w:t>
      </w:r>
      <w:r>
        <w:t xml:space="preserve"> nm of silicon dioxide at a rate of 1.2 Å/c</w:t>
      </w:r>
      <w:r w:rsidR="00DA7938">
        <w:t xml:space="preserve">ycle per the methods specified in Halsted et al. (2016). </w:t>
      </w:r>
      <w:r>
        <w:t xml:space="preserve">Thermanox™ is </w:t>
      </w:r>
      <w:r>
        <w:lastRenderedPageBreak/>
        <w:t>rated to 145°C</w:t>
      </w:r>
      <w:r w:rsidR="00635DBB">
        <w:t>,</w:t>
      </w:r>
      <w:r>
        <w:t xml:space="preserve"> but because the material is under vacuum pressure in the ALD system, Thermanox™ can withstand the 150°C temperature.</w:t>
      </w:r>
    </w:p>
    <w:p w14:paraId="04B9E0AF" w14:textId="69ED512B" w:rsidR="00A8666C" w:rsidRDefault="00A8666C" w:rsidP="00870D27">
      <w:pPr>
        <w:numPr>
          <w:ilvl w:val="12"/>
          <w:numId w:val="0"/>
        </w:numPr>
        <w:spacing w:line="360" w:lineRule="auto"/>
        <w:jc w:val="both"/>
      </w:pPr>
    </w:p>
    <w:p w14:paraId="504FD648" w14:textId="6A96381F" w:rsidR="00A8666C" w:rsidRDefault="003B0AA3" w:rsidP="00870D27">
      <w:pPr>
        <w:numPr>
          <w:ilvl w:val="12"/>
          <w:numId w:val="0"/>
        </w:numPr>
        <w:spacing w:line="360" w:lineRule="auto"/>
        <w:jc w:val="both"/>
      </w:pPr>
      <w:r>
        <w:t>Next, p</w:t>
      </w:r>
      <w:r w:rsidR="00C6470C">
        <w:t xml:space="preserve">arylene C precursor (3 g load) was deposited on Thermanox™ with a Labcoter 2, Specialty Coating Systems on to yield a thin </w:t>
      </w:r>
      <w:r w:rsidR="00DA7938">
        <w:t>P</w:t>
      </w:r>
      <w:r w:rsidR="00C6470C">
        <w:t xml:space="preserve">arylene layer (1.5 ± 0.5 µm thickness). </w:t>
      </w:r>
      <w:r w:rsidR="00A8666C" w:rsidRPr="00A8666C">
        <w:t xml:space="preserve">A negative tone resist </w:t>
      </w:r>
      <w:r w:rsidR="006946FC">
        <w:t xml:space="preserve">(JSR Micro Microphotresist, Sunnyvale, CA) </w:t>
      </w:r>
      <w:r w:rsidR="00A8666C" w:rsidRPr="00A8666C">
        <w:t xml:space="preserve">was spun-cast onto the sample at 700 RPM. </w:t>
      </w:r>
      <w:r w:rsidR="00DA7938">
        <w:t xml:space="preserve">A </w:t>
      </w:r>
      <w:r w:rsidR="00A8666C" w:rsidRPr="00A8666C">
        <w:t>tw</w:t>
      </w:r>
      <w:r w:rsidR="00635DBB">
        <w:t>o</w:t>
      </w:r>
      <w:r w:rsidR="00A8666C" w:rsidRPr="00A8666C">
        <w:t xml:space="preserve"> min soft bake </w:t>
      </w:r>
      <w:r w:rsidR="00DA7938">
        <w:t xml:space="preserve">followed </w:t>
      </w:r>
      <w:r w:rsidR="00A8666C" w:rsidRPr="00A8666C">
        <w:t>and a three s exposure Quintel UV Contact Aligner (Rochester, NY) at a power of ~10 mW/cm</w:t>
      </w:r>
      <w:r w:rsidR="00A8666C" w:rsidRPr="00635DBB">
        <w:rPr>
          <w:vertAlign w:val="superscript"/>
        </w:rPr>
        <w:t>2</w:t>
      </w:r>
      <w:r w:rsidR="00A8666C" w:rsidRPr="00A8666C">
        <w:t xml:space="preserve"> (365nm). </w:t>
      </w:r>
      <w:r w:rsidR="006946FC">
        <w:t>The substrate was placed on the hot plate (115</w:t>
      </w:r>
      <w:r w:rsidR="006946FC">
        <w:rPr>
          <w:rFonts w:ascii="Calibri" w:hAnsi="Calibri" w:cs="Calibri"/>
        </w:rPr>
        <w:t>°</w:t>
      </w:r>
      <w:r w:rsidR="006946FC">
        <w:t>C) for</w:t>
      </w:r>
      <w:r w:rsidR="00A8666C" w:rsidRPr="00A8666C">
        <w:t xml:space="preserve"> two minutes and develop</w:t>
      </w:r>
      <w:r w:rsidR="006946FC">
        <w:t xml:space="preserve">ed </w:t>
      </w:r>
      <w:r w:rsidR="00A8666C" w:rsidRPr="00A8666C">
        <w:t xml:space="preserve">in CD-26 (Microposit MF, Malborough, MA) for </w:t>
      </w:r>
      <w:r w:rsidR="00C3262B">
        <w:t>1 min 20 s</w:t>
      </w:r>
      <w:r w:rsidR="00A8666C" w:rsidRPr="00A8666C">
        <w:t xml:space="preserve">. The </w:t>
      </w:r>
      <w:r>
        <w:t>p</w:t>
      </w:r>
      <w:r w:rsidR="00A8666C" w:rsidRPr="00A8666C">
        <w:t xml:space="preserve">arylene layer was etched with an </w:t>
      </w:r>
      <w:r w:rsidR="00C3262B" w:rsidRPr="00CE1CEF">
        <w:rPr>
          <w:rFonts w:cstheme="minorHAnsi"/>
        </w:rPr>
        <w:t xml:space="preserve">oxygen plasma etch (Oxford Instruments, Abingdon UK) (60 mTorr, 20oC, 100 sccm O2, 10W RF, 2000 W ICP), </w:t>
      </w:r>
      <w:r w:rsidR="00A8666C" w:rsidRPr="00A8666C">
        <w:t>followed by 6 second C</w:t>
      </w:r>
      <w:r w:rsidR="00A8666C" w:rsidRPr="00635DBB">
        <w:rPr>
          <w:vertAlign w:val="subscript"/>
        </w:rPr>
        <w:t>4</w:t>
      </w:r>
      <w:r w:rsidR="00A8666C" w:rsidRPr="00A8666C">
        <w:t>F</w:t>
      </w:r>
      <w:r w:rsidR="00A8666C" w:rsidRPr="00635DBB">
        <w:rPr>
          <w:vertAlign w:val="subscript"/>
        </w:rPr>
        <w:t>8</w:t>
      </w:r>
      <w:r w:rsidR="00A8666C" w:rsidRPr="00A8666C">
        <w:t xml:space="preserve"> &amp; O</w:t>
      </w:r>
      <w:r w:rsidR="00A8666C" w:rsidRPr="00635DBB">
        <w:rPr>
          <w:vertAlign w:val="subscript"/>
        </w:rPr>
        <w:t>2</w:t>
      </w:r>
      <w:r w:rsidR="00A8666C" w:rsidRPr="00A8666C">
        <w:t xml:space="preserve"> plasma to remove the 2</w:t>
      </w:r>
      <w:r w:rsidR="00C3262B">
        <w:t>5</w:t>
      </w:r>
      <w:r w:rsidR="00A8666C" w:rsidRPr="00A8666C">
        <w:t xml:space="preserve"> nm silicon dioxide layer. Lastly, two iterations of a five-minute oxygen plasma were applied to the substrate</w:t>
      </w:r>
      <w:r w:rsidR="00C3262B">
        <w:t xml:space="preserve"> </w:t>
      </w:r>
      <w:r w:rsidR="00C3262B" w:rsidRPr="00A8666C">
        <w:t>(0.5 μm/min etch rate)</w:t>
      </w:r>
      <w:r w:rsidR="00C3262B">
        <w:t xml:space="preserve">. </w:t>
      </w:r>
      <w:r w:rsidR="00DA7938">
        <w:t>The two separate oxygen plasma applications</w:t>
      </w:r>
      <w:r w:rsidR="00A8666C" w:rsidRPr="00A8666C">
        <w:t xml:space="preserve"> minimize</w:t>
      </w:r>
      <w:r w:rsidR="00DA7938">
        <w:t>d</w:t>
      </w:r>
      <w:r w:rsidR="00C3262B">
        <w:t xml:space="preserve"> stress and </w:t>
      </w:r>
      <w:r w:rsidR="00A8666C" w:rsidRPr="00A8666C">
        <w:t xml:space="preserve">deformation of the substrate. This achieved a total well (Thermanox™ &amp; </w:t>
      </w:r>
      <w:r>
        <w:t>p</w:t>
      </w:r>
      <w:r w:rsidR="00A8666C" w:rsidRPr="00A8666C">
        <w:t xml:space="preserve">arylene layer) </w:t>
      </w:r>
      <w:r w:rsidR="00DA7938">
        <w:t xml:space="preserve">with an approximate </w:t>
      </w:r>
      <w:r w:rsidR="00A8666C" w:rsidRPr="00A8666C">
        <w:t xml:space="preserve">depth of </w:t>
      </w:r>
      <w:r w:rsidR="00C3262B">
        <w:t>5</w:t>
      </w:r>
      <w:r w:rsidR="00DA7938">
        <w:t xml:space="preserve"> µ</w:t>
      </w:r>
      <w:r w:rsidR="00C3262B">
        <w:t>m</w:t>
      </w:r>
      <w:r w:rsidR="00A8666C" w:rsidRPr="00A8666C">
        <w:t>.</w:t>
      </w:r>
      <w:r w:rsidR="003433C8">
        <w:t xml:space="preserve"> Figure </w:t>
      </w:r>
      <w:r w:rsidR="009A31B0">
        <w:t>2</w:t>
      </w:r>
      <w:r w:rsidR="003433C8">
        <w:t>.2.</w:t>
      </w:r>
      <w:r w:rsidR="00D92B5D">
        <w:t>5</w:t>
      </w:r>
      <w:r w:rsidR="003433C8">
        <w:t xml:space="preserve">, A illustrates the fabrication methods. </w:t>
      </w:r>
    </w:p>
    <w:p w14:paraId="6FC02179" w14:textId="77777777" w:rsidR="00A47197" w:rsidRDefault="00A47197" w:rsidP="00870D27">
      <w:pPr>
        <w:spacing w:line="360" w:lineRule="auto"/>
      </w:pPr>
    </w:p>
    <w:p w14:paraId="6852F1D7" w14:textId="00A94D96" w:rsidR="00A8666C" w:rsidRDefault="00A47197" w:rsidP="000B452F">
      <w:pPr>
        <w:spacing w:line="360" w:lineRule="auto"/>
        <w:jc w:val="both"/>
      </w:pPr>
      <w:r w:rsidRPr="003433C8">
        <w:t>Thermanox</w:t>
      </w:r>
      <w:r w:rsidR="003B0AA3">
        <w:t>™</w:t>
      </w:r>
      <w:r w:rsidRPr="003433C8">
        <w:t xml:space="preserve"> is</w:t>
      </w:r>
      <w:r w:rsidR="003B0AA3">
        <w:t xml:space="preserve"> compatible with</w:t>
      </w:r>
      <w:r w:rsidRPr="003433C8">
        <w:t xml:space="preserve"> brightfield and fluorescence imaging (Figure</w:t>
      </w:r>
      <w:r>
        <w:t xml:space="preserve"> </w:t>
      </w:r>
      <w:r w:rsidR="009A31B0">
        <w:t>2</w:t>
      </w:r>
      <w:r>
        <w:t>.2.</w:t>
      </w:r>
      <w:r w:rsidR="00D92B5D">
        <w:t>5</w:t>
      </w:r>
      <w:r>
        <w:t>,</w:t>
      </w:r>
      <w:r w:rsidRPr="003433C8">
        <w:t xml:space="preserve"> C and D). </w:t>
      </w:r>
      <w:r w:rsidR="003B0AA3">
        <w:t>However, p</w:t>
      </w:r>
      <w:r w:rsidRPr="003433C8">
        <w:t xml:space="preserve">arylene and NFR are auto fluorescent. The </w:t>
      </w:r>
      <w:r w:rsidR="003B0AA3">
        <w:t>p</w:t>
      </w:r>
      <w:r w:rsidRPr="003433C8">
        <w:t xml:space="preserve">arylene stencil </w:t>
      </w:r>
      <w:r w:rsidR="003B0AA3">
        <w:t>yield</w:t>
      </w:r>
      <w:r w:rsidRPr="003433C8">
        <w:t xml:space="preserve"> an auto fluorescent ring (i.e. white ring) around the microwell in Figure </w:t>
      </w:r>
      <w:r w:rsidR="009A31B0">
        <w:t>2</w:t>
      </w:r>
      <w:r>
        <w:t>.2.</w:t>
      </w:r>
      <w:r w:rsidR="00D92B5D">
        <w:t>5</w:t>
      </w:r>
      <w:r>
        <w:t xml:space="preserve">, </w:t>
      </w:r>
      <w:r w:rsidRPr="003433C8">
        <w:t xml:space="preserve">D. </w:t>
      </w:r>
      <w:r w:rsidR="003B0AA3">
        <w:t xml:space="preserve">This could interfere with data extraction from cells with low fluorescent signals. One unforeseen advantage of the Thermanox™ platform is the </w:t>
      </w:r>
      <w:r w:rsidRPr="003433C8">
        <w:t>surface roughness</w:t>
      </w:r>
      <w:r w:rsidR="003B0AA3">
        <w:t xml:space="preserve"> created by the oxygen plasma</w:t>
      </w:r>
      <w:r w:rsidR="000B452F">
        <w:t xml:space="preserve"> etch</w:t>
      </w:r>
      <w:r w:rsidR="003B0AA3">
        <w:t xml:space="preserve"> (</w:t>
      </w:r>
      <w:r w:rsidRPr="003433C8">
        <w:t>Figure</w:t>
      </w:r>
      <w:r>
        <w:t xml:space="preserve"> </w:t>
      </w:r>
      <w:r w:rsidR="009A31B0">
        <w:t>2</w:t>
      </w:r>
      <w:r>
        <w:t>.2.</w:t>
      </w:r>
      <w:r w:rsidR="00D92B5D">
        <w:t>5</w:t>
      </w:r>
      <w:r>
        <w:t>,</w:t>
      </w:r>
      <w:r w:rsidRPr="003433C8">
        <w:t xml:space="preserve"> E,</w:t>
      </w:r>
      <w:r>
        <w:t xml:space="preserve"> </w:t>
      </w:r>
      <w:r w:rsidRPr="003433C8">
        <w:t>F</w:t>
      </w:r>
      <w:r w:rsidR="003B0AA3">
        <w:t xml:space="preserve">). </w:t>
      </w:r>
      <w:r w:rsidR="00467FFA">
        <w:t xml:space="preserve">Surface roughness is a desirable surface condition for </w:t>
      </w:r>
      <w:r w:rsidRPr="003433C8">
        <w:t xml:space="preserve">certain </w:t>
      </w:r>
      <w:r>
        <w:t xml:space="preserve">bacterial </w:t>
      </w:r>
      <w:r w:rsidRPr="003433C8">
        <w:t>speci</w:t>
      </w:r>
      <w:r>
        <w:t>es</w:t>
      </w:r>
      <w:r w:rsidRPr="003433C8">
        <w:t xml:space="preserve"> (Friedlander et al., 2013; Hochbaum et al., 2012;</w:t>
      </w:r>
      <w:r w:rsidR="00F95163">
        <w:t xml:space="preserve"> Crawford et al., 2012;</w:t>
      </w:r>
      <w:r w:rsidRPr="003433C8">
        <w:t xml:space="preserve"> Jeong et al., 2013; </w:t>
      </w:r>
      <w:r w:rsidR="00467FFA">
        <w:t>Song and Ren, 2015; Cheng, Feng, and Moraru et al., 2019</w:t>
      </w:r>
      <w:r w:rsidRPr="003433C8">
        <w:t>).</w:t>
      </w:r>
      <w:r w:rsidR="000B452F">
        <w:t xml:space="preserve"> Independent of the microwell platform, Thermanox™ has potential applications for studying surface roughness and cell attachment of different bacterial species.  </w:t>
      </w:r>
    </w:p>
    <w:p w14:paraId="17EFB385" w14:textId="77777777" w:rsidR="009E36E7" w:rsidRDefault="009E36E7" w:rsidP="00870D27">
      <w:pPr>
        <w:numPr>
          <w:ilvl w:val="12"/>
          <w:numId w:val="0"/>
        </w:numPr>
        <w:spacing w:line="360" w:lineRule="auto"/>
        <w:jc w:val="both"/>
      </w:pPr>
    </w:p>
    <w:p w14:paraId="7C0E314E" w14:textId="77777777" w:rsidR="003433C8" w:rsidRDefault="003433C8" w:rsidP="00870D27">
      <w:pPr>
        <w:spacing w:line="360" w:lineRule="auto"/>
        <w:jc w:val="center"/>
      </w:pPr>
      <w:r>
        <w:rPr>
          <w:noProof/>
        </w:rPr>
        <w:drawing>
          <wp:inline distT="0" distB="0" distL="0" distR="0" wp14:anchorId="0BDBBC48" wp14:editId="242A3507">
            <wp:extent cx="5337544" cy="316890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3173" cy="3178185"/>
                    </a:xfrm>
                    <a:prstGeom prst="rect">
                      <a:avLst/>
                    </a:prstGeom>
                    <a:noFill/>
                  </pic:spPr>
                </pic:pic>
              </a:graphicData>
            </a:graphic>
          </wp:inline>
        </w:drawing>
      </w:r>
    </w:p>
    <w:p w14:paraId="0EF5E79A" w14:textId="7AD603DF" w:rsidR="00A8666C" w:rsidRPr="00A86CDA" w:rsidRDefault="003433C8" w:rsidP="005D21C3">
      <w:pPr>
        <w:numPr>
          <w:ilvl w:val="12"/>
          <w:numId w:val="0"/>
        </w:numPr>
        <w:jc w:val="center"/>
        <w:rPr>
          <w:sz w:val="32"/>
          <w:szCs w:val="32"/>
        </w:rPr>
      </w:pPr>
      <w:bookmarkStart w:id="28" w:name="_Hlk50235506"/>
      <w:r w:rsidRPr="00A86CDA">
        <w:rPr>
          <w:b/>
          <w:szCs w:val="32"/>
        </w:rPr>
        <w:t xml:space="preserve">Figure </w:t>
      </w:r>
      <w:r w:rsidR="009A31B0">
        <w:rPr>
          <w:b/>
          <w:szCs w:val="32"/>
        </w:rPr>
        <w:t>2</w:t>
      </w:r>
      <w:r w:rsidRPr="00A86CDA">
        <w:rPr>
          <w:b/>
          <w:szCs w:val="32"/>
        </w:rPr>
        <w:t>.2.</w:t>
      </w:r>
      <w:r w:rsidR="00090C94">
        <w:rPr>
          <w:b/>
          <w:szCs w:val="32"/>
        </w:rPr>
        <w:t>5</w:t>
      </w:r>
      <w:r w:rsidRPr="00A86CDA">
        <w:rPr>
          <w:b/>
          <w:szCs w:val="32"/>
        </w:rPr>
        <w:t xml:space="preserve">: Thermanox™ microwell </w:t>
      </w:r>
      <w:r w:rsidR="00D92B5D">
        <w:rPr>
          <w:b/>
          <w:szCs w:val="32"/>
        </w:rPr>
        <w:t>platform. (A) F</w:t>
      </w:r>
      <w:r w:rsidRPr="00A86CDA">
        <w:rPr>
          <w:b/>
          <w:szCs w:val="32"/>
        </w:rPr>
        <w:t xml:space="preserve">abrication begins with a </w:t>
      </w:r>
      <w:r w:rsidR="008E77F3">
        <w:rPr>
          <w:b/>
          <w:szCs w:val="32"/>
        </w:rPr>
        <w:t xml:space="preserve">(i) </w:t>
      </w:r>
      <w:r w:rsidRPr="00A86CDA">
        <w:rPr>
          <w:b/>
          <w:szCs w:val="32"/>
        </w:rPr>
        <w:t xml:space="preserve">low-temperature ALD silicon dioxide film, </w:t>
      </w:r>
      <w:r w:rsidR="008E77F3">
        <w:rPr>
          <w:b/>
          <w:szCs w:val="32"/>
        </w:rPr>
        <w:t xml:space="preserve">(ii) </w:t>
      </w:r>
      <w:r w:rsidR="00D92B5D">
        <w:rPr>
          <w:b/>
          <w:szCs w:val="32"/>
        </w:rPr>
        <w:t>p</w:t>
      </w:r>
      <w:r w:rsidRPr="00A86CDA">
        <w:rPr>
          <w:b/>
          <w:szCs w:val="32"/>
        </w:rPr>
        <w:t>arylene deposition,</w:t>
      </w:r>
      <w:r w:rsidR="008E77F3">
        <w:rPr>
          <w:b/>
          <w:szCs w:val="32"/>
        </w:rPr>
        <w:t xml:space="preserve"> (iii)</w:t>
      </w:r>
      <w:r w:rsidRPr="00A86CDA">
        <w:rPr>
          <w:b/>
          <w:szCs w:val="32"/>
        </w:rPr>
        <w:t xml:space="preserve"> photopatterning of a negative resist photomask,</w:t>
      </w:r>
      <w:r w:rsidR="008E77F3">
        <w:rPr>
          <w:b/>
          <w:szCs w:val="32"/>
        </w:rPr>
        <w:t xml:space="preserve"> (iv)</w:t>
      </w:r>
      <w:r w:rsidRPr="00A86CDA">
        <w:rPr>
          <w:b/>
          <w:szCs w:val="32"/>
        </w:rPr>
        <w:t xml:space="preserve"> an oxygen plasma removed the exposed parylene and etch the microwell into the Thermanox™</w:t>
      </w:r>
      <w:r w:rsidR="00D92B5D">
        <w:rPr>
          <w:b/>
          <w:szCs w:val="32"/>
        </w:rPr>
        <w:t>; d</w:t>
      </w:r>
      <w:r w:rsidRPr="00A86CDA">
        <w:rPr>
          <w:b/>
          <w:szCs w:val="32"/>
        </w:rPr>
        <w:t xml:space="preserve">iagram is not drawn to scale. </w:t>
      </w:r>
      <w:r w:rsidR="008E77F3">
        <w:rPr>
          <w:b/>
          <w:szCs w:val="32"/>
        </w:rPr>
        <w:t xml:space="preserve">(B) </w:t>
      </w:r>
      <w:r w:rsidRPr="00A86CDA">
        <w:rPr>
          <w:b/>
          <w:szCs w:val="32"/>
        </w:rPr>
        <w:t>Image of Thermanox™ devic</w:t>
      </w:r>
      <w:r w:rsidR="008E77F3">
        <w:rPr>
          <w:b/>
          <w:szCs w:val="32"/>
        </w:rPr>
        <w:t>e</w:t>
      </w:r>
      <w:r w:rsidR="00D92B5D">
        <w:rPr>
          <w:b/>
          <w:szCs w:val="32"/>
        </w:rPr>
        <w:t xml:space="preserve">; </w:t>
      </w:r>
      <w:r w:rsidR="008E77F3">
        <w:rPr>
          <w:b/>
          <w:szCs w:val="32"/>
        </w:rPr>
        <w:t>(C)</w:t>
      </w:r>
      <w:r w:rsidRPr="00A86CDA">
        <w:rPr>
          <w:b/>
          <w:szCs w:val="32"/>
        </w:rPr>
        <w:t xml:space="preserve"> </w:t>
      </w:r>
      <w:r w:rsidR="00D92B5D">
        <w:rPr>
          <w:b/>
          <w:szCs w:val="32"/>
        </w:rPr>
        <w:t>b</w:t>
      </w:r>
      <w:r w:rsidRPr="00A86CDA">
        <w:rPr>
          <w:b/>
          <w:szCs w:val="32"/>
        </w:rPr>
        <w:t>rightfield microscopy image of the Thermanox™ microwell</w:t>
      </w:r>
      <w:r w:rsidR="008E77F3">
        <w:rPr>
          <w:b/>
          <w:szCs w:val="32"/>
        </w:rPr>
        <w:t>,</w:t>
      </w:r>
      <w:r w:rsidRPr="00A86CDA">
        <w:rPr>
          <w:b/>
          <w:szCs w:val="32"/>
        </w:rPr>
        <w:t xml:space="preserve"> inset demonstrates the single-cell resolution</w:t>
      </w:r>
      <w:r w:rsidR="00D92B5D">
        <w:rPr>
          <w:b/>
          <w:szCs w:val="32"/>
        </w:rPr>
        <w:t>;</w:t>
      </w:r>
      <w:r w:rsidRPr="00A86CDA">
        <w:rPr>
          <w:b/>
          <w:szCs w:val="32"/>
        </w:rPr>
        <w:t xml:space="preserve"> </w:t>
      </w:r>
      <w:r w:rsidR="008E77F3">
        <w:rPr>
          <w:b/>
          <w:szCs w:val="32"/>
        </w:rPr>
        <w:t xml:space="preserve">(D) </w:t>
      </w:r>
      <w:r w:rsidR="00D92B5D">
        <w:rPr>
          <w:b/>
          <w:szCs w:val="32"/>
        </w:rPr>
        <w:t>f</w:t>
      </w:r>
      <w:r w:rsidRPr="00A86CDA">
        <w:rPr>
          <w:b/>
          <w:szCs w:val="32"/>
        </w:rPr>
        <w:t>luorescen</w:t>
      </w:r>
      <w:r w:rsidR="00C54847">
        <w:rPr>
          <w:b/>
          <w:szCs w:val="32"/>
        </w:rPr>
        <w:t>ce</w:t>
      </w:r>
      <w:r w:rsidRPr="00A86CDA">
        <w:rPr>
          <w:b/>
          <w:szCs w:val="32"/>
        </w:rPr>
        <w:t xml:space="preserve"> image of Thermanox</w:t>
      </w:r>
      <w:r w:rsidR="00D92B5D" w:rsidRPr="00A86CDA">
        <w:rPr>
          <w:b/>
          <w:szCs w:val="32"/>
        </w:rPr>
        <w:t>™</w:t>
      </w:r>
      <w:r w:rsidRPr="00A86CDA">
        <w:rPr>
          <w:b/>
          <w:szCs w:val="32"/>
        </w:rPr>
        <w:t xml:space="preserve"> microwell</w:t>
      </w:r>
      <w:r w:rsidR="008E77F3">
        <w:rPr>
          <w:b/>
          <w:szCs w:val="32"/>
        </w:rPr>
        <w:t>;</w:t>
      </w:r>
      <w:r w:rsidRPr="00A86CDA">
        <w:rPr>
          <w:b/>
          <w:szCs w:val="32"/>
        </w:rPr>
        <w:t xml:space="preserve"> </w:t>
      </w:r>
      <w:r w:rsidR="008E77F3">
        <w:rPr>
          <w:b/>
          <w:szCs w:val="32"/>
        </w:rPr>
        <w:t>(E, F) s</w:t>
      </w:r>
      <w:r w:rsidRPr="00A86CDA">
        <w:rPr>
          <w:b/>
          <w:szCs w:val="32"/>
        </w:rPr>
        <w:t>canning electron microscopy image of a Thermanox</w:t>
      </w:r>
      <w:r w:rsidR="00D92B5D" w:rsidRPr="00A86CDA">
        <w:rPr>
          <w:b/>
          <w:szCs w:val="32"/>
        </w:rPr>
        <w:t>™</w:t>
      </w:r>
      <w:r w:rsidR="00D92B5D">
        <w:rPr>
          <w:b/>
          <w:szCs w:val="32"/>
        </w:rPr>
        <w:t xml:space="preserve"> </w:t>
      </w:r>
      <w:r w:rsidRPr="00A86CDA">
        <w:rPr>
          <w:b/>
          <w:szCs w:val="32"/>
        </w:rPr>
        <w:t xml:space="preserve">microwell </w:t>
      </w:r>
      <w:r w:rsidR="008E77F3">
        <w:rPr>
          <w:b/>
          <w:szCs w:val="32"/>
        </w:rPr>
        <w:t xml:space="preserve">and insert highlighting </w:t>
      </w:r>
      <w:r w:rsidRPr="00A86CDA">
        <w:rPr>
          <w:b/>
          <w:szCs w:val="32"/>
        </w:rPr>
        <w:t xml:space="preserve">surface roughness.  </w:t>
      </w:r>
    </w:p>
    <w:bookmarkEnd w:id="28"/>
    <w:p w14:paraId="2A9C95BF" w14:textId="77777777" w:rsidR="00236E6D" w:rsidRDefault="00236E6D" w:rsidP="00870D27">
      <w:pPr>
        <w:numPr>
          <w:ilvl w:val="12"/>
          <w:numId w:val="0"/>
        </w:numPr>
        <w:spacing w:line="360" w:lineRule="auto"/>
      </w:pPr>
    </w:p>
    <w:p w14:paraId="1CFDD274" w14:textId="77777777" w:rsidR="00E54859" w:rsidRDefault="00E54859" w:rsidP="00870D27">
      <w:pPr>
        <w:spacing w:line="360" w:lineRule="auto"/>
        <w:rPr>
          <w:b/>
          <w:bCs/>
          <w:caps/>
          <w:color w:val="000000" w:themeColor="text1"/>
          <w:sz w:val="28"/>
        </w:rPr>
      </w:pPr>
      <w:bookmarkStart w:id="29" w:name="_Toc420995900"/>
      <w:bookmarkStart w:id="30" w:name="_Toc422997487"/>
    </w:p>
    <w:p w14:paraId="40CEEA38" w14:textId="77777777" w:rsidR="00E54859" w:rsidRDefault="00E54859" w:rsidP="00870D27">
      <w:pPr>
        <w:spacing w:line="360" w:lineRule="auto"/>
        <w:rPr>
          <w:b/>
          <w:bCs/>
          <w:caps/>
          <w:color w:val="000000" w:themeColor="text1"/>
          <w:sz w:val="28"/>
        </w:rPr>
      </w:pPr>
    </w:p>
    <w:p w14:paraId="52CFCCE9" w14:textId="77777777" w:rsidR="00E54859" w:rsidRDefault="00E54859" w:rsidP="00870D27">
      <w:pPr>
        <w:spacing w:line="360" w:lineRule="auto"/>
        <w:rPr>
          <w:b/>
          <w:bCs/>
          <w:caps/>
          <w:color w:val="000000" w:themeColor="text1"/>
          <w:sz w:val="28"/>
        </w:rPr>
      </w:pPr>
    </w:p>
    <w:p w14:paraId="37B90B2C" w14:textId="77777777" w:rsidR="00E54859" w:rsidRDefault="00E54859" w:rsidP="00870D27">
      <w:pPr>
        <w:spacing w:line="360" w:lineRule="auto"/>
        <w:rPr>
          <w:b/>
          <w:bCs/>
          <w:caps/>
          <w:color w:val="000000" w:themeColor="text1"/>
          <w:sz w:val="28"/>
        </w:rPr>
      </w:pPr>
    </w:p>
    <w:p w14:paraId="67093936" w14:textId="77777777" w:rsidR="00E54859" w:rsidRDefault="00E54859" w:rsidP="00870D27">
      <w:pPr>
        <w:spacing w:line="360" w:lineRule="auto"/>
        <w:rPr>
          <w:b/>
          <w:bCs/>
          <w:caps/>
          <w:color w:val="000000" w:themeColor="text1"/>
          <w:sz w:val="28"/>
        </w:rPr>
      </w:pPr>
    </w:p>
    <w:p w14:paraId="37A4EF33" w14:textId="77777777" w:rsidR="00E54859" w:rsidRDefault="00E54859" w:rsidP="00870D27">
      <w:pPr>
        <w:spacing w:line="360" w:lineRule="auto"/>
        <w:rPr>
          <w:b/>
          <w:bCs/>
          <w:caps/>
          <w:color w:val="000000" w:themeColor="text1"/>
          <w:sz w:val="28"/>
        </w:rPr>
      </w:pPr>
    </w:p>
    <w:p w14:paraId="1A6D3A5D" w14:textId="77777777" w:rsidR="00FF36B5" w:rsidRDefault="00FF36B5">
      <w:pPr>
        <w:rPr>
          <w:b/>
          <w:bCs/>
          <w:iCs/>
          <w:sz w:val="28"/>
          <w:szCs w:val="28"/>
        </w:rPr>
      </w:pPr>
      <w:bookmarkStart w:id="31" w:name="_Hlk50239911"/>
      <w:r>
        <w:br w:type="page"/>
      </w:r>
    </w:p>
    <w:p w14:paraId="22A8CA66" w14:textId="21FA4D1E" w:rsidR="003433C8" w:rsidRDefault="003433C8" w:rsidP="00A658CB">
      <w:pPr>
        <w:pStyle w:val="Heading2"/>
        <w:numPr>
          <w:ilvl w:val="1"/>
          <w:numId w:val="23"/>
        </w:numPr>
      </w:pPr>
      <w:bookmarkStart w:id="32" w:name="_Toc55828081"/>
      <w:r w:rsidRPr="003A5640">
        <w:lastRenderedPageBreak/>
        <w:t>Electrochemical Surface</w:t>
      </w:r>
      <w:r>
        <w:t xml:space="preserve"> Plasmon Resonance Platform</w:t>
      </w:r>
      <w:bookmarkEnd w:id="32"/>
    </w:p>
    <w:bookmarkEnd w:id="31"/>
    <w:p w14:paraId="3133D86C" w14:textId="77777777" w:rsidR="003433C8" w:rsidRDefault="003433C8" w:rsidP="00A726B5">
      <w:pPr>
        <w:spacing w:line="360" w:lineRule="auto"/>
        <w:jc w:val="center"/>
        <w:rPr>
          <w:i/>
          <w:iCs/>
        </w:rPr>
      </w:pPr>
    </w:p>
    <w:p w14:paraId="619C97FA" w14:textId="3842C1D8" w:rsidR="003433C8" w:rsidRPr="00A726B5" w:rsidRDefault="00CE7E47" w:rsidP="00A726B5">
      <w:pPr>
        <w:spacing w:line="360" w:lineRule="auto"/>
        <w:jc w:val="center"/>
        <w:rPr>
          <w:i/>
          <w:iCs/>
        </w:rPr>
      </w:pPr>
      <w:r>
        <w:rPr>
          <w:i/>
          <w:iCs/>
        </w:rPr>
        <w:t xml:space="preserve">This work was part a collaboration with The Naval Research Lab (NRL) and The Center for Nanophase Material Sciences (CNMS) at Oak Ridge National Laboratory (ORNL). Fabrication of the platform took place at the Nanofabrication Research Laboratory, ORNL as part of the CNMS User Program. The Microbial Electrochemistry group, NRL performed electrochemical </w:t>
      </w:r>
      <w:r w:rsidR="00D526AF">
        <w:rPr>
          <w:i/>
          <w:iCs/>
        </w:rPr>
        <w:t>s</w:t>
      </w:r>
      <w:r w:rsidR="00D63A8F">
        <w:rPr>
          <w:i/>
          <w:iCs/>
        </w:rPr>
        <w:t>urface plasmon resonance</w:t>
      </w:r>
      <w:r>
        <w:rPr>
          <w:i/>
          <w:iCs/>
        </w:rPr>
        <w:t xml:space="preserve"> testing. This collaboration included participation in the Navel Research Enterprise Internship Program (summer, 2017), and the opportunity to intern with the Microbial Electrochemistry group, NRL. Funding for the internship was provided by the American Society for Engineering Education. </w:t>
      </w:r>
    </w:p>
    <w:p w14:paraId="4F7D6DAB" w14:textId="77777777" w:rsidR="00A726B5" w:rsidRDefault="00A726B5" w:rsidP="00870D27">
      <w:pPr>
        <w:spacing w:line="360" w:lineRule="auto"/>
        <w:jc w:val="both"/>
      </w:pPr>
    </w:p>
    <w:p w14:paraId="05E7DA85" w14:textId="21E26A39" w:rsidR="003433C8" w:rsidRDefault="003433C8" w:rsidP="00870D27">
      <w:pPr>
        <w:spacing w:line="360" w:lineRule="auto"/>
        <w:jc w:val="both"/>
      </w:pPr>
      <w:r w:rsidRPr="003433C8">
        <w:t xml:space="preserve">Nanofabricated platforms </w:t>
      </w:r>
      <w:r w:rsidR="00E82FA2">
        <w:t>have been used to conduct</w:t>
      </w:r>
      <w:r w:rsidRPr="003433C8">
        <w:t xml:space="preserve"> electrochemical experiment</w:t>
      </w:r>
      <w:r w:rsidR="00E82FA2">
        <w:t xml:space="preserve">s. The </w:t>
      </w:r>
      <w:r w:rsidRPr="003433C8">
        <w:t>microenvironment can increase resolution and elucidate</w:t>
      </w:r>
      <w:r w:rsidR="00E82FA2">
        <w:t xml:space="preserve"> the mechanisms of</w:t>
      </w:r>
      <w:r w:rsidRPr="003433C8">
        <w:t xml:space="preserve"> extracellular electron transfer. In 2010, Jiang et al. used nanoelectrodes in a polydimethylsiloxane (PDMS) chamber to determine the extracellular electron transfer mechanism of </w:t>
      </w:r>
      <w:r w:rsidRPr="003433C8">
        <w:rPr>
          <w:i/>
          <w:iCs/>
        </w:rPr>
        <w:t>Shewanella oneidensis</w:t>
      </w:r>
      <w:r w:rsidRPr="003433C8">
        <w:t xml:space="preserve">. A few years later, Jiang et al. calculated the current of a single </w:t>
      </w:r>
      <w:r w:rsidRPr="008E6B66">
        <w:rPr>
          <w:i/>
          <w:iCs/>
        </w:rPr>
        <w:t>Geobacter sulfurreducens</w:t>
      </w:r>
      <w:r w:rsidRPr="003433C8">
        <w:t xml:space="preserve"> bacteri</w:t>
      </w:r>
      <w:r w:rsidR="008E6B66">
        <w:t>um</w:t>
      </w:r>
      <w:r w:rsidRPr="003433C8">
        <w:t xml:space="preserve"> in a SU-8 microwell-nanoelectrode </w:t>
      </w:r>
      <w:r w:rsidR="00DA51D0">
        <w:t>matrix</w:t>
      </w:r>
      <w:r w:rsidRPr="003433C8">
        <w:t xml:space="preserve"> (2013). The microwell-nanoelectrode </w:t>
      </w:r>
      <w:r w:rsidR="00DA51D0">
        <w:t>platform</w:t>
      </w:r>
      <w:r w:rsidRPr="003433C8">
        <w:t xml:space="preserve"> consisted of 16 microwells each with a pair of finger electrodes</w:t>
      </w:r>
      <w:r w:rsidR="009B5DAC">
        <w:t xml:space="preserve"> and a </w:t>
      </w:r>
      <w:r w:rsidRPr="003433C8">
        <w:t xml:space="preserve">total of 32 </w:t>
      </w:r>
      <w:r w:rsidR="008E6B66">
        <w:t xml:space="preserve">wires </w:t>
      </w:r>
      <w:r w:rsidRPr="003433C8">
        <w:t>connect</w:t>
      </w:r>
      <w:r w:rsidR="008E6B66">
        <w:t>ed</w:t>
      </w:r>
      <w:r w:rsidRPr="003433C8">
        <w:t xml:space="preserve"> along the platform edge</w:t>
      </w:r>
      <w:r w:rsidR="009B5DAC">
        <w:t xml:space="preserve"> (Jiang et al., 2013)</w:t>
      </w:r>
      <w:r w:rsidRPr="003433C8">
        <w:t xml:space="preserve">.  While an impressive setup, this number of wire connections is cumbersome and impractical for </w:t>
      </w:r>
      <w:r w:rsidR="008E6B66">
        <w:t>mass experimentation</w:t>
      </w:r>
      <w:r w:rsidRPr="003433C8">
        <w:t xml:space="preserve">. </w:t>
      </w:r>
      <w:r w:rsidR="001D3DB2">
        <w:t>This work presents a</w:t>
      </w:r>
      <w:r w:rsidR="008E6B66">
        <w:t xml:space="preserve">n alternative approach </w:t>
      </w:r>
      <w:r w:rsidRPr="003433C8">
        <w:t xml:space="preserve">to </w:t>
      </w:r>
      <w:r w:rsidR="004D785D">
        <w:t xml:space="preserve">parallel, </w:t>
      </w:r>
      <w:r w:rsidRPr="003433C8">
        <w:t>electrochemical measurements</w:t>
      </w:r>
      <w:r w:rsidR="008E6B66">
        <w:t xml:space="preserve"> </w:t>
      </w:r>
      <w:r w:rsidRPr="003433C8">
        <w:t xml:space="preserve">by use of </w:t>
      </w:r>
      <w:r w:rsidR="009E13B9">
        <w:t>e</w:t>
      </w:r>
      <w:r w:rsidRPr="003433C8">
        <w:t xml:space="preserve">lectrochemical </w:t>
      </w:r>
      <w:r w:rsidR="00D526AF">
        <w:t>s</w:t>
      </w:r>
      <w:r w:rsidR="00D63A8F">
        <w:t>urface plasmon resonance</w:t>
      </w:r>
      <w:r w:rsidRPr="003433C8">
        <w:t xml:space="preserve"> (</w:t>
      </w:r>
      <w:r w:rsidR="00B9388A">
        <w:t>ESPR</w:t>
      </w:r>
      <w:r w:rsidRPr="003433C8">
        <w:t xml:space="preserve">). Nanofabrication can segment the </w:t>
      </w:r>
      <w:r w:rsidR="00B9388A">
        <w:t>ESPR</w:t>
      </w:r>
      <w:r w:rsidRPr="003433C8">
        <w:t xml:space="preserve"> slide to enable high-throughput data collection.  </w:t>
      </w:r>
    </w:p>
    <w:p w14:paraId="7C82F42A" w14:textId="77777777" w:rsidR="00976F21" w:rsidRDefault="00976F21" w:rsidP="00B07776">
      <w:pPr>
        <w:spacing w:line="360" w:lineRule="auto"/>
        <w:jc w:val="both"/>
      </w:pPr>
    </w:p>
    <w:p w14:paraId="3318C3DB" w14:textId="5C928847" w:rsidR="008A7B4F" w:rsidRDefault="00D63A8F" w:rsidP="00B07776">
      <w:pPr>
        <w:spacing w:line="360" w:lineRule="auto"/>
        <w:jc w:val="both"/>
      </w:pPr>
      <w:r>
        <w:t>Surface plasmon resonance</w:t>
      </w:r>
      <w:r w:rsidR="00AC6AAF">
        <w:t xml:space="preserve"> </w:t>
      </w:r>
      <w:r w:rsidR="003433C8" w:rsidRPr="003433C8">
        <w:t>(SPR) analyzes samples in real-time, without labels</w:t>
      </w:r>
      <w:r w:rsidR="00E82FA2">
        <w:t>,</w:t>
      </w:r>
      <w:r w:rsidR="003433C8" w:rsidRPr="003433C8">
        <w:t xml:space="preserve"> and </w:t>
      </w:r>
      <w:r w:rsidR="00C60AE5">
        <w:t>is</w:t>
      </w:r>
      <w:r w:rsidR="003433C8" w:rsidRPr="003433C8">
        <w:t xml:space="preserve"> </w:t>
      </w:r>
      <w:r w:rsidR="00C60AE5">
        <w:t xml:space="preserve">recognized </w:t>
      </w:r>
      <w:r w:rsidR="003433C8" w:rsidRPr="003433C8">
        <w:t>as a highly sensitive biosensor platform (Tan</w:t>
      </w:r>
      <w:r w:rsidR="008E6B66">
        <w:t>g</w:t>
      </w:r>
      <w:r w:rsidR="003433C8" w:rsidRPr="003433C8">
        <w:t>, Zeng &amp; Liang, 201</w:t>
      </w:r>
      <w:r w:rsidR="008E6B66">
        <w:t>0</w:t>
      </w:r>
      <w:r w:rsidR="003433C8" w:rsidRPr="003433C8">
        <w:t>; Piliarik, Vaisocherova &amp; Homola, 2009; Zeng et al., 2014).</w:t>
      </w:r>
      <w:r w:rsidR="00AC6AAF">
        <w:t xml:space="preserve"> </w:t>
      </w:r>
      <w:r w:rsidR="00E101BD" w:rsidRPr="00E02425">
        <w:t xml:space="preserve">Surface plasmons </w:t>
      </w:r>
      <w:r w:rsidR="00E101BD" w:rsidRPr="00E02425">
        <w:lastRenderedPageBreak/>
        <w:t>are electromagnetic waves at a metal-dielectric interface</w:t>
      </w:r>
      <w:r w:rsidR="00FA06E6" w:rsidRPr="00E02425">
        <w:t>,</w:t>
      </w:r>
      <w:r w:rsidR="00555C99" w:rsidRPr="00E02425">
        <w:t xml:space="preserve"> and</w:t>
      </w:r>
      <w:r w:rsidR="00FA06E6" w:rsidRPr="00E02425">
        <w:t xml:space="preserve"> </w:t>
      </w:r>
      <w:r w:rsidR="00E101BD" w:rsidRPr="00E02425">
        <w:t xml:space="preserve">resonance </w:t>
      </w:r>
      <w:r w:rsidR="00555C99" w:rsidRPr="00E02425">
        <w:t xml:space="preserve">is an </w:t>
      </w:r>
      <w:r w:rsidR="00E101BD" w:rsidRPr="00E02425">
        <w:t>oscillating signa</w:t>
      </w:r>
      <w:r w:rsidR="00555C99" w:rsidRPr="00E02425">
        <w:t>l</w:t>
      </w:r>
      <w:r w:rsidR="000F66CF">
        <w:t xml:space="preserve"> (</w:t>
      </w:r>
      <w:r w:rsidR="00432257">
        <w:t xml:space="preserve">Wang et al., 2010; </w:t>
      </w:r>
      <w:r w:rsidR="000F66CF">
        <w:t>Tang, Zeng, and Liang, 2011)</w:t>
      </w:r>
      <w:r w:rsidR="00555C99" w:rsidRPr="00E02425">
        <w:t>. Surface plasmon resonance measures changes to the surface of a dielectric-metal interface</w:t>
      </w:r>
      <w:r w:rsidR="00843357">
        <w:t xml:space="preserve"> from reflection of a </w:t>
      </w:r>
      <w:r w:rsidR="00E02425">
        <w:t>light source</w:t>
      </w:r>
      <w:r w:rsidR="000F66CF">
        <w:t xml:space="preserve">; the light source is </w:t>
      </w:r>
      <w:r w:rsidR="00E02425">
        <w:t>beamed through a prism</w:t>
      </w:r>
      <w:r w:rsidR="00843357">
        <w:t xml:space="preserve"> </w:t>
      </w:r>
      <w:r w:rsidR="000F66CF">
        <w:t xml:space="preserve">and received by a detector </w:t>
      </w:r>
      <w:r w:rsidR="00843357">
        <w:t>(Tang, Zeng, and Liang, 2011; Li and Zhong, 2012) (Figure 2.3.1).</w:t>
      </w:r>
      <w:r w:rsidR="00E02425">
        <w:t xml:space="preserve"> </w:t>
      </w:r>
      <w:r>
        <w:t>Surface plasmon resonance</w:t>
      </w:r>
      <w:r w:rsidR="00843357" w:rsidRPr="00B651F7">
        <w:t xml:space="preserve"> imaging (SPRi)</w:t>
      </w:r>
      <w:r w:rsidR="000F66CF">
        <w:t xml:space="preserve"> </w:t>
      </w:r>
      <w:r w:rsidR="00843357">
        <w:t xml:space="preserve">correlates </w:t>
      </w:r>
      <w:r w:rsidR="00843357" w:rsidRPr="00B651F7">
        <w:t>changes in the surface plasmons to</w:t>
      </w:r>
      <w:r w:rsidR="00B07776">
        <w:t xml:space="preserve"> </w:t>
      </w:r>
      <w:r w:rsidR="00843357" w:rsidRPr="00B651F7">
        <w:t>changes in pixel intensity</w:t>
      </w:r>
      <w:r w:rsidR="00FF36B5">
        <w:t xml:space="preserve"> (Li and Zhong, 2012). Specifically, a</w:t>
      </w:r>
      <w:r w:rsidR="00B07776">
        <w:t xml:space="preserve"> </w:t>
      </w:r>
      <w:r w:rsidR="00843357" w:rsidRPr="00B651F7">
        <w:t xml:space="preserve">charge-coupled detector </w:t>
      </w:r>
      <w:r w:rsidR="00843357">
        <w:t xml:space="preserve">(CCD) </w:t>
      </w:r>
      <w:r w:rsidR="00843357" w:rsidRPr="00B651F7">
        <w:t>camera</w:t>
      </w:r>
      <w:r w:rsidR="00B07776">
        <w:t xml:space="preserve"> detects changes in the</w:t>
      </w:r>
      <w:r w:rsidR="00D7005E">
        <w:t xml:space="preserve"> intensity of the</w:t>
      </w:r>
      <w:r w:rsidR="00B07776">
        <w:t xml:space="preserve"> reflected light beam</w:t>
      </w:r>
      <w:r w:rsidR="00D7005E">
        <w:t xml:space="preserve"> with the angle of incidence</w:t>
      </w:r>
      <w:r w:rsidR="00B07776">
        <w:t>, as shown in Figure 2.3.1 (Li and Zhong, 2012</w:t>
      </w:r>
      <w:r w:rsidR="00D7005E">
        <w:t>)</w:t>
      </w:r>
      <w:r w:rsidR="00FF36B5">
        <w:t>.</w:t>
      </w:r>
    </w:p>
    <w:p w14:paraId="4F33C388" w14:textId="77777777" w:rsidR="00FA06E6" w:rsidRDefault="00FA06E6" w:rsidP="00870D27">
      <w:pPr>
        <w:spacing w:line="360" w:lineRule="auto"/>
        <w:jc w:val="both"/>
      </w:pPr>
    </w:p>
    <w:p w14:paraId="3C876C14" w14:textId="5E7DC599" w:rsidR="00FA06E6" w:rsidRDefault="00AC6AAF" w:rsidP="00870D27">
      <w:pPr>
        <w:spacing w:line="360" w:lineRule="auto"/>
        <w:jc w:val="both"/>
      </w:pPr>
      <w:r w:rsidRPr="003433C8">
        <w:t xml:space="preserve">Electrochemical </w:t>
      </w:r>
      <w:r w:rsidR="00D526AF">
        <w:t>s</w:t>
      </w:r>
      <w:r w:rsidR="00D63A8F">
        <w:t>urface plasmon resonance</w:t>
      </w:r>
      <w:r w:rsidRPr="003433C8">
        <w:t xml:space="preserve"> (</w:t>
      </w:r>
      <w:r w:rsidR="00B9388A">
        <w:t>ESPR</w:t>
      </w:r>
      <w:r w:rsidRPr="003433C8">
        <w:t xml:space="preserve">) imaging combines </w:t>
      </w:r>
      <w:r>
        <w:t xml:space="preserve">this </w:t>
      </w:r>
      <w:r w:rsidRPr="003433C8">
        <w:t>spectroscopic method with a potentiostat to generate a highly sensitive</w:t>
      </w:r>
      <w:r>
        <w:t xml:space="preserve"> </w:t>
      </w:r>
      <w:r w:rsidRPr="003433C8">
        <w:t>platform for interrogating electrochemical systems</w:t>
      </w:r>
      <w:r>
        <w:t xml:space="preserve"> (</w:t>
      </w:r>
      <w:r w:rsidR="004E5E98">
        <w:t xml:space="preserve">Wang et al., 2010; </w:t>
      </w:r>
      <w:r>
        <w:t>Shan et al., 2017)</w:t>
      </w:r>
      <w:r w:rsidRPr="003433C8">
        <w:t xml:space="preserve">. </w:t>
      </w:r>
      <w:r w:rsidR="00B651F7">
        <w:t>The gold thin-film on the SPR</w:t>
      </w:r>
      <w:r w:rsidR="00B07776">
        <w:t xml:space="preserve"> specialty</w:t>
      </w:r>
      <w:r w:rsidR="00B651F7">
        <w:t xml:space="preserve"> glass</w:t>
      </w:r>
      <w:r w:rsidR="00B07776">
        <w:t xml:space="preserve"> slide</w:t>
      </w:r>
      <w:r w:rsidR="00B651F7">
        <w:t xml:space="preserve"> </w:t>
      </w:r>
      <w:r w:rsidR="003433C8" w:rsidRPr="003433C8">
        <w:t>doubles as the</w:t>
      </w:r>
      <w:r w:rsidR="00B07776">
        <w:t xml:space="preserve"> working electrode and the</w:t>
      </w:r>
      <w:r w:rsidR="003433C8" w:rsidRPr="003433C8">
        <w:t xml:space="preserve"> metal-dielectric surface </w:t>
      </w:r>
      <w:r w:rsidR="00F62918">
        <w:t>required</w:t>
      </w:r>
      <w:r w:rsidR="008E6B66">
        <w:t xml:space="preserve"> for</w:t>
      </w:r>
      <w:r w:rsidR="003433C8" w:rsidRPr="003433C8">
        <w:t xml:space="preserve"> SPR measurements</w:t>
      </w:r>
      <w:r w:rsidR="00B651F7" w:rsidRPr="003433C8">
        <w:t xml:space="preserve"> </w:t>
      </w:r>
      <w:r w:rsidR="003433C8" w:rsidRPr="003433C8">
        <w:t>(</w:t>
      </w:r>
      <w:r w:rsidR="00B651F7">
        <w:t xml:space="preserve">Shan et al., 2017; </w:t>
      </w:r>
      <w:r w:rsidR="003433C8" w:rsidRPr="003433C8">
        <w:t>Tan</w:t>
      </w:r>
      <w:r w:rsidR="008E6B66">
        <w:t>g</w:t>
      </w:r>
      <w:r w:rsidR="003433C8" w:rsidRPr="003433C8">
        <w:t>, Zeng &amp; Liang, 201</w:t>
      </w:r>
      <w:r w:rsidR="008E6B66">
        <w:t>0</w:t>
      </w:r>
      <w:r w:rsidR="003433C8" w:rsidRPr="003433C8">
        <w:t>).</w:t>
      </w:r>
      <w:r w:rsidR="00FA06E6">
        <w:t xml:space="preserve"> </w:t>
      </w:r>
      <w:r w:rsidR="00D46810">
        <w:t xml:space="preserve">The potentiostat applies </w:t>
      </w:r>
      <w:r w:rsidR="00D46810" w:rsidRPr="000E7A1F">
        <w:t>a voltage potential to the SP</w:t>
      </w:r>
      <w:r w:rsidR="002F6A10" w:rsidRPr="000E7A1F">
        <w:t xml:space="preserve">R </w:t>
      </w:r>
      <w:r w:rsidR="00D46810" w:rsidRPr="000E7A1F">
        <w:t>platform</w:t>
      </w:r>
      <w:r w:rsidR="000E7A1F">
        <w:t xml:space="preserve"> and this</w:t>
      </w:r>
      <w:r w:rsidR="002F6A10" w:rsidRPr="000E7A1F">
        <w:t xml:space="preserve"> prompts electron flow in an electrochemical setup (</w:t>
      </w:r>
      <w:r w:rsidR="000E7A1F">
        <w:t xml:space="preserve">working electrode, </w:t>
      </w:r>
      <w:r w:rsidR="002F6A10" w:rsidRPr="000E7A1F">
        <w:t xml:space="preserve">reference electrode, counter electrode, electrolytic solution). Electron transfer to the gold surface is detected by the SPRi system </w:t>
      </w:r>
      <w:r w:rsidR="000E7A1F">
        <w:t>and monitored</w:t>
      </w:r>
      <w:r w:rsidR="00D46810" w:rsidRPr="000E7A1F">
        <w:t xml:space="preserve"> by change in pixel intensity</w:t>
      </w:r>
      <w:r w:rsidR="002F6A10" w:rsidRPr="000E7A1F">
        <w:t>.</w:t>
      </w:r>
      <w:r w:rsidR="002F6A10">
        <w:t xml:space="preserve"> </w:t>
      </w:r>
      <w:r w:rsidR="004D785D">
        <w:t xml:space="preserve">Golden et al. leveraged this system to </w:t>
      </w:r>
      <w:r w:rsidR="00B07776">
        <w:t xml:space="preserve">study </w:t>
      </w:r>
      <w:r w:rsidR="004D785D">
        <w:t xml:space="preserve">electron transfer </w:t>
      </w:r>
      <w:r w:rsidR="00B651F7">
        <w:t xml:space="preserve">between </w:t>
      </w:r>
      <w:r w:rsidR="004D785D" w:rsidRPr="00CA36EE">
        <w:rPr>
          <w:i/>
          <w:iCs/>
        </w:rPr>
        <w:t xml:space="preserve">G. sulfurreducens </w:t>
      </w:r>
      <w:r w:rsidR="004D785D">
        <w:t xml:space="preserve">biofilms </w:t>
      </w:r>
      <w:r w:rsidR="00B651F7">
        <w:t>and the gold</w:t>
      </w:r>
      <w:r w:rsidR="004D785D">
        <w:t xml:space="preserve"> electrode (2018). Golden et al. confirmed th</w:t>
      </w:r>
      <w:r w:rsidR="00657A0D">
        <w:t>e</w:t>
      </w:r>
      <w:r w:rsidR="004D785D">
        <w:t xml:space="preserve"> change in pixel intensity corresponds to the electron transfer at the biofilm-electrode interface</w:t>
      </w:r>
      <w:r w:rsidR="00B07776">
        <w:t xml:space="preserve"> </w:t>
      </w:r>
      <w:r w:rsidR="004D785D">
        <w:t>(201</w:t>
      </w:r>
      <w:r w:rsidR="006E183E">
        <w:t>8</w:t>
      </w:r>
      <w:r w:rsidR="004D785D">
        <w:t xml:space="preserve">). </w:t>
      </w:r>
    </w:p>
    <w:p w14:paraId="41FE60B6" w14:textId="77777777" w:rsidR="00FA06E6" w:rsidRDefault="00FA06E6" w:rsidP="00870D27">
      <w:pPr>
        <w:spacing w:line="360" w:lineRule="auto"/>
        <w:jc w:val="both"/>
      </w:pPr>
    </w:p>
    <w:p w14:paraId="03C30F25" w14:textId="56ACD5D7" w:rsidR="00A726B5" w:rsidRDefault="00A726B5" w:rsidP="00C638F3">
      <w:pPr>
        <w:spacing w:line="360" w:lineRule="auto"/>
      </w:pPr>
      <w:r>
        <w:t>This work leverages nanofabrication techniques to construct (micro)wells on an SPR specialty glass slide to create an ESPR platform. The microwells confine the biofilm and enables parallel measurements. Fabrication of three different ESPR well platforms is described in this section. F</w:t>
      </w:r>
      <w:r w:rsidRPr="00E017E3">
        <w:t xml:space="preserve">easibility testing of the </w:t>
      </w:r>
      <w:r>
        <w:t>ESPR</w:t>
      </w:r>
      <w:r w:rsidRPr="00E017E3">
        <w:t xml:space="preserve"> microwell </w:t>
      </w:r>
      <w:r w:rsidR="00C638F3" w:rsidRPr="00E017E3">
        <w:t>platform can be found in section 4.2.</w:t>
      </w:r>
    </w:p>
    <w:p w14:paraId="6B906AAF" w14:textId="5E2A5E48" w:rsidR="00FF36B5" w:rsidRDefault="00FF36B5"/>
    <w:p w14:paraId="56F3B317" w14:textId="77777777" w:rsidR="00185273" w:rsidRDefault="00185273" w:rsidP="00870D27">
      <w:pPr>
        <w:spacing w:line="360" w:lineRule="auto"/>
        <w:jc w:val="both"/>
      </w:pPr>
    </w:p>
    <w:p w14:paraId="71844D49" w14:textId="4C8E6717" w:rsidR="009C1E40" w:rsidRDefault="009C1E40" w:rsidP="00870D27">
      <w:pPr>
        <w:spacing w:line="360" w:lineRule="auto"/>
        <w:jc w:val="both"/>
      </w:pPr>
      <w:r w:rsidRPr="009C1E40">
        <w:rPr>
          <w:noProof/>
        </w:rPr>
        <w:drawing>
          <wp:inline distT="0" distB="0" distL="0" distR="0" wp14:anchorId="51868A6F" wp14:editId="473F4583">
            <wp:extent cx="5486400" cy="3335655"/>
            <wp:effectExtent l="0" t="0" r="0" b="0"/>
            <wp:docPr id="288" name="Picture 2" descr="Fig. 1">
              <a:extLst xmlns:a="http://schemas.openxmlformats.org/drawingml/2006/main">
                <a:ext uri="{FF2B5EF4-FFF2-40B4-BE49-F238E27FC236}">
                  <a16:creationId xmlns:a16="http://schemas.microsoft.com/office/drawing/2014/main" id="{99F0AD41-4A3C-4736-A63E-13E68DCDFD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Fig. 1">
                      <a:extLst>
                        <a:ext uri="{FF2B5EF4-FFF2-40B4-BE49-F238E27FC236}">
                          <a16:creationId xmlns:a16="http://schemas.microsoft.com/office/drawing/2014/main" id="{99F0AD41-4A3C-4736-A63E-13E68DCDFD5B}"/>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3335655"/>
                    </a:xfrm>
                    <a:prstGeom prst="rect">
                      <a:avLst/>
                    </a:prstGeom>
                    <a:noFill/>
                  </pic:spPr>
                </pic:pic>
              </a:graphicData>
            </a:graphic>
          </wp:inline>
        </w:drawing>
      </w:r>
    </w:p>
    <w:p w14:paraId="0E15C9C8" w14:textId="029AA778" w:rsidR="009C1E40" w:rsidRPr="009C1E40" w:rsidRDefault="009C1E40" w:rsidP="00B07776">
      <w:pPr>
        <w:jc w:val="center"/>
        <w:rPr>
          <w:b/>
          <w:bCs/>
        </w:rPr>
      </w:pPr>
      <w:r w:rsidRPr="009C1E40">
        <w:rPr>
          <w:b/>
          <w:bCs/>
        </w:rPr>
        <w:t>Figure 2.3.1:</w:t>
      </w:r>
      <w:r w:rsidR="00B07776">
        <w:rPr>
          <w:b/>
          <w:bCs/>
        </w:rPr>
        <w:t xml:space="preserve"> </w:t>
      </w:r>
      <w:r w:rsidR="00D63A8F">
        <w:rPr>
          <w:b/>
          <w:bCs/>
        </w:rPr>
        <w:t>Surface plasmon resonance</w:t>
      </w:r>
      <w:r w:rsidR="00B07776">
        <w:rPr>
          <w:b/>
          <w:bCs/>
        </w:rPr>
        <w:t xml:space="preserve"> imaging (SPRi) diagram, where the pink waves represent changes to the surface plasmons brought on by attachment of the sample.</w:t>
      </w:r>
      <w:r w:rsidRPr="009C1E40">
        <w:rPr>
          <w:b/>
          <w:bCs/>
        </w:rPr>
        <w:t xml:space="preserve"> </w:t>
      </w:r>
      <w:r w:rsidR="00B07776">
        <w:rPr>
          <w:b/>
          <w:bCs/>
        </w:rPr>
        <w:t>Source: Li and Zhong, 2012.</w:t>
      </w:r>
    </w:p>
    <w:p w14:paraId="39EB5CCF" w14:textId="3F947C3C" w:rsidR="00A726B5" w:rsidRDefault="009C1E40" w:rsidP="00C638F3">
      <w:r>
        <w:br w:type="page"/>
      </w:r>
    </w:p>
    <w:p w14:paraId="14F3D95A" w14:textId="781AE4F8" w:rsidR="009E13B9" w:rsidRDefault="00B9388A" w:rsidP="00763534">
      <w:pPr>
        <w:pStyle w:val="Heading3"/>
        <w:numPr>
          <w:ilvl w:val="0"/>
          <w:numId w:val="0"/>
        </w:numPr>
      </w:pPr>
      <w:bookmarkStart w:id="33" w:name="_Toc55828082"/>
      <w:r>
        <w:lastRenderedPageBreak/>
        <w:t>ESPR</w:t>
      </w:r>
      <w:r w:rsidR="009E13B9">
        <w:t xml:space="preserve"> Microwell Platform</w:t>
      </w:r>
      <w:bookmarkEnd w:id="33"/>
      <w:r w:rsidR="009E13B9">
        <w:t xml:space="preserve"> </w:t>
      </w:r>
    </w:p>
    <w:p w14:paraId="23AEC2CB" w14:textId="3F14C48A" w:rsidR="00B94AD8" w:rsidRDefault="009E13B9" w:rsidP="00870D27">
      <w:pPr>
        <w:spacing w:line="360" w:lineRule="auto"/>
        <w:jc w:val="both"/>
      </w:pPr>
      <w:r w:rsidRPr="009E13B9">
        <w:t>SU-8 2015 (MicroChem, Westborough, MA) was spun-cast on</w:t>
      </w:r>
      <w:r w:rsidR="00F62918">
        <w:t xml:space="preserve"> standard </w:t>
      </w:r>
      <w:r w:rsidRPr="009E13B9">
        <w:t xml:space="preserve">SPR gold substrates (GWC Technologies) at 3000 RPM, 60 s. </w:t>
      </w:r>
      <w:r>
        <w:t>To</w:t>
      </w:r>
      <w:r w:rsidRPr="009E13B9">
        <w:t xml:space="preserve"> improve adhesion, the SPR slide was placed on 180°C for at least an hour prior to SU-8 photolithography. Following the SU-8 spun-cast, the substrate was placed on a 95°C hotplate for two min, exposed at 190 mJ/cm</w:t>
      </w:r>
      <w:r w:rsidRPr="0064586B">
        <w:rPr>
          <w:vertAlign w:val="superscript"/>
        </w:rPr>
        <w:t>2</w:t>
      </w:r>
      <w:r w:rsidRPr="009E13B9">
        <w:t xml:space="preserve"> with a SUSS + Micro Tec, placed on a 65°C hot plate for 60 s</w:t>
      </w:r>
      <w:r w:rsidR="006F0832">
        <w:t>,</w:t>
      </w:r>
      <w:r w:rsidRPr="009E13B9">
        <w:t xml:space="preserve"> and returned to the 95°C hotplate for </w:t>
      </w:r>
      <w:r w:rsidR="00047739">
        <w:t>3</w:t>
      </w:r>
      <w:r w:rsidRPr="009E13B9">
        <w:t xml:space="preserve"> min. The platform was developed for 60 s using SU-8 Developer (MicroChem, Westborough, MA) </w:t>
      </w:r>
      <w:r w:rsidR="00047739">
        <w:t>via</w:t>
      </w:r>
      <w:r w:rsidRPr="009E13B9">
        <w:t xml:space="preserve"> spray-puddle method, rinsed with SU-8 Developer and</w:t>
      </w:r>
      <w:r w:rsidR="00F62918">
        <w:t xml:space="preserve"> isopropanol</w:t>
      </w:r>
      <w:r w:rsidRPr="009E13B9">
        <w:t xml:space="preserve"> </w:t>
      </w:r>
      <w:r w:rsidR="00F62918">
        <w:t>(</w:t>
      </w:r>
      <w:r w:rsidRPr="009E13B9">
        <w:t>IPA</w:t>
      </w:r>
      <w:r w:rsidR="00F62918">
        <w:t>)</w:t>
      </w:r>
      <w:r w:rsidRPr="009E13B9">
        <w:t>, followed by a second anneal at 180°C, 15 min.</w:t>
      </w:r>
      <w:r w:rsidR="00F62918">
        <w:t xml:space="preserve"> Fabrication is summarized in</w:t>
      </w:r>
      <w:r w:rsidRPr="009E13B9">
        <w:t xml:space="preserve"> Figure </w:t>
      </w:r>
      <w:r w:rsidR="009A31B0">
        <w:t>2</w:t>
      </w:r>
      <w:r w:rsidRPr="009E13B9">
        <w:t>.3.</w:t>
      </w:r>
      <w:r w:rsidR="009C1E40">
        <w:t>2</w:t>
      </w:r>
      <w:r w:rsidRPr="009E13B9">
        <w:t>, A</w:t>
      </w:r>
      <w:r w:rsidR="00F62918">
        <w:t xml:space="preserve">. </w:t>
      </w:r>
    </w:p>
    <w:p w14:paraId="085ADEBD" w14:textId="77777777" w:rsidR="00B94AD8" w:rsidRDefault="00B94AD8" w:rsidP="00B94AD8"/>
    <w:p w14:paraId="038C9409" w14:textId="58CD9410" w:rsidR="006A20F4" w:rsidRDefault="00B94AD8" w:rsidP="00F62918">
      <w:pPr>
        <w:spacing w:line="360" w:lineRule="auto"/>
        <w:jc w:val="both"/>
      </w:pPr>
      <w:r>
        <w:t>The microwell platform segments the SPR platform to enable high-throughput data collection.</w:t>
      </w:r>
      <w:r w:rsidR="00D46810">
        <w:t xml:space="preserve"> </w:t>
      </w:r>
      <w:r>
        <w:t xml:space="preserve">The 7 X 7 </w:t>
      </w:r>
      <w:r w:rsidR="00B9388A">
        <w:t>ESPR</w:t>
      </w:r>
      <w:r>
        <w:t xml:space="preserve"> microwell platform in Figure 2.3.2</w:t>
      </w:r>
      <w:r w:rsidR="00F62918">
        <w:t>, B</w:t>
      </w:r>
      <w:r>
        <w:t xml:space="preserve"> produced 49 individual voltammograms of the </w:t>
      </w:r>
      <w:r w:rsidRPr="00047739">
        <w:rPr>
          <w:i/>
          <w:iCs/>
        </w:rPr>
        <w:t>G. sulfurreducens</w:t>
      </w:r>
      <w:r>
        <w:t xml:space="preserve"> biofilms</w:t>
      </w:r>
      <w:r w:rsidR="009A4CFC">
        <w:t>,</w:t>
      </w:r>
      <w:r>
        <w:t xml:space="preserve"> each </w:t>
      </w:r>
      <w:r w:rsidR="009A4CFC">
        <w:t>corresponding to</w:t>
      </w:r>
      <w:r>
        <w:t xml:space="preserve"> the 49 microwells (results are presented in section 4.2). This high-throughput platform magnifies the output of</w:t>
      </w:r>
      <w:r w:rsidR="009A4CFC">
        <w:t xml:space="preserve"> </w:t>
      </w:r>
      <w:r>
        <w:t xml:space="preserve">experimental data, capturing natural variation in the biological phenomena and enabling statistical rigor. </w:t>
      </w:r>
    </w:p>
    <w:p w14:paraId="61B600E1" w14:textId="1E4C9421" w:rsidR="006A20F4" w:rsidRDefault="006A20F4" w:rsidP="00F62918">
      <w:pPr>
        <w:spacing w:line="360" w:lineRule="auto"/>
        <w:jc w:val="both"/>
      </w:pPr>
    </w:p>
    <w:p w14:paraId="4E332E5C" w14:textId="77777777" w:rsidR="006A20F4" w:rsidRDefault="006A20F4" w:rsidP="00763534">
      <w:pPr>
        <w:pStyle w:val="Heading3"/>
      </w:pPr>
      <w:bookmarkStart w:id="34" w:name="_Toc55828083"/>
      <w:r>
        <w:t>ESPR PDMS Well Platform</w:t>
      </w:r>
      <w:bookmarkEnd w:id="34"/>
      <w:r>
        <w:t xml:space="preserve"> </w:t>
      </w:r>
    </w:p>
    <w:p w14:paraId="582E1A67" w14:textId="7FEDD605" w:rsidR="006A20F4" w:rsidRDefault="006A20F4" w:rsidP="006A20F4">
      <w:pPr>
        <w:spacing w:line="360" w:lineRule="auto"/>
        <w:jc w:val="both"/>
      </w:pPr>
      <w:r>
        <w:t>Parallel experimentation of different bacterial biofilms (e.g. mutant biofilms, bacterial species) requires deterministic seeding. Microwell platforms require special experimental equipment to execute d</w:t>
      </w:r>
      <w:r w:rsidRPr="009E13B9">
        <w:t>eterministic seeding</w:t>
      </w:r>
      <w:r>
        <w:t xml:space="preserve"> on the microscopic scale</w:t>
      </w:r>
      <w:r w:rsidRPr="009E13B9">
        <w:t>, such as a bacterial bioprinting system ink jet printer for biological samples (Srimongkon et al., 2015; Mohammadi and Rabbani, 2018).</w:t>
      </w:r>
      <w:r>
        <w:t xml:space="preserve"> Alternatively, the well size can be increased to accommodate deterministic seeding with a pipette. </w:t>
      </w:r>
    </w:p>
    <w:p w14:paraId="62387F71" w14:textId="77777777" w:rsidR="00C638F3" w:rsidRDefault="00C638F3" w:rsidP="006A20F4">
      <w:pPr>
        <w:spacing w:line="360" w:lineRule="auto"/>
        <w:jc w:val="both"/>
      </w:pPr>
    </w:p>
    <w:p w14:paraId="7ADB680A" w14:textId="19116156" w:rsidR="006A20F4" w:rsidRDefault="00C638F3" w:rsidP="006A20F4">
      <w:pPr>
        <w:spacing w:line="360" w:lineRule="auto"/>
        <w:jc w:val="both"/>
      </w:pPr>
      <w:r>
        <w:t xml:space="preserve">Wells with as little as 2 mm diameter, 2 mm height, are compatible with deterministic pipette seeding. Bacteria cultures are filled in each well, and cells </w:t>
      </w:r>
    </w:p>
    <w:p w14:paraId="365D8999" w14:textId="77777777" w:rsidR="00E82618" w:rsidRDefault="00E82618" w:rsidP="00870D27">
      <w:pPr>
        <w:spacing w:line="360" w:lineRule="auto"/>
        <w:jc w:val="both"/>
      </w:pPr>
    </w:p>
    <w:p w14:paraId="25E08AAF" w14:textId="77777777" w:rsidR="002C6247" w:rsidRDefault="002C6247" w:rsidP="002C6247">
      <w:pPr>
        <w:spacing w:line="360" w:lineRule="auto"/>
        <w:jc w:val="center"/>
      </w:pPr>
      <w:r>
        <w:rPr>
          <w:noProof/>
        </w:rPr>
        <w:lastRenderedPageBreak/>
        <w:drawing>
          <wp:inline distT="0" distB="0" distL="0" distR="0" wp14:anchorId="3C100F0C" wp14:editId="7ADDEB8E">
            <wp:extent cx="5354191" cy="223256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0815" cy="2239493"/>
                    </a:xfrm>
                    <a:prstGeom prst="rect">
                      <a:avLst/>
                    </a:prstGeom>
                    <a:noFill/>
                  </pic:spPr>
                </pic:pic>
              </a:graphicData>
            </a:graphic>
          </wp:inline>
        </w:drawing>
      </w:r>
    </w:p>
    <w:p w14:paraId="6F0820D5" w14:textId="59B11A85" w:rsidR="002C6247" w:rsidRPr="009C48CC" w:rsidRDefault="002C6247" w:rsidP="009C48CC">
      <w:pPr>
        <w:jc w:val="center"/>
        <w:rPr>
          <w:b/>
          <w:bCs/>
        </w:rPr>
      </w:pPr>
      <w:bookmarkStart w:id="35" w:name="_Hlk50235557"/>
      <w:r w:rsidRPr="00A86CDA">
        <w:rPr>
          <w:b/>
          <w:bCs/>
        </w:rPr>
        <w:t xml:space="preserve">Figure </w:t>
      </w:r>
      <w:r>
        <w:rPr>
          <w:b/>
          <w:bCs/>
        </w:rPr>
        <w:t>2</w:t>
      </w:r>
      <w:r w:rsidRPr="00A86CDA">
        <w:rPr>
          <w:b/>
          <w:bCs/>
        </w:rPr>
        <w:t>.3.</w:t>
      </w:r>
      <w:r w:rsidR="009C1E40">
        <w:rPr>
          <w:b/>
          <w:bCs/>
        </w:rPr>
        <w:t>2</w:t>
      </w:r>
      <w:r w:rsidRPr="00A86CDA">
        <w:rPr>
          <w:b/>
          <w:bCs/>
        </w:rPr>
        <w:t xml:space="preserve">: </w:t>
      </w:r>
      <w:r w:rsidR="00B9388A">
        <w:rPr>
          <w:b/>
          <w:bCs/>
        </w:rPr>
        <w:t>ESPR</w:t>
      </w:r>
      <w:r w:rsidRPr="00A86CDA">
        <w:rPr>
          <w:b/>
          <w:bCs/>
        </w:rPr>
        <w:t xml:space="preserve"> microwell platform</w:t>
      </w:r>
      <w:r w:rsidR="00592076">
        <w:rPr>
          <w:b/>
          <w:bCs/>
        </w:rPr>
        <w:t xml:space="preserve">. </w:t>
      </w:r>
      <w:r w:rsidR="009F0F0E">
        <w:rPr>
          <w:b/>
          <w:bCs/>
        </w:rPr>
        <w:t xml:space="preserve">(A) </w:t>
      </w:r>
      <w:r w:rsidR="009F0F0E" w:rsidRPr="00A86CDA">
        <w:rPr>
          <w:b/>
          <w:bCs/>
        </w:rPr>
        <w:t>Fabrication</w:t>
      </w:r>
      <w:r w:rsidRPr="00A86CDA">
        <w:rPr>
          <w:b/>
          <w:bCs/>
        </w:rPr>
        <w:t xml:space="preserve"> </w:t>
      </w:r>
      <w:r w:rsidR="009C48CC">
        <w:rPr>
          <w:b/>
          <w:bCs/>
        </w:rPr>
        <w:t xml:space="preserve">of microwell structure on gold SPR substrate with </w:t>
      </w:r>
      <w:r w:rsidRPr="00A86CDA">
        <w:rPr>
          <w:b/>
          <w:bCs/>
        </w:rPr>
        <w:t>SU-8 Photolithography</w:t>
      </w:r>
      <w:r w:rsidR="00592076">
        <w:rPr>
          <w:b/>
          <w:bCs/>
        </w:rPr>
        <w:t>.</w:t>
      </w:r>
      <w:r w:rsidR="009F0F0E">
        <w:rPr>
          <w:b/>
          <w:bCs/>
        </w:rPr>
        <w:t xml:space="preserve"> (B)</w:t>
      </w:r>
      <w:r w:rsidR="009C48CC">
        <w:rPr>
          <w:b/>
          <w:bCs/>
        </w:rPr>
        <w:t xml:space="preserve"> </w:t>
      </w:r>
      <w:r w:rsidR="00647BEE">
        <w:rPr>
          <w:b/>
          <w:bCs/>
        </w:rPr>
        <w:t>E</w:t>
      </w:r>
      <w:r w:rsidR="009C48CC">
        <w:rPr>
          <w:b/>
          <w:bCs/>
        </w:rPr>
        <w:t xml:space="preserve">xample </w:t>
      </w:r>
      <w:r w:rsidR="00B9388A">
        <w:rPr>
          <w:b/>
          <w:bCs/>
        </w:rPr>
        <w:t>ESPR</w:t>
      </w:r>
      <w:r w:rsidRPr="00A86CDA">
        <w:rPr>
          <w:b/>
          <w:bCs/>
        </w:rPr>
        <w:t xml:space="preserve"> microwell </w:t>
      </w:r>
      <w:r w:rsidR="009C48CC">
        <w:rPr>
          <w:b/>
          <w:bCs/>
        </w:rPr>
        <w:t xml:space="preserve">configuration with </w:t>
      </w:r>
      <w:r w:rsidRPr="00A86CDA">
        <w:rPr>
          <w:b/>
          <w:bCs/>
        </w:rPr>
        <w:t>7</w:t>
      </w:r>
      <w:r w:rsidR="009C48CC">
        <w:rPr>
          <w:b/>
          <w:bCs/>
        </w:rPr>
        <w:t xml:space="preserve"> X</w:t>
      </w:r>
      <w:r w:rsidRPr="00A86CDA">
        <w:rPr>
          <w:b/>
          <w:bCs/>
        </w:rPr>
        <w:t xml:space="preserve"> 7 200 </w:t>
      </w:r>
      <w:r w:rsidRPr="00A86CDA">
        <w:rPr>
          <w:rFonts w:cstheme="minorHAnsi"/>
          <w:b/>
          <w:bCs/>
        </w:rPr>
        <w:t>μ</w:t>
      </w:r>
      <w:r w:rsidRPr="00A86CDA">
        <w:rPr>
          <w:b/>
          <w:bCs/>
        </w:rPr>
        <w:t>m</w:t>
      </w:r>
      <w:r w:rsidRPr="00A86CDA">
        <w:rPr>
          <w:b/>
          <w:bCs/>
          <w:vertAlign w:val="superscript"/>
        </w:rPr>
        <w:t>2</w:t>
      </w:r>
      <w:r w:rsidRPr="00A86CDA">
        <w:rPr>
          <w:b/>
          <w:bCs/>
        </w:rPr>
        <w:t xml:space="preserve"> square well</w:t>
      </w:r>
      <w:bookmarkEnd w:id="35"/>
      <w:r w:rsidR="009C48CC">
        <w:rPr>
          <w:b/>
          <w:bCs/>
        </w:rPr>
        <w:t>s.</w:t>
      </w:r>
    </w:p>
    <w:p w14:paraId="0255B670" w14:textId="77777777" w:rsidR="00A47197" w:rsidRDefault="00A47197" w:rsidP="00870D27">
      <w:pPr>
        <w:spacing w:line="360" w:lineRule="auto"/>
      </w:pPr>
    </w:p>
    <w:p w14:paraId="21D05F72" w14:textId="77777777" w:rsidR="00D13E07" w:rsidRDefault="00D13E07" w:rsidP="00870D27">
      <w:pPr>
        <w:spacing w:line="360" w:lineRule="auto"/>
        <w:jc w:val="both"/>
      </w:pPr>
    </w:p>
    <w:p w14:paraId="2219F1F8" w14:textId="77777777" w:rsidR="00B94AD8" w:rsidRDefault="00B94AD8">
      <w:pPr>
        <w:rPr>
          <w:b/>
          <w:bCs/>
          <w:i/>
          <w:szCs w:val="28"/>
        </w:rPr>
      </w:pPr>
      <w:r>
        <w:br w:type="page"/>
      </w:r>
    </w:p>
    <w:p w14:paraId="21ACAC1C" w14:textId="2175D177" w:rsidR="002C6247" w:rsidRDefault="00C638F3" w:rsidP="002C50B9">
      <w:pPr>
        <w:spacing w:line="360" w:lineRule="auto"/>
        <w:jc w:val="both"/>
      </w:pPr>
      <w:r>
        <w:lastRenderedPageBreak/>
        <w:t xml:space="preserve">attach to the microwell. After a designated period of time, the excess liquid culture is removed, and the platform is placed in the ESPR system. </w:t>
      </w:r>
      <w:r w:rsidR="002C50B9">
        <w:t>T</w:t>
      </w:r>
      <w:r w:rsidR="009A2D35">
        <w:t xml:space="preserve">he </w:t>
      </w:r>
      <w:r w:rsidR="00B9388A">
        <w:t>ESPR</w:t>
      </w:r>
      <w:r w:rsidR="009A2D35">
        <w:t xml:space="preserve"> </w:t>
      </w:r>
      <w:r w:rsidR="009C48CC">
        <w:t>system</w:t>
      </w:r>
      <w:r w:rsidR="009A2D35">
        <w:t xml:space="preserve"> can accommodate a</w:t>
      </w:r>
      <w:r w:rsidR="00A47197" w:rsidRPr="009E13B9">
        <w:t xml:space="preserve"> three by three matrix of 2 mm diameter wells</w:t>
      </w:r>
      <w:r w:rsidR="002C50B9">
        <w:t xml:space="preserve">. Initially, the wells were </w:t>
      </w:r>
      <w:r w:rsidR="00A47197" w:rsidRPr="009E13B9">
        <w:t>fabricated with SU-8 photolithography, but th</w:t>
      </w:r>
      <w:r w:rsidR="002C50B9">
        <w:t>ere were low fabrication yields</w:t>
      </w:r>
      <w:r w:rsidR="00A47197" w:rsidRPr="009E13B9">
        <w:t xml:space="preserve"> (~20%)</w:t>
      </w:r>
      <w:r w:rsidR="002C50B9">
        <w:t xml:space="preserve"> for these design constraints</w:t>
      </w:r>
      <w:r w:rsidR="00A47197" w:rsidRPr="009E13B9">
        <w:t>. Soft lithography offer</w:t>
      </w:r>
      <w:r w:rsidR="002C50B9">
        <w:t>ed</w:t>
      </w:r>
      <w:r w:rsidR="00A47197" w:rsidRPr="009E13B9">
        <w:t xml:space="preserve"> a reliable </w:t>
      </w:r>
      <w:r w:rsidR="002C50B9">
        <w:t>fabrication method for this design.</w:t>
      </w:r>
      <w:r w:rsidR="00A47197" w:rsidRPr="009E13B9">
        <w:t xml:space="preserve"> Figure </w:t>
      </w:r>
      <w:r w:rsidR="009A31B0">
        <w:t>2</w:t>
      </w:r>
      <w:r w:rsidR="00A47197" w:rsidRPr="009E13B9">
        <w:t>.3.</w:t>
      </w:r>
      <w:r w:rsidR="009C1E40">
        <w:t>3</w:t>
      </w:r>
      <w:r w:rsidR="00A47197" w:rsidRPr="009E13B9">
        <w:t xml:space="preserve"> compares fabrication methods </w:t>
      </w:r>
      <w:r w:rsidR="00A47197">
        <w:t xml:space="preserve">for the various </w:t>
      </w:r>
      <w:r w:rsidR="00A47197" w:rsidRPr="009E13B9">
        <w:t>SU-8 photolithography and soft lithography</w:t>
      </w:r>
      <w:r w:rsidR="00A47197">
        <w:t xml:space="preserve"> platforms</w:t>
      </w:r>
      <w:r w:rsidR="00A47197" w:rsidRPr="009E13B9">
        <w:t>.</w:t>
      </w:r>
    </w:p>
    <w:p w14:paraId="76132AFD" w14:textId="77777777" w:rsidR="00B94AD8" w:rsidRDefault="00B94AD8" w:rsidP="002C50B9">
      <w:pPr>
        <w:spacing w:line="360" w:lineRule="auto"/>
        <w:jc w:val="both"/>
      </w:pPr>
    </w:p>
    <w:p w14:paraId="78537A4C" w14:textId="282B6530" w:rsidR="002C6247" w:rsidRDefault="002C6247" w:rsidP="002C6247">
      <w:pPr>
        <w:spacing w:line="360" w:lineRule="auto"/>
        <w:jc w:val="both"/>
      </w:pPr>
      <w:r>
        <w:t xml:space="preserve">Poly-dimethylsiloxane (PDMS) (Sylgard 184, Dow Corning, Midland, MI) was mixed at a 5:1 ratio, prepolymer to crosslinker, and poured in a petri dish (2 mm depth). The petri dish of PDMS was placed under vacuum for twenty minutes to degas the material, then cured in an oven (75°C, 1 hour). A razor blade extricated 15 mm squares from the PDMS slab. The PDMS squares were placed on a well matrix guide and punched with a 2 mm biopsy punch tool. </w:t>
      </w:r>
      <w:r w:rsidR="00760DBE">
        <w:t>PDMS inking technique adhered the PDMS wells to the SPR slide. The inking technique mixed PDMS at a 10:1 prepolymer to crosslinker to adhere the PDMS well matrix to the substrate.</w:t>
      </w:r>
    </w:p>
    <w:p w14:paraId="3587A46E" w14:textId="77777777" w:rsidR="002C6247" w:rsidRDefault="002C6247" w:rsidP="002C6247">
      <w:pPr>
        <w:spacing w:line="360" w:lineRule="auto"/>
        <w:jc w:val="both"/>
      </w:pPr>
      <w:r>
        <w:t xml:space="preserve"> </w:t>
      </w:r>
    </w:p>
    <w:p w14:paraId="6B72A066" w14:textId="766C5CEB" w:rsidR="005A6D44" w:rsidRDefault="00DD7B0A" w:rsidP="005A6D44">
      <w:pPr>
        <w:spacing w:line="360" w:lineRule="auto"/>
        <w:jc w:val="both"/>
      </w:pPr>
      <w:r>
        <w:t xml:space="preserve">Approximately 5 mL PDMS was spun-cast on a 4-in diameter silicon wafer (3000 rpm, 6 min) and the PDMS well matrix was stamped (with the PDMS adhesive) on the SPR slide. The device was cured overnight in a 75°C oven and the samples were shipped to the Naval Research Lab for ESPR experimentation with </w:t>
      </w:r>
      <w:r w:rsidRPr="009E13B9">
        <w:rPr>
          <w:i/>
          <w:iCs/>
        </w:rPr>
        <w:t>G. sulfurreducens</w:t>
      </w:r>
      <w:r>
        <w:t xml:space="preserve">.  Figure 2.3.4 outlines the fabrication steps. A thin-film of gold </w:t>
      </w:r>
      <w:r w:rsidRPr="009E13B9">
        <w:t xml:space="preserve">(7nm titanium adhesive layer, 38 nm gold) </w:t>
      </w:r>
      <w:r>
        <w:t>was deposited on the patterned substrate with a</w:t>
      </w:r>
      <w:r w:rsidRPr="009E13B9">
        <w:t xml:space="preserve"> </w:t>
      </w:r>
      <w:r w:rsidRPr="0096524B">
        <w:t>Thermionic VE-240 electron beam evaporator</w:t>
      </w:r>
      <w:r>
        <w:t xml:space="preserve"> </w:t>
      </w:r>
      <w:r w:rsidRPr="009E13B9">
        <w:t>SU-8 photolithography or soft lithography can create the wells.</w:t>
      </w:r>
      <w:r>
        <w:t xml:space="preserve"> Soft lithography is recommended for applications that require well height exceeding 50 µm, such as seeding unique cultures of bacteria for parallel testing. The fabrication process follows the ESPR PDMS well platform.</w:t>
      </w:r>
      <w:r w:rsidR="00C638F3">
        <w:t xml:space="preserve"> The punctured PDMS are “stamped” with liquid PDMS and carefully aligned with the gold electrode. Once placed, the punctured PDMS cannot be adjusted, less the liquid PDMS may leave a residue that could </w:t>
      </w:r>
      <w:r w:rsidR="005A6D44">
        <w:t xml:space="preserve">with the signal.   </w:t>
      </w:r>
    </w:p>
    <w:p w14:paraId="03E1AAE6" w14:textId="27804717" w:rsidR="00C638F3" w:rsidRDefault="00C638F3" w:rsidP="00C638F3">
      <w:pPr>
        <w:spacing w:line="360" w:lineRule="auto"/>
        <w:jc w:val="both"/>
      </w:pPr>
    </w:p>
    <w:p w14:paraId="11240AE1" w14:textId="0365E23F" w:rsidR="00E40108" w:rsidRDefault="00E40108" w:rsidP="00870D27">
      <w:pPr>
        <w:spacing w:line="360" w:lineRule="auto"/>
        <w:jc w:val="both"/>
      </w:pPr>
    </w:p>
    <w:p w14:paraId="648A6CFC" w14:textId="713FE548" w:rsidR="00A47197" w:rsidRPr="004A04F4" w:rsidRDefault="009E13B9" w:rsidP="004A04F4">
      <w:pPr>
        <w:spacing w:line="360" w:lineRule="auto"/>
        <w:jc w:val="center"/>
      </w:pPr>
      <w:r>
        <w:rPr>
          <w:noProof/>
        </w:rPr>
        <w:drawing>
          <wp:inline distT="0" distB="0" distL="0" distR="0" wp14:anchorId="666F02BD" wp14:editId="5BB087E9">
            <wp:extent cx="5343525" cy="318201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47288" cy="3184258"/>
                    </a:xfrm>
                    <a:prstGeom prst="rect">
                      <a:avLst/>
                    </a:prstGeom>
                    <a:noFill/>
                  </pic:spPr>
                </pic:pic>
              </a:graphicData>
            </a:graphic>
          </wp:inline>
        </w:drawing>
      </w:r>
    </w:p>
    <w:p w14:paraId="04C3CBD3" w14:textId="135D2B1E" w:rsidR="009E13B9" w:rsidRPr="00A86CDA" w:rsidRDefault="009E13B9" w:rsidP="005E2292">
      <w:pPr>
        <w:jc w:val="center"/>
        <w:rPr>
          <w:b/>
          <w:bCs/>
        </w:rPr>
      </w:pPr>
      <w:bookmarkStart w:id="36" w:name="_Hlk50235577"/>
      <w:r w:rsidRPr="00A86CDA">
        <w:rPr>
          <w:b/>
          <w:bCs/>
        </w:rPr>
        <w:t xml:space="preserve">Figure </w:t>
      </w:r>
      <w:r w:rsidR="009A31B0">
        <w:rPr>
          <w:b/>
          <w:bCs/>
        </w:rPr>
        <w:t>2</w:t>
      </w:r>
      <w:r w:rsidRPr="00A86CDA">
        <w:rPr>
          <w:b/>
          <w:bCs/>
        </w:rPr>
        <w:t>.3.</w:t>
      </w:r>
      <w:r w:rsidR="009C1E40">
        <w:rPr>
          <w:b/>
          <w:bCs/>
        </w:rPr>
        <w:t>3</w:t>
      </w:r>
      <w:r w:rsidRPr="00A86CDA">
        <w:rPr>
          <w:b/>
          <w:bCs/>
        </w:rPr>
        <w:t xml:space="preserve">: </w:t>
      </w:r>
      <w:r w:rsidR="00B9388A">
        <w:rPr>
          <w:b/>
          <w:bCs/>
        </w:rPr>
        <w:t>ESPR</w:t>
      </w:r>
      <w:r w:rsidR="002C6247" w:rsidRPr="002C6247">
        <w:rPr>
          <w:b/>
          <w:bCs/>
        </w:rPr>
        <w:t xml:space="preserve"> well platforms in the SPR chamber</w:t>
      </w:r>
      <w:r w:rsidR="00D367CA">
        <w:rPr>
          <w:b/>
          <w:bCs/>
        </w:rPr>
        <w:t xml:space="preserve">: </w:t>
      </w:r>
      <w:r w:rsidR="002C6247" w:rsidRPr="002C6247">
        <w:rPr>
          <w:b/>
          <w:bCs/>
        </w:rPr>
        <w:t>(A) 400 µm square, SU-8 2015 microwells, high quality fabrication</w:t>
      </w:r>
      <w:r w:rsidR="0040640F">
        <w:rPr>
          <w:b/>
          <w:bCs/>
        </w:rPr>
        <w:t>;</w:t>
      </w:r>
      <w:r w:rsidR="002C6247" w:rsidRPr="002C6247">
        <w:rPr>
          <w:b/>
          <w:bCs/>
        </w:rPr>
        <w:t xml:space="preserve"> (B) 2 mm diameter, SU-8 2050 microwells, decent fabrication quality with small delamination edge effects on the first row</w:t>
      </w:r>
      <w:r w:rsidR="0040640F">
        <w:rPr>
          <w:b/>
          <w:bCs/>
        </w:rPr>
        <w:t>;</w:t>
      </w:r>
      <w:r w:rsidR="002C6247" w:rsidRPr="002C6247">
        <w:rPr>
          <w:b/>
          <w:bCs/>
        </w:rPr>
        <w:t xml:space="preserve"> (C) 2 mm diameter, SU-8 2050 microwells on multielectrode device, poor fabrication quality and delamination</w:t>
      </w:r>
      <w:r w:rsidR="0040640F">
        <w:rPr>
          <w:b/>
          <w:bCs/>
        </w:rPr>
        <w:t>;</w:t>
      </w:r>
      <w:r w:rsidR="002C6247" w:rsidRPr="002C6247">
        <w:rPr>
          <w:b/>
          <w:bCs/>
        </w:rPr>
        <w:t xml:space="preserve"> (D) 2 mm diameter, Poly-dimethylsiloxane (PDMS) wells</w:t>
      </w:r>
      <w:r w:rsidR="0040640F">
        <w:rPr>
          <w:b/>
          <w:bCs/>
        </w:rPr>
        <w:t xml:space="preserve">; the white wells indicate presence of a biofilm. </w:t>
      </w:r>
    </w:p>
    <w:bookmarkEnd w:id="36"/>
    <w:p w14:paraId="08854B60" w14:textId="77777777" w:rsidR="009E13B9" w:rsidRDefault="009E13B9" w:rsidP="00870D27">
      <w:pPr>
        <w:spacing w:line="360" w:lineRule="auto"/>
        <w:jc w:val="both"/>
      </w:pPr>
    </w:p>
    <w:p w14:paraId="1F8BBB32" w14:textId="77777777" w:rsidR="00FB3EF0" w:rsidRDefault="00FB3EF0" w:rsidP="00870D27">
      <w:pPr>
        <w:spacing w:line="360" w:lineRule="auto"/>
        <w:jc w:val="both"/>
      </w:pPr>
    </w:p>
    <w:p w14:paraId="3A0BB08A" w14:textId="47A44E7F" w:rsidR="00FB3EF0" w:rsidRPr="00CF33BB" w:rsidRDefault="00A47197" w:rsidP="00870D27">
      <w:pPr>
        <w:spacing w:line="360" w:lineRule="auto"/>
      </w:pPr>
      <w:r>
        <w:br w:type="page"/>
      </w:r>
    </w:p>
    <w:p w14:paraId="2059363D" w14:textId="05ADD92A" w:rsidR="00CF33BB" w:rsidRDefault="00CF33BB" w:rsidP="00CF33BB">
      <w:pPr>
        <w:spacing w:line="360" w:lineRule="auto"/>
        <w:jc w:val="both"/>
      </w:pPr>
    </w:p>
    <w:p w14:paraId="3103CBA3" w14:textId="30F695C0" w:rsidR="00CF33BB" w:rsidRDefault="00CF33BB"/>
    <w:p w14:paraId="26CF9B81" w14:textId="77777777" w:rsidR="00CF33BB" w:rsidRPr="005E2292" w:rsidRDefault="00CF33BB" w:rsidP="00CF33BB">
      <w:pPr>
        <w:spacing w:line="360" w:lineRule="auto"/>
        <w:jc w:val="center"/>
        <w:rPr>
          <w:sz w:val="32"/>
          <w:szCs w:val="32"/>
        </w:rPr>
      </w:pPr>
      <w:r>
        <w:rPr>
          <w:noProof/>
          <w:sz w:val="32"/>
          <w:szCs w:val="32"/>
        </w:rPr>
        <w:drawing>
          <wp:inline distT="0" distB="0" distL="0" distR="0" wp14:anchorId="1D47D4A8" wp14:editId="67B5E6C1">
            <wp:extent cx="5372041" cy="2850078"/>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92713" cy="2861045"/>
                    </a:xfrm>
                    <a:prstGeom prst="rect">
                      <a:avLst/>
                    </a:prstGeom>
                    <a:noFill/>
                  </pic:spPr>
                </pic:pic>
              </a:graphicData>
            </a:graphic>
          </wp:inline>
        </w:drawing>
      </w:r>
    </w:p>
    <w:p w14:paraId="058D6AD3" w14:textId="2D1C4129" w:rsidR="00CF33BB" w:rsidRPr="00A86CDA" w:rsidRDefault="00CF33BB" w:rsidP="00CF33BB">
      <w:pPr>
        <w:jc w:val="center"/>
        <w:rPr>
          <w:b/>
          <w:bCs/>
        </w:rPr>
      </w:pPr>
      <w:bookmarkStart w:id="37" w:name="_Hlk50235598"/>
      <w:r w:rsidRPr="00A86CDA">
        <w:rPr>
          <w:b/>
          <w:bCs/>
        </w:rPr>
        <w:t xml:space="preserve">Figure </w:t>
      </w:r>
      <w:r>
        <w:rPr>
          <w:b/>
          <w:bCs/>
        </w:rPr>
        <w:t>2</w:t>
      </w:r>
      <w:r w:rsidRPr="00A86CDA">
        <w:rPr>
          <w:b/>
          <w:bCs/>
        </w:rPr>
        <w:t>.3.</w:t>
      </w:r>
      <w:r>
        <w:rPr>
          <w:b/>
          <w:bCs/>
        </w:rPr>
        <w:t>4</w:t>
      </w:r>
      <w:r w:rsidRPr="00A86CDA">
        <w:rPr>
          <w:b/>
          <w:bCs/>
        </w:rPr>
        <w:t xml:space="preserve">: </w:t>
      </w:r>
      <w:r w:rsidR="00B9388A">
        <w:rPr>
          <w:b/>
          <w:bCs/>
        </w:rPr>
        <w:t>ESPR</w:t>
      </w:r>
      <w:r w:rsidRPr="00A86CDA">
        <w:rPr>
          <w:b/>
          <w:bCs/>
        </w:rPr>
        <w:t xml:space="preserve"> PDMS well platform</w:t>
      </w:r>
      <w:r>
        <w:rPr>
          <w:b/>
          <w:bCs/>
        </w:rPr>
        <w:t>. (A) Fabrication: (i)</w:t>
      </w:r>
      <w:r w:rsidRPr="00A86CDA">
        <w:rPr>
          <w:b/>
          <w:bCs/>
        </w:rPr>
        <w:t xml:space="preserve"> 5 prepolymer: 1 cross-linker mixed and cured PDMS at 75</w:t>
      </w:r>
      <w:r w:rsidRPr="00A86CDA">
        <w:rPr>
          <w:rFonts w:cstheme="minorHAnsi"/>
          <w:b/>
          <w:bCs/>
        </w:rPr>
        <w:t>°</w:t>
      </w:r>
      <w:r w:rsidRPr="00A86CDA">
        <w:rPr>
          <w:b/>
          <w:bCs/>
        </w:rPr>
        <w:t>C</w:t>
      </w:r>
      <w:r>
        <w:rPr>
          <w:b/>
          <w:bCs/>
        </w:rPr>
        <w:t>; (ii)</w:t>
      </w:r>
      <w:r w:rsidRPr="00A86CDA">
        <w:rPr>
          <w:b/>
          <w:bCs/>
        </w:rPr>
        <w:t xml:space="preserve"> Biopsy punch generated 2 mm well</w:t>
      </w:r>
      <w:r>
        <w:rPr>
          <w:b/>
          <w:bCs/>
        </w:rPr>
        <w:t>; (iii)</w:t>
      </w:r>
      <w:r w:rsidRPr="00A86CDA">
        <w:rPr>
          <w:b/>
          <w:bCs/>
        </w:rPr>
        <w:t xml:space="preserve"> PDMS inking technique adhered PDMS wells to SPR slide. </w:t>
      </w:r>
      <w:r>
        <w:rPr>
          <w:b/>
          <w:bCs/>
        </w:rPr>
        <w:t xml:space="preserve">(B) Image of </w:t>
      </w:r>
      <w:r w:rsidR="00B9388A">
        <w:rPr>
          <w:b/>
          <w:bCs/>
        </w:rPr>
        <w:t>ESPR</w:t>
      </w:r>
      <w:r>
        <w:rPr>
          <w:b/>
          <w:bCs/>
        </w:rPr>
        <w:t xml:space="preserve"> PDMS well platform (pre-wire attachment). </w:t>
      </w:r>
    </w:p>
    <w:bookmarkEnd w:id="37"/>
    <w:p w14:paraId="6F659344" w14:textId="77777777" w:rsidR="00CF33BB" w:rsidRDefault="00CF33BB" w:rsidP="00CF33BB">
      <w:pPr>
        <w:spacing w:line="360" w:lineRule="auto"/>
        <w:jc w:val="both"/>
      </w:pPr>
    </w:p>
    <w:p w14:paraId="009759AB" w14:textId="77777777" w:rsidR="00CF33BB" w:rsidRDefault="00CF33BB">
      <w:pPr>
        <w:rPr>
          <w:b/>
          <w:bCs/>
          <w:i/>
          <w:szCs w:val="28"/>
        </w:rPr>
      </w:pPr>
      <w:r>
        <w:br w:type="page"/>
      </w:r>
    </w:p>
    <w:p w14:paraId="705B1DC6" w14:textId="6B03FFA1" w:rsidR="00DD7B0A" w:rsidRPr="005E2292" w:rsidRDefault="00DD7B0A" w:rsidP="00C638F3">
      <w:pPr>
        <w:pStyle w:val="Heading3"/>
        <w:numPr>
          <w:ilvl w:val="0"/>
          <w:numId w:val="0"/>
        </w:numPr>
      </w:pPr>
      <w:bookmarkStart w:id="38" w:name="_Toc55828084"/>
      <w:r>
        <w:lastRenderedPageBreak/>
        <w:t>ESPR Multielectrode Well Platform</w:t>
      </w:r>
      <w:bookmarkEnd w:id="38"/>
    </w:p>
    <w:p w14:paraId="729215BC" w14:textId="77777777" w:rsidR="00DD7B0A" w:rsidRDefault="00DD7B0A" w:rsidP="00DD7B0A">
      <w:pPr>
        <w:spacing w:line="360" w:lineRule="auto"/>
        <w:jc w:val="both"/>
      </w:pPr>
      <w:r w:rsidRPr="009E13B9">
        <w:t xml:space="preserve">The </w:t>
      </w:r>
      <w:r>
        <w:t xml:space="preserve">gold film on the SPR slide served as the </w:t>
      </w:r>
      <w:r w:rsidRPr="009E13B9">
        <w:t>working electrode</w:t>
      </w:r>
      <w:r>
        <w:t xml:space="preserve"> for entire ESPR platform, hence </w:t>
      </w:r>
      <w:r w:rsidRPr="009E13B9">
        <w:t>only one voltage potential c</w:t>
      </w:r>
      <w:r>
        <w:t xml:space="preserve">an </w:t>
      </w:r>
      <w:r w:rsidRPr="009E13B9">
        <w:t>be applied</w:t>
      </w:r>
      <w:r>
        <w:t xml:space="preserve"> to the system</w:t>
      </w:r>
      <w:r w:rsidRPr="009E13B9">
        <w:t xml:space="preserve">. </w:t>
      </w:r>
      <w:r>
        <w:t xml:space="preserve">This platform patterns gold into 9 individual electrodes for each well and paired with a multi-channel </w:t>
      </w:r>
      <w:r w:rsidRPr="009E13B9">
        <w:t xml:space="preserve">potentiostat </w:t>
      </w:r>
      <w:r>
        <w:t>to</w:t>
      </w:r>
      <w:r w:rsidRPr="009E13B9">
        <w:t xml:space="preserve"> </w:t>
      </w:r>
      <w:r>
        <w:t xml:space="preserve">simultaneously </w:t>
      </w:r>
      <w:r w:rsidRPr="009E13B9">
        <w:t xml:space="preserve">apply different voltage potentials </w:t>
      </w:r>
      <w:r>
        <w:t>(Figure 2.3.5)</w:t>
      </w:r>
      <w:r w:rsidRPr="009E13B9">
        <w:t>. Th</w:t>
      </w:r>
      <w:r>
        <w:t xml:space="preserve">e ESPR multielectrode well </w:t>
      </w:r>
      <w:r w:rsidRPr="009E13B9">
        <w:t xml:space="preserve">platform </w:t>
      </w:r>
      <w:r>
        <w:t>can be seeded with unique bacterial cultures to conduct individual electrochemical experiments.</w:t>
      </w:r>
      <w:r w:rsidRPr="009E13B9">
        <w:t xml:space="preserve"> </w:t>
      </w:r>
      <w:r>
        <w:t xml:space="preserve">The platform has promising applications for electrochemical experiments with </w:t>
      </w:r>
      <w:r w:rsidRPr="00BF551A">
        <w:rPr>
          <w:i/>
          <w:iCs/>
        </w:rPr>
        <w:t xml:space="preserve">G. sulfurreducens </w:t>
      </w:r>
      <w:r>
        <w:t xml:space="preserve">cytochrome mutant biofilms. </w:t>
      </w:r>
      <w:r>
        <w:rPr>
          <w:rFonts w:cstheme="minorHAnsi"/>
        </w:rPr>
        <w:t xml:space="preserve">A </w:t>
      </w:r>
      <w:r w:rsidRPr="00DF2786">
        <w:rPr>
          <w:rFonts w:cstheme="minorHAnsi"/>
        </w:rPr>
        <w:t xml:space="preserve">negative tone photoresist </w:t>
      </w:r>
      <w:r>
        <w:rPr>
          <w:rFonts w:cstheme="minorHAnsi"/>
        </w:rPr>
        <w:t>(NFR) (JSR Microphotoresist, Sunnyval, CA) was</w:t>
      </w:r>
      <w:r w:rsidRPr="00DF2786">
        <w:rPr>
          <w:rFonts w:cstheme="minorHAnsi"/>
        </w:rPr>
        <w:t xml:space="preserve"> spun-cast onto the </w:t>
      </w:r>
      <w:r>
        <w:rPr>
          <w:rFonts w:cstheme="minorHAnsi"/>
        </w:rPr>
        <w:t>SPR slide (2000 RPM, 45 s) to generate a multielectrode pattern</w:t>
      </w:r>
      <w:r w:rsidRPr="00DF2786">
        <w:rPr>
          <w:rFonts w:cstheme="minorHAnsi"/>
        </w:rPr>
        <w:t>.</w:t>
      </w:r>
    </w:p>
    <w:p w14:paraId="4A583E82" w14:textId="4F124352" w:rsidR="00181D64" w:rsidRDefault="00181D64" w:rsidP="006E183E">
      <w:pPr>
        <w:spacing w:line="360" w:lineRule="auto"/>
        <w:jc w:val="both"/>
      </w:pPr>
    </w:p>
    <w:p w14:paraId="4B710D5E" w14:textId="77777777" w:rsidR="00DD7B0A" w:rsidRDefault="00DD7B0A" w:rsidP="00DD7B0A">
      <w:pPr>
        <w:spacing w:line="360" w:lineRule="auto"/>
        <w:jc w:val="both"/>
      </w:pPr>
      <w:r>
        <w:rPr>
          <w:rFonts w:cstheme="minorHAnsi"/>
        </w:rPr>
        <w:t>The substrate was placed on a 95</w:t>
      </w:r>
      <w:r>
        <w:rPr>
          <w:rFonts w:ascii="Calibri" w:hAnsi="Calibri" w:cs="Calibri"/>
        </w:rPr>
        <w:t>°</w:t>
      </w:r>
      <w:r>
        <w:rPr>
          <w:rFonts w:cstheme="minorHAnsi"/>
        </w:rPr>
        <w:t xml:space="preserve">C hot plate (90 s), exposed 6 s with SUSS + Micro Tec, MA6/BA6 </w:t>
      </w:r>
      <w:r w:rsidRPr="00DF2786">
        <w:rPr>
          <w:rFonts w:cstheme="minorHAnsi"/>
        </w:rPr>
        <w:t xml:space="preserve">and </w:t>
      </w:r>
      <w:r>
        <w:rPr>
          <w:rFonts w:cstheme="minorHAnsi"/>
        </w:rPr>
        <w:t>then placed on a 115</w:t>
      </w:r>
      <w:r>
        <w:rPr>
          <w:rFonts w:ascii="Calibri" w:hAnsi="Calibri" w:cs="Calibri"/>
        </w:rPr>
        <w:t>°</w:t>
      </w:r>
      <w:r>
        <w:rPr>
          <w:rFonts w:cstheme="minorHAnsi"/>
        </w:rPr>
        <w:t xml:space="preserve">C hot plate. The substrate was developed in CD-26 </w:t>
      </w:r>
      <w:r w:rsidRPr="00356900">
        <w:rPr>
          <w:rFonts w:cstheme="minorHAnsi"/>
        </w:rPr>
        <w:t>(Microposit MF, Malborough, MA)</w:t>
      </w:r>
      <w:r>
        <w:rPr>
          <w:rFonts w:cstheme="minorHAnsi"/>
        </w:rPr>
        <w:t xml:space="preserve"> for 1 min, 20 s. </w:t>
      </w:r>
      <w:r w:rsidRPr="009E13B9">
        <w:t>SU-8 photolithography</w:t>
      </w:r>
      <w:r>
        <w:t xml:space="preserve"> with the </w:t>
      </w:r>
      <w:r w:rsidRPr="009E13B9">
        <w:t xml:space="preserve">SUSS + Micro Tec MA6/BA6 contact aligner </w:t>
      </w:r>
      <w:r>
        <w:t>offers micron-scale alignment resolution</w:t>
      </w:r>
      <w:r w:rsidRPr="009E13B9">
        <w:t>.</w:t>
      </w:r>
      <w:r>
        <w:t xml:space="preserve"> However, dense layers of SU-8 can delaminate from glass, thus there is a low fabrication yield. An example of SU-8 delamination in the SPR chamber is shown in Figure 2.3.3, C. SU-8 photolithography is recommended for multielectrode platform applications compatible with stochastic seeding, and SU-8 well depth need not exceed 50 µm. </w:t>
      </w:r>
    </w:p>
    <w:p w14:paraId="0AAD81D3" w14:textId="33B5BF24" w:rsidR="00DD7B0A" w:rsidRDefault="00DD7B0A" w:rsidP="006E183E">
      <w:pPr>
        <w:spacing w:line="360" w:lineRule="auto"/>
        <w:jc w:val="both"/>
        <w:rPr>
          <w:b/>
          <w:bCs/>
        </w:rPr>
      </w:pPr>
    </w:p>
    <w:p w14:paraId="31FE4A70" w14:textId="000CE6D2" w:rsidR="00205986" w:rsidRDefault="00DD7B0A" w:rsidP="00205986">
      <w:pPr>
        <w:spacing w:line="360" w:lineRule="auto"/>
        <w:jc w:val="both"/>
      </w:pPr>
      <w:r>
        <w:t>A feasibility experiment was performed with ferrocene to demonstrate the platform’s ability to track</w:t>
      </w:r>
      <w:r w:rsidRPr="00676F6E">
        <w:t xml:space="preserve"> individual signals in the wells.</w:t>
      </w:r>
      <w:r>
        <w:t xml:space="preserve"> A full description on the </w:t>
      </w:r>
      <w:r w:rsidR="00205986">
        <w:t>workings of the ESPR system and the experimental setup are included chapter 4 (section 4.2).</w:t>
      </w:r>
      <w:r w:rsidR="005A6D44">
        <w:t xml:space="preserve"> The patterned gold creates individual electrodes, each connected to a wire-attachment pad. Wires were connected to the pads for select </w:t>
      </w:r>
      <w:r w:rsidR="005A6D44" w:rsidRPr="00676F6E">
        <w:t xml:space="preserve">well-electrodes </w:t>
      </w:r>
      <w:r w:rsidR="005A6D44">
        <w:t>(</w:t>
      </w:r>
      <w:r w:rsidR="005A6D44" w:rsidRPr="00676F6E">
        <w:t>3, 5, 8)</w:t>
      </w:r>
      <w:r w:rsidR="005A6D44">
        <w:t>, and cyclic voltammetry (CV) was performed (Figure 2.3.6)</w:t>
      </w:r>
      <w:r w:rsidR="005A6D44" w:rsidRPr="00676F6E">
        <w:t>.</w:t>
      </w:r>
      <w:r w:rsidR="005A6D44">
        <w:t xml:space="preserve"> The entire platform was submerged in an electrolytic solution (ferrocene), with a </w:t>
      </w:r>
    </w:p>
    <w:p w14:paraId="5E72A2D1" w14:textId="037A6C54" w:rsidR="00DD7B0A" w:rsidRPr="00DD7B0A" w:rsidRDefault="00DD7B0A" w:rsidP="006E183E">
      <w:pPr>
        <w:spacing w:line="360" w:lineRule="auto"/>
        <w:jc w:val="both"/>
        <w:rPr>
          <w:b/>
          <w:bCs/>
        </w:rPr>
      </w:pPr>
    </w:p>
    <w:p w14:paraId="0E0B0848" w14:textId="77777777" w:rsidR="00B32BE1" w:rsidRPr="005E2292" w:rsidRDefault="00B32BE1" w:rsidP="00B32BE1">
      <w:pPr>
        <w:spacing w:line="360" w:lineRule="auto"/>
        <w:jc w:val="center"/>
      </w:pPr>
      <w:r>
        <w:rPr>
          <w:noProof/>
        </w:rPr>
        <w:lastRenderedPageBreak/>
        <w:drawing>
          <wp:inline distT="0" distB="0" distL="0" distR="0" wp14:anchorId="15B26829" wp14:editId="7852AADB">
            <wp:extent cx="5356307" cy="4310743"/>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69391" cy="4321273"/>
                    </a:xfrm>
                    <a:prstGeom prst="rect">
                      <a:avLst/>
                    </a:prstGeom>
                    <a:noFill/>
                  </pic:spPr>
                </pic:pic>
              </a:graphicData>
            </a:graphic>
          </wp:inline>
        </w:drawing>
      </w:r>
    </w:p>
    <w:p w14:paraId="584978F6" w14:textId="5AED4CB1" w:rsidR="00B32BE1" w:rsidRPr="00A86CDA" w:rsidRDefault="00B32BE1" w:rsidP="00B32BE1">
      <w:pPr>
        <w:jc w:val="center"/>
      </w:pPr>
      <w:bookmarkStart w:id="39" w:name="_Hlk50235616"/>
      <w:r w:rsidRPr="00A86CDA">
        <w:rPr>
          <w:b/>
          <w:bCs/>
        </w:rPr>
        <w:t xml:space="preserve">Figure </w:t>
      </w:r>
      <w:r>
        <w:rPr>
          <w:b/>
          <w:bCs/>
        </w:rPr>
        <w:t>2</w:t>
      </w:r>
      <w:r w:rsidRPr="00A86CDA">
        <w:rPr>
          <w:b/>
          <w:bCs/>
        </w:rPr>
        <w:t>.3.</w:t>
      </w:r>
      <w:r w:rsidR="009C1E40">
        <w:rPr>
          <w:b/>
          <w:bCs/>
        </w:rPr>
        <w:t>5</w:t>
      </w:r>
      <w:r w:rsidRPr="00A86CDA">
        <w:rPr>
          <w:b/>
          <w:bCs/>
        </w:rPr>
        <w:t xml:space="preserve">: </w:t>
      </w:r>
      <w:r w:rsidR="00B9388A">
        <w:rPr>
          <w:b/>
          <w:bCs/>
        </w:rPr>
        <w:t>ESPR</w:t>
      </w:r>
      <w:r w:rsidRPr="00A86CDA">
        <w:rPr>
          <w:b/>
          <w:bCs/>
        </w:rPr>
        <w:t xml:space="preserve"> multielectrode well platform</w:t>
      </w:r>
      <w:r>
        <w:rPr>
          <w:b/>
          <w:bCs/>
        </w:rPr>
        <w:t xml:space="preserve"> (A) Fabrication:</w:t>
      </w:r>
      <w:r w:rsidRPr="00A86CDA">
        <w:rPr>
          <w:b/>
          <w:bCs/>
        </w:rPr>
        <w:t xml:space="preserve"> </w:t>
      </w:r>
      <w:r>
        <w:rPr>
          <w:b/>
          <w:bCs/>
        </w:rPr>
        <w:t xml:space="preserve">(i) </w:t>
      </w:r>
      <w:r w:rsidRPr="00A86CDA">
        <w:rPr>
          <w:b/>
          <w:bCs/>
        </w:rPr>
        <w:t>negative tone photoresist (NFR) photolithography</w:t>
      </w:r>
      <w:r>
        <w:rPr>
          <w:b/>
          <w:bCs/>
        </w:rPr>
        <w:t xml:space="preserve">; (ii) </w:t>
      </w:r>
      <w:r w:rsidRPr="00A86CDA">
        <w:rPr>
          <w:b/>
          <w:bCs/>
        </w:rPr>
        <w:t>thin</w:t>
      </w:r>
      <w:r>
        <w:rPr>
          <w:b/>
          <w:bCs/>
        </w:rPr>
        <w:t>-</w:t>
      </w:r>
      <w:r w:rsidRPr="00A86CDA">
        <w:rPr>
          <w:b/>
          <w:bCs/>
        </w:rPr>
        <w:t>film gold (37 nm) deposited on SPR glass slide</w:t>
      </w:r>
      <w:r>
        <w:rPr>
          <w:b/>
          <w:bCs/>
        </w:rPr>
        <w:t>; (iii)</w:t>
      </w:r>
      <w:r w:rsidRPr="00A86CDA">
        <w:rPr>
          <w:b/>
          <w:bCs/>
        </w:rPr>
        <w:t xml:space="preserve"> 5 prepolymer: 1 cross-linker mixed and cured PDMS at 75</w:t>
      </w:r>
      <w:r w:rsidRPr="00A86CDA">
        <w:rPr>
          <w:rFonts w:cstheme="minorHAnsi"/>
          <w:b/>
          <w:bCs/>
        </w:rPr>
        <w:t>°</w:t>
      </w:r>
      <w:r w:rsidRPr="00A86CDA">
        <w:rPr>
          <w:b/>
          <w:bCs/>
        </w:rPr>
        <w:t>C</w:t>
      </w:r>
      <w:r>
        <w:rPr>
          <w:b/>
          <w:bCs/>
        </w:rPr>
        <w:t>; (iv)</w:t>
      </w:r>
      <w:r w:rsidRPr="00A86CDA">
        <w:rPr>
          <w:b/>
          <w:bCs/>
        </w:rPr>
        <w:t xml:space="preserve"> Biopsy punch generated 2 mm well</w:t>
      </w:r>
      <w:r>
        <w:rPr>
          <w:b/>
          <w:bCs/>
        </w:rPr>
        <w:t>; (v)</w:t>
      </w:r>
      <w:r w:rsidRPr="00A86CDA">
        <w:rPr>
          <w:b/>
          <w:bCs/>
        </w:rPr>
        <w:t xml:space="preserve"> PDMS inking technique adhered PDMS wells to SPR slide.</w:t>
      </w:r>
      <w:r>
        <w:rPr>
          <w:b/>
          <w:bCs/>
        </w:rPr>
        <w:t xml:space="preserve"> (B) Image of </w:t>
      </w:r>
      <w:r w:rsidR="00B9388A">
        <w:rPr>
          <w:b/>
          <w:bCs/>
        </w:rPr>
        <w:t>ESPR</w:t>
      </w:r>
      <w:r w:rsidRPr="00A86CDA">
        <w:rPr>
          <w:b/>
          <w:bCs/>
        </w:rPr>
        <w:t xml:space="preserve"> multielectrode well platform</w:t>
      </w:r>
      <w:r>
        <w:rPr>
          <w:b/>
          <w:bCs/>
        </w:rPr>
        <w:t xml:space="preserve"> (pre-wire attachment). </w:t>
      </w:r>
    </w:p>
    <w:bookmarkEnd w:id="39"/>
    <w:p w14:paraId="582A5886" w14:textId="76F9D007" w:rsidR="006E183E" w:rsidRDefault="00B32BE1" w:rsidP="002C6A18">
      <w:r>
        <w:br w:type="page"/>
      </w:r>
    </w:p>
    <w:p w14:paraId="4023D8F5" w14:textId="5377CB2F" w:rsidR="002C6A18" w:rsidRDefault="005A6D44" w:rsidP="002C6A18">
      <w:pPr>
        <w:spacing w:line="360" w:lineRule="auto"/>
        <w:jc w:val="both"/>
      </w:pPr>
      <w:r>
        <w:lastRenderedPageBreak/>
        <w:t xml:space="preserve">counter electrode and connected to the SPRi system (experimental setup is detailed in section 4.2). </w:t>
      </w:r>
      <w:r w:rsidR="002C6A18">
        <w:t xml:space="preserve">CV scans were only detected in the intended wells, and this demonstrates the ability of the platform to apply unique voltages to each well (Figure 2.3.6). </w:t>
      </w:r>
    </w:p>
    <w:p w14:paraId="6B92FABF" w14:textId="77777777" w:rsidR="006E183E" w:rsidRDefault="006E183E" w:rsidP="006E183E">
      <w:pPr>
        <w:spacing w:line="360" w:lineRule="auto"/>
        <w:jc w:val="both"/>
      </w:pPr>
    </w:p>
    <w:p w14:paraId="048A7641" w14:textId="77777777" w:rsidR="00DD7B0A" w:rsidRDefault="00DD7B0A" w:rsidP="00A658CB">
      <w:pPr>
        <w:pStyle w:val="Heading2"/>
        <w:numPr>
          <w:ilvl w:val="1"/>
          <w:numId w:val="23"/>
        </w:numPr>
      </w:pPr>
      <w:bookmarkStart w:id="40" w:name="_Toc55828085"/>
      <w:bookmarkStart w:id="41" w:name="_Hlk50239928"/>
      <w:r>
        <w:t>Surface Functionalization and Patterning</w:t>
      </w:r>
      <w:bookmarkEnd w:id="40"/>
    </w:p>
    <w:bookmarkEnd w:id="41"/>
    <w:p w14:paraId="4EE7523C" w14:textId="77777777" w:rsidR="00DD7B0A" w:rsidRDefault="00DD7B0A" w:rsidP="00DD7B0A">
      <w:pPr>
        <w:spacing w:line="360" w:lineRule="auto"/>
        <w:jc w:val="both"/>
      </w:pPr>
    </w:p>
    <w:p w14:paraId="1B4AB199" w14:textId="77777777" w:rsidR="00DD7B0A" w:rsidRDefault="00DD7B0A" w:rsidP="00DD7B0A">
      <w:pPr>
        <w:spacing w:line="360" w:lineRule="auto"/>
        <w:jc w:val="both"/>
      </w:pPr>
      <w:r>
        <w:t>Material coupons are commonly used in detrimental biofilm studies, such as contamination in food processing and biomedical implants (Puckett et al., 2009; Das et al., 2008; Schultza et al., 2012; Kocot and Olszewska, 2017; Mosquera-Fernández et al., 2014; Mosquera-Fernández et al., 2016; Guo et al., 2019; Rieu et al., 2008; Marsh, Luo, and Wang, 2015). This approach is convenient for man-made surfaces, but natural surfaces are not so lucky. The study of biofilms on natural surfaces, like plant roots or soil particles, requires a bit of ingenuity. Nanofabrication offers the ability to mimic select features of natural surfaces.</w:t>
      </w:r>
    </w:p>
    <w:p w14:paraId="7A213485" w14:textId="77777777" w:rsidR="00DD7B0A" w:rsidRDefault="00DD7B0A"/>
    <w:p w14:paraId="565F4E71" w14:textId="676EA6EE" w:rsidR="00367ECD" w:rsidRDefault="00DD7B0A" w:rsidP="00DD7B0A">
      <w:pPr>
        <w:spacing w:line="360" w:lineRule="auto"/>
        <w:jc w:val="both"/>
      </w:pPr>
      <w:r w:rsidRPr="008D6F43">
        <w:t>Nanofabrication</w:t>
      </w:r>
      <w:r>
        <w:t xml:space="preserve"> techniques</w:t>
      </w:r>
      <w:r w:rsidRPr="008D6F43">
        <w:t xml:space="preserve"> present a m</w:t>
      </w:r>
      <w:r>
        <w:t xml:space="preserve">echanism </w:t>
      </w:r>
      <w:r w:rsidRPr="008D6F43">
        <w:t>for modifying and controlling surface features for biofilm studies. Approaches to modifying surface chemistry include atomic layer deposition (ALD), plasma enhance</w:t>
      </w:r>
      <w:r>
        <w:t>d</w:t>
      </w:r>
      <w:r w:rsidRPr="008D6F43">
        <w:t xml:space="preserve"> chemical vapor deposition (PECVD), and thin-film deposition via electron-beam physical vapor deposition (EBPVD). </w:t>
      </w:r>
      <w:r w:rsidRPr="001B0E17">
        <w:t xml:space="preserve">Self-assembled monolayers (SAM) </w:t>
      </w:r>
      <w:r>
        <w:t>can</w:t>
      </w:r>
      <w:r w:rsidRPr="001B0E17">
        <w:t xml:space="preserve"> modify</w:t>
      </w:r>
      <w:r>
        <w:t xml:space="preserve"> </w:t>
      </w:r>
      <w:r w:rsidRPr="001B0E17">
        <w:t>surfaces</w:t>
      </w:r>
      <w:r>
        <w:t xml:space="preserve"> </w:t>
      </w:r>
      <w:r w:rsidRPr="001B0E17">
        <w:t>with thiol and silane chemistries (Galbiati, 2016; Friedlander et al., 201</w:t>
      </w:r>
      <w:r>
        <w:t>5</w:t>
      </w:r>
      <w:r w:rsidRPr="001B0E17">
        <w:t xml:space="preserve">; Want et al., </w:t>
      </w:r>
      <w:r w:rsidR="00C638F3" w:rsidRPr="001B0E17">
        <w:t>2013; Glass et al., 2011; Tan and Craighead, 2010; Timm et al., 2015; Privett et al., 2011</w:t>
      </w:r>
      <w:r w:rsidR="00C638F3" w:rsidRPr="00F0059A">
        <w:t>).</w:t>
      </w:r>
      <w:r w:rsidR="00C638F3">
        <w:t xml:space="preserve"> </w:t>
      </w:r>
      <w:r w:rsidR="00C638F3" w:rsidRPr="008D6F43">
        <w:t xml:space="preserve">Surface topography can be controlled with alteration of silicon substrates, using photolithography, or advanced lithographic techniques, and </w:t>
      </w:r>
      <w:r w:rsidR="00DA5BE0" w:rsidRPr="008D6F43">
        <w:t>plasma etching (Friedlander et al., 2013; Truong et al., 2010; Ammar et al., 2015; Bhattacharjee et al., 2017; Hochbaum and Aizenberg, 2010</w:t>
      </w:r>
      <w:r w:rsidR="00DA5BE0">
        <w:t>; Epstein et al., 2011</w:t>
      </w:r>
      <w:r w:rsidR="00DA5BE0" w:rsidRPr="008D6F43">
        <w:t>). Patterning the surface alterations allows for side-by-side comparison in biofilm studies (Tan and Craighead, 2010; Timm et al., 2015; Hansen et al., 2014; Murphy et al., 2015).</w:t>
      </w:r>
      <w:r w:rsidR="00367ECD">
        <w:br w:type="page"/>
      </w:r>
    </w:p>
    <w:p w14:paraId="384A42D9" w14:textId="77777777" w:rsidR="00AE2008" w:rsidRDefault="00AE2008" w:rsidP="00870D27">
      <w:pPr>
        <w:spacing w:line="360" w:lineRule="auto"/>
        <w:jc w:val="both"/>
      </w:pPr>
    </w:p>
    <w:p w14:paraId="522253ED" w14:textId="39E12C9D" w:rsidR="00684968" w:rsidRDefault="00684968" w:rsidP="006E183E">
      <w:pPr>
        <w:spacing w:line="360" w:lineRule="auto"/>
      </w:pPr>
    </w:p>
    <w:p w14:paraId="6D0F62BC" w14:textId="77777777" w:rsidR="00684968" w:rsidRDefault="00684968" w:rsidP="00870D27">
      <w:pPr>
        <w:spacing w:line="360" w:lineRule="auto"/>
        <w:jc w:val="both"/>
      </w:pPr>
    </w:p>
    <w:p w14:paraId="26126532" w14:textId="29ACEDEA" w:rsidR="00FB3EF0" w:rsidRDefault="00684968" w:rsidP="00684968">
      <w:pPr>
        <w:spacing w:line="360" w:lineRule="auto"/>
        <w:jc w:val="center"/>
      </w:pPr>
      <w:r>
        <w:rPr>
          <w:noProof/>
        </w:rPr>
        <w:drawing>
          <wp:inline distT="0" distB="0" distL="0" distR="0" wp14:anchorId="6244370B" wp14:editId="4B9B8E3F">
            <wp:extent cx="5379522" cy="3057793"/>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96356" cy="3067362"/>
                    </a:xfrm>
                    <a:prstGeom prst="rect">
                      <a:avLst/>
                    </a:prstGeom>
                    <a:noFill/>
                  </pic:spPr>
                </pic:pic>
              </a:graphicData>
            </a:graphic>
          </wp:inline>
        </w:drawing>
      </w:r>
    </w:p>
    <w:p w14:paraId="1F5638BB" w14:textId="71DDEA14" w:rsidR="00676F6E" w:rsidRPr="00A47197" w:rsidRDefault="00676F6E" w:rsidP="005E2292">
      <w:pPr>
        <w:jc w:val="center"/>
        <w:rPr>
          <w:rFonts w:cstheme="minorHAnsi"/>
        </w:rPr>
      </w:pPr>
      <w:bookmarkStart w:id="42" w:name="_Hlk50235634"/>
      <w:r w:rsidRPr="00A47197">
        <w:rPr>
          <w:rFonts w:cstheme="minorHAnsi"/>
          <w:b/>
          <w:bCs/>
        </w:rPr>
        <w:t xml:space="preserve">Figure </w:t>
      </w:r>
      <w:r w:rsidR="009A31B0">
        <w:rPr>
          <w:rFonts w:cstheme="minorHAnsi"/>
          <w:b/>
          <w:bCs/>
        </w:rPr>
        <w:t>2</w:t>
      </w:r>
      <w:r w:rsidRPr="00A47197">
        <w:rPr>
          <w:rFonts w:cstheme="minorHAnsi"/>
          <w:b/>
          <w:bCs/>
        </w:rPr>
        <w:t>.3.</w:t>
      </w:r>
      <w:r w:rsidR="009C1E40">
        <w:rPr>
          <w:rFonts w:cstheme="minorHAnsi"/>
          <w:b/>
          <w:bCs/>
        </w:rPr>
        <w:t>6</w:t>
      </w:r>
      <w:r w:rsidRPr="00A47197">
        <w:rPr>
          <w:rFonts w:cstheme="minorHAnsi"/>
          <w:b/>
          <w:bCs/>
        </w:rPr>
        <w:t xml:space="preserve">: Cyclic voltammetry </w:t>
      </w:r>
      <w:r w:rsidR="00760AA6">
        <w:rPr>
          <w:rFonts w:cstheme="minorHAnsi"/>
          <w:b/>
          <w:bCs/>
        </w:rPr>
        <w:t>feasibility</w:t>
      </w:r>
      <w:r w:rsidRPr="00A47197">
        <w:rPr>
          <w:rFonts w:cstheme="minorHAnsi"/>
          <w:b/>
          <w:bCs/>
        </w:rPr>
        <w:t xml:space="preserve"> experiment with ferrocene on </w:t>
      </w:r>
      <w:r w:rsidR="00B9388A">
        <w:rPr>
          <w:rFonts w:cstheme="minorHAnsi"/>
          <w:b/>
          <w:bCs/>
        </w:rPr>
        <w:t>ESPR</w:t>
      </w:r>
      <w:r w:rsidRPr="00A47197">
        <w:rPr>
          <w:rFonts w:cstheme="minorHAnsi"/>
          <w:b/>
          <w:bCs/>
        </w:rPr>
        <w:t xml:space="preserve"> multielectrode well platform. Cyclic voltammetry was performed on wells 3,5,8 at a scan rate of 1 mV/s. </w:t>
      </w:r>
    </w:p>
    <w:bookmarkEnd w:id="42"/>
    <w:p w14:paraId="148992E8" w14:textId="7656A101" w:rsidR="00FB3EF0" w:rsidRDefault="00FB3EF0" w:rsidP="00870D27">
      <w:pPr>
        <w:spacing w:line="360" w:lineRule="auto"/>
        <w:jc w:val="both"/>
      </w:pPr>
    </w:p>
    <w:p w14:paraId="545E9F52" w14:textId="77777777" w:rsidR="004331C1" w:rsidRDefault="004331C1" w:rsidP="00870D27">
      <w:pPr>
        <w:spacing w:line="360" w:lineRule="auto"/>
        <w:jc w:val="both"/>
      </w:pPr>
    </w:p>
    <w:p w14:paraId="3AC8F4CE" w14:textId="77777777" w:rsidR="00AE2008" w:rsidRDefault="00AE2008" w:rsidP="00870D27">
      <w:pPr>
        <w:spacing w:line="360" w:lineRule="auto"/>
        <w:jc w:val="both"/>
      </w:pPr>
    </w:p>
    <w:p w14:paraId="7CD57970" w14:textId="21FE182F" w:rsidR="00FB3EF0" w:rsidRDefault="00FB3EF0" w:rsidP="00870D27">
      <w:pPr>
        <w:spacing w:line="360" w:lineRule="auto"/>
        <w:jc w:val="both"/>
      </w:pPr>
    </w:p>
    <w:p w14:paraId="46FB2E40" w14:textId="7928D03D" w:rsidR="005E2292" w:rsidRPr="005E2292" w:rsidRDefault="001B0E17" w:rsidP="00BB135D">
      <w:pPr>
        <w:spacing w:line="360" w:lineRule="auto"/>
      </w:pPr>
      <w:r>
        <w:br w:type="page"/>
      </w:r>
    </w:p>
    <w:p w14:paraId="7A3B3645" w14:textId="070A404B" w:rsidR="00676F6E" w:rsidRPr="005E2292" w:rsidRDefault="00676F6E" w:rsidP="00DA5BE0">
      <w:pPr>
        <w:pStyle w:val="Heading3"/>
        <w:numPr>
          <w:ilvl w:val="0"/>
          <w:numId w:val="0"/>
        </w:numPr>
      </w:pPr>
      <w:bookmarkStart w:id="43" w:name="_Toc55828086"/>
      <w:bookmarkStart w:id="44" w:name="_Hlk50239943"/>
      <w:r>
        <w:lastRenderedPageBreak/>
        <w:t>Patterned Surface Treatments via Parylene Stencil</w:t>
      </w:r>
      <w:bookmarkEnd w:id="43"/>
      <w:r>
        <w:t xml:space="preserve"> </w:t>
      </w:r>
    </w:p>
    <w:bookmarkEnd w:id="44"/>
    <w:p w14:paraId="6ECC50C1" w14:textId="354C1F2E" w:rsidR="002B7F17" w:rsidRDefault="00676F6E" w:rsidP="00870D27">
      <w:pPr>
        <w:spacing w:line="360" w:lineRule="auto"/>
        <w:jc w:val="both"/>
      </w:pPr>
      <w:r>
        <w:t xml:space="preserve">Parylene stencils </w:t>
      </w:r>
      <w:r w:rsidR="00E101BD">
        <w:t>exist in</w:t>
      </w:r>
      <w:r>
        <w:t xml:space="preserve"> a variety of applications, such as patterning bacteria with a microfluidic device, patterning biomolecular arrays with an inkjet printer, even</w:t>
      </w:r>
      <w:r w:rsidR="00371B00">
        <w:t xml:space="preserve"> assembl</w:t>
      </w:r>
      <w:r w:rsidR="00406703">
        <w:t>ing</w:t>
      </w:r>
      <w:r>
        <w:t xml:space="preserve"> stochastic communities </w:t>
      </w:r>
      <w:r w:rsidR="00371B00">
        <w:t xml:space="preserve">of bacteria </w:t>
      </w:r>
      <w:r>
        <w:t xml:space="preserve">in microwell </w:t>
      </w:r>
      <w:r w:rsidR="00DA51D0">
        <w:t>platforms</w:t>
      </w:r>
      <w:r>
        <w:t xml:space="preserve"> (</w:t>
      </w:r>
      <w:r w:rsidR="002B7F17">
        <w:t xml:space="preserve">Tan and Craighead, 2010; Tim et al., 2009; </w:t>
      </w:r>
      <w:r>
        <w:t>Timm et al, 2015; Timm et al., 2017).</w:t>
      </w:r>
      <w:r w:rsidR="00E101BD">
        <w:t xml:space="preserve"> The transparent microwell platform incorporated </w:t>
      </w:r>
      <w:r w:rsidR="00406703">
        <w:t>a</w:t>
      </w:r>
      <w:r w:rsidR="00E101BD">
        <w:t xml:space="preserve"> parylene stencil, and this design laid the foundation for other experiment</w:t>
      </w:r>
      <w:r w:rsidR="000D5529">
        <w:t>al platforms</w:t>
      </w:r>
      <w:r w:rsidR="00E101BD">
        <w:t xml:space="preserve">. </w:t>
      </w:r>
      <w:r w:rsidR="0007291A">
        <w:t>This modified design substitutes NFR with</w:t>
      </w:r>
      <w:r w:rsidR="00371B00">
        <w:t xml:space="preserve"> </w:t>
      </w:r>
      <w:r w:rsidR="002B7F17">
        <w:t>SU-8</w:t>
      </w:r>
      <w:r w:rsidR="003404B8">
        <w:t xml:space="preserve"> negative photoresist </w:t>
      </w:r>
      <w:r w:rsidR="0007291A">
        <w:t>epoxy to improve durability</w:t>
      </w:r>
      <w:r w:rsidR="003404B8">
        <w:t xml:space="preserve">. The epoxy photoresist </w:t>
      </w:r>
      <w:r w:rsidR="00371B00">
        <w:t xml:space="preserve">can also supply </w:t>
      </w:r>
      <w:r w:rsidR="003404B8">
        <w:t>depth</w:t>
      </w:r>
      <w:r w:rsidR="00D35EDE">
        <w:t xml:space="preserve"> and further expand</w:t>
      </w:r>
      <w:r w:rsidR="00371B00">
        <w:t xml:space="preserve"> the breadth of application. </w:t>
      </w:r>
    </w:p>
    <w:p w14:paraId="18A93CE3" w14:textId="2F919E18" w:rsidR="00676F6E" w:rsidRDefault="00676F6E" w:rsidP="00870D27">
      <w:pPr>
        <w:spacing w:line="360" w:lineRule="auto"/>
        <w:jc w:val="both"/>
      </w:pPr>
    </w:p>
    <w:p w14:paraId="006AB918" w14:textId="4FD79935" w:rsidR="00676F6E" w:rsidRDefault="00676F6E" w:rsidP="00870D27">
      <w:pPr>
        <w:spacing w:line="360" w:lineRule="auto"/>
        <w:jc w:val="both"/>
      </w:pPr>
      <w:r w:rsidRPr="00676F6E">
        <w:t xml:space="preserve">A 1.5 </w:t>
      </w:r>
      <w:r>
        <w:t xml:space="preserve">± 0.5 </w:t>
      </w:r>
      <w:r w:rsidRPr="00676F6E">
        <w:t>µm layer of Parylene C was deposited on glass slides (Labcoter 2 parylene Deposition Unit Model PDS 2010, Specialty Coating Systems, INC, Indianapolis, IN). SU-8 2005 (MicroChem, Westbourough, MA) was spun-cast on the parylene-glass substrate at 5000 RPM, 45 s. The substrate was baked at 95°C, 90 s, and exposed for 150 mW/cm</w:t>
      </w:r>
      <w:r w:rsidRPr="008B18C1">
        <w:rPr>
          <w:vertAlign w:val="superscript"/>
        </w:rPr>
        <w:t>2</w:t>
      </w:r>
      <w:r w:rsidRPr="00676F6E">
        <w:t xml:space="preserve"> with a SUSS + Micro Tec, MA6/BA6. The substrate was returned to the hot plate for an additional 90 s then developed with SU-8 Developer (MicroChem, Westbourough, MA) for 60 s, rinsed with SU-8 Developer and </w:t>
      </w:r>
      <w:r w:rsidR="00F156D5">
        <w:t>isopropyl alcohol (</w:t>
      </w:r>
      <w:r w:rsidRPr="00676F6E">
        <w:t>IPA</w:t>
      </w:r>
      <w:r w:rsidR="00F156D5">
        <w:t>)</w:t>
      </w:r>
      <w:r w:rsidRPr="00676F6E">
        <w:t xml:space="preserve">, </w:t>
      </w:r>
      <w:r w:rsidR="008B18C1">
        <w:t>then</w:t>
      </w:r>
      <w:r w:rsidRPr="00676F6E">
        <w:t xml:space="preserve"> dried with pressurized nitrogen. A five-minute oxygen plasma (Oxford Instruments, Abingdon UK) (60 mTorr, 20oC, 100 sccm O</w:t>
      </w:r>
      <w:r w:rsidRPr="008B18C1">
        <w:rPr>
          <w:vertAlign w:val="subscript"/>
        </w:rPr>
        <w:t>2</w:t>
      </w:r>
      <w:r w:rsidRPr="00676F6E">
        <w:t xml:space="preserve">, 10W RF, 2000 W ICP) stenciled the </w:t>
      </w:r>
      <w:r w:rsidR="00C93538">
        <w:t>P</w:t>
      </w:r>
      <w:r w:rsidRPr="00676F6E">
        <w:t>arylene (etch rate of 0.5 μm/min).</w:t>
      </w:r>
    </w:p>
    <w:p w14:paraId="2806CAE7" w14:textId="0FB9A2F7" w:rsidR="001B0E17" w:rsidRDefault="00D46758" w:rsidP="005E2292">
      <w:pPr>
        <w:spacing w:line="360" w:lineRule="auto"/>
        <w:jc w:val="both"/>
      </w:pPr>
      <w:r>
        <w:t xml:space="preserve">This </w:t>
      </w:r>
      <w:r w:rsidR="00371B00">
        <w:t xml:space="preserve">parylene stencil </w:t>
      </w:r>
      <w:r>
        <w:t>design can be applied to the pattern</w:t>
      </w:r>
      <w:r w:rsidR="00BF257C">
        <w:t xml:space="preserve"> </w:t>
      </w:r>
      <w:r>
        <w:t>of tissues, such as collagen, for biofilm and tissue engineering studies. A</w:t>
      </w:r>
      <w:r w:rsidR="00BF257C">
        <w:t xml:space="preserve"> parylene stencil with an epoxy</w:t>
      </w:r>
      <w:r>
        <w:t xml:space="preserve"> depth </w:t>
      </w:r>
      <w:r w:rsidR="00D35EDE">
        <w:t xml:space="preserve">adds a mechanism for enclosing tissues. An example of this is found in Figure 2.4.1, B where an SU-8 </w:t>
      </w:r>
      <w:r w:rsidR="002200CD">
        <w:t xml:space="preserve">parylene </w:t>
      </w:r>
      <w:r w:rsidR="00D35EDE">
        <w:t xml:space="preserve">stencil </w:t>
      </w:r>
      <w:r w:rsidR="002200CD">
        <w:t xml:space="preserve">patterned collagen onto glass and the SU-8 depth (5 ± 0.5 µm) </w:t>
      </w:r>
      <w:r w:rsidR="00D35EDE">
        <w:t xml:space="preserve">contained </w:t>
      </w:r>
      <w:r w:rsidR="00BF257C">
        <w:t>collagen wetting</w:t>
      </w:r>
      <w:r w:rsidR="002200CD">
        <w:t xml:space="preserve"> and </w:t>
      </w:r>
      <w:r w:rsidR="00371B00">
        <w:t>promote</w:t>
      </w:r>
      <w:r w:rsidR="00D35EDE">
        <w:t>d</w:t>
      </w:r>
      <w:r w:rsidR="00371B00">
        <w:t xml:space="preserve"> a uniform thickness</w:t>
      </w:r>
      <w:r w:rsidR="00D35EDE">
        <w:t xml:space="preserve"> across the surface</w:t>
      </w:r>
      <w:r w:rsidR="002200CD">
        <w:t xml:space="preserve">. </w:t>
      </w:r>
      <w:r w:rsidR="001B0E17" w:rsidRPr="001B0E17">
        <w:t>The parylene stencil can also assess the influence of physiochemical forces on cell attachment</w:t>
      </w:r>
      <w:r w:rsidR="00EF0460">
        <w:t xml:space="preserve"> with side-by-side comparisons</w:t>
      </w:r>
      <w:r w:rsidR="00727B25">
        <w:t xml:space="preserve"> as parylene lift-off is compatible with</w:t>
      </w:r>
      <w:r w:rsidR="001B0E17" w:rsidRPr="001B0E17">
        <w:t xml:space="preserve"> </w:t>
      </w:r>
      <w:r w:rsidR="00727B25">
        <w:t>s</w:t>
      </w:r>
      <w:r w:rsidR="00EF0460">
        <w:t>ilane deposition</w:t>
      </w:r>
      <w:r w:rsidR="00727B25">
        <w:t>.</w:t>
      </w:r>
      <w:r w:rsidR="00EF0460">
        <w:t xml:space="preserve"> The silane bond</w:t>
      </w:r>
      <w:r w:rsidR="00673306">
        <w:t>s</w:t>
      </w:r>
      <w:r w:rsidR="00EF0460">
        <w:t xml:space="preserve"> </w:t>
      </w:r>
      <w:r w:rsidR="00673306">
        <w:t xml:space="preserve">to the exposed substrate (e.g. silicon) and </w:t>
      </w:r>
      <w:r w:rsidR="00727B25">
        <w:t xml:space="preserve">functionalizes the exposed surface. </w:t>
      </w:r>
      <w:r w:rsidR="00727B25" w:rsidRPr="00F0059A">
        <w:t xml:space="preserve">Figure 2.4.2 explains the self-assembled monolayer formation </w:t>
      </w:r>
      <w:r w:rsidR="00727B25" w:rsidRPr="00F0059A">
        <w:lastRenderedPageBreak/>
        <w:t>mechanism.</w:t>
      </w:r>
      <w:r w:rsidR="00727B25">
        <w:t xml:space="preserve"> </w:t>
      </w:r>
      <w:r w:rsidR="00673306">
        <w:t xml:space="preserve">Preliminary experiments </w:t>
      </w:r>
      <w:r w:rsidR="00F0059A" w:rsidRPr="001B0E17">
        <w:t>pattern</w:t>
      </w:r>
      <w:r w:rsidR="0096556A">
        <w:t>ed</w:t>
      </w:r>
      <w:r w:rsidR="00F0059A" w:rsidRPr="001B0E17">
        <w:t xml:space="preserve"> PFOTS </w:t>
      </w:r>
      <w:r w:rsidR="0096556A">
        <w:t xml:space="preserve">and consequently patterned </w:t>
      </w:r>
      <w:r w:rsidR="00D40BB0">
        <w:rPr>
          <w:i/>
          <w:iCs/>
        </w:rPr>
        <w:t>Pantoea sp. YR343</w:t>
      </w:r>
      <w:r w:rsidR="00F0059A" w:rsidRPr="001B0E17">
        <w:t xml:space="preserve"> </w:t>
      </w:r>
      <w:r w:rsidR="0096556A">
        <w:t>cell attachment</w:t>
      </w:r>
      <w:r w:rsidR="00727B25">
        <w:t xml:space="preserve"> (</w:t>
      </w:r>
      <w:r w:rsidR="00727B25" w:rsidRPr="001B0E17">
        <w:t xml:space="preserve">Figure </w:t>
      </w:r>
      <w:r w:rsidR="00727B25">
        <w:t>2</w:t>
      </w:r>
      <w:r w:rsidR="00727B25" w:rsidRPr="001B0E17">
        <w:t>.4.1, C</w:t>
      </w:r>
      <w:r w:rsidR="00727B25">
        <w:t>)</w:t>
      </w:r>
      <w:r w:rsidR="00727B25" w:rsidRPr="001B0E17">
        <w:t>.</w:t>
      </w:r>
    </w:p>
    <w:p w14:paraId="4D95E687" w14:textId="77777777" w:rsidR="00DD7B0A" w:rsidRDefault="00DD7B0A"/>
    <w:p w14:paraId="0AB9A356" w14:textId="77777777" w:rsidR="00DD7B0A" w:rsidRDefault="00DD7B0A" w:rsidP="00DF7EFE">
      <w:pPr>
        <w:spacing w:line="360" w:lineRule="auto"/>
        <w:jc w:val="both"/>
      </w:pPr>
      <w:r>
        <w:rPr>
          <w:i/>
          <w:iCs/>
        </w:rPr>
        <w:t xml:space="preserve">Pantoea </w:t>
      </w:r>
      <w:r w:rsidRPr="00C92D95">
        <w:t>sp. YR343</w:t>
      </w:r>
      <w:r>
        <w:t xml:space="preserve"> </w:t>
      </w:r>
      <w:r w:rsidRPr="001B0E17">
        <w:t xml:space="preserve">biofilm forms on the hydrophobic surface (PFOTS) </w:t>
      </w:r>
      <w:r>
        <w:t xml:space="preserve">and </w:t>
      </w:r>
      <w:r w:rsidRPr="001B0E17">
        <w:t xml:space="preserve">there is little attachment to the hydrophilic, silicon substrate. </w:t>
      </w:r>
      <w:r>
        <w:t xml:space="preserve">A continuation of this work might reveal whether cell appendages, like flagella, can overcome undesirable surface properties to connect nucleation sites and propagate a biofilm across an undesirable surface. Varying pitch and diameter in a matrix of patterned PFOTS circles could pin-point the distance for which the </w:t>
      </w:r>
      <w:r>
        <w:rPr>
          <w:i/>
          <w:iCs/>
        </w:rPr>
        <w:t xml:space="preserve">Pantoea </w:t>
      </w:r>
      <w:r w:rsidRPr="00C92D95">
        <w:t>sp. YR343</w:t>
      </w:r>
      <w:r w:rsidRPr="001B0E17">
        <w:t xml:space="preserve"> </w:t>
      </w:r>
      <w:r>
        <w:t xml:space="preserve">flagella might be able to connect to adjacent nucleation sites. </w:t>
      </w:r>
    </w:p>
    <w:p w14:paraId="3A9E5FFF" w14:textId="77777777" w:rsidR="00DF7EFE" w:rsidRDefault="00DF7EFE" w:rsidP="00DF7EFE">
      <w:pPr>
        <w:spacing w:line="360" w:lineRule="auto"/>
      </w:pPr>
    </w:p>
    <w:p w14:paraId="68D58DC7" w14:textId="77777777" w:rsidR="00DF7EFE" w:rsidRDefault="00DF7EFE" w:rsidP="00763534">
      <w:pPr>
        <w:pStyle w:val="Heading3"/>
      </w:pPr>
      <w:bookmarkStart w:id="45" w:name="_Toc55828087"/>
      <w:r>
        <w:t>Patterned Carbon Nanospikes</w:t>
      </w:r>
      <w:bookmarkEnd w:id="45"/>
    </w:p>
    <w:p w14:paraId="3D0D9194" w14:textId="77777777" w:rsidR="00C638F3" w:rsidRDefault="00DF7EFE" w:rsidP="00DF7EFE">
      <w:pPr>
        <w:spacing w:line="360" w:lineRule="auto"/>
        <w:jc w:val="both"/>
      </w:pPr>
      <w:r>
        <w:t>Sheridan et al. developed carbon nanospikes (CNS), an ideal fuel cell material with a high degree of surface area (2014</w:t>
      </w:r>
      <w:r w:rsidRPr="00F156D5">
        <w:t>). In sum, a plasma enhanced chemical vapor deposition (PECVD),</w:t>
      </w:r>
      <w:r>
        <w:t xml:space="preserve"> in the presence of acetylene (2H</w:t>
      </w:r>
      <w:r w:rsidRPr="008B18C1">
        <w:rPr>
          <w:vertAlign w:val="subscript"/>
        </w:rPr>
        <w:t>2</w:t>
      </w:r>
      <w:r>
        <w:t>) and ammonia (NH</w:t>
      </w:r>
      <w:r w:rsidRPr="008B18C1">
        <w:rPr>
          <w:vertAlign w:val="subscript"/>
        </w:rPr>
        <w:t>3</w:t>
      </w:r>
      <w:r>
        <w:t>), grows the CNS at 650°C, and a full methods description and characterization can be found in Sheridan et al. (2014). Time is correlated to CNS thickness, and 3-5 min yields transparent films of CNS when grown on quartz (</w:t>
      </w:r>
      <w:r w:rsidRPr="00676F6E">
        <w:rPr>
          <w:i/>
          <w:iCs/>
        </w:rPr>
        <w:t>unpublished work</w:t>
      </w:r>
      <w:r>
        <w:rPr>
          <w:i/>
          <w:iCs/>
        </w:rPr>
        <w:t xml:space="preserve"> from the Center for Nanophase Material Science Nanofabrication Research Lab</w:t>
      </w:r>
      <w:r>
        <w:t xml:space="preserve">). </w:t>
      </w:r>
    </w:p>
    <w:p w14:paraId="4CF48BF9" w14:textId="77777777" w:rsidR="00C638F3" w:rsidRDefault="00C638F3" w:rsidP="00DF7EFE">
      <w:pPr>
        <w:spacing w:line="360" w:lineRule="auto"/>
        <w:jc w:val="both"/>
      </w:pPr>
    </w:p>
    <w:p w14:paraId="5FAD85D1" w14:textId="4B703039" w:rsidR="00DD7B0A" w:rsidRDefault="00C638F3" w:rsidP="00DF7EFE">
      <w:pPr>
        <w:spacing w:line="360" w:lineRule="auto"/>
        <w:jc w:val="both"/>
      </w:pPr>
      <w:r>
        <w:t xml:space="preserve">CNS was explored as a microelectrode material for study of </w:t>
      </w:r>
      <w:r w:rsidRPr="00AE2008">
        <w:rPr>
          <w:i/>
          <w:iCs/>
        </w:rPr>
        <w:t>G. sulfurreducens</w:t>
      </w:r>
      <w:r>
        <w:t xml:space="preserve"> biofilm. This interest arose because carbon cloth is a popular, inexpensive electrode material in bioelectrochemical system, and more importantly, both materials have ample opportunity for electron exchange because of the high </w:t>
      </w:r>
      <w:r w:rsidR="0085464A">
        <w:t>degree of surface area in each material (Xie, Criddle, and Cui, 2015; Sheridan et al., 2014; Beyenal and Babauta, 2015). The CNS material is biologically appealing as many bacteria prefer attachment to surfaces with average roughness (R</w:t>
      </w:r>
      <w:r w:rsidR="0085464A">
        <w:rPr>
          <w:vertAlign w:val="subscript"/>
        </w:rPr>
        <w:t>a</w:t>
      </w:r>
      <w:r w:rsidR="0085464A">
        <w:t xml:space="preserve">) 10-100 nm (Donlan, 2002). The CNS may even provide a source of nitrogen from the ammonia in the PEVCD process, and </w:t>
      </w:r>
      <w:r w:rsidR="0085464A" w:rsidRPr="00AE2008">
        <w:rPr>
          <w:i/>
          <w:iCs/>
        </w:rPr>
        <w:t>G. sulfurreducens</w:t>
      </w:r>
      <w:r w:rsidR="0085464A">
        <w:t xml:space="preserve"> is capable of fixing nitrogen in soil environments (Nagarajan et al., 2013).</w:t>
      </w:r>
    </w:p>
    <w:p w14:paraId="7F0BD11A" w14:textId="77777777" w:rsidR="00DD7B0A" w:rsidRPr="002200CD" w:rsidRDefault="00DD7B0A" w:rsidP="005E2292">
      <w:pPr>
        <w:spacing w:line="360" w:lineRule="auto"/>
        <w:jc w:val="both"/>
      </w:pPr>
    </w:p>
    <w:p w14:paraId="19EAB055" w14:textId="04FB974B" w:rsidR="00067583" w:rsidRDefault="00067583"/>
    <w:p w14:paraId="103DCDA4" w14:textId="77777777" w:rsidR="00371B00" w:rsidRDefault="00371B00" w:rsidP="00870D27">
      <w:pPr>
        <w:spacing w:line="360" w:lineRule="auto"/>
        <w:jc w:val="both"/>
      </w:pPr>
    </w:p>
    <w:p w14:paraId="2C8604CA" w14:textId="05BD3CD5" w:rsidR="001B0E17" w:rsidRPr="006834D1" w:rsidRDefault="003F1B8A" w:rsidP="006834D1">
      <w:pPr>
        <w:spacing w:line="360" w:lineRule="auto"/>
        <w:jc w:val="center"/>
      </w:pPr>
      <w:r>
        <w:rPr>
          <w:noProof/>
        </w:rPr>
        <w:drawing>
          <wp:inline distT="0" distB="0" distL="0" distR="0" wp14:anchorId="1910E821" wp14:editId="6BC6870F">
            <wp:extent cx="5034528" cy="376447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7448" cy="3774139"/>
                    </a:xfrm>
                    <a:prstGeom prst="rect">
                      <a:avLst/>
                    </a:prstGeom>
                    <a:noFill/>
                  </pic:spPr>
                </pic:pic>
              </a:graphicData>
            </a:graphic>
          </wp:inline>
        </w:drawing>
      </w:r>
    </w:p>
    <w:p w14:paraId="6D27643C" w14:textId="05B9BD9C" w:rsidR="00FB3EF0" w:rsidRDefault="003F1B8A" w:rsidP="005E2292">
      <w:pPr>
        <w:jc w:val="center"/>
      </w:pPr>
      <w:bookmarkStart w:id="46" w:name="_Hlk50235645"/>
      <w:r w:rsidRPr="003F1B8A">
        <w:rPr>
          <w:rFonts w:cstheme="minorHAnsi"/>
          <w:b/>
          <w:szCs w:val="20"/>
        </w:rPr>
        <w:t xml:space="preserve">Figure </w:t>
      </w:r>
      <w:r w:rsidR="009A31B0">
        <w:rPr>
          <w:rFonts w:cstheme="minorHAnsi"/>
          <w:b/>
          <w:szCs w:val="20"/>
        </w:rPr>
        <w:t>2</w:t>
      </w:r>
      <w:r w:rsidRPr="003F1B8A">
        <w:rPr>
          <w:rFonts w:cstheme="minorHAnsi"/>
          <w:b/>
          <w:szCs w:val="20"/>
        </w:rPr>
        <w:t xml:space="preserve">.4.1: Parylene stencil with SU-8 epoxy photoresist. (A) Fabrication: </w:t>
      </w:r>
      <w:r w:rsidR="00090C94">
        <w:rPr>
          <w:rFonts w:cstheme="minorHAnsi"/>
          <w:b/>
          <w:szCs w:val="20"/>
        </w:rPr>
        <w:t xml:space="preserve">(i) </w:t>
      </w:r>
      <w:r w:rsidRPr="003F1B8A">
        <w:rPr>
          <w:rFonts w:cstheme="minorHAnsi"/>
          <w:b/>
          <w:szCs w:val="20"/>
        </w:rPr>
        <w:t>Parylene deposition,</w:t>
      </w:r>
      <w:r w:rsidR="00090C94">
        <w:rPr>
          <w:rFonts w:cstheme="minorHAnsi"/>
          <w:b/>
          <w:szCs w:val="20"/>
        </w:rPr>
        <w:t xml:space="preserve"> (ii)</w:t>
      </w:r>
      <w:r w:rsidRPr="003F1B8A">
        <w:rPr>
          <w:rFonts w:cstheme="minorHAnsi"/>
          <w:b/>
          <w:szCs w:val="20"/>
        </w:rPr>
        <w:t xml:space="preserve"> photopatterning of SU-8 negative resist photomask,</w:t>
      </w:r>
      <w:r w:rsidR="00090C94">
        <w:rPr>
          <w:rFonts w:cstheme="minorHAnsi"/>
          <w:b/>
          <w:szCs w:val="20"/>
        </w:rPr>
        <w:t xml:space="preserve"> (iii)</w:t>
      </w:r>
      <w:r w:rsidRPr="003F1B8A">
        <w:rPr>
          <w:rFonts w:cstheme="minorHAnsi"/>
          <w:b/>
          <w:szCs w:val="20"/>
        </w:rPr>
        <w:t xml:space="preserve"> an oxygen plasma to remove the exposed parylene. (B) Patterned collagen</w:t>
      </w:r>
      <w:r w:rsidR="00090C94">
        <w:rPr>
          <w:rFonts w:cstheme="minorHAnsi"/>
          <w:b/>
          <w:szCs w:val="20"/>
        </w:rPr>
        <w:t>;</w:t>
      </w:r>
      <w:r w:rsidRPr="003F1B8A">
        <w:rPr>
          <w:rFonts w:cstheme="minorHAnsi"/>
          <w:b/>
          <w:szCs w:val="20"/>
        </w:rPr>
        <w:t xml:space="preserve"> (C) </w:t>
      </w:r>
      <w:r w:rsidR="00D40BB0" w:rsidRPr="00C92D95">
        <w:rPr>
          <w:rFonts w:cstheme="minorHAnsi"/>
          <w:b/>
          <w:i/>
          <w:iCs/>
          <w:szCs w:val="20"/>
        </w:rPr>
        <w:t xml:space="preserve">Pantoea </w:t>
      </w:r>
      <w:r w:rsidR="00D40BB0">
        <w:rPr>
          <w:rFonts w:cstheme="minorHAnsi"/>
          <w:b/>
          <w:szCs w:val="20"/>
        </w:rPr>
        <w:t>sp. YR343</w:t>
      </w:r>
      <w:r w:rsidRPr="003F1B8A">
        <w:rPr>
          <w:rFonts w:cstheme="minorHAnsi"/>
          <w:b/>
          <w:szCs w:val="20"/>
        </w:rPr>
        <w:t xml:space="preserve"> attachment to patterned PFOTS on silicon substrate.</w:t>
      </w:r>
    </w:p>
    <w:bookmarkEnd w:id="46"/>
    <w:p w14:paraId="7C042D02" w14:textId="3FB6CFCE" w:rsidR="00676F6E" w:rsidRDefault="00676F6E" w:rsidP="00870D27">
      <w:pPr>
        <w:spacing w:line="360" w:lineRule="auto"/>
        <w:jc w:val="both"/>
      </w:pPr>
    </w:p>
    <w:p w14:paraId="634EDE30" w14:textId="63AEB4CC" w:rsidR="00185273" w:rsidRDefault="00185273" w:rsidP="00870D27">
      <w:pPr>
        <w:spacing w:line="360" w:lineRule="auto"/>
        <w:jc w:val="both"/>
      </w:pPr>
    </w:p>
    <w:p w14:paraId="405ADC63" w14:textId="77777777" w:rsidR="00185273" w:rsidRDefault="00185273" w:rsidP="00870D27">
      <w:pPr>
        <w:spacing w:line="360" w:lineRule="auto"/>
        <w:jc w:val="both"/>
      </w:pPr>
    </w:p>
    <w:p w14:paraId="652BC169" w14:textId="77777777" w:rsidR="00185273" w:rsidRDefault="00067583" w:rsidP="00DF7EFE">
      <w:pPr>
        <w:spacing w:after="240" w:line="360" w:lineRule="auto"/>
        <w:jc w:val="center"/>
        <w:rPr>
          <w:highlight w:val="yellow"/>
        </w:rPr>
      </w:pPr>
      <w:r w:rsidRPr="00185273">
        <w:rPr>
          <w:noProof/>
        </w:rPr>
        <w:lastRenderedPageBreak/>
        <w:drawing>
          <wp:inline distT="0" distB="0" distL="0" distR="0" wp14:anchorId="1D7644C2" wp14:editId="48A8C7CF">
            <wp:extent cx="5230631" cy="2410691"/>
            <wp:effectExtent l="0" t="0" r="8255" b="8890"/>
            <wp:docPr id="290" name="Picture 2" descr="An external file that holds a picture, illustration, etc.&#10;Object name is BIOMGB-000005-036501_1-g001.jpg">
              <a:extLst xmlns:a="http://schemas.openxmlformats.org/drawingml/2006/main">
                <a:ext uri="{FF2B5EF4-FFF2-40B4-BE49-F238E27FC236}">
                  <a16:creationId xmlns:a16="http://schemas.microsoft.com/office/drawing/2014/main" id="{F21E56DC-C1F8-4DB2-89F0-A83923058E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An external file that holds a picture, illustration, etc.&#10;Object name is BIOMGB-000005-036501_1-g001.jpg">
                      <a:extLst>
                        <a:ext uri="{FF2B5EF4-FFF2-40B4-BE49-F238E27FC236}">
                          <a16:creationId xmlns:a16="http://schemas.microsoft.com/office/drawing/2014/main" id="{F21E56DC-C1F8-4DB2-89F0-A83923058E0B}"/>
                        </a:ext>
                      </a:extLst>
                    </pic:cNvPr>
                    <pic:cNvPicPr>
                      <a:picLocks noChangeAspect="1" noChangeArrowheads="1"/>
                    </pic:cNvPicPr>
                  </pic:nvPicPr>
                  <pic:blipFill rotWithShape="1">
                    <a:blip r:embed="rId29">
                      <a:extLst>
                        <a:ext uri="{28A0092B-C50C-407E-A947-70E740481C1C}">
                          <a14:useLocalDpi xmlns:a14="http://schemas.microsoft.com/office/drawing/2010/main" val="0"/>
                        </a:ext>
                      </a:extLst>
                    </a:blip>
                    <a:srcRect t="5698"/>
                    <a:stretch/>
                  </pic:blipFill>
                  <pic:spPr bwMode="auto">
                    <a:xfrm>
                      <a:off x="0" y="0"/>
                      <a:ext cx="5280130" cy="2433504"/>
                    </a:xfrm>
                    <a:prstGeom prst="rect">
                      <a:avLst/>
                    </a:prstGeom>
                    <a:noFill/>
                    <a:ln w="9525">
                      <a:noFill/>
                      <a:miter lim="800000"/>
                      <a:headEnd/>
                      <a:tailEnd/>
                    </a:ln>
                  </pic:spPr>
                </pic:pic>
              </a:graphicData>
            </a:graphic>
          </wp:inline>
        </w:drawing>
      </w:r>
    </w:p>
    <w:p w14:paraId="47304D39" w14:textId="094B2C46" w:rsidR="003F1B8A" w:rsidRPr="00A55618" w:rsidRDefault="00185273" w:rsidP="00DF1B3D">
      <w:pPr>
        <w:jc w:val="center"/>
        <w:rPr>
          <w:b/>
          <w:bCs/>
        </w:rPr>
      </w:pPr>
      <w:r w:rsidRPr="00A55618">
        <w:rPr>
          <w:b/>
          <w:bCs/>
        </w:rPr>
        <w:t xml:space="preserve">Figure 2.4.2: </w:t>
      </w:r>
      <w:r w:rsidR="00A55618" w:rsidRPr="00A55618">
        <w:rPr>
          <w:b/>
          <w:bCs/>
        </w:rPr>
        <w:t>Formation of self-assembled monolayers on hydroxylated surfaces in the presence of an organosilane and trace amounts of water. The tail, represented by the “R”</w:t>
      </w:r>
      <w:r w:rsidR="00A55618">
        <w:rPr>
          <w:b/>
          <w:bCs/>
        </w:rPr>
        <w:t xml:space="preserve">, functionalizes </w:t>
      </w:r>
      <w:r w:rsidR="00D407BA">
        <w:rPr>
          <w:b/>
          <w:bCs/>
        </w:rPr>
        <w:t xml:space="preserve">the </w:t>
      </w:r>
      <w:r w:rsidR="00A55618" w:rsidRPr="00A55618">
        <w:rPr>
          <w:b/>
          <w:bCs/>
        </w:rPr>
        <w:t>surface</w:t>
      </w:r>
      <w:r w:rsidR="00D407BA">
        <w:rPr>
          <w:b/>
          <w:bCs/>
        </w:rPr>
        <w:t xml:space="preserve"> while</w:t>
      </w:r>
      <w:r w:rsidR="00A55618">
        <w:rPr>
          <w:b/>
          <w:bCs/>
        </w:rPr>
        <w:t xml:space="preserve"> </w:t>
      </w:r>
      <w:r w:rsidR="00D407BA">
        <w:rPr>
          <w:b/>
          <w:bCs/>
        </w:rPr>
        <w:t>t</w:t>
      </w:r>
      <w:r w:rsidR="00A55618" w:rsidRPr="00A55618">
        <w:rPr>
          <w:b/>
          <w:bCs/>
        </w:rPr>
        <w:t xml:space="preserve">he opposing end bonds to the surface. </w:t>
      </w:r>
      <w:r w:rsidR="00A55618">
        <w:rPr>
          <w:b/>
          <w:bCs/>
        </w:rPr>
        <w:t xml:space="preserve">Source: Glass et al., 2011. </w:t>
      </w:r>
    </w:p>
    <w:p w14:paraId="611CB6F5" w14:textId="1B9B4B4B" w:rsidR="00EF0460" w:rsidRPr="00DD7B0A" w:rsidRDefault="00EF0460">
      <w:r>
        <w:br w:type="page"/>
      </w:r>
    </w:p>
    <w:p w14:paraId="51918498" w14:textId="26AB1B49" w:rsidR="00676F6E" w:rsidRDefault="00676F6E" w:rsidP="00870D27">
      <w:pPr>
        <w:spacing w:line="360" w:lineRule="auto"/>
        <w:jc w:val="both"/>
      </w:pPr>
      <w:r>
        <w:lastRenderedPageBreak/>
        <w:t>Preliminary experiments found G. sulfurreducens readily attached to CNS (Figure</w:t>
      </w:r>
      <w:r w:rsidR="00AE2008">
        <w:t xml:space="preserve"> </w:t>
      </w:r>
      <w:r w:rsidR="009A31B0">
        <w:t>2</w:t>
      </w:r>
      <w:r w:rsidR="00AE2008">
        <w:t>.4.</w:t>
      </w:r>
      <w:r w:rsidR="005A1F95">
        <w:t>2</w:t>
      </w:r>
      <w:r>
        <w:t xml:space="preserve">).  </w:t>
      </w:r>
    </w:p>
    <w:p w14:paraId="08C4111C" w14:textId="00D8F96E" w:rsidR="00DF7EFE" w:rsidRDefault="00DF7EFE" w:rsidP="00870D27">
      <w:pPr>
        <w:spacing w:line="360" w:lineRule="auto"/>
      </w:pPr>
    </w:p>
    <w:p w14:paraId="1EE58E7C" w14:textId="155E6D89" w:rsidR="00DF7EFE" w:rsidRDefault="00DF7EFE" w:rsidP="00DF7EFE">
      <w:pPr>
        <w:spacing w:line="360" w:lineRule="auto"/>
        <w:jc w:val="both"/>
      </w:pPr>
      <w:r>
        <w:t xml:space="preserve">To utilize CNS as a microelectrode material, CNS must be patterned on the substrate (Figure 2.4.3).  Just as with the parylene stencil, a Reactive Ion Etch Oxygen plasma can etch CNS because it is a carbon-based material. Photolithography directed the oxygen plasma and successfully patterned the CNS while preserving CNS surface roughness (Figure 2.4.3 C). S1818 was spun-cast on 20 mm square CNS substrates at 3000 RPM, 45 s, follow-ed by a one-minute bake on a 150°C hot plate. The substrate was exposed for 5 s in a SUSS + Micro Tec, MA6/BA6 contact aligner and developed in Microposit MF CD-26 developer (Malborough, MA) for 2 min. An Oxford Instruments Plasmalab System 100 Reactive Ion Etcher (Abington, Oxfordshire, UK) carried out the oxygen plasma etch at a recommended 3:5 ratio of CNS growth to oxygen plasma. It is important to note that small quartz substrates (i.e. 20 mm squares) can experience edge effects with disproportionate CNS thicknesses. In such instances, multiple oxygen plasmas of three-minute intervals are recommended. This allows for inspection of the substrate and appropriate levels of CNS removal. Acetone is used to remove residual NFR, with up to 2 min sonication. This method was tested with a 70 μm width stripped pattern and imaged with a Zeiss Scanning Electron Microscope (Figure 2.4.3, A).  </w:t>
      </w:r>
      <w:r w:rsidR="00C638F3">
        <w:t xml:space="preserve"> </w:t>
      </w:r>
    </w:p>
    <w:p w14:paraId="629CDE6F" w14:textId="370E34F9" w:rsidR="00C638F3" w:rsidRDefault="00C638F3" w:rsidP="00DF7EFE">
      <w:pPr>
        <w:spacing w:line="360" w:lineRule="auto"/>
        <w:jc w:val="both"/>
      </w:pPr>
    </w:p>
    <w:p w14:paraId="6D863468" w14:textId="77777777" w:rsidR="00C638F3" w:rsidRDefault="00C638F3" w:rsidP="00C638F3">
      <w:pPr>
        <w:numPr>
          <w:ilvl w:val="12"/>
          <w:numId w:val="0"/>
        </w:numPr>
        <w:spacing w:line="360" w:lineRule="auto"/>
        <w:jc w:val="both"/>
      </w:pPr>
      <w:r>
        <w:t xml:space="preserve">This work demonstrates the ability of CNS to serve as a(n) (micro)electrode material. The CNS was not selected for the ESPR multielectrode well platform because the SPR system requires a metal-dielectric interface. The patterned CNS platform shows promise for applications beyond BES, such as culturing mammalian cells (unpublished work). </w:t>
      </w:r>
    </w:p>
    <w:p w14:paraId="3712F678" w14:textId="77777777" w:rsidR="00C638F3" w:rsidRDefault="00C638F3" w:rsidP="00DF7EFE">
      <w:pPr>
        <w:spacing w:line="360" w:lineRule="auto"/>
        <w:jc w:val="both"/>
      </w:pPr>
    </w:p>
    <w:p w14:paraId="5CD2627D" w14:textId="77777777" w:rsidR="00DF7EFE" w:rsidRDefault="00DF7EFE" w:rsidP="00870D27">
      <w:pPr>
        <w:spacing w:line="360" w:lineRule="auto"/>
      </w:pPr>
    </w:p>
    <w:p w14:paraId="64FC1C29" w14:textId="77777777" w:rsidR="00676F6E" w:rsidRDefault="00676F6E" w:rsidP="00870D27">
      <w:pPr>
        <w:spacing w:line="360" w:lineRule="auto"/>
        <w:jc w:val="both"/>
      </w:pPr>
    </w:p>
    <w:p w14:paraId="11D71AAB" w14:textId="489F002D" w:rsidR="001B0E17" w:rsidRPr="00F6667B" w:rsidRDefault="00676F6E" w:rsidP="00F6667B">
      <w:pPr>
        <w:spacing w:line="360" w:lineRule="auto"/>
        <w:jc w:val="center"/>
      </w:pPr>
      <w:r w:rsidRPr="00543F81">
        <w:rPr>
          <w:noProof/>
        </w:rPr>
        <w:lastRenderedPageBreak/>
        <w:drawing>
          <wp:inline distT="0" distB="0" distL="0" distR="0" wp14:anchorId="226FD529" wp14:editId="37513D91">
            <wp:extent cx="3152775" cy="2276037"/>
            <wp:effectExtent l="19050" t="19050" r="9525" b="10160"/>
            <wp:docPr id="11" name="Picture 11" descr="C:\Users\h7l\Pictures\BRIGHTFIELD MICROSCOPY\3-6-17 thick gold, iron oxide stripes, cns vert time lapse\carbon nano spikes vert time points\6hr\B\pos6_40x.tif">
              <a:extLst xmlns:a="http://schemas.openxmlformats.org/drawingml/2006/main">
                <a:ext uri="{FF2B5EF4-FFF2-40B4-BE49-F238E27FC236}">
                  <a16:creationId xmlns:a16="http://schemas.microsoft.com/office/drawing/2014/main" id="{6CDC43BE-3C7F-4F07-8AAB-D532702300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h7l\Pictures\BRIGHTFIELD MICROSCOPY\3-6-17 thick gold, iron oxide stripes, cns vert time lapse\carbon nano spikes vert time points\6hr\B\pos6_40x.tif">
                      <a:extLst>
                        <a:ext uri="{FF2B5EF4-FFF2-40B4-BE49-F238E27FC236}">
                          <a16:creationId xmlns:a16="http://schemas.microsoft.com/office/drawing/2014/main" id="{6CDC43BE-3C7F-4F07-8AAB-D532702300B6}"/>
                        </a:ext>
                      </a:extLst>
                    </pic:cNvPr>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brightnessContrast bright="20000" contrast="-40000"/>
                              </a14:imgEffect>
                            </a14:imgLayer>
                          </a14:imgProps>
                        </a:ext>
                        <a:ext uri="{28A0092B-C50C-407E-A947-70E740481C1C}">
                          <a14:useLocalDpi xmlns:a14="http://schemas.microsoft.com/office/drawing/2010/main" val="0"/>
                        </a:ext>
                      </a:extLst>
                    </a:blip>
                    <a:srcRect l="52116" b="54630"/>
                    <a:stretch/>
                  </pic:blipFill>
                  <pic:spPr bwMode="auto">
                    <a:xfrm>
                      <a:off x="0" y="0"/>
                      <a:ext cx="3158611" cy="2280250"/>
                    </a:xfrm>
                    <a:prstGeom prst="rect">
                      <a:avLst/>
                    </a:prstGeom>
                    <a:noFill/>
                    <a:ln w="9525">
                      <a:solidFill>
                        <a:schemeClr val="tx1"/>
                      </a:solidFill>
                    </a:ln>
                  </pic:spPr>
                </pic:pic>
              </a:graphicData>
            </a:graphic>
          </wp:inline>
        </w:drawing>
      </w:r>
    </w:p>
    <w:p w14:paraId="53E8BB8C" w14:textId="48FAA09E" w:rsidR="00676F6E" w:rsidRPr="00A86CDA" w:rsidRDefault="00676F6E" w:rsidP="005E2292">
      <w:pPr>
        <w:jc w:val="center"/>
        <w:rPr>
          <w:b/>
          <w:bCs/>
        </w:rPr>
      </w:pPr>
      <w:bookmarkStart w:id="47" w:name="_Hlk50235856"/>
      <w:r w:rsidRPr="00A86CDA">
        <w:rPr>
          <w:b/>
          <w:bCs/>
        </w:rPr>
        <w:t>Figure</w:t>
      </w:r>
      <w:r w:rsidR="00AE2008" w:rsidRPr="00A86CDA">
        <w:rPr>
          <w:b/>
          <w:bCs/>
        </w:rPr>
        <w:t xml:space="preserve"> </w:t>
      </w:r>
      <w:r w:rsidR="009A31B0">
        <w:rPr>
          <w:b/>
          <w:bCs/>
        </w:rPr>
        <w:t>2</w:t>
      </w:r>
      <w:r w:rsidR="00AE2008" w:rsidRPr="00A86CDA">
        <w:rPr>
          <w:b/>
          <w:bCs/>
        </w:rPr>
        <w:t>.4.</w:t>
      </w:r>
      <w:r w:rsidR="00DB2740">
        <w:rPr>
          <w:b/>
          <w:bCs/>
        </w:rPr>
        <w:t>3</w:t>
      </w:r>
      <w:r w:rsidRPr="00A86CDA">
        <w:rPr>
          <w:b/>
          <w:bCs/>
        </w:rPr>
        <w:t xml:space="preserve">: </w:t>
      </w:r>
      <w:r w:rsidRPr="00A86CDA">
        <w:rPr>
          <w:b/>
          <w:bCs/>
          <w:i/>
          <w:iCs/>
        </w:rPr>
        <w:t>G. sulfurreducens</w:t>
      </w:r>
      <w:r w:rsidRPr="00A86CDA">
        <w:rPr>
          <w:b/>
          <w:bCs/>
        </w:rPr>
        <w:t xml:space="preserve"> attachment to CNS after six hours, brightfield</w:t>
      </w:r>
      <w:r w:rsidR="00F6667B">
        <w:rPr>
          <w:b/>
          <w:bCs/>
        </w:rPr>
        <w:t xml:space="preserve"> microscopy</w:t>
      </w:r>
      <w:r w:rsidRPr="00A86CDA">
        <w:rPr>
          <w:b/>
          <w:bCs/>
        </w:rPr>
        <w:t>, 40x objective. Cells were grown at 30</w:t>
      </w:r>
      <w:r w:rsidRPr="00A86CDA">
        <w:rPr>
          <w:rFonts w:cstheme="minorHAnsi"/>
          <w:b/>
          <w:bCs/>
        </w:rPr>
        <w:t>°</w:t>
      </w:r>
      <w:r w:rsidRPr="00A86CDA">
        <w:rPr>
          <w:b/>
          <w:bCs/>
        </w:rPr>
        <w:t xml:space="preserve">C, vertical positioned substrate in a 30 mL volume, inoculated at 0.05 OD. </w:t>
      </w:r>
    </w:p>
    <w:bookmarkEnd w:id="47"/>
    <w:p w14:paraId="1F3833D2" w14:textId="77777777" w:rsidR="00676F6E" w:rsidRPr="00676F6E" w:rsidRDefault="00676F6E" w:rsidP="00870D27">
      <w:pPr>
        <w:spacing w:line="360" w:lineRule="auto"/>
        <w:jc w:val="both"/>
      </w:pPr>
    </w:p>
    <w:p w14:paraId="5A687B5D" w14:textId="77777777" w:rsidR="00AE2008" w:rsidRDefault="00AE2008" w:rsidP="00870D27">
      <w:pPr>
        <w:spacing w:line="360" w:lineRule="auto"/>
        <w:jc w:val="both"/>
      </w:pPr>
      <w:bookmarkStart w:id="48" w:name="_Toc420995911"/>
      <w:bookmarkStart w:id="49" w:name="_Toc422997498"/>
      <w:bookmarkEnd w:id="29"/>
      <w:bookmarkEnd w:id="30"/>
    </w:p>
    <w:p w14:paraId="7B008415" w14:textId="0006A0C3" w:rsidR="00A50AA9" w:rsidRDefault="00A50AA9" w:rsidP="00870D27">
      <w:pPr>
        <w:spacing w:line="360" w:lineRule="auto"/>
        <w:jc w:val="both"/>
      </w:pPr>
    </w:p>
    <w:p w14:paraId="1951FD8F" w14:textId="77777777" w:rsidR="00DB2740" w:rsidRDefault="00DB2740" w:rsidP="00870D27">
      <w:pPr>
        <w:spacing w:line="360" w:lineRule="auto"/>
        <w:jc w:val="both"/>
      </w:pPr>
    </w:p>
    <w:p w14:paraId="28EA6473" w14:textId="431C5071" w:rsidR="003F1B8A" w:rsidRDefault="003F1B8A" w:rsidP="00870D27">
      <w:pPr>
        <w:spacing w:line="360" w:lineRule="auto"/>
        <w:jc w:val="both"/>
      </w:pPr>
    </w:p>
    <w:p w14:paraId="3046CF86" w14:textId="279424AB" w:rsidR="003F1B8A" w:rsidRDefault="003F1B8A" w:rsidP="00870D27">
      <w:pPr>
        <w:spacing w:line="360" w:lineRule="auto"/>
        <w:jc w:val="both"/>
      </w:pPr>
    </w:p>
    <w:p w14:paraId="794F778E" w14:textId="78AA6EB4" w:rsidR="003F1B8A" w:rsidRDefault="003F1B8A" w:rsidP="00870D27">
      <w:pPr>
        <w:spacing w:line="360" w:lineRule="auto"/>
        <w:jc w:val="both"/>
      </w:pPr>
    </w:p>
    <w:p w14:paraId="3D65F3CA" w14:textId="77777777" w:rsidR="003F1B8A" w:rsidRDefault="003F1B8A" w:rsidP="00870D27">
      <w:pPr>
        <w:spacing w:line="360" w:lineRule="auto"/>
        <w:jc w:val="both"/>
      </w:pPr>
    </w:p>
    <w:p w14:paraId="02CB328B" w14:textId="77777777" w:rsidR="00A50AA9" w:rsidRDefault="00A50AA9" w:rsidP="00870D27">
      <w:pPr>
        <w:spacing w:line="360" w:lineRule="auto"/>
        <w:jc w:val="center"/>
      </w:pPr>
      <w:r>
        <w:rPr>
          <w:noProof/>
        </w:rPr>
        <w:drawing>
          <wp:inline distT="0" distB="0" distL="0" distR="0" wp14:anchorId="72743F6C" wp14:editId="02D400A9">
            <wp:extent cx="5454503" cy="127246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54503" cy="1272462"/>
                    </a:xfrm>
                    <a:prstGeom prst="rect">
                      <a:avLst/>
                    </a:prstGeom>
                    <a:noFill/>
                  </pic:spPr>
                </pic:pic>
              </a:graphicData>
            </a:graphic>
          </wp:inline>
        </w:drawing>
      </w:r>
    </w:p>
    <w:p w14:paraId="485EA888" w14:textId="01C2429D" w:rsidR="00A50AA9" w:rsidRPr="00A86CDA" w:rsidRDefault="00A50AA9" w:rsidP="005E2292">
      <w:pPr>
        <w:jc w:val="center"/>
        <w:rPr>
          <w:b/>
          <w:bCs/>
        </w:rPr>
      </w:pPr>
      <w:bookmarkStart w:id="50" w:name="_Hlk50235897"/>
      <w:r w:rsidRPr="00A86CDA">
        <w:rPr>
          <w:b/>
          <w:bCs/>
        </w:rPr>
        <w:t xml:space="preserve">Figure </w:t>
      </w:r>
      <w:r w:rsidR="009A31B0">
        <w:rPr>
          <w:b/>
          <w:bCs/>
        </w:rPr>
        <w:t>2</w:t>
      </w:r>
      <w:r w:rsidRPr="00A86CDA">
        <w:rPr>
          <w:b/>
          <w:bCs/>
        </w:rPr>
        <w:t>.4.</w:t>
      </w:r>
      <w:r w:rsidR="00DB2740">
        <w:rPr>
          <w:b/>
          <w:bCs/>
        </w:rPr>
        <w:t>4</w:t>
      </w:r>
      <w:r w:rsidRPr="00A86CDA">
        <w:rPr>
          <w:b/>
          <w:bCs/>
        </w:rPr>
        <w:t>: Patterned Carbon Nanospikes,</w:t>
      </w:r>
      <w:r w:rsidR="00F6667B">
        <w:rPr>
          <w:b/>
          <w:bCs/>
        </w:rPr>
        <w:t xml:space="preserve"> imaged with</w:t>
      </w:r>
      <w:r w:rsidRPr="00A86CDA">
        <w:rPr>
          <w:b/>
          <w:bCs/>
        </w:rPr>
        <w:t xml:space="preserve"> Zeiss Scanning Electron Microscopy, </w:t>
      </w:r>
      <w:r w:rsidR="00F6667B">
        <w:rPr>
          <w:b/>
          <w:bCs/>
        </w:rPr>
        <w:t xml:space="preserve">coated with </w:t>
      </w:r>
      <w:r w:rsidRPr="00A86CDA">
        <w:rPr>
          <w:b/>
          <w:bCs/>
        </w:rPr>
        <w:t xml:space="preserve">5 nm chromium.  </w:t>
      </w:r>
    </w:p>
    <w:bookmarkEnd w:id="50"/>
    <w:p w14:paraId="44476A70" w14:textId="77777777" w:rsidR="00A50AA9" w:rsidRDefault="00A50AA9" w:rsidP="00870D27">
      <w:pPr>
        <w:spacing w:line="360" w:lineRule="auto"/>
        <w:jc w:val="both"/>
      </w:pPr>
    </w:p>
    <w:p w14:paraId="6D999ED0" w14:textId="0E192D4E" w:rsidR="003F1B8A" w:rsidRDefault="003F1B8A" w:rsidP="00870D27">
      <w:pPr>
        <w:spacing w:line="360" w:lineRule="auto"/>
      </w:pPr>
    </w:p>
    <w:p w14:paraId="68D16E79" w14:textId="3B957166" w:rsidR="00786A6A" w:rsidRPr="00083ED6" w:rsidRDefault="00AE2008" w:rsidP="00870D27">
      <w:pPr>
        <w:spacing w:line="360" w:lineRule="auto"/>
      </w:pPr>
      <w:r>
        <w:br w:type="page"/>
      </w:r>
    </w:p>
    <w:p w14:paraId="644C8135" w14:textId="22DC2522" w:rsidR="00AE2008" w:rsidRDefault="004104BD" w:rsidP="004C7BEC">
      <w:pPr>
        <w:pStyle w:val="Heading1"/>
      </w:pPr>
      <w:r>
        <w:lastRenderedPageBreak/>
        <w:t xml:space="preserve">                                                                 </w:t>
      </w:r>
      <w:bookmarkStart w:id="51" w:name="_Toc55828088"/>
      <w:r w:rsidR="00AE2008">
        <w:t>Quantify Cell</w:t>
      </w:r>
      <w:r w:rsidR="00771E45">
        <w:t xml:space="preserve"> </w:t>
      </w:r>
      <w:r w:rsidR="00AE2008">
        <w:t>Attachment in Novel Platforms: Image Processing Algorithms</w:t>
      </w:r>
      <w:bookmarkEnd w:id="51"/>
    </w:p>
    <w:p w14:paraId="1D9853B1" w14:textId="77777777" w:rsidR="00AE2008" w:rsidRDefault="00AE2008" w:rsidP="00870D27">
      <w:pPr>
        <w:spacing w:line="360" w:lineRule="auto"/>
        <w:jc w:val="both"/>
      </w:pPr>
    </w:p>
    <w:p w14:paraId="77A310DD" w14:textId="28F13E8A" w:rsidR="00E01CA0" w:rsidRDefault="00DA7762" w:rsidP="00F92CCC">
      <w:pPr>
        <w:spacing w:line="360" w:lineRule="auto"/>
        <w:jc w:val="both"/>
      </w:pPr>
      <w:r>
        <w:t xml:space="preserve">Image </w:t>
      </w:r>
      <w:r w:rsidRPr="00DD39CA">
        <w:t xml:space="preserve">processing </w:t>
      </w:r>
      <w:r>
        <w:t>tools have become readily available and quite sophisticated in recent years, aiding microbiology with extraction of quantitative information</w:t>
      </w:r>
      <w:r w:rsidR="009F3929">
        <w:t xml:space="preserve"> from</w:t>
      </w:r>
      <w:r>
        <w:t xml:space="preserve"> microscopy images</w:t>
      </w:r>
      <w:r w:rsidR="00C258BA">
        <w:t xml:space="preserve">. </w:t>
      </w:r>
      <w:r w:rsidR="00F92CCC">
        <w:t>Image processing is made possible by digital images</w:t>
      </w:r>
      <w:r w:rsidR="00F24CAE">
        <w:t xml:space="preserve">, which </w:t>
      </w:r>
      <w:r w:rsidR="009D3C7B">
        <w:t xml:space="preserve">are visual matrices </w:t>
      </w:r>
      <w:r w:rsidR="00F24CAE">
        <w:t>that</w:t>
      </w:r>
      <w:r w:rsidR="00F92CCC">
        <w:t xml:space="preserve"> use pixels to store information on intensity and/or color.  Even though a pixel </w:t>
      </w:r>
      <w:r w:rsidR="00F24CAE">
        <w:t xml:space="preserve">looks like a </w:t>
      </w:r>
      <w:r w:rsidR="00F92CCC">
        <w:t>square</w:t>
      </w:r>
      <w:r w:rsidR="00F24CAE">
        <w:t xml:space="preserve"> in a zoomed digital picture</w:t>
      </w:r>
      <w:r w:rsidR="00F92CCC">
        <w:t xml:space="preserve">, </w:t>
      </w:r>
      <w:r w:rsidR="00F24CAE">
        <w:t>the pixel</w:t>
      </w:r>
      <w:r w:rsidR="00F92CCC">
        <w:t xml:space="preserve"> is an assigned value, not a measure of area.</w:t>
      </w:r>
      <w:r w:rsidR="009D3C7B">
        <w:t xml:space="preserve"> I</w:t>
      </w:r>
      <w:r w:rsidR="00F92CCC">
        <w:t xml:space="preserve">mage processing </w:t>
      </w:r>
      <w:r w:rsidR="009D3C7B">
        <w:t xml:space="preserve">uses a variety of functions to </w:t>
      </w:r>
      <w:r w:rsidR="00F92CCC">
        <w:t>manipulate the</w:t>
      </w:r>
      <w:r w:rsidR="009D3C7B">
        <w:t xml:space="preserve"> values in the</w:t>
      </w:r>
      <w:r w:rsidR="00F92CCC">
        <w:t xml:space="preserve"> </w:t>
      </w:r>
      <w:r w:rsidR="009D3C7B">
        <w:t xml:space="preserve">visual </w:t>
      </w:r>
      <w:r w:rsidR="00F92CCC">
        <w:t>matrix</w:t>
      </w:r>
      <w:r w:rsidR="009D3C7B">
        <w:t>;</w:t>
      </w:r>
      <w:r w:rsidR="00F92CCC">
        <w:t xml:space="preserve"> a detailed explanation can be found in Murphy and Davison (2012). </w:t>
      </w:r>
    </w:p>
    <w:p w14:paraId="12210622" w14:textId="77777777" w:rsidR="00E01CA0" w:rsidRDefault="00E01CA0" w:rsidP="00F92CCC">
      <w:pPr>
        <w:spacing w:line="360" w:lineRule="auto"/>
        <w:jc w:val="both"/>
      </w:pPr>
    </w:p>
    <w:p w14:paraId="0C19F7BB" w14:textId="2697FCD9" w:rsidR="00C113EC" w:rsidRDefault="00E01CA0" w:rsidP="00F92CCC">
      <w:pPr>
        <w:spacing w:line="360" w:lineRule="auto"/>
        <w:jc w:val="both"/>
      </w:pPr>
      <w:r>
        <w:t>One</w:t>
      </w:r>
      <w:r w:rsidR="00F92CCC">
        <w:t xml:space="preserve"> key</w:t>
      </w:r>
      <w:r w:rsidR="00DF40A4">
        <w:t xml:space="preserve"> </w:t>
      </w:r>
      <w:r w:rsidR="00AE4517">
        <w:t xml:space="preserve">concept in </w:t>
      </w:r>
      <w:r w:rsidR="00DF40A4">
        <w:t xml:space="preserve">image processing </w:t>
      </w:r>
      <w:r w:rsidR="00AE4517">
        <w:t>is threshold functions</w:t>
      </w:r>
      <w:r w:rsidR="00F92CCC">
        <w:t xml:space="preserve"> which identif</w:t>
      </w:r>
      <w:r w:rsidR="00F24CAE">
        <w:t>y</w:t>
      </w:r>
      <w:r w:rsidR="00F92CCC">
        <w:t xml:space="preserve"> foreground objects </w:t>
      </w:r>
      <w:r w:rsidR="009D3C7B">
        <w:t>(</w:t>
      </w:r>
      <w:r w:rsidR="00F92CCC">
        <w:t>based on differences in pixel intensity</w:t>
      </w:r>
      <w:r w:rsidR="009D3C7B">
        <w:t>)</w:t>
      </w:r>
      <w:r w:rsidR="00DF40A4">
        <w:t xml:space="preserve"> </w:t>
      </w:r>
      <w:r w:rsidR="009D3C7B">
        <w:t>and</w:t>
      </w:r>
      <w:r w:rsidR="00F92CCC">
        <w:t xml:space="preserve"> </w:t>
      </w:r>
      <w:r w:rsidR="00DF40A4">
        <w:t>re</w:t>
      </w:r>
      <w:r w:rsidR="009D3C7B">
        <w:t>assigns</w:t>
      </w:r>
      <w:r w:rsidR="00DF40A4">
        <w:t xml:space="preserve"> the</w:t>
      </w:r>
      <w:r w:rsidR="009D3C7B">
        <w:t xml:space="preserve"> pixel</w:t>
      </w:r>
      <w:r w:rsidR="00DF40A4">
        <w:t>s</w:t>
      </w:r>
      <w:r w:rsidR="009D3C7B">
        <w:t xml:space="preserve"> as white or black </w:t>
      </w:r>
      <w:r w:rsidR="00DF40A4">
        <w:t xml:space="preserve">(binary image) in accordance with the image foreground and background </w:t>
      </w:r>
      <w:r w:rsidR="00F92CCC">
        <w:t>(Ljosa and Carpenter, 2009: Cardullo, 2003).</w:t>
      </w:r>
      <w:r>
        <w:t xml:space="preserve"> The binary image then allows</w:t>
      </w:r>
      <w:r w:rsidR="00DF40A4" w:rsidRPr="00DF40A4">
        <w:t xml:space="preserve"> </w:t>
      </w:r>
      <w:r w:rsidRPr="00E01CA0">
        <w:t>p</w:t>
      </w:r>
      <w:r w:rsidR="00F5412E" w:rsidRPr="00E01CA0">
        <w:t>article analysis functions</w:t>
      </w:r>
      <w:r w:rsidRPr="00E01CA0">
        <w:t xml:space="preserve"> to</w:t>
      </w:r>
      <w:r w:rsidR="00F5412E" w:rsidRPr="00E01CA0">
        <w:t xml:space="preserve"> quantify </w:t>
      </w:r>
      <w:r w:rsidRPr="00E01CA0">
        <w:t xml:space="preserve">objects (black particles) in the region of interest (white background) and report metrics such as particle size, particle area, location, area coverage, etc. </w:t>
      </w:r>
      <w:r w:rsidR="00F5412E" w:rsidRPr="00E01CA0">
        <w:t>(Choudhry, 2016; Clarke et al., 2010; Cai et al., 2011).</w:t>
      </w:r>
      <w:r>
        <w:t xml:space="preserve"> Particle analysis functions offer a high-throughput approach to performing cell counts (Guzmán et al., 2014; Larimer et al., 2016). </w:t>
      </w:r>
      <w:r w:rsidR="00DF40A4">
        <w:t xml:space="preserve">An understanding of the image processing fundamentals </w:t>
      </w:r>
      <w:r>
        <w:t xml:space="preserve">can </w:t>
      </w:r>
      <w:r w:rsidR="00F24CAE">
        <w:t xml:space="preserve">be used to </w:t>
      </w:r>
      <w:r>
        <w:t>tailor algorithms</w:t>
      </w:r>
      <w:r w:rsidR="00DF40A4">
        <w:t xml:space="preserve"> for specific experimental conditions and imag</w:t>
      </w:r>
      <w:r>
        <w:t>ing conditions</w:t>
      </w:r>
      <w:r w:rsidR="00DF40A4">
        <w:t xml:space="preserve">, such as gradients in the background of a brightfield image brought about by uneven illumination. </w:t>
      </w:r>
    </w:p>
    <w:p w14:paraId="7849DB41" w14:textId="77777777" w:rsidR="00C113EC" w:rsidRDefault="00C113EC" w:rsidP="00F92CCC">
      <w:pPr>
        <w:spacing w:line="360" w:lineRule="auto"/>
        <w:jc w:val="both"/>
      </w:pPr>
    </w:p>
    <w:p w14:paraId="669725AA" w14:textId="6E382A82" w:rsidR="006E58DD" w:rsidRDefault="005D7D3A" w:rsidP="00870D27">
      <w:pPr>
        <w:spacing w:line="360" w:lineRule="auto"/>
        <w:jc w:val="both"/>
      </w:pPr>
      <w:r>
        <w:t>Many automated image processing algorithms exist</w:t>
      </w:r>
      <w:r w:rsidR="00571C4C">
        <w:t xml:space="preserve"> for high-throughput image processing. These ready-to-use </w:t>
      </w:r>
      <w:r>
        <w:t>algorithm</w:t>
      </w:r>
      <w:r w:rsidR="00571C4C">
        <w:t>s</w:t>
      </w:r>
      <w:r>
        <w:t xml:space="preserve"> </w:t>
      </w:r>
      <w:r w:rsidR="00571C4C">
        <w:t>often demand little of the</w:t>
      </w:r>
      <w:r>
        <w:t xml:space="preserve"> use</w:t>
      </w:r>
      <w:r w:rsidR="00571C4C">
        <w:t>r in exchange for limited application</w:t>
      </w:r>
      <w:r>
        <w:t xml:space="preserve"> </w:t>
      </w:r>
      <w:r w:rsidR="00F5412E">
        <w:t>(Guzmán et al., 2014; Larimer et al., 2016</w:t>
      </w:r>
      <w:r>
        <w:t xml:space="preserve">). </w:t>
      </w:r>
      <w:r w:rsidR="008E536A">
        <w:lastRenderedPageBreak/>
        <w:t>Mi</w:t>
      </w:r>
      <w:r w:rsidR="008E536A" w:rsidRPr="00330C41">
        <w:t>crofluidic and nanofabrication platforms call for customized image processing algorithms to account for the unique features of the platform while measuring bacteria response (Mueller et al., 1992; Verma et al., 2012; Timm et al., 2016; Hansen et al., 2016).</w:t>
      </w:r>
      <w:r>
        <w:t xml:space="preserve"> </w:t>
      </w:r>
      <w:r w:rsidR="00571C4C">
        <w:t>Image processing software like ImageJ facilitate</w:t>
      </w:r>
      <w:r w:rsidR="00FE4B72">
        <w:t>s</w:t>
      </w:r>
      <w:r w:rsidR="00571C4C">
        <w:t xml:space="preserve"> creation of custom algorithms with </w:t>
      </w:r>
      <w:r w:rsidR="00FC6B46">
        <w:t xml:space="preserve">a </w:t>
      </w:r>
      <w:r w:rsidR="00571C4C">
        <w:t xml:space="preserve">user-friendly interface. </w:t>
      </w:r>
      <w:r>
        <w:t>This section describes two</w:t>
      </w:r>
      <w:r w:rsidR="00571C4C">
        <w:t xml:space="preserve"> </w:t>
      </w:r>
      <w:r>
        <w:t xml:space="preserve">image </w:t>
      </w:r>
      <w:r w:rsidR="00F16CE3" w:rsidRPr="00F5412E">
        <w:t>processing algorithms</w:t>
      </w:r>
      <w:r w:rsidR="00571C4C" w:rsidRPr="00F5412E">
        <w:t xml:space="preserve"> </w:t>
      </w:r>
      <w:r w:rsidR="004206F7" w:rsidRPr="00F5412E">
        <w:t xml:space="preserve">each </w:t>
      </w:r>
      <w:r w:rsidR="004C0AA5" w:rsidRPr="00F5412E">
        <w:t xml:space="preserve">designed </w:t>
      </w:r>
      <w:r w:rsidR="00930295" w:rsidRPr="00F5412E">
        <w:t>for</w:t>
      </w:r>
      <w:r w:rsidR="008C34AE" w:rsidRPr="00F5412E">
        <w:t xml:space="preserve"> bacterial studies in</w:t>
      </w:r>
      <w:r w:rsidR="00571C4C" w:rsidRPr="00F5412E">
        <w:t xml:space="preserve"> </w:t>
      </w:r>
      <w:r w:rsidR="00F16CE3" w:rsidRPr="00F5412E">
        <w:t>novel platforms</w:t>
      </w:r>
      <w:r w:rsidR="00F74D96" w:rsidRPr="00F5412E">
        <w:t>.</w:t>
      </w:r>
    </w:p>
    <w:p w14:paraId="6761A79D" w14:textId="77777777" w:rsidR="006E58DD" w:rsidRDefault="006E58DD" w:rsidP="00870D27">
      <w:pPr>
        <w:spacing w:line="360" w:lineRule="auto"/>
        <w:jc w:val="both"/>
      </w:pPr>
    </w:p>
    <w:p w14:paraId="67CE41A2" w14:textId="26E2F947" w:rsidR="00AE2008" w:rsidRDefault="00AE2008" w:rsidP="00A658CB">
      <w:pPr>
        <w:pStyle w:val="Heading2"/>
        <w:numPr>
          <w:ilvl w:val="1"/>
          <w:numId w:val="24"/>
        </w:numPr>
      </w:pPr>
      <w:bookmarkStart w:id="52" w:name="_Toc55828089"/>
      <w:r>
        <w:t xml:space="preserve">Quantify Cell Attachment </w:t>
      </w:r>
      <w:r w:rsidR="003A40A8">
        <w:t>in</w:t>
      </w:r>
      <w:r>
        <w:t xml:space="preserve"> a Transparent Microwell </w:t>
      </w:r>
      <w:r w:rsidR="00DA51D0">
        <w:t>Platform</w:t>
      </w:r>
      <w:bookmarkEnd w:id="52"/>
    </w:p>
    <w:p w14:paraId="13D87D54" w14:textId="77777777" w:rsidR="00E01CA0" w:rsidRDefault="00E01CA0" w:rsidP="00ED2023">
      <w:pPr>
        <w:spacing w:line="360" w:lineRule="auto"/>
        <w:jc w:val="both"/>
      </w:pPr>
    </w:p>
    <w:p w14:paraId="31DDCBE5" w14:textId="671CE285" w:rsidR="00F5412E" w:rsidRPr="00F5412E" w:rsidRDefault="00E01CA0" w:rsidP="00ED2023">
      <w:pPr>
        <w:spacing w:line="360" w:lineRule="auto"/>
        <w:jc w:val="both"/>
      </w:pPr>
      <w:r>
        <w:t xml:space="preserve">Particle analysis functions </w:t>
      </w:r>
      <w:r w:rsidR="00E55FDF">
        <w:t xml:space="preserve">offer a high-throughput approach to enumerate cell attachment </w:t>
      </w:r>
      <w:r w:rsidR="00104FC0">
        <w:t>in the</w:t>
      </w:r>
      <w:r w:rsidR="00E55FDF">
        <w:t xml:space="preserve"> early stages of biofilm formation</w:t>
      </w:r>
      <w:r w:rsidR="00104FC0">
        <w:t xml:space="preserve"> </w:t>
      </w:r>
      <w:r w:rsidR="00104FC0" w:rsidRPr="002310CC">
        <w:t>(Choudhry, 2016; Clarke et al., 2010; Cai et al., 2011)</w:t>
      </w:r>
      <w:r w:rsidR="00E55FDF" w:rsidRPr="002310CC">
        <w:t>.</w:t>
      </w:r>
      <w:r w:rsidR="00E55FDF">
        <w:t xml:space="preserve"> </w:t>
      </w:r>
      <w:r w:rsidR="00104FC0">
        <w:t>Particle analysis function</w:t>
      </w:r>
      <w:r w:rsidR="000E21A8">
        <w:t>s</w:t>
      </w:r>
      <w:r w:rsidR="00104FC0">
        <w:t xml:space="preserve"> can be paired with fluorescence and high resolution brightfield microscopy, provided processing functions can create representative binary images.</w:t>
      </w:r>
      <w:r w:rsidR="006833AD">
        <w:t xml:space="preserve"> The algorithm presented here leverages edge detection, threshold, and particle analysis functions to </w:t>
      </w:r>
      <w:r w:rsidR="005050A3">
        <w:t xml:space="preserve">quantify </w:t>
      </w:r>
      <w:r w:rsidR="006833AD">
        <w:t xml:space="preserve">cell </w:t>
      </w:r>
      <w:r w:rsidR="005050A3">
        <w:t>attachment to the base of</w:t>
      </w:r>
      <w:r w:rsidR="006833AD">
        <w:t xml:space="preserve"> a microwell (section 3.2). </w:t>
      </w:r>
      <w:r w:rsidR="006833AD" w:rsidRPr="00C64629">
        <w:t>Th</w:t>
      </w:r>
      <w:r w:rsidR="006833AD">
        <w:t xml:space="preserve">e </w:t>
      </w:r>
      <w:r w:rsidR="006833AD" w:rsidRPr="00C64629">
        <w:t xml:space="preserve">algorithm </w:t>
      </w:r>
      <w:r w:rsidR="00B359EB">
        <w:t xml:space="preserve">then </w:t>
      </w:r>
      <w:r w:rsidR="006833AD">
        <w:t>uses a series of filtering techniques to generate a robust mask of the microwell</w:t>
      </w:r>
      <w:r w:rsidR="008E0504">
        <w:t>. This</w:t>
      </w:r>
      <w:r w:rsidR="006833AD">
        <w:t xml:space="preserve"> serves as the region of interest</w:t>
      </w:r>
      <w:r w:rsidR="000E21A8">
        <w:t>,</w:t>
      </w:r>
      <w:r w:rsidR="006833AD">
        <w:t xml:space="preserve"> whe</w:t>
      </w:r>
      <w:r w:rsidR="000E21A8">
        <w:t>re</w:t>
      </w:r>
      <w:r w:rsidR="006833AD">
        <w:t xml:space="preserve"> a particle analysis function is applied to quantify cell attachment within the well. H</w:t>
      </w:r>
      <w:r w:rsidR="006833AD" w:rsidRPr="00C64629">
        <w:t>undreds of</w:t>
      </w:r>
      <w:r w:rsidR="006833AD">
        <w:t xml:space="preserve"> unique</w:t>
      </w:r>
      <w:r w:rsidR="006833AD" w:rsidRPr="00C64629">
        <w:t xml:space="preserve"> microwell</w:t>
      </w:r>
      <w:r w:rsidR="006833AD">
        <w:t xml:space="preserve"> images can be processed</w:t>
      </w:r>
      <w:r w:rsidR="006833AD" w:rsidRPr="00C64629">
        <w:t xml:space="preserve"> within minutes</w:t>
      </w:r>
      <w:r w:rsidR="006833AD">
        <w:t xml:space="preserve">. </w:t>
      </w:r>
      <w:r w:rsidR="006833AD" w:rsidRPr="00C64629">
        <w:t xml:space="preserve"> </w:t>
      </w:r>
    </w:p>
    <w:p w14:paraId="2CB88BC8" w14:textId="450C5DC8" w:rsidR="00B57FC0" w:rsidRDefault="00B57FC0" w:rsidP="00DE0A8E">
      <w:pPr>
        <w:spacing w:line="360" w:lineRule="auto"/>
        <w:jc w:val="both"/>
      </w:pPr>
    </w:p>
    <w:p w14:paraId="42271434" w14:textId="336E1BDC" w:rsidR="00AE2008" w:rsidRDefault="00104FC0" w:rsidP="00870D27">
      <w:pPr>
        <w:spacing w:line="360" w:lineRule="auto"/>
        <w:jc w:val="both"/>
      </w:pPr>
      <w:r>
        <w:t xml:space="preserve">High-resolution brightfield microscopy eliminates the need for synthetic fluorophores or engineering bacteria to express fluorescent proteins. </w:t>
      </w:r>
      <w:r w:rsidR="00733715">
        <w:t xml:space="preserve">This is beneficial for bacterial studies with autofluorescence materials, such as SU-8 photoresist epoxy, which can overpower the cell signal. </w:t>
      </w:r>
      <w:r>
        <w:t xml:space="preserve">On the downside, </w:t>
      </w:r>
      <w:r w:rsidR="00733715">
        <w:t xml:space="preserve">brightfield microscopy is </w:t>
      </w:r>
      <w:r w:rsidR="00C113EC" w:rsidRPr="00B57FC0">
        <w:t>susceptible to poor image quality, such as uneven illumination, low-contrast, and noisy backgrounds</w:t>
      </w:r>
      <w:r w:rsidR="00C113EC">
        <w:t xml:space="preserve"> (Choudhry, 2016)</w:t>
      </w:r>
      <w:r w:rsidR="00C113EC" w:rsidRPr="00B57FC0">
        <w:t>.</w:t>
      </w:r>
      <w:r w:rsidR="00A14CBF">
        <w:t xml:space="preserve"> </w:t>
      </w:r>
      <w:r w:rsidR="001D2786">
        <w:t>These deficiencies can di</w:t>
      </w:r>
      <w:r w:rsidR="00F24CAE">
        <w:t>sable</w:t>
      </w:r>
      <w:r w:rsidR="001D2786">
        <w:t xml:space="preserve"> the</w:t>
      </w:r>
      <w:r w:rsidR="00A14CBF" w:rsidRPr="00B57FC0">
        <w:t xml:space="preserve"> threshold function from </w:t>
      </w:r>
      <w:r w:rsidR="00F24CAE">
        <w:t>distinguishing</w:t>
      </w:r>
      <w:r w:rsidR="00A14CBF" w:rsidRPr="00B57FC0">
        <w:t xml:space="preserve"> foreground </w:t>
      </w:r>
      <w:r w:rsidR="00A14CBF" w:rsidRPr="00B57FC0">
        <w:lastRenderedPageBreak/>
        <w:t xml:space="preserve">objects </w:t>
      </w:r>
      <w:r w:rsidR="00F24CAE">
        <w:t xml:space="preserve">correctly </w:t>
      </w:r>
      <w:r w:rsidR="001D2786">
        <w:t>and</w:t>
      </w:r>
      <w:r w:rsidR="00A14CBF" w:rsidRPr="00B57FC0">
        <w:t xml:space="preserve"> </w:t>
      </w:r>
      <w:r w:rsidR="001D2786">
        <w:t xml:space="preserve">prevent the use of a </w:t>
      </w:r>
      <w:r w:rsidR="00A14CBF" w:rsidRPr="00B57FC0">
        <w:t>standard threshold</w:t>
      </w:r>
      <w:r w:rsidR="001D2786">
        <w:t xml:space="preserve"> in a</w:t>
      </w:r>
      <w:r w:rsidR="00A14CBF" w:rsidRPr="00B57FC0">
        <w:t xml:space="preserve"> batch of images (Choudhry, 2016).</w:t>
      </w:r>
      <w:r w:rsidR="001D2786">
        <w:t xml:space="preserve"> </w:t>
      </w:r>
      <w:r w:rsidR="00B57FC0" w:rsidRPr="00B57FC0">
        <w:t xml:space="preserve">Edge detection functions can overcome </w:t>
      </w:r>
      <w:r w:rsidR="00BC5EE5">
        <w:t xml:space="preserve">these </w:t>
      </w:r>
      <w:r w:rsidR="00B57FC0" w:rsidRPr="00B57FC0">
        <w:t xml:space="preserve">challenges with brightfield images (Choudhry, 2016). </w:t>
      </w:r>
      <w:r w:rsidR="00C113EC">
        <w:t xml:space="preserve">This function exaggerates </w:t>
      </w:r>
      <w:r w:rsidR="00B57FC0" w:rsidRPr="00B57FC0">
        <w:t>differences in pixel intensity and draw</w:t>
      </w:r>
      <w:r w:rsidR="00C113EC">
        <w:t>s</w:t>
      </w:r>
      <w:r w:rsidR="00B57FC0" w:rsidRPr="00B57FC0">
        <w:t xml:space="preserve"> attention to foreground images (Ljosa and Carpenter, 2009; Verma et al., 2012; Choudhry, 2016). </w:t>
      </w:r>
      <w:r w:rsidR="00C113EC">
        <w:t>Edge d</w:t>
      </w:r>
      <w:r w:rsidR="00B57FC0" w:rsidRPr="00B57FC0">
        <w:t xml:space="preserve">etection </w:t>
      </w:r>
      <w:r w:rsidR="00C113EC">
        <w:t xml:space="preserve">functions </w:t>
      </w:r>
      <w:r w:rsidR="00EE071E">
        <w:t>can</w:t>
      </w:r>
      <w:r w:rsidR="00B57FC0" w:rsidRPr="00B57FC0">
        <w:t xml:space="preserve"> produce results nearly identical to manual cell counts</w:t>
      </w:r>
      <w:r w:rsidR="00C113EC">
        <w:t xml:space="preserve"> </w:t>
      </w:r>
      <w:r w:rsidR="00B57FC0" w:rsidRPr="00B57FC0">
        <w:t>(</w:t>
      </w:r>
      <w:r w:rsidR="00C113EC">
        <w:t xml:space="preserve">Choudhry, </w:t>
      </w:r>
      <w:r w:rsidR="00B57FC0" w:rsidRPr="00B57FC0">
        <w:t>2016).</w:t>
      </w:r>
    </w:p>
    <w:p w14:paraId="17D8C534" w14:textId="77777777" w:rsidR="00BC5EE5" w:rsidRDefault="00BC5EE5" w:rsidP="00870D27">
      <w:pPr>
        <w:spacing w:line="360" w:lineRule="auto"/>
        <w:jc w:val="both"/>
      </w:pPr>
    </w:p>
    <w:p w14:paraId="3E5509AE" w14:textId="77777777" w:rsidR="00083ED6" w:rsidRDefault="0089343D" w:rsidP="00720AD9">
      <w:pPr>
        <w:spacing w:line="360" w:lineRule="auto"/>
        <w:jc w:val="both"/>
      </w:pPr>
      <w:r>
        <w:t xml:space="preserve">The specific image processing steps are outlined in Figure </w:t>
      </w:r>
      <w:r w:rsidR="009A31B0">
        <w:t>3</w:t>
      </w:r>
      <w:r>
        <w:t xml:space="preserve">.1.1 with ImageJ function names. First, an </w:t>
      </w:r>
      <w:r w:rsidR="00C64629" w:rsidRPr="00C64629">
        <w:t>edge detection function</w:t>
      </w:r>
      <w:r>
        <w:t xml:space="preserve"> (“Find Edges”) exaggerates differences in pixel intensity to</w:t>
      </w:r>
      <w:r w:rsidR="00C64629" w:rsidRPr="00C64629">
        <w:t xml:space="preserve"> </w:t>
      </w:r>
      <w:r>
        <w:t>apply a threshold function</w:t>
      </w:r>
      <w:r w:rsidR="00C64629" w:rsidRPr="00C64629">
        <w:t xml:space="preserve"> </w:t>
      </w:r>
      <w:r w:rsidR="00C113EC">
        <w:t>(</w:t>
      </w:r>
      <w:r w:rsidR="00C64629" w:rsidRPr="00C64629">
        <w:t>“Triangle Dark”</w:t>
      </w:r>
      <w:r w:rsidR="00C113EC">
        <w:t>)</w:t>
      </w:r>
      <w:r>
        <w:t xml:space="preserve"> and</w:t>
      </w:r>
      <w:r w:rsidR="00677C2E">
        <w:t xml:space="preserve"> generate a binary image</w:t>
      </w:r>
      <w:r>
        <w:t xml:space="preserve"> </w:t>
      </w:r>
      <w:r w:rsidR="00C64629" w:rsidRPr="00C64629">
        <w:t>(Figure</w:t>
      </w:r>
      <w:r w:rsidR="00C64629">
        <w:t xml:space="preserve"> </w:t>
      </w:r>
      <w:r w:rsidR="009A31B0">
        <w:t>3</w:t>
      </w:r>
      <w:r w:rsidR="00C64629">
        <w:t>.1.1</w:t>
      </w:r>
      <w:r w:rsidR="00C64629" w:rsidRPr="00C64629">
        <w:t xml:space="preserve">, step 1-3). </w:t>
      </w:r>
      <w:r>
        <w:t>The foreground features are black</w:t>
      </w:r>
      <w:r w:rsidR="001723FC">
        <w:t>,</w:t>
      </w:r>
      <w:r>
        <w:t xml:space="preserve"> the background is white. The b</w:t>
      </w:r>
      <w:r w:rsidR="00C64629" w:rsidRPr="00C64629">
        <w:t>inary image</w:t>
      </w:r>
      <w:r>
        <w:t xml:space="preserve"> is adjusted using</w:t>
      </w:r>
      <w:r w:rsidR="00C64629" w:rsidRPr="00C64629">
        <w:t xml:space="preserve"> </w:t>
      </w:r>
      <w:r>
        <w:t xml:space="preserve">binary specific </w:t>
      </w:r>
      <w:r w:rsidR="00C64629" w:rsidRPr="00C64629">
        <w:t>functions (e.g. “</w:t>
      </w:r>
      <w:r w:rsidR="001723FC">
        <w:t>D</w:t>
      </w:r>
      <w:r w:rsidR="00C64629" w:rsidRPr="00C64629">
        <w:t>ilate”,</w:t>
      </w:r>
      <w:r w:rsidR="00B27B1E">
        <w:t xml:space="preserve"> </w:t>
      </w:r>
      <w:r w:rsidR="00C64629" w:rsidRPr="00C64629">
        <w:t>“</w:t>
      </w:r>
      <w:r w:rsidR="001723FC">
        <w:t>E</w:t>
      </w:r>
      <w:r w:rsidR="00C64629" w:rsidRPr="00C64629">
        <w:t>rode”, “</w:t>
      </w:r>
      <w:r w:rsidR="001723FC">
        <w:t>F</w:t>
      </w:r>
      <w:r w:rsidR="00C64629" w:rsidRPr="00C64629">
        <w:t xml:space="preserve">ill </w:t>
      </w:r>
      <w:r w:rsidR="001723FC">
        <w:t>H</w:t>
      </w:r>
      <w:r w:rsidR="00C64629" w:rsidRPr="00C64629">
        <w:t>oles”)</w:t>
      </w:r>
      <w:r>
        <w:t xml:space="preserve"> and image filters (“</w:t>
      </w:r>
      <w:r w:rsidR="001723FC">
        <w:t>M</w:t>
      </w:r>
      <w:r>
        <w:t>edian</w:t>
      </w:r>
      <w:r w:rsidR="001723FC">
        <w:t>”</w:t>
      </w:r>
      <w:r>
        <w:t>,</w:t>
      </w:r>
      <w:r w:rsidR="001723FC">
        <w:t xml:space="preserve"> “Minimum”)</w:t>
      </w:r>
      <w:r w:rsidR="00C64629" w:rsidRPr="00C64629">
        <w:t xml:space="preserve"> </w:t>
      </w:r>
      <w:r>
        <w:t>to create a representative mask of the well</w:t>
      </w:r>
      <w:r w:rsidR="001723FC">
        <w:t xml:space="preserve"> </w:t>
      </w:r>
      <w:r w:rsidR="001723FC" w:rsidRPr="00C64629">
        <w:t>(Figure</w:t>
      </w:r>
      <w:r w:rsidR="001723FC">
        <w:t xml:space="preserve"> </w:t>
      </w:r>
      <w:r w:rsidR="000E65E0">
        <w:t>3</w:t>
      </w:r>
      <w:r w:rsidR="001723FC">
        <w:t>.1.1</w:t>
      </w:r>
      <w:r w:rsidR="001723FC" w:rsidRPr="00C64629">
        <w:t>, step 4-</w:t>
      </w:r>
      <w:r w:rsidR="00B27B1E">
        <w:t>6</w:t>
      </w:r>
      <w:r w:rsidR="001723FC" w:rsidRPr="00C64629">
        <w:t>)</w:t>
      </w:r>
      <w:r>
        <w:t xml:space="preserve">. </w:t>
      </w:r>
      <w:r w:rsidR="001723FC">
        <w:t xml:space="preserve">The image filter functions change the value of the pixel intensity using information from the surrounding pixels, denoted by the radius measure. </w:t>
      </w:r>
      <w:r>
        <w:t>Th</w:t>
      </w:r>
      <w:r w:rsidR="001723FC">
        <w:t xml:space="preserve">e </w:t>
      </w:r>
      <w:r w:rsidR="00A73206">
        <w:t xml:space="preserve">particle analysis function (“Particle Analysis”) creates a </w:t>
      </w:r>
      <w:r w:rsidR="001723FC">
        <w:t>mask</w:t>
      </w:r>
      <w:r w:rsidR="00A73206">
        <w:t xml:space="preserve"> from the microwell, which</w:t>
      </w:r>
      <w:r w:rsidR="001723FC">
        <w:t xml:space="preserve"> serves as the region of interest </w:t>
      </w:r>
      <w:r w:rsidR="00775D9F">
        <w:t xml:space="preserve">(ROI) when </w:t>
      </w:r>
      <w:r w:rsidR="00B27B1E">
        <w:t xml:space="preserve">counting the </w:t>
      </w:r>
      <w:r w:rsidR="00A73206">
        <w:t xml:space="preserve">attached </w:t>
      </w:r>
      <w:r w:rsidR="00B27B1E">
        <w:t>cells</w:t>
      </w:r>
      <w:r w:rsidR="00775D9F">
        <w:t xml:space="preserve">. </w:t>
      </w:r>
      <w:r w:rsidR="003F1B8A" w:rsidRPr="00C64629">
        <w:t>The microwell mask is stored</w:t>
      </w:r>
      <w:r w:rsidR="00775D9F">
        <w:t xml:space="preserve"> as an ROI</w:t>
      </w:r>
      <w:r w:rsidR="003F1B8A" w:rsidRPr="00C64629">
        <w:t xml:space="preserve"> in the particle manager</w:t>
      </w:r>
      <w:r w:rsidR="003F1B8A">
        <w:t xml:space="preserve"> </w:t>
      </w:r>
      <w:r w:rsidR="003F1B8A" w:rsidRPr="00C64629">
        <w:t>and is a</w:t>
      </w:r>
      <w:r w:rsidR="003F1B8A">
        <w:t>pplied</w:t>
      </w:r>
      <w:r w:rsidR="003F1B8A" w:rsidRPr="00C64629">
        <w:t xml:space="preserve"> to a duplicate o</w:t>
      </w:r>
      <w:r w:rsidR="003F1B8A">
        <w:t>f</w:t>
      </w:r>
      <w:r w:rsidR="003F1B8A" w:rsidRPr="00C64629">
        <w:t xml:space="preserve"> the original image (Figure</w:t>
      </w:r>
      <w:r w:rsidR="003F1B8A">
        <w:t xml:space="preserve"> </w:t>
      </w:r>
      <w:r w:rsidR="000E65E0">
        <w:t>3</w:t>
      </w:r>
      <w:r w:rsidR="003F1B8A">
        <w:t>.1.1</w:t>
      </w:r>
      <w:r w:rsidR="003F1B8A" w:rsidRPr="00C64629">
        <w:t xml:space="preserve">, step 7-8). </w:t>
      </w:r>
    </w:p>
    <w:p w14:paraId="2FD2627F" w14:textId="77777777" w:rsidR="00083ED6" w:rsidRDefault="00083ED6" w:rsidP="00720AD9">
      <w:pPr>
        <w:spacing w:line="360" w:lineRule="auto"/>
        <w:jc w:val="both"/>
      </w:pPr>
    </w:p>
    <w:p w14:paraId="0EA59C47" w14:textId="40833024" w:rsidR="00720AD9" w:rsidRDefault="00083ED6" w:rsidP="00A73206">
      <w:pPr>
        <w:spacing w:line="360" w:lineRule="auto"/>
        <w:jc w:val="both"/>
      </w:pPr>
      <w:r>
        <w:t xml:space="preserve">The second image undergoes similar processing steps. </w:t>
      </w:r>
      <w:r w:rsidRPr="00C64629">
        <w:t xml:space="preserve">Edge detection </w:t>
      </w:r>
      <w:r>
        <w:t xml:space="preserve">(“Find Edges”) </w:t>
      </w:r>
      <w:r w:rsidRPr="00C64629">
        <w:t xml:space="preserve">and threshold functions </w:t>
      </w:r>
      <w:r>
        <w:t xml:space="preserve">(“Triangle Dark”) </w:t>
      </w:r>
      <w:r w:rsidRPr="00C64629">
        <w:t>are applied to</w:t>
      </w:r>
      <w:r>
        <w:t xml:space="preserve"> the</w:t>
      </w:r>
      <w:r w:rsidRPr="00C64629">
        <w:t xml:space="preserve"> </w:t>
      </w:r>
      <w:r>
        <w:t>image within the microwell mask to capture</w:t>
      </w:r>
      <w:r w:rsidRPr="00C64629">
        <w:t xml:space="preserve"> cells </w:t>
      </w:r>
      <w:r>
        <w:t xml:space="preserve">as the foreground object in a binary image </w:t>
      </w:r>
      <w:r w:rsidRPr="00C64629">
        <w:t>(Figure</w:t>
      </w:r>
      <w:r>
        <w:t xml:space="preserve"> 3.1.1</w:t>
      </w:r>
      <w:r w:rsidRPr="00C64629">
        <w:t xml:space="preserve">, 9-10). </w:t>
      </w:r>
      <w:r>
        <w:t>Filters (“Median) smooth</w:t>
      </w:r>
      <w:r w:rsidRPr="00C64629">
        <w:t xml:space="preserve"> the image</w:t>
      </w:r>
      <w:r>
        <w:t>. The</w:t>
      </w:r>
      <w:r w:rsidRPr="00C64629">
        <w:t xml:space="preserve"> particle analysis</w:t>
      </w:r>
      <w:r>
        <w:t xml:space="preserve"> function</w:t>
      </w:r>
      <w:r w:rsidRPr="00C64629">
        <w:t xml:space="preserve"> </w:t>
      </w:r>
      <w:r>
        <w:t xml:space="preserve">(“Particle Analysis”) counts the cells, </w:t>
      </w:r>
      <w:r w:rsidRPr="00C64629">
        <w:t xml:space="preserve">determines </w:t>
      </w:r>
      <w:r>
        <w:t>cell size, location</w:t>
      </w:r>
      <w:r w:rsidRPr="00C64629">
        <w:t>,</w:t>
      </w:r>
      <w:r>
        <w:t xml:space="preserve"> total</w:t>
      </w:r>
      <w:r w:rsidRPr="00C64629">
        <w:t xml:space="preserve"> area</w:t>
      </w:r>
      <w:r>
        <w:t xml:space="preserve"> coverage,</w:t>
      </w:r>
      <w:r w:rsidRPr="00C64629">
        <w:t xml:space="preserve"> </w:t>
      </w:r>
      <w:r>
        <w:t xml:space="preserve">etc.  </w:t>
      </w:r>
      <w:r w:rsidRPr="00C64629">
        <w:t>(Figure</w:t>
      </w:r>
      <w:r>
        <w:t xml:space="preserve"> 3.1.1</w:t>
      </w:r>
      <w:r w:rsidRPr="00C64629">
        <w:t>, step</w:t>
      </w:r>
      <w:r>
        <w:t xml:space="preserve"> </w:t>
      </w:r>
      <w:r w:rsidRPr="00C64629">
        <w:t xml:space="preserve">12). </w:t>
      </w:r>
      <w:r>
        <w:t>The particle analysis function allows the user to decide if particles (cells) on the border of the ROI are counted.</w:t>
      </w:r>
    </w:p>
    <w:p w14:paraId="0D1C1758" w14:textId="77777777" w:rsidR="00C64629" w:rsidRDefault="00C64629" w:rsidP="001723FC">
      <w:pPr>
        <w:spacing w:line="360" w:lineRule="auto"/>
        <w:jc w:val="center"/>
      </w:pPr>
      <w:r>
        <w:rPr>
          <w:noProof/>
        </w:rPr>
        <w:lastRenderedPageBreak/>
        <w:drawing>
          <wp:inline distT="0" distB="0" distL="0" distR="0" wp14:anchorId="1122BD29" wp14:editId="15FA3EE2">
            <wp:extent cx="4930342" cy="345440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rocessing part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930342" cy="3454400"/>
                    </a:xfrm>
                    <a:prstGeom prst="rect">
                      <a:avLst/>
                    </a:prstGeom>
                  </pic:spPr>
                </pic:pic>
              </a:graphicData>
            </a:graphic>
          </wp:inline>
        </w:drawing>
      </w:r>
    </w:p>
    <w:p w14:paraId="09B8511B" w14:textId="77777777" w:rsidR="00C64629" w:rsidRDefault="00C64629" w:rsidP="001723FC">
      <w:pPr>
        <w:spacing w:line="360" w:lineRule="auto"/>
        <w:jc w:val="center"/>
      </w:pPr>
      <w:r>
        <w:rPr>
          <w:noProof/>
        </w:rPr>
        <w:drawing>
          <wp:inline distT="0" distB="0" distL="0" distR="0" wp14:anchorId="5A966263" wp14:editId="2783DE0F">
            <wp:extent cx="5031740" cy="36828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rocessing part 2.png"/>
                    <pic:cNvPicPr/>
                  </pic:nvPicPr>
                  <pic:blipFill rotWithShape="1">
                    <a:blip r:embed="rId34" cstate="print">
                      <a:extLst>
                        <a:ext uri="{28A0092B-C50C-407E-A947-70E740481C1C}">
                          <a14:useLocalDpi xmlns:a14="http://schemas.microsoft.com/office/drawing/2010/main" val="0"/>
                        </a:ext>
                      </a:extLst>
                    </a:blip>
                    <a:srcRect r="2100"/>
                    <a:stretch/>
                  </pic:blipFill>
                  <pic:spPr bwMode="auto">
                    <a:xfrm>
                      <a:off x="0" y="0"/>
                      <a:ext cx="5073283" cy="3713301"/>
                    </a:xfrm>
                    <a:prstGeom prst="rect">
                      <a:avLst/>
                    </a:prstGeom>
                    <a:ln>
                      <a:noFill/>
                    </a:ln>
                    <a:extLst>
                      <a:ext uri="{53640926-AAD7-44D8-BBD7-CCE9431645EC}">
                        <a14:shadowObscured xmlns:a14="http://schemas.microsoft.com/office/drawing/2010/main"/>
                      </a:ext>
                    </a:extLst>
                  </pic:spPr>
                </pic:pic>
              </a:graphicData>
            </a:graphic>
          </wp:inline>
        </w:drawing>
      </w:r>
    </w:p>
    <w:p w14:paraId="7F0C2CE1" w14:textId="6F8747B6" w:rsidR="00C64629" w:rsidRPr="00143811" w:rsidRDefault="00C64629" w:rsidP="00DA13A7">
      <w:pPr>
        <w:jc w:val="center"/>
        <w:rPr>
          <w:b/>
          <w:szCs w:val="32"/>
        </w:rPr>
      </w:pPr>
      <w:r w:rsidRPr="00143811">
        <w:rPr>
          <w:b/>
          <w:szCs w:val="32"/>
        </w:rPr>
        <w:t xml:space="preserve">Figure </w:t>
      </w:r>
      <w:r w:rsidR="000E65E0">
        <w:rPr>
          <w:b/>
          <w:szCs w:val="32"/>
        </w:rPr>
        <w:t>3</w:t>
      </w:r>
      <w:r w:rsidRPr="00143811">
        <w:rPr>
          <w:b/>
          <w:szCs w:val="32"/>
        </w:rPr>
        <w:t xml:space="preserve">.1.1: Outline of the </w:t>
      </w:r>
      <w:r w:rsidR="001723FC">
        <w:rPr>
          <w:b/>
          <w:szCs w:val="32"/>
        </w:rPr>
        <w:t xml:space="preserve">ImageJ </w:t>
      </w:r>
      <w:r w:rsidRPr="00143811">
        <w:rPr>
          <w:b/>
          <w:szCs w:val="32"/>
        </w:rPr>
        <w:t xml:space="preserve">image processing algorithm </w:t>
      </w:r>
      <w:r w:rsidR="001723FC">
        <w:rPr>
          <w:b/>
          <w:szCs w:val="32"/>
        </w:rPr>
        <w:t>labeled with</w:t>
      </w:r>
      <w:r w:rsidRPr="00143811">
        <w:rPr>
          <w:b/>
          <w:szCs w:val="32"/>
        </w:rPr>
        <w:t xml:space="preserve"> built-in functions</w:t>
      </w:r>
      <w:r w:rsidR="001723FC">
        <w:rPr>
          <w:b/>
          <w:szCs w:val="32"/>
        </w:rPr>
        <w:t xml:space="preserve">. </w:t>
      </w:r>
      <w:r w:rsidRPr="00143811">
        <w:rPr>
          <w:b/>
          <w:szCs w:val="32"/>
        </w:rPr>
        <w:t xml:space="preserve"> </w:t>
      </w:r>
    </w:p>
    <w:p w14:paraId="1EE29883" w14:textId="62BF50B9" w:rsidR="00AE2008" w:rsidRDefault="00C64629" w:rsidP="00870D27">
      <w:pPr>
        <w:spacing w:line="360" w:lineRule="auto"/>
      </w:pPr>
      <w:r>
        <w:br w:type="page"/>
      </w:r>
    </w:p>
    <w:p w14:paraId="4FA1ADEE" w14:textId="7BBECC41" w:rsidR="006377E8" w:rsidRDefault="00F24CAE" w:rsidP="006377E8">
      <w:pPr>
        <w:spacing w:line="360" w:lineRule="auto"/>
        <w:jc w:val="both"/>
      </w:pPr>
      <w:r>
        <w:lastRenderedPageBreak/>
        <w:t>T</w:t>
      </w:r>
      <w:r w:rsidR="006377E8">
        <w:t>his algorithm did not include cells on the border of the microwell (“Exclude on edges”). C</w:t>
      </w:r>
      <w:r w:rsidR="006377E8" w:rsidRPr="00C64629">
        <w:t xml:space="preserve">ells that attached to the SU-8 </w:t>
      </w:r>
      <w:r w:rsidR="006377E8">
        <w:t xml:space="preserve">wall are not a fair assessment of the base material, and this algorithm pairs with a microwell platform designed to survey cell attachment to different materials. </w:t>
      </w:r>
    </w:p>
    <w:p w14:paraId="089A6FE3" w14:textId="77777777" w:rsidR="006377E8" w:rsidRDefault="006377E8" w:rsidP="00B31111">
      <w:pPr>
        <w:spacing w:line="360" w:lineRule="auto"/>
      </w:pPr>
    </w:p>
    <w:p w14:paraId="27C30493" w14:textId="5C0E80EE" w:rsidR="006377E8" w:rsidRDefault="006377E8" w:rsidP="00B31111">
      <w:pPr>
        <w:spacing w:line="360" w:lineRule="auto"/>
        <w:jc w:val="both"/>
      </w:pPr>
      <w:r>
        <w:t xml:space="preserve">Area coverage (%) is the recommended metric for reporting cell attachment. The cell count reported by the particle analysis function does </w:t>
      </w:r>
      <w:r w:rsidRPr="00C64629">
        <w:t xml:space="preserve">not </w:t>
      </w:r>
      <w:r>
        <w:t xml:space="preserve">capture nucleation site as a collection of individual cells, but as </w:t>
      </w:r>
      <w:r w:rsidR="00B31111">
        <w:t>one</w:t>
      </w:r>
      <w:r>
        <w:t xml:space="preserve"> large particle. Area coverage captures all cells equally, and can be easily applied to measuring biofilm</w:t>
      </w:r>
      <w:r w:rsidR="00B31111">
        <w:t xml:space="preserve"> coverage</w:t>
      </w:r>
      <w:r>
        <w:t xml:space="preserve">, which might otherwise appear as one very large </w:t>
      </w:r>
      <w:r w:rsidR="00B31111">
        <w:t>particle</w:t>
      </w:r>
      <w:r>
        <w:t xml:space="preserve">. Figure </w:t>
      </w:r>
      <w:r w:rsidR="000E65E0">
        <w:t>3</w:t>
      </w:r>
      <w:r>
        <w:t xml:space="preserve">.1.2 presents a standard comparison of area coverage to the number of cells. </w:t>
      </w:r>
    </w:p>
    <w:p w14:paraId="4E79E864" w14:textId="77777777" w:rsidR="006377E8" w:rsidRDefault="006377E8" w:rsidP="006377E8">
      <w:pPr>
        <w:spacing w:line="360" w:lineRule="auto"/>
      </w:pPr>
    </w:p>
    <w:p w14:paraId="7BC445B5" w14:textId="517504DD" w:rsidR="001D60DA" w:rsidRDefault="006377E8" w:rsidP="001D60DA">
      <w:pPr>
        <w:spacing w:line="360" w:lineRule="auto"/>
        <w:jc w:val="both"/>
      </w:pPr>
      <w:r>
        <w:t xml:space="preserve">The microwell platform can be combined with image processing to yield a high-throughput method for quantifying early biofilm formation. A 20 mm by 20 mm substrate can easily house over a hundred microwells with 100 µm diameter. </w:t>
      </w:r>
      <w:r w:rsidR="00B31111">
        <w:t xml:space="preserve">This number is even greater with smaller well sizes. </w:t>
      </w:r>
      <w:r w:rsidR="005050A3">
        <w:t>For instance, t</w:t>
      </w:r>
      <w:r w:rsidR="00B31111">
        <w:t xml:space="preserve">he </w:t>
      </w:r>
      <w:r w:rsidR="005050A3">
        <w:t xml:space="preserve">Timm et al. </w:t>
      </w:r>
      <w:r w:rsidR="00B31111">
        <w:t xml:space="preserve">silicon microwell </w:t>
      </w:r>
      <w:r w:rsidR="00B31111" w:rsidRPr="005050A3">
        <w:t xml:space="preserve">platform housed thousands of microwells on a platform of </w:t>
      </w:r>
      <w:r w:rsidR="005050A3" w:rsidRPr="005050A3">
        <w:t xml:space="preserve">roughly equal </w:t>
      </w:r>
      <w:r w:rsidR="008E0504" w:rsidRPr="005050A3">
        <w:t>size</w:t>
      </w:r>
      <w:r w:rsidR="00B31111" w:rsidRPr="005050A3">
        <w:t xml:space="preserve"> (2017). </w:t>
      </w:r>
      <w:r w:rsidR="005050A3" w:rsidRPr="005050A3">
        <w:t xml:space="preserve">This </w:t>
      </w:r>
      <w:r w:rsidR="00563C9C" w:rsidRPr="005050A3">
        <w:t>image processing algorithm</w:t>
      </w:r>
      <w:r w:rsidR="005050A3" w:rsidRPr="005050A3">
        <w:t xml:space="preserve"> quantifies biomass in the transparent microwell platform in</w:t>
      </w:r>
      <w:r w:rsidR="00563C9C" w:rsidRPr="005050A3">
        <w:t xml:space="preserve"> a timely manner</w:t>
      </w:r>
      <w:r w:rsidR="005050A3">
        <w:t xml:space="preserve"> and is recommended for the survey of bacterial attachment to different substrate materials.  </w:t>
      </w:r>
    </w:p>
    <w:p w14:paraId="1148714C" w14:textId="77777777" w:rsidR="001D60DA" w:rsidRDefault="001D60DA" w:rsidP="001D60DA">
      <w:pPr>
        <w:spacing w:line="360" w:lineRule="auto"/>
        <w:jc w:val="both"/>
      </w:pPr>
    </w:p>
    <w:p w14:paraId="48A579F0" w14:textId="77777777" w:rsidR="001D60DA" w:rsidRDefault="001D60DA" w:rsidP="00A658CB">
      <w:pPr>
        <w:pStyle w:val="Heading2"/>
        <w:numPr>
          <w:ilvl w:val="1"/>
          <w:numId w:val="24"/>
        </w:numPr>
      </w:pPr>
      <w:bookmarkStart w:id="53" w:name="_Toc55828090"/>
      <w:r w:rsidRPr="00C64629">
        <w:t>Quantify and Characterize Spatial Organization in Biofilms</w:t>
      </w:r>
      <w:bookmarkEnd w:id="53"/>
    </w:p>
    <w:p w14:paraId="0F43BA0B" w14:textId="77777777" w:rsidR="001D60DA" w:rsidRDefault="001D60DA" w:rsidP="001D60DA">
      <w:pPr>
        <w:spacing w:line="360" w:lineRule="auto"/>
      </w:pPr>
    </w:p>
    <w:p w14:paraId="6E90EB72" w14:textId="097887BB" w:rsidR="001D60DA" w:rsidRPr="001D60DA" w:rsidRDefault="001D60DA" w:rsidP="001D60DA">
      <w:pPr>
        <w:spacing w:line="360" w:lineRule="auto"/>
        <w:jc w:val="both"/>
      </w:pPr>
      <w:r>
        <w:t xml:space="preserve">Many image processing algorithms are geared towards cell colony counts or quantifying fluorescence intensity, neither of which are designed to handle unique biofilm features (Clarke et al., 2010; </w:t>
      </w:r>
      <w:r w:rsidRPr="00BA12C1">
        <w:t>Cai et al., 2011</w:t>
      </w:r>
      <w:r>
        <w:t xml:space="preserve">; Geissmann, 2013; Choudhry, 2016). Unique biofilm features and morphology are predominantly described by qualitative observations, and there is a need to </w:t>
      </w:r>
      <w:r w:rsidRPr="001A0F55">
        <w:t xml:space="preserve">extract quantitative information to explain intuitive trends viewed </w:t>
      </w:r>
      <w:r>
        <w:t>in</w:t>
      </w:r>
      <w:r w:rsidRPr="001A0F55">
        <w:t xml:space="preserve"> microscopy images</w:t>
      </w:r>
      <w:r>
        <w:t>.</w:t>
      </w:r>
    </w:p>
    <w:p w14:paraId="7C877202" w14:textId="3CCB7868" w:rsidR="00C64629" w:rsidRPr="00E45FFA" w:rsidRDefault="00C64629" w:rsidP="00441BD3">
      <w:pPr>
        <w:spacing w:after="240" w:line="360" w:lineRule="auto"/>
        <w:jc w:val="center"/>
        <w:rPr>
          <w:sz w:val="23"/>
          <w:szCs w:val="23"/>
        </w:rPr>
      </w:pPr>
      <w:r>
        <w:rPr>
          <w:noProof/>
          <w:sz w:val="23"/>
          <w:szCs w:val="23"/>
        </w:rPr>
        <w:lastRenderedPageBreak/>
        <w:drawing>
          <wp:inline distT="0" distB="0" distL="0" distR="0" wp14:anchorId="3BC41ABA" wp14:editId="48418FE4">
            <wp:extent cx="5252484" cy="24253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 standard percent area coverage.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53619" cy="2425870"/>
                    </a:xfrm>
                    <a:prstGeom prst="rect">
                      <a:avLst/>
                    </a:prstGeom>
                  </pic:spPr>
                </pic:pic>
              </a:graphicData>
            </a:graphic>
          </wp:inline>
        </w:drawing>
      </w:r>
    </w:p>
    <w:p w14:paraId="732DB6A0" w14:textId="7A0B83BF" w:rsidR="00C64629" w:rsidRPr="00143811" w:rsidRDefault="00C64629" w:rsidP="00441BD3">
      <w:pPr>
        <w:spacing w:after="240"/>
        <w:jc w:val="center"/>
        <w:rPr>
          <w:b/>
          <w:szCs w:val="32"/>
        </w:rPr>
      </w:pPr>
      <w:bookmarkStart w:id="54" w:name="_Hlk50236081"/>
      <w:r w:rsidRPr="00143811">
        <w:rPr>
          <w:b/>
          <w:szCs w:val="32"/>
        </w:rPr>
        <w:t xml:space="preserve">Figure </w:t>
      </w:r>
      <w:r w:rsidR="000E65E0">
        <w:rPr>
          <w:b/>
          <w:szCs w:val="32"/>
        </w:rPr>
        <w:t>3</w:t>
      </w:r>
      <w:r w:rsidRPr="00143811">
        <w:rPr>
          <w:b/>
          <w:szCs w:val="32"/>
        </w:rPr>
        <w:t>.1.</w:t>
      </w:r>
      <w:r w:rsidR="001A61FE">
        <w:rPr>
          <w:b/>
          <w:szCs w:val="32"/>
        </w:rPr>
        <w:t>2</w:t>
      </w:r>
      <w:r w:rsidRPr="00143811">
        <w:rPr>
          <w:b/>
          <w:szCs w:val="32"/>
        </w:rPr>
        <w:t xml:space="preserve">: Percent area coverage standards and particle count masks. Left to right: </w:t>
      </w:r>
      <w:r w:rsidR="001A61FE">
        <w:rPr>
          <w:b/>
          <w:szCs w:val="32"/>
        </w:rPr>
        <w:t>p</w:t>
      </w:r>
      <w:r w:rsidRPr="00143811">
        <w:rPr>
          <w:b/>
          <w:szCs w:val="32"/>
        </w:rPr>
        <w:t xml:space="preserve">article count 10, and 1.1% area coverage; </w:t>
      </w:r>
      <w:r w:rsidR="001A61FE">
        <w:rPr>
          <w:b/>
          <w:szCs w:val="32"/>
        </w:rPr>
        <w:t>p</w:t>
      </w:r>
      <w:r w:rsidRPr="00143811">
        <w:rPr>
          <w:b/>
          <w:szCs w:val="32"/>
        </w:rPr>
        <w:t xml:space="preserve">article count 16, and 2.0% area coverage; </w:t>
      </w:r>
      <w:r w:rsidR="001A61FE">
        <w:rPr>
          <w:b/>
          <w:szCs w:val="32"/>
        </w:rPr>
        <w:t>p</w:t>
      </w:r>
      <w:r w:rsidRPr="00143811">
        <w:rPr>
          <w:b/>
          <w:szCs w:val="32"/>
        </w:rPr>
        <w:t xml:space="preserve">article count 34, 4.8 % area coverage; </w:t>
      </w:r>
      <w:r w:rsidR="001A61FE">
        <w:rPr>
          <w:b/>
          <w:szCs w:val="32"/>
        </w:rPr>
        <w:t>p</w:t>
      </w:r>
      <w:r w:rsidRPr="00143811">
        <w:rPr>
          <w:b/>
          <w:szCs w:val="32"/>
        </w:rPr>
        <w:t>article count 112, 10.9% area coverage.</w:t>
      </w:r>
    </w:p>
    <w:bookmarkEnd w:id="54"/>
    <w:p w14:paraId="03702F91" w14:textId="15815DB7" w:rsidR="00C64629" w:rsidRDefault="00C64629" w:rsidP="00870D27">
      <w:pPr>
        <w:spacing w:line="360" w:lineRule="auto"/>
      </w:pPr>
    </w:p>
    <w:p w14:paraId="1EF4F34C" w14:textId="36267ED4" w:rsidR="00C64629" w:rsidRDefault="00C64629" w:rsidP="00870D27">
      <w:pPr>
        <w:spacing w:line="360" w:lineRule="auto"/>
      </w:pPr>
    </w:p>
    <w:p w14:paraId="7DDC6B25" w14:textId="77777777" w:rsidR="00C64629" w:rsidRDefault="00C64629" w:rsidP="00870D27">
      <w:pPr>
        <w:spacing w:line="360" w:lineRule="auto"/>
      </w:pPr>
    </w:p>
    <w:p w14:paraId="649D47AA" w14:textId="59B5B51B" w:rsidR="00C64629" w:rsidRDefault="00C64629" w:rsidP="00870D27">
      <w:pPr>
        <w:spacing w:line="360" w:lineRule="auto"/>
      </w:pPr>
    </w:p>
    <w:p w14:paraId="7DAA7B86" w14:textId="1051B2A7" w:rsidR="00DA13A7" w:rsidRDefault="005E34FB" w:rsidP="005E34FB">
      <w:r>
        <w:br w:type="page"/>
      </w:r>
    </w:p>
    <w:p w14:paraId="21936814" w14:textId="4C0FB9D8" w:rsidR="005D2DA6" w:rsidRPr="00E71FC8" w:rsidRDefault="005D2DA6" w:rsidP="005D2DA6">
      <w:pPr>
        <w:spacing w:line="360" w:lineRule="auto"/>
        <w:jc w:val="both"/>
        <w:rPr>
          <w:iCs/>
        </w:rPr>
      </w:pPr>
      <w:r>
        <w:lastRenderedPageBreak/>
        <w:t>A prime example is the honeycomb biofilm morpholog</w:t>
      </w:r>
      <w:r w:rsidR="00407BA2">
        <w:t>y</w:t>
      </w:r>
      <w:r>
        <w:t xml:space="preserve"> of</w:t>
      </w:r>
      <w:r w:rsidR="001A0F55">
        <w:t xml:space="preserve"> </w:t>
      </w:r>
      <w:r w:rsidR="001A0F55" w:rsidRPr="000221F7">
        <w:rPr>
          <w:i/>
        </w:rPr>
        <w:t>Listeria monocytogenes</w:t>
      </w:r>
      <w:r w:rsidR="00407BA2">
        <w:rPr>
          <w:i/>
        </w:rPr>
        <w:t xml:space="preserve">, </w:t>
      </w:r>
      <w:r w:rsidR="00407BA2">
        <w:rPr>
          <w:iCs/>
        </w:rPr>
        <w:t xml:space="preserve">observed under </w:t>
      </w:r>
      <w:r w:rsidR="00E71FC8">
        <w:rPr>
          <w:iCs/>
        </w:rPr>
        <w:t xml:space="preserve">various </w:t>
      </w:r>
      <w:r w:rsidR="00407BA2">
        <w:rPr>
          <w:iCs/>
        </w:rPr>
        <w:t xml:space="preserve">experimental conditions </w:t>
      </w:r>
      <w:r w:rsidR="00E71FC8">
        <w:rPr>
          <w:iCs/>
        </w:rPr>
        <w:t>and material substrates</w:t>
      </w:r>
      <w:r w:rsidR="001A0F55">
        <w:t xml:space="preserve"> </w:t>
      </w:r>
      <w:r w:rsidR="00C93CC9">
        <w:t xml:space="preserve">(e.g. polystyrene, steel) </w:t>
      </w:r>
      <w:r w:rsidR="001A0F55">
        <w:t>(Tresse et al., 2009; Kocot and Olszewska, 2017; Mosquera-Fernández et al., 2014; Mosquera-Fernández et al., 2016; Marsh, Luo, and Wang, 2015).</w:t>
      </w:r>
      <w:r w:rsidRPr="005D2DA6">
        <w:t xml:space="preserve"> </w:t>
      </w:r>
      <w:r w:rsidR="00D40BB0">
        <w:rPr>
          <w:i/>
          <w:iCs/>
        </w:rPr>
        <w:t xml:space="preserve">Pantoea </w:t>
      </w:r>
      <w:r w:rsidR="00D40BB0" w:rsidRPr="00C92D95">
        <w:t>sp. YR343</w:t>
      </w:r>
      <w:r w:rsidR="00407BA2">
        <w:t xml:space="preserve"> also form honeycomb biofilm patterns on hydrophobic surfaces</w:t>
      </w:r>
      <w:r w:rsidR="00E71FC8">
        <w:t>; t</w:t>
      </w:r>
      <w:r w:rsidR="009F3929">
        <w:t xml:space="preserve">his work </w:t>
      </w:r>
      <w:r w:rsidR="00407BA2">
        <w:t xml:space="preserve">enumerates the morphology of the </w:t>
      </w:r>
      <w:r w:rsidR="00D40BB0">
        <w:rPr>
          <w:i/>
          <w:iCs/>
        </w:rPr>
        <w:t xml:space="preserve">Pantoea </w:t>
      </w:r>
      <w:r w:rsidR="00D40BB0" w:rsidRPr="00C92D95">
        <w:t>sp. YR343</w:t>
      </w:r>
      <w:r w:rsidR="00407BA2">
        <w:rPr>
          <w:i/>
          <w:iCs/>
        </w:rPr>
        <w:t xml:space="preserve"> </w:t>
      </w:r>
      <w:r w:rsidR="00407BA2">
        <w:t>biofilm with semi-automated ImageJ algorithms</w:t>
      </w:r>
      <w:r w:rsidR="00CC75CA">
        <w:t xml:space="preserve"> (Figure 3.2.1)</w:t>
      </w:r>
      <w:r w:rsidR="00407BA2">
        <w:t>.</w:t>
      </w:r>
    </w:p>
    <w:p w14:paraId="74CBC3F9" w14:textId="77777777" w:rsidR="00092777" w:rsidRDefault="00092777" w:rsidP="00F14BDE">
      <w:pPr>
        <w:spacing w:line="360" w:lineRule="auto"/>
        <w:jc w:val="both"/>
      </w:pPr>
    </w:p>
    <w:p w14:paraId="596CDADB" w14:textId="5D9D2235" w:rsidR="00E71FC8" w:rsidRDefault="00E71FC8" w:rsidP="00901FAE">
      <w:pPr>
        <w:spacing w:line="360" w:lineRule="auto"/>
        <w:jc w:val="both"/>
      </w:pPr>
      <w:r>
        <w:t>Binary images were created from f</w:t>
      </w:r>
      <w:r w:rsidR="009F3929">
        <w:t>luorescen</w:t>
      </w:r>
      <w:r w:rsidR="00C54847">
        <w:t>ce</w:t>
      </w:r>
      <w:r w:rsidR="009F3929">
        <w:t xml:space="preserve"> images of </w:t>
      </w:r>
      <w:r w:rsidR="00D40BB0">
        <w:rPr>
          <w:i/>
          <w:iCs/>
        </w:rPr>
        <w:t xml:space="preserve">Pantoea </w:t>
      </w:r>
      <w:r w:rsidR="00D40BB0" w:rsidRPr="00C92D95">
        <w:t>sp. YR343</w:t>
      </w:r>
      <w:r>
        <w:rPr>
          <w:i/>
          <w:iCs/>
        </w:rPr>
        <w:t xml:space="preserve"> </w:t>
      </w:r>
      <w:r>
        <w:t xml:space="preserve">to leverage the particle analysis function for spatial characterization. To generate a binary image, the </w:t>
      </w:r>
      <w:r w:rsidR="00DA13A7" w:rsidRPr="00C64629">
        <w:t>algorithm applied a background</w:t>
      </w:r>
      <w:r>
        <w:t xml:space="preserve"> subtraction</w:t>
      </w:r>
      <w:r w:rsidR="00DA13A7" w:rsidRPr="00C64629">
        <w:t>, followed by a threshold</w:t>
      </w:r>
      <w:r>
        <w:t xml:space="preserve"> function</w:t>
      </w:r>
      <w:r w:rsidR="009215F9">
        <w:t xml:space="preserve"> (Huang or Default)</w:t>
      </w:r>
      <w:r>
        <w:t xml:space="preserve">. The threshold function was </w:t>
      </w:r>
      <w:r w:rsidR="009215F9">
        <w:t>selected</w:t>
      </w:r>
      <w:r>
        <w:t xml:space="preserve"> to accommodate differences in the image</w:t>
      </w:r>
      <w:r w:rsidR="009215F9">
        <w:t>s</w:t>
      </w:r>
      <w:r>
        <w:t xml:space="preserve">. </w:t>
      </w:r>
      <w:r w:rsidR="00DA13A7" w:rsidRPr="00C64629">
        <w:t>The</w:t>
      </w:r>
      <w:r>
        <w:t xml:space="preserve"> binary</w:t>
      </w:r>
      <w:r w:rsidR="00DA13A7" w:rsidRPr="00C64629">
        <w:t xml:space="preserve"> image </w:t>
      </w:r>
      <w:r>
        <w:t>was</w:t>
      </w:r>
      <w:r w:rsidR="00DA13A7">
        <w:t xml:space="preserve"> </w:t>
      </w:r>
      <w:r>
        <w:t>saved</w:t>
      </w:r>
      <w:r w:rsidR="00DA13A7" w:rsidRPr="00C64629">
        <w:t xml:space="preserve"> in a </w:t>
      </w:r>
      <w:r>
        <w:t xml:space="preserve">separate </w:t>
      </w:r>
      <w:r w:rsidR="00DA13A7" w:rsidRPr="00C64629">
        <w:t xml:space="preserve">folder </w:t>
      </w:r>
      <w:r>
        <w:t xml:space="preserve">and the images were manually adjusted, as needed, to generate </w:t>
      </w:r>
      <w:r w:rsidR="00DA13A7">
        <w:t xml:space="preserve">a </w:t>
      </w:r>
      <w:r>
        <w:t xml:space="preserve">binary image </w:t>
      </w:r>
      <w:r w:rsidR="00DA13A7">
        <w:t>representative</w:t>
      </w:r>
      <w:r>
        <w:t xml:space="preserve"> of the original</w:t>
      </w:r>
      <w:r w:rsidR="00DA13A7">
        <w:t xml:space="preserve"> image</w:t>
      </w:r>
      <w:r w:rsidR="00DA13A7" w:rsidRPr="00C64629">
        <w:t>.</w:t>
      </w:r>
      <w:r>
        <w:t xml:space="preserve"> Adjustments included </w:t>
      </w:r>
      <w:r w:rsidR="00BB1B31">
        <w:t xml:space="preserve">binary functions, </w:t>
      </w:r>
      <w:r>
        <w:t>various filter</w:t>
      </w:r>
      <w:r w:rsidR="00BB1B31">
        <w:t>s</w:t>
      </w:r>
      <w:r>
        <w:t>,</w:t>
      </w:r>
      <w:r w:rsidR="00BB1B31">
        <w:t xml:space="preserve"> and</w:t>
      </w:r>
      <w:r>
        <w:t xml:space="preserve"> removal of background noise</w:t>
      </w:r>
      <w:r w:rsidR="00BB1B31">
        <w:t>.</w:t>
      </w:r>
      <w:r>
        <w:t xml:space="preserve"> </w:t>
      </w:r>
      <w:r w:rsidR="00BB1B31">
        <w:t>The adjusted binary images were processed in a</w:t>
      </w:r>
      <w:r w:rsidR="00DA13A7" w:rsidRPr="00C64629">
        <w:t xml:space="preserve"> </w:t>
      </w:r>
      <w:r w:rsidR="00BB1B31">
        <w:t>s</w:t>
      </w:r>
      <w:r w:rsidR="00DA13A7" w:rsidRPr="00C64629">
        <w:t xml:space="preserve">econd algorithm to </w:t>
      </w:r>
      <w:r w:rsidR="00BB1B31">
        <w:t xml:space="preserve">analyze the honeycomb morphology. The </w:t>
      </w:r>
      <w:r w:rsidR="00D40BB0">
        <w:rPr>
          <w:i/>
          <w:iCs/>
        </w:rPr>
        <w:t xml:space="preserve">Pantoea </w:t>
      </w:r>
      <w:r w:rsidR="00D40BB0" w:rsidRPr="00C92D95">
        <w:t>sp. YR343</w:t>
      </w:r>
      <w:r w:rsidR="00BB1B31" w:rsidRPr="00901FAE">
        <w:t xml:space="preserve"> biofilm</w:t>
      </w:r>
      <w:r w:rsidR="001432A5" w:rsidRPr="00901FAE">
        <w:t xml:space="preserve"> has continuous, interconnecting</w:t>
      </w:r>
      <w:r w:rsidR="00BB1B31" w:rsidRPr="00901FAE">
        <w:t xml:space="preserve"> </w:t>
      </w:r>
      <w:r w:rsidR="001432A5" w:rsidRPr="00901FAE">
        <w:t xml:space="preserve">branches of cells, </w:t>
      </w:r>
      <w:r w:rsidR="00901FAE" w:rsidRPr="00901FAE">
        <w:t>and the gaps of empty spaces give off a honeycomb appearance. To understand spatial distribution</w:t>
      </w:r>
      <w:r w:rsidR="00901FAE">
        <w:t xml:space="preserve"> in the biofilm</w:t>
      </w:r>
      <w:r w:rsidR="00901FAE" w:rsidRPr="00901FAE">
        <w:t>, the particle analysis function was applied to the empty space in between the cells. T</w:t>
      </w:r>
      <w:r w:rsidR="00901FAE">
        <w:t>o accomplish this, t</w:t>
      </w:r>
      <w:r w:rsidR="00901FAE" w:rsidRPr="00901FAE">
        <w:t xml:space="preserve">he binary image was inverted so that the gaps became the objects of interest (black). </w:t>
      </w:r>
      <w:r w:rsidR="00901FAE">
        <w:t>This “gap analysis” gleaned information on gaps size, the number of gaps, and</w:t>
      </w:r>
      <w:r w:rsidRPr="00C64629">
        <w:t xml:space="preserve"> total gap area coverage</w:t>
      </w:r>
      <w:r w:rsidR="00901FAE">
        <w:t>.</w:t>
      </w:r>
    </w:p>
    <w:p w14:paraId="28A5CCFB" w14:textId="77777777" w:rsidR="00150D22" w:rsidRDefault="00150D22" w:rsidP="00DA13A7">
      <w:pPr>
        <w:spacing w:line="360" w:lineRule="auto"/>
        <w:jc w:val="both"/>
      </w:pPr>
    </w:p>
    <w:p w14:paraId="40D5E455" w14:textId="0EAE2819" w:rsidR="00C64629" w:rsidRDefault="00057C0E" w:rsidP="00CC75CA">
      <w:pPr>
        <w:spacing w:line="360" w:lineRule="auto"/>
        <w:jc w:val="both"/>
      </w:pPr>
      <w:r>
        <w:t>T</w:t>
      </w:r>
      <w:r w:rsidR="00150D22">
        <w:t>his method processed</w:t>
      </w:r>
      <w:r>
        <w:t xml:space="preserve"> hundreds of images</w:t>
      </w:r>
      <w:r w:rsidR="00E56C5F">
        <w:t xml:space="preserve"> as part of the effort to understand th</w:t>
      </w:r>
      <w:r w:rsidR="006E58DD">
        <w:t>e</w:t>
      </w:r>
      <w:r w:rsidR="00E56C5F">
        <w:t xml:space="preserve"> </w:t>
      </w:r>
      <w:r w:rsidR="00150D22">
        <w:t xml:space="preserve">unique </w:t>
      </w:r>
      <w:r w:rsidR="00D40BB0">
        <w:rPr>
          <w:i/>
          <w:iCs/>
        </w:rPr>
        <w:t xml:space="preserve">Pantoea </w:t>
      </w:r>
      <w:r w:rsidR="00D40BB0" w:rsidRPr="00C92D95">
        <w:t>sp. YR343</w:t>
      </w:r>
      <w:r w:rsidR="006E58DD">
        <w:t xml:space="preserve"> </w:t>
      </w:r>
      <w:r>
        <w:t xml:space="preserve">biofilm propagation and </w:t>
      </w:r>
      <w:r w:rsidR="00150D22">
        <w:t xml:space="preserve">morphology (Chapter 6). </w:t>
      </w:r>
      <w:r>
        <w:t xml:space="preserve">The pattern begins with a </w:t>
      </w:r>
      <w:r w:rsidR="00E75BF9">
        <w:t>bran</w:t>
      </w:r>
      <w:r w:rsidR="006E58DD">
        <w:t>ch</w:t>
      </w:r>
      <w:r w:rsidR="00E75BF9">
        <w:t xml:space="preserve">-like </w:t>
      </w:r>
      <w:r>
        <w:t xml:space="preserve">groupings of cells, arranged in a linear fashion. </w:t>
      </w:r>
      <w:r w:rsidR="00CC75CA">
        <w:t xml:space="preserve">These cell “branches” intersect as time progresses and eventually form a honeycomb pattern (Figure 3.2.2). </w:t>
      </w:r>
      <w:r w:rsidR="008D6F43">
        <w:br w:type="page"/>
      </w:r>
    </w:p>
    <w:p w14:paraId="0508D532" w14:textId="5677FE76" w:rsidR="00C64629" w:rsidRDefault="00C67A01" w:rsidP="00DB2740">
      <w:pPr>
        <w:jc w:val="center"/>
      </w:pPr>
      <w:r>
        <w:rPr>
          <w:noProof/>
        </w:rPr>
        <w:lastRenderedPageBreak/>
        <w:drawing>
          <wp:inline distT="0" distB="0" distL="0" distR="0" wp14:anchorId="5469C903" wp14:editId="79515140">
            <wp:extent cx="5391398" cy="1306041"/>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98414" cy="1307741"/>
                    </a:xfrm>
                    <a:prstGeom prst="rect">
                      <a:avLst/>
                    </a:prstGeom>
                  </pic:spPr>
                </pic:pic>
              </a:graphicData>
            </a:graphic>
          </wp:inline>
        </w:drawing>
      </w:r>
    </w:p>
    <w:p w14:paraId="3EE79244" w14:textId="525AD553" w:rsidR="00C64629" w:rsidRDefault="00C64629" w:rsidP="00DB2740">
      <w:pPr>
        <w:jc w:val="center"/>
        <w:rPr>
          <w:b/>
          <w:bCs/>
          <w:sz w:val="20"/>
          <w:szCs w:val="20"/>
        </w:rPr>
      </w:pPr>
      <w:bookmarkStart w:id="55" w:name="_Hlk50236162"/>
      <w:r w:rsidRPr="00143811">
        <w:rPr>
          <w:b/>
          <w:bCs/>
        </w:rPr>
        <w:t xml:space="preserve">Figure </w:t>
      </w:r>
      <w:r w:rsidR="000E65E0">
        <w:rPr>
          <w:b/>
          <w:bCs/>
        </w:rPr>
        <w:t>3</w:t>
      </w:r>
      <w:r w:rsidRPr="00143811">
        <w:rPr>
          <w:b/>
          <w:bCs/>
        </w:rPr>
        <w:t>.2.1: Image processing and quantification of honeycomb biofilm pattern.</w:t>
      </w:r>
      <w:r w:rsidR="00C67A01">
        <w:rPr>
          <w:b/>
          <w:bCs/>
        </w:rPr>
        <w:t xml:space="preserve"> Cells are grey in the original image and black after the threshold generates a binary image. The image is inverted, and the particle analysis function is applied to gaps in the image.</w:t>
      </w:r>
    </w:p>
    <w:bookmarkEnd w:id="55"/>
    <w:p w14:paraId="38373FE4" w14:textId="77777777" w:rsidR="00DB2740" w:rsidRDefault="00DB2740" w:rsidP="00870D27">
      <w:pPr>
        <w:spacing w:line="360" w:lineRule="auto"/>
        <w:jc w:val="both"/>
      </w:pPr>
    </w:p>
    <w:p w14:paraId="77DED087" w14:textId="39F2C10E" w:rsidR="00C64629" w:rsidRDefault="00C64629" w:rsidP="00870D27">
      <w:pPr>
        <w:spacing w:line="360" w:lineRule="auto"/>
        <w:jc w:val="both"/>
      </w:pPr>
    </w:p>
    <w:p w14:paraId="32984B48" w14:textId="139EF652" w:rsidR="00C64629" w:rsidRDefault="00C64629" w:rsidP="00870D27">
      <w:pPr>
        <w:spacing w:line="360" w:lineRule="auto"/>
        <w:jc w:val="both"/>
      </w:pPr>
    </w:p>
    <w:p w14:paraId="545C532C" w14:textId="77777777" w:rsidR="00DB2740" w:rsidRDefault="00DB2740" w:rsidP="00870D27">
      <w:pPr>
        <w:spacing w:line="360" w:lineRule="auto"/>
        <w:jc w:val="both"/>
      </w:pPr>
    </w:p>
    <w:p w14:paraId="361887D1" w14:textId="23EB9F63" w:rsidR="00C64629" w:rsidRDefault="00C64629" w:rsidP="00C67A01">
      <w:pPr>
        <w:spacing w:line="360" w:lineRule="auto"/>
        <w:jc w:val="center"/>
        <w:rPr>
          <w:b/>
          <w:bCs/>
          <w:sz w:val="20"/>
          <w:szCs w:val="20"/>
        </w:rPr>
      </w:pPr>
    </w:p>
    <w:p w14:paraId="661F2D2C" w14:textId="77777777" w:rsidR="00C64629" w:rsidRDefault="00C64629" w:rsidP="00DB2740">
      <w:pPr>
        <w:jc w:val="center"/>
        <w:rPr>
          <w:b/>
          <w:bCs/>
          <w:sz w:val="20"/>
          <w:szCs w:val="20"/>
        </w:rPr>
      </w:pPr>
      <w:r>
        <w:rPr>
          <w:b/>
          <w:bCs/>
          <w:noProof/>
          <w:sz w:val="20"/>
          <w:szCs w:val="20"/>
        </w:rPr>
        <w:drawing>
          <wp:inline distT="0" distB="0" distL="0" distR="0" wp14:anchorId="1CCC4EC3" wp14:editId="64F65379">
            <wp:extent cx="3200400" cy="375999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2609" cy="3762590"/>
                    </a:xfrm>
                    <a:prstGeom prst="rect">
                      <a:avLst/>
                    </a:prstGeom>
                    <a:noFill/>
                  </pic:spPr>
                </pic:pic>
              </a:graphicData>
            </a:graphic>
          </wp:inline>
        </w:drawing>
      </w:r>
    </w:p>
    <w:p w14:paraId="1578789C" w14:textId="7BE76C22" w:rsidR="009F3652" w:rsidRPr="00C523B9" w:rsidRDefault="00C64629" w:rsidP="00C523B9">
      <w:pPr>
        <w:jc w:val="center"/>
        <w:rPr>
          <w:b/>
          <w:bCs/>
        </w:rPr>
      </w:pPr>
      <w:bookmarkStart w:id="56" w:name="_Hlk50236171"/>
      <w:r w:rsidRPr="00143811">
        <w:rPr>
          <w:b/>
          <w:bCs/>
        </w:rPr>
        <w:t xml:space="preserve">Figure </w:t>
      </w:r>
      <w:r w:rsidR="000E65E0">
        <w:rPr>
          <w:b/>
          <w:bCs/>
        </w:rPr>
        <w:t>3</w:t>
      </w:r>
      <w:r w:rsidRPr="00143811">
        <w:rPr>
          <w:b/>
          <w:bCs/>
        </w:rPr>
        <w:t xml:space="preserve">.2.2: Propagation of </w:t>
      </w:r>
      <w:r w:rsidR="00D40BB0">
        <w:rPr>
          <w:b/>
          <w:bCs/>
          <w:i/>
          <w:iCs/>
        </w:rPr>
        <w:t xml:space="preserve">Pantoea </w:t>
      </w:r>
      <w:r w:rsidR="00D40BB0" w:rsidRPr="00C92D95">
        <w:rPr>
          <w:b/>
          <w:bCs/>
        </w:rPr>
        <w:t>sp. YR343</w:t>
      </w:r>
      <w:r w:rsidRPr="00143811">
        <w:rPr>
          <w:b/>
          <w:bCs/>
        </w:rPr>
        <w:t xml:space="preserve"> honeycomb pattern with fluorescen</w:t>
      </w:r>
      <w:r w:rsidR="00C54847">
        <w:rPr>
          <w:b/>
          <w:bCs/>
        </w:rPr>
        <w:t>ce</w:t>
      </w:r>
      <w:r w:rsidRPr="00143811">
        <w:rPr>
          <w:b/>
          <w:bCs/>
        </w:rPr>
        <w:t xml:space="preserve"> images </w:t>
      </w:r>
      <w:r w:rsidR="000E5FA6">
        <w:rPr>
          <w:b/>
          <w:bCs/>
        </w:rPr>
        <w:t>(</w:t>
      </w:r>
      <w:r w:rsidRPr="00143811">
        <w:rPr>
          <w:b/>
          <w:bCs/>
        </w:rPr>
        <w:t>left</w:t>
      </w:r>
      <w:r w:rsidR="000E5FA6">
        <w:rPr>
          <w:b/>
          <w:bCs/>
        </w:rPr>
        <w:t>)</w:t>
      </w:r>
      <w:r w:rsidRPr="00143811">
        <w:rPr>
          <w:b/>
          <w:bCs/>
        </w:rPr>
        <w:t xml:space="preserve"> and threshold images </w:t>
      </w:r>
      <w:r w:rsidR="000E5FA6">
        <w:rPr>
          <w:b/>
          <w:bCs/>
        </w:rPr>
        <w:t>(</w:t>
      </w:r>
      <w:r w:rsidRPr="00143811">
        <w:rPr>
          <w:b/>
          <w:bCs/>
        </w:rPr>
        <w:t>right</w:t>
      </w:r>
      <w:r w:rsidR="000E5FA6">
        <w:rPr>
          <w:b/>
          <w:bCs/>
        </w:rPr>
        <w:t>)</w:t>
      </w:r>
      <w:r w:rsidRPr="00143811">
        <w:rPr>
          <w:b/>
          <w:bCs/>
        </w:rPr>
        <w:t xml:space="preserve"> at various stages in the biofilm. Blue represents the cells (“branches”) and black represents the empty space (“gaps”).</w:t>
      </w:r>
      <w:bookmarkEnd w:id="56"/>
    </w:p>
    <w:p w14:paraId="12C68E35" w14:textId="564D422A" w:rsidR="00291AE3" w:rsidRDefault="004104BD" w:rsidP="00CC75CA">
      <w:pPr>
        <w:pStyle w:val="Heading1"/>
      </w:pPr>
      <w:r>
        <w:lastRenderedPageBreak/>
        <w:t xml:space="preserve">                   </w:t>
      </w:r>
      <w:r w:rsidR="003D12D2">
        <w:t xml:space="preserve">      </w:t>
      </w:r>
      <w:r>
        <w:t xml:space="preserve">                                           </w:t>
      </w:r>
      <w:bookmarkStart w:id="57" w:name="_Toc55828091"/>
      <w:r w:rsidR="00771E45" w:rsidRPr="00771E45">
        <w:t xml:space="preserve">Adaptability and Versatility of Microwell Platforms </w:t>
      </w:r>
      <w:r w:rsidR="007942D2">
        <w:t>in the</w:t>
      </w:r>
      <w:r w:rsidR="00771E45">
        <w:t xml:space="preserve"> Study of Microbial Systems</w:t>
      </w:r>
      <w:bookmarkEnd w:id="57"/>
    </w:p>
    <w:p w14:paraId="4B84C988" w14:textId="77777777" w:rsidR="00291AE3" w:rsidRDefault="00291AE3" w:rsidP="00870D27">
      <w:pPr>
        <w:spacing w:line="360" w:lineRule="auto"/>
        <w:jc w:val="both"/>
      </w:pPr>
    </w:p>
    <w:p w14:paraId="0DE57E30" w14:textId="5EECDB62" w:rsidR="005D7FD4" w:rsidRDefault="00771E45" w:rsidP="005D7FD4">
      <w:pPr>
        <w:spacing w:line="360" w:lineRule="auto"/>
        <w:jc w:val="both"/>
      </w:pPr>
      <w:r w:rsidRPr="00771E45">
        <w:t xml:space="preserve">Microwells can be thought </w:t>
      </w:r>
      <w:r w:rsidR="00931945">
        <w:t xml:space="preserve">of </w:t>
      </w:r>
      <w:r w:rsidRPr="00771E45">
        <w:t>as microscopic test tubes, limiting bacterial experimentation to nanoliter volumes</w:t>
      </w:r>
      <w:r w:rsidR="00114F3F">
        <w:t xml:space="preserve">. </w:t>
      </w:r>
      <w:r w:rsidRPr="00771E45">
        <w:t>These microwells can even trap cells with agar media</w:t>
      </w:r>
      <w:r w:rsidR="00114F3F">
        <w:t xml:space="preserve"> and </w:t>
      </w:r>
      <w:r w:rsidR="00114F3F" w:rsidRPr="00771E45">
        <w:t>capture phenomenon that may be lost in macroscale experimentation (Marcy et al., 2007</w:t>
      </w:r>
      <w:r w:rsidR="00114F3F">
        <w:t xml:space="preserve">; </w:t>
      </w:r>
      <w:r w:rsidRPr="00771E45">
        <w:t xml:space="preserve">Timm et al., 2016; Hansen et al., 2016). </w:t>
      </w:r>
      <w:r w:rsidR="00563C9C">
        <w:t>Matrices</w:t>
      </w:r>
      <w:r w:rsidRPr="00771E45">
        <w:t xml:space="preserve"> of microwells can facilitate hundreds of paralleled experiment</w:t>
      </w:r>
      <w:r w:rsidR="00C6781C">
        <w:t>al parameters</w:t>
      </w:r>
      <w:r w:rsidRPr="00771E45">
        <w:t xml:space="preserve"> within a single platform</w:t>
      </w:r>
      <w:r w:rsidR="004E5904">
        <w:t>,</w:t>
      </w:r>
      <w:r w:rsidR="005D7FD4">
        <w:t xml:space="preserve"> offer</w:t>
      </w:r>
      <w:r w:rsidR="004E5904">
        <w:t xml:space="preserve">ing </w:t>
      </w:r>
      <w:r w:rsidR="004E5904">
        <w:rPr>
          <w:i/>
          <w:iCs/>
        </w:rPr>
        <w:t xml:space="preserve">en </w:t>
      </w:r>
      <w:r w:rsidR="005D7FD4" w:rsidRPr="00771E45">
        <w:rPr>
          <w:i/>
          <w:iCs/>
        </w:rPr>
        <w:t>masse</w:t>
      </w:r>
      <w:r w:rsidR="005D7FD4">
        <w:t xml:space="preserve"> </w:t>
      </w:r>
      <w:r w:rsidR="006D48A3">
        <w:t xml:space="preserve">experimental </w:t>
      </w:r>
      <w:r w:rsidR="005D7FD4">
        <w:t>replicates, all the while retaining</w:t>
      </w:r>
      <w:r w:rsidR="006D48A3">
        <w:t xml:space="preserve"> the resolution to image individual </w:t>
      </w:r>
      <w:r w:rsidR="005D7FD4">
        <w:t>cell</w:t>
      </w:r>
      <w:r w:rsidR="006D48A3">
        <w:t>s</w:t>
      </w:r>
      <w:r w:rsidR="005D7FD4">
        <w:t xml:space="preserve">. This work demonstrates the adaptability and versatility of microwell platforms to provide spatial &amp; physiochemical control, parallel experimentation, and microscopic &amp; spectroscopic compatibility. </w:t>
      </w:r>
    </w:p>
    <w:p w14:paraId="32262FF6" w14:textId="38269D5A" w:rsidR="005D7FD4" w:rsidRDefault="005D7FD4" w:rsidP="00870D27">
      <w:pPr>
        <w:spacing w:line="360" w:lineRule="auto"/>
        <w:jc w:val="both"/>
      </w:pPr>
    </w:p>
    <w:p w14:paraId="7898D24C" w14:textId="383BF581" w:rsidR="007E5C06" w:rsidRDefault="005D7FD4" w:rsidP="00870D27">
      <w:pPr>
        <w:spacing w:line="360" w:lineRule="auto"/>
        <w:jc w:val="both"/>
      </w:pPr>
      <w:r>
        <w:t>Nanofabrication techniques can craft (micro)wells with p</w:t>
      </w:r>
      <w:r w:rsidR="00C6781C">
        <w:t>hotolithography and soft lithography</w:t>
      </w:r>
      <w:r>
        <w:t xml:space="preserve"> methods, and </w:t>
      </w:r>
      <w:r w:rsidR="00771E45" w:rsidRPr="00771E45">
        <w:t xml:space="preserve">SU-8 negative photoresist epoxy </w:t>
      </w:r>
      <w:r w:rsidR="00C6781C">
        <w:t xml:space="preserve">and </w:t>
      </w:r>
      <w:r w:rsidR="00C93CC9">
        <w:t>p</w:t>
      </w:r>
      <w:r w:rsidR="00C6781C">
        <w:t xml:space="preserve">oly-dimethylsiloxane (PDMS) </w:t>
      </w:r>
      <w:r>
        <w:t>are ideal materials for these respective methods</w:t>
      </w:r>
      <w:r w:rsidR="00C6781C">
        <w:t xml:space="preserve">. Both materials are transparent and biocompatible </w:t>
      </w:r>
      <w:r w:rsidR="00771E45" w:rsidRPr="00771E45">
        <w:t>(Jiang et al., 2010</w:t>
      </w:r>
      <w:r w:rsidR="00C6781C">
        <w:t xml:space="preserve">; Halsted et al., 2016; </w:t>
      </w:r>
      <w:r w:rsidR="00C6781C" w:rsidRPr="00771E45">
        <w:t xml:space="preserve">Friedlander et al., 2013; Kim et al., 2012). </w:t>
      </w:r>
      <w:r w:rsidR="00C6781C">
        <w:t xml:space="preserve"> </w:t>
      </w:r>
      <w:r w:rsidR="007E5C06">
        <w:t xml:space="preserve">These </w:t>
      </w:r>
      <w:r w:rsidR="00C6781C">
        <w:t>well</w:t>
      </w:r>
      <w:r w:rsidR="00771E45" w:rsidRPr="00771E45">
        <w:t xml:space="preserve"> platform</w:t>
      </w:r>
      <w:r w:rsidR="00C6781C">
        <w:t>s</w:t>
      </w:r>
      <w:r w:rsidR="007E5C06">
        <w:t xml:space="preserve"> can</w:t>
      </w:r>
      <w:r w:rsidR="00771E45" w:rsidRPr="00771E45">
        <w:t xml:space="preserve"> readily accommodate a variety of surfaces</w:t>
      </w:r>
      <w:r w:rsidR="007E5C06">
        <w:t xml:space="preserve">, </w:t>
      </w:r>
      <w:r w:rsidR="00771E45" w:rsidRPr="00771E45">
        <w:t>enabl</w:t>
      </w:r>
      <w:r w:rsidR="007E5C06">
        <w:t>ing</w:t>
      </w:r>
      <w:r w:rsidR="00771E45" w:rsidRPr="00771E45">
        <w:t xml:space="preserve"> the study of physiochemical influences on biofilm propagation. </w:t>
      </w:r>
    </w:p>
    <w:p w14:paraId="77360B48" w14:textId="77777777" w:rsidR="00612C16" w:rsidRDefault="00612C16" w:rsidP="00870D27">
      <w:pPr>
        <w:spacing w:line="360" w:lineRule="auto"/>
        <w:jc w:val="both"/>
      </w:pPr>
    </w:p>
    <w:p w14:paraId="172687E8" w14:textId="25581217" w:rsidR="00C6781C" w:rsidRDefault="00612C16" w:rsidP="00870D27">
      <w:pPr>
        <w:spacing w:line="360" w:lineRule="auto"/>
        <w:jc w:val="both"/>
      </w:pPr>
      <w:r>
        <w:t>This work</w:t>
      </w:r>
      <w:r w:rsidR="00771E45" w:rsidRPr="00771E45">
        <w:t xml:space="preserve"> leverages the </w:t>
      </w:r>
      <w:r>
        <w:t>nanofabricated well</w:t>
      </w:r>
      <w:r w:rsidR="00771E45" w:rsidRPr="00771E45">
        <w:t xml:space="preserve"> platform</w:t>
      </w:r>
      <w:r>
        <w:t>s</w:t>
      </w:r>
      <w:r w:rsidR="00771E45" w:rsidRPr="00771E45">
        <w:t xml:space="preserve"> to </w:t>
      </w:r>
      <w:r>
        <w:t>study</w:t>
      </w:r>
      <w:r w:rsidR="00771E45" w:rsidRPr="00771E45">
        <w:t xml:space="preserve"> </w:t>
      </w:r>
      <w:r w:rsidR="00771E45" w:rsidRPr="00771E45">
        <w:rPr>
          <w:i/>
          <w:iCs/>
        </w:rPr>
        <w:t>G. sulfurreducens</w:t>
      </w:r>
      <w:r w:rsidR="00771E45" w:rsidRPr="00771E45">
        <w:t xml:space="preserve"> </w:t>
      </w:r>
      <w:r w:rsidR="00771E45">
        <w:t>biofilm</w:t>
      </w:r>
      <w:r w:rsidR="00771E45" w:rsidRPr="00771E45">
        <w:t>. First</w:t>
      </w:r>
      <w:r>
        <w:t>,</w:t>
      </w:r>
      <w:r w:rsidR="00771E45" w:rsidRPr="00771E45">
        <w:t xml:space="preserve"> by examining cell attachment to different surfaces (i.e. glass coverslips, quartz, and gold thin films)</w:t>
      </w:r>
      <w:r>
        <w:t>. Second, by</w:t>
      </w:r>
      <w:r w:rsidR="00771E45" w:rsidRPr="00771E45">
        <w:t xml:space="preserve"> elucidating the electrochemical behavior of </w:t>
      </w:r>
      <w:r w:rsidR="00771E45" w:rsidRPr="00771E45">
        <w:rPr>
          <w:i/>
          <w:iCs/>
        </w:rPr>
        <w:t>G. sulfurreducens</w:t>
      </w:r>
      <w:r w:rsidR="00771E45" w:rsidRPr="00771E45">
        <w:t xml:space="preserve"> biofilm </w:t>
      </w:r>
      <w:r w:rsidR="00B527C1">
        <w:t>with</w:t>
      </w:r>
      <w:r>
        <w:t xml:space="preserve"> cyclic voltammetry (CV)</w:t>
      </w:r>
      <w:r w:rsidR="00771E45" w:rsidRPr="00771E45">
        <w:t xml:space="preserve"> via electrochemical surface plasmon resonance</w:t>
      </w:r>
      <w:r>
        <w:t xml:space="preserve"> (</w:t>
      </w:r>
      <w:r w:rsidR="00B9388A">
        <w:t>ESPR</w:t>
      </w:r>
      <w:r>
        <w:t>)</w:t>
      </w:r>
      <w:r w:rsidR="00244540">
        <w:t>, demonstrating the</w:t>
      </w:r>
      <w:r w:rsidR="00771E45" w:rsidRPr="00771E45">
        <w:t xml:space="preserve"> ease at</w:t>
      </w:r>
      <w:r w:rsidR="00083ED6">
        <w:t xml:space="preserve"> </w:t>
      </w:r>
      <w:r w:rsidR="00771E45" w:rsidRPr="00771E45">
        <w:t xml:space="preserve">which the </w:t>
      </w:r>
      <w:r>
        <w:t>nanofabricated</w:t>
      </w:r>
      <w:r w:rsidR="00771E45" w:rsidRPr="00771E45">
        <w:t xml:space="preserve"> platform</w:t>
      </w:r>
      <w:r>
        <w:t>s</w:t>
      </w:r>
      <w:r w:rsidR="00771E45" w:rsidRPr="00771E45">
        <w:t xml:space="preserve"> can be </w:t>
      </w:r>
      <w:r>
        <w:t>combined with</w:t>
      </w:r>
      <w:r w:rsidR="00771E45" w:rsidRPr="00771E45">
        <w:t xml:space="preserve"> various spectroscopic techniques.</w:t>
      </w:r>
    </w:p>
    <w:p w14:paraId="4043C419" w14:textId="3DF8BC28" w:rsidR="00C64629" w:rsidRDefault="00771E45" w:rsidP="00A658CB">
      <w:pPr>
        <w:pStyle w:val="Heading2"/>
        <w:numPr>
          <w:ilvl w:val="1"/>
          <w:numId w:val="29"/>
        </w:numPr>
      </w:pPr>
      <w:bookmarkStart w:id="58" w:name="_Toc55828092"/>
      <w:r w:rsidRPr="00771E45">
        <w:lastRenderedPageBreak/>
        <w:t>High-Throughput Approach to Monitoring Cell Attachment</w:t>
      </w:r>
      <w:bookmarkEnd w:id="58"/>
    </w:p>
    <w:p w14:paraId="63233B68" w14:textId="59AAFEB0" w:rsidR="00771E45" w:rsidRDefault="00771E45" w:rsidP="00870D27">
      <w:pPr>
        <w:spacing w:line="360" w:lineRule="auto"/>
      </w:pPr>
    </w:p>
    <w:p w14:paraId="0D74F6A7" w14:textId="044D1626" w:rsidR="00EC08EA" w:rsidRDefault="007E5C06" w:rsidP="00EC08EA">
      <w:pPr>
        <w:spacing w:line="360" w:lineRule="auto"/>
        <w:jc w:val="both"/>
      </w:pPr>
      <w:r>
        <w:t xml:space="preserve">There is a need to understand the factors which promote cell attachment. </w:t>
      </w:r>
      <w:r w:rsidR="009C69ED">
        <w:t>Existing m</w:t>
      </w:r>
      <w:r w:rsidR="00EC08EA" w:rsidRPr="00771E45">
        <w:t>ethods for cell</w:t>
      </w:r>
      <w:r w:rsidR="007C4BCC">
        <w:t xml:space="preserve"> attachment</w:t>
      </w:r>
      <w:r w:rsidR="00EC08EA" w:rsidRPr="00771E45">
        <w:t xml:space="preserve"> studies include material coupons (e.g. steel, polystyrene, Teflon, etc.) and surface functionalization of transparent substrates (e.g. coverslips coated with metal oxides, thin</w:t>
      </w:r>
      <w:r w:rsidR="007C4BCC">
        <w:t>-</w:t>
      </w:r>
      <w:r w:rsidR="00EC08EA" w:rsidRPr="00771E45">
        <w:t>film</w:t>
      </w:r>
      <w:r w:rsidR="007C4BCC">
        <w:t>s</w:t>
      </w:r>
      <w:r w:rsidR="00B21A07">
        <w:t xml:space="preserve"> metals</w:t>
      </w:r>
      <w:r w:rsidR="007C4BCC">
        <w:t>, and</w:t>
      </w:r>
      <w:r w:rsidR="00EC08EA" w:rsidRPr="00771E45">
        <w:t xml:space="preserve"> self-assembled monolayers) (Mozes et al., 1987; van Schie and Fletcher, 1999; </w:t>
      </w:r>
      <w:r w:rsidR="00B21A07">
        <w:t xml:space="preserve">Busalmen &amp; Sánchez, 2001; </w:t>
      </w:r>
      <w:r w:rsidR="00EC08EA" w:rsidRPr="00771E45">
        <w:t xml:space="preserve">Gottenbos et al., 2002; Li and Logan, 2004; Jain et al., 2004; Reguera et al., 2005; Glass et al., 2011; </w:t>
      </w:r>
      <w:r w:rsidR="00B21A07" w:rsidRPr="00771E45">
        <w:t>Wang et al., 201</w:t>
      </w:r>
      <w:r w:rsidR="00B21A07">
        <w:t>1</w:t>
      </w:r>
      <w:r w:rsidR="00B21A07" w:rsidRPr="00771E45">
        <w:t xml:space="preserve">; </w:t>
      </w:r>
      <w:r w:rsidR="00B21A07">
        <w:t xml:space="preserve">Hochbaum and </w:t>
      </w:r>
      <w:r w:rsidR="00B21A07" w:rsidRPr="00771E45">
        <w:t>Aizenberg, 201</w:t>
      </w:r>
      <w:r w:rsidR="00B21A07">
        <w:t xml:space="preserve">0; </w:t>
      </w:r>
      <w:r w:rsidR="00EC08EA" w:rsidRPr="00771E45">
        <w:t xml:space="preserve">Almaguer-Flores et al., 2015). </w:t>
      </w:r>
      <w:r w:rsidR="007C4BCC">
        <w:t>Thin-film metals</w:t>
      </w:r>
      <w:r w:rsidR="00B21A07">
        <w:t xml:space="preserve"> can be applied to transparent bases</w:t>
      </w:r>
      <w:r w:rsidR="007C4BCC">
        <w:t xml:space="preserve"> by sputter or electron beam evaporator deposition</w:t>
      </w:r>
      <w:r w:rsidR="00B21A07">
        <w:t xml:space="preserve"> and adapted to </w:t>
      </w:r>
      <w:r w:rsidR="00A50FCA">
        <w:t xml:space="preserve">bacterial biofilm studies. Metal films are optically transparent at 20 nm and subsequently compatible with brightfield microscopy. Thin-film metals can be easily adapted to </w:t>
      </w:r>
      <w:r w:rsidR="00B21A07">
        <w:t xml:space="preserve">the </w:t>
      </w:r>
      <w:r w:rsidR="00A50FCA">
        <w:t xml:space="preserve">transparent </w:t>
      </w:r>
      <w:r w:rsidR="00B21A07">
        <w:t>microwell platform</w:t>
      </w:r>
      <w:r w:rsidR="00A50FCA">
        <w:t xml:space="preserve">. When paired with image processing, these combined methods offer a high-throughput approach to early biofilm and cell attachment studies. </w:t>
      </w:r>
    </w:p>
    <w:p w14:paraId="5CD80CBF" w14:textId="77777777" w:rsidR="00DE4922" w:rsidRDefault="00DE4922" w:rsidP="00870D27">
      <w:pPr>
        <w:spacing w:line="360" w:lineRule="auto"/>
        <w:jc w:val="both"/>
      </w:pPr>
    </w:p>
    <w:p w14:paraId="3BAA5192" w14:textId="3AA7B692" w:rsidR="00F70902" w:rsidRDefault="00A50FCA" w:rsidP="00870D27">
      <w:pPr>
        <w:spacing w:line="360" w:lineRule="auto"/>
        <w:jc w:val="both"/>
      </w:pPr>
      <w:r>
        <w:t xml:space="preserve">This work examines </w:t>
      </w:r>
      <w:r w:rsidRPr="00291AE3">
        <w:rPr>
          <w:i/>
          <w:iCs/>
        </w:rPr>
        <w:t>G. sulfurreducens</w:t>
      </w:r>
      <w:r w:rsidRPr="00291AE3">
        <w:t xml:space="preserve"> attachment to</w:t>
      </w:r>
      <w:r>
        <w:t xml:space="preserve"> substrate materials of glass, quartz, and thin-film gold, candidate materials for a microelectrode platform. </w:t>
      </w:r>
      <w:r w:rsidRPr="00291AE3">
        <w:rPr>
          <w:i/>
          <w:iCs/>
        </w:rPr>
        <w:t>G. sulfurreducens</w:t>
      </w:r>
      <w:r w:rsidRPr="00291AE3">
        <w:t xml:space="preserve"> is anaerobic</w:t>
      </w:r>
      <w:r>
        <w:t>,</w:t>
      </w:r>
      <w:r w:rsidRPr="00291AE3">
        <w:t xml:space="preserve"> </w:t>
      </w:r>
      <w:r>
        <w:t xml:space="preserve">and thus </w:t>
      </w:r>
      <w:r w:rsidRPr="00291AE3">
        <w:t xml:space="preserve">unsuitable for real-time imaging with fluorescence microscopy. </w:t>
      </w:r>
      <w:r>
        <w:t>Instead, b</w:t>
      </w:r>
      <w:r w:rsidR="00AC7B3E" w:rsidRPr="00291AE3">
        <w:t>rightfield microscopy imaged</w:t>
      </w:r>
      <w:r w:rsidR="0011530E">
        <w:t xml:space="preserve"> a (terminal)</w:t>
      </w:r>
      <w:r w:rsidR="00AC7B3E" w:rsidRPr="00291AE3">
        <w:t xml:space="preserve"> transparent microwell platforms </w:t>
      </w:r>
      <w:r>
        <w:t>at select time points</w:t>
      </w:r>
      <w:r w:rsidR="00660064">
        <w:t>. T</w:t>
      </w:r>
      <w:r w:rsidR="00AC7B3E" w:rsidRPr="00291AE3">
        <w:t>he data was processed with a custom image processing algorithm</w:t>
      </w:r>
      <w:r w:rsidR="00AC7B3E">
        <w:t xml:space="preserve"> (section 3.1)</w:t>
      </w:r>
      <w:r w:rsidR="00AC7B3E" w:rsidRPr="00291AE3">
        <w:t xml:space="preserve">. </w:t>
      </w:r>
      <w:r w:rsidR="00AC7B3E">
        <w:t xml:space="preserve">This feasibility </w:t>
      </w:r>
      <w:r w:rsidR="0049758B">
        <w:t xml:space="preserve">testing </w:t>
      </w:r>
      <w:r w:rsidR="00AC7B3E">
        <w:t>assess</w:t>
      </w:r>
      <w:r w:rsidR="00FC13FB">
        <w:t>ed</w:t>
      </w:r>
      <w:r w:rsidR="00AC7B3E">
        <w:t xml:space="preserve"> the seeding time of </w:t>
      </w:r>
      <w:r w:rsidR="00AC7B3E" w:rsidRPr="00291AE3">
        <w:rPr>
          <w:i/>
          <w:iCs/>
        </w:rPr>
        <w:t>G. sulfurreducens</w:t>
      </w:r>
      <w:r w:rsidR="00AC7B3E">
        <w:rPr>
          <w:i/>
          <w:iCs/>
        </w:rPr>
        <w:t xml:space="preserve"> </w:t>
      </w:r>
      <w:r w:rsidR="00AC7B3E">
        <w:t>into microwell-microelectrode platforms for electrochemical experiments.</w:t>
      </w:r>
    </w:p>
    <w:p w14:paraId="4F13CD6A" w14:textId="77777777" w:rsidR="00AF1D19" w:rsidRDefault="00AF1D19" w:rsidP="00870D27">
      <w:pPr>
        <w:spacing w:line="360" w:lineRule="auto"/>
        <w:jc w:val="both"/>
      </w:pPr>
    </w:p>
    <w:p w14:paraId="569B6432" w14:textId="5E0F7927" w:rsidR="00DE4922" w:rsidRDefault="002C7CD0" w:rsidP="00763534">
      <w:pPr>
        <w:pStyle w:val="Heading3"/>
      </w:pPr>
      <w:bookmarkStart w:id="59" w:name="_Toc55828093"/>
      <w:r>
        <w:t>Feasibility Testing and Application</w:t>
      </w:r>
      <w:bookmarkEnd w:id="59"/>
      <w:r>
        <w:t xml:space="preserve">  </w:t>
      </w:r>
    </w:p>
    <w:p w14:paraId="7F148737" w14:textId="77777777" w:rsidR="00876A5F" w:rsidRDefault="00F04DBE" w:rsidP="0076098C">
      <w:pPr>
        <w:spacing w:line="360" w:lineRule="auto"/>
        <w:jc w:val="both"/>
      </w:pPr>
      <w:r>
        <w:t xml:space="preserve">Photolithography methods with SU-8 negative photoresist epoxy were applied to transparent substrates (e.g. glass coverslip, quartz, thin-film metals) to create a </w:t>
      </w:r>
      <w:r>
        <w:lastRenderedPageBreak/>
        <w:t>microwell platform compatible with high-resolution brightfield microscopy imaging</w:t>
      </w:r>
      <w:r w:rsidR="0076098C">
        <w:t xml:space="preserve"> (section 2.2)</w:t>
      </w:r>
      <w:r>
        <w:t>. A thin-film of gold</w:t>
      </w:r>
      <w:r w:rsidR="0076098C">
        <w:t xml:space="preserve"> was applied, prior to SU-8 photolithography, using electron-beam deposition. </w:t>
      </w:r>
    </w:p>
    <w:p w14:paraId="4212F306" w14:textId="77777777" w:rsidR="00876A5F" w:rsidRDefault="00876A5F" w:rsidP="0076098C">
      <w:pPr>
        <w:spacing w:line="360" w:lineRule="auto"/>
        <w:jc w:val="both"/>
      </w:pPr>
    </w:p>
    <w:p w14:paraId="3A3BA858" w14:textId="13FED6DD" w:rsidR="00876A5F" w:rsidRDefault="0076098C" w:rsidP="0076098C">
      <w:pPr>
        <w:spacing w:line="360" w:lineRule="auto"/>
        <w:jc w:val="both"/>
      </w:pPr>
      <w:r>
        <w:t xml:space="preserve">The microwell platforms were seeded with 1 mL, </w:t>
      </w:r>
      <w:r w:rsidR="00405800">
        <w:t>optical density (OD</w:t>
      </w:r>
      <w:r w:rsidR="00FA195D">
        <w:rPr>
          <w:vertAlign w:val="subscript"/>
        </w:rPr>
        <w:t>600</w:t>
      </w:r>
      <w:r w:rsidR="00405800">
        <w:t xml:space="preserve">) </w:t>
      </w:r>
      <w:r>
        <w:t>0.05</w:t>
      </w:r>
      <w:r w:rsidR="00405800">
        <w:t xml:space="preserve"> (at 600 nm)</w:t>
      </w:r>
      <w:r>
        <w:t xml:space="preserve"> </w:t>
      </w:r>
      <w:r w:rsidRPr="00405800">
        <w:rPr>
          <w:i/>
          <w:iCs/>
        </w:rPr>
        <w:t>G. sulfurreducens</w:t>
      </w:r>
      <w:r>
        <w:t xml:space="preserve"> in an anaerobic chamber. After a specified period of time</w:t>
      </w:r>
      <w:r w:rsidR="0081278E">
        <w:t xml:space="preserve"> (i.e. seeding period)</w:t>
      </w:r>
      <w:r>
        <w:t>, the culture was pipetted</w:t>
      </w:r>
      <w:r w:rsidR="00876A5F">
        <w:t xml:space="preserve"> up</w:t>
      </w:r>
      <w:r>
        <w:t xml:space="preserve"> from </w:t>
      </w:r>
      <w:r w:rsidR="00876A5F">
        <w:t>the</w:t>
      </w:r>
      <w:r>
        <w:t xml:space="preserve"> platform, </w:t>
      </w:r>
      <w:r w:rsidR="00682633">
        <w:t xml:space="preserve">removed from </w:t>
      </w:r>
      <w:r>
        <w:t xml:space="preserve">the </w:t>
      </w:r>
      <w:r w:rsidR="00682633">
        <w:t>anaerobic chamber</w:t>
      </w:r>
      <w:r w:rsidR="00651EC8">
        <w:t>,</w:t>
      </w:r>
      <w:r>
        <w:t xml:space="preserve"> and</w:t>
      </w:r>
      <w:r w:rsidR="00651EC8">
        <w:t xml:space="preserve"> rinsed</w:t>
      </w:r>
      <w:r>
        <w:t xml:space="preserve"> with distilled </w:t>
      </w:r>
      <w:r w:rsidR="00876A5F">
        <w:t xml:space="preserve">(DI) </w:t>
      </w:r>
      <w:r>
        <w:t xml:space="preserve">water </w:t>
      </w:r>
      <w:r w:rsidR="00682633">
        <w:t>to remove loosely attached cells</w:t>
      </w:r>
      <w:r>
        <w:t xml:space="preserve"> (Figure 4.1.1). The platform was dried with filtered compressed air </w:t>
      </w:r>
      <w:r w:rsidR="00FF3CD0">
        <w:t xml:space="preserve">to minimize drying artifacts. A brightfield microscope imaged the microwell platform to examine the remaining, attached cells within the microwell. </w:t>
      </w:r>
      <w:r>
        <w:t>A</w:t>
      </w:r>
      <w:r w:rsidR="000721EC">
        <w:t xml:space="preserve"> minimum of 50 </w:t>
      </w:r>
      <w:r w:rsidR="00FF3CD0">
        <w:t xml:space="preserve">wells </w:t>
      </w:r>
      <w:r>
        <w:t xml:space="preserve">were </w:t>
      </w:r>
      <w:r w:rsidR="00FF3CD0">
        <w:t xml:space="preserve">imaged on each </w:t>
      </w:r>
      <w:r w:rsidR="007472A5">
        <w:t>platform</w:t>
      </w:r>
      <w:r w:rsidR="00682633">
        <w:t xml:space="preserve"> </w:t>
      </w:r>
      <w:r>
        <w:t xml:space="preserve">to </w:t>
      </w:r>
      <w:r w:rsidR="00DE4922">
        <w:t>generate a data set with hundreds of</w:t>
      </w:r>
      <w:r w:rsidR="00FF3CD0">
        <w:t xml:space="preserve"> well</w:t>
      </w:r>
      <w:r w:rsidR="00DE4922">
        <w:t xml:space="preserve"> images</w:t>
      </w:r>
      <w:r>
        <w:t xml:space="preserve"> (Figure 4.1.2</w:t>
      </w:r>
      <w:r w:rsidR="00CC7066">
        <w:t>, A</w:t>
      </w:r>
      <w:r>
        <w:t>)</w:t>
      </w:r>
      <w:r w:rsidR="00DE4922">
        <w:t xml:space="preserve">. </w:t>
      </w:r>
      <w:r>
        <w:t xml:space="preserve">Each device was terminated after imaging. </w:t>
      </w:r>
    </w:p>
    <w:p w14:paraId="6BCD8FC4" w14:textId="77777777" w:rsidR="00876A5F" w:rsidRDefault="00876A5F" w:rsidP="0076098C">
      <w:pPr>
        <w:spacing w:line="360" w:lineRule="auto"/>
        <w:jc w:val="both"/>
      </w:pPr>
    </w:p>
    <w:p w14:paraId="7D0BAAD3" w14:textId="39E08A8C" w:rsidR="00ED4D2A" w:rsidRDefault="00876A5F" w:rsidP="00ED4D2A">
      <w:pPr>
        <w:spacing w:line="360" w:lineRule="auto"/>
        <w:jc w:val="both"/>
      </w:pPr>
      <w:r>
        <w:t xml:space="preserve">Gold is a popular electrode material in microbial fuel cell (MFC) experiments </w:t>
      </w:r>
      <w:r w:rsidRPr="00291AE3">
        <w:t xml:space="preserve">(Reguera et al., 2007; Strycharz et al., 2011; Malvankar et al., 2011; Lovely, 2012; </w:t>
      </w:r>
      <w:r w:rsidR="000143DD" w:rsidRPr="00291AE3">
        <w:t xml:space="preserve">Snider et al., 2012). </w:t>
      </w:r>
      <w:r w:rsidR="000143DD">
        <w:t xml:space="preserve">Unlike in MFC experiments, voltage potential was not applied to the gold substrate in this experimental setup. </w:t>
      </w:r>
      <w:r w:rsidR="000143DD" w:rsidRPr="003F538A">
        <w:rPr>
          <w:i/>
          <w:iCs/>
        </w:rPr>
        <w:t>G. sulfurreducens</w:t>
      </w:r>
      <w:r w:rsidR="000143DD">
        <w:t xml:space="preserve"> attachment to glass surpassed gold at each time point. There was negligible attachment to q</w:t>
      </w:r>
      <w:r w:rsidR="000143DD" w:rsidRPr="00651EC8">
        <w:t>uartz</w:t>
      </w:r>
      <w:r w:rsidR="000143DD">
        <w:t xml:space="preserve"> throughout the experiment (Figure 4.1.2, A).</w:t>
      </w:r>
      <w:r w:rsidR="00083ED6" w:rsidRPr="00083ED6">
        <w:t xml:space="preserve"> </w:t>
      </w:r>
      <w:r w:rsidR="00083ED6">
        <w:t>The variation in cell seeding is explicated</w:t>
      </w:r>
      <w:r w:rsidR="00437885">
        <w:t xml:space="preserve"> in Figure 4.1.3 with</w:t>
      </w:r>
      <w:r w:rsidR="00083ED6">
        <w:t xml:space="preserve"> distribution</w:t>
      </w:r>
      <w:r w:rsidR="00437885">
        <w:t>s</w:t>
      </w:r>
      <w:r w:rsidR="00083ED6">
        <w:t xml:space="preserve"> of surface coverage in the microwell platform </w:t>
      </w:r>
      <w:r w:rsidR="00437885">
        <w:t>for</w:t>
      </w:r>
      <w:r w:rsidR="00083ED6">
        <w:t xml:space="preserve"> each time point. The distribution</w:t>
      </w:r>
      <w:r w:rsidR="00437885">
        <w:t>s</w:t>
      </w:r>
      <w:r w:rsidR="00083ED6">
        <w:t xml:space="preserve"> of these materials </w:t>
      </w:r>
      <w:r w:rsidR="00437885">
        <w:t>reinforce</w:t>
      </w:r>
      <w:r w:rsidR="00083ED6">
        <w:t xml:space="preserve"> </w:t>
      </w:r>
      <w:r w:rsidR="00083ED6" w:rsidRPr="00651EC8">
        <w:rPr>
          <w:i/>
          <w:iCs/>
        </w:rPr>
        <w:t>G. sulfurreducens</w:t>
      </w:r>
      <w:r w:rsidR="00083ED6">
        <w:t xml:space="preserve"> preference attaching to glass.</w:t>
      </w:r>
      <w:r w:rsidR="00437885" w:rsidRPr="00437885">
        <w:t xml:space="preserve"> </w:t>
      </w:r>
      <w:r w:rsidR="00437885">
        <w:t>After just one hour, 50% of the wells exceeded 0.5% area coverage on glass, compared to gold where only 40% of wells exceeded 0.5% area coverage after 4 hours of seeding.</w:t>
      </w:r>
      <w:r w:rsidR="00ED4D2A">
        <w:t xml:space="preserve"> Figure 4.1.3, C illustrates a distribution of the glass dataset with an area coverage between 0-10% as part of an effort to understand the variation in area coverage for the 2-hour and 4-hour dataset show in Figure 4.1.2, B.  </w:t>
      </w:r>
    </w:p>
    <w:p w14:paraId="0988D65F" w14:textId="1EBFAD8C" w:rsidR="00876A5F" w:rsidRDefault="00876A5F" w:rsidP="0076098C">
      <w:pPr>
        <w:spacing w:line="360" w:lineRule="auto"/>
        <w:jc w:val="both"/>
      </w:pPr>
    </w:p>
    <w:p w14:paraId="3A718BE8" w14:textId="77777777" w:rsidR="00083ED6" w:rsidRPr="0076098C" w:rsidRDefault="00083ED6" w:rsidP="0076098C">
      <w:pPr>
        <w:spacing w:line="360" w:lineRule="auto"/>
        <w:jc w:val="both"/>
      </w:pPr>
    </w:p>
    <w:p w14:paraId="7D8577B8" w14:textId="4E98816B" w:rsidR="00B55455" w:rsidRPr="00B55455" w:rsidRDefault="00B55455" w:rsidP="00B55455">
      <w:pPr>
        <w:spacing w:after="240" w:line="360" w:lineRule="auto"/>
        <w:jc w:val="center"/>
      </w:pPr>
      <w:r>
        <w:rPr>
          <w:noProof/>
        </w:rPr>
        <w:lastRenderedPageBreak/>
        <w:drawing>
          <wp:inline distT="0" distB="0" distL="0" distR="0" wp14:anchorId="6C9FA215" wp14:editId="4319DE1D">
            <wp:extent cx="5539563" cy="126480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84921" cy="1275156"/>
                    </a:xfrm>
                    <a:prstGeom prst="rect">
                      <a:avLst/>
                    </a:prstGeom>
                    <a:noFill/>
                  </pic:spPr>
                </pic:pic>
              </a:graphicData>
            </a:graphic>
          </wp:inline>
        </w:drawing>
      </w:r>
    </w:p>
    <w:p w14:paraId="044ECB47" w14:textId="25D49B0C" w:rsidR="00B55455" w:rsidRPr="00143811" w:rsidRDefault="00B55455" w:rsidP="00B55455">
      <w:pPr>
        <w:spacing w:after="240"/>
        <w:jc w:val="center"/>
        <w:rPr>
          <w:b/>
          <w:bCs/>
        </w:rPr>
      </w:pPr>
      <w:bookmarkStart w:id="60" w:name="_Hlk50236221"/>
      <w:r w:rsidRPr="00143811">
        <w:rPr>
          <w:b/>
          <w:bCs/>
        </w:rPr>
        <w:t xml:space="preserve">Figure </w:t>
      </w:r>
      <w:r>
        <w:rPr>
          <w:b/>
          <w:bCs/>
        </w:rPr>
        <w:t>4</w:t>
      </w:r>
      <w:r w:rsidRPr="00143811">
        <w:rPr>
          <w:b/>
          <w:bCs/>
        </w:rPr>
        <w:t>.1.1: Biofilm assay methods: substrate inoculated with 1 mL DCB-1 medi</w:t>
      </w:r>
      <w:r w:rsidR="00E62D95">
        <w:rPr>
          <w:b/>
          <w:bCs/>
        </w:rPr>
        <w:t>um</w:t>
      </w:r>
      <w:r w:rsidRPr="00143811">
        <w:rPr>
          <w:b/>
          <w:bCs/>
        </w:rPr>
        <w:t>, 0.05 OD</w:t>
      </w:r>
      <w:r w:rsidR="00405800">
        <w:rPr>
          <w:b/>
          <w:bCs/>
          <w:vertAlign w:val="subscript"/>
        </w:rPr>
        <w:t>600</w:t>
      </w:r>
      <w:r w:rsidRPr="00143811">
        <w:rPr>
          <w:b/>
          <w:bCs/>
        </w:rPr>
        <w:t xml:space="preserve"> </w:t>
      </w:r>
      <w:r w:rsidRPr="00143811">
        <w:rPr>
          <w:b/>
          <w:bCs/>
          <w:i/>
          <w:iCs/>
        </w:rPr>
        <w:t>G. sulfurreducens</w:t>
      </w:r>
      <w:r w:rsidR="005B76E8">
        <w:rPr>
          <w:b/>
          <w:bCs/>
          <w:i/>
          <w:iCs/>
        </w:rPr>
        <w:t>.</w:t>
      </w:r>
      <w:r w:rsidRPr="00143811">
        <w:rPr>
          <w:b/>
          <w:bCs/>
        </w:rPr>
        <w:t xml:space="preserve"> (A)</w:t>
      </w:r>
      <w:r w:rsidR="005B76E8">
        <w:rPr>
          <w:b/>
          <w:bCs/>
        </w:rPr>
        <w:t xml:space="preserve"> </w:t>
      </w:r>
      <w:r w:rsidRPr="00143811">
        <w:rPr>
          <w:b/>
          <w:bCs/>
        </w:rPr>
        <w:t xml:space="preserve">Cells attached to substrate (B) Substrate removed at designated time point and rinsed with 10 mL DI water, 2 mL IPA, and dried with pressurized air (0.2 </w:t>
      </w:r>
      <w:r w:rsidRPr="00143811">
        <w:rPr>
          <w:rFonts w:cstheme="minorHAnsi"/>
          <w:b/>
          <w:bCs/>
        </w:rPr>
        <w:t>µ</w:t>
      </w:r>
      <w:r w:rsidRPr="00143811">
        <w:rPr>
          <w:b/>
          <w:bCs/>
        </w:rPr>
        <w:t>m filter)</w:t>
      </w:r>
      <w:r w:rsidR="005B76E8">
        <w:rPr>
          <w:b/>
          <w:bCs/>
        </w:rPr>
        <w:t>.</w:t>
      </w:r>
      <w:r w:rsidRPr="00143811">
        <w:rPr>
          <w:b/>
          <w:bCs/>
        </w:rPr>
        <w:t xml:space="preserve"> (C)</w:t>
      </w:r>
      <w:r w:rsidR="005B76E8">
        <w:rPr>
          <w:b/>
          <w:bCs/>
        </w:rPr>
        <w:t xml:space="preserve"> </w:t>
      </w:r>
      <w:r w:rsidRPr="00143811">
        <w:rPr>
          <w:b/>
          <w:bCs/>
        </w:rPr>
        <w:t xml:space="preserve">Imaged with brightfield microscope, 20x objective. </w:t>
      </w:r>
    </w:p>
    <w:bookmarkEnd w:id="60"/>
    <w:p w14:paraId="5DD918F7" w14:textId="77777777" w:rsidR="00B55455" w:rsidRDefault="00B55455" w:rsidP="00B55455">
      <w:pPr>
        <w:spacing w:line="360" w:lineRule="auto"/>
        <w:jc w:val="both"/>
      </w:pPr>
    </w:p>
    <w:p w14:paraId="1979380E" w14:textId="526ADA52" w:rsidR="000721EC" w:rsidRDefault="000721EC" w:rsidP="00870D27">
      <w:pPr>
        <w:spacing w:line="360" w:lineRule="auto"/>
        <w:jc w:val="both"/>
        <w:rPr>
          <w:b/>
          <w:sz w:val="20"/>
        </w:rPr>
      </w:pPr>
    </w:p>
    <w:p w14:paraId="6CD55130" w14:textId="14B47580" w:rsidR="00B55455" w:rsidRPr="000721EC" w:rsidRDefault="003C1283" w:rsidP="00204AE1">
      <w:pPr>
        <w:rPr>
          <w:b/>
          <w:sz w:val="20"/>
        </w:rPr>
      </w:pPr>
      <w:r>
        <w:rPr>
          <w:b/>
          <w:sz w:val="20"/>
        </w:rPr>
        <w:br w:type="page"/>
      </w:r>
    </w:p>
    <w:p w14:paraId="625963A8" w14:textId="199FBD51" w:rsidR="003C1283" w:rsidRDefault="00CF04E6" w:rsidP="000143DD">
      <w:pPr>
        <w:spacing w:line="360" w:lineRule="auto"/>
        <w:jc w:val="center"/>
        <w:rPr>
          <w:noProof/>
          <w:sz w:val="23"/>
          <w:szCs w:val="23"/>
        </w:rPr>
      </w:pPr>
      <w:r>
        <w:rPr>
          <w:noProof/>
          <w:sz w:val="23"/>
          <w:szCs w:val="23"/>
        </w:rPr>
        <w:lastRenderedPageBreak/>
        <w:drawing>
          <wp:inline distT="0" distB="0" distL="0" distR="0" wp14:anchorId="69D5C4EA" wp14:editId="254DDB47">
            <wp:extent cx="5533901" cy="3804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49137" cy="3815130"/>
                    </a:xfrm>
                    <a:prstGeom prst="rect">
                      <a:avLst/>
                    </a:prstGeom>
                    <a:noFill/>
                  </pic:spPr>
                </pic:pic>
              </a:graphicData>
            </a:graphic>
          </wp:inline>
        </w:drawing>
      </w:r>
    </w:p>
    <w:p w14:paraId="3A947FCE" w14:textId="7C4C0C97" w:rsidR="00204AE1" w:rsidRPr="00204AE1" w:rsidRDefault="00CC7066" w:rsidP="000143DD">
      <w:pPr>
        <w:spacing w:line="360" w:lineRule="auto"/>
        <w:jc w:val="center"/>
      </w:pPr>
      <w:r>
        <w:rPr>
          <w:noProof/>
        </w:rPr>
        <w:drawing>
          <wp:inline distT="0" distB="0" distL="0" distR="0" wp14:anchorId="22818C41" wp14:editId="0CB260DE">
            <wp:extent cx="4529470" cy="2681089"/>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64419" cy="2701776"/>
                    </a:xfrm>
                    <a:prstGeom prst="rect">
                      <a:avLst/>
                    </a:prstGeom>
                    <a:noFill/>
                  </pic:spPr>
                </pic:pic>
              </a:graphicData>
            </a:graphic>
          </wp:inline>
        </w:drawing>
      </w:r>
    </w:p>
    <w:p w14:paraId="6681F6F1" w14:textId="67A1A2A7" w:rsidR="0090786A" w:rsidRPr="00143811" w:rsidRDefault="00651EC8" w:rsidP="0090786A">
      <w:pPr>
        <w:jc w:val="center"/>
        <w:rPr>
          <w:b/>
          <w:szCs w:val="32"/>
        </w:rPr>
      </w:pPr>
      <w:bookmarkStart w:id="61" w:name="_Hlk50236237"/>
      <w:r w:rsidRPr="00143811">
        <w:rPr>
          <w:b/>
          <w:szCs w:val="32"/>
        </w:rPr>
        <w:t xml:space="preserve">Figure </w:t>
      </w:r>
      <w:r w:rsidR="000E65E0">
        <w:rPr>
          <w:b/>
          <w:szCs w:val="32"/>
        </w:rPr>
        <w:t>4</w:t>
      </w:r>
      <w:r w:rsidRPr="00143811">
        <w:rPr>
          <w:b/>
          <w:szCs w:val="32"/>
        </w:rPr>
        <w:t xml:space="preserve">.1.2: </w:t>
      </w:r>
      <w:r w:rsidRPr="00143811">
        <w:rPr>
          <w:b/>
          <w:i/>
          <w:szCs w:val="32"/>
        </w:rPr>
        <w:t>G. sulfurreducens</w:t>
      </w:r>
      <w:r w:rsidRPr="00143811">
        <w:rPr>
          <w:b/>
          <w:szCs w:val="32"/>
        </w:rPr>
        <w:t xml:space="preserve"> seeding </w:t>
      </w:r>
      <w:r w:rsidR="0090786A">
        <w:rPr>
          <w:b/>
          <w:szCs w:val="32"/>
        </w:rPr>
        <w:t>in</w:t>
      </w:r>
      <w:r w:rsidRPr="00143811">
        <w:rPr>
          <w:b/>
          <w:szCs w:val="32"/>
        </w:rPr>
        <w:t xml:space="preserve"> SU-8 microwell</w:t>
      </w:r>
      <w:r w:rsidR="00204AE1">
        <w:rPr>
          <w:b/>
          <w:szCs w:val="32"/>
        </w:rPr>
        <w:t xml:space="preserve">. </w:t>
      </w:r>
      <w:r w:rsidR="005B76E8">
        <w:rPr>
          <w:b/>
          <w:szCs w:val="32"/>
        </w:rPr>
        <w:t>(</w:t>
      </w:r>
      <w:r w:rsidR="00204AE1">
        <w:rPr>
          <w:b/>
          <w:szCs w:val="32"/>
        </w:rPr>
        <w:t>A)</w:t>
      </w:r>
      <w:r w:rsidRPr="00143811">
        <w:rPr>
          <w:b/>
          <w:szCs w:val="32"/>
        </w:rPr>
        <w:t xml:space="preserve"> </w:t>
      </w:r>
      <w:r w:rsidR="00204AE1">
        <w:rPr>
          <w:b/>
          <w:szCs w:val="32"/>
        </w:rPr>
        <w:t>A</w:t>
      </w:r>
      <w:r w:rsidRPr="00143811">
        <w:rPr>
          <w:b/>
          <w:szCs w:val="32"/>
        </w:rPr>
        <w:t>verage</w:t>
      </w:r>
      <w:r w:rsidR="0090786A">
        <w:rPr>
          <w:b/>
          <w:szCs w:val="32"/>
        </w:rPr>
        <w:t xml:space="preserve"> </w:t>
      </w:r>
      <w:r w:rsidRPr="00143811">
        <w:rPr>
          <w:b/>
          <w:szCs w:val="32"/>
        </w:rPr>
        <w:t xml:space="preserve">area coverage </w:t>
      </w:r>
      <w:r w:rsidRPr="00143811">
        <w:rPr>
          <w:rFonts w:cstheme="minorHAnsi"/>
          <w:b/>
          <w:szCs w:val="32"/>
        </w:rPr>
        <w:t>±</w:t>
      </w:r>
      <w:r w:rsidRPr="00143811">
        <w:rPr>
          <w:b/>
          <w:szCs w:val="32"/>
        </w:rPr>
        <w:t xml:space="preserve"> standard deviation</w:t>
      </w:r>
      <w:r w:rsidR="00204AE1">
        <w:rPr>
          <w:b/>
          <w:szCs w:val="32"/>
        </w:rPr>
        <w:t xml:space="preserve"> on gold, glass and quartz with r</w:t>
      </w:r>
      <w:r w:rsidRPr="00143811">
        <w:rPr>
          <w:b/>
          <w:szCs w:val="32"/>
        </w:rPr>
        <w:t xml:space="preserve">epresentative images of </w:t>
      </w:r>
      <w:r w:rsidRPr="00143811">
        <w:rPr>
          <w:b/>
          <w:i/>
          <w:szCs w:val="32"/>
        </w:rPr>
        <w:t>G. sulfurreducens</w:t>
      </w:r>
      <w:r w:rsidRPr="00143811">
        <w:rPr>
          <w:b/>
          <w:szCs w:val="32"/>
        </w:rPr>
        <w:t xml:space="preserve"> </w:t>
      </w:r>
      <w:r w:rsidR="00204AE1">
        <w:rPr>
          <w:b/>
          <w:szCs w:val="32"/>
        </w:rPr>
        <w:t xml:space="preserve">seeding at </w:t>
      </w:r>
      <w:r w:rsidRPr="00143811">
        <w:rPr>
          <w:b/>
          <w:szCs w:val="32"/>
        </w:rPr>
        <w:t>four hours</w:t>
      </w:r>
      <w:bookmarkStart w:id="62" w:name="_Hlk50236285"/>
      <w:bookmarkEnd w:id="61"/>
      <w:r w:rsidR="0090786A">
        <w:rPr>
          <w:b/>
          <w:szCs w:val="32"/>
        </w:rPr>
        <w:t>.</w:t>
      </w:r>
      <w:r w:rsidR="00204AE1">
        <w:rPr>
          <w:b/>
          <w:szCs w:val="32"/>
        </w:rPr>
        <w:t xml:space="preserve"> </w:t>
      </w:r>
      <w:r w:rsidR="005B76E8">
        <w:rPr>
          <w:b/>
          <w:szCs w:val="32"/>
        </w:rPr>
        <w:t>(</w:t>
      </w:r>
      <w:r w:rsidR="00204AE1">
        <w:rPr>
          <w:b/>
          <w:szCs w:val="32"/>
        </w:rPr>
        <w:t xml:space="preserve">B) Area coverage standards based on ImageJ particle analysis function. </w:t>
      </w:r>
      <w:r w:rsidR="0090786A">
        <w:rPr>
          <w:b/>
          <w:szCs w:val="32"/>
        </w:rPr>
        <w:t xml:space="preserve"> </w:t>
      </w:r>
    </w:p>
    <w:bookmarkEnd w:id="62"/>
    <w:p w14:paraId="27B6F006" w14:textId="79EDE076" w:rsidR="00123AF9" w:rsidRDefault="000143DD">
      <w:r>
        <w:br w:type="page"/>
      </w:r>
    </w:p>
    <w:p w14:paraId="37687CC3" w14:textId="33F3E08E" w:rsidR="0088656E" w:rsidRDefault="00E706C4" w:rsidP="00870D27">
      <w:pPr>
        <w:spacing w:line="360" w:lineRule="auto"/>
        <w:jc w:val="both"/>
      </w:pPr>
      <w:r>
        <w:rPr>
          <w:noProof/>
        </w:rPr>
        <w:lastRenderedPageBreak/>
        <w:drawing>
          <wp:inline distT="0" distB="0" distL="0" distR="0" wp14:anchorId="409E2410" wp14:editId="673B10C1">
            <wp:extent cx="5462270" cy="2312581"/>
            <wp:effectExtent l="0" t="0" r="508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5846" cy="2322562"/>
                    </a:xfrm>
                    <a:prstGeom prst="rect">
                      <a:avLst/>
                    </a:prstGeom>
                    <a:noFill/>
                  </pic:spPr>
                </pic:pic>
              </a:graphicData>
            </a:graphic>
          </wp:inline>
        </w:drawing>
      </w:r>
    </w:p>
    <w:p w14:paraId="05D0BA6B" w14:textId="02C960D7" w:rsidR="00123AF9" w:rsidRDefault="00AA79AF" w:rsidP="00870D27">
      <w:pPr>
        <w:spacing w:line="360" w:lineRule="auto"/>
        <w:jc w:val="both"/>
      </w:pPr>
      <w:r>
        <w:rPr>
          <w:noProof/>
        </w:rPr>
        <w:drawing>
          <wp:inline distT="0" distB="0" distL="0" distR="0" wp14:anchorId="41C4980F" wp14:editId="5C00C3E4">
            <wp:extent cx="5462270" cy="2327381"/>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2276" cy="2335905"/>
                    </a:xfrm>
                    <a:prstGeom prst="rect">
                      <a:avLst/>
                    </a:prstGeom>
                    <a:noFill/>
                  </pic:spPr>
                </pic:pic>
              </a:graphicData>
            </a:graphic>
          </wp:inline>
        </w:drawing>
      </w:r>
    </w:p>
    <w:p w14:paraId="2C95C9DD" w14:textId="739A65CE" w:rsidR="0088656E" w:rsidRDefault="00AA79AF" w:rsidP="00AA79AF">
      <w:pPr>
        <w:jc w:val="both"/>
      </w:pPr>
      <w:r>
        <w:rPr>
          <w:noProof/>
        </w:rPr>
        <w:drawing>
          <wp:inline distT="0" distB="0" distL="0" distR="0" wp14:anchorId="7312C22A" wp14:editId="2BF4CA6A">
            <wp:extent cx="5461037" cy="22098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9850" cy="2237645"/>
                    </a:xfrm>
                    <a:prstGeom prst="rect">
                      <a:avLst/>
                    </a:prstGeom>
                    <a:noFill/>
                  </pic:spPr>
                </pic:pic>
              </a:graphicData>
            </a:graphic>
          </wp:inline>
        </w:drawing>
      </w:r>
    </w:p>
    <w:p w14:paraId="414ED446" w14:textId="220261FE" w:rsidR="000721EC" w:rsidRDefault="00651EC8" w:rsidP="00AA79AF">
      <w:pPr>
        <w:jc w:val="center"/>
      </w:pPr>
      <w:bookmarkStart w:id="63" w:name="_Hlk50236324"/>
      <w:r w:rsidRPr="00143811">
        <w:rPr>
          <w:b/>
          <w:szCs w:val="32"/>
        </w:rPr>
        <w:t xml:space="preserve">Figure </w:t>
      </w:r>
      <w:r w:rsidR="000E65E0">
        <w:rPr>
          <w:b/>
          <w:szCs w:val="32"/>
        </w:rPr>
        <w:t>4</w:t>
      </w:r>
      <w:r w:rsidRPr="00143811">
        <w:rPr>
          <w:b/>
          <w:szCs w:val="32"/>
        </w:rPr>
        <w:t>.1.</w:t>
      </w:r>
      <w:r w:rsidR="00FA4762">
        <w:rPr>
          <w:b/>
          <w:szCs w:val="32"/>
        </w:rPr>
        <w:t>3</w:t>
      </w:r>
      <w:r w:rsidRPr="00143811">
        <w:rPr>
          <w:b/>
          <w:szCs w:val="32"/>
        </w:rPr>
        <w:t xml:space="preserve">: Distribution of </w:t>
      </w:r>
      <w:r w:rsidRPr="00143811">
        <w:rPr>
          <w:b/>
          <w:i/>
          <w:szCs w:val="32"/>
        </w:rPr>
        <w:t>G. sulfurreducens</w:t>
      </w:r>
      <w:r w:rsidRPr="00143811">
        <w:rPr>
          <w:b/>
          <w:szCs w:val="32"/>
        </w:rPr>
        <w:t xml:space="preserve"> </w:t>
      </w:r>
      <w:r w:rsidR="00E706C4">
        <w:rPr>
          <w:b/>
          <w:szCs w:val="32"/>
        </w:rPr>
        <w:t>seeding in microwell platform with material</w:t>
      </w:r>
      <w:r w:rsidR="00D37997">
        <w:rPr>
          <w:b/>
          <w:szCs w:val="32"/>
        </w:rPr>
        <w:t xml:space="preserve"> substrate</w:t>
      </w:r>
      <w:r w:rsidR="0084751C">
        <w:rPr>
          <w:b/>
          <w:szCs w:val="32"/>
        </w:rPr>
        <w:t>.</w:t>
      </w:r>
      <w:r w:rsidR="00D37997">
        <w:rPr>
          <w:b/>
          <w:szCs w:val="32"/>
        </w:rPr>
        <w:t xml:space="preserve"> (A) </w:t>
      </w:r>
      <w:r w:rsidR="0084751C">
        <w:rPr>
          <w:b/>
          <w:szCs w:val="32"/>
        </w:rPr>
        <w:t>Distribution of g</w:t>
      </w:r>
      <w:r w:rsidR="00D37997">
        <w:rPr>
          <w:b/>
          <w:szCs w:val="32"/>
        </w:rPr>
        <w:t>old</w:t>
      </w:r>
      <w:r w:rsidR="0084751C">
        <w:rPr>
          <w:b/>
          <w:szCs w:val="32"/>
        </w:rPr>
        <w:t xml:space="preserve"> and (B) glass from 0-1.5% area coverage.</w:t>
      </w:r>
      <w:r w:rsidR="00D37997">
        <w:rPr>
          <w:b/>
          <w:szCs w:val="32"/>
        </w:rPr>
        <w:t xml:space="preserve"> (</w:t>
      </w:r>
      <w:bookmarkEnd w:id="63"/>
      <w:r w:rsidR="0084751C">
        <w:rPr>
          <w:b/>
          <w:szCs w:val="32"/>
        </w:rPr>
        <w:t xml:space="preserve">C) </w:t>
      </w:r>
      <w:r w:rsidR="00E706C4">
        <w:rPr>
          <w:b/>
          <w:szCs w:val="32"/>
        </w:rPr>
        <w:t>Distribution</w:t>
      </w:r>
      <w:r w:rsidR="008C170C">
        <w:rPr>
          <w:b/>
          <w:szCs w:val="32"/>
        </w:rPr>
        <w:t xml:space="preserve"> of glass from 0-10% area coverage.</w:t>
      </w:r>
      <w:r w:rsidR="00D37997">
        <w:rPr>
          <w:b/>
          <w:szCs w:val="32"/>
        </w:rPr>
        <w:t xml:space="preserve"> </w:t>
      </w:r>
    </w:p>
    <w:p w14:paraId="7E792A17" w14:textId="77777777" w:rsidR="00437885" w:rsidRDefault="00437885" w:rsidP="00437885">
      <w:pPr>
        <w:spacing w:line="360" w:lineRule="auto"/>
        <w:jc w:val="both"/>
      </w:pPr>
    </w:p>
    <w:p w14:paraId="0950BCBB" w14:textId="77777777" w:rsidR="00437885" w:rsidRDefault="00437885" w:rsidP="00437885">
      <w:pPr>
        <w:spacing w:line="360" w:lineRule="auto"/>
        <w:jc w:val="both"/>
      </w:pPr>
      <w:r>
        <w:lastRenderedPageBreak/>
        <w:t xml:space="preserve">Differences in area coverage may be explained by physicochemical properties of the different material substrates.  Surface energy can be inferred from contact angle measurements, with hydrophobic surfaces having low surface energy (Yilbas et al., 2018). Water contact angle measurements revealed the glass coverslip and the thin-film gold have similar hydrophilicities at 69° and 68° respectively (Automated Goniometer with DROPimage Advanced v2.5, Rame’-hart, Model 590, F4 Series). The absence of cell attachment to quartz may be explained by hydrophobicity, water contact angle of 54°, which is substantially less than gold and water. Differences between glass and gold may be due to the surface chemistry of the metal and non-mental substrates. These results dictate a at least 4 hours are needed to seed </w:t>
      </w:r>
      <w:r w:rsidRPr="00651EC8">
        <w:rPr>
          <w:i/>
          <w:iCs/>
        </w:rPr>
        <w:t>G. sulfurreducens</w:t>
      </w:r>
      <w:r>
        <w:t xml:space="preserve"> in a gold microelectrode platform. The attachment preferences to glass may interfere with an electrochemical signal at the start of an electrochemical experiment for certain electrode designs (e.g. nanoelectrodes, interdigitated electrodes). </w:t>
      </w:r>
    </w:p>
    <w:p w14:paraId="7964F585" w14:textId="77777777" w:rsidR="00437885" w:rsidRDefault="00437885" w:rsidP="00437885">
      <w:pPr>
        <w:spacing w:line="360" w:lineRule="auto"/>
        <w:jc w:val="both"/>
      </w:pPr>
    </w:p>
    <w:p w14:paraId="312BFA3C" w14:textId="77777777" w:rsidR="00437885" w:rsidRDefault="00437885" w:rsidP="00437885">
      <w:pPr>
        <w:spacing w:line="360" w:lineRule="auto"/>
        <w:jc w:val="both"/>
      </w:pPr>
      <w:r>
        <w:t xml:space="preserve">The image processing script extracted numerical data on cell size and position to </w:t>
      </w:r>
      <w:r w:rsidRPr="001C51BE">
        <w:t xml:space="preserve">assess whether </w:t>
      </w:r>
      <w:r>
        <w:t>the microwell structure biased cell attachment to the base material.</w:t>
      </w:r>
      <w:r w:rsidRPr="001C51BE">
        <w:t xml:space="preserve"> </w:t>
      </w:r>
      <w:r>
        <w:t xml:space="preserve">The 4-hour gold dataset was selected for this analysis to characterize </w:t>
      </w:r>
      <w:r w:rsidRPr="00651EC8">
        <w:rPr>
          <w:i/>
          <w:iCs/>
        </w:rPr>
        <w:t>G. sulfurreducens</w:t>
      </w:r>
      <w:r>
        <w:t xml:space="preserve"> seeding in a microwell-microelectrode platform. </w:t>
      </w:r>
      <w:r w:rsidRPr="001C51BE">
        <w:t>Figure 4.1.4</w:t>
      </w:r>
      <w:r>
        <w:t>, B</w:t>
      </w:r>
      <w:r w:rsidRPr="001C51BE">
        <w:t xml:space="preserve"> reports spatial information on </w:t>
      </w:r>
      <w:r w:rsidRPr="001C51BE">
        <w:rPr>
          <w:i/>
          <w:iCs/>
        </w:rPr>
        <w:t>G. sulfurreducens</w:t>
      </w:r>
      <w:r w:rsidRPr="001C51BE">
        <w:t xml:space="preserve"> attachment within the microwells.</w:t>
      </w:r>
    </w:p>
    <w:p w14:paraId="47BEB368" w14:textId="77777777" w:rsidR="00437885" w:rsidRDefault="00437885" w:rsidP="00B45988">
      <w:pPr>
        <w:spacing w:line="360" w:lineRule="auto"/>
        <w:jc w:val="both"/>
      </w:pPr>
    </w:p>
    <w:p w14:paraId="4EA2C3E4" w14:textId="34F98DFA" w:rsidR="00B45988" w:rsidRPr="0050475C" w:rsidRDefault="008606D8" w:rsidP="00437885">
      <w:pPr>
        <w:spacing w:line="360" w:lineRule="auto"/>
        <w:jc w:val="both"/>
        <w:rPr>
          <w:highlight w:val="yellow"/>
        </w:rPr>
      </w:pPr>
      <w:r w:rsidRPr="008606D8">
        <w:t>Spatial distribution compared the location of attached cells</w:t>
      </w:r>
      <w:r w:rsidR="00F12CDF" w:rsidRPr="008606D8">
        <w:t xml:space="preserve"> across the microwell</w:t>
      </w:r>
      <w:r w:rsidR="0045500E">
        <w:t xml:space="preserve"> </w:t>
      </w:r>
      <w:r>
        <w:t xml:space="preserve">in reference to the center. </w:t>
      </w:r>
      <w:r w:rsidR="00700D9A">
        <w:t xml:space="preserve">The microwell </w:t>
      </w:r>
      <w:r w:rsidR="00F12CDF">
        <w:t>wa</w:t>
      </w:r>
      <w:r w:rsidR="00700D9A">
        <w:t>s partitioned</w:t>
      </w:r>
      <w:r w:rsidR="0045500E">
        <w:t xml:space="preserve"> </w:t>
      </w:r>
      <w:r>
        <w:t xml:space="preserve">in 5 µm </w:t>
      </w:r>
      <w:r w:rsidR="00700D9A">
        <w:t>radial increments</w:t>
      </w:r>
      <w:r w:rsidR="00BF3993">
        <w:t xml:space="preserve"> </w:t>
      </w:r>
      <w:r w:rsidR="00700D9A">
        <w:t>to create annulus regions</w:t>
      </w:r>
      <w:r>
        <w:t xml:space="preserve"> resembling a </w:t>
      </w:r>
      <w:r w:rsidR="0045500E">
        <w:t>dartboard</w:t>
      </w:r>
      <w:r>
        <w:t xml:space="preserve"> (Figure 4.1.4, A)</w:t>
      </w:r>
      <w:r w:rsidR="0045500E">
        <w:t>.</w:t>
      </w:r>
      <w:r w:rsidR="004B4E18">
        <w:t xml:space="preserve"> </w:t>
      </w:r>
      <w:r w:rsidR="00BF3993">
        <w:t xml:space="preserve">The image analysis measured the microwell regions in pixels but is reported in microns for simplicity. </w:t>
      </w:r>
      <w:r w:rsidR="004B4E18">
        <w:t xml:space="preserve">The annulus surface area increases with increased distance from the </w:t>
      </w:r>
      <w:r w:rsidR="0050475C">
        <w:t xml:space="preserve">center, thus cell attachment was normalized by annulus area and reported as a percentage of cells attached to each region. </w:t>
      </w:r>
      <w:r w:rsidR="0050475C" w:rsidRPr="00B3789C">
        <w:t>The exterior annulus region (45-</w:t>
      </w:r>
      <w:r w:rsidR="0050475C">
        <w:t xml:space="preserve"> </w:t>
      </w:r>
      <w:r w:rsidR="0050475C" w:rsidRPr="00B3789C">
        <w:t>50</w:t>
      </w:r>
      <w:r w:rsidR="0050475C">
        <w:t xml:space="preserve"> </w:t>
      </w:r>
      <w:r w:rsidR="0050475C" w:rsidRPr="00B3789C">
        <w:t xml:space="preserve">µm) was excluded from this analysis due to specifications </w:t>
      </w:r>
      <w:r w:rsidR="0050475C">
        <w:t>from</w:t>
      </w:r>
      <w:r w:rsidR="0050475C" w:rsidRPr="00B3789C">
        <w:t xml:space="preserve"> the image processing algorithm (see section 3.1 for details).   </w:t>
      </w:r>
    </w:p>
    <w:p w14:paraId="2BABF2E5" w14:textId="77777777" w:rsidR="00A10B92" w:rsidRDefault="00A10B92" w:rsidP="00870D27">
      <w:pPr>
        <w:spacing w:line="360" w:lineRule="auto"/>
        <w:jc w:val="both"/>
      </w:pPr>
    </w:p>
    <w:p w14:paraId="071A263F" w14:textId="7DC0EA00" w:rsidR="00817B22" w:rsidRDefault="00FE42CB" w:rsidP="00BF35D0">
      <w:pPr>
        <w:spacing w:line="360" w:lineRule="auto"/>
      </w:pPr>
      <w:r>
        <w:rPr>
          <w:noProof/>
        </w:rPr>
        <w:drawing>
          <wp:inline distT="0" distB="0" distL="0" distR="0" wp14:anchorId="40EC12BA" wp14:editId="012E8425">
            <wp:extent cx="5360191" cy="32074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81587" cy="3220237"/>
                    </a:xfrm>
                    <a:prstGeom prst="rect">
                      <a:avLst/>
                    </a:prstGeom>
                    <a:noFill/>
                  </pic:spPr>
                </pic:pic>
              </a:graphicData>
            </a:graphic>
          </wp:inline>
        </w:drawing>
      </w:r>
    </w:p>
    <w:p w14:paraId="64B22731" w14:textId="704819A2" w:rsidR="00651EC8" w:rsidRPr="001A61FE" w:rsidRDefault="00BF35D0" w:rsidP="00817B22">
      <w:pPr>
        <w:spacing w:line="360" w:lineRule="auto"/>
      </w:pPr>
      <w:r>
        <w:rPr>
          <w:noProof/>
        </w:rPr>
        <w:drawing>
          <wp:inline distT="0" distB="0" distL="0" distR="0" wp14:anchorId="2C9FAB98" wp14:editId="6414B665">
            <wp:extent cx="5360035" cy="26563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99465" cy="2675901"/>
                    </a:xfrm>
                    <a:prstGeom prst="rect">
                      <a:avLst/>
                    </a:prstGeom>
                    <a:noFill/>
                  </pic:spPr>
                </pic:pic>
              </a:graphicData>
            </a:graphic>
          </wp:inline>
        </w:drawing>
      </w:r>
    </w:p>
    <w:p w14:paraId="2A5B8469" w14:textId="0B8D0B47" w:rsidR="002C7CD0" w:rsidRPr="00900F1A" w:rsidRDefault="00651EC8" w:rsidP="00900F1A">
      <w:pPr>
        <w:jc w:val="center"/>
        <w:rPr>
          <w:b/>
          <w:szCs w:val="32"/>
        </w:rPr>
      </w:pPr>
      <w:bookmarkStart w:id="64" w:name="_Hlk50236356"/>
      <w:r w:rsidRPr="00143811">
        <w:rPr>
          <w:b/>
          <w:szCs w:val="32"/>
        </w:rPr>
        <w:t xml:space="preserve">Figure </w:t>
      </w:r>
      <w:r w:rsidR="000E65E0">
        <w:rPr>
          <w:b/>
          <w:szCs w:val="32"/>
        </w:rPr>
        <w:t>4</w:t>
      </w:r>
      <w:r w:rsidRPr="00143811">
        <w:rPr>
          <w:b/>
          <w:szCs w:val="32"/>
        </w:rPr>
        <w:t>.1.</w:t>
      </w:r>
      <w:r w:rsidR="00FA4762">
        <w:rPr>
          <w:b/>
          <w:szCs w:val="32"/>
        </w:rPr>
        <w:t>4</w:t>
      </w:r>
      <w:r w:rsidRPr="00143811">
        <w:rPr>
          <w:b/>
          <w:szCs w:val="32"/>
        </w:rPr>
        <w:t xml:space="preserve">: </w:t>
      </w:r>
      <w:r w:rsidR="001A61FE">
        <w:rPr>
          <w:b/>
          <w:szCs w:val="32"/>
        </w:rPr>
        <w:t>Characterization of cell seeding within a microwell</w:t>
      </w:r>
      <w:r w:rsidR="00504B2E">
        <w:rPr>
          <w:b/>
          <w:szCs w:val="32"/>
        </w:rPr>
        <w:t>, gold substrate, 4 hours</w:t>
      </w:r>
      <w:r w:rsidR="001A61FE">
        <w:rPr>
          <w:b/>
          <w:szCs w:val="32"/>
        </w:rPr>
        <w:t xml:space="preserve">. (A) </w:t>
      </w:r>
      <w:r w:rsidR="00504B2E">
        <w:rPr>
          <w:b/>
          <w:szCs w:val="32"/>
        </w:rPr>
        <w:t>Diagram of</w:t>
      </w:r>
      <w:r w:rsidR="00504B2E" w:rsidRPr="00143811">
        <w:rPr>
          <w:b/>
          <w:szCs w:val="32"/>
        </w:rPr>
        <w:t xml:space="preserve"> annulus regions</w:t>
      </w:r>
      <w:r w:rsidR="00504B2E">
        <w:rPr>
          <w:b/>
          <w:szCs w:val="32"/>
        </w:rPr>
        <w:t xml:space="preserve"> in microwell.</w:t>
      </w:r>
      <w:r w:rsidR="00504B2E" w:rsidRPr="00143811">
        <w:rPr>
          <w:b/>
          <w:szCs w:val="32"/>
        </w:rPr>
        <w:t xml:space="preserve"> </w:t>
      </w:r>
      <w:r w:rsidR="00504B2E">
        <w:rPr>
          <w:b/>
          <w:szCs w:val="32"/>
        </w:rPr>
        <w:t>(B) Spatial d</w:t>
      </w:r>
      <w:r w:rsidRPr="00143811">
        <w:rPr>
          <w:b/>
          <w:szCs w:val="32"/>
        </w:rPr>
        <w:t xml:space="preserve">istribution of </w:t>
      </w:r>
      <w:r w:rsidRPr="00143811">
        <w:rPr>
          <w:b/>
          <w:i/>
          <w:szCs w:val="32"/>
        </w:rPr>
        <w:t>G. sulfurreducens</w:t>
      </w:r>
      <w:r w:rsidRPr="00143811">
        <w:rPr>
          <w:b/>
          <w:szCs w:val="32"/>
        </w:rPr>
        <w:t xml:space="preserve"> </w:t>
      </w:r>
      <w:r w:rsidR="00504B2E">
        <w:rPr>
          <w:b/>
          <w:szCs w:val="32"/>
        </w:rPr>
        <w:t>area coverage</w:t>
      </w:r>
      <w:r w:rsidR="006B3F39">
        <w:rPr>
          <w:b/>
          <w:szCs w:val="32"/>
        </w:rPr>
        <w:t xml:space="preserve"> in microwell</w:t>
      </w:r>
      <w:r w:rsidRPr="00143811">
        <w:rPr>
          <w:b/>
          <w:szCs w:val="32"/>
        </w:rPr>
        <w:t>.</w:t>
      </w:r>
      <w:r w:rsidR="001A61FE">
        <w:rPr>
          <w:b/>
          <w:szCs w:val="32"/>
        </w:rPr>
        <w:t xml:space="preserve"> (C)</w:t>
      </w:r>
      <w:r w:rsidRPr="00143811">
        <w:rPr>
          <w:b/>
          <w:szCs w:val="32"/>
        </w:rPr>
        <w:t xml:space="preserve"> Distribution of </w:t>
      </w:r>
      <w:r w:rsidRPr="00405800">
        <w:rPr>
          <w:b/>
          <w:i/>
          <w:iCs/>
          <w:szCs w:val="32"/>
        </w:rPr>
        <w:t>G. sulfurreducens</w:t>
      </w:r>
      <w:r w:rsidR="00817B22" w:rsidRPr="00405800">
        <w:rPr>
          <w:b/>
          <w:i/>
          <w:iCs/>
          <w:szCs w:val="32"/>
        </w:rPr>
        <w:t xml:space="preserve"> </w:t>
      </w:r>
      <w:r w:rsidR="00817B22">
        <w:rPr>
          <w:b/>
          <w:szCs w:val="32"/>
        </w:rPr>
        <w:t xml:space="preserve">seeding </w:t>
      </w:r>
      <w:r w:rsidRPr="00143811">
        <w:rPr>
          <w:b/>
          <w:szCs w:val="32"/>
        </w:rPr>
        <w:t xml:space="preserve">as a function of </w:t>
      </w:r>
      <w:r w:rsidR="006B3F39">
        <w:rPr>
          <w:b/>
          <w:szCs w:val="32"/>
        </w:rPr>
        <w:t xml:space="preserve">cell </w:t>
      </w:r>
      <w:r w:rsidRPr="00143811">
        <w:rPr>
          <w:b/>
          <w:szCs w:val="32"/>
        </w:rPr>
        <w:t>anchor size and location</w:t>
      </w:r>
      <w:r w:rsidR="006B3F39">
        <w:rPr>
          <w:b/>
          <w:szCs w:val="32"/>
        </w:rPr>
        <w:t xml:space="preserve"> in the microwell</w:t>
      </w:r>
      <w:r w:rsidRPr="00143811">
        <w:rPr>
          <w:b/>
          <w:szCs w:val="32"/>
        </w:rPr>
        <w:t xml:space="preserve">. </w:t>
      </w:r>
      <w:bookmarkEnd w:id="64"/>
    </w:p>
    <w:p w14:paraId="1E70C7CB" w14:textId="491568D8" w:rsidR="00FA4762" w:rsidRDefault="00FA4762"/>
    <w:p w14:paraId="7550B479" w14:textId="77777777" w:rsidR="00817B22" w:rsidRDefault="00817B22"/>
    <w:p w14:paraId="6F84BB35" w14:textId="5724F915" w:rsidR="002C7CD0" w:rsidRPr="00177F12" w:rsidRDefault="00817B22" w:rsidP="00177F12">
      <w:pPr>
        <w:rPr>
          <w:highlight w:val="yellow"/>
        </w:rPr>
      </w:pPr>
      <w:r>
        <w:rPr>
          <w:highlight w:val="yellow"/>
        </w:rPr>
        <w:br w:type="page"/>
      </w:r>
    </w:p>
    <w:p w14:paraId="3A98E24B" w14:textId="77777777" w:rsidR="00437885" w:rsidRDefault="00437885" w:rsidP="00437885">
      <w:pPr>
        <w:spacing w:line="360" w:lineRule="auto"/>
        <w:jc w:val="both"/>
        <w:rPr>
          <w:highlight w:val="yellow"/>
        </w:rPr>
      </w:pPr>
      <w:r>
        <w:lastRenderedPageBreak/>
        <w:t xml:space="preserve">As time progresses, cells congregate and form nucleation sites, or cell anchors, the beginning of a biofilm.  </w:t>
      </w:r>
      <w:r w:rsidRPr="001C51BE">
        <w:t xml:space="preserve">Figure 4.1.4, </w:t>
      </w:r>
      <w:r>
        <w:t>C</w:t>
      </w:r>
      <w:r w:rsidRPr="001C51BE">
        <w:t xml:space="preserve"> incorporates </w:t>
      </w:r>
      <w:r>
        <w:t xml:space="preserve">size into the </w:t>
      </w:r>
      <w:r w:rsidRPr="001C51BE">
        <w:t xml:space="preserve">spatial </w:t>
      </w:r>
      <w:r>
        <w:t xml:space="preserve">data to determine if the microwell structure biased the location of emerging </w:t>
      </w:r>
      <w:r w:rsidRPr="001C51BE">
        <w:t>cell anchor</w:t>
      </w:r>
      <w:r>
        <w:t xml:space="preserve">s (i.e. whether clumps of cells are biased in the center of the well). Figure 4.1.4, C presents the distribution with a rough estimate of cell number based on pixel range but is not an exact measure. After 4 hours, surface area coverage on gold is primarily single cell attachment to the substrate. Figure 4.1.4, C suggests the microwell structure does not bias cell attachment to the material substrate. </w:t>
      </w:r>
    </w:p>
    <w:p w14:paraId="162E2420" w14:textId="77777777" w:rsidR="00437885" w:rsidRDefault="00437885" w:rsidP="00437885"/>
    <w:p w14:paraId="25B8ED01" w14:textId="30A9A75F" w:rsidR="00437885" w:rsidRDefault="00437885" w:rsidP="00437885">
      <w:pPr>
        <w:spacing w:line="360" w:lineRule="auto"/>
        <w:jc w:val="both"/>
      </w:pPr>
      <w:r w:rsidRPr="008F54A2">
        <w:t>The design and characterization of this platform establishe</w:t>
      </w:r>
      <w:r>
        <w:t>d</w:t>
      </w:r>
      <w:r w:rsidRPr="008F54A2">
        <w:t xml:space="preserve"> a foundation for </w:t>
      </w:r>
      <w:r>
        <w:t>a new genera</w:t>
      </w:r>
      <w:r w:rsidRPr="008F54A2">
        <w:t xml:space="preserve"> </w:t>
      </w:r>
      <w:r>
        <w:t xml:space="preserve">of </w:t>
      </w:r>
      <w:r w:rsidRPr="008F54A2">
        <w:t xml:space="preserve">biofilm studies. </w:t>
      </w:r>
      <w:r>
        <w:t>A parylene lift-off layer can be readily adapted to direct microwell seeding. This is a delicate process and not recommended for anaerobic experiments (</w:t>
      </w:r>
      <w:r w:rsidR="002D407A">
        <w:t xml:space="preserve">the </w:t>
      </w:r>
      <w:r>
        <w:t>glovebox restrict</w:t>
      </w:r>
      <w:r w:rsidR="002D407A">
        <w:t>s</w:t>
      </w:r>
      <w:r>
        <w:t xml:space="preserve"> dexterity). The parylene lift-off layer can stochastically assemble mixed bacterial communities (Timm et al., 2017). This is a promising approach to assess the influence of pioneer community members on initial cell attachment and varying substrate material. The platform can be capped with agar for time-lapse imaging, as was done with the silicon microwell platform in Timm et al. (2017). Confocal laser scanning microscopy can be incorporated to visualize three-dimensional attachment along the wall of a transparent microwell.</w:t>
      </w:r>
    </w:p>
    <w:p w14:paraId="14D8C7D4" w14:textId="77777777" w:rsidR="00437885" w:rsidRDefault="00437885" w:rsidP="00437885">
      <w:pPr>
        <w:spacing w:line="360" w:lineRule="auto"/>
        <w:jc w:val="both"/>
      </w:pPr>
    </w:p>
    <w:p w14:paraId="25BD4A6C" w14:textId="7F777B0F" w:rsidR="002C7CD0" w:rsidRPr="00E54C85" w:rsidRDefault="002C7CD0" w:rsidP="00763534">
      <w:pPr>
        <w:pStyle w:val="Heading3"/>
      </w:pPr>
      <w:bookmarkStart w:id="65" w:name="_Toc55828094"/>
      <w:r>
        <w:t>Materials and Methods</w:t>
      </w:r>
      <w:bookmarkEnd w:id="65"/>
      <w:r>
        <w:t xml:space="preserve"> </w:t>
      </w:r>
    </w:p>
    <w:p w14:paraId="69DCC741" w14:textId="77777777" w:rsidR="002C7CD0" w:rsidRPr="00291AE3" w:rsidRDefault="002C7CD0" w:rsidP="00870D27">
      <w:pPr>
        <w:spacing w:line="360" w:lineRule="auto"/>
        <w:jc w:val="both"/>
        <w:rPr>
          <w:i/>
          <w:iCs/>
        </w:rPr>
      </w:pPr>
      <w:r w:rsidRPr="00291AE3">
        <w:rPr>
          <w:i/>
          <w:iCs/>
        </w:rPr>
        <w:t>Nanofabrication</w:t>
      </w:r>
    </w:p>
    <w:p w14:paraId="55D50764" w14:textId="78509A36" w:rsidR="002C7CD0" w:rsidRDefault="002C7CD0" w:rsidP="00870D27">
      <w:pPr>
        <w:spacing w:line="360" w:lineRule="auto"/>
        <w:jc w:val="both"/>
      </w:pPr>
      <w:r>
        <w:t>Gold thin films were deposited on quartz prior using an Electron Beam Evaporator (</w:t>
      </w:r>
      <w:r w:rsidRPr="00E92DEB">
        <w:t>Thermionic VE-240</w:t>
      </w:r>
      <w:r>
        <w:t>).  An adhesive layer was created with 5 nm of titanium, followed by 20 nm deposition of gold. SU-8 2005 (MicroChem Corp., Westborough, MA) was spun-cast onto the substrate at 2000 RPM for 90 seconds to achieve a thickness of 5 ± 0.5 µm. A soft bake was conducted at 95 ⁰C</w:t>
      </w:r>
      <w:r w:rsidR="00364756">
        <w:t>, and</w:t>
      </w:r>
      <w:r>
        <w:t xml:space="preserve"> was performed for 2 min prior to exposure at 110 mJ/cm</w:t>
      </w:r>
      <w:r>
        <w:rPr>
          <w:vertAlign w:val="superscript"/>
        </w:rPr>
        <w:t>2</w:t>
      </w:r>
      <w:r>
        <w:t xml:space="preserve"> with a SUSS &amp; Micro Tec (MA6/BA6) Mask Contact Aligner. After exposure, the substrate was placed on 95⁰C hot plate for 2.5 min, followed by development with Microchem SU-8 Developer </w:t>
      </w:r>
      <w:r>
        <w:lastRenderedPageBreak/>
        <w:t xml:space="preserve">(Westborough, MA) using the spray-puddle method for 30 s. The substrate was rinsed with additional SU-8 Developer, then rinsed again with isopropyl alcohol (IPA), and dried with filtered, pressurized nitrogen. </w:t>
      </w:r>
    </w:p>
    <w:p w14:paraId="68896E0D" w14:textId="77777777" w:rsidR="002C7CD0" w:rsidRDefault="002C7CD0" w:rsidP="00870D27">
      <w:pPr>
        <w:spacing w:line="360" w:lineRule="auto"/>
        <w:jc w:val="both"/>
      </w:pPr>
    </w:p>
    <w:p w14:paraId="7B4FEA0C" w14:textId="77777777" w:rsidR="002C7CD0" w:rsidRPr="00291AE3" w:rsidRDefault="002C7CD0" w:rsidP="00870D27">
      <w:pPr>
        <w:spacing w:line="360" w:lineRule="auto"/>
        <w:jc w:val="both"/>
        <w:rPr>
          <w:i/>
          <w:iCs/>
        </w:rPr>
      </w:pPr>
      <w:r w:rsidRPr="00291AE3">
        <w:rPr>
          <w:i/>
          <w:iCs/>
        </w:rPr>
        <w:t>Bacterial Culture</w:t>
      </w:r>
    </w:p>
    <w:p w14:paraId="43D2BBD4" w14:textId="67BBBC95" w:rsidR="002C7CD0" w:rsidRDefault="002C7CD0" w:rsidP="00870D27">
      <w:pPr>
        <w:spacing w:line="360" w:lineRule="auto"/>
        <w:jc w:val="both"/>
      </w:pPr>
      <w:r>
        <w:t xml:space="preserve">A strain of </w:t>
      </w:r>
      <w:r w:rsidRPr="00291AE3">
        <w:rPr>
          <w:i/>
          <w:iCs/>
        </w:rPr>
        <w:t>G</w:t>
      </w:r>
      <w:r w:rsidR="00405800">
        <w:rPr>
          <w:i/>
          <w:iCs/>
        </w:rPr>
        <w:t xml:space="preserve">. </w:t>
      </w:r>
      <w:r w:rsidRPr="00291AE3">
        <w:rPr>
          <w:i/>
          <w:iCs/>
        </w:rPr>
        <w:t>sulfurreducens</w:t>
      </w:r>
      <w:r>
        <w:t xml:space="preserve"> was received from the Microbial Electrochemistry group at the Naval Research Lab (Washington D.C). The cells were inoculated in DCB-1 medi</w:t>
      </w:r>
      <w:r w:rsidR="00E62D95">
        <w:t>um</w:t>
      </w:r>
      <w:r>
        <w:t xml:space="preserve"> and grown to stationary phase under anaerobic conditions (Loffler, Sanford &amp; Tiedje, 1996; Helmus et al. 2012). The DCB-1 medi</w:t>
      </w:r>
      <w:r w:rsidR="00E62D95">
        <w:t>um</w:t>
      </w:r>
      <w:r>
        <w:t xml:space="preserve"> contained 20 mmol acetate and 40 mmol fumarate. The stationary liquid culture was inoculated at 1:100 dilution in new medi</w:t>
      </w:r>
      <w:r w:rsidR="00E62D95">
        <w:t>um</w:t>
      </w:r>
      <w:r>
        <w:t xml:space="preserve"> and grown for two days. The culture was then inoculated again at a 1:10 dilution and grown for two more days.</w:t>
      </w:r>
    </w:p>
    <w:p w14:paraId="067C9C65" w14:textId="77777777" w:rsidR="002C7CD0" w:rsidRDefault="002C7CD0" w:rsidP="00870D27">
      <w:pPr>
        <w:spacing w:line="360" w:lineRule="auto"/>
        <w:jc w:val="both"/>
      </w:pPr>
    </w:p>
    <w:p w14:paraId="75888323" w14:textId="77777777" w:rsidR="002C7CD0" w:rsidRPr="00651EC8" w:rsidRDefault="002C7CD0" w:rsidP="00870D27">
      <w:pPr>
        <w:spacing w:line="360" w:lineRule="auto"/>
        <w:jc w:val="both"/>
        <w:rPr>
          <w:i/>
          <w:iCs/>
        </w:rPr>
      </w:pPr>
      <w:r w:rsidRPr="00651EC8">
        <w:rPr>
          <w:i/>
          <w:iCs/>
        </w:rPr>
        <w:t>Biofilm Formation Assay</w:t>
      </w:r>
    </w:p>
    <w:p w14:paraId="3FDD50F2" w14:textId="2C97E11D" w:rsidR="002C7CD0" w:rsidRDefault="002C7CD0" w:rsidP="00870D27">
      <w:pPr>
        <w:spacing w:line="360" w:lineRule="auto"/>
        <w:jc w:val="both"/>
      </w:pPr>
      <w:r>
        <w:t xml:space="preserve">The devices were stored in plastic containers, cleaned with a five-minute oxygen plasma, and loaded into the anaerobic chamber 2 days prior to the experiment to degas oxygen from the materials. After two days </w:t>
      </w:r>
      <w:r w:rsidR="00405800">
        <w:t>of growth, t</w:t>
      </w:r>
      <w:r>
        <w:t>he culture was measured and diluted to 0.05 OD</w:t>
      </w:r>
      <w:r w:rsidR="00405800">
        <w:rPr>
          <w:vertAlign w:val="subscript"/>
        </w:rPr>
        <w:t>600</w:t>
      </w:r>
      <w:r>
        <w:t xml:space="preserve"> for the cell attachment study. The microwell platforms were arranged in a horizontal position and 1 mL of culture was pipetted on to each device. At the end of the designated time, the culture was pipetted up from the platform and removed from the anaerobic chamber and rinsed with 1 mL of DI water via pipette for ten iterations. The device was then rinsed twice with 1 mL of </w:t>
      </w:r>
      <w:r w:rsidR="00C25842">
        <w:t>isopropanol (</w:t>
      </w:r>
      <w:r>
        <w:t>IPA</w:t>
      </w:r>
      <w:r w:rsidR="00C25842">
        <w:t>)</w:t>
      </w:r>
      <w:r>
        <w:t xml:space="preserve"> and dried with filtered pressurized nitrogen to minimize drying artifacts.</w:t>
      </w:r>
      <w:r w:rsidR="00D80EF0">
        <w:t xml:space="preserve"> A summary of these methods can be found in Figure 4.1.1. </w:t>
      </w:r>
    </w:p>
    <w:p w14:paraId="6C8358F2" w14:textId="05F838AC" w:rsidR="00D80EF0" w:rsidRDefault="00D80EF0" w:rsidP="00870D27">
      <w:pPr>
        <w:spacing w:line="360" w:lineRule="auto"/>
        <w:jc w:val="both"/>
      </w:pPr>
    </w:p>
    <w:p w14:paraId="69DBBF54" w14:textId="77777777" w:rsidR="00D80EF0" w:rsidRPr="00651EC8" w:rsidRDefault="00D80EF0" w:rsidP="00D80EF0">
      <w:pPr>
        <w:spacing w:line="360" w:lineRule="auto"/>
        <w:rPr>
          <w:i/>
          <w:iCs/>
        </w:rPr>
      </w:pPr>
      <w:r w:rsidRPr="00651EC8">
        <w:rPr>
          <w:i/>
          <w:iCs/>
        </w:rPr>
        <w:t>Microscopy</w:t>
      </w:r>
    </w:p>
    <w:p w14:paraId="2E47D8C0" w14:textId="77777777" w:rsidR="00D80EF0" w:rsidRDefault="00D80EF0" w:rsidP="00D80EF0">
      <w:pPr>
        <w:spacing w:line="360" w:lineRule="auto"/>
        <w:jc w:val="both"/>
      </w:pPr>
      <w:r>
        <w:t xml:space="preserve">An Olympus IX51 microscope (Shinjuku, Tokyo) was used to collect optical image data. Brightfield microscope images were taken of the microwell at random with the 20x objective, with one microwell per image. A minimum 50 microwell images were captured per device, demonstrating </w:t>
      </w:r>
      <w:r w:rsidRPr="002F14D2">
        <w:rPr>
          <w:i/>
          <w:iCs/>
        </w:rPr>
        <w:t>en masse</w:t>
      </w:r>
      <w:r>
        <w:t xml:space="preserve"> experimentation. </w:t>
      </w:r>
    </w:p>
    <w:p w14:paraId="2EF67674" w14:textId="77777777" w:rsidR="00D80EF0" w:rsidRPr="00651EC8" w:rsidRDefault="00D80EF0" w:rsidP="00D80EF0">
      <w:pPr>
        <w:spacing w:line="360" w:lineRule="auto"/>
        <w:rPr>
          <w:i/>
          <w:iCs/>
        </w:rPr>
      </w:pPr>
      <w:r w:rsidRPr="00651EC8">
        <w:rPr>
          <w:i/>
          <w:iCs/>
        </w:rPr>
        <w:lastRenderedPageBreak/>
        <w:t xml:space="preserve">Image Processing </w:t>
      </w:r>
    </w:p>
    <w:p w14:paraId="19E73CC7" w14:textId="7786AED7" w:rsidR="002C7CD0" w:rsidRDefault="00D80EF0" w:rsidP="00870D27">
      <w:pPr>
        <w:spacing w:line="360" w:lineRule="auto"/>
        <w:jc w:val="both"/>
      </w:pPr>
      <w:r>
        <w:t>An image processing algorithm was scripted for the microwell device using ImageJ to process thousands of microwell images from the attachment studies.  In sum, the algorithm applies an edge detection to emphasize the foreground objects, then applies a threshold to generate a region of interest (ROI) mask of the microwell. On a duplicate image, edge detection, threshold, filter, and particle analysis functions are applied within the microwell ROI to quantify the attached cells</w:t>
      </w:r>
      <w:r w:rsidR="00E30467">
        <w:t xml:space="preserve"> (Figure 3.1.1)</w:t>
      </w:r>
      <w:r>
        <w:t xml:space="preserve">. </w:t>
      </w:r>
    </w:p>
    <w:p w14:paraId="74C10A7F" w14:textId="77777777" w:rsidR="00976F21" w:rsidRDefault="00976F21" w:rsidP="00870D27">
      <w:pPr>
        <w:spacing w:line="360" w:lineRule="auto"/>
        <w:jc w:val="both"/>
      </w:pPr>
    </w:p>
    <w:p w14:paraId="25D2C1CB" w14:textId="4786658C" w:rsidR="00C64629" w:rsidRDefault="00416438" w:rsidP="00A658CB">
      <w:pPr>
        <w:pStyle w:val="Heading2"/>
        <w:numPr>
          <w:ilvl w:val="1"/>
          <w:numId w:val="29"/>
        </w:numPr>
      </w:pPr>
      <w:bookmarkStart w:id="66" w:name="_Toc55828095"/>
      <w:r w:rsidRPr="00416438">
        <w:t xml:space="preserve">Parallel Interrogation of </w:t>
      </w:r>
      <w:r w:rsidRPr="00154CBB">
        <w:rPr>
          <w:i/>
        </w:rPr>
        <w:t xml:space="preserve">G. sulfurreducens </w:t>
      </w:r>
      <w:r w:rsidRPr="00416438">
        <w:t>Biofilms via Electrochemical Surface Plasmon Resonance</w:t>
      </w:r>
      <w:bookmarkEnd w:id="66"/>
    </w:p>
    <w:p w14:paraId="11E63290" w14:textId="472E8831" w:rsidR="00C64629" w:rsidRDefault="00C64629" w:rsidP="002D407A">
      <w:pPr>
        <w:spacing w:line="360" w:lineRule="auto"/>
        <w:jc w:val="both"/>
      </w:pPr>
    </w:p>
    <w:p w14:paraId="142C075B" w14:textId="1C13911F" w:rsidR="00BE1865" w:rsidRDefault="002F476E" w:rsidP="002D407A">
      <w:pPr>
        <w:spacing w:line="360" w:lineRule="auto"/>
        <w:jc w:val="center"/>
        <w:rPr>
          <w:i/>
          <w:iCs/>
        </w:rPr>
      </w:pPr>
      <w:r>
        <w:rPr>
          <w:i/>
          <w:iCs/>
        </w:rPr>
        <w:t xml:space="preserve"> </w:t>
      </w:r>
      <w:r w:rsidR="00BE1865">
        <w:rPr>
          <w:i/>
          <w:iCs/>
        </w:rPr>
        <w:t xml:space="preserve">This work was part a collaboration with The Naval Research Lab (NRL) and The Center for Nanophase Material Sciences (CNMS) at Oak Ridge National Laboratory (ORNL). Fabrication of the platform took place at the Nanofabrication Research Laboratory, ORNL as part of the CNMS User Program. The Microbial Electrochemistry group, NRL performed electrochemical </w:t>
      </w:r>
      <w:r w:rsidR="00D63A8F">
        <w:rPr>
          <w:i/>
          <w:iCs/>
        </w:rPr>
        <w:t>Surface plasmon resonance</w:t>
      </w:r>
      <w:r w:rsidR="00BE1865">
        <w:rPr>
          <w:i/>
          <w:iCs/>
        </w:rPr>
        <w:t xml:space="preserve"> testing. This collaboration included participation in the Navel Research Enterprise Internship Program (summer, 2017), and </w:t>
      </w:r>
      <w:r w:rsidR="00A27311">
        <w:rPr>
          <w:i/>
          <w:iCs/>
        </w:rPr>
        <w:t>an</w:t>
      </w:r>
      <w:r w:rsidR="00BE1865">
        <w:rPr>
          <w:i/>
          <w:iCs/>
        </w:rPr>
        <w:t xml:space="preserve"> </w:t>
      </w:r>
      <w:r w:rsidR="00A27311">
        <w:rPr>
          <w:i/>
          <w:iCs/>
        </w:rPr>
        <w:t>internship</w:t>
      </w:r>
      <w:r w:rsidR="00BE1865">
        <w:rPr>
          <w:i/>
          <w:iCs/>
        </w:rPr>
        <w:t xml:space="preserve"> with the Microbial Electrochemistry group. Funding for the internship was provided by the American Society for Engineering Education. </w:t>
      </w:r>
    </w:p>
    <w:p w14:paraId="35B30C08" w14:textId="77777777" w:rsidR="002D407A" w:rsidRPr="002B2215" w:rsidRDefault="002D407A" w:rsidP="002D407A">
      <w:pPr>
        <w:spacing w:line="360" w:lineRule="auto"/>
        <w:jc w:val="center"/>
        <w:rPr>
          <w:i/>
          <w:iCs/>
        </w:rPr>
      </w:pPr>
    </w:p>
    <w:p w14:paraId="20828D2F" w14:textId="4EC562A9" w:rsidR="0035558B" w:rsidRDefault="000E028C" w:rsidP="00870D27">
      <w:pPr>
        <w:spacing w:line="360" w:lineRule="auto"/>
        <w:jc w:val="both"/>
      </w:pPr>
      <w:r>
        <w:t xml:space="preserve">Electrochemical </w:t>
      </w:r>
      <w:r w:rsidR="00D526AF">
        <w:t>s</w:t>
      </w:r>
      <w:r w:rsidR="00D63A8F">
        <w:t>urface plasmon resonance</w:t>
      </w:r>
      <w:r w:rsidR="00416438">
        <w:t xml:space="preserve"> </w:t>
      </w:r>
      <w:r>
        <w:t>(</w:t>
      </w:r>
      <w:r w:rsidR="00B9388A">
        <w:t>ESPR</w:t>
      </w:r>
      <w:r>
        <w:t>)</w:t>
      </w:r>
      <w:r w:rsidR="00416438">
        <w:t xml:space="preserve"> </w:t>
      </w:r>
      <w:r w:rsidR="00CF12F2">
        <w:t>is a promising approach to investigating electron transfer in electr</w:t>
      </w:r>
      <w:r w:rsidR="00D63A8F">
        <w:t>oactive</w:t>
      </w:r>
      <w:r w:rsidR="00CF12F2">
        <w:t xml:space="preserve"> biofilms (Golden et al., 2018). </w:t>
      </w:r>
      <w:r w:rsidR="00B9388A">
        <w:t>This instrumentation is highly sensitive to cha</w:t>
      </w:r>
      <w:r w:rsidR="00D63A8F">
        <w:t>nges in a metal surface, capable of detecting electron transfer from a bacterial cytochrome to the gold electrode.</w:t>
      </w:r>
      <w:r w:rsidR="00B8280C">
        <w:t xml:space="preserve"> Specifically, the instrument detects changes in the redox state at the electrode surface from changes in the refractive index, reported by a </w:t>
      </w:r>
      <w:r w:rsidR="004875C8">
        <w:t>charge-coupled device (</w:t>
      </w:r>
      <w:r w:rsidR="00B8280C">
        <w:t>CCD</w:t>
      </w:r>
      <w:r w:rsidR="004875C8">
        <w:t>)</w:t>
      </w:r>
      <w:r w:rsidR="00B8280C">
        <w:t xml:space="preserve"> </w:t>
      </w:r>
      <w:r w:rsidR="004875C8">
        <w:t xml:space="preserve">detector </w:t>
      </w:r>
      <w:r w:rsidR="00B8280C">
        <w:t>as changes in pixel intensity (Golden et al., 2018).</w:t>
      </w:r>
      <w:r w:rsidR="00D63A8F">
        <w:t xml:space="preserve"> With </w:t>
      </w:r>
      <w:r w:rsidR="0035558B">
        <w:t xml:space="preserve">the unique </w:t>
      </w:r>
      <w:r w:rsidR="0035558B">
        <w:lastRenderedPageBreak/>
        <w:t>features of this spectroscopic technique</w:t>
      </w:r>
      <w:r w:rsidR="00D63A8F">
        <w:t xml:space="preserve">, Golden et al. </w:t>
      </w:r>
      <w:r w:rsidR="0035558B">
        <w:t>found evidence of electron storage in</w:t>
      </w:r>
      <w:r w:rsidR="00D63A8F">
        <w:t xml:space="preserve"> </w:t>
      </w:r>
      <w:r w:rsidR="00D63A8F" w:rsidRPr="00D63A8F">
        <w:rPr>
          <w:i/>
          <w:iCs/>
        </w:rPr>
        <w:t>G. sulfurreducens</w:t>
      </w:r>
      <w:r w:rsidR="00D63A8F" w:rsidRPr="00B9388A">
        <w:t xml:space="preserve"> c-type cytochromes</w:t>
      </w:r>
      <w:r w:rsidR="00D63A8F">
        <w:t xml:space="preserve"> </w:t>
      </w:r>
      <w:r w:rsidR="0035558B">
        <w:t xml:space="preserve">which took up to 12 hours to re-oxidize in ESPR electrochemical experiments. </w:t>
      </w:r>
    </w:p>
    <w:p w14:paraId="7C691EE4" w14:textId="77777777" w:rsidR="0035558B" w:rsidRDefault="0035558B" w:rsidP="00870D27">
      <w:pPr>
        <w:spacing w:line="360" w:lineRule="auto"/>
        <w:jc w:val="both"/>
      </w:pPr>
    </w:p>
    <w:p w14:paraId="33A9777D" w14:textId="00EFC3D3" w:rsidR="00416438" w:rsidRDefault="0035558B" w:rsidP="00870D27">
      <w:pPr>
        <w:spacing w:line="360" w:lineRule="auto"/>
        <w:jc w:val="both"/>
      </w:pPr>
      <w:r>
        <w:t xml:space="preserve">The ESPR </w:t>
      </w:r>
      <w:r w:rsidR="004875C8">
        <w:t>specialty slide</w:t>
      </w:r>
      <w:r>
        <w:t xml:space="preserve"> can be augmented with nanofabrication techniques to confine biofilms and enable </w:t>
      </w:r>
      <w:r w:rsidR="00416438">
        <w:t>parallel experiment</w:t>
      </w:r>
      <w:r>
        <w:t>ation</w:t>
      </w:r>
      <w:r w:rsidR="00416438">
        <w:t>.</w:t>
      </w:r>
      <w:r w:rsidR="004875C8">
        <w:t xml:space="preserve"> </w:t>
      </w:r>
      <w:r w:rsidR="00933874">
        <w:t>Such</w:t>
      </w:r>
      <w:r w:rsidR="004875C8">
        <w:t xml:space="preserve"> adaption magnifies the </w:t>
      </w:r>
      <w:r w:rsidR="00933874">
        <w:t>data collection and broadens ESPR experimentation capabilities.</w:t>
      </w:r>
      <w:r>
        <w:t xml:space="preserve"> </w:t>
      </w:r>
      <w:r w:rsidR="00416438">
        <w:t>This section</w:t>
      </w:r>
      <w:r w:rsidR="00437885">
        <w:t xml:space="preserve"> </w:t>
      </w:r>
      <w:r w:rsidR="00416438">
        <w:t xml:space="preserve">demonstrates the utility and compatibility of the </w:t>
      </w:r>
      <w:r w:rsidR="00B9388A">
        <w:t>ESPR</w:t>
      </w:r>
      <w:r w:rsidR="00933874">
        <w:t xml:space="preserve"> (</w:t>
      </w:r>
      <w:r w:rsidR="00416438">
        <w:t>micro</w:t>
      </w:r>
      <w:r w:rsidR="00933874">
        <w:t>)</w:t>
      </w:r>
      <w:r w:rsidR="00416438">
        <w:t xml:space="preserve">well platform in the study of </w:t>
      </w:r>
      <w:r w:rsidR="00416438" w:rsidRPr="00416438">
        <w:rPr>
          <w:i/>
          <w:iCs/>
        </w:rPr>
        <w:t>G. sulfurreducens</w:t>
      </w:r>
      <w:r w:rsidR="00416438">
        <w:t xml:space="preserve"> biofilms.</w:t>
      </w:r>
    </w:p>
    <w:p w14:paraId="212C3182" w14:textId="4CAAA590" w:rsidR="00416438" w:rsidRDefault="00416438" w:rsidP="00870D27">
      <w:pPr>
        <w:spacing w:line="360" w:lineRule="auto"/>
      </w:pPr>
    </w:p>
    <w:p w14:paraId="1A41A69C" w14:textId="0C4EF8C7" w:rsidR="00C64629" w:rsidRDefault="002C7CD0" w:rsidP="00763534">
      <w:pPr>
        <w:pStyle w:val="Heading3"/>
      </w:pPr>
      <w:bookmarkStart w:id="67" w:name="_Toc55828096"/>
      <w:r>
        <w:t>Feasibility Testing and Application</w:t>
      </w:r>
      <w:bookmarkEnd w:id="67"/>
      <w:r>
        <w:t xml:space="preserve"> </w:t>
      </w:r>
      <w:r w:rsidR="00416438">
        <w:t xml:space="preserve"> </w:t>
      </w:r>
    </w:p>
    <w:p w14:paraId="4BD0AFFC" w14:textId="781C9AFF" w:rsidR="00933874" w:rsidRDefault="00B9388A" w:rsidP="00870D27">
      <w:pPr>
        <w:spacing w:line="360" w:lineRule="auto"/>
        <w:jc w:val="both"/>
      </w:pPr>
      <w:r>
        <w:t>ESPR</w:t>
      </w:r>
      <w:r w:rsidR="00416438">
        <w:t xml:space="preserve"> platforms were fabricated at Oak Ridge National Lab</w:t>
      </w:r>
      <w:r w:rsidR="00933874">
        <w:t>oratory (ORNL)</w:t>
      </w:r>
      <w:r w:rsidR="00416438">
        <w:t xml:space="preserve"> and were brought (or shipped) to the Naval Research Lab</w:t>
      </w:r>
      <w:r w:rsidR="00933874">
        <w:t>oratory</w:t>
      </w:r>
      <w:r w:rsidR="00416438">
        <w:t xml:space="preserve"> (NRL) for testing.</w:t>
      </w:r>
      <w:r w:rsidR="00933874">
        <w:t xml:space="preserve"> Three different </w:t>
      </w:r>
      <w:r w:rsidR="00C8719C">
        <w:t xml:space="preserve">types of </w:t>
      </w:r>
      <w:r w:rsidR="00933874">
        <w:t xml:space="preserve">ESPR platforms were crafted for the study of </w:t>
      </w:r>
      <w:r w:rsidR="00933874" w:rsidRPr="00933874">
        <w:t>electroactive biofilms:</w:t>
      </w:r>
      <w:r w:rsidR="00933874">
        <w:t xml:space="preserve"> 1) ESPR </w:t>
      </w:r>
      <w:r w:rsidR="00C8719C">
        <w:t>m</w:t>
      </w:r>
      <w:r w:rsidR="00933874">
        <w:t xml:space="preserve">icrowell </w:t>
      </w:r>
      <w:r w:rsidR="00C8719C">
        <w:t>p</w:t>
      </w:r>
      <w:r w:rsidR="00933874">
        <w:t xml:space="preserve">latform 2) ESPR PDMS </w:t>
      </w:r>
      <w:r w:rsidR="00C8719C">
        <w:t>w</w:t>
      </w:r>
      <w:r w:rsidR="00933874">
        <w:t xml:space="preserve">ell </w:t>
      </w:r>
      <w:r w:rsidR="00C8719C">
        <w:t>p</w:t>
      </w:r>
      <w:r w:rsidR="00933874">
        <w:t>latform 3)</w:t>
      </w:r>
      <w:r w:rsidR="00C8719C">
        <w:t xml:space="preserve"> </w:t>
      </w:r>
      <w:r w:rsidR="00933874">
        <w:t xml:space="preserve">ESPR Multielectrode </w:t>
      </w:r>
      <w:r w:rsidR="00C8719C">
        <w:t>w</w:t>
      </w:r>
      <w:r w:rsidR="00933874">
        <w:t xml:space="preserve">ell </w:t>
      </w:r>
      <w:r w:rsidR="00C8719C">
        <w:t>p</w:t>
      </w:r>
      <w:r w:rsidR="00933874">
        <w:t>latform. Fabrication of these ESPR platforms can be found in “Electrochemical Surface Plasmon Resonance Platform” (section 2.3)</w:t>
      </w:r>
      <w:r w:rsidR="00C8719C">
        <w:t xml:space="preserve">. </w:t>
      </w:r>
    </w:p>
    <w:p w14:paraId="32CA3A4C" w14:textId="77777777" w:rsidR="00C8719C" w:rsidRDefault="00C8719C" w:rsidP="00870D27">
      <w:pPr>
        <w:spacing w:line="360" w:lineRule="auto"/>
        <w:jc w:val="both"/>
      </w:pPr>
    </w:p>
    <w:p w14:paraId="689BE634" w14:textId="477E134E" w:rsidR="007C2B34" w:rsidRDefault="00933874" w:rsidP="00870D27">
      <w:pPr>
        <w:spacing w:line="360" w:lineRule="auto"/>
        <w:jc w:val="both"/>
      </w:pPr>
      <w:r>
        <w:t>Experiment</w:t>
      </w:r>
      <w:r w:rsidR="00C8719C">
        <w:t xml:space="preserve">al </w:t>
      </w:r>
      <w:r>
        <w:t>setup varied slightly</w:t>
      </w:r>
      <w:r w:rsidR="00C8719C">
        <w:t xml:space="preserve"> with the different</w:t>
      </w:r>
      <w:r>
        <w:t xml:space="preserve"> </w:t>
      </w:r>
      <w:r w:rsidR="00C8719C">
        <w:t>ESPR platforms</w:t>
      </w:r>
      <w:r w:rsidR="003B210C">
        <w:t xml:space="preserve"> as t</w:t>
      </w:r>
      <w:r w:rsidR="00C8719C">
        <w:t xml:space="preserve">he ESPR </w:t>
      </w:r>
      <w:r w:rsidR="004060D9">
        <w:t xml:space="preserve">PDMS </w:t>
      </w:r>
      <w:r w:rsidR="003B210C">
        <w:t>well platforms were designed for deterministic seeding. The ESPR PDMS well platform and the ESPR multielectrode well platform w</w:t>
      </w:r>
      <w:r w:rsidR="00550A18">
        <w:t>ere</w:t>
      </w:r>
      <w:r w:rsidR="003B210C">
        <w:t xml:space="preserve"> seeded with a pipette in an anerobic chamber</w:t>
      </w:r>
      <w:r w:rsidR="004060D9">
        <w:t xml:space="preserve">, then </w:t>
      </w:r>
      <w:r w:rsidR="003B210C">
        <w:t>transferred to the ESPR system. The ESPR chamber was filled with medi</w:t>
      </w:r>
      <w:r w:rsidR="00E62D95">
        <w:t>um</w:t>
      </w:r>
      <w:r w:rsidR="003B210C">
        <w:t xml:space="preserve"> </w:t>
      </w:r>
      <w:r w:rsidR="00005DA8">
        <w:t xml:space="preserve">to provide an electrolytic solution for a common reference electrode and a common counter electrode. </w:t>
      </w:r>
      <w:r w:rsidR="00416438">
        <w:t xml:space="preserve">The </w:t>
      </w:r>
      <w:r w:rsidR="00005DA8">
        <w:t>E</w:t>
      </w:r>
      <w:r w:rsidR="00416438">
        <w:t xml:space="preserve">SPR microwell platform was placed </w:t>
      </w:r>
      <w:r w:rsidR="00005DA8">
        <w:t>directly into the E</w:t>
      </w:r>
      <w:r w:rsidR="00416438">
        <w:t>SPR chamber, filled with medi</w:t>
      </w:r>
      <w:r w:rsidR="00E62D95">
        <w:t>um</w:t>
      </w:r>
      <w:r w:rsidR="00416438">
        <w:t xml:space="preserve">, and inoculated with 10% </w:t>
      </w:r>
      <w:r w:rsidR="00416438" w:rsidRPr="00764402">
        <w:rPr>
          <w:i/>
          <w:iCs/>
        </w:rPr>
        <w:t>G. sulfurreducens</w:t>
      </w:r>
      <w:r w:rsidR="00416438">
        <w:t xml:space="preserve">, total volume. </w:t>
      </w:r>
      <w:r w:rsidR="00A27311">
        <w:t>A detailed description of the SPR system and setup can be found in Golden et al., 2015.</w:t>
      </w:r>
    </w:p>
    <w:p w14:paraId="2781B723" w14:textId="77777777" w:rsidR="007C2B34" w:rsidRDefault="007C2B34" w:rsidP="00870D27">
      <w:pPr>
        <w:spacing w:line="360" w:lineRule="auto"/>
        <w:jc w:val="both"/>
        <w:rPr>
          <w:highlight w:val="yellow"/>
        </w:rPr>
      </w:pPr>
    </w:p>
    <w:p w14:paraId="2063C295" w14:textId="2D6247BF" w:rsidR="008D34E1" w:rsidRDefault="007022C9" w:rsidP="00870D27">
      <w:pPr>
        <w:spacing w:line="360" w:lineRule="auto"/>
        <w:jc w:val="both"/>
      </w:pPr>
      <w:r w:rsidRPr="007022C9">
        <w:t xml:space="preserve">The </w:t>
      </w:r>
      <w:r w:rsidR="00A27311">
        <w:t xml:space="preserve">ESPR </w:t>
      </w:r>
      <w:r w:rsidRPr="007022C9">
        <w:t>platform</w:t>
      </w:r>
      <w:r w:rsidR="00A27311">
        <w:t>s</w:t>
      </w:r>
      <w:r w:rsidRPr="007022C9">
        <w:t xml:space="preserve"> can measure</w:t>
      </w:r>
      <w:r w:rsidR="00933EF8">
        <w:t xml:space="preserve"> electroactive</w:t>
      </w:r>
      <w:r w:rsidRPr="007022C9">
        <w:t xml:space="preserve"> biofilm growth </w:t>
      </w:r>
      <w:r w:rsidR="00933EF8">
        <w:t xml:space="preserve">by current output </w:t>
      </w:r>
      <w:r w:rsidRPr="007022C9">
        <w:t>when a voltage is applied to the system</w:t>
      </w:r>
      <w:r w:rsidR="00933EF8">
        <w:t xml:space="preserve">, a process known as chronoamperometry. </w:t>
      </w:r>
      <w:r w:rsidRPr="007022C9">
        <w:lastRenderedPageBreak/>
        <w:t xml:space="preserve">As the biofilm grows, there is an increase in the number of </w:t>
      </w:r>
      <w:r w:rsidRPr="00933EF8">
        <w:rPr>
          <w:i/>
          <w:iCs/>
        </w:rPr>
        <w:t>G. sulfurreducens</w:t>
      </w:r>
      <w:r w:rsidRPr="007022C9">
        <w:t xml:space="preserve"> cells, </w:t>
      </w:r>
      <w:r w:rsidR="00933EF8">
        <w:t xml:space="preserve">which </w:t>
      </w:r>
      <w:r w:rsidR="00A27311">
        <w:t>subsequently</w:t>
      </w:r>
      <w:r w:rsidR="00933EF8">
        <w:t xml:space="preserve"> increase</w:t>
      </w:r>
      <w:r w:rsidR="00A27311">
        <w:t>s</w:t>
      </w:r>
      <w:r w:rsidR="00933EF8">
        <w:t xml:space="preserve"> the </w:t>
      </w:r>
      <w:r w:rsidR="00A27311">
        <w:t xml:space="preserve">number of </w:t>
      </w:r>
      <w:r w:rsidR="00933EF8">
        <w:t>metabolic processes. The applied voltage drive</w:t>
      </w:r>
      <w:r w:rsidR="00A27311">
        <w:t>s the cells</w:t>
      </w:r>
      <w:r w:rsidR="00933EF8">
        <w:t xml:space="preserve"> to transfer electron</w:t>
      </w:r>
      <w:r w:rsidR="00A27311">
        <w:t>s</w:t>
      </w:r>
      <w:r w:rsidR="00933EF8">
        <w:t xml:space="preserve"> to </w:t>
      </w:r>
      <w:r w:rsidRPr="007022C9">
        <w:t xml:space="preserve">the </w:t>
      </w:r>
      <w:r w:rsidR="00933EF8">
        <w:t>working electrode</w:t>
      </w:r>
      <w:r w:rsidR="00A27311">
        <w:t xml:space="preserve"> (</w:t>
      </w:r>
      <w:r w:rsidR="00933EF8">
        <w:t>SPR specialty slide</w:t>
      </w:r>
      <w:r w:rsidR="00A27311">
        <w:t>).</w:t>
      </w:r>
      <w:r w:rsidR="00933EF8">
        <w:t xml:space="preserve"> </w:t>
      </w:r>
      <w:r w:rsidR="00A27311">
        <w:t>E</w:t>
      </w:r>
      <w:r w:rsidR="008D34E1">
        <w:t xml:space="preserve">lectron transfer is detected by a charge-coupled device (CCD) camera </w:t>
      </w:r>
      <w:r w:rsidR="00550A18">
        <w:t>(</w:t>
      </w:r>
      <w:r w:rsidR="008D34E1">
        <w:t>as changes in pixel intensity</w:t>
      </w:r>
      <w:r w:rsidR="00550A18">
        <w:t>),</w:t>
      </w:r>
      <w:r w:rsidR="008D34E1">
        <w:t xml:space="preserve"> which captures spatiotemporal changes with sequential images. </w:t>
      </w:r>
      <w:r w:rsidRPr="007022C9">
        <w:t>Current is defined as the flow of electrons, therefore biofilm growth results in an increase in current under an applied voltage.</w:t>
      </w:r>
      <w:r>
        <w:t xml:space="preserve"> </w:t>
      </w:r>
    </w:p>
    <w:p w14:paraId="7EC7EE35" w14:textId="77777777" w:rsidR="008D34E1" w:rsidRDefault="008D34E1" w:rsidP="00870D27">
      <w:pPr>
        <w:spacing w:line="360" w:lineRule="auto"/>
        <w:jc w:val="both"/>
      </w:pPr>
    </w:p>
    <w:p w14:paraId="564EE8FC" w14:textId="32793B63" w:rsidR="008D34E1" w:rsidRDefault="008D34E1" w:rsidP="00870D27">
      <w:pPr>
        <w:spacing w:line="360" w:lineRule="auto"/>
        <w:jc w:val="both"/>
      </w:pPr>
      <w:r>
        <w:t xml:space="preserve">Figure 4.2.1 demonstrates the ability to monitor biofilm growth in the PDMS well platform with the ESPR system as pixel intensity increased with biofilm growth. </w:t>
      </w:r>
      <w:r w:rsidR="00416438">
        <w:t xml:space="preserve">Biomass has a greater refractive index than water, thus </w:t>
      </w:r>
      <w:r>
        <w:t xml:space="preserve">the seeded wells </w:t>
      </w:r>
      <w:r w:rsidR="00416438">
        <w:t>appears white</w:t>
      </w:r>
      <w:r>
        <w:t xml:space="preserve"> in the image</w:t>
      </w:r>
      <w:r w:rsidR="00ED53AB">
        <w:t>.</w:t>
      </w:r>
      <w:r w:rsidR="00924F60">
        <w:t xml:space="preserve"> Biofilm growth was only detected in the wells seeded with </w:t>
      </w:r>
      <w:r w:rsidR="00924F60" w:rsidRPr="00764402">
        <w:rPr>
          <w:i/>
          <w:iCs/>
        </w:rPr>
        <w:t>G. sulfurreducens</w:t>
      </w:r>
      <w:r w:rsidR="00ED53AB">
        <w:t xml:space="preserve"> </w:t>
      </w:r>
      <w:r w:rsidR="00924F60">
        <w:t xml:space="preserve">culture at the onset which demonstrates the ability to </w:t>
      </w:r>
      <w:r w:rsidR="00550A18">
        <w:t>deterministically</w:t>
      </w:r>
      <w:r>
        <w:t xml:space="preserve"> seed</w:t>
      </w:r>
      <w:r w:rsidR="00924F60">
        <w:t xml:space="preserve"> cultures</w:t>
      </w:r>
      <w:r>
        <w:t xml:space="preserve"> in the PDMS well platform</w:t>
      </w:r>
      <w:r w:rsidR="00924F60">
        <w:t xml:space="preserve"> (Figure 4.2.1).  </w:t>
      </w:r>
    </w:p>
    <w:p w14:paraId="3695774F" w14:textId="77777777" w:rsidR="00924F60" w:rsidRDefault="00924F60"/>
    <w:p w14:paraId="3FA2D801" w14:textId="33AB8560" w:rsidR="008036F9" w:rsidRDefault="00924F60" w:rsidP="008036F9">
      <w:pPr>
        <w:spacing w:line="360" w:lineRule="auto"/>
        <w:jc w:val="both"/>
      </w:pPr>
      <w:r>
        <w:t>Cyclic Voltammetry (CV) is an essential method for understanding electrochemical phenomena and has been adapted to the study of electroactive biofilms (Beyenal and Babauta, 2015). CV applies a voltage potential and chang</w:t>
      </w:r>
      <w:r w:rsidR="00550A18">
        <w:t>es</w:t>
      </w:r>
      <w:r>
        <w:t xml:space="preserve"> the voltage at a fixed rate (i.e. scan rate). The potentials are applied with respect to a known reference potential (e.g. Ag/AgCl) included in the system. This interrogates the potential difference for the redox reactions in the system, searching for polarization potentials which will yield current flow via electron transfer in the redox reactions</w:t>
      </w:r>
      <w:r w:rsidR="008036F9">
        <w:t xml:space="preserve"> (Beyenal and Babauta, 2015). This relationship between the applied potential and current is referred to as a voltammogram, and electrochemical behavior can be inferred from the shape of the voltammogram (Beyenal and Babauta, 2015). </w:t>
      </w:r>
    </w:p>
    <w:p w14:paraId="25A162E9" w14:textId="48BDC1C8" w:rsidR="0011619F" w:rsidRDefault="0011619F" w:rsidP="00924F60">
      <w:pPr>
        <w:spacing w:line="360" w:lineRule="auto"/>
        <w:jc w:val="both"/>
      </w:pPr>
    </w:p>
    <w:p w14:paraId="32BFE05C" w14:textId="4616717E" w:rsidR="0041681A" w:rsidRDefault="0041681A" w:rsidP="00924F60">
      <w:pPr>
        <w:spacing w:line="360" w:lineRule="auto"/>
        <w:jc w:val="both"/>
      </w:pPr>
      <w:r w:rsidRPr="00764402">
        <w:t>Cyclic voltammetry (CV) experiments were performed with the potentiostat (scan rate 1 mV/s)</w:t>
      </w:r>
      <w:r>
        <w:t xml:space="preserve">. </w:t>
      </w:r>
      <w:r w:rsidRPr="00764402">
        <w:t xml:space="preserve">The CV scans were performed during stationary phase in turnover conditions (i.e. the cells were metabolizing </w:t>
      </w:r>
      <w:r w:rsidRPr="00A27311">
        <w:t>acetate).</w:t>
      </w:r>
      <w:r>
        <w:t xml:space="preserve"> </w:t>
      </w:r>
      <w:r w:rsidRPr="00A27311">
        <w:t>Current re</w:t>
      </w:r>
      <w:r w:rsidRPr="00764402">
        <w:t xml:space="preserve">sponse in the </w:t>
      </w:r>
      <w:r w:rsidRPr="00764402">
        <w:rPr>
          <w:i/>
          <w:iCs/>
        </w:rPr>
        <w:t>G. sulfurreducens</w:t>
      </w:r>
      <w:r w:rsidRPr="00764402">
        <w:t xml:space="preserve"> biofilm was monitored by the change in pixel intensity.</w:t>
      </w:r>
      <w:r>
        <w:t xml:space="preserve"> </w:t>
      </w:r>
      <w:r w:rsidRPr="00764402">
        <w:t xml:space="preserve">CV scans </w:t>
      </w:r>
    </w:p>
    <w:p w14:paraId="3B5C4875" w14:textId="29E01F0A" w:rsidR="0011619F" w:rsidRPr="00D80EF0" w:rsidRDefault="00752C0A" w:rsidP="0011619F">
      <w:pPr>
        <w:spacing w:line="360" w:lineRule="auto"/>
        <w:jc w:val="center"/>
      </w:pPr>
      <w:r>
        <w:rPr>
          <w:noProof/>
        </w:rPr>
        <w:lastRenderedPageBreak/>
        <mc:AlternateContent>
          <mc:Choice Requires="wps">
            <w:drawing>
              <wp:anchor distT="0" distB="0" distL="114300" distR="114300" simplePos="0" relativeHeight="251659264" behindDoc="0" locked="0" layoutInCell="1" allowOverlap="1" wp14:anchorId="16137A75" wp14:editId="4962365A">
                <wp:simplePos x="0" y="0"/>
                <wp:positionH relativeFrom="column">
                  <wp:posOffset>58479</wp:posOffset>
                </wp:positionH>
                <wp:positionV relativeFrom="paragraph">
                  <wp:posOffset>2604977</wp:posOffset>
                </wp:positionV>
                <wp:extent cx="382772" cy="318976"/>
                <wp:effectExtent l="0" t="0" r="0" b="5080"/>
                <wp:wrapNone/>
                <wp:docPr id="41" name="Rectangle 41"/>
                <wp:cNvGraphicFramePr/>
                <a:graphic xmlns:a="http://schemas.openxmlformats.org/drawingml/2006/main">
                  <a:graphicData uri="http://schemas.microsoft.com/office/word/2010/wordprocessingShape">
                    <wps:wsp>
                      <wps:cNvSpPr/>
                      <wps:spPr>
                        <a:xfrm>
                          <a:off x="0" y="0"/>
                          <a:ext cx="382772" cy="3189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DFB3B3" id="Rectangle 41" o:spid="_x0000_s1026" style="position:absolute;margin-left:4.6pt;margin-top:205.1pt;width:30.15pt;height:2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" fillcolor="white [3212]" stroked="f" strokeweight="2pt"/>
            </w:pict>
          </mc:Fallback>
        </mc:AlternateContent>
      </w:r>
      <w:r w:rsidR="0011619F">
        <w:rPr>
          <w:noProof/>
        </w:rPr>
        <w:drawing>
          <wp:inline distT="0" distB="0" distL="0" distR="0" wp14:anchorId="0F5BD869" wp14:editId="5189FF72">
            <wp:extent cx="5364480" cy="2838006"/>
            <wp:effectExtent l="0" t="0" r="762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67370" cy="2839535"/>
                    </a:xfrm>
                    <a:prstGeom prst="rect">
                      <a:avLst/>
                    </a:prstGeom>
                    <a:noFill/>
                  </pic:spPr>
                </pic:pic>
              </a:graphicData>
            </a:graphic>
          </wp:inline>
        </w:drawing>
      </w:r>
    </w:p>
    <w:p w14:paraId="5E5472BD" w14:textId="77777777" w:rsidR="0011619F" w:rsidRPr="00143811" w:rsidRDefault="0011619F" w:rsidP="0011619F">
      <w:pPr>
        <w:jc w:val="center"/>
        <w:rPr>
          <w:b/>
          <w:bCs/>
        </w:rPr>
      </w:pPr>
      <w:bookmarkStart w:id="68" w:name="_Hlk50236616"/>
      <w:r w:rsidRPr="00143811">
        <w:rPr>
          <w:b/>
          <w:bCs/>
        </w:rPr>
        <w:t xml:space="preserve">Figure </w:t>
      </w:r>
      <w:r>
        <w:rPr>
          <w:b/>
          <w:bCs/>
        </w:rPr>
        <w:t>4</w:t>
      </w:r>
      <w:r w:rsidRPr="00143811">
        <w:rPr>
          <w:b/>
          <w:bCs/>
        </w:rPr>
        <w:t>.2.1: Change in SPR pixel intensity of</w:t>
      </w:r>
      <w:r w:rsidRPr="00143811">
        <w:rPr>
          <w:b/>
          <w:bCs/>
          <w:i/>
          <w:iCs/>
        </w:rPr>
        <w:t xml:space="preserve"> G. sulfurreducens</w:t>
      </w:r>
      <w:r w:rsidRPr="00143811">
        <w:rPr>
          <w:b/>
          <w:bCs/>
        </w:rPr>
        <w:t xml:space="preserve"> cultures in PDMS wells 1, 7, 3, 9 (insert). </w:t>
      </w:r>
    </w:p>
    <w:bookmarkEnd w:id="68"/>
    <w:p w14:paraId="68C2AC60" w14:textId="77777777" w:rsidR="0011619F" w:rsidRPr="00BF6D5A" w:rsidRDefault="0011619F" w:rsidP="0011619F">
      <w:r>
        <w:br w:type="page"/>
      </w:r>
    </w:p>
    <w:p w14:paraId="6E0CC085" w14:textId="1572E9F3" w:rsidR="0011619F" w:rsidRDefault="0041681A" w:rsidP="0011619F">
      <w:pPr>
        <w:spacing w:line="360" w:lineRule="auto"/>
        <w:jc w:val="both"/>
      </w:pPr>
      <w:r>
        <w:lastRenderedPageBreak/>
        <w:t xml:space="preserve">on the </w:t>
      </w:r>
      <w:r w:rsidRPr="00764402">
        <w:rPr>
          <w:i/>
          <w:iCs/>
        </w:rPr>
        <w:t>G. sulfurreducens</w:t>
      </w:r>
      <w:r w:rsidRPr="00764402">
        <w:t xml:space="preserve"> </w:t>
      </w:r>
      <w:r>
        <w:t>electroactive</w:t>
      </w:r>
      <w:r w:rsidRPr="00764402">
        <w:t xml:space="preserve"> </w:t>
      </w:r>
      <w:r w:rsidR="00924F60" w:rsidRPr="00764402">
        <w:t xml:space="preserve">biofilm were successfully performed on </w:t>
      </w:r>
      <w:r w:rsidR="00924F60">
        <w:t xml:space="preserve">ESPR microwell platform and </w:t>
      </w:r>
      <w:r w:rsidR="00A27311">
        <w:t xml:space="preserve">the </w:t>
      </w:r>
      <w:r w:rsidR="00924F60">
        <w:t xml:space="preserve">ESPR PDMS well platform </w:t>
      </w:r>
      <w:r w:rsidR="00924F60" w:rsidRPr="00764402">
        <w:t xml:space="preserve">(Figure </w:t>
      </w:r>
      <w:r w:rsidR="00924F60">
        <w:t>4</w:t>
      </w:r>
      <w:r w:rsidR="00924F60" w:rsidRPr="00764402">
        <w:t xml:space="preserve">.2.2). </w:t>
      </w:r>
      <w:r w:rsidR="00A27311">
        <w:t xml:space="preserve">Each platform measured a unique electrochemical signal in the well. </w:t>
      </w:r>
      <w:r w:rsidR="00A27311" w:rsidRPr="00CB2BDC">
        <w:t>The CV scan confirms that the ESPR PDMS well platform</w:t>
      </w:r>
      <w:r w:rsidR="00CB2BDC" w:rsidRPr="00CB2BDC">
        <w:t xml:space="preserve"> can simultaneously measure unique</w:t>
      </w:r>
      <w:r w:rsidR="00A27311" w:rsidRPr="00CB2BDC">
        <w:t xml:space="preserve"> electroactive biofilms in the PDMS wells</w:t>
      </w:r>
      <w:r w:rsidR="00CB2BDC" w:rsidRPr="00CB2BDC">
        <w:t>.</w:t>
      </w:r>
      <w:r w:rsidR="0011619F">
        <w:t xml:space="preserve"> The 49 voltammograms of the ESPR microwell platform were spread over 115 pixels</w:t>
      </w:r>
      <w:r w:rsidR="0001074E">
        <w:t>,</w:t>
      </w:r>
      <w:r w:rsidR="0011619F">
        <w:t xml:space="preserve"> so the voltammograms were adjusted by a baseline pixel intensity to compare the voltammogram shapes more easily (Figure 4.2.2, A). </w:t>
      </w:r>
      <w:r w:rsidR="0011619F" w:rsidRPr="00764402">
        <w:t xml:space="preserve">Differences in pixel intensity amplitude may be due to </w:t>
      </w:r>
      <w:r w:rsidR="0011619F">
        <w:t xml:space="preserve">various </w:t>
      </w:r>
      <w:r w:rsidR="0011619F" w:rsidRPr="00764402">
        <w:t>gradients</w:t>
      </w:r>
      <w:r w:rsidR="0011619F">
        <w:t xml:space="preserve"> in the bioreactor</w:t>
      </w:r>
      <w:r w:rsidR="0011619F" w:rsidRPr="00764402">
        <w:t xml:space="preserve"> (</w:t>
      </w:r>
      <w:r w:rsidR="0011619F">
        <w:t>e.g.</w:t>
      </w:r>
      <w:r w:rsidR="0011619F" w:rsidRPr="00764402">
        <w:t xml:space="preserve"> temperature, oxygen, etc.), which </w:t>
      </w:r>
      <w:r w:rsidR="0011619F">
        <w:t>subsequently</w:t>
      </w:r>
      <w:r w:rsidR="0011619F" w:rsidRPr="00764402">
        <w:t xml:space="preserve"> affect</w:t>
      </w:r>
      <w:r w:rsidR="0011619F">
        <w:t>s</w:t>
      </w:r>
      <w:r w:rsidR="0011619F" w:rsidRPr="00764402">
        <w:t xml:space="preserve"> </w:t>
      </w:r>
      <w:r w:rsidR="0011619F" w:rsidRPr="00764402">
        <w:rPr>
          <w:i/>
          <w:iCs/>
        </w:rPr>
        <w:t>G. sulfurreducens</w:t>
      </w:r>
      <w:r w:rsidR="0011619F" w:rsidRPr="00764402">
        <w:t xml:space="preserve"> growth</w:t>
      </w:r>
      <w:r w:rsidR="0011619F">
        <w:t xml:space="preserve"> and redox reactions</w:t>
      </w:r>
      <w:r w:rsidR="0011619F" w:rsidRPr="00764402">
        <w:t xml:space="preserve">. </w:t>
      </w:r>
      <w:r w:rsidR="0011619F">
        <w:t xml:space="preserve">The variation in the system demonstrates the ability of the ESPR microwell platform to capture unique voltammograms. </w:t>
      </w:r>
    </w:p>
    <w:p w14:paraId="6700A62C" w14:textId="77777777" w:rsidR="0011619F" w:rsidRDefault="0011619F" w:rsidP="0011619F">
      <w:pPr>
        <w:spacing w:line="360" w:lineRule="auto"/>
        <w:jc w:val="both"/>
      </w:pPr>
    </w:p>
    <w:p w14:paraId="1EBCBFD4" w14:textId="0134EB7F" w:rsidR="0011619F" w:rsidRDefault="0011619F" w:rsidP="0011619F">
      <w:pPr>
        <w:spacing w:line="360" w:lineRule="auto"/>
        <w:jc w:val="both"/>
      </w:pPr>
      <w:r>
        <w:t>Future experimentation could include</w:t>
      </w:r>
      <w:r w:rsidRPr="00764402">
        <w:t xml:space="preserve"> </w:t>
      </w:r>
      <w:r>
        <w:t xml:space="preserve">an agitator </w:t>
      </w:r>
      <w:r w:rsidRPr="00764402">
        <w:t>to ensure proper mixing.</w:t>
      </w:r>
      <w:r>
        <w:t xml:space="preserve"> The ESPR PDMS well platform only measures voltammograms in the wells seeded with </w:t>
      </w:r>
      <w:r w:rsidRPr="00764402">
        <w:rPr>
          <w:i/>
          <w:iCs/>
        </w:rPr>
        <w:t>G. sulfurreducens</w:t>
      </w:r>
      <w:r>
        <w:t xml:space="preserve">, further demonstrating the ability </w:t>
      </w:r>
      <w:r w:rsidR="005A1E66">
        <w:t xml:space="preserve">of the platform </w:t>
      </w:r>
      <w:r>
        <w:t xml:space="preserve">to assess </w:t>
      </w:r>
      <w:r w:rsidRPr="00CB2BDC">
        <w:t>unique electroactive biofilms</w:t>
      </w:r>
      <w:r>
        <w:t xml:space="preserve"> (Figure 4.2.2, B). </w:t>
      </w:r>
      <w:r w:rsidRPr="00D602BC">
        <w:t>The ESPR PDMS well platform voltammogram</w:t>
      </w:r>
      <w:r>
        <w:t>s are</w:t>
      </w:r>
      <w:r w:rsidRPr="00D602BC">
        <w:t xml:space="preserve"> consistent with the results in Golden et al</w:t>
      </w:r>
      <w:r>
        <w:t>.</w:t>
      </w:r>
      <w:r w:rsidRPr="00D602BC">
        <w:t xml:space="preserve"> (2018).</w:t>
      </w:r>
      <w:r>
        <w:t xml:space="preserve"> </w:t>
      </w:r>
    </w:p>
    <w:p w14:paraId="140C5741" w14:textId="77777777" w:rsidR="0011619F" w:rsidRDefault="0011619F" w:rsidP="0011619F">
      <w:pPr>
        <w:spacing w:line="360" w:lineRule="auto"/>
        <w:jc w:val="both"/>
      </w:pPr>
    </w:p>
    <w:p w14:paraId="462C9C24" w14:textId="061E98A9" w:rsidR="0011619F" w:rsidRDefault="0011619F" w:rsidP="0011619F">
      <w:pPr>
        <w:spacing w:line="360" w:lineRule="auto"/>
        <w:jc w:val="both"/>
      </w:pPr>
      <w:r w:rsidRPr="00764402">
        <w:t xml:space="preserve">One application for the </w:t>
      </w:r>
      <w:r>
        <w:t xml:space="preserve">ESPR </w:t>
      </w:r>
      <w:r w:rsidRPr="00764402">
        <w:t xml:space="preserve">microwell </w:t>
      </w:r>
      <w:r>
        <w:t>platform</w:t>
      </w:r>
      <w:r w:rsidRPr="00764402">
        <w:t xml:space="preserve"> is high-throughput screening of marine sediment for electrigens.</w:t>
      </w:r>
      <w:r>
        <w:t xml:space="preserve"> </w:t>
      </w:r>
      <w:r w:rsidRPr="00764402">
        <w:t>Marine sediment is home to numerous strains of anaerobic,</w:t>
      </w:r>
      <w:r>
        <w:t xml:space="preserve"> </w:t>
      </w:r>
      <w:r w:rsidRPr="00764402">
        <w:t xml:space="preserve">metal-reducing bacteria, and some of these bacteria are capable of </w:t>
      </w:r>
      <w:r w:rsidR="00250308" w:rsidRPr="00764402">
        <w:t>extracellular electron transport.</w:t>
      </w:r>
      <w:r w:rsidR="00250308">
        <w:t xml:space="preserve"> </w:t>
      </w:r>
      <w:r w:rsidR="00250308" w:rsidRPr="00764402">
        <w:t xml:space="preserve">The microwell </w:t>
      </w:r>
      <w:r w:rsidR="00250308">
        <w:t>structure partitions</w:t>
      </w:r>
      <w:r w:rsidR="00250308" w:rsidRPr="00764402">
        <w:t xml:space="preserve"> the </w:t>
      </w:r>
      <w:r w:rsidR="00250308">
        <w:t>ESPR</w:t>
      </w:r>
      <w:r w:rsidR="00250308" w:rsidRPr="00764402">
        <w:t xml:space="preserve"> slide and can be used to </w:t>
      </w:r>
      <w:r w:rsidR="00250308">
        <w:t>identify</w:t>
      </w:r>
      <w:r w:rsidR="00250308" w:rsidRPr="00764402">
        <w:t xml:space="preserve"> electrigens in the marine sediment</w:t>
      </w:r>
      <w:r w:rsidR="00250308">
        <w:t xml:space="preserve"> (bacteria which </w:t>
      </w:r>
      <w:r w:rsidR="00250308" w:rsidRPr="00764402">
        <w:t>demonstrate electrochemical behavior</w:t>
      </w:r>
      <w:r w:rsidR="00250308">
        <w:t>)</w:t>
      </w:r>
      <w:r w:rsidR="00250308" w:rsidRPr="00764402">
        <w:t>.</w:t>
      </w:r>
      <w:r w:rsidR="00250308">
        <w:t xml:space="preserve"> </w:t>
      </w:r>
      <w:r w:rsidR="00250308" w:rsidRPr="00764402">
        <w:t>The microwells provide a guide for cell</w:t>
      </w:r>
      <w:r w:rsidR="00250308">
        <w:t xml:space="preserve"> </w:t>
      </w:r>
      <w:r w:rsidR="00250308" w:rsidRPr="00764402">
        <w:t>extraction to enable cultur</w:t>
      </w:r>
      <w:r w:rsidR="00250308">
        <w:t>ing</w:t>
      </w:r>
      <w:r w:rsidR="00250308" w:rsidRPr="00764402">
        <w:t xml:space="preserve"> and identification of the electrigens.</w:t>
      </w:r>
    </w:p>
    <w:p w14:paraId="5ED33654" w14:textId="67D8116D" w:rsidR="005B76E8" w:rsidRDefault="005B76E8" w:rsidP="0011619F">
      <w:pPr>
        <w:spacing w:line="360" w:lineRule="auto"/>
        <w:jc w:val="both"/>
      </w:pPr>
    </w:p>
    <w:p w14:paraId="6721656D" w14:textId="6422D07C" w:rsidR="005B76E8" w:rsidRDefault="005B76E8" w:rsidP="0011619F">
      <w:pPr>
        <w:spacing w:line="360" w:lineRule="auto"/>
        <w:jc w:val="both"/>
      </w:pPr>
      <w:r>
        <w:t>The PDMS well platform is a promising experimental approach for</w:t>
      </w:r>
      <w:r w:rsidRPr="00764402">
        <w:t xml:space="preserve"> simultaneous</w:t>
      </w:r>
      <w:r>
        <w:t>ly</w:t>
      </w:r>
      <w:r w:rsidRPr="00764402">
        <w:t xml:space="preserve"> compari</w:t>
      </w:r>
      <w:r>
        <w:t xml:space="preserve">ng voltammograms of </w:t>
      </w:r>
      <w:r w:rsidRPr="00764402">
        <w:rPr>
          <w:i/>
          <w:iCs/>
        </w:rPr>
        <w:t xml:space="preserve">G. sulfurreducens </w:t>
      </w:r>
      <w:r w:rsidRPr="00764402">
        <w:t>mutants.</w:t>
      </w:r>
      <w:r>
        <w:t xml:space="preserve"> </w:t>
      </w:r>
      <w:r w:rsidRPr="00764402">
        <w:t xml:space="preserve">Mass experimentation of </w:t>
      </w:r>
      <w:r w:rsidRPr="00764402">
        <w:rPr>
          <w:i/>
          <w:iCs/>
        </w:rPr>
        <w:t>G. sulfurreducens</w:t>
      </w:r>
      <w:r w:rsidRPr="00764402">
        <w:t xml:space="preserve"> mutants with various c-type cytochrome deletions </w:t>
      </w:r>
      <w:r>
        <w:t xml:space="preserve">and type </w:t>
      </w:r>
    </w:p>
    <w:p w14:paraId="38F94011" w14:textId="145DB19C" w:rsidR="00B362CA" w:rsidRDefault="00754122" w:rsidP="000E2C9F">
      <w:pPr>
        <w:jc w:val="center"/>
        <w:rPr>
          <w:rFonts w:cstheme="minorHAnsi"/>
          <w:b/>
          <w:bCs/>
        </w:rPr>
      </w:pPr>
      <w:r>
        <w:rPr>
          <w:rFonts w:cstheme="minorHAnsi"/>
          <w:b/>
          <w:bCs/>
          <w:noProof/>
        </w:rPr>
        <w:lastRenderedPageBreak/>
        <w:drawing>
          <wp:inline distT="0" distB="0" distL="0" distR="0" wp14:anchorId="7BCBAABC" wp14:editId="134CFC5D">
            <wp:extent cx="5378709" cy="351129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395909" cy="3522524"/>
                    </a:xfrm>
                    <a:prstGeom prst="rect">
                      <a:avLst/>
                    </a:prstGeom>
                    <a:noFill/>
                  </pic:spPr>
                </pic:pic>
              </a:graphicData>
            </a:graphic>
          </wp:inline>
        </w:drawing>
      </w:r>
    </w:p>
    <w:p w14:paraId="5407BC8E" w14:textId="410A9715" w:rsidR="000B1F23" w:rsidRDefault="00754122" w:rsidP="000E2C9F">
      <w:pPr>
        <w:spacing w:after="240"/>
        <w:jc w:val="center"/>
        <w:rPr>
          <w:rFonts w:cstheme="minorHAnsi"/>
          <w:b/>
          <w:bCs/>
        </w:rPr>
      </w:pPr>
      <w:r>
        <w:rPr>
          <w:rFonts w:cstheme="minorHAnsi"/>
          <w:b/>
          <w:bCs/>
          <w:noProof/>
        </w:rPr>
        <w:drawing>
          <wp:inline distT="0" distB="0" distL="0" distR="0" wp14:anchorId="13627060" wp14:editId="666B64E5">
            <wp:extent cx="5285740" cy="31642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85740" cy="3164205"/>
                    </a:xfrm>
                    <a:prstGeom prst="rect">
                      <a:avLst/>
                    </a:prstGeom>
                    <a:noFill/>
                  </pic:spPr>
                </pic:pic>
              </a:graphicData>
            </a:graphic>
          </wp:inline>
        </w:drawing>
      </w:r>
    </w:p>
    <w:p w14:paraId="63A77533" w14:textId="3203F0EE" w:rsidR="00764402" w:rsidRPr="00143811" w:rsidRDefault="00764402" w:rsidP="000E2C9F">
      <w:pPr>
        <w:spacing w:after="240"/>
        <w:jc w:val="center"/>
        <w:rPr>
          <w:b/>
          <w:bCs/>
        </w:rPr>
      </w:pPr>
      <w:bookmarkStart w:id="69" w:name="_Hlk50236630"/>
      <w:r w:rsidRPr="00143811">
        <w:rPr>
          <w:b/>
          <w:bCs/>
        </w:rPr>
        <w:t xml:space="preserve">Figure </w:t>
      </w:r>
      <w:r w:rsidR="005A016E">
        <w:rPr>
          <w:b/>
          <w:bCs/>
        </w:rPr>
        <w:t>4</w:t>
      </w:r>
      <w:r w:rsidRPr="00143811">
        <w:rPr>
          <w:b/>
          <w:bCs/>
        </w:rPr>
        <w:t>.2.2: Cyclic voltammetry</w:t>
      </w:r>
      <w:r w:rsidR="000E2C9F" w:rsidRPr="000E2C9F">
        <w:rPr>
          <w:b/>
          <w:bCs/>
          <w:i/>
          <w:iCs/>
        </w:rPr>
        <w:t xml:space="preserve"> </w:t>
      </w:r>
      <w:r w:rsidR="000E2C9F" w:rsidRPr="00143811">
        <w:rPr>
          <w:b/>
          <w:bCs/>
          <w:i/>
          <w:iCs/>
        </w:rPr>
        <w:t xml:space="preserve">G. sulfurreducens </w:t>
      </w:r>
      <w:r w:rsidR="000E2C9F" w:rsidRPr="004F3788">
        <w:rPr>
          <w:b/>
          <w:bCs/>
        </w:rPr>
        <w:t>activity at the surface of the SPR slide</w:t>
      </w:r>
      <w:r w:rsidR="000E2C9F">
        <w:rPr>
          <w:b/>
          <w:bCs/>
        </w:rPr>
        <w:t xml:space="preserve"> in </w:t>
      </w:r>
      <w:r w:rsidR="000E2C9F" w:rsidRPr="004F3788">
        <w:rPr>
          <w:b/>
          <w:bCs/>
        </w:rPr>
        <w:t>turnover, stationary conditions</w:t>
      </w:r>
      <w:r w:rsidR="000E2C9F">
        <w:rPr>
          <w:b/>
          <w:bCs/>
        </w:rPr>
        <w:t>:</w:t>
      </w:r>
      <w:r w:rsidR="004F3788">
        <w:rPr>
          <w:b/>
          <w:bCs/>
        </w:rPr>
        <w:t xml:space="preserve"> </w:t>
      </w:r>
      <w:r w:rsidR="000E2C9F">
        <w:rPr>
          <w:b/>
          <w:bCs/>
        </w:rPr>
        <w:t>2</w:t>
      </w:r>
      <w:r w:rsidRPr="00143811">
        <w:rPr>
          <w:b/>
          <w:bCs/>
        </w:rPr>
        <w:t xml:space="preserve"> scans</w:t>
      </w:r>
      <w:r w:rsidR="000E2C9F">
        <w:rPr>
          <w:b/>
          <w:bCs/>
        </w:rPr>
        <w:t xml:space="preserve"> with s</w:t>
      </w:r>
      <w:r w:rsidR="000E2C9F" w:rsidRPr="00143811">
        <w:rPr>
          <w:b/>
          <w:bCs/>
        </w:rPr>
        <w:t>can rate of 1 mV/s, applied potential of</w:t>
      </w:r>
      <w:r w:rsidR="000E2C9F">
        <w:rPr>
          <w:b/>
          <w:bCs/>
        </w:rPr>
        <w:t xml:space="preserve"> </w:t>
      </w:r>
      <w:r w:rsidR="000E2C9F" w:rsidRPr="00143811">
        <w:rPr>
          <w:b/>
          <w:bCs/>
        </w:rPr>
        <w:t>0.20 V to -0.75 V vs. Ag/AgC</w:t>
      </w:r>
      <w:r w:rsidR="000E2C9F">
        <w:rPr>
          <w:b/>
          <w:bCs/>
        </w:rPr>
        <w:t>l</w:t>
      </w:r>
      <w:r w:rsidR="004F3788" w:rsidRPr="00143811">
        <w:rPr>
          <w:b/>
          <w:bCs/>
        </w:rPr>
        <w:t>.</w:t>
      </w:r>
      <w:r w:rsidR="004F3788">
        <w:rPr>
          <w:b/>
          <w:bCs/>
        </w:rPr>
        <w:t xml:space="preserve"> (A)</w:t>
      </w:r>
      <w:r w:rsidR="004F3788" w:rsidRPr="004F3788">
        <w:rPr>
          <w:b/>
          <w:bCs/>
        </w:rPr>
        <w:t xml:space="preserve"> ESPR microwell platform, </w:t>
      </w:r>
      <w:r w:rsidR="004F3788">
        <w:rPr>
          <w:b/>
          <w:bCs/>
        </w:rPr>
        <w:t xml:space="preserve">49 </w:t>
      </w:r>
      <w:r w:rsidR="004F3788" w:rsidRPr="004F3788">
        <w:rPr>
          <w:b/>
          <w:bCs/>
        </w:rPr>
        <w:t>simultaneous measurement</w:t>
      </w:r>
      <w:r w:rsidR="004F3788">
        <w:rPr>
          <w:b/>
          <w:bCs/>
        </w:rPr>
        <w:t xml:space="preserve">; (B) </w:t>
      </w:r>
      <w:r w:rsidR="00BE63AB">
        <w:rPr>
          <w:b/>
          <w:bCs/>
        </w:rPr>
        <w:t xml:space="preserve">ESPR </w:t>
      </w:r>
      <w:r w:rsidR="004F3788">
        <w:rPr>
          <w:b/>
          <w:bCs/>
        </w:rPr>
        <w:t xml:space="preserve">PDMS well </w:t>
      </w:r>
      <w:r w:rsidR="00BE63AB">
        <w:rPr>
          <w:b/>
          <w:bCs/>
        </w:rPr>
        <w:t>platform with deterministic seeding in</w:t>
      </w:r>
      <w:r w:rsidRPr="00143811">
        <w:rPr>
          <w:b/>
          <w:bCs/>
        </w:rPr>
        <w:t xml:space="preserve"> 4 PDMS wells</w:t>
      </w:r>
      <w:r w:rsidR="00BE63AB">
        <w:rPr>
          <w:b/>
          <w:bCs/>
          <w:i/>
          <w:iCs/>
        </w:rPr>
        <w:t>.</w:t>
      </w:r>
      <w:r w:rsidRPr="00143811">
        <w:rPr>
          <w:b/>
          <w:bCs/>
        </w:rPr>
        <w:t xml:space="preserve"> </w:t>
      </w:r>
    </w:p>
    <w:bookmarkEnd w:id="69"/>
    <w:p w14:paraId="46474491" w14:textId="27650781" w:rsidR="007022C9" w:rsidRDefault="005B76E8" w:rsidP="007022C9">
      <w:pPr>
        <w:spacing w:line="360" w:lineRule="auto"/>
        <w:jc w:val="both"/>
      </w:pPr>
      <w:r>
        <w:lastRenderedPageBreak/>
        <w:t xml:space="preserve">IV pilin </w:t>
      </w:r>
      <w:r w:rsidRPr="00764402">
        <w:t xml:space="preserve">would yield tremendous insight to electron transfer in the </w:t>
      </w:r>
      <w:r w:rsidRPr="00764402">
        <w:rPr>
          <w:i/>
          <w:iCs/>
        </w:rPr>
        <w:t>G. sulfurreducens</w:t>
      </w:r>
      <w:r w:rsidRPr="00764402">
        <w:t xml:space="preserve"> biofilm</w:t>
      </w:r>
      <w:r>
        <w:t xml:space="preserve">. </w:t>
      </w:r>
      <w:r w:rsidR="007022C9" w:rsidRPr="00764402">
        <w:t xml:space="preserve">Such experiments would complement electrochemical experiments </w:t>
      </w:r>
      <w:r w:rsidR="007022C9">
        <w:t xml:space="preserve">with </w:t>
      </w:r>
      <w:r w:rsidR="007022C9" w:rsidRPr="00764402">
        <w:t xml:space="preserve">interdigitated electrodes </w:t>
      </w:r>
      <w:r w:rsidR="007022C9">
        <w:t xml:space="preserve">in </w:t>
      </w:r>
      <w:r w:rsidR="007022C9" w:rsidRPr="00764402">
        <w:t xml:space="preserve">traditional electrochemical bioreactors </w:t>
      </w:r>
      <w:r w:rsidR="007022C9">
        <w:t>as ESPR</w:t>
      </w:r>
      <w:r w:rsidR="007022C9" w:rsidRPr="00764402">
        <w:t xml:space="preserve"> unique</w:t>
      </w:r>
      <w:r w:rsidR="007022C9">
        <w:t>ly</w:t>
      </w:r>
      <w:r w:rsidR="007022C9" w:rsidRPr="00764402">
        <w:t xml:space="preserve"> measure</w:t>
      </w:r>
      <w:r w:rsidR="007022C9">
        <w:t>s</w:t>
      </w:r>
      <w:r w:rsidR="007022C9" w:rsidRPr="00764402">
        <w:t xml:space="preserve"> electron transfer at the electrode surface. </w:t>
      </w:r>
    </w:p>
    <w:p w14:paraId="410A9D8B" w14:textId="36F30C49" w:rsidR="002C7CD0" w:rsidRPr="0081369B" w:rsidRDefault="002C7CD0" w:rsidP="0041681A">
      <w:pPr>
        <w:spacing w:line="360" w:lineRule="auto"/>
      </w:pPr>
    </w:p>
    <w:p w14:paraId="576652FA" w14:textId="7BC04813" w:rsidR="002C7CD0" w:rsidRPr="00D80EF0" w:rsidRDefault="002C7CD0" w:rsidP="00763534">
      <w:pPr>
        <w:pStyle w:val="Heading3"/>
      </w:pPr>
      <w:bookmarkStart w:id="70" w:name="_Toc55828097"/>
      <w:r>
        <w:t>Materials and Methods</w:t>
      </w:r>
      <w:bookmarkEnd w:id="70"/>
    </w:p>
    <w:p w14:paraId="635DAE43" w14:textId="3221D7F3" w:rsidR="002C7CD0" w:rsidRDefault="002C7CD0" w:rsidP="00870D27">
      <w:pPr>
        <w:spacing w:line="360" w:lineRule="auto"/>
        <w:rPr>
          <w:i/>
          <w:iCs/>
        </w:rPr>
      </w:pPr>
      <w:r w:rsidRPr="00132A58">
        <w:rPr>
          <w:i/>
          <w:iCs/>
        </w:rPr>
        <w:t xml:space="preserve">A version of this work was </w:t>
      </w:r>
      <w:r>
        <w:rPr>
          <w:i/>
          <w:iCs/>
        </w:rPr>
        <w:t>originally published by J. Golden, M. D., Yates, M. Halsted, and L., Tender:</w:t>
      </w:r>
    </w:p>
    <w:p w14:paraId="1BF321C0" w14:textId="77777777" w:rsidR="002C7CD0" w:rsidRDefault="002C7CD0" w:rsidP="00870D27">
      <w:pPr>
        <w:spacing w:line="360" w:lineRule="auto"/>
        <w:jc w:val="both"/>
        <w:rPr>
          <w:i/>
          <w:iCs/>
        </w:rPr>
      </w:pPr>
    </w:p>
    <w:p w14:paraId="59627B52" w14:textId="2D816F6B" w:rsidR="002C7CD0" w:rsidRDefault="002C7CD0" w:rsidP="00870D27">
      <w:pPr>
        <w:spacing w:line="360" w:lineRule="auto"/>
        <w:jc w:val="both"/>
        <w:rPr>
          <w:i/>
          <w:iCs/>
        </w:rPr>
      </w:pPr>
      <w:r w:rsidRPr="00132A58">
        <w:rPr>
          <w:i/>
          <w:iCs/>
        </w:rPr>
        <w:t xml:space="preserve">Golden, J., Yates, M. D., </w:t>
      </w:r>
      <w:r w:rsidRPr="002F476E">
        <w:rPr>
          <w:i/>
          <w:iCs/>
          <w:u w:val="single"/>
        </w:rPr>
        <w:t>Halsted, M.</w:t>
      </w:r>
      <w:r w:rsidRPr="00132A58">
        <w:rPr>
          <w:i/>
          <w:iCs/>
        </w:rPr>
        <w:t xml:space="preserve"> and Tender, L. Application of electrochemical surface plasmon resonance (</w:t>
      </w:r>
      <w:r w:rsidR="00B9388A">
        <w:rPr>
          <w:i/>
          <w:iCs/>
        </w:rPr>
        <w:t>ESPR</w:t>
      </w:r>
      <w:r w:rsidRPr="00132A58">
        <w:rPr>
          <w:i/>
          <w:iCs/>
        </w:rPr>
        <w:t>) to the study of electroactive microbial biofilms. (2018). Physical Chemistry Chemical Physics. 20, 25648-25656. Doi: 10.1039/C8CP03898H</w:t>
      </w:r>
    </w:p>
    <w:p w14:paraId="225CCCCB" w14:textId="77777777" w:rsidR="00D80EF0" w:rsidRPr="00132A58" w:rsidRDefault="00D80EF0" w:rsidP="00870D27">
      <w:pPr>
        <w:spacing w:line="360" w:lineRule="auto"/>
        <w:jc w:val="both"/>
        <w:rPr>
          <w:i/>
          <w:iCs/>
        </w:rPr>
      </w:pPr>
    </w:p>
    <w:p w14:paraId="7C78ADD5" w14:textId="77777777" w:rsidR="002C7CD0" w:rsidRPr="00416438" w:rsidRDefault="002C7CD0" w:rsidP="00870D27">
      <w:pPr>
        <w:spacing w:line="360" w:lineRule="auto"/>
        <w:jc w:val="both"/>
        <w:rPr>
          <w:i/>
          <w:iCs/>
        </w:rPr>
      </w:pPr>
      <w:r w:rsidRPr="003202DE">
        <w:rPr>
          <w:i/>
          <w:iCs/>
        </w:rPr>
        <w:t>G. sulfurreducens</w:t>
      </w:r>
      <w:r w:rsidRPr="00416438">
        <w:rPr>
          <w:i/>
          <w:iCs/>
        </w:rPr>
        <w:t xml:space="preserve"> culture </w:t>
      </w:r>
    </w:p>
    <w:p w14:paraId="0AFA7804" w14:textId="3FD5073D" w:rsidR="002C7CD0" w:rsidRDefault="002C7CD0" w:rsidP="00870D27">
      <w:pPr>
        <w:spacing w:line="360" w:lineRule="auto"/>
        <w:jc w:val="both"/>
      </w:pPr>
      <w:r>
        <w:t xml:space="preserve">This work followed the culture procedures used in Yates et al. (2017; 2016). </w:t>
      </w:r>
      <w:r w:rsidRPr="000C0007">
        <w:rPr>
          <w:i/>
        </w:rPr>
        <w:t>G. sulfurreducens</w:t>
      </w:r>
      <w:r>
        <w:t xml:space="preserve"> culture was grown to 0.5 OD600 in sterile, anaerobic NB medi</w:t>
      </w:r>
      <w:r w:rsidR="00E62D95">
        <w:t>um</w:t>
      </w:r>
      <w:r>
        <w:t xml:space="preserve"> ((g/L: 0.38 KCl, 0.2 NH</w:t>
      </w:r>
      <w:r w:rsidRPr="003202DE">
        <w:rPr>
          <w:vertAlign w:val="subscript"/>
        </w:rPr>
        <w:t>4</w:t>
      </w:r>
      <w:r>
        <w:t>Cl, 0.069 NaH</w:t>
      </w:r>
      <w:r w:rsidRPr="003202DE">
        <w:rPr>
          <w:vertAlign w:val="subscript"/>
        </w:rPr>
        <w:t>2</w:t>
      </w:r>
      <w:r>
        <w:t>PO</w:t>
      </w:r>
      <w:r w:rsidRPr="003202DE">
        <w:rPr>
          <w:vertAlign w:val="subscript"/>
        </w:rPr>
        <w:t>4</w:t>
      </w:r>
      <w:r>
        <w:t>·H</w:t>
      </w:r>
      <w:r w:rsidRPr="003202DE">
        <w:rPr>
          <w:vertAlign w:val="subscript"/>
        </w:rPr>
        <w:t>2</w:t>
      </w:r>
      <w:r>
        <w:t>O, 0.04 CaCl</w:t>
      </w:r>
      <w:r w:rsidRPr="003202DE">
        <w:rPr>
          <w:vertAlign w:val="subscript"/>
        </w:rPr>
        <w:t>2</w:t>
      </w:r>
      <w:r>
        <w:t>·2H</w:t>
      </w:r>
      <w:r w:rsidRPr="003202DE">
        <w:rPr>
          <w:vertAlign w:val="subscript"/>
        </w:rPr>
        <w:t>2</w:t>
      </w:r>
      <w:r>
        <w:t>O, 0.2 MgSO</w:t>
      </w:r>
      <w:r w:rsidRPr="003202DE">
        <w:rPr>
          <w:vertAlign w:val="subscript"/>
        </w:rPr>
        <w:t>4</w:t>
      </w:r>
      <w:r>
        <w:t>·7H</w:t>
      </w:r>
      <w:r w:rsidRPr="003202DE">
        <w:rPr>
          <w:vertAlign w:val="subscript"/>
        </w:rPr>
        <w:t>2</w:t>
      </w:r>
      <w:r>
        <w:t>O, 2 NaHCO</w:t>
      </w:r>
      <w:r w:rsidRPr="003202DE">
        <w:rPr>
          <w:vertAlign w:val="subscript"/>
        </w:rPr>
        <w:t>3</w:t>
      </w:r>
      <w:r>
        <w:t>; 10 ml/L trace minerals; final pH 6.8) containing acetate (20 mM) and fumarate (40 mM).  To achieve this, the culture was incubated for two days at 30°C</w:t>
      </w:r>
      <w:r w:rsidR="00664A69">
        <w:t>, until the culture reached 0.5 OD</w:t>
      </w:r>
      <w:r w:rsidR="00664A69">
        <w:rPr>
          <w:vertAlign w:val="subscript"/>
        </w:rPr>
        <w:t>600</w:t>
      </w:r>
      <w:r>
        <w:t>. The 30 mL chamber was filled with NB medi</w:t>
      </w:r>
      <w:r w:rsidR="00E62D95">
        <w:t>um</w:t>
      </w:r>
      <w:r>
        <w:t xml:space="preserve">, 10 mM acetate but no fumarate as the potentiostat served as the terminal electron acceptor during turnover conditions. </w:t>
      </w:r>
      <w:r w:rsidR="005241DB">
        <w:t xml:space="preserve">The ESPR microwell platform </w:t>
      </w:r>
      <w:r>
        <w:t xml:space="preserve">was </w:t>
      </w:r>
      <w:r w:rsidR="005241DB">
        <w:t>placed in the SPR chamber and inoculated</w:t>
      </w:r>
      <w:r>
        <w:t xml:space="preserve"> with </w:t>
      </w:r>
      <w:r w:rsidRPr="003202DE">
        <w:rPr>
          <w:i/>
          <w:iCs/>
        </w:rPr>
        <w:t xml:space="preserve">G. sulfurreducens </w:t>
      </w:r>
      <w:r>
        <w:t xml:space="preserve">culture, 10% total volume. </w:t>
      </w:r>
      <w:r w:rsidR="00CA6689">
        <w:t xml:space="preserve">The ESPR well platforms were </w:t>
      </w:r>
      <w:r w:rsidR="00664A69">
        <w:t xml:space="preserve">seeded with a pipette </w:t>
      </w:r>
      <w:r w:rsidR="00CA6689">
        <w:t xml:space="preserve">in the anaerobic chamber with </w:t>
      </w:r>
      <w:r w:rsidR="0061728D">
        <w:t xml:space="preserve">10 </w:t>
      </w:r>
      <w:r w:rsidR="0061728D">
        <w:rPr>
          <w:rFonts w:ascii="Calibri" w:hAnsi="Calibri" w:cs="Calibri"/>
        </w:rPr>
        <w:t>µ</w:t>
      </w:r>
      <w:r w:rsidR="0061728D">
        <w:t>L</w:t>
      </w:r>
      <w:r w:rsidR="00664A69">
        <w:t>, 0.5 OD</w:t>
      </w:r>
      <w:r w:rsidR="00664A69">
        <w:rPr>
          <w:vertAlign w:val="subscript"/>
        </w:rPr>
        <w:t>600</w:t>
      </w:r>
      <w:r w:rsidR="0061728D">
        <w:t xml:space="preserve">. </w:t>
      </w:r>
    </w:p>
    <w:p w14:paraId="6A8392E3" w14:textId="77777777" w:rsidR="007540D2" w:rsidRDefault="007540D2" w:rsidP="00870D27">
      <w:pPr>
        <w:spacing w:line="360" w:lineRule="auto"/>
        <w:jc w:val="both"/>
      </w:pPr>
    </w:p>
    <w:p w14:paraId="45DADAF7" w14:textId="57BCE4B0" w:rsidR="002C7CD0" w:rsidRPr="00416438" w:rsidRDefault="002C7CD0" w:rsidP="00870D27">
      <w:pPr>
        <w:spacing w:line="360" w:lineRule="auto"/>
        <w:jc w:val="both"/>
        <w:rPr>
          <w:i/>
          <w:iCs/>
        </w:rPr>
      </w:pPr>
      <w:r w:rsidRPr="00416438">
        <w:rPr>
          <w:i/>
          <w:iCs/>
        </w:rPr>
        <w:t xml:space="preserve">Fabrication </w:t>
      </w:r>
      <w:r>
        <w:rPr>
          <w:i/>
          <w:iCs/>
        </w:rPr>
        <w:t xml:space="preserve">of </w:t>
      </w:r>
      <w:r w:rsidR="00B9388A">
        <w:rPr>
          <w:i/>
          <w:iCs/>
        </w:rPr>
        <w:t>ESPR</w:t>
      </w:r>
      <w:r w:rsidRPr="00416438">
        <w:rPr>
          <w:i/>
          <w:iCs/>
        </w:rPr>
        <w:t xml:space="preserve"> platform</w:t>
      </w:r>
    </w:p>
    <w:p w14:paraId="72B2FE48" w14:textId="76EF4228" w:rsidR="002C7CD0" w:rsidRDefault="002C7CD0" w:rsidP="00870D27">
      <w:pPr>
        <w:spacing w:line="360" w:lineRule="auto"/>
        <w:jc w:val="both"/>
      </w:pPr>
      <w:r>
        <w:t xml:space="preserve">All platforms used a standard SPR substrate (GWC Technologies), SF10 glass slides with 7 nm thick titanium adhesive layer and 38 nm gold layer. The gold </w:t>
      </w:r>
      <w:r>
        <w:lastRenderedPageBreak/>
        <w:t xml:space="preserve">multielectrode platform was deposited in-house on SF10 glass substrate with Thermionic VE-240 electron beam evaporator. Nanofabrication specifics are described in “Electrochemical Surface Plasmon Resonance Platform” (section 3.3). Silver epoxy bound the electrical connections to the slide edge and was cured at 80 °C for 2 hours. A five-minute oxygen plasma sterilized the platform prior to </w:t>
      </w:r>
      <w:r w:rsidR="00437885">
        <w:t>experimentation</w:t>
      </w:r>
      <w:r>
        <w:t xml:space="preserve">. </w:t>
      </w:r>
    </w:p>
    <w:p w14:paraId="53C9ECAB" w14:textId="77777777" w:rsidR="0011619F" w:rsidRDefault="0011619F" w:rsidP="00870D27">
      <w:pPr>
        <w:spacing w:line="360" w:lineRule="auto"/>
        <w:jc w:val="both"/>
      </w:pPr>
    </w:p>
    <w:p w14:paraId="57D1F948" w14:textId="77777777" w:rsidR="002C7CD0" w:rsidRPr="00416438" w:rsidRDefault="002C7CD0" w:rsidP="00870D27">
      <w:pPr>
        <w:spacing w:line="360" w:lineRule="auto"/>
        <w:jc w:val="both"/>
        <w:rPr>
          <w:i/>
          <w:iCs/>
        </w:rPr>
      </w:pPr>
      <w:r w:rsidRPr="00416438">
        <w:rPr>
          <w:i/>
          <w:iCs/>
        </w:rPr>
        <w:t>Instrumentation</w:t>
      </w:r>
    </w:p>
    <w:p w14:paraId="33C6CAA8" w14:textId="4BFAD42B" w:rsidR="002C7CD0" w:rsidRDefault="002C7CD0" w:rsidP="00870D27">
      <w:pPr>
        <w:spacing w:line="360" w:lineRule="auto"/>
        <w:jc w:val="both"/>
      </w:pPr>
      <w:r>
        <w:t>An SPRimager Horizon, GWC Technologies: Kretschmann configuration and CCD detector, was used for SPRi measurements (800 ± 6 nm manually adjustable fixed angl</w:t>
      </w:r>
      <w:r w:rsidR="00A10B92">
        <w:t>e</w:t>
      </w:r>
      <w:r>
        <w:t xml:space="preserve">). A custom chamber (30mL) contained </w:t>
      </w:r>
      <w:r w:rsidRPr="00416438">
        <w:rPr>
          <w:i/>
          <w:iCs/>
        </w:rPr>
        <w:t xml:space="preserve">G. sulfurreducens </w:t>
      </w:r>
      <w:r>
        <w:t>culture. The base of the chamber was the SPR substrate sealed with a 2 cm diameter nitrile rubber O-ring. The electrical connection was outside the chamber and the gold film faced up. A diagram of this experimental set-up can be found in Golden et al. (2015).</w:t>
      </w:r>
      <w:r w:rsidR="007C2B34">
        <w:t xml:space="preserve"> </w:t>
      </w:r>
      <w:r>
        <w:t>A 1470E, AMETEK potentiostat was used to perform cyclic voltammetry and monitor changes in electrochemical current output.  The SPR angl</w:t>
      </w:r>
      <w:r w:rsidR="00A10B92">
        <w:t>e</w:t>
      </w:r>
      <w:r>
        <w:t xml:space="preserve"> was set between 75-185-pixel intensity (8 bits, maximum range 0-255). </w:t>
      </w:r>
    </w:p>
    <w:p w14:paraId="220CCBD4" w14:textId="77777777" w:rsidR="0011619F" w:rsidRDefault="0011619F" w:rsidP="00870D27">
      <w:pPr>
        <w:spacing w:line="360" w:lineRule="auto"/>
        <w:jc w:val="both"/>
      </w:pPr>
    </w:p>
    <w:p w14:paraId="3AB1E05C" w14:textId="77777777" w:rsidR="002C7CD0" w:rsidRPr="00416438" w:rsidRDefault="002C7CD0" w:rsidP="00870D27">
      <w:pPr>
        <w:spacing w:line="360" w:lineRule="auto"/>
        <w:jc w:val="both"/>
        <w:rPr>
          <w:i/>
          <w:iCs/>
        </w:rPr>
      </w:pPr>
      <w:r w:rsidRPr="00416438">
        <w:rPr>
          <w:i/>
          <w:iCs/>
        </w:rPr>
        <w:t xml:space="preserve">Experimental </w:t>
      </w:r>
      <w:r>
        <w:rPr>
          <w:i/>
          <w:iCs/>
        </w:rPr>
        <w:t>S</w:t>
      </w:r>
      <w:r w:rsidRPr="00416438">
        <w:rPr>
          <w:i/>
          <w:iCs/>
        </w:rPr>
        <w:t>et-up</w:t>
      </w:r>
    </w:p>
    <w:p w14:paraId="6EBE77E8" w14:textId="6FA15F83" w:rsidR="009D37B1" w:rsidRDefault="007C2B34" w:rsidP="000E52D9">
      <w:pPr>
        <w:spacing w:line="360" w:lineRule="auto"/>
        <w:jc w:val="both"/>
      </w:pPr>
      <w:r>
        <w:t xml:space="preserve">The SPR slide was sealed and index matching fluid (Cargille Master Calibration Liquid, no. 19268, n=1.6304) mounted the SPRi prism to the bottom of the ESPR substrate (i.e. to the side without gold). </w:t>
      </w:r>
      <w:r w:rsidR="002C7CD0">
        <w:t xml:space="preserve">To maintain anaerobic conditions, the chamber was sealed, with opening for a reference electrode (Ag/AgCl, 3 MKCL, Bioanalytical Systems), a counter reference electrode (1/4”- diameter graphite rode), and a sparge cannula flowed a carbon dioxide-nitrogen mixture to maintain positive pressure (20 CO2:80 N2). The entire system was held in a 30°C incubator. </w:t>
      </w:r>
      <w:r w:rsidR="002C7CD0" w:rsidRPr="00416438">
        <w:rPr>
          <w:i/>
          <w:iCs/>
        </w:rPr>
        <w:t>G. sulfurreducens</w:t>
      </w:r>
      <w:r w:rsidR="002C7CD0">
        <w:t xml:space="preserve"> was grown at an applied voltage of 0.30 V vs. Ag/AgCl.</w:t>
      </w:r>
    </w:p>
    <w:p w14:paraId="1CDA051A" w14:textId="77777777" w:rsidR="006D1C25" w:rsidRPr="00437885" w:rsidRDefault="006D1C25" w:rsidP="000E52D9">
      <w:pPr>
        <w:spacing w:line="360" w:lineRule="auto"/>
        <w:jc w:val="both"/>
      </w:pPr>
    </w:p>
    <w:p w14:paraId="32A8B9C9" w14:textId="525DD37B" w:rsidR="00D47AF7" w:rsidRDefault="004104BD" w:rsidP="000E52D9">
      <w:pPr>
        <w:pStyle w:val="Heading1"/>
      </w:pPr>
      <w:bookmarkStart w:id="71" w:name="_Hlk22036786"/>
      <w:r>
        <w:lastRenderedPageBreak/>
        <w:t xml:space="preserve">                                                       </w:t>
      </w:r>
      <w:r w:rsidR="0055421A">
        <w:t xml:space="preserve">                          </w:t>
      </w:r>
      <w:bookmarkStart w:id="72" w:name="_Toc55828098"/>
      <w:r w:rsidR="00DE48D6">
        <w:t xml:space="preserve">Cell Attachment </w:t>
      </w:r>
      <w:r w:rsidR="0055421A">
        <w:t xml:space="preserve">Studies Using </w:t>
      </w:r>
      <w:r w:rsidR="0055421A" w:rsidRPr="0055421A">
        <w:t>Substrate Functionalization and image processing</w:t>
      </w:r>
      <w:bookmarkEnd w:id="72"/>
      <w:r w:rsidR="0055421A" w:rsidRPr="0055421A">
        <w:t xml:space="preserve"> </w:t>
      </w:r>
    </w:p>
    <w:p w14:paraId="2FECBEB0" w14:textId="77777777" w:rsidR="00B80FFB" w:rsidRDefault="00B80FFB" w:rsidP="00870D27">
      <w:pPr>
        <w:spacing w:line="360" w:lineRule="auto"/>
        <w:jc w:val="both"/>
      </w:pPr>
    </w:p>
    <w:p w14:paraId="2D294A93" w14:textId="6802345D" w:rsidR="00AF2567" w:rsidRPr="00AF2567" w:rsidRDefault="00AF2567" w:rsidP="00870D27">
      <w:pPr>
        <w:spacing w:line="360" w:lineRule="auto"/>
        <w:jc w:val="center"/>
        <w:rPr>
          <w:i/>
          <w:iCs/>
        </w:rPr>
      </w:pPr>
      <w:r w:rsidRPr="00AF2567">
        <w:rPr>
          <w:i/>
          <w:iCs/>
        </w:rPr>
        <w:t>A version of this work is being prepared for publication.</w:t>
      </w:r>
    </w:p>
    <w:p w14:paraId="73FC5E80" w14:textId="77777777" w:rsidR="00B80FFB" w:rsidRDefault="00B80FFB" w:rsidP="00870D27">
      <w:pPr>
        <w:spacing w:line="360" w:lineRule="auto"/>
        <w:jc w:val="both"/>
      </w:pPr>
    </w:p>
    <w:p w14:paraId="7B35CA30" w14:textId="5CCBC727" w:rsidR="00534B70" w:rsidRDefault="00EE19D9" w:rsidP="00870D27">
      <w:pPr>
        <w:spacing w:line="360" w:lineRule="auto"/>
        <w:jc w:val="both"/>
      </w:pPr>
      <w:r w:rsidRPr="00EE19D9">
        <w:t xml:space="preserve">The rhizosphere </w:t>
      </w:r>
      <w:r w:rsidR="00963DBC">
        <w:t>is</w:t>
      </w:r>
      <w:r w:rsidRPr="00EE19D9">
        <w:t xml:space="preserve"> the region of soil influenced by plant roots</w:t>
      </w:r>
      <w:r w:rsidR="00A632D9">
        <w:t>, home to countless microbial communities</w:t>
      </w:r>
      <w:r w:rsidR="003E528E">
        <w:t xml:space="preserve"> (</w:t>
      </w:r>
      <w:r w:rsidR="00A62D5B">
        <w:t>Singh et al., 2004; Lugtenberg and Kamilova, 2009; Brown et al., 2012; Berendsen, Pieterse, and Bakker, 2012; Pandit et al., 2020</w:t>
      </w:r>
      <w:r w:rsidR="003E528E">
        <w:t>)</w:t>
      </w:r>
      <w:r w:rsidR="00A632D9">
        <w:t>. The biological systems in the rhizosphere</w:t>
      </w:r>
      <w:r w:rsidRPr="00EE19D9">
        <w:t xml:space="preserve"> </w:t>
      </w:r>
      <w:r w:rsidR="00A632D9">
        <w:t>are integral</w:t>
      </w:r>
      <w:r w:rsidRPr="00EE19D9">
        <w:t xml:space="preserve"> in cycling some of the earths most precious </w:t>
      </w:r>
      <w:r w:rsidR="00A632D9">
        <w:t xml:space="preserve">elements and minerals </w:t>
      </w:r>
      <w:r w:rsidRPr="00EE19D9">
        <w:t xml:space="preserve">(e.g. nitrogen, carbon, </w:t>
      </w:r>
      <w:r w:rsidR="00A632D9">
        <w:t xml:space="preserve">calcium, phosphorus, sulfur, </w:t>
      </w:r>
      <w:r w:rsidR="00DF562E">
        <w:t xml:space="preserve">iron, </w:t>
      </w:r>
      <w:r w:rsidR="00A632D9">
        <w:t xml:space="preserve">water, silica </w:t>
      </w:r>
      <w:r w:rsidRPr="00EE19D9">
        <w:t>etc.)</w:t>
      </w:r>
      <w:r w:rsidR="003E528E">
        <w:t xml:space="preserve"> (</w:t>
      </w:r>
      <w:r w:rsidR="00615D70">
        <w:t xml:space="preserve">Drigo et al., 2012; Pii et al., 2016; </w:t>
      </w:r>
      <w:r w:rsidR="00A62D5B">
        <w:t>Pandit et al., 2020</w:t>
      </w:r>
      <w:r w:rsidR="003E528E">
        <w:t>)</w:t>
      </w:r>
      <w:r w:rsidRPr="00EE19D9">
        <w:t xml:space="preserve">. </w:t>
      </w:r>
      <w:r w:rsidR="00A632D9">
        <w:t>U</w:t>
      </w:r>
      <w:r w:rsidRPr="00EE19D9">
        <w:t>nderstanding th</w:t>
      </w:r>
      <w:r w:rsidR="00A632D9">
        <w:t>e</w:t>
      </w:r>
      <w:r w:rsidRPr="00EE19D9">
        <w:t xml:space="preserve"> incredibly complex </w:t>
      </w:r>
      <w:r w:rsidR="00A632D9">
        <w:t>rhizosphere ecosystem</w:t>
      </w:r>
      <w:r w:rsidRPr="00EE19D9">
        <w:t xml:space="preserve"> is hindered </w:t>
      </w:r>
      <w:r w:rsidR="00196EEB">
        <w:t>by the fact these systems</w:t>
      </w:r>
      <w:r w:rsidR="00A632D9">
        <w:t xml:space="preserve"> cannot be</w:t>
      </w:r>
      <w:r w:rsidRPr="00EE19D9">
        <w:t xml:space="preserve"> visualize</w:t>
      </w:r>
      <w:r w:rsidR="00534B70">
        <w:t>d</w:t>
      </w:r>
      <w:r w:rsidRPr="00EE19D9">
        <w:t xml:space="preserve"> directly</w:t>
      </w:r>
      <w:r w:rsidR="00534B70">
        <w:t xml:space="preserve"> in the soil</w:t>
      </w:r>
      <w:r w:rsidRPr="00EE19D9">
        <w:t xml:space="preserve">. </w:t>
      </w:r>
      <w:r w:rsidR="00534B70">
        <w:t xml:space="preserve">Current </w:t>
      </w:r>
      <w:r w:rsidR="000342D6">
        <w:t xml:space="preserve">experimental </w:t>
      </w:r>
      <w:r w:rsidR="00534B70">
        <w:t>efforts include greenhouse and field experiments and laboratory bench-top experiments on agar (</w:t>
      </w:r>
      <w:r w:rsidR="00707F24">
        <w:t xml:space="preserve">Singh </w:t>
      </w:r>
      <w:r w:rsidR="00DF562E">
        <w:t>et al., 200</w:t>
      </w:r>
      <w:r w:rsidR="00707F24">
        <w:t>4</w:t>
      </w:r>
      <w:r w:rsidR="00534B70">
        <w:t xml:space="preserve">). </w:t>
      </w:r>
      <w:r w:rsidR="00534B70" w:rsidRPr="00534B70">
        <w:t>Conventional approaches are limited in their ability to perform bacterial cultures in the rhizosphere with access to temporal and spatial data on cell behavior</w:t>
      </w:r>
      <w:r w:rsidR="000342D6">
        <w:t>; t</w:t>
      </w:r>
      <w:r w:rsidR="00DF562E">
        <w:t xml:space="preserve">his can be addressed with novel experimental platforms </w:t>
      </w:r>
      <w:r w:rsidR="003E528E">
        <w:t>(</w:t>
      </w:r>
      <w:r w:rsidR="00DF562E">
        <w:t>Massalha et al., 2017; Aufrecht et al., 2017; Aufrecht et al., 2018</w:t>
      </w:r>
      <w:r w:rsidR="003E528E">
        <w:t>)</w:t>
      </w:r>
      <w:r w:rsidR="00534B70" w:rsidRPr="00534B70">
        <w:t xml:space="preserve">. </w:t>
      </w:r>
      <w:r w:rsidR="00534B70" w:rsidRPr="00A91E3A">
        <w:t xml:space="preserve">Nanofabrication </w:t>
      </w:r>
      <w:r w:rsidR="00534B70">
        <w:t>techniques</w:t>
      </w:r>
      <w:r w:rsidR="00534B70" w:rsidRPr="00A91E3A">
        <w:t xml:space="preserve"> offer exquisite control of surface properties across subcellular, cellular and community scales (</w:t>
      </w:r>
      <w:r w:rsidR="00DF562E">
        <w:t xml:space="preserve">Wang et al., 2011; </w:t>
      </w:r>
      <w:r w:rsidR="00534B70" w:rsidRPr="00A91E3A">
        <w:t>Hol and Dekker, 2014</w:t>
      </w:r>
      <w:r w:rsidR="00DF562E">
        <w:t>)</w:t>
      </w:r>
      <w:r w:rsidR="00534B70" w:rsidRPr="00A91E3A">
        <w:t>. When paired with appropriate microscopy and image processing, these platforms can facilitate visualization and quantitative descriptions of these dynamic biological processes.</w:t>
      </w:r>
    </w:p>
    <w:p w14:paraId="16B50A92" w14:textId="77777777" w:rsidR="00534B70" w:rsidRDefault="00534B70" w:rsidP="00870D27">
      <w:pPr>
        <w:spacing w:line="360" w:lineRule="auto"/>
        <w:jc w:val="both"/>
      </w:pPr>
    </w:p>
    <w:p w14:paraId="60A5E2ED" w14:textId="62B951D5" w:rsidR="00EE19D9" w:rsidRPr="00A32690" w:rsidRDefault="00534B70" w:rsidP="00870D27">
      <w:pPr>
        <w:spacing w:line="360" w:lineRule="auto"/>
        <w:jc w:val="both"/>
        <w:rPr>
          <w:highlight w:val="yellow"/>
        </w:rPr>
      </w:pPr>
      <w:r>
        <w:t>Bacterial communities subsist in biofilm</w:t>
      </w:r>
      <w:r w:rsidR="003E528E">
        <w:t>s</w:t>
      </w:r>
      <w:r>
        <w:t xml:space="preserve">, </w:t>
      </w:r>
      <w:r w:rsidR="00A17265">
        <w:t>which</w:t>
      </w:r>
      <w:r w:rsidR="003E528E">
        <w:t xml:space="preserve"> can form on </w:t>
      </w:r>
      <w:r w:rsidR="00A17265">
        <w:t xml:space="preserve">abiotic and biotic surfaces alike, such as </w:t>
      </w:r>
      <w:r w:rsidR="003E528E">
        <w:t>soil particles and plant roots</w:t>
      </w:r>
      <w:r w:rsidR="00A17265">
        <w:t xml:space="preserve">. </w:t>
      </w:r>
      <w:r w:rsidRPr="00534B70">
        <w:t xml:space="preserve">Physical and chemical </w:t>
      </w:r>
      <w:r w:rsidR="00E62D95">
        <w:t>c</w:t>
      </w:r>
      <w:r w:rsidRPr="00534B70">
        <w:t>ues have a profound effect on biofilm formation</w:t>
      </w:r>
      <w:r w:rsidR="00F12B23">
        <w:t xml:space="preserve">, </w:t>
      </w:r>
      <w:r w:rsidR="00A17265">
        <w:t>i</w:t>
      </w:r>
      <w:r w:rsidR="00A91E3A" w:rsidRPr="00F80DA0">
        <w:t xml:space="preserve">nsight into these governing forces can be gained from fine control of surface properties </w:t>
      </w:r>
      <w:r w:rsidR="00A17265">
        <w:t>(e.g. charge, hydrophobicity, roughness, topography, ect.)</w:t>
      </w:r>
      <w:r w:rsidR="00A91E3A" w:rsidRPr="00F80DA0">
        <w:t xml:space="preserve"> (Mozes et al., 1987; Costerton et al., 1999; </w:t>
      </w:r>
      <w:r w:rsidR="00A91E3A" w:rsidRPr="00F80DA0">
        <w:lastRenderedPageBreak/>
        <w:t>Gottenbos et al., 2002; Garrett, Bhakoo, and Zhang, 2008; Glass et al., 2011; Aizenberg et al., 2011; Epstein et al., 2011; Harimawan et al., 2011; Bendaoud et al., 2011; Fried</w:t>
      </w:r>
      <w:r w:rsidR="002C16A6">
        <w:t>lander</w:t>
      </w:r>
      <w:r w:rsidR="00A91E3A" w:rsidRPr="00F80DA0">
        <w:t xml:space="preserve"> et al., 2013; Tuson and Weibel, 2013</w:t>
      </w:r>
      <w:r w:rsidR="00A17265">
        <w:t>; Crawford et al., 2012; Song and Ren, 2015</w:t>
      </w:r>
      <w:r w:rsidR="00A91E3A" w:rsidRPr="003079C6">
        <w:t xml:space="preserve">).  </w:t>
      </w:r>
      <w:r w:rsidR="00A91E3A" w:rsidRPr="006F4A84">
        <w:t>This work contributes to the study of the plant-microbe interface with a</w:t>
      </w:r>
      <w:r w:rsidR="00F12B23">
        <w:t>n</w:t>
      </w:r>
      <w:r w:rsidR="00A91E3A" w:rsidRPr="006F4A84">
        <w:t xml:space="preserve"> experimental </w:t>
      </w:r>
      <w:r w:rsidR="00F12B23">
        <w:t>approach to</w:t>
      </w:r>
      <w:r w:rsidR="00963DBC">
        <w:t xml:space="preserve"> modify surface chemistry and</w:t>
      </w:r>
      <w:r w:rsidR="00F12B23">
        <w:t xml:space="preserve"> </w:t>
      </w:r>
      <w:r w:rsidR="00A91E3A" w:rsidRPr="006F4A84">
        <w:t>exami</w:t>
      </w:r>
      <w:r w:rsidR="00F12B23">
        <w:t>ne</w:t>
      </w:r>
      <w:r w:rsidR="00A91E3A" w:rsidRPr="006F4A84">
        <w:t xml:space="preserve"> </w:t>
      </w:r>
      <w:r w:rsidR="00963DBC">
        <w:t>the impact on cell attachment and biofilm formation</w:t>
      </w:r>
      <w:r w:rsidR="00A91E3A" w:rsidRPr="006F4A84">
        <w:t>.</w:t>
      </w:r>
      <w:r w:rsidR="00A91E3A" w:rsidRPr="00F80DA0">
        <w:t xml:space="preserve"> </w:t>
      </w:r>
      <w:r w:rsidR="00F80DA0" w:rsidRPr="00950D6F">
        <w:t>These methods can be adapted to the study of cell-surface interactions in numerous bacterial systems.</w:t>
      </w:r>
      <w:r w:rsidR="00F80DA0" w:rsidRPr="00F80DA0">
        <w:t xml:space="preserve">   </w:t>
      </w:r>
    </w:p>
    <w:bookmarkEnd w:id="71"/>
    <w:p w14:paraId="2EC88EB5" w14:textId="7041D77F" w:rsidR="008F2A6C" w:rsidRDefault="008F2A6C" w:rsidP="00870D27">
      <w:pPr>
        <w:spacing w:line="360" w:lineRule="auto"/>
      </w:pPr>
    </w:p>
    <w:p w14:paraId="5561DAF2" w14:textId="12D270B6" w:rsidR="007942D2" w:rsidRDefault="00B0571F" w:rsidP="00A658CB">
      <w:pPr>
        <w:pStyle w:val="Heading2"/>
        <w:numPr>
          <w:ilvl w:val="1"/>
          <w:numId w:val="27"/>
        </w:numPr>
      </w:pPr>
      <w:bookmarkStart w:id="73" w:name="_Toc55828099"/>
      <w:r>
        <w:t xml:space="preserve">The </w:t>
      </w:r>
      <w:r w:rsidR="008F0DB9">
        <w:t xml:space="preserve">Effect of Hydrophobicity on </w:t>
      </w:r>
      <w:r w:rsidR="00D40BB0">
        <w:rPr>
          <w:i/>
        </w:rPr>
        <w:t xml:space="preserve">Pantoea </w:t>
      </w:r>
      <w:r w:rsidR="00D40BB0" w:rsidRPr="00C92D95">
        <w:t>sp. YR343</w:t>
      </w:r>
      <w:r w:rsidR="008F0DB9">
        <w:t xml:space="preserve"> Cell Attachment and Biofilm Formation</w:t>
      </w:r>
      <w:bookmarkEnd w:id="73"/>
      <w:r w:rsidR="008F0DB9">
        <w:t xml:space="preserve"> </w:t>
      </w:r>
    </w:p>
    <w:p w14:paraId="6DD4982F" w14:textId="769FCEC2" w:rsidR="00AF2567" w:rsidRDefault="00AF2567" w:rsidP="00A32690">
      <w:pPr>
        <w:spacing w:line="360" w:lineRule="auto"/>
      </w:pPr>
    </w:p>
    <w:p w14:paraId="261DE291" w14:textId="7F719EDA" w:rsidR="007B2C92" w:rsidRDefault="00AF2567" w:rsidP="00870D27">
      <w:pPr>
        <w:spacing w:line="360" w:lineRule="auto"/>
        <w:jc w:val="both"/>
      </w:pPr>
      <w:r>
        <w:t>Thiol and silane chemistries</w:t>
      </w:r>
      <w:r w:rsidR="00DF1F4F">
        <w:t xml:space="preserve"> </w:t>
      </w:r>
      <w:r>
        <w:t xml:space="preserve">can </w:t>
      </w:r>
      <w:r w:rsidR="00963DBC">
        <w:t>be used to modify surfaces, coating them with molecules</w:t>
      </w:r>
      <w:r>
        <w:t xml:space="preserve"> with different functional groups</w:t>
      </w:r>
      <w:r w:rsidR="006D5D76">
        <w:t xml:space="preserve"> </w:t>
      </w:r>
      <w:r w:rsidR="00963DBC">
        <w:t xml:space="preserve">for biofilm studies </w:t>
      </w:r>
      <w:r w:rsidRPr="00EE0924">
        <w:t xml:space="preserve">(Tan and Craighead, 2010; Privett et al., 2011; </w:t>
      </w:r>
      <w:r w:rsidR="005D155C">
        <w:t xml:space="preserve">Glass et al., 2011 </w:t>
      </w:r>
      <w:r w:rsidRPr="00EE0924">
        <w:t>Wang et al., 201</w:t>
      </w:r>
      <w:r w:rsidR="00B94C69">
        <w:t>3</w:t>
      </w:r>
      <w:r w:rsidRPr="00EE0924">
        <w:t>; Tuson and Weibel, 2013; Friedlander et al., 201</w:t>
      </w:r>
      <w:r w:rsidR="00233D45">
        <w:t>5</w:t>
      </w:r>
      <w:r w:rsidRPr="00EE0924">
        <w:t xml:space="preserve">; Maroni et al., 2015; Galbiati, 2016). </w:t>
      </w:r>
      <w:r w:rsidR="00493D77">
        <w:t xml:space="preserve">Wang et al. </w:t>
      </w:r>
      <w:r w:rsidRPr="00EE0924">
        <w:t>utilized a hydrocarbon silane to surve</w:t>
      </w:r>
      <w:r w:rsidR="00F05463">
        <w:t>y</w:t>
      </w:r>
      <w:r w:rsidRPr="00EE0924">
        <w:t xml:space="preserve"> attachment of </w:t>
      </w:r>
      <w:r w:rsidRPr="00F05463">
        <w:rPr>
          <w:i/>
          <w:iCs/>
        </w:rPr>
        <w:t>Staphylococcus epidermidis</w:t>
      </w:r>
      <w:r w:rsidRPr="00EE0924">
        <w:t xml:space="preserve">, </w:t>
      </w:r>
      <w:r w:rsidRPr="00F05463">
        <w:rPr>
          <w:i/>
          <w:iCs/>
        </w:rPr>
        <w:t>Pseudomonas aeruginosa</w:t>
      </w:r>
      <w:r w:rsidRPr="00EE0924">
        <w:t xml:space="preserve">, </w:t>
      </w:r>
      <w:r w:rsidRPr="00F05463">
        <w:rPr>
          <w:i/>
          <w:iCs/>
        </w:rPr>
        <w:t>Pseudomonas putida</w:t>
      </w:r>
      <w:r w:rsidRPr="00EE0924">
        <w:t>, and</w:t>
      </w:r>
      <w:r w:rsidR="00F877F7">
        <w:t xml:space="preserve"> </w:t>
      </w:r>
      <w:r w:rsidR="00F877F7" w:rsidRPr="001152AA">
        <w:rPr>
          <w:i/>
          <w:iCs/>
        </w:rPr>
        <w:t>Escherichia</w:t>
      </w:r>
      <w:r w:rsidRPr="00F05463">
        <w:rPr>
          <w:i/>
          <w:iCs/>
        </w:rPr>
        <w:t xml:space="preserve"> </w:t>
      </w:r>
      <w:r w:rsidR="00F877F7">
        <w:rPr>
          <w:i/>
          <w:iCs/>
        </w:rPr>
        <w:t>coli</w:t>
      </w:r>
      <w:r w:rsidR="002C16A6">
        <w:rPr>
          <w:i/>
          <w:iCs/>
        </w:rPr>
        <w:t xml:space="preserve"> </w:t>
      </w:r>
      <w:r w:rsidR="002C16A6">
        <w:rPr>
          <w:iCs/>
        </w:rPr>
        <w:t xml:space="preserve">by performing cell counts from a video recording </w:t>
      </w:r>
      <w:r w:rsidRPr="00EE0924">
        <w:t>(201</w:t>
      </w:r>
      <w:r w:rsidR="007B2C92">
        <w:t>3</w:t>
      </w:r>
      <w:r w:rsidRPr="00EE0924">
        <w:t>). Another study utilized thiol self-assembled monolayers to evaluate the role of hydrophobicity on flagella adhesio</w:t>
      </w:r>
      <w:r w:rsidR="002C16A6">
        <w:t>n, and t</w:t>
      </w:r>
      <w:r w:rsidR="00F05463">
        <w:t>h</w:t>
      </w:r>
      <w:r w:rsidR="007B2C92">
        <w:t>e</w:t>
      </w:r>
      <w:r w:rsidR="00F05463">
        <w:t xml:space="preserve"> platform played a key role in identifying </w:t>
      </w:r>
      <w:r w:rsidRPr="00EE0924">
        <w:t xml:space="preserve">flagella </w:t>
      </w:r>
      <w:r w:rsidR="00037634">
        <w:t>as</w:t>
      </w:r>
      <w:r w:rsidR="00493D77">
        <w:t xml:space="preserve"> an integral component in </w:t>
      </w:r>
      <w:r w:rsidR="001152AA" w:rsidRPr="001152AA">
        <w:rPr>
          <w:i/>
          <w:iCs/>
        </w:rPr>
        <w:t>Escherichia</w:t>
      </w:r>
      <w:r w:rsidR="00F05463" w:rsidRPr="00493D77">
        <w:rPr>
          <w:i/>
          <w:iCs/>
        </w:rPr>
        <w:t xml:space="preserve"> coli</w:t>
      </w:r>
      <w:r w:rsidR="00F05463" w:rsidRPr="00EE0924">
        <w:t xml:space="preserve"> </w:t>
      </w:r>
      <w:r w:rsidR="00493D77">
        <w:t>attach</w:t>
      </w:r>
      <w:r w:rsidR="00F05463">
        <w:t>ment t</w:t>
      </w:r>
      <w:r w:rsidRPr="00EE0924">
        <w:t>o hydrophobic surfaces (Friedlander</w:t>
      </w:r>
      <w:r w:rsidR="00254570">
        <w:t xml:space="preserve"> et al.</w:t>
      </w:r>
      <w:r w:rsidRPr="00EE0924">
        <w:t>, 201</w:t>
      </w:r>
      <w:r w:rsidR="00233D45">
        <w:t>5</w:t>
      </w:r>
      <w:r w:rsidRPr="00EE0924">
        <w:t>).</w:t>
      </w:r>
      <w:r w:rsidR="00646337">
        <w:t xml:space="preserve"> </w:t>
      </w:r>
      <w:r w:rsidR="007B2C92">
        <w:t>F</w:t>
      </w:r>
      <w:r w:rsidR="00BA48DB">
        <w:t xml:space="preserve">lagella adhesion </w:t>
      </w:r>
      <w:r w:rsidR="007B2C92">
        <w:t xml:space="preserve">was quantified </w:t>
      </w:r>
      <w:r w:rsidR="00BA48DB">
        <w:t xml:space="preserve">with quartz crystal microbalance and dissipation (QCM-D), which leverages the extreme resonance sensitivity of a quartz crystal to quantify absorbed mass by change in resonance frequency </w:t>
      </w:r>
      <w:r w:rsidR="00BA48DB" w:rsidRPr="00991084">
        <w:t>(</w:t>
      </w:r>
      <w:r w:rsidR="00254570">
        <w:t xml:space="preserve">Friedlander et al., </w:t>
      </w:r>
      <w:r w:rsidR="00BA48DB" w:rsidRPr="00991084">
        <w:t>201</w:t>
      </w:r>
      <w:r w:rsidR="00233D45">
        <w:t>5</w:t>
      </w:r>
      <w:r w:rsidR="00BA48DB">
        <w:t xml:space="preserve">). </w:t>
      </w:r>
      <w:r w:rsidR="00BA48DB" w:rsidRPr="00BA48DB">
        <w:t xml:space="preserve">While this is a suitable approach to quantify </w:t>
      </w:r>
      <w:r w:rsidR="00F877F7">
        <w:t>biomass</w:t>
      </w:r>
      <w:r w:rsidR="000468F7">
        <w:t>,</w:t>
      </w:r>
      <w:r w:rsidR="00BA48DB" w:rsidRPr="00BA48DB">
        <w:t xml:space="preserve"> these methods </w:t>
      </w:r>
      <w:r w:rsidR="002C16A6">
        <w:t xml:space="preserve">do not </w:t>
      </w:r>
      <w:r w:rsidR="00BA48DB" w:rsidRPr="00BA48DB">
        <w:t xml:space="preserve">describe biofilm morphology. </w:t>
      </w:r>
    </w:p>
    <w:p w14:paraId="2DC4CC59" w14:textId="77777777" w:rsidR="00254570" w:rsidRDefault="00254570" w:rsidP="00870D27">
      <w:pPr>
        <w:spacing w:line="360" w:lineRule="auto"/>
        <w:jc w:val="both"/>
      </w:pPr>
    </w:p>
    <w:p w14:paraId="6BCBCD8D" w14:textId="4C287777" w:rsidR="00AF2567" w:rsidRDefault="00646337" w:rsidP="00870D27">
      <w:pPr>
        <w:spacing w:line="360" w:lineRule="auto"/>
        <w:jc w:val="both"/>
      </w:pPr>
      <w:r>
        <w:t xml:space="preserve">This work </w:t>
      </w:r>
      <w:r w:rsidRPr="006D5D76">
        <w:t xml:space="preserve">examines </w:t>
      </w:r>
      <w:r w:rsidR="00D40BB0">
        <w:rPr>
          <w:i/>
          <w:iCs/>
        </w:rPr>
        <w:t xml:space="preserve">Pantoea </w:t>
      </w:r>
      <w:r w:rsidR="00D40BB0" w:rsidRPr="00C92D95">
        <w:t>sp. YR343</w:t>
      </w:r>
      <w:r w:rsidRPr="006D5D76">
        <w:rPr>
          <w:i/>
          <w:iCs/>
        </w:rPr>
        <w:t xml:space="preserve"> </w:t>
      </w:r>
      <w:r w:rsidRPr="006D5D76">
        <w:t xml:space="preserve">attachment </w:t>
      </w:r>
      <w:r>
        <w:t xml:space="preserve">to </w:t>
      </w:r>
      <w:r w:rsidRPr="006D5D76">
        <w:t>hydrophilic and hydrophobic substrates</w:t>
      </w:r>
      <w:r w:rsidR="006E1546">
        <w:t>,</w:t>
      </w:r>
      <w:r>
        <w:t xml:space="preserve"> under</w:t>
      </w:r>
      <w:r w:rsidRPr="006D5D76">
        <w:t xml:space="preserve"> static conditions</w:t>
      </w:r>
      <w:r w:rsidR="006E1546">
        <w:t xml:space="preserve">, by use of functionalized silanes. </w:t>
      </w:r>
      <w:r w:rsidR="00493D77" w:rsidRPr="006D5D76">
        <w:lastRenderedPageBreak/>
        <w:t>Th</w:t>
      </w:r>
      <w:r w:rsidR="00493D77">
        <w:t>e</w:t>
      </w:r>
      <w:r w:rsidR="00493D77" w:rsidRPr="006D5D76">
        <w:t xml:space="preserve"> </w:t>
      </w:r>
      <w:r w:rsidR="00493D77" w:rsidRPr="00C92D95">
        <w:rPr>
          <w:i/>
          <w:iCs/>
        </w:rPr>
        <w:t xml:space="preserve">Pantoea </w:t>
      </w:r>
      <w:r w:rsidR="00493D77" w:rsidRPr="006D5D76">
        <w:t xml:space="preserve">strain was </w:t>
      </w:r>
      <w:r w:rsidR="006238C5">
        <w:t>engineered</w:t>
      </w:r>
      <w:r w:rsidR="00493D77" w:rsidRPr="006D5D76">
        <w:t xml:space="preserve"> to express green fluorescent protein</w:t>
      </w:r>
      <w:r w:rsidR="002C16A6">
        <w:t xml:space="preserve"> (GFP)</w:t>
      </w:r>
      <w:r w:rsidR="00493D77" w:rsidRPr="006D5D76">
        <w:t xml:space="preserve">, </w:t>
      </w:r>
      <w:r w:rsidR="00493D77">
        <w:t>enabling</w:t>
      </w:r>
      <w:r w:rsidR="00493D77" w:rsidRPr="006D5D76">
        <w:t xml:space="preserve"> fluorescent microscopy </w:t>
      </w:r>
      <w:r w:rsidR="002C16A6">
        <w:t xml:space="preserve">for quantifying </w:t>
      </w:r>
      <w:r w:rsidR="00493D77">
        <w:t xml:space="preserve">cell attachment and </w:t>
      </w:r>
      <w:r w:rsidR="00493D77" w:rsidRPr="006D5D76">
        <w:t>surface coverage.</w:t>
      </w:r>
      <w:r w:rsidR="00493D77" w:rsidRPr="00990DD4">
        <w:t xml:space="preserve"> </w:t>
      </w:r>
      <w:r w:rsidR="00254570">
        <w:t xml:space="preserve">A custom image processing script quantified cell area coverage and enumerated </w:t>
      </w:r>
      <w:r w:rsidR="00254570" w:rsidRPr="00254570">
        <w:rPr>
          <w:i/>
          <w:iCs/>
        </w:rPr>
        <w:t>Pantoea</w:t>
      </w:r>
      <w:r w:rsidR="00254570">
        <w:t xml:space="preserve"> morphology. </w:t>
      </w:r>
    </w:p>
    <w:p w14:paraId="437B7A04" w14:textId="7304C690" w:rsidR="00E23BBA" w:rsidRDefault="00E23BBA" w:rsidP="00870D27">
      <w:pPr>
        <w:spacing w:line="360" w:lineRule="auto"/>
        <w:jc w:val="both"/>
      </w:pPr>
    </w:p>
    <w:p w14:paraId="284CE162" w14:textId="0C6D3F09" w:rsidR="00E23BBA" w:rsidRDefault="00E23BBA" w:rsidP="00763534">
      <w:pPr>
        <w:pStyle w:val="Heading3"/>
      </w:pPr>
      <w:bookmarkStart w:id="74" w:name="_Toc55828100"/>
      <w:r>
        <w:t>Results and Discussion</w:t>
      </w:r>
      <w:bookmarkEnd w:id="74"/>
      <w:r>
        <w:t xml:space="preserve"> </w:t>
      </w:r>
    </w:p>
    <w:p w14:paraId="6830F40A" w14:textId="77777777" w:rsidR="002E208A" w:rsidRDefault="00E23BBA" w:rsidP="00962BB0">
      <w:pPr>
        <w:spacing w:line="360" w:lineRule="auto"/>
        <w:jc w:val="both"/>
      </w:pPr>
      <w:r w:rsidRPr="00E23BBA">
        <w:t>Silicon dioxide coate</w:t>
      </w:r>
      <w:r>
        <w:t>d</w:t>
      </w:r>
      <w:r w:rsidRPr="00E23BBA">
        <w:t xml:space="preserve"> su</w:t>
      </w:r>
      <w:r w:rsidR="002C16A6">
        <w:t xml:space="preserve">bstrates </w:t>
      </w:r>
      <w:r w:rsidRPr="00E23BBA">
        <w:t>were modified to</w:t>
      </w:r>
      <w:r>
        <w:t xml:space="preserve"> examine the </w:t>
      </w:r>
      <w:r w:rsidR="002C16A6">
        <w:t>impact on cell a</w:t>
      </w:r>
      <w:r>
        <w:t>t</w:t>
      </w:r>
      <w:r w:rsidR="002C16A6">
        <w:t>tachment using the following chemistries: fluorinated chain, a hydrocarbon chain, an ester and an amine group</w:t>
      </w:r>
      <w:r>
        <w:t>.</w:t>
      </w:r>
      <w:r w:rsidR="002C16A6">
        <w:t xml:space="preserve"> These substrates were characterized by hydrophobicity, as indicated by</w:t>
      </w:r>
      <w:r>
        <w:t xml:space="preserve"> </w:t>
      </w:r>
      <w:r w:rsidR="002C16A6">
        <w:t>w</w:t>
      </w:r>
      <w:r>
        <w:t>ater contact angl</w:t>
      </w:r>
      <w:r w:rsidR="00A10B92">
        <w:t>e</w:t>
      </w:r>
      <w:r>
        <w:t xml:space="preserve"> </w:t>
      </w:r>
      <w:r w:rsidR="002C16A6">
        <w:t>measurement</w:t>
      </w:r>
      <w:r>
        <w:t xml:space="preserve"> in Table </w:t>
      </w:r>
      <w:r w:rsidR="00E358A3">
        <w:t>5</w:t>
      </w:r>
      <w:r w:rsidR="00071CD4">
        <w:t>.1.</w:t>
      </w:r>
      <w:r>
        <w:t xml:space="preserve">1. </w:t>
      </w:r>
      <w:r w:rsidR="003D12D2">
        <w:t>Materials with a contact ang</w:t>
      </w:r>
      <w:r w:rsidR="00A10B92">
        <w:t>le</w:t>
      </w:r>
      <w:r w:rsidR="003D12D2">
        <w:t xml:space="preserve"> greater than 90</w:t>
      </w:r>
      <w:r w:rsidR="003D12D2">
        <w:rPr>
          <w:rFonts w:cstheme="minorHAnsi"/>
        </w:rPr>
        <w:t>⁰</w:t>
      </w:r>
      <w:r w:rsidR="003D12D2">
        <w:t xml:space="preserve"> are considered hydrophobic</w:t>
      </w:r>
      <w:r w:rsidR="00CB0A0E">
        <w:t>.</w:t>
      </w:r>
      <w:r w:rsidR="000468F7">
        <w:t xml:space="preserve"> </w:t>
      </w:r>
    </w:p>
    <w:p w14:paraId="1506D89B" w14:textId="77777777" w:rsidR="002E208A" w:rsidRDefault="002E208A" w:rsidP="00962BB0">
      <w:pPr>
        <w:spacing w:line="360" w:lineRule="auto"/>
        <w:jc w:val="both"/>
      </w:pPr>
    </w:p>
    <w:p w14:paraId="6B7FD6A3" w14:textId="7930C622" w:rsidR="001D3349" w:rsidRDefault="002E208A" w:rsidP="00962BB0">
      <w:pPr>
        <w:spacing w:line="360" w:lineRule="auto"/>
        <w:jc w:val="both"/>
        <w:rPr>
          <w:noProof/>
        </w:rPr>
      </w:pPr>
      <w:r w:rsidRPr="002E208A">
        <w:t>Pantoea sp. YR343 attachment to functionalized substrates</w:t>
      </w:r>
      <w:r w:rsidR="00071CD4">
        <w:t xml:space="preserve"> were tested </w:t>
      </w:r>
      <w:r>
        <w:t>under</w:t>
      </w:r>
      <w:r w:rsidR="00071CD4">
        <w:t xml:space="preserve"> static conditions</w:t>
      </w:r>
      <w:r>
        <w:t>. Substrates were</w:t>
      </w:r>
      <w:r w:rsidR="00071CD4">
        <w:t xml:space="preserve"> submerged in 3 mL of R2A culture medi</w:t>
      </w:r>
      <w:r w:rsidR="00E62D95">
        <w:t>um</w:t>
      </w:r>
      <w:r w:rsidR="00071CD4">
        <w:t xml:space="preserve"> inoculated with </w:t>
      </w:r>
      <w:r w:rsidR="00D40BB0">
        <w:rPr>
          <w:i/>
          <w:iCs/>
        </w:rPr>
        <w:t xml:space="preserve">Pantoea </w:t>
      </w:r>
      <w:r w:rsidR="00D40BB0" w:rsidRPr="00C92D95">
        <w:t>sp. YR343</w:t>
      </w:r>
      <w:r w:rsidR="00C54847">
        <w:t>-</w:t>
      </w:r>
      <w:r w:rsidR="00071CD4">
        <w:t>GFP,</w:t>
      </w:r>
      <w:r>
        <w:t xml:space="preserve"> at an optical density of</w:t>
      </w:r>
      <w:r w:rsidR="00071CD4">
        <w:t xml:space="preserve"> 0.1 </w:t>
      </w:r>
      <w:r>
        <w:t>(600 nm).</w:t>
      </w:r>
      <w:r w:rsidR="00071CD4">
        <w:t xml:space="preserve"> </w:t>
      </w:r>
      <w:r w:rsidR="00963DBC">
        <w:t>S</w:t>
      </w:r>
      <w:r w:rsidR="00071CD4">
        <w:t>ubstrate</w:t>
      </w:r>
      <w:r w:rsidR="003F4E29">
        <w:t>s</w:t>
      </w:r>
      <w:r w:rsidR="00071CD4">
        <w:t xml:space="preserve"> w</w:t>
      </w:r>
      <w:r w:rsidR="00963DBC">
        <w:t>ere</w:t>
      </w:r>
      <w:r w:rsidR="00071CD4">
        <w:t xml:space="preserve"> removed from the culture</w:t>
      </w:r>
      <w:r w:rsidR="000468F7">
        <w:t xml:space="preserve"> at </w:t>
      </w:r>
      <w:r w:rsidR="006876B5">
        <w:t xml:space="preserve">selected </w:t>
      </w:r>
      <w:r w:rsidR="000468F7">
        <w:t>time points and</w:t>
      </w:r>
      <w:r w:rsidR="00071CD4">
        <w:t xml:space="preserve"> rinsed with 10 mL distilled water to remove loosely attached cells. </w:t>
      </w:r>
      <w:r w:rsidR="00962BB0">
        <w:t xml:space="preserve">Care was taken to apply the water near the edge of the substrate and flow water across the sample. </w:t>
      </w:r>
      <w:r w:rsidR="00071CD4">
        <w:t xml:space="preserve">The substrate was dried with pressurized air to minimize </w:t>
      </w:r>
      <w:r w:rsidR="003F4E29">
        <w:t>any</w:t>
      </w:r>
      <w:r w:rsidR="00071CD4">
        <w:t xml:space="preserve"> drying </w:t>
      </w:r>
      <w:r w:rsidR="00E410A7">
        <w:t>artifacts</w:t>
      </w:r>
      <w:r w:rsidR="00FF5F6C">
        <w:t xml:space="preserve"> </w:t>
      </w:r>
      <w:r w:rsidR="00E410A7">
        <w:t>and</w:t>
      </w:r>
      <w:r w:rsidR="00EB6E60">
        <w:t xml:space="preserve"> </w:t>
      </w:r>
      <w:r w:rsidR="003F4E29">
        <w:t xml:space="preserve">subsequently </w:t>
      </w:r>
      <w:r w:rsidR="00112183">
        <w:t>i</w:t>
      </w:r>
      <w:r w:rsidR="00071CD4">
        <w:t xml:space="preserve">maged using a fluorescence microscope (Figure </w:t>
      </w:r>
      <w:r w:rsidR="00E358A3">
        <w:t>5</w:t>
      </w:r>
      <w:r w:rsidR="00071CD4">
        <w:t xml:space="preserve">.1.1). </w:t>
      </w:r>
      <w:r w:rsidR="00962BB0">
        <w:rPr>
          <w:noProof/>
        </w:rPr>
        <w:t>Fluorescen</w:t>
      </w:r>
      <w:r w:rsidR="00C54847">
        <w:rPr>
          <w:noProof/>
        </w:rPr>
        <w:t>ce</w:t>
      </w:r>
      <w:r w:rsidR="00962BB0">
        <w:rPr>
          <w:noProof/>
        </w:rPr>
        <w:t xml:space="preserve"> images of the early biofilm were collected from multiple positions</w:t>
      </w:r>
      <w:r w:rsidR="003F4E29">
        <w:rPr>
          <w:noProof/>
        </w:rPr>
        <w:t xml:space="preserve"> across each sample</w:t>
      </w:r>
      <w:r w:rsidR="00962BB0">
        <w:rPr>
          <w:noProof/>
        </w:rPr>
        <w:t xml:space="preserve"> to capture </w:t>
      </w:r>
      <w:r>
        <w:rPr>
          <w:noProof/>
        </w:rPr>
        <w:t>representative cell behavior</w:t>
      </w:r>
      <w:r w:rsidR="00962BB0">
        <w:rPr>
          <w:noProof/>
        </w:rPr>
        <w:t xml:space="preserve">. </w:t>
      </w:r>
      <w:r w:rsidR="001D3349">
        <w:rPr>
          <w:noProof/>
        </w:rPr>
        <w:t xml:space="preserve"> </w:t>
      </w:r>
      <w:r w:rsidRPr="002E208A">
        <w:rPr>
          <w:noProof/>
        </w:rPr>
        <w:t>An ImageJ script applied a built-in threshold function, Huang or Default, to generate a binary image (</w:t>
      </w:r>
      <w:r w:rsidR="00763534">
        <w:rPr>
          <w:noProof/>
        </w:rPr>
        <w:t>Figure 3.2.1</w:t>
      </w:r>
      <w:r w:rsidRPr="002E208A">
        <w:rPr>
          <w:noProof/>
        </w:rPr>
        <w:t xml:space="preserve">). The binary image produced from each threshold function was evaluated, selected, and manually adjusted to most accurately reflect surface area coverage, i.e. cell attachment (Choudhry, 2016). A binary function inverted the image to facilitate counting and sizing of the gaps present in the honeycomb morphology </w:t>
      </w:r>
      <w:r w:rsidR="001D3349">
        <w:rPr>
          <w:noProof/>
        </w:rPr>
        <w:t xml:space="preserve">(a full description of these methods can be found in section 3.2). </w:t>
      </w:r>
    </w:p>
    <w:p w14:paraId="7588D8E9" w14:textId="77777777" w:rsidR="001D3349" w:rsidRDefault="001D3349" w:rsidP="00962BB0">
      <w:pPr>
        <w:spacing w:line="360" w:lineRule="auto"/>
        <w:jc w:val="both"/>
        <w:rPr>
          <w:noProof/>
        </w:rPr>
      </w:pPr>
    </w:p>
    <w:p w14:paraId="46072B67" w14:textId="527EA8B7" w:rsidR="005A016E" w:rsidRDefault="005A016E" w:rsidP="00B80FFB">
      <w:pPr>
        <w:spacing w:line="360" w:lineRule="auto"/>
        <w:jc w:val="both"/>
      </w:pPr>
    </w:p>
    <w:p w14:paraId="1A4CC279" w14:textId="77777777" w:rsidR="00A00B4B" w:rsidRDefault="00A00B4B" w:rsidP="00B80FFB">
      <w:pPr>
        <w:spacing w:line="360" w:lineRule="auto"/>
        <w:jc w:val="both"/>
      </w:pPr>
    </w:p>
    <w:p w14:paraId="7D0D961B" w14:textId="24487059" w:rsidR="00E358A3" w:rsidRDefault="00E358A3">
      <w:pPr>
        <w:rPr>
          <w:b/>
          <w:bCs/>
        </w:rPr>
      </w:pPr>
    </w:p>
    <w:p w14:paraId="0AF252AE" w14:textId="01CA0551" w:rsidR="00B80FFB" w:rsidRDefault="0013229A" w:rsidP="00B80FFB">
      <w:pPr>
        <w:spacing w:after="240"/>
        <w:jc w:val="center"/>
        <w:rPr>
          <w:b/>
          <w:bCs/>
        </w:rPr>
      </w:pPr>
      <w:r w:rsidRPr="00143811">
        <w:rPr>
          <w:b/>
          <w:bCs/>
        </w:rPr>
        <w:t xml:space="preserve">Table </w:t>
      </w:r>
      <w:r w:rsidR="00E358A3">
        <w:rPr>
          <w:b/>
          <w:bCs/>
        </w:rPr>
        <w:t>5</w:t>
      </w:r>
      <w:r w:rsidRPr="00143811">
        <w:rPr>
          <w:b/>
          <w:bCs/>
        </w:rPr>
        <w:t>.1.1: Summary of silane acronyms and water contact ang</w:t>
      </w:r>
      <w:r w:rsidR="00A10B92">
        <w:rPr>
          <w:b/>
          <w:bCs/>
        </w:rPr>
        <w:t>le</w:t>
      </w:r>
      <w:r w:rsidRPr="00143811">
        <w:rPr>
          <w:b/>
          <w:bCs/>
        </w:rPr>
        <w:t xml:space="preserve"> measurements. </w:t>
      </w:r>
    </w:p>
    <w:tbl>
      <w:tblPr>
        <w:tblStyle w:val="TableGrid"/>
        <w:tblW w:w="8640" w:type="dxa"/>
        <w:tblLayout w:type="fixed"/>
        <w:tblLook w:val="04A0" w:firstRow="1" w:lastRow="0" w:firstColumn="1" w:lastColumn="0" w:noHBand="0" w:noVBand="1"/>
      </w:tblPr>
      <w:tblGrid>
        <w:gridCol w:w="1728"/>
        <w:gridCol w:w="1728"/>
        <w:gridCol w:w="1728"/>
        <w:gridCol w:w="1728"/>
        <w:gridCol w:w="1728"/>
      </w:tblGrid>
      <w:tr w:rsidR="0013229A" w14:paraId="130324A9" w14:textId="77777777" w:rsidTr="00781291">
        <w:trPr>
          <w:trHeight w:val="288"/>
        </w:trPr>
        <w:tc>
          <w:tcPr>
            <w:tcW w:w="1728" w:type="dxa"/>
            <w:shd w:val="clear" w:color="auto" w:fill="F2F2F2" w:themeFill="background1" w:themeFillShade="F2"/>
          </w:tcPr>
          <w:p w14:paraId="3D54CAAE" w14:textId="77777777" w:rsidR="0013229A" w:rsidRDefault="0013229A" w:rsidP="00B80FFB">
            <w:pPr>
              <w:rPr>
                <w:b/>
                <w:bCs/>
              </w:rPr>
            </w:pPr>
            <w:bookmarkStart w:id="75" w:name="_Hlk50719419"/>
          </w:p>
        </w:tc>
        <w:tc>
          <w:tcPr>
            <w:tcW w:w="1728" w:type="dxa"/>
            <w:shd w:val="clear" w:color="auto" w:fill="F2F2F2" w:themeFill="background1" w:themeFillShade="F2"/>
          </w:tcPr>
          <w:p w14:paraId="78F05ABC" w14:textId="77777777" w:rsidR="0013229A" w:rsidRPr="002F4C7D" w:rsidRDefault="0013229A" w:rsidP="00B80FFB">
            <w:pPr>
              <w:jc w:val="center"/>
              <w:rPr>
                <w:b/>
                <w:bCs/>
                <w:sz w:val="20"/>
                <w:szCs w:val="20"/>
              </w:rPr>
            </w:pPr>
            <w:r w:rsidRPr="002F4C7D">
              <w:rPr>
                <w:b/>
                <w:bCs/>
                <w:sz w:val="20"/>
                <w:szCs w:val="20"/>
              </w:rPr>
              <w:t>PFOTS</w:t>
            </w:r>
          </w:p>
        </w:tc>
        <w:tc>
          <w:tcPr>
            <w:tcW w:w="1728" w:type="dxa"/>
            <w:shd w:val="clear" w:color="auto" w:fill="F2F2F2" w:themeFill="background1" w:themeFillShade="F2"/>
          </w:tcPr>
          <w:p w14:paraId="37D5E338" w14:textId="77777777" w:rsidR="0013229A" w:rsidRPr="002F4C7D" w:rsidRDefault="0013229A" w:rsidP="00B80FFB">
            <w:pPr>
              <w:jc w:val="center"/>
              <w:rPr>
                <w:b/>
                <w:bCs/>
                <w:sz w:val="20"/>
                <w:szCs w:val="20"/>
              </w:rPr>
            </w:pPr>
            <w:r w:rsidRPr="002F4C7D">
              <w:rPr>
                <w:b/>
                <w:bCs/>
                <w:sz w:val="20"/>
                <w:szCs w:val="20"/>
              </w:rPr>
              <w:t>OTS</w:t>
            </w:r>
          </w:p>
        </w:tc>
        <w:tc>
          <w:tcPr>
            <w:tcW w:w="1728" w:type="dxa"/>
            <w:shd w:val="clear" w:color="auto" w:fill="F2F2F2" w:themeFill="background1" w:themeFillShade="F2"/>
          </w:tcPr>
          <w:p w14:paraId="237ABE2D" w14:textId="77777777" w:rsidR="0013229A" w:rsidRPr="002F4C7D" w:rsidRDefault="0013229A" w:rsidP="00B80FFB">
            <w:pPr>
              <w:jc w:val="center"/>
              <w:rPr>
                <w:b/>
                <w:bCs/>
                <w:sz w:val="20"/>
                <w:szCs w:val="20"/>
              </w:rPr>
            </w:pPr>
            <w:r w:rsidRPr="002F4C7D">
              <w:rPr>
                <w:b/>
                <w:bCs/>
                <w:sz w:val="20"/>
                <w:szCs w:val="20"/>
              </w:rPr>
              <w:t>MTMS</w:t>
            </w:r>
          </w:p>
        </w:tc>
        <w:tc>
          <w:tcPr>
            <w:tcW w:w="1728" w:type="dxa"/>
            <w:shd w:val="clear" w:color="auto" w:fill="F2F2F2" w:themeFill="background1" w:themeFillShade="F2"/>
          </w:tcPr>
          <w:p w14:paraId="36DE8E3A" w14:textId="77777777" w:rsidR="0013229A" w:rsidRPr="002F4C7D" w:rsidRDefault="0013229A" w:rsidP="00B80FFB">
            <w:pPr>
              <w:jc w:val="center"/>
              <w:rPr>
                <w:b/>
                <w:bCs/>
                <w:sz w:val="20"/>
                <w:szCs w:val="20"/>
              </w:rPr>
            </w:pPr>
            <w:r w:rsidRPr="002F4C7D">
              <w:rPr>
                <w:b/>
                <w:bCs/>
                <w:sz w:val="20"/>
                <w:szCs w:val="20"/>
              </w:rPr>
              <w:t>APTMS</w:t>
            </w:r>
          </w:p>
        </w:tc>
      </w:tr>
      <w:tr w:rsidR="0013229A" w14:paraId="2D9804A2" w14:textId="77777777" w:rsidTr="00F70902">
        <w:trPr>
          <w:trHeight w:val="288"/>
        </w:trPr>
        <w:tc>
          <w:tcPr>
            <w:tcW w:w="1728" w:type="dxa"/>
          </w:tcPr>
          <w:p w14:paraId="7AA215D9" w14:textId="77777777" w:rsidR="0013229A" w:rsidRPr="002F4C7D" w:rsidRDefault="0013229A" w:rsidP="00B80FFB">
            <w:pPr>
              <w:rPr>
                <w:b/>
                <w:bCs/>
                <w:sz w:val="20"/>
                <w:szCs w:val="20"/>
              </w:rPr>
            </w:pPr>
            <w:r w:rsidRPr="002F4C7D">
              <w:rPr>
                <w:b/>
                <w:bCs/>
                <w:sz w:val="20"/>
                <w:szCs w:val="20"/>
              </w:rPr>
              <w:t>Chemical Name</w:t>
            </w:r>
          </w:p>
        </w:tc>
        <w:tc>
          <w:tcPr>
            <w:tcW w:w="1728" w:type="dxa"/>
            <w:vAlign w:val="center"/>
          </w:tcPr>
          <w:p w14:paraId="372D1759" w14:textId="77777777" w:rsidR="0013229A" w:rsidRPr="002F4C7D" w:rsidRDefault="0013229A" w:rsidP="00B80FFB">
            <w:pPr>
              <w:jc w:val="center"/>
              <w:rPr>
                <w:b/>
                <w:bCs/>
                <w:sz w:val="20"/>
                <w:szCs w:val="20"/>
              </w:rPr>
            </w:pPr>
            <w:r w:rsidRPr="002F4C7D">
              <w:rPr>
                <w:b/>
                <w:bCs/>
                <w:sz w:val="20"/>
                <w:szCs w:val="20"/>
              </w:rPr>
              <w:t>Trichloro (1H, 1H, 2H, 2H-perfluoroctyl)</w:t>
            </w:r>
          </w:p>
          <w:p w14:paraId="57E5925D" w14:textId="77777777" w:rsidR="0013229A" w:rsidRPr="002F4C7D" w:rsidRDefault="0013229A" w:rsidP="00B80FFB">
            <w:pPr>
              <w:jc w:val="center"/>
              <w:rPr>
                <w:b/>
                <w:bCs/>
                <w:sz w:val="20"/>
                <w:szCs w:val="20"/>
              </w:rPr>
            </w:pPr>
            <w:r w:rsidRPr="002F4C7D">
              <w:rPr>
                <w:b/>
                <w:bCs/>
                <w:sz w:val="20"/>
                <w:szCs w:val="20"/>
              </w:rPr>
              <w:t>silane</w:t>
            </w:r>
          </w:p>
        </w:tc>
        <w:tc>
          <w:tcPr>
            <w:tcW w:w="1728" w:type="dxa"/>
            <w:vAlign w:val="center"/>
          </w:tcPr>
          <w:p w14:paraId="1D2CDC3E" w14:textId="77777777" w:rsidR="0013229A" w:rsidRPr="002F4C7D" w:rsidRDefault="0013229A" w:rsidP="00B80FFB">
            <w:pPr>
              <w:jc w:val="center"/>
              <w:rPr>
                <w:b/>
                <w:bCs/>
                <w:sz w:val="20"/>
                <w:szCs w:val="20"/>
              </w:rPr>
            </w:pPr>
            <w:r w:rsidRPr="002F4C7D">
              <w:rPr>
                <w:b/>
                <w:bCs/>
                <w:sz w:val="20"/>
                <w:szCs w:val="20"/>
              </w:rPr>
              <w:t>n-octadecyl (trimethoxy)</w:t>
            </w:r>
          </w:p>
          <w:p w14:paraId="5D0A03EC" w14:textId="77777777" w:rsidR="0013229A" w:rsidRPr="002F4C7D" w:rsidRDefault="0013229A" w:rsidP="00B80FFB">
            <w:pPr>
              <w:jc w:val="center"/>
              <w:rPr>
                <w:b/>
                <w:bCs/>
                <w:sz w:val="20"/>
                <w:szCs w:val="20"/>
              </w:rPr>
            </w:pPr>
            <w:r w:rsidRPr="002F4C7D">
              <w:rPr>
                <w:b/>
                <w:bCs/>
                <w:sz w:val="20"/>
                <w:szCs w:val="20"/>
              </w:rPr>
              <w:t>silane</w:t>
            </w:r>
          </w:p>
        </w:tc>
        <w:tc>
          <w:tcPr>
            <w:tcW w:w="1728" w:type="dxa"/>
            <w:vAlign w:val="center"/>
          </w:tcPr>
          <w:p w14:paraId="644566EC" w14:textId="77777777" w:rsidR="0013229A" w:rsidRPr="002F4C7D" w:rsidRDefault="0013229A" w:rsidP="00B80FFB">
            <w:pPr>
              <w:jc w:val="center"/>
              <w:rPr>
                <w:b/>
                <w:bCs/>
                <w:sz w:val="20"/>
                <w:szCs w:val="20"/>
              </w:rPr>
            </w:pPr>
            <w:r w:rsidRPr="002F4C7D">
              <w:rPr>
                <w:b/>
                <w:bCs/>
                <w:sz w:val="20"/>
                <w:szCs w:val="20"/>
              </w:rPr>
              <w:t>Methoxytriethyleneoxypropyl- trimethoxy</w:t>
            </w:r>
          </w:p>
          <w:p w14:paraId="558A650B" w14:textId="77777777" w:rsidR="0013229A" w:rsidRPr="002F4C7D" w:rsidRDefault="0013229A" w:rsidP="00B80FFB">
            <w:pPr>
              <w:jc w:val="center"/>
              <w:rPr>
                <w:b/>
                <w:bCs/>
                <w:sz w:val="20"/>
                <w:szCs w:val="20"/>
              </w:rPr>
            </w:pPr>
            <w:r w:rsidRPr="002F4C7D">
              <w:rPr>
                <w:b/>
                <w:bCs/>
                <w:sz w:val="20"/>
                <w:szCs w:val="20"/>
              </w:rPr>
              <w:t>silane</w:t>
            </w:r>
          </w:p>
        </w:tc>
        <w:tc>
          <w:tcPr>
            <w:tcW w:w="1728" w:type="dxa"/>
            <w:vAlign w:val="center"/>
          </w:tcPr>
          <w:p w14:paraId="395333C2" w14:textId="77777777" w:rsidR="0013229A" w:rsidRPr="002F4C7D" w:rsidRDefault="0013229A" w:rsidP="00B80FFB">
            <w:pPr>
              <w:jc w:val="center"/>
              <w:rPr>
                <w:b/>
                <w:bCs/>
                <w:sz w:val="20"/>
                <w:szCs w:val="20"/>
              </w:rPr>
            </w:pPr>
            <w:r w:rsidRPr="002F4C7D">
              <w:rPr>
                <w:b/>
                <w:bCs/>
                <w:sz w:val="20"/>
                <w:szCs w:val="20"/>
              </w:rPr>
              <w:t>3-aminopropyl trimethoxy</w:t>
            </w:r>
          </w:p>
          <w:p w14:paraId="47F56E5F" w14:textId="77777777" w:rsidR="0013229A" w:rsidRPr="002F4C7D" w:rsidRDefault="0013229A" w:rsidP="00B80FFB">
            <w:pPr>
              <w:jc w:val="center"/>
              <w:rPr>
                <w:b/>
                <w:bCs/>
                <w:sz w:val="20"/>
                <w:szCs w:val="20"/>
              </w:rPr>
            </w:pPr>
            <w:r w:rsidRPr="002F4C7D">
              <w:rPr>
                <w:b/>
                <w:bCs/>
                <w:sz w:val="20"/>
                <w:szCs w:val="20"/>
              </w:rPr>
              <w:t>silane</w:t>
            </w:r>
          </w:p>
        </w:tc>
      </w:tr>
      <w:tr w:rsidR="0013229A" w14:paraId="35647704" w14:textId="77777777" w:rsidTr="00F70902">
        <w:trPr>
          <w:trHeight w:val="288"/>
        </w:trPr>
        <w:tc>
          <w:tcPr>
            <w:tcW w:w="1728" w:type="dxa"/>
          </w:tcPr>
          <w:p w14:paraId="3BF697B0" w14:textId="77777777" w:rsidR="0013229A" w:rsidRPr="002F4C7D" w:rsidRDefault="0013229A" w:rsidP="00B80FFB">
            <w:pPr>
              <w:rPr>
                <w:b/>
                <w:bCs/>
                <w:sz w:val="20"/>
                <w:szCs w:val="20"/>
              </w:rPr>
            </w:pPr>
            <w:r w:rsidRPr="002F4C7D">
              <w:rPr>
                <w:b/>
                <w:bCs/>
                <w:sz w:val="20"/>
                <w:szCs w:val="20"/>
              </w:rPr>
              <w:t>Surface Property</w:t>
            </w:r>
          </w:p>
        </w:tc>
        <w:tc>
          <w:tcPr>
            <w:tcW w:w="1728" w:type="dxa"/>
            <w:vAlign w:val="center"/>
          </w:tcPr>
          <w:p w14:paraId="7E2616CC" w14:textId="77777777" w:rsidR="0013229A" w:rsidRPr="002F4C7D" w:rsidRDefault="0013229A" w:rsidP="00B80FFB">
            <w:pPr>
              <w:jc w:val="center"/>
              <w:rPr>
                <w:b/>
                <w:bCs/>
                <w:sz w:val="20"/>
                <w:szCs w:val="20"/>
              </w:rPr>
            </w:pPr>
            <w:r w:rsidRPr="002F4C7D">
              <w:rPr>
                <w:b/>
                <w:bCs/>
                <w:sz w:val="20"/>
                <w:szCs w:val="20"/>
              </w:rPr>
              <w:t>Hydrophobic</w:t>
            </w:r>
          </w:p>
        </w:tc>
        <w:tc>
          <w:tcPr>
            <w:tcW w:w="1728" w:type="dxa"/>
            <w:vAlign w:val="center"/>
          </w:tcPr>
          <w:p w14:paraId="1645847A" w14:textId="77777777" w:rsidR="0013229A" w:rsidRPr="002F4C7D" w:rsidRDefault="0013229A" w:rsidP="00B80FFB">
            <w:pPr>
              <w:jc w:val="center"/>
              <w:rPr>
                <w:b/>
                <w:bCs/>
                <w:sz w:val="20"/>
                <w:szCs w:val="20"/>
              </w:rPr>
            </w:pPr>
            <w:r w:rsidRPr="002F4C7D">
              <w:rPr>
                <w:b/>
                <w:bCs/>
                <w:sz w:val="20"/>
                <w:szCs w:val="20"/>
              </w:rPr>
              <w:t>Hydrophobic</w:t>
            </w:r>
          </w:p>
        </w:tc>
        <w:tc>
          <w:tcPr>
            <w:tcW w:w="1728" w:type="dxa"/>
            <w:vAlign w:val="center"/>
          </w:tcPr>
          <w:p w14:paraId="03F7F33F" w14:textId="77777777" w:rsidR="0013229A" w:rsidRPr="002F4C7D" w:rsidRDefault="0013229A" w:rsidP="00B80FFB">
            <w:pPr>
              <w:jc w:val="center"/>
              <w:rPr>
                <w:b/>
                <w:bCs/>
                <w:sz w:val="20"/>
                <w:szCs w:val="20"/>
              </w:rPr>
            </w:pPr>
            <w:r w:rsidRPr="002F4C7D">
              <w:rPr>
                <w:b/>
                <w:bCs/>
                <w:sz w:val="20"/>
                <w:szCs w:val="20"/>
              </w:rPr>
              <w:t>Hydrophilic</w:t>
            </w:r>
          </w:p>
        </w:tc>
        <w:tc>
          <w:tcPr>
            <w:tcW w:w="1728" w:type="dxa"/>
            <w:vAlign w:val="center"/>
          </w:tcPr>
          <w:p w14:paraId="5A3B70D5" w14:textId="3C01E667" w:rsidR="0013229A" w:rsidRPr="002F4C7D" w:rsidRDefault="00C31489" w:rsidP="00B80FFB">
            <w:pPr>
              <w:jc w:val="center"/>
              <w:rPr>
                <w:b/>
                <w:bCs/>
                <w:sz w:val="20"/>
                <w:szCs w:val="20"/>
              </w:rPr>
            </w:pPr>
            <w:r>
              <w:rPr>
                <w:b/>
                <w:bCs/>
                <w:sz w:val="20"/>
                <w:szCs w:val="20"/>
              </w:rPr>
              <w:t>Hydrophilic</w:t>
            </w:r>
          </w:p>
        </w:tc>
      </w:tr>
      <w:tr w:rsidR="0013229A" w14:paraId="11E9FE6D" w14:textId="77777777" w:rsidTr="00F70902">
        <w:trPr>
          <w:trHeight w:val="288"/>
        </w:trPr>
        <w:tc>
          <w:tcPr>
            <w:tcW w:w="1728" w:type="dxa"/>
          </w:tcPr>
          <w:p w14:paraId="6A36B3E9" w14:textId="69A74D58" w:rsidR="0013229A" w:rsidRPr="002F4C7D" w:rsidRDefault="0013229A" w:rsidP="00B80FFB">
            <w:pPr>
              <w:rPr>
                <w:b/>
                <w:bCs/>
                <w:sz w:val="20"/>
                <w:szCs w:val="20"/>
              </w:rPr>
            </w:pPr>
            <w:r w:rsidRPr="002F4C7D">
              <w:rPr>
                <w:b/>
                <w:bCs/>
                <w:sz w:val="20"/>
                <w:szCs w:val="20"/>
              </w:rPr>
              <w:t>Contact Angl</w:t>
            </w:r>
            <w:r w:rsidR="00A10B92">
              <w:rPr>
                <w:b/>
                <w:bCs/>
                <w:sz w:val="20"/>
                <w:szCs w:val="20"/>
              </w:rPr>
              <w:t>e</w:t>
            </w:r>
          </w:p>
        </w:tc>
        <w:tc>
          <w:tcPr>
            <w:tcW w:w="1728" w:type="dxa"/>
            <w:vAlign w:val="center"/>
          </w:tcPr>
          <w:p w14:paraId="4FA0DB38" w14:textId="77777777" w:rsidR="0013229A" w:rsidRPr="002F4C7D" w:rsidRDefault="0013229A" w:rsidP="00B80FFB">
            <w:pPr>
              <w:jc w:val="center"/>
              <w:rPr>
                <w:b/>
                <w:bCs/>
                <w:sz w:val="20"/>
                <w:szCs w:val="20"/>
              </w:rPr>
            </w:pPr>
            <w:r w:rsidRPr="002F4C7D">
              <w:rPr>
                <w:b/>
                <w:bCs/>
                <w:sz w:val="20"/>
                <w:szCs w:val="20"/>
              </w:rPr>
              <w:t>104⁰</w:t>
            </w:r>
          </w:p>
        </w:tc>
        <w:tc>
          <w:tcPr>
            <w:tcW w:w="1728" w:type="dxa"/>
            <w:vAlign w:val="center"/>
          </w:tcPr>
          <w:p w14:paraId="6906CA8F" w14:textId="77777777" w:rsidR="0013229A" w:rsidRPr="002F4C7D" w:rsidRDefault="0013229A" w:rsidP="00B80FFB">
            <w:pPr>
              <w:jc w:val="center"/>
              <w:rPr>
                <w:b/>
                <w:bCs/>
                <w:sz w:val="20"/>
                <w:szCs w:val="20"/>
              </w:rPr>
            </w:pPr>
            <w:r w:rsidRPr="002F4C7D">
              <w:rPr>
                <w:b/>
                <w:bCs/>
                <w:sz w:val="20"/>
                <w:szCs w:val="20"/>
              </w:rPr>
              <w:t>93⁰</w:t>
            </w:r>
          </w:p>
        </w:tc>
        <w:tc>
          <w:tcPr>
            <w:tcW w:w="1728" w:type="dxa"/>
            <w:vAlign w:val="center"/>
          </w:tcPr>
          <w:p w14:paraId="4495BA46" w14:textId="77777777" w:rsidR="0013229A" w:rsidRPr="002F4C7D" w:rsidRDefault="0013229A" w:rsidP="00B80FFB">
            <w:pPr>
              <w:jc w:val="center"/>
              <w:rPr>
                <w:b/>
                <w:bCs/>
                <w:sz w:val="20"/>
                <w:szCs w:val="20"/>
              </w:rPr>
            </w:pPr>
            <w:r w:rsidRPr="002F4C7D">
              <w:rPr>
                <w:b/>
                <w:bCs/>
                <w:sz w:val="20"/>
                <w:szCs w:val="20"/>
              </w:rPr>
              <w:t>45⁰</w:t>
            </w:r>
          </w:p>
        </w:tc>
        <w:tc>
          <w:tcPr>
            <w:tcW w:w="1728" w:type="dxa"/>
            <w:vAlign w:val="center"/>
          </w:tcPr>
          <w:p w14:paraId="3F17DF9A" w14:textId="77777777" w:rsidR="0013229A" w:rsidRPr="002F4C7D" w:rsidRDefault="0013229A" w:rsidP="00B80FFB">
            <w:pPr>
              <w:jc w:val="center"/>
              <w:rPr>
                <w:b/>
                <w:bCs/>
                <w:sz w:val="20"/>
                <w:szCs w:val="20"/>
              </w:rPr>
            </w:pPr>
            <w:r w:rsidRPr="002F4C7D">
              <w:rPr>
                <w:b/>
                <w:bCs/>
                <w:sz w:val="20"/>
                <w:szCs w:val="20"/>
              </w:rPr>
              <w:t>53⁰</w:t>
            </w:r>
          </w:p>
        </w:tc>
      </w:tr>
      <w:bookmarkEnd w:id="75"/>
    </w:tbl>
    <w:p w14:paraId="596CA04D" w14:textId="58D24927" w:rsidR="00071CD4" w:rsidRDefault="00071CD4" w:rsidP="00870D27">
      <w:pPr>
        <w:spacing w:line="360" w:lineRule="auto"/>
        <w:jc w:val="both"/>
      </w:pPr>
    </w:p>
    <w:p w14:paraId="164D47CB" w14:textId="2DC7FC6E" w:rsidR="0013229A" w:rsidRDefault="0013229A" w:rsidP="00870D27">
      <w:pPr>
        <w:spacing w:line="360" w:lineRule="auto"/>
        <w:jc w:val="both"/>
      </w:pPr>
    </w:p>
    <w:p w14:paraId="6C2BDEF3" w14:textId="560C6206" w:rsidR="0013229A" w:rsidRDefault="0013229A" w:rsidP="00870D27">
      <w:pPr>
        <w:spacing w:line="360" w:lineRule="auto"/>
        <w:jc w:val="both"/>
      </w:pPr>
    </w:p>
    <w:p w14:paraId="3419517A" w14:textId="77777777" w:rsidR="00962BB0" w:rsidRDefault="00962BB0" w:rsidP="00870D27">
      <w:pPr>
        <w:spacing w:line="360" w:lineRule="auto"/>
        <w:jc w:val="both"/>
      </w:pPr>
    </w:p>
    <w:p w14:paraId="447C77FC" w14:textId="7613E4E5" w:rsidR="0013229A" w:rsidRDefault="0013229A" w:rsidP="00870D27">
      <w:pPr>
        <w:spacing w:line="360" w:lineRule="auto"/>
        <w:jc w:val="both"/>
      </w:pPr>
    </w:p>
    <w:p w14:paraId="4A01FF57" w14:textId="49AD94E8" w:rsidR="0013229A" w:rsidRDefault="0013229A" w:rsidP="00870D27">
      <w:pPr>
        <w:spacing w:line="360" w:lineRule="auto"/>
        <w:jc w:val="both"/>
      </w:pPr>
    </w:p>
    <w:p w14:paraId="23367322" w14:textId="77777777" w:rsidR="0013229A" w:rsidRDefault="0013229A" w:rsidP="00870D27">
      <w:pPr>
        <w:spacing w:line="360" w:lineRule="auto"/>
        <w:jc w:val="both"/>
      </w:pPr>
    </w:p>
    <w:p w14:paraId="5BE4000F" w14:textId="46B27CC1" w:rsidR="00071CD4" w:rsidRDefault="001472CF" w:rsidP="00870D27">
      <w:pPr>
        <w:spacing w:line="360" w:lineRule="auto"/>
        <w:jc w:val="center"/>
      </w:pPr>
      <w:r>
        <w:rPr>
          <w:noProof/>
        </w:rPr>
        <w:drawing>
          <wp:inline distT="0" distB="0" distL="0" distR="0" wp14:anchorId="0DD01E62" wp14:editId="05E85D16">
            <wp:extent cx="5185791" cy="15919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09906" cy="1599348"/>
                    </a:xfrm>
                    <a:prstGeom prst="rect">
                      <a:avLst/>
                    </a:prstGeom>
                    <a:noFill/>
                  </pic:spPr>
                </pic:pic>
              </a:graphicData>
            </a:graphic>
          </wp:inline>
        </w:drawing>
      </w:r>
    </w:p>
    <w:p w14:paraId="08B83C0D" w14:textId="7BDCB60F" w:rsidR="00071CD4" w:rsidRPr="00143811" w:rsidRDefault="00071CD4" w:rsidP="00B80FFB">
      <w:pPr>
        <w:jc w:val="center"/>
        <w:rPr>
          <w:b/>
          <w:bCs/>
        </w:rPr>
      </w:pPr>
      <w:bookmarkStart w:id="76" w:name="_Hlk50236864"/>
      <w:r w:rsidRPr="00143811">
        <w:rPr>
          <w:b/>
          <w:bCs/>
        </w:rPr>
        <w:t xml:space="preserve">Figure </w:t>
      </w:r>
      <w:r w:rsidR="00E358A3">
        <w:rPr>
          <w:b/>
          <w:bCs/>
        </w:rPr>
        <w:t>5</w:t>
      </w:r>
      <w:r w:rsidRPr="00143811">
        <w:rPr>
          <w:b/>
          <w:bCs/>
        </w:rPr>
        <w:t xml:space="preserve">.1.1: </w:t>
      </w:r>
      <w:bookmarkStart w:id="77" w:name="_Hlk55826321"/>
      <w:r w:rsidRPr="00143811">
        <w:rPr>
          <w:b/>
          <w:bCs/>
        </w:rPr>
        <w:t>Biofilm assay methods</w:t>
      </w:r>
      <w:r w:rsidR="00FF2112">
        <w:rPr>
          <w:b/>
          <w:bCs/>
        </w:rPr>
        <w:t xml:space="preserve"> for functionalized silane platform</w:t>
      </w:r>
      <w:r w:rsidRPr="00143811">
        <w:rPr>
          <w:b/>
          <w:bCs/>
        </w:rPr>
        <w:t xml:space="preserve">. </w:t>
      </w:r>
      <w:r w:rsidR="00FF2112">
        <w:rPr>
          <w:b/>
          <w:bCs/>
        </w:rPr>
        <w:t>(</w:t>
      </w:r>
      <w:r w:rsidR="001472CF">
        <w:rPr>
          <w:b/>
          <w:bCs/>
        </w:rPr>
        <w:t>A</w:t>
      </w:r>
      <w:r w:rsidRPr="00143811">
        <w:rPr>
          <w:b/>
          <w:bCs/>
        </w:rPr>
        <w:t>) Substrates were submerged in 3 mL of R2A growth medi</w:t>
      </w:r>
      <w:r w:rsidR="00E62D95">
        <w:rPr>
          <w:b/>
          <w:bCs/>
        </w:rPr>
        <w:t>um</w:t>
      </w:r>
      <w:r w:rsidRPr="00143811">
        <w:rPr>
          <w:b/>
          <w:bCs/>
        </w:rPr>
        <w:t xml:space="preserve"> inoculated with </w:t>
      </w:r>
      <w:r w:rsidR="00D40BB0">
        <w:rPr>
          <w:b/>
          <w:bCs/>
          <w:i/>
          <w:iCs/>
        </w:rPr>
        <w:t xml:space="preserve">Pantoea </w:t>
      </w:r>
      <w:r w:rsidR="00D40BB0" w:rsidRPr="00C92D95">
        <w:rPr>
          <w:b/>
          <w:bCs/>
        </w:rPr>
        <w:t>sp. YR343</w:t>
      </w:r>
      <w:r w:rsidR="00C54847">
        <w:rPr>
          <w:b/>
          <w:bCs/>
        </w:rPr>
        <w:t>-GFP</w:t>
      </w:r>
      <w:r w:rsidRPr="00143811">
        <w:rPr>
          <w:b/>
          <w:bCs/>
        </w:rPr>
        <w:t xml:space="preserve"> at an optical density (OD</w:t>
      </w:r>
      <w:r w:rsidR="00405800">
        <w:rPr>
          <w:b/>
          <w:bCs/>
          <w:vertAlign w:val="subscript"/>
        </w:rPr>
        <w:t>600</w:t>
      </w:r>
      <w:r w:rsidRPr="00143811">
        <w:rPr>
          <w:b/>
          <w:bCs/>
        </w:rPr>
        <w:t>) reading of 0.1</w:t>
      </w:r>
      <w:r w:rsidR="00FF2112">
        <w:rPr>
          <w:b/>
          <w:bCs/>
        </w:rPr>
        <w:t>. (</w:t>
      </w:r>
      <w:r w:rsidR="001472CF">
        <w:rPr>
          <w:b/>
          <w:bCs/>
        </w:rPr>
        <w:t>B</w:t>
      </w:r>
      <w:r w:rsidRPr="00143811">
        <w:rPr>
          <w:b/>
          <w:bCs/>
        </w:rPr>
        <w:t xml:space="preserve">) Biofilm formation occurs for a set incubation period for each time point. </w:t>
      </w:r>
      <w:r w:rsidR="00FF2112">
        <w:rPr>
          <w:b/>
          <w:bCs/>
        </w:rPr>
        <w:t>(</w:t>
      </w:r>
      <w:r w:rsidR="001472CF">
        <w:rPr>
          <w:b/>
          <w:bCs/>
        </w:rPr>
        <w:t>C</w:t>
      </w:r>
      <w:r w:rsidRPr="00143811">
        <w:rPr>
          <w:b/>
          <w:bCs/>
        </w:rPr>
        <w:t>) Substrates were removed at the designated time and rinsed with 10 mL of DI water, and dried with pressurized air (0.2 μm filter)</w:t>
      </w:r>
      <w:r w:rsidR="00FF2112">
        <w:rPr>
          <w:b/>
          <w:bCs/>
        </w:rPr>
        <w:t>. (</w:t>
      </w:r>
      <w:r w:rsidR="001472CF">
        <w:rPr>
          <w:b/>
          <w:bCs/>
        </w:rPr>
        <w:t>D</w:t>
      </w:r>
      <w:r w:rsidRPr="00143811">
        <w:rPr>
          <w:b/>
          <w:bCs/>
        </w:rPr>
        <w:t>) Imaging was carried out with a with 20x objective.</w:t>
      </w:r>
    </w:p>
    <w:bookmarkEnd w:id="76"/>
    <w:bookmarkEnd w:id="77"/>
    <w:p w14:paraId="7B845F6D" w14:textId="204DCDB6" w:rsidR="00071CD4" w:rsidRDefault="00071CD4" w:rsidP="00870D27">
      <w:pPr>
        <w:spacing w:line="360" w:lineRule="auto"/>
        <w:jc w:val="center"/>
        <w:rPr>
          <w:b/>
          <w:bCs/>
          <w:sz w:val="20"/>
          <w:szCs w:val="20"/>
        </w:rPr>
      </w:pPr>
    </w:p>
    <w:p w14:paraId="0B39F098" w14:textId="77777777" w:rsidR="00071CD4" w:rsidRDefault="00071CD4" w:rsidP="00870D27">
      <w:pPr>
        <w:spacing w:line="360" w:lineRule="auto"/>
        <w:jc w:val="both"/>
        <w:rPr>
          <w:noProof/>
        </w:rPr>
      </w:pPr>
    </w:p>
    <w:p w14:paraId="098E6798" w14:textId="1FA77194" w:rsidR="001D3349" w:rsidRDefault="001D3349" w:rsidP="00962BB0">
      <w:pPr>
        <w:spacing w:line="360" w:lineRule="auto"/>
        <w:jc w:val="both"/>
      </w:pPr>
    </w:p>
    <w:p w14:paraId="7A4EC56C" w14:textId="360CC9D4" w:rsidR="002E208A" w:rsidRDefault="002E208A" w:rsidP="002E208A">
      <w:pPr>
        <w:spacing w:line="360" w:lineRule="auto"/>
        <w:jc w:val="both"/>
        <w:rPr>
          <w:noProof/>
        </w:rPr>
      </w:pPr>
      <w:r>
        <w:rPr>
          <w:noProof/>
        </w:rPr>
        <w:lastRenderedPageBreak/>
        <w:t xml:space="preserve">Figure 5.1.2 summarizes the effect of hydrophobicity on cell attachment. </w:t>
      </w:r>
      <w:r>
        <w:rPr>
          <w:i/>
          <w:iCs/>
        </w:rPr>
        <w:t xml:space="preserve">Pantoea </w:t>
      </w:r>
      <w:r w:rsidRPr="00C92D95">
        <w:t>sp. YR343</w:t>
      </w:r>
      <w:r>
        <w:t xml:space="preserve"> covered </w:t>
      </w:r>
      <w:r>
        <w:rPr>
          <w:noProof/>
        </w:rPr>
        <w:t xml:space="preserve">over 70% of the hydrophobic, silane-treated surfaces (PFOTS and OTS) after twenty hours (Figure 5.1.2). There was neglible attachement to the hydrophillic silane-treated surfaces (APTMS and MTMS) and  control surfaces of glass, silicon, and quartz (not shown in Figure 5.1.2). </w:t>
      </w:r>
      <w:r>
        <w:t>These results are consistent with the literature, as bacteria have been shown to be negatively charged and fa</w:t>
      </w:r>
      <w:r w:rsidR="00763534">
        <w:t>v</w:t>
      </w:r>
      <w:r>
        <w:t xml:space="preserve">or attachment to hydrophobic, neutral surfaces (Donlan, 2002; </w:t>
      </w:r>
      <w:r w:rsidRPr="00A81D03">
        <w:t xml:space="preserve">Mai and Corner, 2007; </w:t>
      </w:r>
      <w:r w:rsidRPr="006C6E9C">
        <w:t>Song, Koo and Ren, 2015;</w:t>
      </w:r>
      <w:r>
        <w:t xml:space="preserve"> Berne et al., 2018).</w:t>
      </w:r>
    </w:p>
    <w:p w14:paraId="00189CF7" w14:textId="77777777" w:rsidR="002E208A" w:rsidRDefault="002E208A" w:rsidP="002E208A">
      <w:pPr>
        <w:spacing w:line="360" w:lineRule="auto"/>
        <w:jc w:val="both"/>
      </w:pPr>
    </w:p>
    <w:p w14:paraId="6BAEB359" w14:textId="77777777" w:rsidR="001D3349" w:rsidRDefault="001D3349" w:rsidP="00A658CB">
      <w:pPr>
        <w:pStyle w:val="Heading2"/>
        <w:numPr>
          <w:ilvl w:val="1"/>
          <w:numId w:val="27"/>
        </w:numPr>
      </w:pPr>
      <w:bookmarkStart w:id="78" w:name="_Toc55828101"/>
      <w:r w:rsidRPr="00B272FF">
        <w:t>Enumerat</w:t>
      </w:r>
      <w:r>
        <w:t>ion of</w:t>
      </w:r>
      <w:r w:rsidRPr="00B272FF">
        <w:t xml:space="preserve"> </w:t>
      </w:r>
      <w:r>
        <w:rPr>
          <w:i/>
        </w:rPr>
        <w:t xml:space="preserve">Pantoea </w:t>
      </w:r>
      <w:r w:rsidRPr="00A36853">
        <w:t>sp. YR343</w:t>
      </w:r>
      <w:r w:rsidRPr="00B272FF">
        <w:t xml:space="preserve"> </w:t>
      </w:r>
      <w:r>
        <w:t>B</w:t>
      </w:r>
      <w:r w:rsidRPr="00B272FF">
        <w:t xml:space="preserve">iofilm </w:t>
      </w:r>
      <w:r>
        <w:t>P</w:t>
      </w:r>
      <w:r w:rsidRPr="00B272FF">
        <w:t xml:space="preserve">ropagation and </w:t>
      </w:r>
      <w:r>
        <w:t>M</w:t>
      </w:r>
      <w:r w:rsidRPr="00B272FF">
        <w:t>orphology</w:t>
      </w:r>
      <w:bookmarkEnd w:id="78"/>
      <w:r w:rsidRPr="00B272FF">
        <w:t xml:space="preserve"> </w:t>
      </w:r>
    </w:p>
    <w:p w14:paraId="28233F0A" w14:textId="77777777" w:rsidR="001D3349" w:rsidRDefault="001D3349" w:rsidP="001D3349">
      <w:pPr>
        <w:spacing w:line="360" w:lineRule="auto"/>
      </w:pPr>
    </w:p>
    <w:p w14:paraId="6B363713" w14:textId="7B9CA27B" w:rsidR="001D3349" w:rsidRPr="009215F9" w:rsidRDefault="001D3349" w:rsidP="001D3349">
      <w:pPr>
        <w:spacing w:line="360" w:lineRule="auto"/>
        <w:jc w:val="both"/>
      </w:pPr>
      <w:r>
        <w:rPr>
          <w:noProof/>
        </w:rPr>
        <w:t xml:space="preserve">Honeycomb biofilm morophology (also referred to as web-like, net-like, networks, and branching morphology) is not unique to </w:t>
      </w:r>
      <w:r>
        <w:rPr>
          <w:i/>
          <w:iCs/>
          <w:noProof/>
        </w:rPr>
        <w:t xml:space="preserve">Pantoea </w:t>
      </w:r>
      <w:r w:rsidRPr="00A36853">
        <w:rPr>
          <w:noProof/>
        </w:rPr>
        <w:t>sp. YR343</w:t>
      </w:r>
      <w:r>
        <w:rPr>
          <w:i/>
          <w:iCs/>
          <w:noProof/>
        </w:rPr>
        <w:t>,</w:t>
      </w:r>
      <w:r>
        <w:rPr>
          <w:noProof/>
        </w:rPr>
        <w:t xml:space="preserve"> and has been previously observed in the literature, under a variety of conditions, with different species of bacteria (Donlan et al., 2002; Marsh, Luo and Wang, 2003; Takhistov and George, 2005; Bridier et al., 2010; </w:t>
      </w:r>
      <w:r w:rsidRPr="0037636B">
        <w:rPr>
          <w:noProof/>
        </w:rPr>
        <w:t>Serra et al., 2013;</w:t>
      </w:r>
      <w:r>
        <w:rPr>
          <w:noProof/>
        </w:rPr>
        <w:t xml:space="preserve"> </w:t>
      </w:r>
      <w:r w:rsidRPr="008D18B1">
        <w:rPr>
          <w:noProof/>
        </w:rPr>
        <w:t>Mosquera-Fern</w:t>
      </w:r>
      <w:r w:rsidRPr="008D18B1">
        <w:rPr>
          <w:rFonts w:cstheme="minorHAnsi"/>
          <w:noProof/>
        </w:rPr>
        <w:t>á</w:t>
      </w:r>
      <w:r w:rsidRPr="008D18B1">
        <w:rPr>
          <w:noProof/>
        </w:rPr>
        <w:t>ndez, 2014</w:t>
      </w:r>
      <w:r w:rsidRPr="0037636B">
        <w:rPr>
          <w:noProof/>
        </w:rPr>
        <w:t>; Guilbaud et al., 2015).</w:t>
      </w:r>
      <w:r>
        <w:rPr>
          <w:noProof/>
        </w:rPr>
        <w:t xml:space="preserve"> </w:t>
      </w:r>
      <w:r w:rsidR="003F4E29">
        <w:rPr>
          <w:noProof/>
        </w:rPr>
        <w:t>T</w:t>
      </w:r>
      <w:r>
        <w:rPr>
          <w:noProof/>
        </w:rPr>
        <w:t xml:space="preserve">his morphology unique to gram-negative bacteria. Numerous studies examine honeycomb biofilms for </w:t>
      </w:r>
      <w:r w:rsidRPr="00C75E7B">
        <w:rPr>
          <w:i/>
          <w:iCs/>
          <w:noProof/>
        </w:rPr>
        <w:t>Listeria monocytogenes</w:t>
      </w:r>
      <w:r>
        <w:rPr>
          <w:noProof/>
        </w:rPr>
        <w:t xml:space="preserve">, a pathogenic gram-positive bacteria from the food processing </w:t>
      </w:r>
      <w:r w:rsidRPr="005E6EF0">
        <w:rPr>
          <w:noProof/>
        </w:rPr>
        <w:t>industry (Chavant et al., 2002;</w:t>
      </w:r>
      <w:r w:rsidRPr="00A6523B">
        <w:rPr>
          <w:noProof/>
        </w:rPr>
        <w:t xml:space="preserve"> Mosquera-Fern</w:t>
      </w:r>
      <w:r w:rsidRPr="00A6523B">
        <w:rPr>
          <w:rFonts w:cstheme="minorHAnsi"/>
          <w:noProof/>
        </w:rPr>
        <w:t>á</w:t>
      </w:r>
      <w:r w:rsidRPr="00A6523B">
        <w:rPr>
          <w:noProof/>
        </w:rPr>
        <w:t xml:space="preserve">ndez, 2014; </w:t>
      </w:r>
      <w:r w:rsidRPr="00150C8E">
        <w:rPr>
          <w:noProof/>
        </w:rPr>
        <w:t>Guilbaud et al., 2015</w:t>
      </w:r>
      <w:r w:rsidRPr="00A6523B">
        <w:rPr>
          <w:noProof/>
        </w:rPr>
        <w:t>).</w:t>
      </w:r>
      <w:r>
        <w:rPr>
          <w:noProof/>
        </w:rPr>
        <w:t xml:space="preserve"> Image processing can extract </w:t>
      </w:r>
      <w:r w:rsidRPr="009215F9">
        <w:t>quantitative information from these images to explain intuitive trends with increased statistical rigor (</w:t>
      </w:r>
      <w:r w:rsidRPr="009215F9">
        <w:rPr>
          <w:noProof/>
        </w:rPr>
        <w:t>Yang et al., 2001; Verma et al., 2012; Choudhry, 2016)</w:t>
      </w:r>
      <w:r w:rsidRPr="009215F9">
        <w:t xml:space="preserve">. </w:t>
      </w:r>
      <w:r>
        <w:t xml:space="preserve">This work utilizes a </w:t>
      </w:r>
      <w:r w:rsidRPr="00D47AF7">
        <w:t>semi-automated ImageJ script</w:t>
      </w:r>
      <w:r w:rsidR="002547C3">
        <w:t>, previously described in Section 3.2,</w:t>
      </w:r>
      <w:r w:rsidRPr="00D47AF7">
        <w:t xml:space="preserve"> to quantify</w:t>
      </w:r>
      <w:r>
        <w:t xml:space="preserve"> the evolution of the </w:t>
      </w:r>
      <w:r>
        <w:rPr>
          <w:i/>
          <w:iCs/>
        </w:rPr>
        <w:t xml:space="preserve">Pantoea </w:t>
      </w:r>
      <w:r w:rsidRPr="00A36853">
        <w:t>sp. YR343</w:t>
      </w:r>
      <w:r>
        <w:t xml:space="preserve"> biofilm morphology based on the number and size of gaps observed in the honeycomb pattern. </w:t>
      </w:r>
    </w:p>
    <w:p w14:paraId="19EBC8F1" w14:textId="77777777" w:rsidR="001D3349" w:rsidRDefault="001D3349" w:rsidP="001D3349">
      <w:pPr>
        <w:spacing w:line="360" w:lineRule="auto"/>
        <w:jc w:val="both"/>
      </w:pPr>
    </w:p>
    <w:p w14:paraId="7DB94D8B" w14:textId="77777777" w:rsidR="0013229A" w:rsidRDefault="0013229A" w:rsidP="00870D27">
      <w:pPr>
        <w:spacing w:line="360" w:lineRule="auto"/>
        <w:jc w:val="both"/>
        <w:rPr>
          <w:noProof/>
        </w:rPr>
      </w:pPr>
    </w:p>
    <w:p w14:paraId="2AB43EE3" w14:textId="51C4FFD9" w:rsidR="000346B1" w:rsidRPr="00FF2112" w:rsidRDefault="00561FF5" w:rsidP="00FF2112">
      <w:pPr>
        <w:spacing w:line="360" w:lineRule="auto"/>
        <w:jc w:val="center"/>
        <w:rPr>
          <w:noProof/>
          <w:sz w:val="32"/>
          <w:szCs w:val="32"/>
        </w:rPr>
      </w:pPr>
      <w:r>
        <w:rPr>
          <w:noProof/>
        </w:rPr>
        <w:lastRenderedPageBreak/>
        <w:drawing>
          <wp:inline distT="0" distB="0" distL="0" distR="0" wp14:anchorId="0D981AB3" wp14:editId="04888ABA">
            <wp:extent cx="5266032" cy="3218213"/>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99040" cy="3238385"/>
                    </a:xfrm>
                    <a:prstGeom prst="rect">
                      <a:avLst/>
                    </a:prstGeom>
                    <a:noFill/>
                  </pic:spPr>
                </pic:pic>
              </a:graphicData>
            </a:graphic>
          </wp:inline>
        </w:drawing>
      </w:r>
    </w:p>
    <w:p w14:paraId="135E9C6A" w14:textId="3E039909" w:rsidR="00AC56A0" w:rsidRPr="00F918A3" w:rsidRDefault="00F918A3" w:rsidP="00B80FFB">
      <w:pPr>
        <w:jc w:val="center"/>
        <w:rPr>
          <w:b/>
          <w:bCs/>
        </w:rPr>
      </w:pPr>
      <w:r w:rsidRPr="00143811">
        <w:rPr>
          <w:b/>
          <w:bCs/>
        </w:rPr>
        <w:t xml:space="preserve">Figure </w:t>
      </w:r>
      <w:r w:rsidR="00E358A3">
        <w:rPr>
          <w:b/>
          <w:bCs/>
        </w:rPr>
        <w:t>5</w:t>
      </w:r>
      <w:r w:rsidR="0013229A">
        <w:rPr>
          <w:b/>
          <w:bCs/>
        </w:rPr>
        <w:t>.1.2</w:t>
      </w:r>
      <w:r w:rsidRPr="00143811">
        <w:rPr>
          <w:b/>
          <w:bCs/>
        </w:rPr>
        <w:t xml:space="preserve">: </w:t>
      </w:r>
      <w:r w:rsidR="00D40BB0">
        <w:rPr>
          <w:b/>
          <w:bCs/>
          <w:i/>
          <w:iCs/>
        </w:rPr>
        <w:t xml:space="preserve">Pantoea </w:t>
      </w:r>
      <w:r w:rsidR="00D40BB0" w:rsidRPr="006A5413">
        <w:rPr>
          <w:b/>
          <w:bCs/>
        </w:rPr>
        <w:t>sp. YR343</w:t>
      </w:r>
      <w:r w:rsidRPr="00143811">
        <w:rPr>
          <w:b/>
          <w:bCs/>
        </w:rPr>
        <w:t xml:space="preserve"> area coverage on hydrophobic and hydrophilic surfaces after 20 hours</w:t>
      </w:r>
      <w:r w:rsidR="00A00B4B">
        <w:rPr>
          <w:b/>
          <w:bCs/>
        </w:rPr>
        <w:t>:</w:t>
      </w:r>
      <w:r w:rsidR="00FF2112">
        <w:rPr>
          <w:b/>
          <w:bCs/>
        </w:rPr>
        <w:t xml:space="preserve"> </w:t>
      </w:r>
      <w:r w:rsidRPr="00143811">
        <w:rPr>
          <w:b/>
          <w:bCs/>
        </w:rPr>
        <w:t>Trichloro(1H,1H,2H,2H-perfluorooctyl) silane (PFOTS)</w:t>
      </w:r>
      <w:r w:rsidR="00A00B4B">
        <w:rPr>
          <w:b/>
          <w:bCs/>
        </w:rPr>
        <w:t>,</w:t>
      </w:r>
      <w:r w:rsidRPr="00143811">
        <w:rPr>
          <w:b/>
          <w:bCs/>
        </w:rPr>
        <w:t xml:space="preserve"> n-octadecyl (trimethoxy) silane (OTS</w:t>
      </w:r>
      <w:r w:rsidR="00A00B4B">
        <w:rPr>
          <w:b/>
          <w:bCs/>
        </w:rPr>
        <w:t>),</w:t>
      </w:r>
      <w:r w:rsidRPr="00143811">
        <w:rPr>
          <w:b/>
          <w:bCs/>
        </w:rPr>
        <w:t xml:space="preserve"> 3-aminopropyl trimethoxy silane (APTMS)</w:t>
      </w:r>
      <w:r w:rsidR="00A00B4B">
        <w:rPr>
          <w:b/>
          <w:bCs/>
        </w:rPr>
        <w:t xml:space="preserve">, </w:t>
      </w:r>
      <w:r w:rsidRPr="00143811">
        <w:rPr>
          <w:b/>
          <w:bCs/>
        </w:rPr>
        <w:t>Methoxytriethyleneoxypropyl- trimethoxy silane (MTMS)</w:t>
      </w:r>
      <w:r w:rsidR="00A00B4B">
        <w:rPr>
          <w:b/>
          <w:bCs/>
        </w:rPr>
        <w:t xml:space="preserve">; </w:t>
      </w:r>
      <w:bookmarkStart w:id="79" w:name="_Hlk51699580"/>
      <w:r w:rsidR="00A00B4B">
        <w:rPr>
          <w:b/>
          <w:bCs/>
        </w:rPr>
        <w:t xml:space="preserve">scale bar </w:t>
      </w:r>
      <w:r w:rsidR="0040279B">
        <w:rPr>
          <w:b/>
          <w:bCs/>
        </w:rPr>
        <w:t>25</w:t>
      </w:r>
      <w:r w:rsidR="00A00B4B">
        <w:rPr>
          <w:b/>
          <w:bCs/>
        </w:rPr>
        <w:t xml:space="preserve"> µm. </w:t>
      </w:r>
      <w:bookmarkEnd w:id="79"/>
    </w:p>
    <w:p w14:paraId="617F5BA8" w14:textId="77777777" w:rsidR="00C6433E" w:rsidRDefault="00C6433E" w:rsidP="00E358A3">
      <w:pPr>
        <w:spacing w:line="360" w:lineRule="auto"/>
      </w:pPr>
    </w:p>
    <w:p w14:paraId="5588DAFF" w14:textId="55C93EF0" w:rsidR="00F71D26" w:rsidRPr="00A711FF" w:rsidRDefault="00F71D26" w:rsidP="00A711FF">
      <w:pPr>
        <w:spacing w:line="360" w:lineRule="auto"/>
        <w:rPr>
          <w:b/>
          <w:bCs/>
          <w:iCs/>
          <w:sz w:val="28"/>
          <w:szCs w:val="28"/>
        </w:rPr>
      </w:pPr>
      <w:r>
        <w:rPr>
          <w:noProof/>
        </w:rPr>
        <w:br w:type="page"/>
      </w:r>
    </w:p>
    <w:p w14:paraId="683018D4" w14:textId="77777777" w:rsidR="002E4ECB" w:rsidRPr="00817012" w:rsidRDefault="002E4ECB" w:rsidP="002E4ECB">
      <w:pPr>
        <w:pStyle w:val="Heading3"/>
      </w:pPr>
      <w:bookmarkStart w:id="80" w:name="_Toc55828102"/>
      <w:r w:rsidRPr="00817012">
        <w:lastRenderedPageBreak/>
        <w:t>Results and Discussion</w:t>
      </w:r>
      <w:bookmarkEnd w:id="80"/>
      <w:r w:rsidRPr="00817012">
        <w:t xml:space="preserve"> </w:t>
      </w:r>
    </w:p>
    <w:p w14:paraId="183564A5" w14:textId="77777777" w:rsidR="002E4ECB" w:rsidRDefault="002E4ECB" w:rsidP="002E4ECB">
      <w:pPr>
        <w:spacing w:line="360" w:lineRule="auto"/>
        <w:jc w:val="both"/>
        <w:rPr>
          <w:noProof/>
        </w:rPr>
      </w:pPr>
      <w:r w:rsidRPr="00310476">
        <w:rPr>
          <w:noProof/>
        </w:rPr>
        <w:t xml:space="preserve">The </w:t>
      </w:r>
      <w:r>
        <w:rPr>
          <w:i/>
          <w:iCs/>
          <w:noProof/>
        </w:rPr>
        <w:t xml:space="preserve">Pantoea </w:t>
      </w:r>
      <w:r w:rsidRPr="00A36853">
        <w:rPr>
          <w:noProof/>
        </w:rPr>
        <w:t>sp. YR343</w:t>
      </w:r>
      <w:r w:rsidRPr="00310476">
        <w:rPr>
          <w:noProof/>
        </w:rPr>
        <w:t xml:space="preserve"> biofilm morphology could not be</w:t>
      </w:r>
      <w:r>
        <w:rPr>
          <w:noProof/>
        </w:rPr>
        <w:t xml:space="preserve"> computed</w:t>
      </w:r>
      <w:r w:rsidRPr="00310476">
        <w:rPr>
          <w:noProof/>
        </w:rPr>
        <w:t xml:space="preserve"> directly because of the interconnected honeycomb pattern.</w:t>
      </w:r>
      <w:r>
        <w:rPr>
          <w:noProof/>
        </w:rPr>
        <w:t xml:space="preserve"> The ImageJ particle analysis </w:t>
      </w:r>
    </w:p>
    <w:p w14:paraId="69E8596A" w14:textId="77777777" w:rsidR="00752C44" w:rsidRDefault="00752C44" w:rsidP="00752C44">
      <w:pPr>
        <w:spacing w:line="360" w:lineRule="auto"/>
        <w:jc w:val="both"/>
        <w:rPr>
          <w:i/>
          <w:iCs/>
          <w:noProof/>
        </w:rPr>
      </w:pPr>
      <w:r>
        <w:rPr>
          <w:noProof/>
        </w:rPr>
        <w:t xml:space="preserve">function identified the (black) gaps in the inverted image as the object of interest. </w:t>
      </w:r>
      <w:r w:rsidRPr="00310476">
        <w:rPr>
          <w:noProof/>
        </w:rPr>
        <w:t xml:space="preserve">This “gap analysis” quantified the gap size, number of gaps, and surface area coverage (%). Subtraction of the gap area coverage from 100 </w:t>
      </w:r>
      <w:r>
        <w:rPr>
          <w:noProof/>
        </w:rPr>
        <w:t>yields</w:t>
      </w:r>
      <w:r w:rsidRPr="00310476">
        <w:rPr>
          <w:noProof/>
        </w:rPr>
        <w:t xml:space="preserve"> the percentage of </w:t>
      </w:r>
      <w:r>
        <w:rPr>
          <w:noProof/>
        </w:rPr>
        <w:t xml:space="preserve">surface area covered by the cells (a full description of these methods can be found in section 3.2). </w:t>
      </w:r>
      <w:r>
        <w:t xml:space="preserve"> </w:t>
      </w:r>
      <w:r>
        <w:rPr>
          <w:noProof/>
        </w:rPr>
        <w:t xml:space="preserve">Figure 5.2.1 </w:t>
      </w:r>
      <w:r w:rsidRPr="00F71D26">
        <w:rPr>
          <w:noProof/>
        </w:rPr>
        <w:t>de</w:t>
      </w:r>
      <w:r>
        <w:rPr>
          <w:noProof/>
        </w:rPr>
        <w:t>cribes</w:t>
      </w:r>
      <w:r w:rsidRPr="00F71D26">
        <w:rPr>
          <w:noProof/>
        </w:rPr>
        <w:t xml:space="preserve"> </w:t>
      </w:r>
      <w:r>
        <w:rPr>
          <w:i/>
          <w:iCs/>
          <w:noProof/>
        </w:rPr>
        <w:t xml:space="preserve">Pantoea </w:t>
      </w:r>
      <w:r w:rsidRPr="00A36853">
        <w:rPr>
          <w:noProof/>
        </w:rPr>
        <w:t>sp. YR343</w:t>
      </w:r>
      <w:r w:rsidRPr="00F71D26">
        <w:rPr>
          <w:noProof/>
        </w:rPr>
        <w:t xml:space="preserve"> attchment to PFOTS </w:t>
      </w:r>
      <w:r>
        <w:rPr>
          <w:noProof/>
        </w:rPr>
        <w:t xml:space="preserve">giving percent </w:t>
      </w:r>
      <w:r w:rsidRPr="00F71D26">
        <w:rPr>
          <w:noProof/>
        </w:rPr>
        <w:t>average area coverage for each time point</w:t>
      </w:r>
      <w:r>
        <w:rPr>
          <w:noProof/>
        </w:rPr>
        <w:t>. R</w:t>
      </w:r>
      <w:r w:rsidRPr="00F71D26">
        <w:rPr>
          <w:noProof/>
        </w:rPr>
        <w:t xml:space="preserve">epresentative images to </w:t>
      </w:r>
      <w:r>
        <w:rPr>
          <w:noProof/>
        </w:rPr>
        <w:t>convey</w:t>
      </w:r>
      <w:r w:rsidRPr="00F71D26">
        <w:rPr>
          <w:noProof/>
        </w:rPr>
        <w:t xml:space="preserve"> the evolution of the honeycomb biofilm morphology</w:t>
      </w:r>
      <w:r>
        <w:rPr>
          <w:noProof/>
        </w:rPr>
        <w:t xml:space="preserve">. </w:t>
      </w:r>
      <w:r w:rsidRPr="003F4E29">
        <w:rPr>
          <w:i/>
          <w:iCs/>
          <w:noProof/>
        </w:rPr>
        <w:t xml:space="preserve"> </w:t>
      </w:r>
    </w:p>
    <w:p w14:paraId="11BB2967" w14:textId="77777777" w:rsidR="00752C44" w:rsidRDefault="00752C44" w:rsidP="00752C44">
      <w:pPr>
        <w:spacing w:line="360" w:lineRule="auto"/>
        <w:jc w:val="both"/>
        <w:rPr>
          <w:i/>
          <w:iCs/>
          <w:noProof/>
        </w:rPr>
      </w:pPr>
    </w:p>
    <w:p w14:paraId="54300B7D" w14:textId="6F5B5525" w:rsidR="00752C44" w:rsidRPr="00943F46" w:rsidRDefault="00752C44" w:rsidP="00752C44">
      <w:pPr>
        <w:spacing w:line="360" w:lineRule="auto"/>
        <w:jc w:val="both"/>
        <w:rPr>
          <w:noProof/>
        </w:rPr>
      </w:pPr>
      <w:r>
        <w:rPr>
          <w:i/>
          <w:iCs/>
          <w:noProof/>
        </w:rPr>
        <w:t xml:space="preserve">Pantoea </w:t>
      </w:r>
      <w:r w:rsidRPr="00A36853">
        <w:rPr>
          <w:noProof/>
        </w:rPr>
        <w:t>sp. YR343</w:t>
      </w:r>
      <w:r w:rsidRPr="00F71D26">
        <w:rPr>
          <w:noProof/>
        </w:rPr>
        <w:t xml:space="preserve"> biofilm begins with linear branches of cells which extend in length and intersect with other branches to </w:t>
      </w:r>
      <w:r w:rsidR="006A5413">
        <w:rPr>
          <w:noProof/>
        </w:rPr>
        <w:t>weave</w:t>
      </w:r>
      <w:r>
        <w:rPr>
          <w:noProof/>
        </w:rPr>
        <w:t xml:space="preserve"> a</w:t>
      </w:r>
      <w:r w:rsidRPr="00F71D26">
        <w:rPr>
          <w:noProof/>
        </w:rPr>
        <w:t xml:space="preserve"> net-like or “honeycomb” appearance.</w:t>
      </w:r>
      <w:r>
        <w:rPr>
          <w:noProof/>
        </w:rPr>
        <w:t xml:space="preserve"> </w:t>
      </w:r>
      <w:r w:rsidRPr="00F71D26">
        <w:rPr>
          <w:noProof/>
        </w:rPr>
        <w:t>The honeycomb gaps are segmented with branches of cells as the biofilm continues to propagate. This consequently decreases the gap size and increases the number of gaps in the honeycomb biofilm</w:t>
      </w:r>
      <w:r>
        <w:rPr>
          <w:noProof/>
        </w:rPr>
        <w:t xml:space="preserve"> (Figure 5.2.2)</w:t>
      </w:r>
      <w:r w:rsidRPr="00F71D26">
        <w:rPr>
          <w:noProof/>
        </w:rPr>
        <w:t xml:space="preserve">. </w:t>
      </w:r>
      <w:r>
        <w:t xml:space="preserve">The gaps become increasingly small and are eventually filled by cells (Figure 5.2.2). Substantially fewer gaps remain in the 24-hour dataset. </w:t>
      </w:r>
      <w:r w:rsidRPr="00943F46">
        <w:t xml:space="preserve">Gaps less than the cell size may be present but have been excluded from these analyses due to user-defined minimum allowable gap sizes. </w:t>
      </w:r>
      <w:r w:rsidRPr="00F71D26">
        <w:rPr>
          <w:noProof/>
        </w:rPr>
        <w:t>These visual observations are supported with quantitative information extracted from the image via gap analysis (Figure 5</w:t>
      </w:r>
      <w:r>
        <w:rPr>
          <w:noProof/>
        </w:rPr>
        <w:t>.2.2</w:t>
      </w:r>
      <w:r w:rsidRPr="00F71D26">
        <w:rPr>
          <w:noProof/>
        </w:rPr>
        <w:t>).</w:t>
      </w:r>
      <w:r>
        <w:rPr>
          <w:noProof/>
        </w:rPr>
        <w:t xml:space="preserve"> </w:t>
      </w:r>
      <w:r w:rsidRPr="00366B49">
        <w:rPr>
          <w:noProof/>
        </w:rPr>
        <w:t xml:space="preserve">A single </w:t>
      </w:r>
      <w:r w:rsidRPr="007A5754">
        <w:rPr>
          <w:i/>
          <w:iCs/>
          <w:noProof/>
        </w:rPr>
        <w:t>Pant</w:t>
      </w:r>
      <w:r>
        <w:rPr>
          <w:i/>
          <w:iCs/>
          <w:noProof/>
        </w:rPr>
        <w:t>o</w:t>
      </w:r>
      <w:r w:rsidRPr="007A5754">
        <w:rPr>
          <w:i/>
          <w:iCs/>
          <w:noProof/>
        </w:rPr>
        <w:t>ea YR343</w:t>
      </w:r>
      <w:r w:rsidRPr="00366B49">
        <w:rPr>
          <w:noProof/>
        </w:rPr>
        <w:t xml:space="preserve"> cell is 18-38 pixels</w:t>
      </w:r>
      <w:r>
        <w:rPr>
          <w:noProof/>
        </w:rPr>
        <w:t xml:space="preserve">; </w:t>
      </w:r>
      <w:r w:rsidRPr="00366B49">
        <w:rPr>
          <w:noProof/>
        </w:rPr>
        <w:t>the image is approximately 380,000 pixels</w:t>
      </w:r>
      <w:r>
        <w:rPr>
          <w:noProof/>
        </w:rPr>
        <w:t xml:space="preserve">. </w:t>
      </w:r>
    </w:p>
    <w:p w14:paraId="5235A7A8" w14:textId="77777777" w:rsidR="00752C44" w:rsidRDefault="00752C44" w:rsidP="00752C44">
      <w:pPr>
        <w:spacing w:line="360" w:lineRule="auto"/>
        <w:jc w:val="both"/>
        <w:rPr>
          <w:noProof/>
        </w:rPr>
      </w:pPr>
    </w:p>
    <w:p w14:paraId="6AA19AC5" w14:textId="0FD689B5" w:rsidR="00F71D26" w:rsidRDefault="00752C44" w:rsidP="00752C44">
      <w:pPr>
        <w:spacing w:line="360" w:lineRule="auto"/>
        <w:jc w:val="both"/>
        <w:rPr>
          <w:noProof/>
        </w:rPr>
      </w:pPr>
      <w:r w:rsidRPr="00FD7D63">
        <w:t>Figure 5</w:t>
      </w:r>
      <w:r>
        <w:t xml:space="preserve">.2.2, </w:t>
      </w:r>
      <w:r w:rsidRPr="00FD7D63">
        <w:t xml:space="preserve">B illustrates an exponential decrease in average gap size </w:t>
      </w:r>
      <w:r>
        <w:t>accompanied by</w:t>
      </w:r>
      <w:r w:rsidRPr="00FD7D63">
        <w:t xml:space="preserve"> an exponential increase in the number of gaps. From this logarithmic behavior we infer </w:t>
      </w:r>
      <w:r>
        <w:rPr>
          <w:i/>
          <w:iCs/>
        </w:rPr>
        <w:t xml:space="preserve">Pantoea </w:t>
      </w:r>
      <w:r w:rsidRPr="00A36853">
        <w:t>sp. YR343</w:t>
      </w:r>
      <w:r w:rsidRPr="00FD7D63">
        <w:t xml:space="preserve"> cells segment gaps in the honeycomb biofilm as part of the biofilm propagation mechanism where </w:t>
      </w:r>
      <w:r>
        <w:t>one</w:t>
      </w:r>
      <w:r w:rsidRPr="00FD7D63">
        <w:t xml:space="preserve"> large gap becomes two small gaps, and the average size of these two gaps equates to </w:t>
      </w:r>
    </w:p>
    <w:p w14:paraId="36A58C78" w14:textId="191FC656" w:rsidR="0045620C" w:rsidRDefault="0045620C" w:rsidP="00870D27">
      <w:pPr>
        <w:spacing w:line="360" w:lineRule="auto"/>
        <w:jc w:val="both"/>
      </w:pPr>
      <w:r>
        <w:rPr>
          <w:noProof/>
        </w:rPr>
        <w:lastRenderedPageBreak/>
        <w:drawing>
          <wp:inline distT="0" distB="0" distL="0" distR="0" wp14:anchorId="1D3481C6" wp14:editId="4A24EB68">
            <wp:extent cx="5486400" cy="35817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86400" cy="3581705"/>
                    </a:xfrm>
                    <a:prstGeom prst="rect">
                      <a:avLst/>
                    </a:prstGeom>
                    <a:noFill/>
                  </pic:spPr>
                </pic:pic>
              </a:graphicData>
            </a:graphic>
          </wp:inline>
        </w:drawing>
      </w:r>
    </w:p>
    <w:p w14:paraId="73088D1B" w14:textId="38DF46CF" w:rsidR="0045620C" w:rsidRPr="00143811" w:rsidRDefault="0045620C" w:rsidP="00B80FFB">
      <w:pPr>
        <w:jc w:val="center"/>
        <w:rPr>
          <w:b/>
          <w:bCs/>
        </w:rPr>
      </w:pPr>
      <w:bookmarkStart w:id="81" w:name="_Hlk50236953"/>
      <w:r w:rsidRPr="00143811">
        <w:rPr>
          <w:b/>
          <w:bCs/>
        </w:rPr>
        <w:t xml:space="preserve">Figure </w:t>
      </w:r>
      <w:r w:rsidR="00FC5C0D">
        <w:rPr>
          <w:b/>
          <w:bCs/>
        </w:rPr>
        <w:t>5</w:t>
      </w:r>
      <w:r w:rsidRPr="00143811">
        <w:rPr>
          <w:b/>
          <w:bCs/>
        </w:rPr>
        <w:t xml:space="preserve">.2.1: Time course of </w:t>
      </w:r>
      <w:r w:rsidR="00D40BB0">
        <w:rPr>
          <w:b/>
          <w:bCs/>
          <w:i/>
          <w:iCs/>
        </w:rPr>
        <w:t xml:space="preserve">Pantoea </w:t>
      </w:r>
      <w:r w:rsidR="00D40BB0" w:rsidRPr="00A36853">
        <w:rPr>
          <w:b/>
          <w:bCs/>
        </w:rPr>
        <w:t>sp. YR343</w:t>
      </w:r>
      <w:r w:rsidRPr="00143811">
        <w:rPr>
          <w:b/>
          <w:bCs/>
        </w:rPr>
        <w:t xml:space="preserve"> attachment to Trichloro(1H,1H,2H,2H-perfluorooctyl) silane (PFOTS). Error Bar: 1 Std Dev.</w:t>
      </w:r>
    </w:p>
    <w:bookmarkEnd w:id="81"/>
    <w:p w14:paraId="0C696761" w14:textId="77777777" w:rsidR="007E0DBA" w:rsidRDefault="007E0DBA" w:rsidP="00870D27">
      <w:pPr>
        <w:spacing w:line="360" w:lineRule="auto"/>
        <w:jc w:val="both"/>
      </w:pPr>
    </w:p>
    <w:p w14:paraId="0062D64C" w14:textId="77777777" w:rsidR="000E4E04" w:rsidRDefault="000E4E04" w:rsidP="00870D27">
      <w:pPr>
        <w:spacing w:line="360" w:lineRule="auto"/>
        <w:jc w:val="both"/>
      </w:pPr>
    </w:p>
    <w:p w14:paraId="29ECB79B" w14:textId="322B4773" w:rsidR="00766309" w:rsidRDefault="007E0DBA" w:rsidP="001D3349">
      <w:pPr>
        <w:rPr>
          <w:noProof/>
        </w:rPr>
      </w:pPr>
      <w:r>
        <w:br w:type="page"/>
      </w:r>
    </w:p>
    <w:p w14:paraId="0705CE89" w14:textId="4DE5D8AC" w:rsidR="00766309" w:rsidRDefault="00FC7EE5" w:rsidP="00FC7EE5">
      <w:pPr>
        <w:jc w:val="center"/>
        <w:rPr>
          <w:sz w:val="32"/>
          <w:szCs w:val="32"/>
        </w:rPr>
      </w:pPr>
      <w:r>
        <w:rPr>
          <w:noProof/>
          <w:sz w:val="32"/>
          <w:szCs w:val="32"/>
        </w:rPr>
        <w:lastRenderedPageBreak/>
        <w:drawing>
          <wp:inline distT="0" distB="0" distL="0" distR="0" wp14:anchorId="07D41B7B" wp14:editId="10960340">
            <wp:extent cx="5165766" cy="251804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05093" cy="2537212"/>
                    </a:xfrm>
                    <a:prstGeom prst="rect">
                      <a:avLst/>
                    </a:prstGeom>
                    <a:noFill/>
                  </pic:spPr>
                </pic:pic>
              </a:graphicData>
            </a:graphic>
          </wp:inline>
        </w:drawing>
      </w:r>
    </w:p>
    <w:p w14:paraId="44FBC7E1" w14:textId="6EEB3FBB" w:rsidR="004F14A3" w:rsidRPr="004F14A3" w:rsidRDefault="00DC5CAB" w:rsidP="00C07DC4">
      <w:pPr>
        <w:jc w:val="right"/>
        <w:rPr>
          <w:sz w:val="32"/>
          <w:szCs w:val="32"/>
        </w:rPr>
      </w:pPr>
      <w:r>
        <w:rPr>
          <w:noProof/>
          <w:sz w:val="32"/>
          <w:szCs w:val="32"/>
        </w:rPr>
        <w:drawing>
          <wp:inline distT="0" distB="0" distL="0" distR="0" wp14:anchorId="44970A6A" wp14:editId="0C58D25A">
            <wp:extent cx="5103628" cy="776864"/>
            <wp:effectExtent l="0" t="0" r="1905"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91656" cy="790263"/>
                    </a:xfrm>
                    <a:prstGeom prst="rect">
                      <a:avLst/>
                    </a:prstGeom>
                    <a:noFill/>
                  </pic:spPr>
                </pic:pic>
              </a:graphicData>
            </a:graphic>
          </wp:inline>
        </w:drawing>
      </w:r>
    </w:p>
    <w:p w14:paraId="3810202E" w14:textId="764BB1F8" w:rsidR="000A6373" w:rsidRDefault="000A6373" w:rsidP="000A6373">
      <w:pPr>
        <w:jc w:val="right"/>
      </w:pPr>
      <w:r>
        <w:rPr>
          <w:noProof/>
        </w:rPr>
        <w:drawing>
          <wp:inline distT="0" distB="0" distL="0" distR="0" wp14:anchorId="3ED53B74" wp14:editId="497D5904">
            <wp:extent cx="5101900" cy="76397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86113" cy="806529"/>
                    </a:xfrm>
                    <a:prstGeom prst="rect">
                      <a:avLst/>
                    </a:prstGeom>
                    <a:noFill/>
                  </pic:spPr>
                </pic:pic>
              </a:graphicData>
            </a:graphic>
          </wp:inline>
        </w:drawing>
      </w:r>
    </w:p>
    <w:p w14:paraId="3539555E" w14:textId="4950F8A4" w:rsidR="004F14A3" w:rsidRDefault="0028699A" w:rsidP="00B349D3">
      <w:pPr>
        <w:jc w:val="center"/>
      </w:pPr>
      <w:r>
        <w:rPr>
          <w:noProof/>
        </w:rPr>
        <w:drawing>
          <wp:inline distT="0" distB="0" distL="0" distR="0" wp14:anchorId="0E645889" wp14:editId="142DED3A">
            <wp:extent cx="5348177" cy="2822693"/>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73364" cy="2835987"/>
                    </a:xfrm>
                    <a:prstGeom prst="rect">
                      <a:avLst/>
                    </a:prstGeom>
                    <a:noFill/>
                  </pic:spPr>
                </pic:pic>
              </a:graphicData>
            </a:graphic>
          </wp:inline>
        </w:drawing>
      </w:r>
    </w:p>
    <w:p w14:paraId="196AF993" w14:textId="1B147023" w:rsidR="00B0571F" w:rsidRPr="00143811" w:rsidRDefault="004F14A3" w:rsidP="00B349D3">
      <w:pPr>
        <w:jc w:val="center"/>
        <w:rPr>
          <w:b/>
          <w:bCs/>
        </w:rPr>
      </w:pPr>
      <w:bookmarkStart w:id="82" w:name="_Hlk50237045"/>
      <w:r w:rsidRPr="00143811">
        <w:rPr>
          <w:b/>
          <w:bCs/>
        </w:rPr>
        <w:t xml:space="preserve">Figure </w:t>
      </w:r>
      <w:r>
        <w:rPr>
          <w:b/>
          <w:bCs/>
        </w:rPr>
        <w:t>5</w:t>
      </w:r>
      <w:r w:rsidRPr="00143811">
        <w:rPr>
          <w:b/>
          <w:bCs/>
        </w:rPr>
        <w:t>.2.</w:t>
      </w:r>
      <w:r w:rsidR="00FF4F96">
        <w:rPr>
          <w:b/>
          <w:bCs/>
        </w:rPr>
        <w:t>2</w:t>
      </w:r>
      <w:r w:rsidRPr="00143811">
        <w:rPr>
          <w:b/>
          <w:bCs/>
        </w:rPr>
        <w:t xml:space="preserve">: </w:t>
      </w:r>
      <w:bookmarkStart w:id="83" w:name="_Hlk50237006"/>
      <w:bookmarkEnd w:id="82"/>
      <w:r w:rsidR="00B349D3" w:rsidRPr="00B349D3">
        <w:rPr>
          <w:b/>
          <w:bCs/>
        </w:rPr>
        <w:t xml:space="preserve">Characterization of </w:t>
      </w:r>
      <w:r w:rsidR="00D40BB0">
        <w:rPr>
          <w:b/>
          <w:bCs/>
          <w:i/>
          <w:iCs/>
        </w:rPr>
        <w:t xml:space="preserve">Pantoea </w:t>
      </w:r>
      <w:r w:rsidR="00D40BB0" w:rsidRPr="00A36853">
        <w:rPr>
          <w:b/>
          <w:bCs/>
        </w:rPr>
        <w:t>sp. YR343</w:t>
      </w:r>
      <w:r w:rsidR="00B349D3" w:rsidRPr="00B349D3">
        <w:rPr>
          <w:b/>
          <w:bCs/>
        </w:rPr>
        <w:t xml:space="preserve"> morphology</w:t>
      </w:r>
      <w:r w:rsidR="00B349D3">
        <w:rPr>
          <w:b/>
          <w:bCs/>
        </w:rPr>
        <w:t xml:space="preserve">. </w:t>
      </w:r>
      <w:r w:rsidR="008F7611">
        <w:rPr>
          <w:b/>
          <w:bCs/>
        </w:rPr>
        <w:t>(</w:t>
      </w:r>
      <w:r w:rsidR="00B349D3">
        <w:rPr>
          <w:b/>
          <w:bCs/>
        </w:rPr>
        <w:t>A) Relationship between Average gap size across dataset and time.</w:t>
      </w:r>
      <w:r w:rsidR="00B349D3" w:rsidRPr="00B349D3">
        <w:rPr>
          <w:b/>
          <w:bCs/>
        </w:rPr>
        <w:t xml:space="preserve"> </w:t>
      </w:r>
      <w:r w:rsidR="008F7611">
        <w:rPr>
          <w:b/>
          <w:bCs/>
        </w:rPr>
        <w:t>(</w:t>
      </w:r>
      <w:r w:rsidR="00B349D3" w:rsidRPr="00B349D3">
        <w:rPr>
          <w:b/>
          <w:bCs/>
        </w:rPr>
        <w:t>B) Relationship between average gap size and number per image, represented by a data point. Representative images from each time point correspond to the pink triangle data point on the plot, scale bar is 50µm.</w:t>
      </w:r>
    </w:p>
    <w:bookmarkEnd w:id="83"/>
    <w:p w14:paraId="0A263F03" w14:textId="1F696FB1" w:rsidR="004522AE" w:rsidRDefault="004522AE"/>
    <w:p w14:paraId="05690D8C" w14:textId="291BC846" w:rsidR="007E0DBA" w:rsidRDefault="00A711FF" w:rsidP="00A711FF">
      <w:pPr>
        <w:spacing w:line="360" w:lineRule="auto"/>
        <w:jc w:val="both"/>
      </w:pPr>
      <w:r>
        <w:rPr>
          <w:noProof/>
        </w:rPr>
        <w:drawing>
          <wp:inline distT="0" distB="0" distL="0" distR="0" wp14:anchorId="66D023A3" wp14:editId="2E734D48">
            <wp:extent cx="5415148" cy="2930989"/>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42426" cy="2945753"/>
                    </a:xfrm>
                    <a:prstGeom prst="rect">
                      <a:avLst/>
                    </a:prstGeom>
                    <a:noFill/>
                  </pic:spPr>
                </pic:pic>
              </a:graphicData>
            </a:graphic>
          </wp:inline>
        </w:drawing>
      </w:r>
    </w:p>
    <w:p w14:paraId="518BC1A6" w14:textId="6777FC9A" w:rsidR="00361338" w:rsidRDefault="00A711FF" w:rsidP="00A711FF">
      <w:pPr>
        <w:spacing w:after="240"/>
        <w:jc w:val="center"/>
      </w:pPr>
      <w:r>
        <w:rPr>
          <w:noProof/>
        </w:rPr>
        <w:drawing>
          <wp:inline distT="0" distB="0" distL="0" distR="0" wp14:anchorId="14C44327" wp14:editId="26D276FE">
            <wp:extent cx="5272644" cy="3395158"/>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85433" cy="3403393"/>
                    </a:xfrm>
                    <a:prstGeom prst="rect">
                      <a:avLst/>
                    </a:prstGeom>
                    <a:noFill/>
                  </pic:spPr>
                </pic:pic>
              </a:graphicData>
            </a:graphic>
          </wp:inline>
        </w:drawing>
      </w:r>
    </w:p>
    <w:p w14:paraId="4A14B953" w14:textId="508ED2A6" w:rsidR="00FF4F96" w:rsidRPr="00FF4F96" w:rsidRDefault="00FF4F96" w:rsidP="003843E8">
      <w:pPr>
        <w:spacing w:after="240"/>
        <w:jc w:val="center"/>
        <w:rPr>
          <w:b/>
          <w:bCs/>
        </w:rPr>
      </w:pPr>
      <w:r w:rsidRPr="00DD1640">
        <w:rPr>
          <w:b/>
          <w:bCs/>
        </w:rPr>
        <w:t>Figure 5.2.3: Distribution of gap size</w:t>
      </w:r>
      <w:r w:rsidR="00DD1640" w:rsidRPr="00DD1640">
        <w:rPr>
          <w:b/>
          <w:bCs/>
        </w:rPr>
        <w:t xml:space="preserve"> across </w:t>
      </w:r>
      <w:r w:rsidR="00D40BB0">
        <w:rPr>
          <w:b/>
          <w:bCs/>
          <w:i/>
          <w:iCs/>
        </w:rPr>
        <w:t xml:space="preserve">Pantoea </w:t>
      </w:r>
      <w:r w:rsidR="00D40BB0" w:rsidRPr="00A36853">
        <w:rPr>
          <w:b/>
          <w:bCs/>
        </w:rPr>
        <w:t>sp. YR343</w:t>
      </w:r>
      <w:r w:rsidR="00DD1640" w:rsidRPr="00DD1640">
        <w:rPr>
          <w:b/>
          <w:bCs/>
        </w:rPr>
        <w:t xml:space="preserve"> time points</w:t>
      </w:r>
      <w:r w:rsidR="00343B70" w:rsidRPr="00DD1640">
        <w:rPr>
          <w:b/>
          <w:bCs/>
        </w:rPr>
        <w:t>:</w:t>
      </w:r>
      <w:r w:rsidRPr="00DD1640">
        <w:rPr>
          <w:b/>
          <w:bCs/>
        </w:rPr>
        <w:t xml:space="preserve"> </w:t>
      </w:r>
      <w:r w:rsidR="008F7611" w:rsidRPr="00DD1640">
        <w:rPr>
          <w:b/>
          <w:bCs/>
        </w:rPr>
        <w:t>(</w:t>
      </w:r>
      <w:r w:rsidR="00C75C1C" w:rsidRPr="00DD1640">
        <w:rPr>
          <w:b/>
          <w:bCs/>
        </w:rPr>
        <w:t>A)</w:t>
      </w:r>
      <w:r w:rsidR="00D63204" w:rsidRPr="00DD1640">
        <w:rPr>
          <w:b/>
          <w:bCs/>
        </w:rPr>
        <w:t xml:space="preserve"> Distribution of gap size (percentage of gap</w:t>
      </w:r>
      <w:r w:rsidR="00DD1640" w:rsidRPr="00DD1640">
        <w:rPr>
          <w:b/>
          <w:bCs/>
        </w:rPr>
        <w:t>s</w:t>
      </w:r>
      <w:r w:rsidR="00D63204" w:rsidRPr="00DD1640">
        <w:rPr>
          <w:b/>
          <w:bCs/>
        </w:rPr>
        <w:t xml:space="preserve"> exceeding 1,000 pixels size is not shown in plot)</w:t>
      </w:r>
      <w:r w:rsidR="00B94388">
        <w:rPr>
          <w:b/>
          <w:bCs/>
        </w:rPr>
        <w:t>;</w:t>
      </w:r>
      <w:r w:rsidR="00DD1640" w:rsidRPr="00DD1640">
        <w:rPr>
          <w:b/>
          <w:bCs/>
        </w:rPr>
        <w:t xml:space="preserve"> inset</w:t>
      </w:r>
      <w:r w:rsidR="009C4BA2">
        <w:rPr>
          <w:b/>
          <w:bCs/>
        </w:rPr>
        <w:t xml:space="preserve"> </w:t>
      </w:r>
      <w:r w:rsidR="00DD1640" w:rsidRPr="00DD1640">
        <w:rPr>
          <w:b/>
          <w:bCs/>
        </w:rPr>
        <w:t>shows a comparative measure of gap size in pixels</w:t>
      </w:r>
      <w:r w:rsidR="00D63204" w:rsidRPr="00DD1640">
        <w:rPr>
          <w:b/>
          <w:bCs/>
        </w:rPr>
        <w:t xml:space="preserve">; </w:t>
      </w:r>
      <w:r w:rsidR="008F7611" w:rsidRPr="00DD1640">
        <w:rPr>
          <w:b/>
          <w:bCs/>
        </w:rPr>
        <w:t>(</w:t>
      </w:r>
      <w:r w:rsidR="00C75C1C" w:rsidRPr="00DD1640">
        <w:rPr>
          <w:b/>
          <w:bCs/>
        </w:rPr>
        <w:t xml:space="preserve">B) </w:t>
      </w:r>
      <w:r w:rsidR="00DD1640" w:rsidRPr="00DD1640">
        <w:rPr>
          <w:b/>
          <w:bCs/>
        </w:rPr>
        <w:t xml:space="preserve">Distribution of </w:t>
      </w:r>
      <w:r w:rsidR="00343B70" w:rsidRPr="00DD1640">
        <w:rPr>
          <w:b/>
          <w:bCs/>
        </w:rPr>
        <w:t>gap size greater than 200 pixels</w:t>
      </w:r>
      <w:r w:rsidR="00C75C1C" w:rsidRPr="00DD1640">
        <w:rPr>
          <w:b/>
          <w:bCs/>
        </w:rPr>
        <w:t>;</w:t>
      </w:r>
      <w:r w:rsidR="00343B70" w:rsidRPr="00DD1640">
        <w:rPr>
          <w:b/>
          <w:bCs/>
        </w:rPr>
        <w:t xml:space="preserve"> </w:t>
      </w:r>
      <w:r w:rsidR="00D63204" w:rsidRPr="00DD1640">
        <w:rPr>
          <w:b/>
          <w:bCs/>
        </w:rPr>
        <w:t xml:space="preserve">(C) </w:t>
      </w:r>
      <w:r w:rsidR="00DD1640" w:rsidRPr="00DD1640">
        <w:rPr>
          <w:b/>
          <w:bCs/>
        </w:rPr>
        <w:t xml:space="preserve">Distribution of </w:t>
      </w:r>
      <w:r w:rsidR="00D63204" w:rsidRPr="00DD1640">
        <w:rPr>
          <w:b/>
          <w:bCs/>
        </w:rPr>
        <w:t>gap size less than 200 pixels</w:t>
      </w:r>
      <w:r w:rsidRPr="00DD1640">
        <w:rPr>
          <w:b/>
          <w:bCs/>
        </w:rPr>
        <w:t>.</w:t>
      </w:r>
    </w:p>
    <w:p w14:paraId="248072C1" w14:textId="6E4D2062" w:rsidR="00A711FF" w:rsidRDefault="002E4ECB" w:rsidP="00A711FF">
      <w:pPr>
        <w:spacing w:line="360" w:lineRule="auto"/>
        <w:jc w:val="both"/>
      </w:pPr>
      <w:r w:rsidRPr="00FD7D63">
        <w:lastRenderedPageBreak/>
        <w:t xml:space="preserve">half the size of the large gap. This behavior follows a slope of -1, which is the approximate slope of the </w:t>
      </w:r>
      <w:r>
        <w:rPr>
          <w:i/>
          <w:iCs/>
        </w:rPr>
        <w:t xml:space="preserve">Pantoea </w:t>
      </w:r>
      <w:r w:rsidRPr="00A36853">
        <w:t>sp. YR343</w:t>
      </w:r>
      <w:r w:rsidRPr="00FD7D63">
        <w:t xml:space="preserve"> dataset in Figure 5</w:t>
      </w:r>
      <w:r>
        <w:t xml:space="preserve">.2.2, </w:t>
      </w:r>
      <w:r w:rsidRPr="00FD7D63">
        <w:t>B between 4 and 15 hours.</w:t>
      </w:r>
      <w:r>
        <w:t xml:space="preserve"> </w:t>
      </w:r>
      <w:r w:rsidR="00752C44">
        <w:t>Many, but not all,</w:t>
      </w:r>
      <w:r w:rsidR="00A711FF" w:rsidRPr="00FD7D63">
        <w:t xml:space="preserve"> </w:t>
      </w:r>
      <w:r w:rsidR="00752C44">
        <w:t xml:space="preserve">of the </w:t>
      </w:r>
      <w:r w:rsidR="00A711FF" w:rsidRPr="00FD7D63">
        <w:t>gaps in the honeycomb biofilm eventually become so small that they are filled by cells (18-24 hours), and this consequently decreases the number of gaps (i.e. creates a bend in the dataset). The representative images show</w:t>
      </w:r>
      <w:r w:rsidR="00A711FF">
        <w:t>n</w:t>
      </w:r>
      <w:r w:rsidR="00A711FF" w:rsidRPr="00FD7D63">
        <w:t xml:space="preserve"> in Figure 5</w:t>
      </w:r>
      <w:r w:rsidR="00A711FF">
        <w:t xml:space="preserve">.2.2, </w:t>
      </w:r>
      <w:r w:rsidR="00A711FF" w:rsidRPr="00FD7D63">
        <w:t xml:space="preserve">B correspond to the triangle data points and offer </w:t>
      </w:r>
      <w:r w:rsidR="00A711FF">
        <w:t xml:space="preserve">a </w:t>
      </w:r>
      <w:r w:rsidR="00A711FF" w:rsidRPr="00FD7D63">
        <w:t xml:space="preserve">simplified example. </w:t>
      </w:r>
    </w:p>
    <w:p w14:paraId="6EBF095D" w14:textId="77777777" w:rsidR="00A711FF" w:rsidRDefault="00A711FF" w:rsidP="00A711FF">
      <w:pPr>
        <w:spacing w:line="360" w:lineRule="auto"/>
        <w:jc w:val="both"/>
      </w:pPr>
    </w:p>
    <w:p w14:paraId="38C57B49" w14:textId="0A7F74F2" w:rsidR="0045258F" w:rsidRDefault="00A711FF" w:rsidP="00C6433E">
      <w:pPr>
        <w:spacing w:line="360" w:lineRule="auto"/>
        <w:jc w:val="both"/>
      </w:pPr>
      <w:r>
        <w:t xml:space="preserve">Figure 5.2.3 shows the gap size distribution at each time point. </w:t>
      </w:r>
      <w:r w:rsidRPr="00FD7D63">
        <w:rPr>
          <w:noProof/>
        </w:rPr>
        <w:t>The 4-hour dataset is not included in the distribution because the time point morphology is dominated by unconnected, linear branches of cells. The few gaps that formed during the 4</w:t>
      </w:r>
      <w:r>
        <w:rPr>
          <w:noProof/>
        </w:rPr>
        <w:t>-</w:t>
      </w:r>
      <w:r w:rsidRPr="00FD7D63">
        <w:rPr>
          <w:noProof/>
        </w:rPr>
        <w:t xml:space="preserve">hour time point are on the order of 10,000 </w:t>
      </w:r>
      <w:r>
        <w:rPr>
          <w:noProof/>
        </w:rPr>
        <w:t>to</w:t>
      </w:r>
      <w:r w:rsidRPr="00FD7D63">
        <w:rPr>
          <w:noProof/>
        </w:rPr>
        <w:t xml:space="preserve"> 100,000 pixels. </w:t>
      </w:r>
      <w:r w:rsidR="0089621E">
        <w:rPr>
          <w:noProof/>
        </w:rPr>
        <w:t xml:space="preserve">Approximately 84% of the </w:t>
      </w:r>
      <w:r>
        <w:rPr>
          <w:noProof/>
        </w:rPr>
        <w:t>gaps in the 6-</w:t>
      </w:r>
      <w:r w:rsidR="00F60740">
        <w:rPr>
          <w:noProof/>
        </w:rPr>
        <w:t xml:space="preserve">hour dataset </w:t>
      </w:r>
      <w:r w:rsidR="0089621E">
        <w:rPr>
          <w:noProof/>
        </w:rPr>
        <w:t xml:space="preserve">exceed 200 pixels, and 71% of the 8-hour dataset (Figure 5.3.2, B). </w:t>
      </w:r>
      <w:r w:rsidR="00752C44">
        <w:rPr>
          <w:noProof/>
        </w:rPr>
        <w:t>F</w:t>
      </w:r>
      <w:r w:rsidR="003C3E73">
        <w:rPr>
          <w:noProof/>
        </w:rPr>
        <w:t>requency decreases as gap size increases</w:t>
      </w:r>
      <w:r w:rsidR="00752C44">
        <w:rPr>
          <w:noProof/>
        </w:rPr>
        <w:t xml:space="preserve"> within each time point, and the magnitude of this trend grows as time progresses. </w:t>
      </w:r>
      <w:r w:rsidR="0045258F" w:rsidRPr="00B559E6">
        <w:t xml:space="preserve">Approximately 40% of the 20-hour dataset </w:t>
      </w:r>
      <w:r w:rsidR="0045258F">
        <w:t>is comprised of gaps with</w:t>
      </w:r>
      <w:r w:rsidR="0045258F" w:rsidRPr="00B559E6">
        <w:t xml:space="preserve"> less than 40 pixels</w:t>
      </w:r>
      <w:r w:rsidR="0045258F">
        <w:t xml:space="preserve"> in size</w:t>
      </w:r>
      <w:r w:rsidR="0045258F" w:rsidRPr="00B559E6">
        <w:t>, and this jumps to 60% in 24-hour dataset</w:t>
      </w:r>
      <w:r w:rsidR="00CF45A3">
        <w:t xml:space="preserve"> (Figure </w:t>
      </w:r>
      <w:r w:rsidR="00752C44">
        <w:t>5</w:t>
      </w:r>
      <w:r w:rsidR="00CF45A3">
        <w:t>.</w:t>
      </w:r>
      <w:r w:rsidR="00752C44">
        <w:t>2</w:t>
      </w:r>
      <w:r w:rsidR="00CF45A3">
        <w:t xml:space="preserve">.3, </w:t>
      </w:r>
      <w:r w:rsidR="003843E8">
        <w:t>C</w:t>
      </w:r>
      <w:r w:rsidR="00CF45A3">
        <w:t>)</w:t>
      </w:r>
      <w:r w:rsidR="0045258F">
        <w:t xml:space="preserve">. </w:t>
      </w:r>
    </w:p>
    <w:p w14:paraId="1DCE5926" w14:textId="77777777" w:rsidR="0045258F" w:rsidRDefault="0045258F" w:rsidP="00C6433E">
      <w:pPr>
        <w:spacing w:line="360" w:lineRule="auto"/>
        <w:jc w:val="both"/>
      </w:pPr>
    </w:p>
    <w:p w14:paraId="75583CFF" w14:textId="05609E5A" w:rsidR="004E1B31" w:rsidRDefault="002F1236" w:rsidP="00C6433E">
      <w:pPr>
        <w:spacing w:line="360" w:lineRule="auto"/>
        <w:jc w:val="both"/>
      </w:pPr>
      <w:r w:rsidRPr="002F1236">
        <w:t>Th</w:t>
      </w:r>
      <w:r w:rsidR="008117ED">
        <w:t xml:space="preserve">e experimental methods presented here </w:t>
      </w:r>
      <w:r w:rsidRPr="002F1236">
        <w:t xml:space="preserve">complement the qualitative data gathered from </w:t>
      </w:r>
      <w:r w:rsidR="00321D5A">
        <w:t>c</w:t>
      </w:r>
      <w:r w:rsidR="00321D5A" w:rsidRPr="00236355">
        <w:t xml:space="preserve">onfocal laser scanning microscopy (CLSM) </w:t>
      </w:r>
      <w:r w:rsidRPr="002F1236">
        <w:t>and electron microscopy</w:t>
      </w:r>
      <w:r w:rsidR="00321D5A">
        <w:t xml:space="preserve"> </w:t>
      </w:r>
      <w:r w:rsidR="0058223C">
        <w:t>(</w:t>
      </w:r>
      <w:r w:rsidR="00F63C79" w:rsidRPr="00F63C79">
        <w:t>Figure 5.2.4</w:t>
      </w:r>
      <w:r w:rsidR="0058223C">
        <w:t>)</w:t>
      </w:r>
      <w:r>
        <w:t xml:space="preserve">. </w:t>
      </w:r>
      <w:r w:rsidR="004E1B31">
        <w:t xml:space="preserve">Confocal </w:t>
      </w:r>
      <w:r w:rsidR="00321D5A">
        <w:t xml:space="preserve">laser scanning </w:t>
      </w:r>
      <w:r w:rsidR="004E1B31">
        <w:t xml:space="preserve">microscopy has the benefit of </w:t>
      </w:r>
      <w:r w:rsidR="00513067">
        <w:t>capturing three-dimensional data and is</w:t>
      </w:r>
      <w:r w:rsidR="004E1B31">
        <w:t xml:space="preserve"> </w:t>
      </w:r>
      <w:r w:rsidR="00CA5274">
        <w:t>advantageous for interrogating wet biofilms</w:t>
      </w:r>
      <w:r w:rsidR="004E1B31">
        <w:t xml:space="preserve"> (</w:t>
      </w:r>
      <w:r w:rsidR="00F63C79" w:rsidRPr="00F63C79">
        <w:t>Figure 5.2.4</w:t>
      </w:r>
      <w:r w:rsidR="004E1B31">
        <w:t xml:space="preserve">, D, E, F).  </w:t>
      </w:r>
      <w:r w:rsidR="000B7E59">
        <w:t xml:space="preserve">To facilitate CLSM imaging, </w:t>
      </w:r>
      <w:r w:rsidR="000B7E59" w:rsidRPr="000B7E59">
        <w:t xml:space="preserve">Trichloro (1H, 1H, 2H, 2H-perfluoroctyl) silane (PFOTS) </w:t>
      </w:r>
      <w:r w:rsidR="005D4BF9">
        <w:t>was</w:t>
      </w:r>
      <w:r w:rsidR="000B7E59" w:rsidRPr="000B7E59">
        <w:t xml:space="preserve"> applied to a confocal microscopy dish</w:t>
      </w:r>
      <w:r w:rsidR="000B7E59">
        <w:t xml:space="preserve"> and filled with 3 mL</w:t>
      </w:r>
      <w:r w:rsidR="000B7E59" w:rsidRPr="000B7E59">
        <w:t xml:space="preserve"> culture of OD</w:t>
      </w:r>
      <w:r w:rsidR="000B7E59" w:rsidRPr="00927DC8">
        <w:rPr>
          <w:vertAlign w:val="subscript"/>
        </w:rPr>
        <w:t>600</w:t>
      </w:r>
      <w:r w:rsidR="000B7E59" w:rsidRPr="000B7E59">
        <w:t xml:space="preserve"> 0.1 </w:t>
      </w:r>
      <w:r w:rsidR="000B7E59" w:rsidRPr="00513067">
        <w:rPr>
          <w:i/>
          <w:iCs/>
        </w:rPr>
        <w:t>Pantoea</w:t>
      </w:r>
      <w:r w:rsidR="000B7E59" w:rsidRPr="000B7E59">
        <w:t xml:space="preserve"> sp. YR343</w:t>
      </w:r>
      <w:r w:rsidR="000B7E59">
        <w:t>. Scanning e</w:t>
      </w:r>
      <w:r w:rsidR="004E1B31">
        <w:t>lectron microscopy</w:t>
      </w:r>
      <w:r w:rsidR="000B7E59">
        <w:t xml:space="preserve"> (SEM)</w:t>
      </w:r>
      <w:r w:rsidR="004E1B31">
        <w:t xml:space="preserve"> </w:t>
      </w:r>
      <w:r w:rsidR="000B7E59">
        <w:t xml:space="preserve">was performed on silicon substrates after fluorescence imaging. SEM </w:t>
      </w:r>
      <w:r w:rsidR="004E1B31">
        <w:t>can interrogate biofilms on sub-micron scales</w:t>
      </w:r>
      <w:r w:rsidR="00CA5274">
        <w:t xml:space="preserve"> and </w:t>
      </w:r>
      <w:r w:rsidR="005D4BF9">
        <w:t xml:space="preserve">can </w:t>
      </w:r>
      <w:r w:rsidR="00CA5274">
        <w:t>visualize c</w:t>
      </w:r>
      <w:r w:rsidR="000B7E59">
        <w:t>e</w:t>
      </w:r>
      <w:r w:rsidR="00CA5274">
        <w:t>ll</w:t>
      </w:r>
      <w:r w:rsidR="000B7E59">
        <w:t>ular</w:t>
      </w:r>
      <w:r w:rsidR="00CA5274">
        <w:t xml:space="preserve"> appendages</w:t>
      </w:r>
      <w:r w:rsidR="004E1B31">
        <w:t xml:space="preserve"> (Figure 5.3.6, C, G). </w:t>
      </w:r>
      <w:r w:rsidR="0058223C">
        <w:t>The honeycomb biofilm is visible in</w:t>
      </w:r>
      <w:r w:rsidR="00CF45A3">
        <w:t xml:space="preserve"> the images</w:t>
      </w:r>
      <w:r w:rsidR="0058223C">
        <w:t xml:space="preserve"> </w:t>
      </w:r>
      <w:r w:rsidR="00CF45A3">
        <w:t>of each</w:t>
      </w:r>
      <w:r w:rsidR="0058223C">
        <w:t xml:space="preserve"> microscopy</w:t>
      </w:r>
      <w:r w:rsidR="00CF45A3">
        <w:t xml:space="preserve"> method</w:t>
      </w:r>
      <w:r w:rsidR="0058223C">
        <w:t xml:space="preserve">, albeit less </w:t>
      </w:r>
      <w:r w:rsidR="007F4709">
        <w:t>pronounced</w:t>
      </w:r>
      <w:r w:rsidR="0058223C">
        <w:t xml:space="preserve"> in </w:t>
      </w:r>
      <w:r w:rsidR="00CF45A3">
        <w:t xml:space="preserve">the x-y plane of a </w:t>
      </w:r>
      <w:r w:rsidR="0058223C">
        <w:t>wet</w:t>
      </w:r>
      <w:r w:rsidR="00CF45A3">
        <w:t>, three-dimensional</w:t>
      </w:r>
      <w:r w:rsidR="0058223C">
        <w:t xml:space="preserve"> biofilm (</w:t>
      </w:r>
      <w:r w:rsidR="00F63C79" w:rsidRPr="00F63C79">
        <w:t>Figure 5.2.4</w:t>
      </w:r>
      <w:r w:rsidR="0058223C">
        <w:t xml:space="preserve">, B). </w:t>
      </w:r>
    </w:p>
    <w:p w14:paraId="1F6D7A4E" w14:textId="77777777" w:rsidR="004E1B31" w:rsidRDefault="004E1B31" w:rsidP="00C6433E">
      <w:pPr>
        <w:spacing w:line="360" w:lineRule="auto"/>
        <w:jc w:val="both"/>
      </w:pPr>
    </w:p>
    <w:p w14:paraId="5669B03C" w14:textId="418A2C43" w:rsidR="00C6433E" w:rsidRDefault="00305B9C" w:rsidP="00C6433E">
      <w:pPr>
        <w:spacing w:after="240" w:line="360" w:lineRule="auto"/>
      </w:pPr>
      <w:r>
        <w:rPr>
          <w:noProof/>
        </w:rPr>
        <w:drawing>
          <wp:inline distT="0" distB="0" distL="0" distR="0" wp14:anchorId="15013EAB" wp14:editId="6F030F67">
            <wp:extent cx="5362575" cy="2606183"/>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83076" cy="2616147"/>
                    </a:xfrm>
                    <a:prstGeom prst="rect">
                      <a:avLst/>
                    </a:prstGeom>
                    <a:noFill/>
                  </pic:spPr>
                </pic:pic>
              </a:graphicData>
            </a:graphic>
          </wp:inline>
        </w:drawing>
      </w:r>
    </w:p>
    <w:p w14:paraId="69567814" w14:textId="6178BBDA" w:rsidR="00D037C9" w:rsidRDefault="00305B9C" w:rsidP="000346F3">
      <w:pPr>
        <w:spacing w:line="360" w:lineRule="auto"/>
      </w:pPr>
      <w:r>
        <w:rPr>
          <w:noProof/>
        </w:rPr>
        <w:drawing>
          <wp:inline distT="0" distB="0" distL="0" distR="0" wp14:anchorId="081194C4" wp14:editId="10E6659D">
            <wp:extent cx="5305647" cy="240235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18989" cy="2408395"/>
                    </a:xfrm>
                    <a:prstGeom prst="rect">
                      <a:avLst/>
                    </a:prstGeom>
                    <a:noFill/>
                  </pic:spPr>
                </pic:pic>
              </a:graphicData>
            </a:graphic>
          </wp:inline>
        </w:drawing>
      </w:r>
    </w:p>
    <w:p w14:paraId="2F9ACA09" w14:textId="0061CD1A" w:rsidR="00C6433E" w:rsidRPr="00143811" w:rsidRDefault="00C6433E" w:rsidP="00C6433E">
      <w:pPr>
        <w:jc w:val="center"/>
        <w:rPr>
          <w:b/>
          <w:bCs/>
        </w:rPr>
      </w:pPr>
      <w:bookmarkStart w:id="84" w:name="_Hlk50237371"/>
      <w:r w:rsidRPr="00143811">
        <w:rPr>
          <w:b/>
          <w:bCs/>
        </w:rPr>
        <w:t xml:space="preserve">Figure </w:t>
      </w:r>
      <w:r>
        <w:rPr>
          <w:b/>
          <w:bCs/>
        </w:rPr>
        <w:t>5</w:t>
      </w:r>
      <w:r w:rsidRPr="00143811">
        <w:rPr>
          <w:b/>
          <w:bCs/>
        </w:rPr>
        <w:t>.</w:t>
      </w:r>
      <w:r w:rsidR="00894270">
        <w:rPr>
          <w:b/>
          <w:bCs/>
        </w:rPr>
        <w:t>2</w:t>
      </w:r>
      <w:r w:rsidRPr="00143811">
        <w:rPr>
          <w:b/>
          <w:bCs/>
        </w:rPr>
        <w:t>.</w:t>
      </w:r>
      <w:r w:rsidR="00894270">
        <w:rPr>
          <w:b/>
          <w:bCs/>
        </w:rPr>
        <w:t>4</w:t>
      </w:r>
      <w:r w:rsidRPr="00143811">
        <w:rPr>
          <w:b/>
          <w:bCs/>
        </w:rPr>
        <w:t xml:space="preserve">: An evaluation of </w:t>
      </w:r>
      <w:r w:rsidR="00D40BB0">
        <w:rPr>
          <w:b/>
          <w:bCs/>
          <w:i/>
          <w:iCs/>
        </w:rPr>
        <w:t xml:space="preserve">Pantoea </w:t>
      </w:r>
      <w:r w:rsidR="00D40BB0" w:rsidRPr="00A36853">
        <w:rPr>
          <w:b/>
          <w:bCs/>
        </w:rPr>
        <w:t>sp. YR343</w:t>
      </w:r>
      <w:r w:rsidRPr="00143811">
        <w:rPr>
          <w:b/>
          <w:bCs/>
        </w:rPr>
        <w:t xml:space="preserve"> biofilm propagation on PFOTS-silicon substrate using different microscopy methods. </w:t>
      </w:r>
      <w:r>
        <w:rPr>
          <w:b/>
          <w:bCs/>
        </w:rPr>
        <w:t>(</w:t>
      </w:r>
      <w:r w:rsidRPr="00143811">
        <w:rPr>
          <w:b/>
          <w:bCs/>
        </w:rPr>
        <w:t xml:space="preserve">A) Fluorescence microscopy after 10 hours attachment. Sample was rinsed with 10 mL DI water and dried with pressurized air. </w:t>
      </w:r>
      <w:r>
        <w:rPr>
          <w:b/>
          <w:bCs/>
        </w:rPr>
        <w:t>(</w:t>
      </w:r>
      <w:r w:rsidRPr="00143811">
        <w:rPr>
          <w:b/>
          <w:bCs/>
        </w:rPr>
        <w:t xml:space="preserve">B) Scanning Electron Microscopy after 10 hours of attachment. Sample was rinsed with 10 mL DI water, dried with pressurized air, and coated with 5 nm gold. </w:t>
      </w:r>
      <w:r>
        <w:rPr>
          <w:b/>
          <w:bCs/>
        </w:rPr>
        <w:t>(</w:t>
      </w:r>
      <w:r w:rsidRPr="00143811">
        <w:rPr>
          <w:b/>
          <w:bCs/>
        </w:rPr>
        <w:t xml:space="preserve">C) Wet biofilm at 13 hours, Confocal Laser Scanning Microscopy. </w:t>
      </w:r>
      <w:r>
        <w:rPr>
          <w:b/>
          <w:bCs/>
        </w:rPr>
        <w:t>(</w:t>
      </w:r>
      <w:r w:rsidRPr="00143811">
        <w:rPr>
          <w:b/>
          <w:bCs/>
        </w:rPr>
        <w:t xml:space="preserve">D) Vertical profile of </w:t>
      </w:r>
      <w:r w:rsidR="00D40BB0">
        <w:rPr>
          <w:b/>
          <w:bCs/>
          <w:i/>
          <w:iCs/>
        </w:rPr>
        <w:t xml:space="preserve">Pantoea </w:t>
      </w:r>
      <w:r w:rsidR="00D40BB0" w:rsidRPr="00A36853">
        <w:rPr>
          <w:b/>
          <w:bCs/>
        </w:rPr>
        <w:t>sp. YR343</w:t>
      </w:r>
      <w:r w:rsidRPr="00143811">
        <w:rPr>
          <w:b/>
          <w:bCs/>
        </w:rPr>
        <w:t xml:space="preserve"> biofilm at 2 hours</w:t>
      </w:r>
      <w:r w:rsidR="00236B82">
        <w:rPr>
          <w:b/>
          <w:bCs/>
        </w:rPr>
        <w:t xml:space="preserve"> (0-16 µm)</w:t>
      </w:r>
      <w:r w:rsidRPr="00143811">
        <w:rPr>
          <w:b/>
          <w:bCs/>
        </w:rPr>
        <w:t xml:space="preserve">. </w:t>
      </w:r>
      <w:r>
        <w:rPr>
          <w:b/>
          <w:bCs/>
        </w:rPr>
        <w:t>(</w:t>
      </w:r>
      <w:r w:rsidRPr="00143811">
        <w:rPr>
          <w:b/>
          <w:bCs/>
        </w:rPr>
        <w:t xml:space="preserve">E) Vertical profile of </w:t>
      </w:r>
      <w:r w:rsidR="00D40BB0">
        <w:rPr>
          <w:b/>
          <w:bCs/>
          <w:i/>
          <w:iCs/>
        </w:rPr>
        <w:t xml:space="preserve">Pantoea </w:t>
      </w:r>
      <w:r w:rsidR="00D40BB0" w:rsidRPr="00A36853">
        <w:rPr>
          <w:b/>
          <w:bCs/>
        </w:rPr>
        <w:t>sp. YR343</w:t>
      </w:r>
      <w:r w:rsidRPr="00143811">
        <w:rPr>
          <w:b/>
          <w:bCs/>
        </w:rPr>
        <w:t xml:space="preserve"> biofilm at 7 hours</w:t>
      </w:r>
      <w:r w:rsidR="00197B1A">
        <w:rPr>
          <w:b/>
          <w:bCs/>
        </w:rPr>
        <w:t xml:space="preserve"> (0-12 µm)</w:t>
      </w:r>
      <w:r w:rsidRPr="00143811">
        <w:rPr>
          <w:b/>
          <w:bCs/>
        </w:rPr>
        <w:t xml:space="preserve">. </w:t>
      </w:r>
      <w:r>
        <w:rPr>
          <w:b/>
          <w:bCs/>
        </w:rPr>
        <w:t>(F</w:t>
      </w:r>
      <w:r w:rsidRPr="00143811">
        <w:rPr>
          <w:b/>
          <w:bCs/>
        </w:rPr>
        <w:t xml:space="preserve">) Vertical profile of </w:t>
      </w:r>
      <w:r w:rsidR="00D40BB0">
        <w:rPr>
          <w:b/>
          <w:bCs/>
          <w:i/>
          <w:iCs/>
        </w:rPr>
        <w:t>Pantoea sp. YR343</w:t>
      </w:r>
      <w:r w:rsidRPr="00143811">
        <w:rPr>
          <w:b/>
          <w:bCs/>
        </w:rPr>
        <w:t xml:space="preserve"> biofilm at 24 hours</w:t>
      </w:r>
      <w:r w:rsidR="00197B1A">
        <w:rPr>
          <w:b/>
          <w:bCs/>
        </w:rPr>
        <w:t xml:space="preserve"> (0-12 µm)</w:t>
      </w:r>
      <w:r w:rsidRPr="00143811">
        <w:rPr>
          <w:b/>
          <w:bCs/>
        </w:rPr>
        <w:t>.</w:t>
      </w:r>
      <w:r>
        <w:rPr>
          <w:b/>
          <w:bCs/>
        </w:rPr>
        <w:t xml:space="preserve"> (</w:t>
      </w:r>
      <w:r w:rsidR="000346F3">
        <w:rPr>
          <w:b/>
          <w:bCs/>
        </w:rPr>
        <w:t>G</w:t>
      </w:r>
      <w:r>
        <w:rPr>
          <w:b/>
          <w:bCs/>
        </w:rPr>
        <w:t xml:space="preserve">) </w:t>
      </w:r>
      <w:r w:rsidR="00D40BB0">
        <w:rPr>
          <w:b/>
          <w:bCs/>
          <w:i/>
          <w:iCs/>
        </w:rPr>
        <w:t xml:space="preserve">Pantoea </w:t>
      </w:r>
      <w:r w:rsidR="00D40BB0" w:rsidRPr="00A36853">
        <w:rPr>
          <w:b/>
          <w:bCs/>
        </w:rPr>
        <w:t>sp. YR343</w:t>
      </w:r>
      <w:r w:rsidRPr="00143811">
        <w:rPr>
          <w:b/>
          <w:bCs/>
        </w:rPr>
        <w:t xml:space="preserve"> biofilm propagation on PFOTS-Si substrate, </w:t>
      </w:r>
      <w:r w:rsidR="002B0A81">
        <w:rPr>
          <w:b/>
          <w:bCs/>
        </w:rPr>
        <w:t>10</w:t>
      </w:r>
      <w:r w:rsidRPr="00143811">
        <w:rPr>
          <w:b/>
          <w:bCs/>
        </w:rPr>
        <w:t xml:space="preserve"> hours (Zeiss Scanning Electron Microscope, 5 nm gold coating).</w:t>
      </w:r>
      <w:r>
        <w:rPr>
          <w:b/>
          <w:bCs/>
        </w:rPr>
        <w:t xml:space="preserve"> </w:t>
      </w:r>
    </w:p>
    <w:bookmarkEnd w:id="84"/>
    <w:p w14:paraId="77702DDE" w14:textId="6387BEF6" w:rsidR="005D4BF9" w:rsidRDefault="00513067" w:rsidP="005E2E25">
      <w:pPr>
        <w:spacing w:line="360" w:lineRule="auto"/>
        <w:jc w:val="both"/>
      </w:pPr>
      <w:r>
        <w:lastRenderedPageBreak/>
        <w:t xml:space="preserve">The CLSM z-axis profile of the biofilm appears to have a dense layer of cells at </w:t>
      </w:r>
      <w:r w:rsidR="006A5413">
        <w:t>24</w:t>
      </w:r>
      <w:r>
        <w:t xml:space="preserve"> hours (</w:t>
      </w:r>
      <w:r w:rsidRPr="00F63C79">
        <w:t>Figure 5.2.4</w:t>
      </w:r>
      <w:r>
        <w:t xml:space="preserve">, F). Experimentation suggests </w:t>
      </w:r>
      <w:r w:rsidRPr="00EE568F">
        <w:t xml:space="preserve">this profile is comprised of </w:t>
      </w:r>
      <w:r w:rsidR="00752C44" w:rsidRPr="00EE568F">
        <w:t>loosely attached cells</w:t>
      </w:r>
      <w:r w:rsidR="00752C44">
        <w:t xml:space="preserve">. </w:t>
      </w:r>
      <w:r w:rsidR="00752C44" w:rsidRPr="004E1B31">
        <w:t xml:space="preserve">These cells may be a result of settling artifacts, </w:t>
      </w:r>
      <w:r w:rsidR="00752C44">
        <w:t xml:space="preserve">or </w:t>
      </w:r>
      <w:r w:rsidR="00752C44" w:rsidRPr="004E1B31">
        <w:t xml:space="preserve">loosely attached cells </w:t>
      </w:r>
      <w:r w:rsidR="00752C44">
        <w:t>in</w:t>
      </w:r>
      <w:r w:rsidR="00752C44" w:rsidRPr="004E1B31">
        <w:t xml:space="preserve"> a highly porous biofilm. Regardless</w:t>
      </w:r>
      <w:r w:rsidR="00752C44">
        <w:t xml:space="preserve"> of origin</w:t>
      </w:r>
      <w:r w:rsidR="00752C44" w:rsidRPr="004E1B31">
        <w:t xml:space="preserve">, </w:t>
      </w:r>
      <w:r w:rsidR="00752C44">
        <w:t xml:space="preserve">these cells are seemingly </w:t>
      </w:r>
      <w:r w:rsidR="00752C44" w:rsidRPr="004E1B31">
        <w:t>wash</w:t>
      </w:r>
      <w:r w:rsidR="00752C44">
        <w:t>ed</w:t>
      </w:r>
      <w:r w:rsidR="00752C44" w:rsidRPr="004E1B31">
        <w:t xml:space="preserve"> away during the rinse step</w:t>
      </w:r>
      <w:r w:rsidR="00752C44">
        <w:t>.</w:t>
      </w:r>
      <w:r w:rsidR="00752C44" w:rsidRPr="005D4BF9">
        <w:t xml:space="preserve"> </w:t>
      </w:r>
      <w:r w:rsidR="00752C44">
        <w:t xml:space="preserve">Removal of loosely attached cells is necessary in the study of cell-surface interactions to differentiate between cells </w:t>
      </w:r>
      <w:r w:rsidR="005D4BF9">
        <w:t>that have merely settled on the surface (i.e. on top of the biofilm) from cells that are actively part of the biofilm.</w:t>
      </w:r>
    </w:p>
    <w:p w14:paraId="2604EA31" w14:textId="77777777" w:rsidR="005D4BF9" w:rsidRDefault="005D4BF9" w:rsidP="005E2E25">
      <w:pPr>
        <w:spacing w:line="360" w:lineRule="auto"/>
        <w:jc w:val="both"/>
      </w:pPr>
    </w:p>
    <w:p w14:paraId="5A80FF78" w14:textId="008A4153" w:rsidR="005E2E25" w:rsidRDefault="00E6033F" w:rsidP="005E2E25">
      <w:pPr>
        <w:spacing w:line="360" w:lineRule="auto"/>
        <w:jc w:val="both"/>
      </w:pPr>
      <w:r>
        <w:t xml:space="preserve">Analysis of irreversibly attached cells provides insight on the underlying biofilm foundation, as presented here with enumeration of the </w:t>
      </w:r>
      <w:r w:rsidRPr="00A36853">
        <w:rPr>
          <w:i/>
          <w:iCs/>
        </w:rPr>
        <w:t xml:space="preserve">Pantoea </w:t>
      </w:r>
      <w:r>
        <w:t xml:space="preserve">sp. YR343 honeycomb morphology. </w:t>
      </w:r>
      <w:r w:rsidR="005E2E25">
        <w:t>The CLSM images of a three-dimensional biofilm demonstrate</w:t>
      </w:r>
      <w:r w:rsidR="007F05BF">
        <w:t xml:space="preserve"> the</w:t>
      </w:r>
      <w:r w:rsidR="005E2E25">
        <w:t xml:space="preserve"> advantages of using multiple, complementary methods in bacterial biofilm studies</w:t>
      </w:r>
      <w:r w:rsidR="005D4BF9">
        <w:t>.</w:t>
      </w:r>
      <w:r w:rsidR="005E2E25">
        <w:t xml:space="preserve"> </w:t>
      </w:r>
    </w:p>
    <w:p w14:paraId="1984DD71" w14:textId="77777777" w:rsidR="005E2E25" w:rsidRDefault="005E2E25" w:rsidP="005E2E25">
      <w:pPr>
        <w:spacing w:line="360" w:lineRule="auto"/>
        <w:jc w:val="both"/>
      </w:pPr>
    </w:p>
    <w:p w14:paraId="489C7338" w14:textId="170DA1A4" w:rsidR="00CA5274" w:rsidRDefault="00CA5274" w:rsidP="00CA5274">
      <w:pPr>
        <w:spacing w:line="360" w:lineRule="auto"/>
        <w:jc w:val="both"/>
      </w:pPr>
      <w:r>
        <w:t xml:space="preserve">Porosity and channels have been observed </w:t>
      </w:r>
      <w:r w:rsidR="008C02A3">
        <w:t>in</w:t>
      </w:r>
      <w:r>
        <w:t xml:space="preserve"> biofilms</w:t>
      </w:r>
      <w:r w:rsidR="005D4BF9">
        <w:t>.</w:t>
      </w:r>
      <w:r>
        <w:t xml:space="preserve"> </w:t>
      </w:r>
      <w:r w:rsidR="005D4BF9">
        <w:t>T</w:t>
      </w:r>
      <w:r>
        <w:t>hese features</w:t>
      </w:r>
      <w:r w:rsidR="008C02A3">
        <w:t xml:space="preserve"> a</w:t>
      </w:r>
      <w:r w:rsidR="005D4BF9">
        <w:t>re</w:t>
      </w:r>
      <w:r w:rsidR="008C02A3">
        <w:t xml:space="preserve"> hypothesized to</w:t>
      </w:r>
      <w:r>
        <w:t xml:space="preserve"> facilitate mass transfer of nutrients, waste, oxygen (Flemming and Wingender, 2010; Petrova and Sauer, 2012; Mosquera-Fernández et al., 2014). The </w:t>
      </w:r>
      <w:r w:rsidR="008C02A3">
        <w:t xml:space="preserve">gaps in the </w:t>
      </w:r>
      <w:r>
        <w:t>honeycomb</w:t>
      </w:r>
      <w:r w:rsidR="008C02A3" w:rsidRPr="008C02A3">
        <w:t xml:space="preserve"> </w:t>
      </w:r>
      <w:r w:rsidR="008C02A3" w:rsidRPr="008C02A3">
        <w:rPr>
          <w:i/>
          <w:iCs/>
        </w:rPr>
        <w:t>Pantoea</w:t>
      </w:r>
      <w:r w:rsidR="008C02A3" w:rsidRPr="008C02A3">
        <w:t xml:space="preserve"> sp. YR343</w:t>
      </w:r>
      <w:r>
        <w:t xml:space="preserve"> </w:t>
      </w:r>
      <w:r w:rsidR="008C02A3">
        <w:t xml:space="preserve">biofilm </w:t>
      </w:r>
      <w:r>
        <w:t xml:space="preserve">may serve to facilitate mass transport and exchange of materials. One explanation </w:t>
      </w:r>
      <w:r w:rsidR="00927DC8">
        <w:t>of</w:t>
      </w:r>
      <w:r>
        <w:t xml:space="preserve"> the spatiotemporal trend (i.e. gap size decreases as time increases) is that the gap size is greatest when cells are actively growing and dividing (e.g. exponential growth phase). New cells</w:t>
      </w:r>
      <w:r w:rsidR="00EF561B">
        <w:t xml:space="preserve"> then</w:t>
      </w:r>
      <w:r>
        <w:t xml:space="preserve"> fill the gaps </w:t>
      </w:r>
      <w:r w:rsidR="00EF561B">
        <w:t>as</w:t>
      </w:r>
      <w:r>
        <w:t xml:space="preserve"> </w:t>
      </w:r>
      <w:r w:rsidR="00EF561B">
        <w:t xml:space="preserve">the </w:t>
      </w:r>
      <w:r>
        <w:t>biof</w:t>
      </w:r>
      <w:r w:rsidR="00857FD0">
        <w:t xml:space="preserve">ilm reaches optimum coverage at </w:t>
      </w:r>
      <w:r>
        <w:t xml:space="preserve">stationary growth phase. Additional </w:t>
      </w:r>
      <w:r w:rsidR="00EF561B">
        <w:t xml:space="preserve">CLSM </w:t>
      </w:r>
      <w:r>
        <w:t>experiments a</w:t>
      </w:r>
      <w:r w:rsidR="00EF561B">
        <w:t>re recommended</w:t>
      </w:r>
      <w:r>
        <w:t xml:space="preserve"> to </w:t>
      </w:r>
      <w:r w:rsidR="00EF561B">
        <w:t>further assess the</w:t>
      </w:r>
      <w:r>
        <w:t xml:space="preserve"> three-dimensional component </w:t>
      </w:r>
      <w:r w:rsidR="00EF561B">
        <w:t xml:space="preserve">of </w:t>
      </w:r>
      <w:r w:rsidR="00EF561B" w:rsidRPr="008C02A3">
        <w:rPr>
          <w:i/>
          <w:iCs/>
        </w:rPr>
        <w:t>Pantoea</w:t>
      </w:r>
      <w:r w:rsidR="00EF561B" w:rsidRPr="008C02A3">
        <w:t xml:space="preserve"> sp. YR343</w:t>
      </w:r>
      <w:r w:rsidR="00EF561B">
        <w:t xml:space="preserve"> </w:t>
      </w:r>
      <w:r>
        <w:t>biofilm propagation</w:t>
      </w:r>
      <w:r w:rsidR="00927DC8">
        <w:t xml:space="preserve"> (section 6.3)</w:t>
      </w:r>
      <w:r>
        <w:t xml:space="preserve">. </w:t>
      </w:r>
    </w:p>
    <w:p w14:paraId="33F383DA" w14:textId="77777777" w:rsidR="00CA5274" w:rsidRDefault="00CA5274" w:rsidP="00CA5274">
      <w:pPr>
        <w:spacing w:line="360" w:lineRule="auto"/>
        <w:jc w:val="both"/>
      </w:pPr>
    </w:p>
    <w:p w14:paraId="6FD41955" w14:textId="06899542" w:rsidR="003653CC" w:rsidRDefault="00012545" w:rsidP="00FF47A1">
      <w:pPr>
        <w:spacing w:line="360" w:lineRule="auto"/>
        <w:jc w:val="both"/>
      </w:pPr>
      <w:r>
        <w:t xml:space="preserve">Scanning Electron Microscopy (SEM) is advantageous for close examination of a biofilm. </w:t>
      </w:r>
      <w:r w:rsidR="003653CC">
        <w:t>S</w:t>
      </w:r>
      <w:r>
        <w:t>EM</w:t>
      </w:r>
      <w:r w:rsidR="003653CC">
        <w:t xml:space="preserve"> </w:t>
      </w:r>
      <w:r w:rsidR="00EA3735">
        <w:t>observed</w:t>
      </w:r>
      <w:r w:rsidR="003653CC">
        <w:t xml:space="preserve"> a monolayer of cells in the honeycomb biofilm with flagella spanning the gaps (</w:t>
      </w:r>
      <w:r w:rsidR="00F63C79" w:rsidRPr="00F63C79">
        <w:t>Figure 5.2.4</w:t>
      </w:r>
      <w:r w:rsidR="003653CC">
        <w:t xml:space="preserve">, G). The flagella appear to be </w:t>
      </w:r>
      <w:r w:rsidR="00166963">
        <w:t>intertwined and</w:t>
      </w:r>
      <w:r w:rsidR="001A3F37">
        <w:t xml:space="preserve"> this</w:t>
      </w:r>
      <w:r w:rsidR="00166963">
        <w:t xml:space="preserve"> </w:t>
      </w:r>
      <w:r w:rsidR="00166963">
        <w:lastRenderedPageBreak/>
        <w:t>is aligned with the cellular rope observations in Serra et al., (2013). Th</w:t>
      </w:r>
      <w:r w:rsidR="001A3F37">
        <w:t>ese intertwined flagella</w:t>
      </w:r>
      <w:r w:rsidR="003653CC">
        <w:t xml:space="preserve"> </w:t>
      </w:r>
      <w:r w:rsidR="001A3F37">
        <w:t>may increase adhesion</w:t>
      </w:r>
      <w:r w:rsidR="00AD25AD">
        <w:t xml:space="preserve"> to the surface </w:t>
      </w:r>
      <w:r w:rsidR="001A3F37">
        <w:t xml:space="preserve">and </w:t>
      </w:r>
      <w:r w:rsidR="008674D5">
        <w:t>thus</w:t>
      </w:r>
      <w:r w:rsidR="00AD25AD">
        <w:t xml:space="preserve"> increase </w:t>
      </w:r>
      <w:r w:rsidR="001A3F37">
        <w:t xml:space="preserve">the likelihood </w:t>
      </w:r>
      <w:r w:rsidR="005D4BF9">
        <w:t xml:space="preserve">that </w:t>
      </w:r>
      <w:r w:rsidR="001A3F37">
        <w:t>motile cells attach</w:t>
      </w:r>
      <w:r w:rsidR="00AD25AD">
        <w:t xml:space="preserve"> by providing a point for attachment</w:t>
      </w:r>
      <w:r w:rsidR="001A3F37">
        <w:t xml:space="preserve">. </w:t>
      </w:r>
      <w:r w:rsidR="001A3F37" w:rsidRPr="00F63C79">
        <w:t>T</w:t>
      </w:r>
      <w:r w:rsidR="003653CC" w:rsidRPr="00F63C79">
        <w:t xml:space="preserve">he flagella may </w:t>
      </w:r>
      <w:r w:rsidR="001A3F37" w:rsidRPr="00F63C79">
        <w:t xml:space="preserve">even </w:t>
      </w:r>
      <w:r w:rsidR="003653CC" w:rsidRPr="00F63C79">
        <w:t>guide nascent cells to segment the ga</w:t>
      </w:r>
      <w:r w:rsidR="00F63C79" w:rsidRPr="00F63C79">
        <w:t>p</w:t>
      </w:r>
      <w:r w:rsidR="00F63C79">
        <w:t xml:space="preserve">. </w:t>
      </w:r>
      <w:r>
        <w:t xml:space="preserve">Occasionally chains of cells extend form one side of the biofilm into part of the gap. </w:t>
      </w:r>
      <w:r w:rsidR="00EA3735">
        <w:t>Alternatively,</w:t>
      </w:r>
      <w:r w:rsidR="005F6364">
        <w:t xml:space="preserve"> the flagella may be independent of the honeycomb morphology</w:t>
      </w:r>
      <w:r w:rsidR="00AD25AD">
        <w:t>. These flagella</w:t>
      </w:r>
      <w:r w:rsidR="005F6364">
        <w:t xml:space="preserve"> </w:t>
      </w:r>
      <w:r w:rsidR="00AD25AD">
        <w:t>could be the</w:t>
      </w:r>
      <w:r w:rsidR="003653CC">
        <w:t xml:space="preserve"> remains of loosely attached</w:t>
      </w:r>
      <w:r w:rsidR="005F6364">
        <w:t xml:space="preserve"> cells</w:t>
      </w:r>
      <w:r w:rsidR="003653CC">
        <w:t xml:space="preserve">, tethered </w:t>
      </w:r>
      <w:r w:rsidR="00EA3735">
        <w:t>by the flagella</w:t>
      </w:r>
      <w:r w:rsidR="003653CC">
        <w:t xml:space="preserve">, </w:t>
      </w:r>
      <w:r w:rsidR="00AD25AD">
        <w:t>that were</w:t>
      </w:r>
      <w:r w:rsidR="00EA3735">
        <w:t xml:space="preserve"> </w:t>
      </w:r>
      <w:r w:rsidR="003653CC">
        <w:t>r</w:t>
      </w:r>
      <w:r w:rsidR="005F6364">
        <w:t>emoved during the rinse step</w:t>
      </w:r>
      <w:r w:rsidR="003653CC">
        <w:t xml:space="preserve">. </w:t>
      </w:r>
      <w:r w:rsidR="005D4BF9">
        <w:t>T</w:t>
      </w:r>
      <w:r w:rsidR="005F6364">
        <w:t>hese observations</w:t>
      </w:r>
      <w:r w:rsidR="005D4BF9">
        <w:t xml:space="preserve"> spurred us to initiate</w:t>
      </w:r>
      <w:r w:rsidR="00340B15">
        <w:t xml:space="preserve"> </w:t>
      </w:r>
      <w:r w:rsidR="005F6364">
        <w:t>experiments</w:t>
      </w:r>
      <w:r w:rsidR="00340B15">
        <w:t xml:space="preserve"> with the </w:t>
      </w:r>
      <w:r w:rsidR="00D40BB0">
        <w:rPr>
          <w:i/>
          <w:iCs/>
        </w:rPr>
        <w:t xml:space="preserve">Pantoea </w:t>
      </w:r>
      <w:r w:rsidR="00D40BB0" w:rsidRPr="00A36853">
        <w:t>sp. YR343</w:t>
      </w:r>
      <w:r w:rsidR="00340B15">
        <w:t xml:space="preserve"> flagella mutants.  </w:t>
      </w:r>
    </w:p>
    <w:p w14:paraId="7C532A8A" w14:textId="77777777" w:rsidR="00AD7BA5" w:rsidRDefault="00AD7BA5" w:rsidP="00FF47A1">
      <w:pPr>
        <w:spacing w:line="360" w:lineRule="auto"/>
        <w:jc w:val="both"/>
      </w:pPr>
    </w:p>
    <w:p w14:paraId="3AB41374" w14:textId="0F0581ED" w:rsidR="007942D2" w:rsidRDefault="008F7BC7" w:rsidP="00FF47A1">
      <w:pPr>
        <w:pStyle w:val="Heading2"/>
        <w:numPr>
          <w:ilvl w:val="1"/>
          <w:numId w:val="27"/>
        </w:numPr>
      </w:pPr>
      <w:bookmarkStart w:id="85" w:name="_Toc55828103"/>
      <w:r>
        <w:t xml:space="preserve">The Influence of </w:t>
      </w:r>
      <w:r w:rsidR="006806F2">
        <w:t xml:space="preserve">FliR on </w:t>
      </w:r>
      <w:r w:rsidR="00D40BB0">
        <w:rPr>
          <w:i/>
        </w:rPr>
        <w:t xml:space="preserve">Pantoea </w:t>
      </w:r>
      <w:r w:rsidR="00D40BB0" w:rsidRPr="00A36853">
        <w:t>sp. YR343</w:t>
      </w:r>
      <w:r>
        <w:t xml:space="preserve"> Biofilm Propagation</w:t>
      </w:r>
      <w:r w:rsidR="00AC56A0">
        <w:t>.</w:t>
      </w:r>
      <w:bookmarkEnd w:id="85"/>
      <w:r w:rsidR="00AC56A0">
        <w:t xml:space="preserve"> </w:t>
      </w:r>
    </w:p>
    <w:p w14:paraId="39A75C68" w14:textId="6490E2A9" w:rsidR="00AC56A0" w:rsidRDefault="00AC56A0" w:rsidP="00FF47A1">
      <w:pPr>
        <w:spacing w:line="360" w:lineRule="auto"/>
      </w:pPr>
    </w:p>
    <w:p w14:paraId="2F2095A4" w14:textId="226DC620" w:rsidR="00BC7C43" w:rsidRDefault="001040B0" w:rsidP="00FF47A1">
      <w:pPr>
        <w:spacing w:line="360" w:lineRule="auto"/>
        <w:jc w:val="both"/>
      </w:pPr>
      <w:r w:rsidRPr="001040B0">
        <w:t xml:space="preserve">Flagella play a key role in the initial stages of biofilm formation. In addition to providing a motor for swimming and surface motility flagella can mediate attachment by overcoming repulsive forces near the surface (Lemon, Higgins, and Kolter, 2007; Petrova and Sauer, 2012; Friedlander et al., 2013; </w:t>
      </w:r>
      <w:r w:rsidR="00233D45">
        <w:t xml:space="preserve">Friedlander et al., 2015; </w:t>
      </w:r>
      <w:r w:rsidRPr="001040B0">
        <w:t>Kearns, 2010; Guttenplan and Kearns, 2013; Berne et al., 2018). Flagella increase the surface area of attachment and have been shown to anchor cells to surfaces (Lemon, Higgins, and Kolter, 2007; Tuson and Weibel, 2013; Friedlander et al., 2013;</w:t>
      </w:r>
      <w:r w:rsidR="007C11F6">
        <w:t xml:space="preserve"> Friedlander et al., 2015;</w:t>
      </w:r>
      <w:r w:rsidRPr="001040B0">
        <w:t xml:space="preserve"> Berne et al., 2018). Like </w:t>
      </w:r>
      <w:r w:rsidR="00D40BB0">
        <w:rPr>
          <w:i/>
          <w:iCs/>
        </w:rPr>
        <w:t xml:space="preserve">Pantoea </w:t>
      </w:r>
      <w:r w:rsidR="00D40BB0" w:rsidRPr="00A36853">
        <w:t>sp. YR343</w:t>
      </w:r>
      <w:r w:rsidRPr="001040B0">
        <w:t xml:space="preserve">, </w:t>
      </w:r>
      <w:r w:rsidRPr="00BC7C43">
        <w:rPr>
          <w:i/>
          <w:iCs/>
        </w:rPr>
        <w:t>Listeria monocytogenes</w:t>
      </w:r>
      <w:r w:rsidRPr="001040B0">
        <w:t xml:space="preserve"> form honeycomb biofilms and flagella</w:t>
      </w:r>
      <w:r w:rsidR="00B97BBF">
        <w:t xml:space="preserve"> have been demonstrated to</w:t>
      </w:r>
      <w:r w:rsidRPr="001040B0">
        <w:t xml:space="preserve"> play a</w:t>
      </w:r>
      <w:r w:rsidR="00B97BBF">
        <w:t xml:space="preserve">n integral </w:t>
      </w:r>
      <w:r w:rsidRPr="001040B0">
        <w:t xml:space="preserve">role in this morphology </w:t>
      </w:r>
      <w:r w:rsidR="00B97BBF">
        <w:t xml:space="preserve">as the absence of flagella resulted in unstructured biofilms </w:t>
      </w:r>
      <w:r w:rsidRPr="001040B0">
        <w:t>(</w:t>
      </w:r>
      <w:r w:rsidR="007C11F6" w:rsidRPr="001040B0">
        <w:t xml:space="preserve">Lemon, Higgins, and Kolter, 2007; </w:t>
      </w:r>
      <w:r w:rsidRPr="001040B0">
        <w:t xml:space="preserve">Guilbaud et al., 2015). </w:t>
      </w:r>
      <w:r w:rsidR="007F4709">
        <w:t xml:space="preserve">In spatiotemporal experiments with </w:t>
      </w:r>
      <w:r w:rsidR="001152AA" w:rsidRPr="001152AA">
        <w:rPr>
          <w:i/>
          <w:iCs/>
        </w:rPr>
        <w:t>Escherichia</w:t>
      </w:r>
      <w:r w:rsidR="007F4709" w:rsidRPr="00ED7D92">
        <w:rPr>
          <w:i/>
          <w:iCs/>
        </w:rPr>
        <w:t xml:space="preserve"> coli</w:t>
      </w:r>
      <w:r w:rsidR="007F4709">
        <w:rPr>
          <w:i/>
          <w:iCs/>
        </w:rPr>
        <w:t xml:space="preserve">, </w:t>
      </w:r>
      <w:r w:rsidR="007F4709">
        <w:t xml:space="preserve">Serra et al. found </w:t>
      </w:r>
      <w:r w:rsidR="0055218A">
        <w:t>mutants that</w:t>
      </w:r>
      <w:r w:rsidR="007F4709">
        <w:t xml:space="preserve"> could not rotate </w:t>
      </w:r>
      <w:r w:rsidR="0055218A">
        <w:t xml:space="preserve">their flagella </w:t>
      </w:r>
      <w:r w:rsidR="00017BBF">
        <w:t xml:space="preserve">and mutants lacking </w:t>
      </w:r>
      <w:r w:rsidR="0055218A">
        <w:t>flagellar filaments were defective in</w:t>
      </w:r>
      <w:r w:rsidR="007F4709">
        <w:t xml:space="preserve"> </w:t>
      </w:r>
      <w:r w:rsidR="0055218A">
        <w:t xml:space="preserve">forming a honeycomb pattern </w:t>
      </w:r>
      <w:r w:rsidR="007F4709">
        <w:t>(2013</w:t>
      </w:r>
      <w:r w:rsidR="0055218A">
        <w:t>).</w:t>
      </w:r>
      <w:r w:rsidR="007F4709">
        <w:t xml:space="preserve"> </w:t>
      </w:r>
      <w:r w:rsidRPr="001040B0">
        <w:t xml:space="preserve">Here we examined the impact of mutations in the flagella protein FliR on </w:t>
      </w:r>
      <w:r w:rsidR="00D40BB0">
        <w:rPr>
          <w:i/>
          <w:iCs/>
        </w:rPr>
        <w:t xml:space="preserve">Pantoea </w:t>
      </w:r>
      <w:r w:rsidR="00D40BB0" w:rsidRPr="00A36853">
        <w:t>sp. YR343</w:t>
      </w:r>
      <w:r w:rsidRPr="001040B0">
        <w:t xml:space="preserve"> biofilm attachment and morphology</w:t>
      </w:r>
      <w:r>
        <w:t>.</w:t>
      </w:r>
    </w:p>
    <w:p w14:paraId="759691B9" w14:textId="66D8836E" w:rsidR="007A4EA4" w:rsidRDefault="007A4EA4" w:rsidP="0005745F">
      <w:pPr>
        <w:pStyle w:val="Heading3"/>
        <w:numPr>
          <w:ilvl w:val="0"/>
          <w:numId w:val="0"/>
        </w:numPr>
      </w:pPr>
      <w:bookmarkStart w:id="86" w:name="_Toc55828104"/>
      <w:r w:rsidRPr="007A4EA4">
        <w:lastRenderedPageBreak/>
        <w:t>Results and Discussion</w:t>
      </w:r>
      <w:bookmarkEnd w:id="86"/>
    </w:p>
    <w:p w14:paraId="63483369" w14:textId="06D0469D" w:rsidR="00DD2586" w:rsidRDefault="007A4EA4" w:rsidP="00DD2586">
      <w:pPr>
        <w:spacing w:line="360" w:lineRule="auto"/>
        <w:jc w:val="both"/>
      </w:pPr>
      <w:r>
        <w:t>FliR is a</w:t>
      </w:r>
      <w:r w:rsidR="00B97BBF">
        <w:t xml:space="preserve"> conserved</w:t>
      </w:r>
      <w:r>
        <w:t xml:space="preserve"> integral protein in the basal body complex </w:t>
      </w:r>
      <w:r w:rsidR="00B97BBF">
        <w:t>that</w:t>
      </w:r>
      <w:r>
        <w:t xml:space="preserve"> plays a key role in the</w:t>
      </w:r>
      <w:r w:rsidR="00644BFF">
        <w:t xml:space="preserve"> structure and function of the</w:t>
      </w:r>
      <w:r>
        <w:t xml:space="preserve"> flagellar export apparatus</w:t>
      </w:r>
      <w:r w:rsidR="00AB04C3">
        <w:t xml:space="preserve"> </w:t>
      </w:r>
      <w:bookmarkStart w:id="87" w:name="_Hlk51586820"/>
      <w:r w:rsidR="00837AFF">
        <w:t xml:space="preserve">(Nakamura and Minamino, 2019) </w:t>
      </w:r>
      <w:bookmarkEnd w:id="87"/>
      <w:r w:rsidR="00AB04C3">
        <w:t>(Figure 1.1.5)</w:t>
      </w:r>
      <w:r>
        <w:t>.</w:t>
      </w:r>
      <w:r w:rsidR="00AB04C3">
        <w:t xml:space="preserve"> </w:t>
      </w:r>
      <w:r w:rsidR="00B97BBF" w:rsidRPr="00B97BBF">
        <w:t xml:space="preserve">Using this mutant, we found that the area coverage of ΔfliR biofilms is approximately half that of wildtype biofilms, yet the standard deviation is approximately doubled </w:t>
      </w:r>
      <w:r w:rsidR="00B97BBF">
        <w:t>(</w:t>
      </w:r>
      <w:r>
        <w:t xml:space="preserve">Figure </w:t>
      </w:r>
      <w:r w:rsidR="00FC5C0D">
        <w:t>5</w:t>
      </w:r>
      <w:r>
        <w:t>.3.1</w:t>
      </w:r>
      <w:r w:rsidR="00B97BBF">
        <w:t>)</w:t>
      </w:r>
      <w:r w:rsidR="00BC7C43" w:rsidRPr="00BC7C43">
        <w:t xml:space="preserve">. </w:t>
      </w:r>
      <w:r w:rsidR="00796578">
        <w:t>The variation</w:t>
      </w:r>
      <w:r w:rsidR="00B97BBF">
        <w:t xml:space="preserve"> may be explained by the</w:t>
      </w:r>
      <w:r w:rsidR="00796578">
        <w:t xml:space="preserve"> decrease in surface a</w:t>
      </w:r>
      <w:r w:rsidR="00B97BBF">
        <w:t>dhesion due to loss of the flagella adhesin</w:t>
      </w:r>
      <w:bookmarkStart w:id="88" w:name="_Hlk53395360"/>
      <w:r w:rsidR="00B97BBF">
        <w:t xml:space="preserve">. </w:t>
      </w:r>
      <w:r w:rsidR="00BC7C43" w:rsidRPr="00BC7C43">
        <w:t>When examined with</w:t>
      </w:r>
      <w:r w:rsidR="00E907D8">
        <w:t xml:space="preserve"> SEM</w:t>
      </w:r>
      <w:r w:rsidR="00BC7C43" w:rsidRPr="00BC7C43">
        <w:t xml:space="preserve">, </w:t>
      </w:r>
      <w:r w:rsidR="00EF57E1">
        <w:t>no flagella were observed on the mutant cells</w:t>
      </w:r>
      <w:bookmarkEnd w:id="88"/>
      <w:r w:rsidR="00EF57E1">
        <w:t xml:space="preserve"> </w:t>
      </w:r>
      <w:r w:rsidR="00DD2586">
        <w:t xml:space="preserve">(Figure </w:t>
      </w:r>
      <w:r w:rsidR="00FC5C0D">
        <w:t>5</w:t>
      </w:r>
      <w:r w:rsidR="00DD2586">
        <w:t>.3.</w:t>
      </w:r>
      <w:r w:rsidR="00742ACE">
        <w:t>2</w:t>
      </w:r>
      <w:r w:rsidR="00DD2586">
        <w:t>)</w:t>
      </w:r>
      <w:r w:rsidR="00BC7C43" w:rsidRPr="00BC7C43">
        <w:t xml:space="preserve">. </w:t>
      </w:r>
      <w:r w:rsidR="00EF57E1" w:rsidRPr="00EF57E1">
        <w:t xml:space="preserve">Consistent with previous reports, </w:t>
      </w:r>
      <w:r w:rsidR="00B97BBF">
        <w:t xml:space="preserve">a </w:t>
      </w:r>
      <w:r w:rsidR="00EF57E1" w:rsidRPr="00EF57E1">
        <w:t xml:space="preserve">lack of flagella adhesin </w:t>
      </w:r>
      <w:r w:rsidR="00B97BBF">
        <w:t xml:space="preserve">or </w:t>
      </w:r>
      <w:r w:rsidR="00B97BBF" w:rsidRPr="00B97BBF">
        <w:t xml:space="preserve">defects to the flagella adhesin </w:t>
      </w:r>
      <w:r w:rsidR="00EF57E1" w:rsidRPr="00EF57E1">
        <w:t xml:space="preserve">likely explains </w:t>
      </w:r>
      <w:r w:rsidR="00904A70" w:rsidRPr="00904A70">
        <w:t xml:space="preserve">the ΔfliR area coverage and variation </w:t>
      </w:r>
      <w:r w:rsidR="00EF57E1" w:rsidRPr="00EF57E1">
        <w:t xml:space="preserve">(Lemon et al., 2007; Serra et al., 2013; Friedlander et al., 2013; Friedlander et al., 2015). </w:t>
      </w:r>
      <w:r w:rsidR="00904A70" w:rsidRPr="00904A70">
        <w:t xml:space="preserve">Relatively large sections of the biofilm appeared to detach during the rinse step, and these experimental observations align with the notion that the ΔfliR biofilm lacks </w:t>
      </w:r>
      <w:r w:rsidR="00B055B4" w:rsidRPr="00904A70">
        <w:t>enough</w:t>
      </w:r>
      <w:r w:rsidR="00904A70" w:rsidRPr="00904A70">
        <w:t xml:space="preserve"> adhesion.</w:t>
      </w:r>
    </w:p>
    <w:p w14:paraId="63E93B67" w14:textId="77777777" w:rsidR="00DD2586" w:rsidRDefault="00DD2586" w:rsidP="00DD2586">
      <w:pPr>
        <w:spacing w:line="360" w:lineRule="auto"/>
        <w:jc w:val="both"/>
      </w:pPr>
    </w:p>
    <w:p w14:paraId="0598CCB7" w14:textId="67E3CDBB" w:rsidR="00DD2586" w:rsidRDefault="00904A70" w:rsidP="00DD2586">
      <w:pPr>
        <w:spacing w:line="360" w:lineRule="auto"/>
        <w:jc w:val="both"/>
      </w:pPr>
      <w:r w:rsidRPr="00904A70">
        <w:t xml:space="preserve">Using our image processing algorithm, we quantified </w:t>
      </w:r>
      <w:r w:rsidRPr="00904A70">
        <w:rPr>
          <w:i/>
          <w:iCs/>
        </w:rPr>
        <w:t>Pantoea</w:t>
      </w:r>
      <w:r w:rsidRPr="00904A70">
        <w:t xml:space="preserve"> sp. YR343 ΔfliR biofilm morphology compared to wild type cells</w:t>
      </w:r>
      <w:r w:rsidR="001201C0" w:rsidRPr="001201C0">
        <w:t xml:space="preserve"> </w:t>
      </w:r>
      <w:r w:rsidR="00DD2586" w:rsidRPr="001201C0">
        <w:t xml:space="preserve">(Figure </w:t>
      </w:r>
      <w:r w:rsidR="00FC5C0D" w:rsidRPr="001201C0">
        <w:t>5</w:t>
      </w:r>
      <w:r w:rsidR="00DD2586" w:rsidRPr="001201C0">
        <w:t>.3.</w:t>
      </w:r>
      <w:r w:rsidR="00742ACE">
        <w:t>3</w:t>
      </w:r>
      <w:r w:rsidR="00DD2586" w:rsidRPr="001201C0">
        <w:t>).</w:t>
      </w:r>
      <w:r w:rsidR="00DD2586">
        <w:t xml:space="preserve"> </w:t>
      </w:r>
      <w:r w:rsidRPr="00904A70">
        <w:t xml:space="preserve">This analysis shows that there are dramatic differences in the gap size distribution, with many of the gaps in the </w:t>
      </w:r>
      <w:r w:rsidRPr="00763534">
        <w:rPr>
          <w:i/>
          <w:iCs/>
        </w:rPr>
        <w:t>Pantoea</w:t>
      </w:r>
      <w:r w:rsidRPr="00904A70">
        <w:t xml:space="preserve"> sp. YR343 ΔfliR dataset exceed 200 pixels</w:t>
      </w:r>
      <w:r w:rsidR="009F1564">
        <w:t xml:space="preserve"> (Figure 5.3.3, A) </w:t>
      </w:r>
      <w:r w:rsidRPr="00ED219D">
        <w:t>Interestingly, gap sizes below 200 pixels in the ΔfliR dataset are evenly distributed across time points</w:t>
      </w:r>
      <w:r w:rsidRPr="00904A70">
        <w:t xml:space="preserve"> </w:t>
      </w:r>
      <w:r w:rsidR="00DD2586">
        <w:t xml:space="preserve">(Figure </w:t>
      </w:r>
      <w:r w:rsidR="00FC5C0D">
        <w:t>5</w:t>
      </w:r>
      <w:r w:rsidR="00DD2586">
        <w:t>.3.</w:t>
      </w:r>
      <w:r w:rsidR="00742ACE">
        <w:t>3</w:t>
      </w:r>
      <w:r w:rsidR="00ED219D">
        <w:t>, B</w:t>
      </w:r>
      <w:r w:rsidR="00DD2586">
        <w:t xml:space="preserve">). </w:t>
      </w:r>
      <w:r w:rsidR="00F01233" w:rsidRPr="00F01233">
        <w:t xml:space="preserve">This is consistent with Figure </w:t>
      </w:r>
      <w:r w:rsidR="00F01233">
        <w:t>5.3.4</w:t>
      </w:r>
      <w:r w:rsidR="00F01233" w:rsidRPr="00F01233">
        <w:t xml:space="preserve"> which shows a scattered relationship between average gap size and number that does not change with respect to time. </w:t>
      </w:r>
    </w:p>
    <w:p w14:paraId="51F24A57" w14:textId="77777777" w:rsidR="00DD2586" w:rsidRDefault="00DD2586" w:rsidP="00DD2586">
      <w:pPr>
        <w:spacing w:line="360" w:lineRule="auto"/>
        <w:jc w:val="both"/>
      </w:pPr>
    </w:p>
    <w:p w14:paraId="610092E2" w14:textId="0C385CE9" w:rsidR="007D03B4" w:rsidRDefault="00D40BB0" w:rsidP="007D03B4">
      <w:pPr>
        <w:spacing w:line="360" w:lineRule="auto"/>
        <w:jc w:val="both"/>
      </w:pPr>
      <w:r>
        <w:rPr>
          <w:i/>
          <w:iCs/>
        </w:rPr>
        <w:t xml:space="preserve">Pantoea </w:t>
      </w:r>
      <w:r w:rsidRPr="00CA6364">
        <w:t>sp. YR343</w:t>
      </w:r>
      <w:r w:rsidR="00DD2586">
        <w:t xml:space="preserve"> </w:t>
      </w:r>
      <w:r w:rsidR="00DD2586">
        <w:rPr>
          <w:rFonts w:cstheme="minorHAnsi"/>
        </w:rPr>
        <w:t>Δ</w:t>
      </w:r>
      <w:r w:rsidR="00CA6364" w:rsidRPr="00CA6364">
        <w:rPr>
          <w:i/>
          <w:iCs/>
        </w:rPr>
        <w:t>f</w:t>
      </w:r>
      <w:r w:rsidR="00DD2586" w:rsidRPr="00CA6364">
        <w:rPr>
          <w:i/>
          <w:iCs/>
        </w:rPr>
        <w:t>liR</w:t>
      </w:r>
      <w:r w:rsidR="00DD2586">
        <w:t xml:space="preserve"> </w:t>
      </w:r>
      <w:r w:rsidR="00F50BF8">
        <w:t xml:space="preserve">seemingly </w:t>
      </w:r>
      <w:r w:rsidR="00DD2586">
        <w:t>follow</w:t>
      </w:r>
      <w:r w:rsidR="00F50BF8">
        <w:t>s</w:t>
      </w:r>
      <w:r w:rsidR="00DD2586">
        <w:t xml:space="preserve"> the same spatial trend as </w:t>
      </w:r>
      <w:r>
        <w:rPr>
          <w:i/>
          <w:iCs/>
        </w:rPr>
        <w:t>Pantoea sp. YR343</w:t>
      </w:r>
      <w:r w:rsidR="00DD2586">
        <w:t xml:space="preserve"> WT</w:t>
      </w:r>
      <w:r w:rsidR="00A11F82">
        <w:t xml:space="preserve"> </w:t>
      </w:r>
      <w:r w:rsidR="00F9036A">
        <w:t>between</w:t>
      </w:r>
      <w:r w:rsidR="00F50BF8">
        <w:t xml:space="preserve"> average gap size </w:t>
      </w:r>
      <w:r w:rsidR="00F9036A">
        <w:t>and</w:t>
      </w:r>
      <w:r w:rsidR="00F50BF8">
        <w:t xml:space="preserve"> number of gaps</w:t>
      </w:r>
      <w:r w:rsidR="00F9036A">
        <w:t xml:space="preserve"> in an image</w:t>
      </w:r>
      <w:r w:rsidR="00F9036A" w:rsidRPr="00F9036A">
        <w:t xml:space="preserve"> but</w:t>
      </w:r>
      <w:r w:rsidR="00A11F82" w:rsidRPr="00F9036A">
        <w:t xml:space="preserve"> </w:t>
      </w:r>
      <w:r>
        <w:rPr>
          <w:i/>
          <w:iCs/>
        </w:rPr>
        <w:t xml:space="preserve">Pantoea </w:t>
      </w:r>
      <w:r w:rsidRPr="00CA6364">
        <w:t>sp. YR343</w:t>
      </w:r>
      <w:r w:rsidR="00F9036A" w:rsidRPr="00CA6364">
        <w:t xml:space="preserve"> </w:t>
      </w:r>
      <w:r w:rsidR="00F9036A">
        <w:rPr>
          <w:rFonts w:cstheme="minorHAnsi"/>
        </w:rPr>
        <w:t>Δ</w:t>
      </w:r>
      <w:r w:rsidR="00CA6364" w:rsidRPr="00CA6364">
        <w:rPr>
          <w:i/>
          <w:iCs/>
        </w:rPr>
        <w:t>f</w:t>
      </w:r>
      <w:r w:rsidR="00F9036A" w:rsidRPr="00CA6364">
        <w:rPr>
          <w:i/>
          <w:iCs/>
        </w:rPr>
        <w:t>liR</w:t>
      </w:r>
      <w:r w:rsidR="00F9036A">
        <w:t xml:space="preserve"> </w:t>
      </w:r>
      <w:r w:rsidR="00A11F82" w:rsidRPr="00F9036A">
        <w:t xml:space="preserve">does not </w:t>
      </w:r>
      <w:r w:rsidR="005D4BF9">
        <w:t xml:space="preserve">progress at the same rate </w:t>
      </w:r>
      <w:r w:rsidR="00DD2586">
        <w:t xml:space="preserve">(Figure </w:t>
      </w:r>
      <w:r w:rsidR="00FC5C0D">
        <w:t>5</w:t>
      </w:r>
      <w:r w:rsidR="00DD2586">
        <w:t>.3.</w:t>
      </w:r>
      <w:r w:rsidR="00742ACE">
        <w:t>4</w:t>
      </w:r>
      <w:r w:rsidR="00DD2586">
        <w:t xml:space="preserve">). This </w:t>
      </w:r>
      <w:r w:rsidR="00B055B4">
        <w:t xml:space="preserve">is likely explained by the high degree of variation in </w:t>
      </w:r>
      <w:r w:rsidR="00B055B4">
        <w:rPr>
          <w:i/>
          <w:iCs/>
        </w:rPr>
        <w:t xml:space="preserve">Pantoea </w:t>
      </w:r>
      <w:r w:rsidR="00B055B4" w:rsidRPr="00CA6364">
        <w:t>sp. YR343</w:t>
      </w:r>
      <w:r w:rsidR="00B055B4">
        <w:t xml:space="preserve"> </w:t>
      </w:r>
      <w:r w:rsidR="00B055B4">
        <w:rPr>
          <w:rFonts w:cstheme="minorHAnsi"/>
        </w:rPr>
        <w:t>Δ</w:t>
      </w:r>
      <w:r w:rsidR="00B055B4" w:rsidRPr="00CA6364">
        <w:rPr>
          <w:i/>
          <w:iCs/>
        </w:rPr>
        <w:t>fliR</w:t>
      </w:r>
      <w:r w:rsidR="00B055B4">
        <w:t xml:space="preserve"> dataset across time points. </w:t>
      </w:r>
      <w:r w:rsidR="00B055B4" w:rsidRPr="001201C0">
        <w:t xml:space="preserve">Figure </w:t>
      </w:r>
      <w:r w:rsidR="00B055B4">
        <w:t>5.3.4, B</w:t>
      </w:r>
      <w:r w:rsidR="00B055B4" w:rsidRPr="001201C0">
        <w:t xml:space="preserve"> captures the differences in the </w:t>
      </w:r>
      <w:r w:rsidR="00B055B4">
        <w:rPr>
          <w:i/>
          <w:iCs/>
        </w:rPr>
        <w:t xml:space="preserve">Pantoea </w:t>
      </w:r>
    </w:p>
    <w:p w14:paraId="235359B2" w14:textId="4FA4D91B" w:rsidR="006F5536" w:rsidRDefault="006F5536" w:rsidP="00A77AD9">
      <w:pPr>
        <w:spacing w:line="360" w:lineRule="auto"/>
        <w:jc w:val="both"/>
      </w:pPr>
    </w:p>
    <w:p w14:paraId="15C4E5A9" w14:textId="77777777" w:rsidR="006F5536" w:rsidRDefault="006F5536" w:rsidP="006F5536">
      <w:pPr>
        <w:spacing w:line="360" w:lineRule="auto"/>
        <w:jc w:val="both"/>
      </w:pPr>
    </w:p>
    <w:p w14:paraId="3DAB46A2" w14:textId="77777777" w:rsidR="006F5536" w:rsidRDefault="006F5536" w:rsidP="006F5536">
      <w:pPr>
        <w:spacing w:line="360" w:lineRule="auto"/>
        <w:jc w:val="center"/>
      </w:pPr>
      <w:r>
        <w:rPr>
          <w:noProof/>
        </w:rPr>
        <w:drawing>
          <wp:inline distT="0" distB="0" distL="0" distR="0" wp14:anchorId="138602B9" wp14:editId="16B217EF">
            <wp:extent cx="5294656" cy="1637414"/>
            <wp:effectExtent l="0" t="0" r="127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9744"/>
                    <a:stretch/>
                  </pic:blipFill>
                  <pic:spPr bwMode="auto">
                    <a:xfrm>
                      <a:off x="0" y="0"/>
                      <a:ext cx="5295777" cy="1637761"/>
                    </a:xfrm>
                    <a:prstGeom prst="rect">
                      <a:avLst/>
                    </a:prstGeom>
                    <a:noFill/>
                    <a:ln>
                      <a:noFill/>
                    </a:ln>
                    <a:extLst>
                      <a:ext uri="{53640926-AAD7-44D8-BBD7-CCE9431645EC}">
                        <a14:shadowObscured xmlns:a14="http://schemas.microsoft.com/office/drawing/2010/main"/>
                      </a:ext>
                    </a:extLst>
                  </pic:spPr>
                </pic:pic>
              </a:graphicData>
            </a:graphic>
          </wp:inline>
        </w:drawing>
      </w:r>
    </w:p>
    <w:p w14:paraId="6EC19535" w14:textId="436F6699" w:rsidR="006F5536" w:rsidRPr="007E0DBA" w:rsidRDefault="006F5536" w:rsidP="006F5536">
      <w:pPr>
        <w:jc w:val="center"/>
        <w:rPr>
          <w:b/>
          <w:bCs/>
        </w:rPr>
      </w:pPr>
      <w:bookmarkStart w:id="89" w:name="_Hlk50237095"/>
      <w:r w:rsidRPr="007E0DBA">
        <w:rPr>
          <w:b/>
          <w:bCs/>
        </w:rPr>
        <w:t xml:space="preserve">Figure </w:t>
      </w:r>
      <w:r>
        <w:rPr>
          <w:b/>
          <w:bCs/>
        </w:rPr>
        <w:t>5.3.1</w:t>
      </w:r>
      <w:r w:rsidRPr="007E0DBA">
        <w:rPr>
          <w:b/>
          <w:bCs/>
        </w:rPr>
        <w:t xml:space="preserve">: Effect of </w:t>
      </w:r>
      <w:r>
        <w:rPr>
          <w:b/>
          <w:bCs/>
          <w:i/>
          <w:iCs/>
        </w:rPr>
        <w:t>Pantoea sp. YR343</w:t>
      </w:r>
      <w:r w:rsidRPr="007E0DBA">
        <w:rPr>
          <w:b/>
          <w:bCs/>
        </w:rPr>
        <w:t xml:space="preserve"> </w:t>
      </w:r>
      <w:r w:rsidRPr="006F5536">
        <w:rPr>
          <w:rFonts w:ascii="Calibri" w:hAnsi="Calibri" w:cs="Calibri"/>
          <w:b/>
          <w:bCs/>
          <w:i/>
          <w:iCs/>
        </w:rPr>
        <w:t>Δ</w:t>
      </w:r>
      <w:r w:rsidRPr="006F5536">
        <w:rPr>
          <w:b/>
          <w:bCs/>
          <w:i/>
          <w:iCs/>
        </w:rPr>
        <w:t>fliR</w:t>
      </w:r>
      <w:r>
        <w:rPr>
          <w:b/>
          <w:bCs/>
        </w:rPr>
        <w:t xml:space="preserve"> mutants</w:t>
      </w:r>
      <w:r w:rsidRPr="007E0DBA">
        <w:rPr>
          <w:b/>
          <w:bCs/>
        </w:rPr>
        <w:t xml:space="preserve"> on attachment to PFOTS</w:t>
      </w:r>
      <w:r>
        <w:rPr>
          <w:b/>
          <w:bCs/>
        </w:rPr>
        <w:t>-Silicon substrate, a</w:t>
      </w:r>
      <w:r w:rsidRPr="007E0DBA">
        <w:rPr>
          <w:b/>
          <w:bCs/>
        </w:rPr>
        <w:t>rea coverage after 24 hours</w:t>
      </w:r>
      <w:r>
        <w:rPr>
          <w:b/>
          <w:bCs/>
        </w:rPr>
        <w:t xml:space="preserve">. Scale bar </w:t>
      </w:r>
      <w:r w:rsidR="00A568EC">
        <w:rPr>
          <w:b/>
          <w:bCs/>
        </w:rPr>
        <w:t xml:space="preserve">25 </w:t>
      </w:r>
      <w:r>
        <w:rPr>
          <w:b/>
          <w:bCs/>
        </w:rPr>
        <w:t>µm.</w:t>
      </w:r>
    </w:p>
    <w:bookmarkEnd w:id="89"/>
    <w:p w14:paraId="0229B9AD" w14:textId="27138825" w:rsidR="006F5536" w:rsidRDefault="006F5536" w:rsidP="00A77AD9">
      <w:pPr>
        <w:spacing w:line="360" w:lineRule="auto"/>
        <w:jc w:val="both"/>
      </w:pPr>
    </w:p>
    <w:p w14:paraId="335AB24F" w14:textId="3F1F093F" w:rsidR="000113C6" w:rsidRDefault="000113C6">
      <w:r>
        <w:br w:type="page"/>
      </w:r>
    </w:p>
    <w:p w14:paraId="24B28217" w14:textId="77777777" w:rsidR="006F5536" w:rsidRDefault="006F5536" w:rsidP="00A77AD9">
      <w:pPr>
        <w:spacing w:line="360" w:lineRule="auto"/>
        <w:jc w:val="both"/>
      </w:pPr>
    </w:p>
    <w:p w14:paraId="32E53CF7" w14:textId="762C8E95" w:rsidR="000701E6" w:rsidRDefault="00796578" w:rsidP="000701E6">
      <w:pPr>
        <w:spacing w:line="360" w:lineRule="auto"/>
        <w:jc w:val="both"/>
      </w:pPr>
      <w:r>
        <w:rPr>
          <w:noProof/>
        </w:rPr>
        <w:drawing>
          <wp:inline distT="0" distB="0" distL="0" distR="0" wp14:anchorId="2516F355" wp14:editId="5ED420F1">
            <wp:extent cx="5283835" cy="178954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315637" cy="1800319"/>
                    </a:xfrm>
                    <a:prstGeom prst="rect">
                      <a:avLst/>
                    </a:prstGeom>
                    <a:noFill/>
                  </pic:spPr>
                </pic:pic>
              </a:graphicData>
            </a:graphic>
          </wp:inline>
        </w:drawing>
      </w:r>
    </w:p>
    <w:p w14:paraId="1F60A932" w14:textId="31ABC794" w:rsidR="000701E6" w:rsidRDefault="00796578" w:rsidP="000701E6">
      <w:pPr>
        <w:spacing w:line="360" w:lineRule="auto"/>
        <w:jc w:val="both"/>
      </w:pPr>
      <w:r>
        <w:rPr>
          <w:noProof/>
        </w:rPr>
        <w:drawing>
          <wp:inline distT="0" distB="0" distL="0" distR="0" wp14:anchorId="469C7DD9" wp14:editId="7A1CA039">
            <wp:extent cx="5283835" cy="214627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20530" cy="2161183"/>
                    </a:xfrm>
                    <a:prstGeom prst="rect">
                      <a:avLst/>
                    </a:prstGeom>
                    <a:noFill/>
                  </pic:spPr>
                </pic:pic>
              </a:graphicData>
            </a:graphic>
          </wp:inline>
        </w:drawing>
      </w:r>
    </w:p>
    <w:p w14:paraId="5A47B85B" w14:textId="6946C141" w:rsidR="000701E6" w:rsidRPr="00143811" w:rsidRDefault="000701E6" w:rsidP="000701E6">
      <w:pPr>
        <w:jc w:val="center"/>
        <w:rPr>
          <w:b/>
          <w:bCs/>
        </w:rPr>
      </w:pPr>
      <w:bookmarkStart w:id="90" w:name="_Hlk50237171"/>
      <w:r w:rsidRPr="00143811">
        <w:rPr>
          <w:b/>
          <w:bCs/>
        </w:rPr>
        <w:t xml:space="preserve">Figure </w:t>
      </w:r>
      <w:r>
        <w:rPr>
          <w:b/>
          <w:bCs/>
        </w:rPr>
        <w:t>5</w:t>
      </w:r>
      <w:r w:rsidRPr="00143811">
        <w:rPr>
          <w:b/>
          <w:bCs/>
        </w:rPr>
        <w:t xml:space="preserve">.3.2: Early attachment of </w:t>
      </w:r>
      <w:r>
        <w:rPr>
          <w:b/>
          <w:bCs/>
          <w:i/>
          <w:iCs/>
        </w:rPr>
        <w:t>Pantoea sp. YR343</w:t>
      </w:r>
      <w:r w:rsidRPr="00143811">
        <w:rPr>
          <w:b/>
          <w:bCs/>
          <w:i/>
          <w:iCs/>
        </w:rPr>
        <w:t xml:space="preserve"> </w:t>
      </w:r>
      <w:r w:rsidRPr="00143811">
        <w:rPr>
          <w:b/>
          <w:bCs/>
        </w:rPr>
        <w:t xml:space="preserve">WT and flagella mutants to PFOTS-Si substrate (Zeiss Scanning Electron Microscope, 5 nm gold coating). </w:t>
      </w:r>
      <w:r>
        <w:rPr>
          <w:b/>
          <w:bCs/>
        </w:rPr>
        <w:t>(</w:t>
      </w:r>
      <w:r w:rsidRPr="00143811">
        <w:rPr>
          <w:b/>
          <w:bCs/>
        </w:rPr>
        <w:t xml:space="preserve">A) </w:t>
      </w:r>
      <w:r>
        <w:rPr>
          <w:b/>
          <w:bCs/>
          <w:i/>
          <w:iCs/>
        </w:rPr>
        <w:t xml:space="preserve">Pantoea </w:t>
      </w:r>
      <w:r w:rsidRPr="00397B73">
        <w:rPr>
          <w:b/>
          <w:bCs/>
        </w:rPr>
        <w:t>sp. YR343</w:t>
      </w:r>
      <w:r w:rsidRPr="00397B73">
        <w:rPr>
          <w:b/>
          <w:bCs/>
          <w:i/>
          <w:iCs/>
        </w:rPr>
        <w:t xml:space="preserve"> </w:t>
      </w:r>
      <w:r w:rsidRPr="00397B73">
        <w:rPr>
          <w:rFonts w:cstheme="minorHAnsi"/>
          <w:b/>
          <w:bCs/>
          <w:i/>
          <w:iCs/>
        </w:rPr>
        <w:t>Δ</w:t>
      </w:r>
      <w:r w:rsidRPr="00397B73">
        <w:rPr>
          <w:b/>
          <w:bCs/>
          <w:i/>
          <w:iCs/>
        </w:rPr>
        <w:t>fliR,</w:t>
      </w:r>
      <w:r w:rsidRPr="00143811">
        <w:rPr>
          <w:b/>
          <w:bCs/>
        </w:rPr>
        <w:t xml:space="preserve"> 3 hours. </w:t>
      </w:r>
      <w:r>
        <w:rPr>
          <w:b/>
          <w:bCs/>
        </w:rPr>
        <w:t>(</w:t>
      </w:r>
      <w:r w:rsidRPr="00143811">
        <w:rPr>
          <w:b/>
          <w:bCs/>
        </w:rPr>
        <w:t xml:space="preserve">B) </w:t>
      </w:r>
      <w:r>
        <w:rPr>
          <w:b/>
          <w:bCs/>
          <w:i/>
          <w:iCs/>
        </w:rPr>
        <w:t xml:space="preserve">Pantoea </w:t>
      </w:r>
      <w:r w:rsidRPr="00CA6364">
        <w:rPr>
          <w:b/>
          <w:bCs/>
        </w:rPr>
        <w:t>sp. YR343</w:t>
      </w:r>
      <w:r w:rsidRPr="00143811">
        <w:rPr>
          <w:b/>
          <w:bCs/>
        </w:rPr>
        <w:t xml:space="preserve"> WT 4 hours. </w:t>
      </w:r>
      <w:bookmarkEnd w:id="90"/>
      <w:r>
        <w:rPr>
          <w:b/>
          <w:bCs/>
        </w:rPr>
        <w:t xml:space="preserve"> (</w:t>
      </w:r>
      <w:r w:rsidR="00796578">
        <w:rPr>
          <w:b/>
          <w:bCs/>
        </w:rPr>
        <w:t>C,</w:t>
      </w:r>
      <w:r w:rsidR="002B2A2E">
        <w:rPr>
          <w:b/>
          <w:bCs/>
        </w:rPr>
        <w:t xml:space="preserve"> </w:t>
      </w:r>
      <w:r w:rsidR="00796578">
        <w:rPr>
          <w:b/>
          <w:bCs/>
        </w:rPr>
        <w:t>D</w:t>
      </w:r>
      <w:r>
        <w:rPr>
          <w:b/>
          <w:bCs/>
        </w:rPr>
        <w:t xml:space="preserve">) </w:t>
      </w:r>
      <w:r>
        <w:rPr>
          <w:b/>
          <w:bCs/>
          <w:i/>
          <w:iCs/>
        </w:rPr>
        <w:t xml:space="preserve">Pantoea </w:t>
      </w:r>
      <w:r w:rsidRPr="00CA6364">
        <w:rPr>
          <w:b/>
          <w:bCs/>
        </w:rPr>
        <w:t>sp. YR343</w:t>
      </w:r>
      <w:r w:rsidRPr="00143811">
        <w:rPr>
          <w:b/>
          <w:bCs/>
        </w:rPr>
        <w:t xml:space="preserve"> </w:t>
      </w:r>
      <w:r w:rsidRPr="00143811">
        <w:rPr>
          <w:rFonts w:cstheme="minorHAnsi"/>
          <w:b/>
          <w:bCs/>
        </w:rPr>
        <w:t>Δ</w:t>
      </w:r>
      <w:r w:rsidRPr="00CA6364">
        <w:rPr>
          <w:b/>
          <w:bCs/>
          <w:i/>
          <w:iCs/>
        </w:rPr>
        <w:t>fliR</w:t>
      </w:r>
      <w:r w:rsidRPr="00143811">
        <w:rPr>
          <w:b/>
          <w:bCs/>
        </w:rPr>
        <w:t xml:space="preserve"> mutant on PFOTS-Si substrate, 24 hours (Zeiss Scanning Electron Microscope, 5 nm gold coating).</w:t>
      </w:r>
    </w:p>
    <w:p w14:paraId="67D35EB5" w14:textId="77777777" w:rsidR="000701E6" w:rsidRDefault="000701E6">
      <w:r>
        <w:br w:type="page"/>
      </w:r>
    </w:p>
    <w:p w14:paraId="513469E4" w14:textId="6C3E3122" w:rsidR="00AC56A0" w:rsidRPr="00A77AD9" w:rsidRDefault="00AC56A0" w:rsidP="00A77AD9">
      <w:pPr>
        <w:rPr>
          <w:b/>
          <w:bCs/>
        </w:rPr>
      </w:pPr>
    </w:p>
    <w:p w14:paraId="5FC63116" w14:textId="252A4362" w:rsidR="00AC56A0" w:rsidRDefault="009F1564" w:rsidP="00F01233">
      <w:pPr>
        <w:jc w:val="center"/>
      </w:pPr>
      <w:r>
        <w:rPr>
          <w:noProof/>
        </w:rPr>
        <w:drawing>
          <wp:inline distT="0" distB="0" distL="0" distR="0" wp14:anchorId="442F03F7" wp14:editId="46C4AA36">
            <wp:extent cx="5124893" cy="228346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3">
                      <a:extLst>
                        <a:ext uri="{28A0092B-C50C-407E-A947-70E740481C1C}">
                          <a14:useLocalDpi xmlns:a14="http://schemas.microsoft.com/office/drawing/2010/main" val="0"/>
                        </a:ext>
                      </a:extLst>
                    </a:blip>
                    <a:srcRect r="1406"/>
                    <a:stretch/>
                  </pic:blipFill>
                  <pic:spPr bwMode="auto">
                    <a:xfrm>
                      <a:off x="0" y="0"/>
                      <a:ext cx="5132742" cy="2286957"/>
                    </a:xfrm>
                    <a:prstGeom prst="rect">
                      <a:avLst/>
                    </a:prstGeom>
                    <a:noFill/>
                    <a:ln>
                      <a:noFill/>
                    </a:ln>
                    <a:extLst>
                      <a:ext uri="{53640926-AAD7-44D8-BBD7-CCE9431645EC}">
                        <a14:shadowObscured xmlns:a14="http://schemas.microsoft.com/office/drawing/2010/main"/>
                      </a:ext>
                    </a:extLst>
                  </pic:spPr>
                </pic:pic>
              </a:graphicData>
            </a:graphic>
          </wp:inline>
        </w:drawing>
      </w:r>
    </w:p>
    <w:p w14:paraId="7F52DA19" w14:textId="256EAB18" w:rsidR="00F01233" w:rsidRDefault="009F1564" w:rsidP="009F1564">
      <w:pPr>
        <w:jc w:val="center"/>
      </w:pPr>
      <w:r>
        <w:rPr>
          <w:noProof/>
        </w:rPr>
        <w:drawing>
          <wp:inline distT="0" distB="0" distL="0" distR="0" wp14:anchorId="7B4246F5" wp14:editId="5119D6B3">
            <wp:extent cx="5273748" cy="2838933"/>
            <wp:effectExtent l="0" t="0" r="317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6862"/>
                    <a:stretch/>
                  </pic:blipFill>
                  <pic:spPr bwMode="auto">
                    <a:xfrm>
                      <a:off x="0" y="0"/>
                      <a:ext cx="5291683" cy="2848588"/>
                    </a:xfrm>
                    <a:prstGeom prst="rect">
                      <a:avLst/>
                    </a:prstGeom>
                    <a:noFill/>
                    <a:ln>
                      <a:noFill/>
                    </a:ln>
                    <a:extLst>
                      <a:ext uri="{53640926-AAD7-44D8-BBD7-CCE9431645EC}">
                        <a14:shadowObscured xmlns:a14="http://schemas.microsoft.com/office/drawing/2010/main"/>
                      </a:ext>
                    </a:extLst>
                  </pic:spPr>
                </pic:pic>
              </a:graphicData>
            </a:graphic>
          </wp:inline>
        </w:drawing>
      </w:r>
    </w:p>
    <w:p w14:paraId="1A26D238" w14:textId="3AE614C3" w:rsidR="00915954" w:rsidRDefault="00915954" w:rsidP="009F1564">
      <w:pPr>
        <w:jc w:val="center"/>
        <w:rPr>
          <w:b/>
          <w:bCs/>
        </w:rPr>
      </w:pPr>
      <w:bookmarkStart w:id="91" w:name="_Hlk50237219"/>
      <w:r w:rsidRPr="00915954">
        <w:rPr>
          <w:b/>
          <w:bCs/>
        </w:rPr>
        <w:t xml:space="preserve">Figure </w:t>
      </w:r>
      <w:r>
        <w:rPr>
          <w:b/>
          <w:bCs/>
        </w:rPr>
        <w:t>5.3.</w:t>
      </w:r>
      <w:r w:rsidR="00742ACE">
        <w:rPr>
          <w:b/>
          <w:bCs/>
        </w:rPr>
        <w:t>3</w:t>
      </w:r>
      <w:r w:rsidRPr="00915954">
        <w:rPr>
          <w:b/>
          <w:bCs/>
        </w:rPr>
        <w:t xml:space="preserve">: </w:t>
      </w:r>
      <w:r w:rsidR="0095244D" w:rsidRPr="00D40BB0">
        <w:rPr>
          <w:b/>
          <w:bCs/>
          <w:i/>
          <w:iCs/>
        </w:rPr>
        <w:t>Pantoea</w:t>
      </w:r>
      <w:r w:rsidR="0095244D" w:rsidRPr="00915954">
        <w:rPr>
          <w:b/>
          <w:bCs/>
        </w:rPr>
        <w:t xml:space="preserve"> </w:t>
      </w:r>
      <w:r w:rsidR="0095244D">
        <w:rPr>
          <w:b/>
          <w:bCs/>
        </w:rPr>
        <w:t xml:space="preserve">sp. </w:t>
      </w:r>
      <w:r w:rsidR="0095244D" w:rsidRPr="00915954">
        <w:rPr>
          <w:b/>
          <w:bCs/>
        </w:rPr>
        <w:t>YR343 Δ</w:t>
      </w:r>
      <w:r w:rsidR="0095244D" w:rsidRPr="00D40BB0">
        <w:rPr>
          <w:b/>
          <w:bCs/>
          <w:i/>
          <w:iCs/>
        </w:rPr>
        <w:t>fliR</w:t>
      </w:r>
      <w:r w:rsidR="0095244D" w:rsidRPr="00915954">
        <w:rPr>
          <w:b/>
          <w:bCs/>
        </w:rPr>
        <w:t xml:space="preserve"> gap</w:t>
      </w:r>
      <w:r w:rsidR="0095244D">
        <w:rPr>
          <w:b/>
          <w:bCs/>
        </w:rPr>
        <w:t xml:space="preserve"> distribution compared to WT. </w:t>
      </w:r>
      <w:r w:rsidR="0095244D" w:rsidRPr="00915954">
        <w:rPr>
          <w:b/>
          <w:bCs/>
        </w:rPr>
        <w:t xml:space="preserve">Percentage of </w:t>
      </w:r>
      <w:r w:rsidR="0095244D">
        <w:rPr>
          <w:b/>
          <w:bCs/>
        </w:rPr>
        <w:t xml:space="preserve">greater than </w:t>
      </w:r>
      <w:r w:rsidR="0095244D" w:rsidRPr="00915954">
        <w:rPr>
          <w:b/>
          <w:bCs/>
        </w:rPr>
        <w:t xml:space="preserve">200-pixel size </w:t>
      </w:r>
      <w:r w:rsidR="0095244D">
        <w:rPr>
          <w:b/>
          <w:bCs/>
        </w:rPr>
        <w:t>(A)</w:t>
      </w:r>
      <w:r w:rsidR="0095244D" w:rsidRPr="00915954">
        <w:rPr>
          <w:b/>
          <w:bCs/>
        </w:rPr>
        <w:t>.</w:t>
      </w:r>
      <w:r w:rsidR="0095244D">
        <w:rPr>
          <w:b/>
          <w:bCs/>
        </w:rPr>
        <w:t xml:space="preserve"> </w:t>
      </w:r>
      <w:r w:rsidRPr="00915954">
        <w:rPr>
          <w:b/>
          <w:bCs/>
        </w:rPr>
        <w:t xml:space="preserve">Distribution of </w:t>
      </w:r>
      <w:r w:rsidRPr="00D40BB0">
        <w:rPr>
          <w:b/>
          <w:bCs/>
          <w:i/>
          <w:iCs/>
        </w:rPr>
        <w:t>Pantoea</w:t>
      </w:r>
      <w:r w:rsidRPr="00915954">
        <w:rPr>
          <w:b/>
          <w:bCs/>
        </w:rPr>
        <w:t xml:space="preserve"> </w:t>
      </w:r>
      <w:r w:rsidR="00D40BB0">
        <w:rPr>
          <w:b/>
          <w:bCs/>
        </w:rPr>
        <w:t xml:space="preserve">sp. </w:t>
      </w:r>
      <w:r w:rsidRPr="00915954">
        <w:rPr>
          <w:b/>
          <w:bCs/>
        </w:rPr>
        <w:t>YR343 Δ</w:t>
      </w:r>
      <w:r w:rsidR="00D40BB0" w:rsidRPr="00D40BB0">
        <w:rPr>
          <w:b/>
          <w:bCs/>
          <w:i/>
          <w:iCs/>
        </w:rPr>
        <w:t>f</w:t>
      </w:r>
      <w:r w:rsidRPr="00D40BB0">
        <w:rPr>
          <w:b/>
          <w:bCs/>
          <w:i/>
          <w:iCs/>
        </w:rPr>
        <w:t>liR</w:t>
      </w:r>
      <w:r w:rsidRPr="00915954">
        <w:rPr>
          <w:b/>
          <w:bCs/>
        </w:rPr>
        <w:t xml:space="preserve"> (</w:t>
      </w:r>
      <w:r w:rsidR="0095244D">
        <w:rPr>
          <w:b/>
          <w:bCs/>
        </w:rPr>
        <w:t>B</w:t>
      </w:r>
      <w:r w:rsidRPr="00915954">
        <w:rPr>
          <w:b/>
          <w:bCs/>
        </w:rPr>
        <w:t xml:space="preserve">) vs. </w:t>
      </w:r>
      <w:r w:rsidRPr="00D40BB0">
        <w:rPr>
          <w:b/>
          <w:bCs/>
          <w:i/>
          <w:iCs/>
        </w:rPr>
        <w:t>Pantoea</w:t>
      </w:r>
      <w:r w:rsidRPr="00915954">
        <w:rPr>
          <w:b/>
          <w:bCs/>
        </w:rPr>
        <w:t xml:space="preserve"> </w:t>
      </w:r>
      <w:r w:rsidR="00D40BB0">
        <w:rPr>
          <w:b/>
          <w:bCs/>
        </w:rPr>
        <w:t xml:space="preserve">sp. </w:t>
      </w:r>
      <w:r w:rsidRPr="00915954">
        <w:rPr>
          <w:b/>
          <w:bCs/>
        </w:rPr>
        <w:t>YR343 WT (</w:t>
      </w:r>
      <w:r w:rsidR="0095244D">
        <w:rPr>
          <w:b/>
          <w:bCs/>
        </w:rPr>
        <w:t>C</w:t>
      </w:r>
      <w:r w:rsidRPr="00915954">
        <w:rPr>
          <w:b/>
          <w:bCs/>
        </w:rPr>
        <w:t xml:space="preserve">). </w:t>
      </w:r>
    </w:p>
    <w:p w14:paraId="72AAA81F" w14:textId="04434AE8" w:rsidR="00915954" w:rsidRDefault="00915954" w:rsidP="007117EC">
      <w:pPr>
        <w:jc w:val="center"/>
        <w:rPr>
          <w:b/>
          <w:bCs/>
        </w:rPr>
      </w:pPr>
    </w:p>
    <w:p w14:paraId="249D6825" w14:textId="0781B353" w:rsidR="00A53FCA" w:rsidRDefault="00A53FCA">
      <w:pPr>
        <w:rPr>
          <w:b/>
          <w:bCs/>
        </w:rPr>
      </w:pPr>
      <w:r>
        <w:rPr>
          <w:b/>
          <w:bCs/>
        </w:rPr>
        <w:br w:type="page"/>
      </w:r>
    </w:p>
    <w:p w14:paraId="15C92AEE" w14:textId="77777777" w:rsidR="00A53FCA" w:rsidRDefault="00A53FCA" w:rsidP="000701E6">
      <w:pPr>
        <w:rPr>
          <w:b/>
          <w:bCs/>
        </w:rPr>
      </w:pPr>
    </w:p>
    <w:p w14:paraId="17FBB41D" w14:textId="3E9FC9B0" w:rsidR="00915954" w:rsidRDefault="00906828" w:rsidP="005D7829">
      <w:pPr>
        <w:rPr>
          <w:b/>
          <w:bCs/>
        </w:rPr>
      </w:pPr>
      <w:r>
        <w:rPr>
          <w:noProof/>
        </w:rPr>
        <w:drawing>
          <wp:inline distT="0" distB="0" distL="0" distR="0" wp14:anchorId="130935B7" wp14:editId="28132D0F">
            <wp:extent cx="5343896" cy="2994025"/>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r="2589"/>
                    <a:stretch/>
                  </pic:blipFill>
                  <pic:spPr bwMode="auto">
                    <a:xfrm>
                      <a:off x="0" y="0"/>
                      <a:ext cx="5344392" cy="2994303"/>
                    </a:xfrm>
                    <a:prstGeom prst="rect">
                      <a:avLst/>
                    </a:prstGeom>
                    <a:noFill/>
                    <a:ln>
                      <a:noFill/>
                    </a:ln>
                    <a:extLst>
                      <a:ext uri="{53640926-AAD7-44D8-BBD7-CCE9431645EC}">
                        <a14:shadowObscured xmlns:a14="http://schemas.microsoft.com/office/drawing/2010/main"/>
                      </a:ext>
                    </a:extLst>
                  </pic:spPr>
                </pic:pic>
              </a:graphicData>
            </a:graphic>
          </wp:inline>
        </w:drawing>
      </w:r>
    </w:p>
    <w:p w14:paraId="14BA10A0" w14:textId="4DC91591" w:rsidR="001201C0" w:rsidRDefault="000D6808" w:rsidP="00BA3019">
      <w:pPr>
        <w:spacing w:after="240"/>
        <w:rPr>
          <w:b/>
          <w:bCs/>
        </w:rPr>
      </w:pPr>
      <w:r>
        <w:rPr>
          <w:noProof/>
        </w:rPr>
        <w:drawing>
          <wp:inline distT="0" distB="0" distL="0" distR="0" wp14:anchorId="364D3A03" wp14:editId="1F75D49F">
            <wp:extent cx="5486400" cy="2238896"/>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86400" cy="2238896"/>
                    </a:xfrm>
                    <a:prstGeom prst="rect">
                      <a:avLst/>
                    </a:prstGeom>
                    <a:noFill/>
                  </pic:spPr>
                </pic:pic>
              </a:graphicData>
            </a:graphic>
          </wp:inline>
        </w:drawing>
      </w:r>
    </w:p>
    <w:bookmarkEnd w:id="91"/>
    <w:p w14:paraId="19831003" w14:textId="13125472" w:rsidR="00A92257" w:rsidRPr="00763534" w:rsidRDefault="001201C0" w:rsidP="00BA3019">
      <w:pPr>
        <w:spacing w:after="240"/>
        <w:jc w:val="center"/>
        <w:rPr>
          <w:b/>
          <w:bCs/>
        </w:rPr>
      </w:pPr>
      <w:r w:rsidRPr="00763534">
        <w:rPr>
          <w:b/>
          <w:bCs/>
        </w:rPr>
        <w:t>Figure 5.3.</w:t>
      </w:r>
      <w:r w:rsidR="00742ACE" w:rsidRPr="00763534">
        <w:rPr>
          <w:b/>
          <w:bCs/>
        </w:rPr>
        <w:t>4</w:t>
      </w:r>
      <w:r w:rsidRPr="00763534">
        <w:rPr>
          <w:b/>
          <w:bCs/>
        </w:rPr>
        <w:t xml:space="preserve">: </w:t>
      </w:r>
      <w:r w:rsidR="00A92257" w:rsidRPr="00763534">
        <w:rPr>
          <w:b/>
          <w:bCs/>
        </w:rPr>
        <w:t xml:space="preserve">Differences between </w:t>
      </w:r>
      <w:r w:rsidR="00A92257" w:rsidRPr="0005745F">
        <w:rPr>
          <w:b/>
          <w:bCs/>
          <w:i/>
          <w:iCs/>
        </w:rPr>
        <w:t>Pantoea</w:t>
      </w:r>
      <w:r w:rsidR="00A92257" w:rsidRPr="00763534">
        <w:rPr>
          <w:b/>
          <w:bCs/>
        </w:rPr>
        <w:t xml:space="preserve"> sp. YR343 WT and </w:t>
      </w:r>
      <w:r w:rsidR="00A92257" w:rsidRPr="0005745F">
        <w:rPr>
          <w:b/>
          <w:bCs/>
          <w:i/>
          <w:iCs/>
        </w:rPr>
        <w:t>Pantoea</w:t>
      </w:r>
      <w:r w:rsidR="00A92257" w:rsidRPr="00763534">
        <w:rPr>
          <w:b/>
          <w:bCs/>
        </w:rPr>
        <w:t xml:space="preserve"> sp. YR343 ΔfliR biofilm morphology. </w:t>
      </w:r>
      <w:r w:rsidR="0005745F">
        <w:rPr>
          <w:b/>
          <w:bCs/>
        </w:rPr>
        <w:t>(</w:t>
      </w:r>
      <w:r w:rsidR="00A92257" w:rsidRPr="00763534">
        <w:rPr>
          <w:b/>
          <w:bCs/>
        </w:rPr>
        <w:t>A) Relationship between Δ</w:t>
      </w:r>
      <w:r w:rsidR="00A92257" w:rsidRPr="0005745F">
        <w:rPr>
          <w:b/>
          <w:bCs/>
          <w:i/>
          <w:iCs/>
        </w:rPr>
        <w:t>fliR</w:t>
      </w:r>
      <w:r w:rsidR="00A92257" w:rsidRPr="00763534">
        <w:rPr>
          <w:b/>
          <w:bCs/>
        </w:rPr>
        <w:t xml:space="preserve"> average gap size and number per image, represented by each data point and overlaid on WT dataset. </w:t>
      </w:r>
      <w:r w:rsidR="0005745F">
        <w:rPr>
          <w:b/>
          <w:bCs/>
        </w:rPr>
        <w:t>(</w:t>
      </w:r>
      <w:r w:rsidR="00A92257" w:rsidRPr="00763534">
        <w:rPr>
          <w:b/>
          <w:bCs/>
        </w:rPr>
        <w:t xml:space="preserve">B) Quantitative comparison of biofilm morphology where bubble size denotes standard deviation in gap size, with representative images for </w:t>
      </w:r>
      <w:r w:rsidR="00A92257" w:rsidRPr="0005745F">
        <w:rPr>
          <w:b/>
          <w:bCs/>
          <w:i/>
          <w:iCs/>
        </w:rPr>
        <w:t>Pantoea</w:t>
      </w:r>
      <w:r w:rsidR="00A92257" w:rsidRPr="00763534">
        <w:rPr>
          <w:b/>
          <w:bCs/>
        </w:rPr>
        <w:t xml:space="preserve"> sp. YR343 WT (53% area coverage) and </w:t>
      </w:r>
      <w:r w:rsidR="00A92257" w:rsidRPr="0005745F">
        <w:rPr>
          <w:b/>
          <w:bCs/>
          <w:i/>
          <w:iCs/>
        </w:rPr>
        <w:t>Pantoea</w:t>
      </w:r>
      <w:r w:rsidR="00A92257" w:rsidRPr="00763534">
        <w:rPr>
          <w:b/>
          <w:bCs/>
        </w:rPr>
        <w:t xml:space="preserve"> sp. YR343 ΔfliR (52% area coverage).</w:t>
      </w:r>
    </w:p>
    <w:p w14:paraId="77CBE88F" w14:textId="540A0613" w:rsidR="000701E6" w:rsidRDefault="000701E6" w:rsidP="000701E6">
      <w:pPr>
        <w:spacing w:before="240"/>
        <w:jc w:val="center"/>
        <w:rPr>
          <w:b/>
          <w:bCs/>
        </w:rPr>
      </w:pPr>
    </w:p>
    <w:p w14:paraId="316CCFAD" w14:textId="1136546E" w:rsidR="000701E6" w:rsidRDefault="000701E6" w:rsidP="007D03B4">
      <w:pPr>
        <w:spacing w:before="240"/>
        <w:rPr>
          <w:b/>
          <w:bCs/>
        </w:rPr>
      </w:pPr>
    </w:p>
    <w:p w14:paraId="13271826" w14:textId="77777777" w:rsidR="00F01233" w:rsidRDefault="00F01233" w:rsidP="00F01233">
      <w:pPr>
        <w:spacing w:line="360" w:lineRule="auto"/>
        <w:jc w:val="both"/>
      </w:pPr>
    </w:p>
    <w:p w14:paraId="18FDC639" w14:textId="6503D8AC" w:rsidR="00F01233" w:rsidRDefault="00B055B4" w:rsidP="00F01233">
      <w:pPr>
        <w:spacing w:line="360" w:lineRule="auto"/>
        <w:jc w:val="both"/>
      </w:pPr>
      <w:r w:rsidRPr="00CA6364">
        <w:lastRenderedPageBreak/>
        <w:t xml:space="preserve">sp. YR343 </w:t>
      </w:r>
      <w:r w:rsidRPr="001201C0">
        <w:t>Δ</w:t>
      </w:r>
      <w:r w:rsidRPr="00CA6364">
        <w:rPr>
          <w:i/>
          <w:iCs/>
        </w:rPr>
        <w:t>fliR</w:t>
      </w:r>
      <w:r w:rsidRPr="001201C0">
        <w:t xml:space="preserve"> and WT morphology by comparing metrics of two (representative) biofilm images with equal surface area coverage.</w:t>
      </w:r>
      <w:r>
        <w:t xml:space="preserve"> </w:t>
      </w:r>
      <w:r w:rsidR="00F01233" w:rsidRPr="001201C0">
        <w:t>The radius of the bubble corresponds to the standard deviation in the image gap size, and the dot in the center of the bubble indicates the average gap size for each image. The radius of the bubble is independent of the gap number and is represented by bubble position.</w:t>
      </w:r>
      <w:r w:rsidR="00F01233">
        <w:t xml:space="preserve"> These results suggest FliR protein wields a critical influence on </w:t>
      </w:r>
      <w:r w:rsidR="00F01233">
        <w:rPr>
          <w:i/>
          <w:iCs/>
        </w:rPr>
        <w:t xml:space="preserve">Pantoea </w:t>
      </w:r>
      <w:r w:rsidR="00F01233" w:rsidRPr="00CA6364">
        <w:t>sp. YR343</w:t>
      </w:r>
      <w:r w:rsidR="00F01233">
        <w:t xml:space="preserve"> biofilm propagation. </w:t>
      </w:r>
    </w:p>
    <w:p w14:paraId="5059371F" w14:textId="77777777" w:rsidR="00F01233" w:rsidRDefault="00F01233" w:rsidP="00F01233">
      <w:pPr>
        <w:spacing w:line="360" w:lineRule="auto"/>
        <w:jc w:val="both"/>
      </w:pPr>
    </w:p>
    <w:p w14:paraId="6C51C258" w14:textId="5AAA3FAA" w:rsidR="007D03B4" w:rsidRDefault="007D03B4" w:rsidP="00F01233">
      <w:pPr>
        <w:spacing w:line="360" w:lineRule="auto"/>
        <w:jc w:val="both"/>
      </w:pPr>
      <w:r>
        <w:t xml:space="preserve">A flagella deletion mutant is recommended for future experimental work to confer the importance of flagella </w:t>
      </w:r>
      <w:r w:rsidR="00A841E1">
        <w:t>on</w:t>
      </w:r>
      <w:r>
        <w:t xml:space="preserve"> </w:t>
      </w:r>
      <w:r>
        <w:rPr>
          <w:i/>
          <w:iCs/>
        </w:rPr>
        <w:t xml:space="preserve">Pantoea </w:t>
      </w:r>
      <w:r w:rsidRPr="00CA6364">
        <w:t>sp. YR343</w:t>
      </w:r>
      <w:r>
        <w:t xml:space="preserve"> biofilm propagation and morphology.</w:t>
      </w:r>
      <w:r w:rsidR="00A841E1">
        <w:t xml:space="preserve"> Paralyzed flagella mutants, such as mutations to the motor complex, are also recommended for future work. The paralyzed flagella mutants </w:t>
      </w:r>
      <w:r w:rsidR="000A5F1C">
        <w:t xml:space="preserve">will not be motile, but the mere presence of flagella may assist cell-surface adhesion. This experimental work </w:t>
      </w:r>
      <w:r w:rsidR="00A658CB">
        <w:t>might</w:t>
      </w:r>
      <w:r w:rsidR="000A5F1C">
        <w:t xml:space="preserve"> inform on the mechanism of honeycomb morphology and the degree to which the morphology is biologically mediated. </w:t>
      </w:r>
      <w:r w:rsidR="00574A48">
        <w:t xml:space="preserve">If the </w:t>
      </w:r>
      <w:r w:rsidR="0039069B">
        <w:t xml:space="preserve">biofilm propagation and morphology of the </w:t>
      </w:r>
      <w:r w:rsidR="00574A48">
        <w:t xml:space="preserve">paralyzed flagella mutant matches that of WT, this would suggest </w:t>
      </w:r>
      <w:r w:rsidR="0039069B">
        <w:t xml:space="preserve">the flagella adhesion is attributed to physical interactions with the surface chemistry. </w:t>
      </w:r>
    </w:p>
    <w:p w14:paraId="55AFA65A" w14:textId="77777777" w:rsidR="007D03B4" w:rsidRPr="000701E6" w:rsidRDefault="007D03B4" w:rsidP="007D03B4">
      <w:pPr>
        <w:spacing w:line="360" w:lineRule="auto"/>
        <w:rPr>
          <w:b/>
          <w:bCs/>
        </w:rPr>
      </w:pPr>
    </w:p>
    <w:p w14:paraId="2B6DDA81" w14:textId="4A143273" w:rsidR="007D5389" w:rsidRDefault="007D5389" w:rsidP="00A658CB">
      <w:pPr>
        <w:pStyle w:val="Heading2"/>
        <w:numPr>
          <w:ilvl w:val="1"/>
          <w:numId w:val="27"/>
        </w:numPr>
      </w:pPr>
      <w:bookmarkStart w:id="92" w:name="_Toc55828105"/>
      <w:r>
        <w:t>Materials and Methods</w:t>
      </w:r>
      <w:bookmarkEnd w:id="92"/>
    </w:p>
    <w:p w14:paraId="03E04F21" w14:textId="77777777" w:rsidR="000701E6" w:rsidRPr="000701E6" w:rsidRDefault="000701E6" w:rsidP="003A64A0">
      <w:pPr>
        <w:spacing w:line="360" w:lineRule="auto"/>
      </w:pPr>
    </w:p>
    <w:p w14:paraId="3064601B" w14:textId="77777777" w:rsidR="007D5389" w:rsidRDefault="007D5389" w:rsidP="007D5389">
      <w:pPr>
        <w:spacing w:line="360" w:lineRule="auto"/>
        <w:jc w:val="both"/>
        <w:rPr>
          <w:i/>
        </w:rPr>
      </w:pPr>
      <w:r>
        <w:rPr>
          <w:i/>
        </w:rPr>
        <w:t xml:space="preserve">Surface chemistry modification </w:t>
      </w:r>
    </w:p>
    <w:p w14:paraId="15C7AC1A" w14:textId="77777777" w:rsidR="007D5389" w:rsidRPr="0021792E" w:rsidRDefault="007D5389" w:rsidP="007D5389">
      <w:pPr>
        <w:spacing w:line="360" w:lineRule="auto"/>
        <w:jc w:val="both"/>
      </w:pPr>
      <w:r>
        <w:t xml:space="preserve">Silicon wafers, coated with </w:t>
      </w:r>
      <w:r w:rsidRPr="006D5D76">
        <w:rPr>
          <w:bCs/>
        </w:rPr>
        <w:t xml:space="preserve">10 nm </w:t>
      </w:r>
      <w:r>
        <w:t xml:space="preserve">silicon dioxide (thermal oxide process: Temperature: 1000°C, O2: 3000sccm, H2O: 3ml/min, Pressure: 1atm, Time: 80 min), were diced into 20 mm by 20 mm square chips with dicing saw. The chips were cleaned with pressurized air with a 0.2 </w:t>
      </w:r>
      <w:r>
        <w:rPr>
          <w:rFonts w:cstheme="minorHAnsi"/>
        </w:rPr>
        <w:t>µ</w:t>
      </w:r>
      <w:r>
        <w:t>m filter, followed by a minimum of 5 minutes in a Harrick Plasma PDC-001 air plasma cleaner (Ithaca, NY). Vapor deposition was performed in an enclosed dish on a hot plate with the following methods: 20</w:t>
      </w:r>
      <w:r>
        <w:rPr>
          <w:rFonts w:cstheme="minorHAnsi"/>
        </w:rPr>
        <w:t>µ</w:t>
      </w:r>
      <w:r>
        <w:t>L/ 80 cm trichloro(1H,1H,2H,2H-perfluorooctyl) silane (PFOTS) (Sigma-Aldrich, St. Louis, MO), 4 hours at 85</w:t>
      </w:r>
      <w:r>
        <w:rPr>
          <w:rFonts w:cstheme="minorHAnsi"/>
        </w:rPr>
        <w:t>⁰</w:t>
      </w:r>
      <w:r>
        <w:t xml:space="preserve">C; </w:t>
      </w:r>
      <w:r w:rsidRPr="008A132A">
        <w:rPr>
          <w:bCs/>
        </w:rPr>
        <w:t>40</w:t>
      </w:r>
      <w:r w:rsidRPr="008A132A">
        <w:rPr>
          <w:rFonts w:cstheme="minorHAnsi"/>
          <w:bCs/>
        </w:rPr>
        <w:t>µ</w:t>
      </w:r>
      <w:r w:rsidRPr="008A132A">
        <w:rPr>
          <w:bCs/>
        </w:rPr>
        <w:t xml:space="preserve">L/ 80 cm APTMS, 2 hours at </w:t>
      </w:r>
      <w:r w:rsidRPr="008A132A">
        <w:rPr>
          <w:bCs/>
        </w:rPr>
        <w:lastRenderedPageBreak/>
        <w:t>150</w:t>
      </w:r>
      <w:r w:rsidRPr="008A132A">
        <w:rPr>
          <w:rFonts w:cstheme="minorHAnsi"/>
          <w:bCs/>
        </w:rPr>
        <w:t>⁰</w:t>
      </w:r>
      <w:r w:rsidRPr="008A132A">
        <w:rPr>
          <w:bCs/>
        </w:rPr>
        <w:t>C; 40</w:t>
      </w:r>
      <w:r w:rsidRPr="008A132A">
        <w:rPr>
          <w:rFonts w:cstheme="minorHAnsi"/>
          <w:bCs/>
        </w:rPr>
        <w:t>µ</w:t>
      </w:r>
      <w:r w:rsidRPr="008A132A">
        <w:rPr>
          <w:bCs/>
        </w:rPr>
        <w:t>L/ 80 cm,</w:t>
      </w:r>
      <w:r w:rsidRPr="008A132A">
        <w:t xml:space="preserve"> </w:t>
      </w:r>
      <w:r>
        <w:t>2 hours at 150</w:t>
      </w:r>
      <w:r>
        <w:rPr>
          <w:rFonts w:cstheme="minorHAnsi"/>
        </w:rPr>
        <w:t>⁰</w:t>
      </w:r>
      <w:r>
        <w:t>C, followed by 2 hours no heat for OTS; 6hours 150</w:t>
      </w:r>
      <w:r>
        <w:rPr>
          <w:rFonts w:cstheme="minorHAnsi"/>
        </w:rPr>
        <w:t>⁰</w:t>
      </w:r>
      <w:r>
        <w:t xml:space="preserve">C for MTMS.  </w:t>
      </w:r>
    </w:p>
    <w:p w14:paraId="28220F14" w14:textId="77777777" w:rsidR="007D5389" w:rsidRDefault="007D5389" w:rsidP="007D5389">
      <w:pPr>
        <w:spacing w:line="360" w:lineRule="auto"/>
        <w:jc w:val="both"/>
        <w:rPr>
          <w:i/>
        </w:rPr>
      </w:pPr>
    </w:p>
    <w:p w14:paraId="3DA93D7E" w14:textId="77777777" w:rsidR="007D5389" w:rsidRDefault="007D5389" w:rsidP="007D5389">
      <w:pPr>
        <w:spacing w:line="360" w:lineRule="auto"/>
        <w:jc w:val="both"/>
        <w:rPr>
          <w:i/>
        </w:rPr>
      </w:pPr>
      <w:r>
        <w:rPr>
          <w:i/>
        </w:rPr>
        <w:t>Bacterial Culture and Device Testing</w:t>
      </w:r>
    </w:p>
    <w:p w14:paraId="20A8F2B4" w14:textId="14588BFA" w:rsidR="007D5389" w:rsidRDefault="007D5389" w:rsidP="007D5389">
      <w:pPr>
        <w:spacing w:line="360" w:lineRule="auto"/>
        <w:jc w:val="both"/>
      </w:pPr>
      <w:r>
        <w:rPr>
          <w:iCs/>
        </w:rPr>
        <w:t xml:space="preserve">Engineered strains of </w:t>
      </w:r>
      <w:r w:rsidR="00D40BB0">
        <w:rPr>
          <w:i/>
        </w:rPr>
        <w:t>Pantoea sp. YR343</w:t>
      </w:r>
      <w:r>
        <w:t xml:space="preserve"> </w:t>
      </w:r>
      <w:r w:rsidRPr="00D12C80">
        <w:rPr>
          <w:bCs/>
        </w:rPr>
        <w:t>expressing green fluorescent protein</w:t>
      </w:r>
      <w:r>
        <w:rPr>
          <w:bCs/>
        </w:rPr>
        <w:t xml:space="preserve"> were engineered by expression of EGFP from a Gate-way modified pBBR1-MCSe plasmid, maintained with 10 </w:t>
      </w:r>
      <w:r>
        <w:rPr>
          <w:rFonts w:cstheme="minorHAnsi"/>
          <w:bCs/>
        </w:rPr>
        <w:t>µ</w:t>
      </w:r>
      <w:r>
        <w:rPr>
          <w:bCs/>
        </w:rPr>
        <w:t xml:space="preserve">g gentamycin, ml (Pelletier et al., 2008). </w:t>
      </w:r>
      <w:r w:rsidR="00D40BB0">
        <w:rPr>
          <w:bCs/>
          <w:i/>
          <w:iCs/>
        </w:rPr>
        <w:t>Pantoea sp. YR343</w:t>
      </w:r>
      <w:r>
        <w:rPr>
          <w:bCs/>
        </w:rPr>
        <w:t xml:space="preserve"> </w:t>
      </w:r>
      <w:r>
        <w:t>were inoculated in of R2A liquid medi</w:t>
      </w:r>
      <w:r w:rsidR="00E62D95">
        <w:t>um</w:t>
      </w:r>
      <w:r>
        <w:t xml:space="preserve"> (from a plate of R2A agar) and grown to stationary phase overnight. A 1:100 dilution was performed, and the culture was grown to early exponential phase (approx. 4hrs) and diluted to an optical density (OD</w:t>
      </w:r>
      <w:r w:rsidR="00405800">
        <w:rPr>
          <w:vertAlign w:val="subscript"/>
        </w:rPr>
        <w:t>600</w:t>
      </w:r>
      <w:r>
        <w:t>) of 0.1</w:t>
      </w:r>
      <w:r w:rsidR="00405800">
        <w:t xml:space="preserve"> (at 600nm)</w:t>
      </w:r>
      <w:r>
        <w:t xml:space="preserve">, verified with a BioTek Synergy 2 microplate reader, 600 nm. </w:t>
      </w:r>
    </w:p>
    <w:p w14:paraId="0C739466" w14:textId="77777777" w:rsidR="007D5389" w:rsidRDefault="007D5389" w:rsidP="007D5389">
      <w:pPr>
        <w:spacing w:line="360" w:lineRule="auto"/>
        <w:jc w:val="both"/>
      </w:pPr>
    </w:p>
    <w:p w14:paraId="4910B896" w14:textId="6CE91C65" w:rsidR="007D5389" w:rsidRPr="0021792E" w:rsidRDefault="007D5389" w:rsidP="007D5389">
      <w:pPr>
        <w:spacing w:line="360" w:lineRule="auto"/>
        <w:jc w:val="both"/>
      </w:pPr>
      <w:r>
        <w:t xml:space="preserve">The silane-treated substrates were each placed in concave dishes and filled with 3 mL of </w:t>
      </w:r>
      <w:r w:rsidR="00D40BB0">
        <w:rPr>
          <w:i/>
        </w:rPr>
        <w:t>Pantoea sp. YR343</w:t>
      </w:r>
      <w:r>
        <w:t xml:space="preserve"> liquid culture, 0.1 OD</w:t>
      </w:r>
      <w:r w:rsidR="00405800">
        <w:rPr>
          <w:vertAlign w:val="subscript"/>
        </w:rPr>
        <w:t>600</w:t>
      </w:r>
      <w:r>
        <w:t xml:space="preserve">. Upon inoculation, the dishes were covered and let sit for a specified amount of time. Tweezers removed the substrate from the liquid culture at a designated time point. The substrate was rinsed with 10 mL DI water to remove loosely attached cells, and dried with pressurized air, 0.2 </w:t>
      </w:r>
      <w:r>
        <w:rPr>
          <w:rFonts w:cstheme="minorHAnsi"/>
        </w:rPr>
        <w:t>µ</w:t>
      </w:r>
      <w:r>
        <w:t xml:space="preserve">L filter, to minimize drying artifacts. </w:t>
      </w:r>
    </w:p>
    <w:p w14:paraId="218640CA" w14:textId="77777777" w:rsidR="007D5389" w:rsidRDefault="007D5389" w:rsidP="007D5389">
      <w:pPr>
        <w:spacing w:line="360" w:lineRule="auto"/>
        <w:jc w:val="both"/>
        <w:rPr>
          <w:i/>
        </w:rPr>
      </w:pPr>
    </w:p>
    <w:p w14:paraId="3670473F" w14:textId="77777777" w:rsidR="007D5389" w:rsidRDefault="007D5389" w:rsidP="007D5389">
      <w:pPr>
        <w:spacing w:line="360" w:lineRule="auto"/>
        <w:jc w:val="both"/>
        <w:rPr>
          <w:i/>
        </w:rPr>
      </w:pPr>
      <w:r>
        <w:rPr>
          <w:i/>
        </w:rPr>
        <w:t>Sample Imaging</w:t>
      </w:r>
    </w:p>
    <w:p w14:paraId="0C6A08C4" w14:textId="132974B9" w:rsidR="007D5389" w:rsidRPr="00F64545" w:rsidRDefault="007D5389" w:rsidP="007D5389">
      <w:pPr>
        <w:spacing w:line="360" w:lineRule="auto"/>
        <w:jc w:val="both"/>
        <w:rPr>
          <w:color w:val="FF0000"/>
        </w:rPr>
      </w:pPr>
      <w:r>
        <w:t xml:space="preserve">Image data was collected with an Olympus IX51 microscope (Shinjuku, Tokyo) complete with an epifluorescence using a Chroma 41001FITC (Bellows Falls, VT) filter cube (480nm excitation band pass filter with a 40nm band width and 535nm emission band pass filter with a 50nm band width). FEI Novalab 600 Dual-Beam System was used to collect Scanning Electron Microscopy (SEM) images of the </w:t>
      </w:r>
      <w:r w:rsidR="00D40BB0">
        <w:rPr>
          <w:i/>
        </w:rPr>
        <w:t xml:space="preserve">Pantoea </w:t>
      </w:r>
      <w:r w:rsidR="00D40BB0" w:rsidRPr="00D40BB0">
        <w:rPr>
          <w:iCs/>
        </w:rPr>
        <w:t>sp. YR343</w:t>
      </w:r>
      <w:r>
        <w:t xml:space="preserve"> cell attachment. </w:t>
      </w:r>
      <w:r w:rsidRPr="002766BE">
        <w:t xml:space="preserve">Confocal fluorescence microscopy was performed using a Zeiss LSM710 confocal laser scanning microscope with a Plan-Apochromat 63x/1.40 oil immersion objective (Carl Zeiss Microimaging, Thornwood, NY).  </w:t>
      </w:r>
    </w:p>
    <w:p w14:paraId="395A5ED4" w14:textId="77777777" w:rsidR="007D5389" w:rsidRDefault="007D5389" w:rsidP="007D5389">
      <w:pPr>
        <w:spacing w:line="360" w:lineRule="auto"/>
        <w:jc w:val="both"/>
        <w:rPr>
          <w:i/>
        </w:rPr>
      </w:pPr>
      <w:r>
        <w:rPr>
          <w:i/>
        </w:rPr>
        <w:lastRenderedPageBreak/>
        <w:t>Image Processing and Cell Quantification</w:t>
      </w:r>
    </w:p>
    <w:p w14:paraId="5AF4C527" w14:textId="77777777" w:rsidR="007D5389" w:rsidRDefault="007D5389" w:rsidP="007D5389">
      <w:pPr>
        <w:spacing w:line="360" w:lineRule="auto"/>
        <w:jc w:val="both"/>
      </w:pPr>
      <w:r>
        <w:t>Images were analyzed in Fiji</w:t>
      </w:r>
      <w:r w:rsidRPr="00457041">
        <w:t xml:space="preserve"> ImageJ. </w:t>
      </w:r>
      <w:r>
        <w:t>Image processing was executed with</w:t>
      </w:r>
      <w:r w:rsidRPr="00457041">
        <w:t xml:space="preserve"> semi-automated </w:t>
      </w:r>
      <w:r>
        <w:t xml:space="preserve">scripts to </w:t>
      </w:r>
      <w:r w:rsidRPr="00457041">
        <w:t>generate binary images</w:t>
      </w:r>
      <w:r>
        <w:t>. Scripts were tailored for each stack of images, but all scripts applied</w:t>
      </w:r>
      <w:r w:rsidRPr="00457041">
        <w:t xml:space="preserve"> </w:t>
      </w:r>
      <w:r>
        <w:t xml:space="preserve">built-in functions for </w:t>
      </w:r>
      <w:r w:rsidRPr="00457041">
        <w:t>background subtraction, threshold</w:t>
      </w:r>
      <w:r>
        <w:t>,</w:t>
      </w:r>
      <w:r w:rsidRPr="00457041">
        <w:t xml:space="preserve"> and filters. </w:t>
      </w:r>
      <w:r>
        <w:t>The b</w:t>
      </w:r>
      <w:r w:rsidRPr="00457041">
        <w:t>inary images were manually adjusted</w:t>
      </w:r>
      <w:r>
        <w:t xml:space="preserve"> </w:t>
      </w:r>
      <w:r w:rsidRPr="00457041">
        <w:t xml:space="preserve">to match the original image. </w:t>
      </w:r>
      <w:r>
        <w:t xml:space="preserve">To extract numerical data from the honeycomb biofilm, another image script inverted each image and applied the built-in particle analysis function with a limit of 18 pixels. By inverting the images, the biofilm gaps became the region of interest and facilitated collection of morphology data. </w:t>
      </w:r>
      <w:r w:rsidRPr="00457041">
        <w:t>The built-in</w:t>
      </w:r>
      <w:r>
        <w:t xml:space="preserve"> </w:t>
      </w:r>
      <w:r w:rsidRPr="00457041">
        <w:t xml:space="preserve">particle analysis function collected data on total particle </w:t>
      </w:r>
      <w:r>
        <w:t xml:space="preserve">area, percent area </w:t>
      </w:r>
      <w:r w:rsidRPr="00457041">
        <w:t xml:space="preserve">coverage, average particle size, and </w:t>
      </w:r>
      <w:r>
        <w:t>the number of particles</w:t>
      </w:r>
      <w:r w:rsidRPr="00457041">
        <w:t>.</w:t>
      </w:r>
      <w:r>
        <w:t xml:space="preserve"> Cell area coverage was calculated by subtracting the gap area coverage percent from one hundred.</w:t>
      </w:r>
    </w:p>
    <w:p w14:paraId="7B3C56B6" w14:textId="77777777" w:rsidR="007D5389" w:rsidRDefault="007D5389" w:rsidP="007D5389">
      <w:pPr>
        <w:spacing w:line="360" w:lineRule="auto"/>
        <w:jc w:val="both"/>
      </w:pPr>
    </w:p>
    <w:p w14:paraId="54D77362" w14:textId="77777777" w:rsidR="007D5389" w:rsidRDefault="007D5389" w:rsidP="007D5389">
      <w:pPr>
        <w:spacing w:line="360" w:lineRule="auto"/>
        <w:jc w:val="both"/>
        <w:rPr>
          <w:i/>
          <w:iCs/>
        </w:rPr>
      </w:pPr>
      <w:r w:rsidRPr="00D12C80">
        <w:rPr>
          <w:i/>
          <w:iCs/>
        </w:rPr>
        <w:t xml:space="preserve">Mutant strain construction </w:t>
      </w:r>
    </w:p>
    <w:p w14:paraId="68726CC3" w14:textId="3CF06A34" w:rsidR="007D5389" w:rsidRDefault="007D5389" w:rsidP="007D5389">
      <w:pPr>
        <w:spacing w:line="360" w:lineRule="auto"/>
        <w:jc w:val="both"/>
      </w:pPr>
      <w:r>
        <w:t xml:space="preserve">These methods are described fully in Bible et al. (2020).  In short, biparental mating introduced the plasmid pRL27 and encoded a mini-Tn5 transposon into </w:t>
      </w:r>
      <w:r>
        <w:rPr>
          <w:i/>
          <w:iCs/>
        </w:rPr>
        <w:t xml:space="preserve">Pantoea </w:t>
      </w:r>
      <w:r>
        <w:t xml:space="preserve">sp. YR343 (DGC2884 pSRK-Gm). </w:t>
      </w:r>
      <w:r w:rsidRPr="00D40BB0">
        <w:rPr>
          <w:i/>
          <w:iCs/>
        </w:rPr>
        <w:t>Pantoea</w:t>
      </w:r>
      <w:r>
        <w:t xml:space="preserve"> </w:t>
      </w:r>
      <w:r w:rsidR="00D40BB0">
        <w:t xml:space="preserve">sp. YR343 </w:t>
      </w:r>
      <w:r>
        <w:t xml:space="preserve">was grown in </w:t>
      </w:r>
      <w:r w:rsidR="00DC6D3A">
        <w:t xml:space="preserve">the </w:t>
      </w:r>
      <w:r>
        <w:t>presence of kanamycin (50 µg mL</w:t>
      </w:r>
      <w:r>
        <w:rPr>
          <w:vertAlign w:val="superscript"/>
        </w:rPr>
        <w:t>-1</w:t>
      </w:r>
      <w:r>
        <w:t>) and gentamycin (10 µg mL</w:t>
      </w:r>
      <w:r>
        <w:rPr>
          <w:vertAlign w:val="superscript"/>
        </w:rPr>
        <w:t>-1</w:t>
      </w:r>
      <w:r>
        <w:t xml:space="preserve">) to remove </w:t>
      </w:r>
      <w:r>
        <w:rPr>
          <w:i/>
          <w:iCs/>
        </w:rPr>
        <w:t>E. coli</w:t>
      </w:r>
      <w:r>
        <w:t xml:space="preserve"> strain EA145 (Bible et al., 2020). The transposon library was screened, and genomic DNA was isolated from each mutant using the Promega Wizard Genomic DNA Extraction Kit, (Bible et al., 2020).  Colonies were picked, the plasmid DNA was isolated with the QIAprep Spin Miniprep Kit (Qiagen), and plasmids were sequenced at the Molecular Biology Resource Facility at the University of Tennessee, Knoxville (Bible et al., 2020).  The plasmids were sequenced using the primers tpnRL17-1 and tpnRL13-1, and the results were analyzed using BlastX from NCBI to identify the region of DNA flanking each transposon (Bible et al., 2020).</w:t>
      </w:r>
    </w:p>
    <w:p w14:paraId="0A4D5F89" w14:textId="4494042D" w:rsidR="009D37B1" w:rsidRPr="00976F21" w:rsidRDefault="007F457A" w:rsidP="00976F21">
      <w:r>
        <w:br w:type="page"/>
      </w:r>
    </w:p>
    <w:p w14:paraId="0C722A57" w14:textId="7A6B93FD" w:rsidR="009A68BD" w:rsidRDefault="009A68BD" w:rsidP="004C7BEC">
      <w:pPr>
        <w:pStyle w:val="AltHeading1"/>
        <w:numPr>
          <w:ilvl w:val="0"/>
          <w:numId w:val="0"/>
        </w:numPr>
      </w:pPr>
      <w:bookmarkStart w:id="93" w:name="_Toc55828106"/>
      <w:bookmarkStart w:id="94" w:name="_Toc427156483"/>
      <w:r>
        <w:lastRenderedPageBreak/>
        <w:t>Chapter S</w:t>
      </w:r>
      <w:r w:rsidR="00EC4531">
        <w:t xml:space="preserve">ix      </w:t>
      </w:r>
      <w:r>
        <w:t xml:space="preserve">                                                                   Future Directions</w:t>
      </w:r>
      <w:bookmarkEnd w:id="93"/>
    </w:p>
    <w:p w14:paraId="0B454E4F" w14:textId="77777777" w:rsidR="001F11AD" w:rsidRDefault="001F11AD" w:rsidP="00870D27">
      <w:pPr>
        <w:spacing w:line="360" w:lineRule="auto"/>
        <w:jc w:val="both"/>
      </w:pPr>
    </w:p>
    <w:p w14:paraId="1174F912" w14:textId="2B8868A2" w:rsidR="000E4E04" w:rsidRDefault="001D2F45" w:rsidP="00870D27">
      <w:pPr>
        <w:spacing w:line="360" w:lineRule="auto"/>
        <w:jc w:val="both"/>
      </w:pPr>
      <w:r>
        <w:t xml:space="preserve">This section presents preliminary </w:t>
      </w:r>
      <w:r w:rsidR="000A2C20">
        <w:t>results</w:t>
      </w:r>
      <w:r>
        <w:t xml:space="preserve"> from biofilm experiments with </w:t>
      </w:r>
      <w:r w:rsidR="00D40BB0">
        <w:rPr>
          <w:i/>
          <w:iCs/>
        </w:rPr>
        <w:t xml:space="preserve">Pantoea </w:t>
      </w:r>
      <w:r w:rsidR="00D40BB0" w:rsidRPr="00D40BB0">
        <w:t>sp. YR343</w:t>
      </w:r>
      <w:r>
        <w:t xml:space="preserve">. </w:t>
      </w:r>
      <w:r w:rsidR="000A2C20">
        <w:t xml:space="preserve">Additional </w:t>
      </w:r>
      <w:r w:rsidR="000E4E04">
        <w:t xml:space="preserve">experimental </w:t>
      </w:r>
      <w:r w:rsidR="000A2C20">
        <w:t xml:space="preserve">replicates </w:t>
      </w:r>
      <w:r w:rsidR="008F7BC7">
        <w:t>are</w:t>
      </w:r>
      <w:r w:rsidR="000A2C20">
        <w:t xml:space="preserve"> recommended as part of the future work. </w:t>
      </w:r>
      <w:r w:rsidR="0060418C">
        <w:t>Prescription of f</w:t>
      </w:r>
      <w:r w:rsidR="00534034">
        <w:t>uture experiments</w:t>
      </w:r>
      <w:r w:rsidR="00C43097">
        <w:t xml:space="preserve"> for the study of </w:t>
      </w:r>
      <w:r w:rsidR="00D40BB0">
        <w:rPr>
          <w:i/>
          <w:iCs/>
        </w:rPr>
        <w:t xml:space="preserve">Pantoea </w:t>
      </w:r>
      <w:r w:rsidR="00D40BB0" w:rsidRPr="00D40BB0">
        <w:t>sp. YR343</w:t>
      </w:r>
      <w:r w:rsidR="00C43097">
        <w:t xml:space="preserve"> biofilms are</w:t>
      </w:r>
      <w:r w:rsidR="00534034">
        <w:t xml:space="preserve"> also </w:t>
      </w:r>
      <w:r w:rsidR="0060418C">
        <w:t>included in this section</w:t>
      </w:r>
      <w:r w:rsidR="00C43097">
        <w:t xml:space="preserve">. </w:t>
      </w:r>
      <w:r w:rsidR="000A2C20">
        <w:t xml:space="preserve">Temperature was found to affect the rate </w:t>
      </w:r>
      <w:r w:rsidR="00DC6D3A">
        <w:t xml:space="preserve">of </w:t>
      </w:r>
      <w:r w:rsidR="00D40BB0">
        <w:rPr>
          <w:i/>
          <w:iCs/>
        </w:rPr>
        <w:t xml:space="preserve">Pantoea </w:t>
      </w:r>
      <w:r w:rsidR="00D40BB0" w:rsidRPr="00D40BB0">
        <w:t>sp. YR343</w:t>
      </w:r>
      <w:r w:rsidR="000A2C20">
        <w:t xml:space="preserve"> biofilm propagation</w:t>
      </w:r>
      <w:r w:rsidR="00DC6D3A">
        <w:t>;</w:t>
      </w:r>
      <w:r w:rsidR="000A2C20">
        <w:t xml:space="preserve"> thus</w:t>
      </w:r>
      <w:r w:rsidR="00DC6D3A">
        <w:t>,</w:t>
      </w:r>
      <w:r w:rsidR="000A2C20">
        <w:t xml:space="preserve"> temperature should be recorded in all future</w:t>
      </w:r>
      <w:r w:rsidR="000E4E04">
        <w:t xml:space="preserve"> </w:t>
      </w:r>
      <w:r w:rsidR="00D40BB0">
        <w:rPr>
          <w:i/>
          <w:iCs/>
        </w:rPr>
        <w:t xml:space="preserve">Pantoea </w:t>
      </w:r>
      <w:r w:rsidR="00D40BB0" w:rsidRPr="00D40BB0">
        <w:t>sp. YR343</w:t>
      </w:r>
      <w:r w:rsidR="000A2C20">
        <w:t xml:space="preserve"> experiments. A temperature-controlled lab environment is recommended</w:t>
      </w:r>
      <w:r w:rsidR="00C43097">
        <w:t xml:space="preserve"> for </w:t>
      </w:r>
      <w:r w:rsidR="00CC55A2">
        <w:t xml:space="preserve">all </w:t>
      </w:r>
      <w:r w:rsidR="00C43097">
        <w:t xml:space="preserve">future work. </w:t>
      </w:r>
    </w:p>
    <w:p w14:paraId="4FF8134F" w14:textId="77777777" w:rsidR="001F11AD" w:rsidRDefault="001F11AD" w:rsidP="00870D27">
      <w:pPr>
        <w:spacing w:line="360" w:lineRule="auto"/>
        <w:jc w:val="both"/>
      </w:pPr>
    </w:p>
    <w:p w14:paraId="555F13F0" w14:textId="35E8A5BA" w:rsidR="009A68BD" w:rsidRDefault="009A68BD" w:rsidP="00A658CB">
      <w:pPr>
        <w:pStyle w:val="Heading2"/>
      </w:pPr>
      <w:bookmarkStart w:id="95" w:name="_Toc55828107"/>
      <w:r>
        <w:t xml:space="preserve">The Effect of Temperature on </w:t>
      </w:r>
      <w:r w:rsidR="00D40BB0">
        <w:rPr>
          <w:i/>
        </w:rPr>
        <w:t xml:space="preserve">Pantoea </w:t>
      </w:r>
      <w:r w:rsidR="00D40BB0" w:rsidRPr="00D40BB0">
        <w:t>sp. YR343</w:t>
      </w:r>
      <w:r>
        <w:t xml:space="preserve"> Biofilm Propagation</w:t>
      </w:r>
      <w:bookmarkEnd w:id="95"/>
    </w:p>
    <w:p w14:paraId="1FA5F8B8" w14:textId="77777777" w:rsidR="009A68BD" w:rsidRPr="009A68BD" w:rsidRDefault="009A68BD" w:rsidP="00870D27">
      <w:pPr>
        <w:spacing w:line="360" w:lineRule="auto"/>
      </w:pPr>
    </w:p>
    <w:p w14:paraId="119B72DB" w14:textId="397E4B4B" w:rsidR="00DF4A27" w:rsidRDefault="009A68BD" w:rsidP="00976F21">
      <w:pPr>
        <w:spacing w:line="360" w:lineRule="auto"/>
        <w:jc w:val="both"/>
      </w:pPr>
      <w:r>
        <w:t>The bulk of the experimental work i</w:t>
      </w:r>
      <w:r w:rsidR="00BD1EE3">
        <w:t xml:space="preserve">n </w:t>
      </w:r>
      <w:r w:rsidR="00BD1EE3" w:rsidRPr="001D65C5">
        <w:t xml:space="preserve">Chapter </w:t>
      </w:r>
      <w:r w:rsidR="001D65C5" w:rsidRPr="001D65C5">
        <w:t>5</w:t>
      </w:r>
      <w:r>
        <w:t xml:space="preserve"> was conducted in lab room temperatures estimated to be in the low sixties (</w:t>
      </w:r>
      <w:r>
        <w:rPr>
          <w:rFonts w:cstheme="minorHAnsi"/>
        </w:rPr>
        <w:t>15-17⁰C</w:t>
      </w:r>
      <w:r>
        <w:t>). On several occasions the air-conditioned lab environment was exceptionally cold and estimated to be in the fifties (10-15</w:t>
      </w:r>
      <w:r>
        <w:rPr>
          <w:rFonts w:cstheme="minorHAnsi"/>
        </w:rPr>
        <w:t>⁰</w:t>
      </w:r>
      <w:r>
        <w:t>C). Despite these qualitative observations in the temperature, t</w:t>
      </w:r>
      <w:r w:rsidRPr="008756D0">
        <w:t>he experiments were reproduceable</w:t>
      </w:r>
      <w:r w:rsidR="00C43097">
        <w:t xml:space="preserve">, and </w:t>
      </w:r>
      <w:r w:rsidR="00701E42">
        <w:t>t</w:t>
      </w:r>
      <w:r>
        <w:t xml:space="preserve">here were no observable effects on </w:t>
      </w:r>
      <w:r w:rsidR="00D40BB0">
        <w:rPr>
          <w:i/>
          <w:iCs/>
        </w:rPr>
        <w:t>Pantoea</w:t>
      </w:r>
      <w:r w:rsidR="00D40BB0" w:rsidRPr="00D40BB0">
        <w:t xml:space="preserve"> sp. YR343</w:t>
      </w:r>
      <w:r>
        <w:t xml:space="preserve"> biofilm formation</w:t>
      </w:r>
      <w:r w:rsidR="00C43097">
        <w:t xml:space="preserve">. For this reason, </w:t>
      </w:r>
      <w:r>
        <w:t xml:space="preserve">temperature was not recorded as part of the experimental methods. After some time, </w:t>
      </w:r>
      <w:r w:rsidR="00C43097">
        <w:t xml:space="preserve">there were </w:t>
      </w:r>
      <w:r>
        <w:t xml:space="preserve">system changes to the building heating, ventilation, and air conditioning (HVAC) unit. The lab warmed to </w:t>
      </w:r>
      <w:r w:rsidR="006F52F0">
        <w:t xml:space="preserve">normal </w:t>
      </w:r>
      <w:r>
        <w:t>room temperature conditions</w:t>
      </w:r>
      <w:r w:rsidR="006F52F0">
        <w:t xml:space="preserve"> (20-22⁰C</w:t>
      </w:r>
      <w:r w:rsidR="00665959">
        <w:t>)</w:t>
      </w:r>
      <w:r>
        <w:t xml:space="preserve">. </w:t>
      </w:r>
      <w:r w:rsidR="00976F21">
        <w:t xml:space="preserve">The increase in temperature environment increased the rate of </w:t>
      </w:r>
      <w:r w:rsidR="00976F21">
        <w:rPr>
          <w:i/>
          <w:iCs/>
        </w:rPr>
        <w:t xml:space="preserve">Pantoea </w:t>
      </w:r>
      <w:r w:rsidR="00976F21" w:rsidRPr="00D40BB0">
        <w:t>sp. YR343</w:t>
      </w:r>
      <w:r w:rsidR="00976F21">
        <w:t xml:space="preserve"> biofilm formation (Figure 6.1.1, A). Changes to the HVAC system occurred in 2019, thus the “2019” dataset label. The original dataset was collected in 2018 and 2019 but is simplified as the “2018” dataset.</w:t>
      </w:r>
    </w:p>
    <w:p w14:paraId="4F93660E" w14:textId="77777777" w:rsidR="009A68BD" w:rsidRDefault="009A68BD" w:rsidP="00870D27">
      <w:pPr>
        <w:spacing w:line="360" w:lineRule="auto"/>
        <w:jc w:val="both"/>
      </w:pPr>
    </w:p>
    <w:p w14:paraId="5DF93E3C" w14:textId="7E8A2CCF" w:rsidR="009A68BD" w:rsidRDefault="009A68BD" w:rsidP="00870D27">
      <w:pPr>
        <w:spacing w:line="360" w:lineRule="auto"/>
        <w:jc w:val="both"/>
      </w:pPr>
    </w:p>
    <w:p w14:paraId="15E6102A" w14:textId="4BEA3543" w:rsidR="00701E42" w:rsidRDefault="00B90604" w:rsidP="00870D27">
      <w:pPr>
        <w:spacing w:line="360" w:lineRule="auto"/>
        <w:jc w:val="both"/>
      </w:pPr>
      <w:r>
        <w:rPr>
          <w:noProof/>
        </w:rPr>
        <w:lastRenderedPageBreak/>
        <w:drawing>
          <wp:inline distT="0" distB="0" distL="0" distR="0" wp14:anchorId="32BA75A4" wp14:editId="2CB8BF98">
            <wp:extent cx="5403215" cy="2911607"/>
            <wp:effectExtent l="0" t="0" r="698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24746" cy="2923210"/>
                    </a:xfrm>
                    <a:prstGeom prst="rect">
                      <a:avLst/>
                    </a:prstGeom>
                    <a:noFill/>
                  </pic:spPr>
                </pic:pic>
              </a:graphicData>
            </a:graphic>
          </wp:inline>
        </w:drawing>
      </w:r>
    </w:p>
    <w:p w14:paraId="357B3893" w14:textId="2F4B1600" w:rsidR="004C4908" w:rsidRDefault="00B90604" w:rsidP="00870D27">
      <w:pPr>
        <w:spacing w:line="360" w:lineRule="auto"/>
        <w:jc w:val="both"/>
      </w:pPr>
      <w:r>
        <w:rPr>
          <w:noProof/>
        </w:rPr>
        <w:drawing>
          <wp:inline distT="0" distB="0" distL="0" distR="0" wp14:anchorId="68193DA6" wp14:editId="666B8706">
            <wp:extent cx="5539563" cy="3080249"/>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566652" cy="3095311"/>
                    </a:xfrm>
                    <a:prstGeom prst="rect">
                      <a:avLst/>
                    </a:prstGeom>
                    <a:noFill/>
                  </pic:spPr>
                </pic:pic>
              </a:graphicData>
            </a:graphic>
          </wp:inline>
        </w:drawing>
      </w:r>
    </w:p>
    <w:p w14:paraId="067AB3E1" w14:textId="5D2A96C6" w:rsidR="00701E42" w:rsidRPr="00AB725D" w:rsidRDefault="00701E42" w:rsidP="00AB725D">
      <w:pPr>
        <w:jc w:val="center"/>
        <w:rPr>
          <w:b/>
          <w:bCs/>
        </w:rPr>
      </w:pPr>
      <w:bookmarkStart w:id="96" w:name="_Hlk50237427"/>
      <w:r w:rsidRPr="00143811">
        <w:rPr>
          <w:b/>
          <w:bCs/>
        </w:rPr>
        <w:t xml:space="preserve">Figure </w:t>
      </w:r>
      <w:r w:rsidR="00127514">
        <w:rPr>
          <w:b/>
          <w:bCs/>
        </w:rPr>
        <w:t>6</w:t>
      </w:r>
      <w:r w:rsidRPr="00143811">
        <w:rPr>
          <w:b/>
          <w:bCs/>
        </w:rPr>
        <w:t xml:space="preserve">.1.1: </w:t>
      </w:r>
      <w:r w:rsidR="00D40BB0">
        <w:rPr>
          <w:b/>
          <w:bCs/>
          <w:i/>
          <w:iCs/>
        </w:rPr>
        <w:t xml:space="preserve">Pantoea </w:t>
      </w:r>
      <w:r w:rsidR="00D40BB0" w:rsidRPr="00D40BB0">
        <w:rPr>
          <w:b/>
          <w:bCs/>
        </w:rPr>
        <w:t>sp. YR343</w:t>
      </w:r>
      <w:r w:rsidR="004C4908">
        <w:rPr>
          <w:b/>
          <w:bCs/>
        </w:rPr>
        <w:t xml:space="preserve"> biofilm propagation and morphology in normal room temperature conditions. (A) </w:t>
      </w:r>
      <w:r w:rsidRPr="00143811">
        <w:rPr>
          <w:b/>
          <w:bCs/>
        </w:rPr>
        <w:t xml:space="preserve">Time course of </w:t>
      </w:r>
      <w:r w:rsidR="00D40BB0">
        <w:rPr>
          <w:b/>
          <w:bCs/>
          <w:i/>
          <w:iCs/>
        </w:rPr>
        <w:t xml:space="preserve">Pantoea </w:t>
      </w:r>
      <w:r w:rsidR="00D40BB0" w:rsidRPr="00D40BB0">
        <w:rPr>
          <w:b/>
          <w:bCs/>
        </w:rPr>
        <w:t>sp. YR343</w:t>
      </w:r>
      <w:r w:rsidRPr="00143811">
        <w:rPr>
          <w:b/>
          <w:bCs/>
        </w:rPr>
        <w:t xml:space="preserve"> attachment to Trichloro(1H,1H,2H,2H-perfluorooctyl) silane (PFOTS) for 2018 and 2019 datasets</w:t>
      </w:r>
      <w:r w:rsidR="004C4908">
        <w:rPr>
          <w:b/>
          <w:bCs/>
        </w:rPr>
        <w:t xml:space="preserve">; </w:t>
      </w:r>
      <w:r w:rsidRPr="00143811">
        <w:rPr>
          <w:b/>
          <w:bCs/>
        </w:rPr>
        <w:t>Error Bar: 1 Std Dev.</w:t>
      </w:r>
      <w:bookmarkEnd w:id="96"/>
      <w:r w:rsidRPr="00143811">
        <w:rPr>
          <w:b/>
          <w:bCs/>
        </w:rPr>
        <w:t xml:space="preserve"> </w:t>
      </w:r>
      <w:r w:rsidR="004C4908">
        <w:rPr>
          <w:b/>
          <w:bCs/>
        </w:rPr>
        <w:t xml:space="preserve">(B) </w:t>
      </w:r>
      <w:r w:rsidRPr="00143811">
        <w:rPr>
          <w:b/>
          <w:bCs/>
        </w:rPr>
        <w:t>Relationship between gap size and number. Each data point corresponds to the average gap size in an image and the total number of gaps in the image.</w:t>
      </w:r>
    </w:p>
    <w:p w14:paraId="3CB30F82" w14:textId="77777777" w:rsidR="00A658CB" w:rsidRDefault="00A658CB" w:rsidP="00D95149">
      <w:pPr>
        <w:spacing w:line="360" w:lineRule="auto"/>
        <w:jc w:val="both"/>
      </w:pPr>
    </w:p>
    <w:p w14:paraId="35974843" w14:textId="4859EBAC" w:rsidR="00D95149" w:rsidRDefault="007C578B" w:rsidP="00D95149">
      <w:pPr>
        <w:spacing w:line="360" w:lineRule="auto"/>
        <w:jc w:val="both"/>
      </w:pPr>
      <w:r>
        <w:lastRenderedPageBreak/>
        <w:t xml:space="preserve">The </w:t>
      </w:r>
      <w:r w:rsidR="00D40BB0">
        <w:rPr>
          <w:i/>
          <w:iCs/>
        </w:rPr>
        <w:t xml:space="preserve">Pantoea </w:t>
      </w:r>
      <w:r w:rsidR="00D40BB0" w:rsidRPr="00D40BB0">
        <w:t>sp. YR343</w:t>
      </w:r>
      <w:r>
        <w:t xml:space="preserve"> biofilm maintained the honeycomb morphology pattern </w:t>
      </w:r>
      <w:r w:rsidR="00C0544A">
        <w:t xml:space="preserve">in the 2019 dataset </w:t>
      </w:r>
      <w:r>
        <w:t>and propagation occurred at a much faster rate.</w:t>
      </w:r>
      <w:r w:rsidR="00C0544A">
        <w:t xml:space="preserve"> T</w:t>
      </w:r>
      <w:r>
        <w:t xml:space="preserve">he 2019 dataset exceeded 90% </w:t>
      </w:r>
      <w:r w:rsidR="00665959">
        <w:t xml:space="preserve">surface </w:t>
      </w:r>
      <w:r>
        <w:t xml:space="preserve">area coverage after just 8 hours, whereas the 2018 dataset only </w:t>
      </w:r>
      <w:r w:rsidR="00665959">
        <w:t>reached</w:t>
      </w:r>
      <w:r>
        <w:t xml:space="preserve"> 50% </w:t>
      </w:r>
      <w:r w:rsidR="00665959">
        <w:t xml:space="preserve">area </w:t>
      </w:r>
      <w:r>
        <w:t xml:space="preserve">coverage. The 2019 dataset followed the same </w:t>
      </w:r>
      <w:r w:rsidR="00C0544A">
        <w:t>spatial trend between average gap size and number of gaps in an image (</w:t>
      </w:r>
      <w:r>
        <w:t xml:space="preserve">Figure </w:t>
      </w:r>
      <w:r w:rsidR="00127514">
        <w:t>6</w:t>
      </w:r>
      <w:r>
        <w:t>.1.</w:t>
      </w:r>
      <w:r w:rsidR="004C4908">
        <w:t>1, B</w:t>
      </w:r>
      <w:r w:rsidR="00C0544A">
        <w:t>)</w:t>
      </w:r>
      <w:r>
        <w:t xml:space="preserve">. Many of the images </w:t>
      </w:r>
      <w:r w:rsidR="00DC6D3A">
        <w:t xml:space="preserve">approached the limit of </w:t>
      </w:r>
      <w:r w:rsidR="00C0544A">
        <w:t>complete</w:t>
      </w:r>
      <w:r w:rsidR="00665959">
        <w:t xml:space="preserve"> surface area </w:t>
      </w:r>
      <w:r>
        <w:t xml:space="preserve">coverage, </w:t>
      </w:r>
      <w:r w:rsidR="00665959">
        <w:t xml:space="preserve">indicated by the number of data points with only 10-100 gaps per image. </w:t>
      </w:r>
    </w:p>
    <w:p w14:paraId="5A30C677" w14:textId="77777777" w:rsidR="00701E42" w:rsidRDefault="00701E42" w:rsidP="00870D27">
      <w:pPr>
        <w:spacing w:line="360" w:lineRule="auto"/>
      </w:pPr>
    </w:p>
    <w:p w14:paraId="6AE700A4" w14:textId="3F2902EE" w:rsidR="00976F21" w:rsidRDefault="00701E42" w:rsidP="00D95149">
      <w:pPr>
        <w:spacing w:line="360" w:lineRule="auto"/>
        <w:jc w:val="both"/>
      </w:pPr>
      <w:r>
        <w:t xml:space="preserve">Temperature appears to </w:t>
      </w:r>
      <w:r w:rsidR="00BD1EE3">
        <w:t>e</w:t>
      </w:r>
      <w:r>
        <w:t xml:space="preserve">ffect biofilm formation of the </w:t>
      </w:r>
      <w:r w:rsidR="00D40BB0">
        <w:rPr>
          <w:i/>
          <w:iCs/>
        </w:rPr>
        <w:t xml:space="preserve">Pantoea </w:t>
      </w:r>
      <w:r w:rsidR="00D40BB0" w:rsidRPr="00D40BB0">
        <w:t>sp. YR343</w:t>
      </w:r>
      <w:r>
        <w:t xml:space="preserve"> </w:t>
      </w:r>
      <w:r>
        <w:rPr>
          <w:rFonts w:cstheme="minorHAnsi"/>
        </w:rPr>
        <w:t>Δ</w:t>
      </w:r>
      <w:r w:rsidR="00D40BB0" w:rsidRPr="00D40BB0">
        <w:rPr>
          <w:i/>
          <w:iCs/>
        </w:rPr>
        <w:t>f</w:t>
      </w:r>
      <w:r w:rsidRPr="00D40BB0">
        <w:rPr>
          <w:i/>
          <w:iCs/>
        </w:rPr>
        <w:t>liR</w:t>
      </w:r>
      <w:r>
        <w:t xml:space="preserve"> mutant</w:t>
      </w:r>
      <w:r w:rsidR="00F30DB0">
        <w:t>, a</w:t>
      </w:r>
      <w:r w:rsidR="00D95149">
        <w:t>lbeit the relationship is less prominent, which may be due to the</w:t>
      </w:r>
      <w:r>
        <w:t xml:space="preserve"> </w:t>
      </w:r>
      <w:r w:rsidR="00D95149">
        <w:t>high</w:t>
      </w:r>
      <w:r>
        <w:t xml:space="preserve"> degree of variation in the </w:t>
      </w:r>
      <w:r w:rsidR="00D40BB0" w:rsidRPr="00F87B2C">
        <w:rPr>
          <w:i/>
          <w:iCs/>
        </w:rPr>
        <w:t xml:space="preserve">Pantoea </w:t>
      </w:r>
      <w:r w:rsidR="00D40BB0" w:rsidRPr="00D40BB0">
        <w:t>sp. YR343</w:t>
      </w:r>
      <w:r>
        <w:t xml:space="preserve"> </w:t>
      </w:r>
      <w:r>
        <w:rPr>
          <w:rFonts w:cstheme="minorHAnsi"/>
        </w:rPr>
        <w:t>Δ</w:t>
      </w:r>
      <w:r w:rsidR="00D40BB0" w:rsidRPr="00D40BB0">
        <w:rPr>
          <w:i/>
          <w:iCs/>
        </w:rPr>
        <w:t>f</w:t>
      </w:r>
      <w:r w:rsidRPr="00D40BB0">
        <w:rPr>
          <w:i/>
          <w:iCs/>
        </w:rPr>
        <w:t>liR</w:t>
      </w:r>
      <w:r>
        <w:t xml:space="preserve"> mutant datasets</w:t>
      </w:r>
      <w:r w:rsidR="00F30DB0">
        <w:t xml:space="preserve"> (Figure 6.1.2)</w:t>
      </w:r>
      <w:r w:rsidR="00D95149">
        <w:t>. The effect of temperature on the</w:t>
      </w:r>
      <w:r w:rsidR="00D95149" w:rsidRPr="00D40BB0">
        <w:rPr>
          <w:i/>
          <w:iCs/>
        </w:rPr>
        <w:t xml:space="preserve"> </w:t>
      </w:r>
      <w:r w:rsidR="00D40BB0" w:rsidRPr="00D40BB0">
        <w:rPr>
          <w:i/>
          <w:iCs/>
        </w:rPr>
        <w:t>Pantoea</w:t>
      </w:r>
      <w:r w:rsidR="00D40BB0">
        <w:t xml:space="preserve"> sp. YR343</w:t>
      </w:r>
      <w:r w:rsidR="00D95149">
        <w:t xml:space="preserve"> biofilm propagation </w:t>
      </w:r>
      <w:r w:rsidR="00F30DB0">
        <w:t xml:space="preserve">may </w:t>
      </w:r>
      <w:r w:rsidR="00D95149">
        <w:t>be explained by extrapolymeric substance (EPS). Previous studies identified an optimum temperature between 20-31</w:t>
      </w:r>
      <w:r w:rsidR="00D95149">
        <w:rPr>
          <w:rFonts w:cstheme="minorHAnsi"/>
        </w:rPr>
        <w:t>⁰</w:t>
      </w:r>
      <w:r w:rsidR="00D95149">
        <w:t>C for extrapolymeric substance (EPS) formation, and previous work found a decrease in 10</w:t>
      </w:r>
      <w:r w:rsidR="00D95149">
        <w:rPr>
          <w:rFonts w:cstheme="minorHAnsi"/>
        </w:rPr>
        <w:t>⁰</w:t>
      </w:r>
      <w:r w:rsidR="00D95149">
        <w:t xml:space="preserve">C below the optimum temperature hindered EPS production (Gupta et al., 2020; Gandhi et al., 1997; Sutherland, 2001a; Sutherland 2001b). The optimum temperature of the </w:t>
      </w:r>
      <w:r w:rsidR="00D40BB0" w:rsidRPr="00D40BB0">
        <w:rPr>
          <w:i/>
          <w:iCs/>
        </w:rPr>
        <w:t xml:space="preserve">Pantoea </w:t>
      </w:r>
      <w:r w:rsidR="00D40BB0">
        <w:t>sp. YR343</w:t>
      </w:r>
      <w:r w:rsidR="00D95149">
        <w:t xml:space="preserve"> is 28</w:t>
      </w:r>
      <w:r w:rsidR="00D95149">
        <w:rPr>
          <w:rFonts w:cstheme="minorHAnsi"/>
        </w:rPr>
        <w:t>⁰</w:t>
      </w:r>
      <w:r w:rsidR="00D95149">
        <w:t xml:space="preserve">C, thus </w:t>
      </w:r>
      <w:r w:rsidR="00B14A3C">
        <w:t xml:space="preserve">experimental conditions </w:t>
      </w:r>
      <w:r w:rsidR="00D95149">
        <w:t>between 15-17</w:t>
      </w:r>
      <w:r w:rsidR="00D95149">
        <w:rPr>
          <w:rFonts w:cstheme="minorHAnsi"/>
        </w:rPr>
        <w:t>⁰</w:t>
      </w:r>
      <w:r w:rsidR="00D95149">
        <w:t>C would suppress EPS production (Bible et al., 2016). The increased rate of biofilm propagation in the 2019 dataset may be a result of combine</w:t>
      </w:r>
      <w:r w:rsidR="00B14A3C">
        <w:t>d</w:t>
      </w:r>
      <w:r w:rsidR="00D95149">
        <w:t xml:space="preserve"> adhesion from flagella and EPS, </w:t>
      </w:r>
      <w:r w:rsidR="00B14A3C">
        <w:t xml:space="preserve">as compared to the </w:t>
      </w:r>
      <w:r w:rsidR="00D95149">
        <w:t xml:space="preserve">flagella </w:t>
      </w:r>
      <w:r w:rsidR="004B3C0E">
        <w:t>being the</w:t>
      </w:r>
      <w:r w:rsidR="00D95149">
        <w:t xml:space="preserve"> primary </w:t>
      </w:r>
      <w:r w:rsidR="00FD329C">
        <w:t>route for adhesion</w:t>
      </w:r>
      <w:r w:rsidR="00D95149">
        <w:t xml:space="preserve"> in the 2018 dataset. </w:t>
      </w:r>
      <w:r w:rsidR="00976F21">
        <w:t xml:space="preserve">Interestingly, temperature did not appear to have a large effect on the cell numbers in the bulk solution (Figure 6.1.2, B). </w:t>
      </w:r>
    </w:p>
    <w:p w14:paraId="05B1B507" w14:textId="77777777" w:rsidR="00976F21" w:rsidRDefault="00976F21" w:rsidP="00D95149">
      <w:pPr>
        <w:spacing w:line="360" w:lineRule="auto"/>
        <w:jc w:val="both"/>
      </w:pPr>
    </w:p>
    <w:p w14:paraId="5E65E909" w14:textId="0147BAFF" w:rsidR="00701E42" w:rsidRDefault="00976F21" w:rsidP="00870D27">
      <w:pPr>
        <w:spacing w:line="360" w:lineRule="auto"/>
        <w:jc w:val="both"/>
      </w:pPr>
      <w:r>
        <w:rPr>
          <w:i/>
          <w:iCs/>
        </w:rPr>
        <w:t xml:space="preserve">Pantoea </w:t>
      </w:r>
      <w:r w:rsidRPr="00CA3F20">
        <w:t>sp. YR343</w:t>
      </w:r>
      <w:r>
        <w:t xml:space="preserve"> in the bulk solution reached stationary phase after approximately 15 hours for both datasets. The liquid culture was mixed and sampled to measure optical density of the bulk solution after the substrate was removed (recall experimental setup in Figure 5.1.1). Most of the substrate was covered by the honeycomb biofilm after 10 hours, 2018 dataset, and after just 5 hours, 2019 dataset.</w:t>
      </w:r>
    </w:p>
    <w:p w14:paraId="3DA37288" w14:textId="3C8E6EB8" w:rsidR="00701E42" w:rsidRDefault="00F03100" w:rsidP="00870D27">
      <w:pPr>
        <w:spacing w:line="360" w:lineRule="auto"/>
        <w:jc w:val="both"/>
      </w:pPr>
      <w:r>
        <w:rPr>
          <w:noProof/>
        </w:rPr>
        <w:lastRenderedPageBreak/>
        <w:drawing>
          <wp:inline distT="0" distB="0" distL="0" distR="0" wp14:anchorId="16950B3A" wp14:editId="1B189B3C">
            <wp:extent cx="5434330" cy="294447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74006" cy="2965972"/>
                    </a:xfrm>
                    <a:prstGeom prst="rect">
                      <a:avLst/>
                    </a:prstGeom>
                    <a:noFill/>
                  </pic:spPr>
                </pic:pic>
              </a:graphicData>
            </a:graphic>
          </wp:inline>
        </w:drawing>
      </w:r>
    </w:p>
    <w:p w14:paraId="44EF72FF" w14:textId="2B773311" w:rsidR="004C4908" w:rsidRDefault="00384E21" w:rsidP="004C4908">
      <w:pPr>
        <w:jc w:val="both"/>
      </w:pPr>
      <w:r>
        <w:rPr>
          <w:noProof/>
        </w:rPr>
        <w:drawing>
          <wp:inline distT="0" distB="0" distL="0" distR="0" wp14:anchorId="4587243F" wp14:editId="080725BC">
            <wp:extent cx="5434877" cy="32212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56254" cy="3233895"/>
                    </a:xfrm>
                    <a:prstGeom prst="rect">
                      <a:avLst/>
                    </a:prstGeom>
                    <a:noFill/>
                  </pic:spPr>
                </pic:pic>
              </a:graphicData>
            </a:graphic>
          </wp:inline>
        </w:drawing>
      </w:r>
    </w:p>
    <w:p w14:paraId="7FA9205C" w14:textId="7AEED59F" w:rsidR="00701E42" w:rsidRPr="004C4908" w:rsidRDefault="00701E42" w:rsidP="007C578B">
      <w:pPr>
        <w:jc w:val="center"/>
      </w:pPr>
      <w:r w:rsidRPr="00143811">
        <w:rPr>
          <w:b/>
          <w:bCs/>
        </w:rPr>
        <w:t xml:space="preserve">Figure </w:t>
      </w:r>
      <w:r w:rsidR="00127514">
        <w:rPr>
          <w:b/>
          <w:bCs/>
        </w:rPr>
        <w:t>6</w:t>
      </w:r>
      <w:r w:rsidR="00BD1EE3" w:rsidRPr="00143811">
        <w:rPr>
          <w:b/>
          <w:bCs/>
        </w:rPr>
        <w:t>.1</w:t>
      </w:r>
      <w:r w:rsidRPr="00143811">
        <w:rPr>
          <w:b/>
          <w:bCs/>
        </w:rPr>
        <w:t>.</w:t>
      </w:r>
      <w:r w:rsidR="004C4908">
        <w:rPr>
          <w:b/>
          <w:bCs/>
        </w:rPr>
        <w:t>2</w:t>
      </w:r>
      <w:r w:rsidRPr="00143811">
        <w:rPr>
          <w:b/>
          <w:bCs/>
        </w:rPr>
        <w:t xml:space="preserve">: </w:t>
      </w:r>
      <w:r w:rsidR="004C4908">
        <w:rPr>
          <w:b/>
          <w:bCs/>
        </w:rPr>
        <w:t xml:space="preserve">The effect of temperature on </w:t>
      </w:r>
      <w:r w:rsidR="00D40BB0">
        <w:rPr>
          <w:b/>
          <w:bCs/>
          <w:i/>
          <w:iCs/>
        </w:rPr>
        <w:t xml:space="preserve">Pantoea </w:t>
      </w:r>
      <w:r w:rsidR="00D40BB0" w:rsidRPr="00D40BB0">
        <w:rPr>
          <w:b/>
          <w:bCs/>
        </w:rPr>
        <w:t>sp. YR343</w:t>
      </w:r>
      <w:r w:rsidR="004C4908">
        <w:rPr>
          <w:b/>
          <w:bCs/>
        </w:rPr>
        <w:t xml:space="preserve">. (A) </w:t>
      </w:r>
      <w:r w:rsidRPr="00143811">
        <w:rPr>
          <w:b/>
          <w:bCs/>
        </w:rPr>
        <w:t xml:space="preserve">Comparing the effect of temperature on WT and </w:t>
      </w:r>
      <w:r w:rsidRPr="00143811">
        <w:rPr>
          <w:rFonts w:cstheme="minorHAnsi"/>
          <w:b/>
          <w:bCs/>
        </w:rPr>
        <w:t>Δ</w:t>
      </w:r>
      <w:r w:rsidR="00D40BB0">
        <w:rPr>
          <w:b/>
          <w:bCs/>
        </w:rPr>
        <w:t>f</w:t>
      </w:r>
      <w:r w:rsidRPr="00D40BB0">
        <w:rPr>
          <w:b/>
          <w:bCs/>
          <w:i/>
          <w:iCs/>
        </w:rPr>
        <w:t xml:space="preserve">liR </w:t>
      </w:r>
      <w:r w:rsidRPr="00143811">
        <w:rPr>
          <w:b/>
          <w:bCs/>
        </w:rPr>
        <w:t>attachment to Trichloro(1H,1H,2H,2H-perfluorooctyl) silane (PFOTS)</w:t>
      </w:r>
      <w:r w:rsidR="004C4908">
        <w:rPr>
          <w:b/>
          <w:bCs/>
        </w:rPr>
        <w:t>;</w:t>
      </w:r>
      <w:r w:rsidRPr="00143811">
        <w:rPr>
          <w:b/>
          <w:bCs/>
        </w:rPr>
        <w:t xml:space="preserve"> Error Bar: 1 Std Dev.</w:t>
      </w:r>
      <w:r w:rsidR="004C4908">
        <w:rPr>
          <w:b/>
          <w:bCs/>
        </w:rPr>
        <w:t xml:space="preserve"> (B)</w:t>
      </w:r>
      <w:r w:rsidRPr="00143811">
        <w:rPr>
          <w:b/>
          <w:bCs/>
        </w:rPr>
        <w:t xml:space="preserve"> </w:t>
      </w:r>
      <w:r w:rsidR="004C4908" w:rsidRPr="00143811">
        <w:rPr>
          <w:b/>
          <w:bCs/>
        </w:rPr>
        <w:t>The effect of temperature on the cell number in the bulk solution.</w:t>
      </w:r>
    </w:p>
    <w:p w14:paraId="27556F11" w14:textId="77777777" w:rsidR="00701E42" w:rsidRDefault="00701E42" w:rsidP="00870D27">
      <w:pPr>
        <w:spacing w:line="360" w:lineRule="auto"/>
        <w:jc w:val="both"/>
      </w:pPr>
    </w:p>
    <w:p w14:paraId="1D499091" w14:textId="3C683550" w:rsidR="00701E42" w:rsidRDefault="00701E42" w:rsidP="00870D27">
      <w:pPr>
        <w:spacing w:line="360" w:lineRule="auto"/>
        <w:jc w:val="both"/>
      </w:pPr>
    </w:p>
    <w:p w14:paraId="516747C4" w14:textId="77777777" w:rsidR="007C578B" w:rsidRDefault="007C578B">
      <w:r>
        <w:br w:type="page"/>
      </w:r>
    </w:p>
    <w:p w14:paraId="474B5352" w14:textId="6B072ED9" w:rsidR="00960B82" w:rsidRDefault="00960B82" w:rsidP="00870D27">
      <w:pPr>
        <w:spacing w:line="360" w:lineRule="auto"/>
        <w:jc w:val="both"/>
      </w:pPr>
      <w:r>
        <w:lastRenderedPageBreak/>
        <w:t>In sum, t</w:t>
      </w:r>
      <w:r w:rsidR="00701E42">
        <w:t xml:space="preserve">emperature appears to have a substantial effect on the biofilm </w:t>
      </w:r>
      <w:r w:rsidR="00D4082B">
        <w:t>yet</w:t>
      </w:r>
      <w:r w:rsidR="00701E42">
        <w:t xml:space="preserve"> little effect on </w:t>
      </w:r>
      <w:r w:rsidR="00D40BB0">
        <w:rPr>
          <w:i/>
          <w:iCs/>
        </w:rPr>
        <w:t xml:space="preserve">Pantoea </w:t>
      </w:r>
      <w:r w:rsidR="00D40BB0" w:rsidRPr="00CA3F20">
        <w:t>sp. YR343</w:t>
      </w:r>
      <w:r w:rsidR="00701E42">
        <w:t xml:space="preserve"> in the liquid culture. </w:t>
      </w:r>
      <w:r w:rsidR="005D155C">
        <w:t>These findings are consistent with the</w:t>
      </w:r>
      <w:r w:rsidR="005D155C" w:rsidRPr="00B7573F">
        <w:rPr>
          <w:i/>
          <w:iCs/>
        </w:rPr>
        <w:t xml:space="preserve"> </w:t>
      </w:r>
      <w:r w:rsidR="005D155C" w:rsidRPr="008B6BB0">
        <w:rPr>
          <w:i/>
          <w:iCs/>
        </w:rPr>
        <w:t>Listeria monocytogenes</w:t>
      </w:r>
      <w:r w:rsidR="005D155C">
        <w:t xml:space="preserve"> biofilm literature,</w:t>
      </w:r>
      <w:r w:rsidR="005D155C" w:rsidRPr="007F1CC7">
        <w:t xml:space="preserve"> </w:t>
      </w:r>
      <w:r>
        <w:t>which found an increase in a</w:t>
      </w:r>
      <w:r w:rsidR="005D155C">
        <w:t xml:space="preserve">ttachment of </w:t>
      </w:r>
      <w:r w:rsidR="005D155C" w:rsidRPr="00313E63">
        <w:rPr>
          <w:i/>
          <w:iCs/>
        </w:rPr>
        <w:t>L. monocytogenese</w:t>
      </w:r>
      <w:r w:rsidR="005D155C">
        <w:t xml:space="preserve"> to stainless steel with an increase in temperature, independent of the cell concentration in bulk solution (Chavant et al., 2002; Mai &amp; Corner, 2007).</w:t>
      </w:r>
      <w:r>
        <w:t xml:space="preserve"> </w:t>
      </w:r>
    </w:p>
    <w:p w14:paraId="316B1998" w14:textId="77777777" w:rsidR="00960B82" w:rsidRDefault="00960B82" w:rsidP="00870D27">
      <w:pPr>
        <w:spacing w:line="360" w:lineRule="auto"/>
        <w:jc w:val="both"/>
      </w:pPr>
    </w:p>
    <w:p w14:paraId="68C3ABB5" w14:textId="03A4889F" w:rsidR="00D95149" w:rsidRDefault="00D4082B" w:rsidP="00F1515A">
      <w:pPr>
        <w:spacing w:line="360" w:lineRule="auto"/>
        <w:jc w:val="both"/>
      </w:pPr>
      <w:r>
        <w:t>Differences in the</w:t>
      </w:r>
      <w:r w:rsidR="005D07DC">
        <w:t xml:space="preserve"> 2018 and 2019 datasets exposed the </w:t>
      </w:r>
      <w:r w:rsidR="00AA314D">
        <w:t xml:space="preserve">effect of </w:t>
      </w:r>
      <w:r w:rsidR="005D07DC">
        <w:t xml:space="preserve">temperature </w:t>
      </w:r>
      <w:r>
        <w:t>on</w:t>
      </w:r>
      <w:r w:rsidR="005D07DC">
        <w:t xml:space="preserve"> </w:t>
      </w:r>
      <w:r w:rsidR="00D40BB0">
        <w:rPr>
          <w:i/>
          <w:iCs/>
        </w:rPr>
        <w:t xml:space="preserve">Pantoea </w:t>
      </w:r>
      <w:r w:rsidR="00D40BB0" w:rsidRPr="00CA3F20">
        <w:t>sp. YR343</w:t>
      </w:r>
      <w:r w:rsidR="005D07DC">
        <w:t xml:space="preserve"> biofilm </w:t>
      </w:r>
      <w:r w:rsidR="00215019">
        <w:t>propagation</w:t>
      </w:r>
      <w:r w:rsidR="00AA314D">
        <w:t xml:space="preserve">. </w:t>
      </w:r>
      <w:r w:rsidR="0093730D">
        <w:t>T</w:t>
      </w:r>
      <w:r w:rsidR="00960B82">
        <w:t>his work should be repeated in a controlled environment with increment</w:t>
      </w:r>
      <w:r w:rsidR="0093730D">
        <w:t>al</w:t>
      </w:r>
      <w:r w:rsidR="00960B82">
        <w:t xml:space="preserve"> temperatures</w:t>
      </w:r>
      <w:r w:rsidR="0093730D">
        <w:t xml:space="preserve"> to pinpoint an optimum temperature for </w:t>
      </w:r>
      <w:r w:rsidR="00D40BB0" w:rsidRPr="00CA3F20">
        <w:rPr>
          <w:i/>
          <w:iCs/>
        </w:rPr>
        <w:t>Pantoea</w:t>
      </w:r>
      <w:r w:rsidR="00D40BB0">
        <w:t xml:space="preserve"> sp. YR343</w:t>
      </w:r>
      <w:r w:rsidR="0093730D">
        <w:t xml:space="preserve"> biofilm propagation. </w:t>
      </w:r>
      <w:r w:rsidR="00DF074C">
        <w:t>Incorporating EPS mutants and flagella mutants in</w:t>
      </w:r>
      <w:r w:rsidR="00215019">
        <w:t>to</w:t>
      </w:r>
      <w:r w:rsidR="00DF074C">
        <w:t xml:space="preserve"> controlled temperature experiments can </w:t>
      </w:r>
      <w:r w:rsidR="00215019">
        <w:t xml:space="preserve">elucidate which of these adhesins, if any, are affected by temperature. </w:t>
      </w:r>
    </w:p>
    <w:p w14:paraId="365F2FC9" w14:textId="77777777" w:rsidR="00D95149" w:rsidRDefault="00D95149" w:rsidP="00870D27">
      <w:pPr>
        <w:spacing w:line="360" w:lineRule="auto"/>
        <w:jc w:val="both"/>
      </w:pPr>
    </w:p>
    <w:p w14:paraId="3F5BD208" w14:textId="7075A36B" w:rsidR="009A68BD" w:rsidRDefault="001D2F45" w:rsidP="00A658CB">
      <w:pPr>
        <w:pStyle w:val="Heading2"/>
      </w:pPr>
      <w:bookmarkStart w:id="97" w:name="_Toc55828108"/>
      <w:r>
        <w:t xml:space="preserve">The Influence of </w:t>
      </w:r>
      <w:r w:rsidR="009A68BD">
        <w:t>Cell</w:t>
      </w:r>
      <w:r>
        <w:t xml:space="preserve"> Recruitment and</w:t>
      </w:r>
      <w:r w:rsidR="009A68BD">
        <w:t xml:space="preserve"> Attachment </w:t>
      </w:r>
      <w:r>
        <w:t xml:space="preserve">on </w:t>
      </w:r>
      <w:r w:rsidR="009A68BD">
        <w:t>Honeycomb Biofilm Morphology</w:t>
      </w:r>
      <w:bookmarkEnd w:id="97"/>
    </w:p>
    <w:p w14:paraId="453373EB" w14:textId="4D7393A1" w:rsidR="009A68BD" w:rsidRDefault="009A68BD" w:rsidP="00870D27">
      <w:pPr>
        <w:spacing w:line="360" w:lineRule="auto"/>
      </w:pPr>
    </w:p>
    <w:p w14:paraId="0499616E" w14:textId="6A363374" w:rsidR="00701E42" w:rsidRDefault="00701E42" w:rsidP="00901118">
      <w:pPr>
        <w:spacing w:line="360" w:lineRule="auto"/>
        <w:jc w:val="both"/>
      </w:pPr>
      <w:r w:rsidRPr="00701E42">
        <w:t xml:space="preserve">To understand the contribution of cell attachment on biofilm growth, </w:t>
      </w:r>
      <w:r w:rsidR="00D40BB0">
        <w:rPr>
          <w:i/>
          <w:iCs/>
        </w:rPr>
        <w:t xml:space="preserve">Pantoea </w:t>
      </w:r>
      <w:r w:rsidR="00D40BB0" w:rsidRPr="00CA3F20">
        <w:t>sp. YR343</w:t>
      </w:r>
      <w:r w:rsidRPr="00701E42">
        <w:t xml:space="preserve"> biofilms were grown in R2A medi</w:t>
      </w:r>
      <w:r w:rsidR="00E62D95">
        <w:t>um</w:t>
      </w:r>
      <w:r w:rsidRPr="00701E42">
        <w:t>. Cells attached to the substrate, from a liquid culture, during a specified seeding period</w:t>
      </w:r>
      <w:r w:rsidR="00E326AD">
        <w:t xml:space="preserve"> (Figure 6.2.1)</w:t>
      </w:r>
      <w:r w:rsidRPr="00701E42">
        <w:t xml:space="preserve">. The substrate </w:t>
      </w:r>
      <w:r w:rsidR="00EB2A65">
        <w:t>is</w:t>
      </w:r>
      <w:r w:rsidRPr="00701E42">
        <w:t xml:space="preserve"> removed from the culture, rinsed with DI water, and placed in new medi</w:t>
      </w:r>
      <w:r w:rsidR="00E62D95">
        <w:t>um</w:t>
      </w:r>
      <w:r w:rsidRPr="00701E42">
        <w:t xml:space="preserve">. The preliminary results found </w:t>
      </w:r>
      <w:r w:rsidR="00D40BB0">
        <w:rPr>
          <w:i/>
          <w:iCs/>
        </w:rPr>
        <w:t xml:space="preserve">Pantoea </w:t>
      </w:r>
      <w:r w:rsidR="00D40BB0" w:rsidRPr="00CA3F20">
        <w:t>sp. YR343</w:t>
      </w:r>
      <w:r w:rsidRPr="00701E42">
        <w:t xml:space="preserve"> biofilms, with a seeding period of 3 hours, continue</w:t>
      </w:r>
      <w:r w:rsidR="00C1690E">
        <w:t>d</w:t>
      </w:r>
      <w:r w:rsidRPr="00701E42">
        <w:t xml:space="preserve"> biofilm growth in new medi</w:t>
      </w:r>
      <w:r w:rsidR="00E62D95">
        <w:t>um</w:t>
      </w:r>
      <w:r w:rsidRPr="00701E42">
        <w:t xml:space="preserve"> (Figure </w:t>
      </w:r>
      <w:r w:rsidR="00127514">
        <w:t>6</w:t>
      </w:r>
      <w:r>
        <w:t>.2.</w:t>
      </w:r>
      <w:r w:rsidR="00E326AD">
        <w:t>2</w:t>
      </w:r>
      <w:r w:rsidRPr="00701E42">
        <w:t xml:space="preserve">). The seeded biofilm lags the standard culture, </w:t>
      </w:r>
      <w:r w:rsidR="00EB2A65">
        <w:t>and this</w:t>
      </w:r>
      <w:r w:rsidRPr="00701E42">
        <w:t xml:space="preserve"> lag </w:t>
      </w:r>
      <w:r w:rsidR="00EB2A65">
        <w:t>could be due to the stress of rinsing the cells with distilled water, or from</w:t>
      </w:r>
      <w:r w:rsidRPr="00701E42">
        <w:t xml:space="preserve"> the lack of cells attaching from liquid culture</w:t>
      </w:r>
      <w:r w:rsidR="00EB2A65">
        <w:t xml:space="preserve">. </w:t>
      </w:r>
      <w:r w:rsidRPr="00701E42">
        <w:t>Figure</w:t>
      </w:r>
      <w:r>
        <w:t xml:space="preserve"> </w:t>
      </w:r>
      <w:r w:rsidR="00127514">
        <w:t>6</w:t>
      </w:r>
      <w:r>
        <w:t>.2.</w:t>
      </w:r>
      <w:r w:rsidR="00E326AD">
        <w:t>2</w:t>
      </w:r>
      <w:r w:rsidRPr="00701E42">
        <w:t xml:space="preserve"> de</w:t>
      </w:r>
      <w:r w:rsidR="00EB2A65">
        <w:t>monstrate</w:t>
      </w:r>
      <w:r w:rsidRPr="00701E42">
        <w:t>s</w:t>
      </w:r>
      <w:r w:rsidR="000C61ED">
        <w:t xml:space="preserve"> the seeded</w:t>
      </w:r>
      <w:r w:rsidRPr="00701E42">
        <w:t xml:space="preserve"> </w:t>
      </w:r>
      <w:r w:rsidR="00D40BB0">
        <w:rPr>
          <w:i/>
          <w:iCs/>
        </w:rPr>
        <w:t xml:space="preserve">Pantoea </w:t>
      </w:r>
      <w:r w:rsidR="00D40BB0" w:rsidRPr="00CA3F20">
        <w:t>sp. YR343</w:t>
      </w:r>
      <w:r w:rsidRPr="00701E42">
        <w:t xml:space="preserve"> </w:t>
      </w:r>
      <w:r w:rsidR="000C61ED">
        <w:t xml:space="preserve">cells continue </w:t>
      </w:r>
      <w:r w:rsidR="00EB2A65">
        <w:t xml:space="preserve">honeycomb </w:t>
      </w:r>
      <w:r w:rsidRPr="00701E42">
        <w:t xml:space="preserve">biofilm </w:t>
      </w:r>
      <w:r w:rsidR="00EB2A65">
        <w:t>propagation</w:t>
      </w:r>
      <w:r w:rsidR="000C61ED">
        <w:t xml:space="preserve"> in new media. </w:t>
      </w:r>
      <w:r w:rsidR="002E4ECB">
        <w:t xml:space="preserve">Optical density </w:t>
      </w:r>
      <w:r w:rsidR="008C1068">
        <w:t>(OD</w:t>
      </w:r>
      <w:r w:rsidR="008C1068">
        <w:rPr>
          <w:vertAlign w:val="subscript"/>
        </w:rPr>
        <w:t>600</w:t>
      </w:r>
      <w:r w:rsidR="008C1068">
        <w:t xml:space="preserve">) </w:t>
      </w:r>
      <w:r w:rsidR="002E4ECB">
        <w:t xml:space="preserve">of the liquid culture was measured after the substrate was removed, </w:t>
      </w:r>
      <w:r w:rsidR="00781291">
        <w:t>and these results</w:t>
      </w:r>
      <w:r w:rsidR="002E4ECB">
        <w:t xml:space="preserve"> suggests cells were </w:t>
      </w:r>
      <w:r w:rsidR="008C1068">
        <w:t>present in bulk solution (Table 6.2.1). Flow cell experiments are recommended to</w:t>
      </w:r>
    </w:p>
    <w:p w14:paraId="36E9D18C" w14:textId="4318B9D5" w:rsidR="00701E42" w:rsidRDefault="00701E42" w:rsidP="00870D27">
      <w:pPr>
        <w:spacing w:line="360" w:lineRule="auto"/>
        <w:jc w:val="center"/>
        <w:rPr>
          <w:b/>
          <w:bCs/>
          <w:sz w:val="20"/>
          <w:szCs w:val="20"/>
        </w:rPr>
      </w:pPr>
    </w:p>
    <w:p w14:paraId="6ADE5583" w14:textId="2B08B0B6" w:rsidR="00781291" w:rsidRPr="00781291" w:rsidRDefault="00781291" w:rsidP="00A77F30">
      <w:pPr>
        <w:spacing w:after="240"/>
        <w:jc w:val="center"/>
        <w:rPr>
          <w:b/>
          <w:bCs/>
        </w:rPr>
      </w:pPr>
      <w:r w:rsidRPr="00781291">
        <w:rPr>
          <w:b/>
          <w:bCs/>
        </w:rPr>
        <w:lastRenderedPageBreak/>
        <w:t>Table 6.2.1: Optical Density at 600 nm of liquid media after the substrate was removed from liquid culture.</w:t>
      </w:r>
    </w:p>
    <w:tbl>
      <w:tblPr>
        <w:tblW w:w="6400" w:type="dxa"/>
        <w:jc w:val="center"/>
        <w:tblCellMar>
          <w:left w:w="0" w:type="dxa"/>
          <w:right w:w="0" w:type="dxa"/>
        </w:tblCellMar>
        <w:tblLook w:val="0600" w:firstRow="0" w:lastRow="0" w:firstColumn="0" w:lastColumn="0" w:noHBand="1" w:noVBand="1"/>
      </w:tblPr>
      <w:tblGrid>
        <w:gridCol w:w="1294"/>
        <w:gridCol w:w="1275"/>
        <w:gridCol w:w="1278"/>
        <w:gridCol w:w="1275"/>
        <w:gridCol w:w="1278"/>
      </w:tblGrid>
      <w:tr w:rsidR="00781291" w:rsidRPr="00781291" w14:paraId="38D3AB2E" w14:textId="77777777" w:rsidTr="00781291">
        <w:trPr>
          <w:trHeight w:val="255"/>
          <w:jc w:val="center"/>
        </w:trPr>
        <w:tc>
          <w:tcPr>
            <w:tcW w:w="130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581E2AF5" w14:textId="77777777" w:rsidR="00781291" w:rsidRPr="00781291" w:rsidRDefault="00781291" w:rsidP="00781291">
            <w:pPr>
              <w:rPr>
                <w:rFonts w:ascii="Times New Roman" w:hAnsi="Times New Roman" w:cs="Times New Roman"/>
              </w:rPr>
            </w:pPr>
          </w:p>
        </w:tc>
        <w:tc>
          <w:tcPr>
            <w:tcW w:w="2560" w:type="dxa"/>
            <w:gridSpan w:val="2"/>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1862E2CE" w14:textId="77777777" w:rsidR="00781291" w:rsidRPr="00781291" w:rsidRDefault="00781291" w:rsidP="00781291">
            <w:pPr>
              <w:jc w:val="center"/>
              <w:textAlignment w:val="bottom"/>
              <w:rPr>
                <w:sz w:val="36"/>
                <w:szCs w:val="36"/>
              </w:rPr>
            </w:pPr>
            <w:r w:rsidRPr="00781291">
              <w:rPr>
                <w:b/>
                <w:bCs/>
                <w:color w:val="000000"/>
                <w:kern w:val="24"/>
                <w:sz w:val="20"/>
                <w:szCs w:val="20"/>
              </w:rPr>
              <w:t xml:space="preserve">WT </w:t>
            </w:r>
          </w:p>
        </w:tc>
        <w:tc>
          <w:tcPr>
            <w:tcW w:w="2560" w:type="dxa"/>
            <w:gridSpan w:val="2"/>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24A3BE99" w14:textId="77777777" w:rsidR="00781291" w:rsidRPr="00781291" w:rsidRDefault="00781291" w:rsidP="00781291">
            <w:pPr>
              <w:jc w:val="center"/>
              <w:textAlignment w:val="bottom"/>
              <w:rPr>
                <w:sz w:val="36"/>
                <w:szCs w:val="36"/>
              </w:rPr>
            </w:pPr>
            <w:r w:rsidRPr="00781291">
              <w:rPr>
                <w:rFonts w:cs="Calibri"/>
                <w:b/>
                <w:bCs/>
                <w:color w:val="000000"/>
                <w:kern w:val="24"/>
                <w:sz w:val="20"/>
                <w:szCs w:val="20"/>
                <w:lang w:val="el-GR"/>
              </w:rPr>
              <w:t>Δ</w:t>
            </w:r>
            <w:r w:rsidRPr="00781291">
              <w:rPr>
                <w:rFonts w:cs="Calibri"/>
                <w:b/>
                <w:bCs/>
                <w:i/>
                <w:iCs/>
                <w:color w:val="000000"/>
                <w:kern w:val="24"/>
                <w:sz w:val="20"/>
                <w:szCs w:val="20"/>
              </w:rPr>
              <w:t>fliR</w:t>
            </w:r>
            <w:r w:rsidRPr="00781291">
              <w:rPr>
                <w:rFonts w:cs="Calibri"/>
                <w:b/>
                <w:bCs/>
                <w:color w:val="000000"/>
                <w:kern w:val="24"/>
                <w:sz w:val="20"/>
                <w:szCs w:val="20"/>
              </w:rPr>
              <w:t xml:space="preserve"> </w:t>
            </w:r>
          </w:p>
        </w:tc>
      </w:tr>
      <w:tr w:rsidR="00781291" w:rsidRPr="00781291" w14:paraId="607AD147" w14:textId="77777777" w:rsidTr="00781291">
        <w:trPr>
          <w:trHeight w:val="255"/>
          <w:jc w:val="center"/>
        </w:trPr>
        <w:tc>
          <w:tcPr>
            <w:tcW w:w="130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2B5AD502" w14:textId="77777777" w:rsidR="00781291" w:rsidRPr="00781291" w:rsidRDefault="00781291" w:rsidP="00781291">
            <w:pPr>
              <w:jc w:val="center"/>
              <w:textAlignment w:val="bottom"/>
              <w:rPr>
                <w:sz w:val="36"/>
                <w:szCs w:val="36"/>
              </w:rPr>
            </w:pPr>
            <w:r w:rsidRPr="00781291">
              <w:rPr>
                <w:b/>
                <w:bCs/>
                <w:color w:val="000000"/>
                <w:kern w:val="24"/>
                <w:sz w:val="20"/>
                <w:szCs w:val="20"/>
              </w:rPr>
              <w:t>Total Time</w:t>
            </w:r>
          </w:p>
        </w:tc>
        <w:tc>
          <w:tcPr>
            <w:tcW w:w="128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56AA8AA3" w14:textId="77777777" w:rsidR="00781291" w:rsidRPr="00781291" w:rsidRDefault="00781291" w:rsidP="00781291">
            <w:pPr>
              <w:jc w:val="center"/>
              <w:textAlignment w:val="bottom"/>
              <w:rPr>
                <w:sz w:val="36"/>
                <w:szCs w:val="36"/>
              </w:rPr>
            </w:pPr>
            <w:r w:rsidRPr="00781291">
              <w:rPr>
                <w:b/>
                <w:bCs/>
                <w:color w:val="000000"/>
                <w:kern w:val="24"/>
                <w:sz w:val="20"/>
                <w:szCs w:val="20"/>
              </w:rPr>
              <w:t>Seed</w:t>
            </w:r>
          </w:p>
        </w:tc>
        <w:tc>
          <w:tcPr>
            <w:tcW w:w="128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6795720B" w14:textId="77777777" w:rsidR="00781291" w:rsidRPr="00781291" w:rsidRDefault="00781291" w:rsidP="00781291">
            <w:pPr>
              <w:jc w:val="center"/>
              <w:textAlignment w:val="bottom"/>
              <w:rPr>
                <w:sz w:val="36"/>
                <w:szCs w:val="36"/>
              </w:rPr>
            </w:pPr>
            <w:r w:rsidRPr="00781291">
              <w:rPr>
                <w:b/>
                <w:bCs/>
                <w:color w:val="000000"/>
                <w:kern w:val="24"/>
                <w:sz w:val="20"/>
                <w:szCs w:val="20"/>
              </w:rPr>
              <w:t>Standard</w:t>
            </w:r>
          </w:p>
        </w:tc>
        <w:tc>
          <w:tcPr>
            <w:tcW w:w="128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6B45003D" w14:textId="77777777" w:rsidR="00781291" w:rsidRPr="00781291" w:rsidRDefault="00781291" w:rsidP="00781291">
            <w:pPr>
              <w:jc w:val="center"/>
              <w:textAlignment w:val="bottom"/>
              <w:rPr>
                <w:sz w:val="36"/>
                <w:szCs w:val="36"/>
              </w:rPr>
            </w:pPr>
            <w:r w:rsidRPr="00781291">
              <w:rPr>
                <w:b/>
                <w:bCs/>
                <w:color w:val="000000"/>
                <w:kern w:val="24"/>
                <w:sz w:val="20"/>
                <w:szCs w:val="20"/>
              </w:rPr>
              <w:t>Seed</w:t>
            </w:r>
          </w:p>
        </w:tc>
        <w:tc>
          <w:tcPr>
            <w:tcW w:w="128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hideMark/>
          </w:tcPr>
          <w:p w14:paraId="512701BF" w14:textId="77777777" w:rsidR="00781291" w:rsidRPr="00781291" w:rsidRDefault="00781291" w:rsidP="00781291">
            <w:pPr>
              <w:jc w:val="center"/>
              <w:textAlignment w:val="bottom"/>
              <w:rPr>
                <w:sz w:val="36"/>
                <w:szCs w:val="36"/>
              </w:rPr>
            </w:pPr>
            <w:r w:rsidRPr="00781291">
              <w:rPr>
                <w:b/>
                <w:bCs/>
                <w:color w:val="000000"/>
                <w:kern w:val="24"/>
                <w:sz w:val="20"/>
                <w:szCs w:val="20"/>
              </w:rPr>
              <w:t>Standard</w:t>
            </w:r>
          </w:p>
        </w:tc>
      </w:tr>
      <w:tr w:rsidR="00781291" w:rsidRPr="00781291" w14:paraId="2EA989B8" w14:textId="77777777" w:rsidTr="00781291">
        <w:trPr>
          <w:trHeight w:val="255"/>
          <w:jc w:val="center"/>
        </w:trPr>
        <w:tc>
          <w:tcPr>
            <w:tcW w:w="13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2BB8947" w14:textId="714BEAF4" w:rsidR="00781291" w:rsidRPr="00781291" w:rsidRDefault="00781291" w:rsidP="00781291">
            <w:pPr>
              <w:textAlignment w:val="bottom"/>
              <w:rPr>
                <w:sz w:val="36"/>
                <w:szCs w:val="36"/>
              </w:rPr>
            </w:pPr>
            <w:r w:rsidRPr="00781291">
              <w:rPr>
                <w:color w:val="000000"/>
                <w:kern w:val="24"/>
                <w:sz w:val="20"/>
                <w:szCs w:val="20"/>
              </w:rPr>
              <w:t>13</w:t>
            </w:r>
            <w:r>
              <w:rPr>
                <w:color w:val="000000"/>
                <w:kern w:val="24"/>
                <w:sz w:val="20"/>
                <w:szCs w:val="20"/>
              </w:rPr>
              <w:t>-</w:t>
            </w:r>
            <w:r w:rsidRPr="00781291">
              <w:rPr>
                <w:color w:val="000000"/>
                <w:kern w:val="24"/>
                <w:sz w:val="20"/>
                <w:szCs w:val="20"/>
              </w:rPr>
              <w:t>hour</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F8E45A1" w14:textId="77777777" w:rsidR="00781291" w:rsidRPr="00781291" w:rsidRDefault="00781291" w:rsidP="00781291">
            <w:pPr>
              <w:jc w:val="center"/>
              <w:textAlignment w:val="bottom"/>
              <w:rPr>
                <w:sz w:val="36"/>
                <w:szCs w:val="36"/>
              </w:rPr>
            </w:pPr>
            <w:r w:rsidRPr="00781291">
              <w:rPr>
                <w:color w:val="000000"/>
                <w:kern w:val="24"/>
                <w:sz w:val="20"/>
                <w:szCs w:val="20"/>
              </w:rPr>
              <w:t>0.26 ± 0.03</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0120D5A" w14:textId="77777777" w:rsidR="00781291" w:rsidRPr="00781291" w:rsidRDefault="00781291" w:rsidP="00781291">
            <w:pPr>
              <w:jc w:val="center"/>
              <w:textAlignment w:val="bottom"/>
              <w:rPr>
                <w:sz w:val="36"/>
                <w:szCs w:val="36"/>
              </w:rPr>
            </w:pPr>
            <w:r w:rsidRPr="00781291">
              <w:rPr>
                <w:color w:val="000000"/>
                <w:kern w:val="24"/>
                <w:sz w:val="20"/>
                <w:szCs w:val="20"/>
              </w:rPr>
              <w:t>0.28 ± 0.03</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F9703B1" w14:textId="77777777" w:rsidR="00781291" w:rsidRPr="00781291" w:rsidRDefault="00781291" w:rsidP="00781291">
            <w:pPr>
              <w:jc w:val="center"/>
              <w:textAlignment w:val="bottom"/>
              <w:rPr>
                <w:sz w:val="36"/>
                <w:szCs w:val="36"/>
              </w:rPr>
            </w:pPr>
            <w:r w:rsidRPr="00781291">
              <w:rPr>
                <w:color w:val="000000"/>
                <w:kern w:val="24"/>
                <w:sz w:val="20"/>
                <w:szCs w:val="20"/>
              </w:rPr>
              <w:t>0.09 ± 0.03</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F75A0E1" w14:textId="77777777" w:rsidR="00781291" w:rsidRPr="00781291" w:rsidRDefault="00781291" w:rsidP="00781291">
            <w:pPr>
              <w:jc w:val="center"/>
              <w:textAlignment w:val="bottom"/>
              <w:rPr>
                <w:sz w:val="36"/>
                <w:szCs w:val="36"/>
              </w:rPr>
            </w:pPr>
            <w:r w:rsidRPr="00781291">
              <w:rPr>
                <w:color w:val="000000"/>
                <w:kern w:val="24"/>
                <w:sz w:val="20"/>
                <w:szCs w:val="20"/>
              </w:rPr>
              <w:t>0.42 ± 0.06</w:t>
            </w:r>
          </w:p>
        </w:tc>
      </w:tr>
      <w:tr w:rsidR="00781291" w:rsidRPr="00781291" w14:paraId="05724D88" w14:textId="77777777" w:rsidTr="00781291">
        <w:trPr>
          <w:trHeight w:val="255"/>
          <w:jc w:val="center"/>
        </w:trPr>
        <w:tc>
          <w:tcPr>
            <w:tcW w:w="13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915113D" w14:textId="6D220344" w:rsidR="00781291" w:rsidRPr="00781291" w:rsidRDefault="00781291" w:rsidP="00781291">
            <w:pPr>
              <w:textAlignment w:val="bottom"/>
              <w:rPr>
                <w:sz w:val="36"/>
                <w:szCs w:val="36"/>
              </w:rPr>
            </w:pPr>
            <w:r w:rsidRPr="00781291">
              <w:rPr>
                <w:color w:val="000000"/>
                <w:kern w:val="24"/>
                <w:sz w:val="20"/>
                <w:szCs w:val="20"/>
              </w:rPr>
              <w:t>15</w:t>
            </w:r>
            <w:r>
              <w:rPr>
                <w:color w:val="000000"/>
                <w:kern w:val="24"/>
                <w:sz w:val="20"/>
                <w:szCs w:val="20"/>
              </w:rPr>
              <w:t>-</w:t>
            </w:r>
            <w:r w:rsidRPr="00781291">
              <w:rPr>
                <w:color w:val="000000"/>
                <w:kern w:val="24"/>
                <w:sz w:val="20"/>
                <w:szCs w:val="20"/>
              </w:rPr>
              <w:t>hour</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843303E" w14:textId="77777777" w:rsidR="00781291" w:rsidRPr="00781291" w:rsidRDefault="00781291" w:rsidP="00781291">
            <w:pPr>
              <w:jc w:val="center"/>
              <w:textAlignment w:val="bottom"/>
              <w:rPr>
                <w:sz w:val="36"/>
                <w:szCs w:val="36"/>
              </w:rPr>
            </w:pPr>
            <w:r w:rsidRPr="00781291">
              <w:rPr>
                <w:color w:val="000000"/>
                <w:kern w:val="24"/>
                <w:sz w:val="20"/>
                <w:szCs w:val="20"/>
              </w:rPr>
              <w:t>0.31 ± 0.06</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49EA79E" w14:textId="77777777" w:rsidR="00781291" w:rsidRPr="00781291" w:rsidRDefault="00781291" w:rsidP="00781291">
            <w:pPr>
              <w:jc w:val="center"/>
              <w:textAlignment w:val="bottom"/>
              <w:rPr>
                <w:sz w:val="36"/>
                <w:szCs w:val="36"/>
              </w:rPr>
            </w:pPr>
            <w:r w:rsidRPr="00781291">
              <w:rPr>
                <w:color w:val="000000"/>
                <w:kern w:val="24"/>
                <w:sz w:val="20"/>
                <w:szCs w:val="20"/>
              </w:rPr>
              <w:t>0.50 ± 0.05</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5914439" w14:textId="77777777" w:rsidR="00781291" w:rsidRPr="00781291" w:rsidRDefault="00781291" w:rsidP="00781291">
            <w:pPr>
              <w:jc w:val="center"/>
              <w:textAlignment w:val="bottom"/>
              <w:rPr>
                <w:sz w:val="36"/>
                <w:szCs w:val="36"/>
              </w:rPr>
            </w:pPr>
            <w:r w:rsidRPr="00781291">
              <w:rPr>
                <w:color w:val="000000"/>
                <w:kern w:val="24"/>
                <w:sz w:val="20"/>
                <w:szCs w:val="20"/>
              </w:rPr>
              <w:t>0.10 ± 0.02</w:t>
            </w: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0F300CC" w14:textId="77777777" w:rsidR="00781291" w:rsidRPr="00781291" w:rsidRDefault="00781291" w:rsidP="00781291">
            <w:pPr>
              <w:jc w:val="center"/>
              <w:textAlignment w:val="bottom"/>
              <w:rPr>
                <w:sz w:val="36"/>
                <w:szCs w:val="36"/>
              </w:rPr>
            </w:pPr>
            <w:r w:rsidRPr="00781291">
              <w:rPr>
                <w:color w:val="000000"/>
                <w:kern w:val="24"/>
                <w:sz w:val="20"/>
                <w:szCs w:val="20"/>
              </w:rPr>
              <w:t>0.49</w:t>
            </w:r>
            <w:r w:rsidRPr="00781291">
              <w:rPr>
                <w:b/>
                <w:bCs/>
                <w:color w:val="000000"/>
                <w:kern w:val="24"/>
                <w:sz w:val="20"/>
                <w:szCs w:val="20"/>
              </w:rPr>
              <w:t xml:space="preserve"> </w:t>
            </w:r>
            <w:r w:rsidRPr="00781291">
              <w:rPr>
                <w:color w:val="000000"/>
                <w:kern w:val="24"/>
                <w:sz w:val="20"/>
                <w:szCs w:val="20"/>
              </w:rPr>
              <w:t>± 0.05</w:t>
            </w:r>
          </w:p>
        </w:tc>
      </w:tr>
    </w:tbl>
    <w:p w14:paraId="3B8055C0" w14:textId="284FBC14" w:rsidR="00781291" w:rsidRDefault="00781291" w:rsidP="00870D27">
      <w:pPr>
        <w:spacing w:line="360" w:lineRule="auto"/>
        <w:jc w:val="both"/>
      </w:pPr>
    </w:p>
    <w:p w14:paraId="15EF0809" w14:textId="0E1400AA" w:rsidR="00E567DB" w:rsidRDefault="00E567DB" w:rsidP="00870D27">
      <w:pPr>
        <w:spacing w:line="360" w:lineRule="auto"/>
        <w:jc w:val="both"/>
      </w:pPr>
    </w:p>
    <w:p w14:paraId="306A207F" w14:textId="34107E29" w:rsidR="00E567DB" w:rsidRDefault="00E567DB" w:rsidP="00870D27">
      <w:pPr>
        <w:spacing w:line="360" w:lineRule="auto"/>
        <w:jc w:val="both"/>
      </w:pPr>
    </w:p>
    <w:p w14:paraId="77C4CB19" w14:textId="53B086FA" w:rsidR="00E567DB" w:rsidRDefault="00E567DB" w:rsidP="00870D27">
      <w:pPr>
        <w:spacing w:line="360" w:lineRule="auto"/>
        <w:jc w:val="both"/>
      </w:pPr>
    </w:p>
    <w:p w14:paraId="154B67F4" w14:textId="77777777" w:rsidR="00AC618F" w:rsidRDefault="00AC618F" w:rsidP="00870D27">
      <w:pPr>
        <w:spacing w:line="360" w:lineRule="auto"/>
        <w:jc w:val="both"/>
      </w:pPr>
    </w:p>
    <w:p w14:paraId="6D990B91" w14:textId="77777777" w:rsidR="00E567DB" w:rsidRDefault="00E567DB" w:rsidP="00870D27">
      <w:pPr>
        <w:spacing w:line="360" w:lineRule="auto"/>
        <w:jc w:val="both"/>
      </w:pPr>
    </w:p>
    <w:p w14:paraId="30E952F1" w14:textId="77777777" w:rsidR="00E567DB" w:rsidRDefault="00E567DB" w:rsidP="00E567DB">
      <w:pPr>
        <w:spacing w:after="240"/>
      </w:pPr>
      <w:r>
        <w:rPr>
          <w:noProof/>
        </w:rPr>
        <w:drawing>
          <wp:inline distT="0" distB="0" distL="0" distR="0" wp14:anchorId="74E35A09" wp14:editId="3A3898EE">
            <wp:extent cx="5295900" cy="322376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323422" cy="3240523"/>
                    </a:xfrm>
                    <a:prstGeom prst="rect">
                      <a:avLst/>
                    </a:prstGeom>
                    <a:noFill/>
                  </pic:spPr>
                </pic:pic>
              </a:graphicData>
            </a:graphic>
          </wp:inline>
        </w:drawing>
      </w:r>
    </w:p>
    <w:p w14:paraId="7001889B" w14:textId="77777777" w:rsidR="00A77F30" w:rsidRDefault="00E567DB" w:rsidP="00E567DB">
      <w:pPr>
        <w:spacing w:after="240"/>
        <w:jc w:val="center"/>
        <w:rPr>
          <w:b/>
          <w:bCs/>
        </w:rPr>
      </w:pPr>
      <w:r w:rsidRPr="00E567DB">
        <w:rPr>
          <w:b/>
          <w:bCs/>
        </w:rPr>
        <w:t>Figure 6.2.</w:t>
      </w:r>
      <w:r>
        <w:rPr>
          <w:b/>
          <w:bCs/>
        </w:rPr>
        <w:t>1</w:t>
      </w:r>
      <w:r w:rsidRPr="00E567DB">
        <w:rPr>
          <w:b/>
          <w:bCs/>
        </w:rPr>
        <w:t xml:space="preserve">: Biofilm assay methods for functionalized silane platform. (A) Substrate were submerged in 3 mL of R2A growth medium inoculated with </w:t>
      </w:r>
      <w:r w:rsidRPr="00E567DB">
        <w:rPr>
          <w:b/>
          <w:bCs/>
          <w:i/>
          <w:iCs/>
        </w:rPr>
        <w:t>Pantoea</w:t>
      </w:r>
      <w:r w:rsidRPr="00E567DB">
        <w:rPr>
          <w:b/>
          <w:bCs/>
        </w:rPr>
        <w:t xml:space="preserve"> sp. YR343-GFP at an optical density (OD600) reading of 0.1</w:t>
      </w:r>
      <w:r>
        <w:rPr>
          <w:b/>
          <w:bCs/>
        </w:rPr>
        <w:t xml:space="preserve">, and </w:t>
      </w:r>
      <w:r w:rsidRPr="00E567DB">
        <w:rPr>
          <w:b/>
          <w:bCs/>
        </w:rPr>
        <w:t xml:space="preserve">(B) </w:t>
      </w:r>
      <w:r>
        <w:rPr>
          <w:b/>
          <w:bCs/>
        </w:rPr>
        <w:t xml:space="preserve">nucleation sites form. </w:t>
      </w:r>
      <w:r w:rsidRPr="00E567DB">
        <w:rPr>
          <w:b/>
          <w:bCs/>
        </w:rPr>
        <w:t xml:space="preserve">(C) </w:t>
      </w:r>
      <w:r>
        <w:rPr>
          <w:b/>
          <w:bCs/>
        </w:rPr>
        <w:t>S</w:t>
      </w:r>
      <w:r w:rsidRPr="00E567DB">
        <w:rPr>
          <w:b/>
          <w:bCs/>
        </w:rPr>
        <w:t>ubstrate</w:t>
      </w:r>
      <w:r w:rsidR="00665323">
        <w:rPr>
          <w:b/>
          <w:bCs/>
        </w:rPr>
        <w:t xml:space="preserve"> is</w:t>
      </w:r>
      <w:r w:rsidRPr="00E567DB">
        <w:rPr>
          <w:b/>
          <w:bCs/>
        </w:rPr>
        <w:t xml:space="preserve"> removed a</w:t>
      </w:r>
      <w:r>
        <w:rPr>
          <w:b/>
          <w:bCs/>
        </w:rPr>
        <w:t xml:space="preserve">fter a seed period, </w:t>
      </w:r>
      <w:r w:rsidRPr="00E567DB">
        <w:rPr>
          <w:b/>
          <w:bCs/>
        </w:rPr>
        <w:t>rinsed with 10 mL of DI water</w:t>
      </w:r>
      <w:r w:rsidR="00665323">
        <w:rPr>
          <w:b/>
          <w:bCs/>
        </w:rPr>
        <w:t>.</w:t>
      </w:r>
      <w:r w:rsidRPr="00E567DB">
        <w:rPr>
          <w:b/>
          <w:bCs/>
        </w:rPr>
        <w:t xml:space="preserve"> (D)</w:t>
      </w:r>
      <w:r>
        <w:rPr>
          <w:b/>
          <w:bCs/>
        </w:rPr>
        <w:t xml:space="preserve"> Substrates are placed in new media and incubated. (E) </w:t>
      </w:r>
      <w:r w:rsidR="00665323">
        <w:rPr>
          <w:b/>
          <w:bCs/>
        </w:rPr>
        <w:t xml:space="preserve">Substrate is removed at designated time, rinsed with 10 mL of DI water, </w:t>
      </w:r>
      <w:r w:rsidR="00665323" w:rsidRPr="00E567DB">
        <w:rPr>
          <w:b/>
          <w:bCs/>
        </w:rPr>
        <w:t xml:space="preserve">and dried with pressurized air (0.2 μm filter). </w:t>
      </w:r>
      <w:r w:rsidR="00665323">
        <w:rPr>
          <w:b/>
          <w:bCs/>
        </w:rPr>
        <w:t>(F)</w:t>
      </w:r>
      <w:r w:rsidRPr="00E567DB">
        <w:rPr>
          <w:b/>
          <w:bCs/>
        </w:rPr>
        <w:t xml:space="preserve"> Imaging was carried out with a with 20x objective.</w:t>
      </w:r>
    </w:p>
    <w:p w14:paraId="05E2982D" w14:textId="77777777" w:rsidR="00A77F30" w:rsidRDefault="00A77F30" w:rsidP="00A77F30">
      <w:pPr>
        <w:spacing w:line="360" w:lineRule="auto"/>
      </w:pPr>
      <w:r>
        <w:rPr>
          <w:noProof/>
        </w:rPr>
        <w:lastRenderedPageBreak/>
        <w:drawing>
          <wp:inline distT="0" distB="0" distL="0" distR="0" wp14:anchorId="3FACEE11" wp14:editId="6835E7ED">
            <wp:extent cx="4479958" cy="27813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498511" cy="2792818"/>
                    </a:xfrm>
                    <a:prstGeom prst="rect">
                      <a:avLst/>
                    </a:prstGeom>
                    <a:noFill/>
                  </pic:spPr>
                </pic:pic>
              </a:graphicData>
            </a:graphic>
          </wp:inline>
        </w:drawing>
      </w:r>
    </w:p>
    <w:p w14:paraId="60F49F2F" w14:textId="77777777" w:rsidR="00A77F30" w:rsidRDefault="00A77F30" w:rsidP="00A77F30">
      <w:r>
        <w:rPr>
          <w:noProof/>
        </w:rPr>
        <w:drawing>
          <wp:inline distT="0" distB="0" distL="0" distR="0" wp14:anchorId="770F628F" wp14:editId="244504A2">
            <wp:extent cx="5443415" cy="2906616"/>
            <wp:effectExtent l="0" t="0" r="508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5854"/>
                    <a:stretch/>
                  </pic:blipFill>
                  <pic:spPr bwMode="auto">
                    <a:xfrm>
                      <a:off x="0" y="0"/>
                      <a:ext cx="5468233" cy="2919868"/>
                    </a:xfrm>
                    <a:prstGeom prst="rect">
                      <a:avLst/>
                    </a:prstGeom>
                    <a:noFill/>
                    <a:ln>
                      <a:noFill/>
                    </a:ln>
                    <a:extLst>
                      <a:ext uri="{53640926-AAD7-44D8-BBD7-CCE9431645EC}">
                        <a14:shadowObscured xmlns:a14="http://schemas.microsoft.com/office/drawing/2010/main"/>
                      </a:ext>
                    </a:extLst>
                  </pic:spPr>
                </pic:pic>
              </a:graphicData>
            </a:graphic>
          </wp:inline>
        </w:drawing>
      </w:r>
    </w:p>
    <w:p w14:paraId="238BA7B1" w14:textId="77777777" w:rsidR="00A77F30" w:rsidRPr="00143811" w:rsidRDefault="00A77F30" w:rsidP="00A77F30">
      <w:pPr>
        <w:jc w:val="center"/>
        <w:rPr>
          <w:b/>
          <w:bCs/>
        </w:rPr>
      </w:pPr>
      <w:bookmarkStart w:id="98" w:name="_Hlk50237574"/>
      <w:r w:rsidRPr="00143811">
        <w:rPr>
          <w:b/>
          <w:bCs/>
        </w:rPr>
        <w:t xml:space="preserve">Figure </w:t>
      </w:r>
      <w:r>
        <w:rPr>
          <w:b/>
          <w:bCs/>
        </w:rPr>
        <w:t>6</w:t>
      </w:r>
      <w:r w:rsidRPr="00143811">
        <w:rPr>
          <w:b/>
          <w:bCs/>
        </w:rPr>
        <w:t>.2.</w:t>
      </w:r>
      <w:r>
        <w:rPr>
          <w:b/>
          <w:bCs/>
        </w:rPr>
        <w:t>2</w:t>
      </w:r>
      <w:r w:rsidRPr="00143811">
        <w:rPr>
          <w:b/>
          <w:bCs/>
        </w:rPr>
        <w:t xml:space="preserve">: </w:t>
      </w:r>
      <w:r>
        <w:rPr>
          <w:b/>
          <w:bCs/>
          <w:i/>
          <w:iCs/>
        </w:rPr>
        <w:t xml:space="preserve">Pantoea </w:t>
      </w:r>
      <w:r w:rsidRPr="0026009D">
        <w:rPr>
          <w:b/>
          <w:bCs/>
        </w:rPr>
        <w:t>sp. YR343</w:t>
      </w:r>
      <w:r w:rsidRPr="00143811">
        <w:rPr>
          <w:b/>
          <w:bCs/>
        </w:rPr>
        <w:t xml:space="preserve"> WT attachment to PFOTS-Silicon substrate. </w:t>
      </w:r>
      <w:r>
        <w:rPr>
          <w:b/>
          <w:bCs/>
        </w:rPr>
        <w:t>(</w:t>
      </w:r>
      <w:r w:rsidRPr="00143811">
        <w:rPr>
          <w:b/>
          <w:bCs/>
        </w:rPr>
        <w:t xml:space="preserve">A) The role of cell attachment on </w:t>
      </w:r>
      <w:r>
        <w:rPr>
          <w:b/>
          <w:bCs/>
          <w:i/>
          <w:iCs/>
        </w:rPr>
        <w:t xml:space="preserve">Pantoea </w:t>
      </w:r>
      <w:r w:rsidRPr="0026009D">
        <w:rPr>
          <w:b/>
          <w:bCs/>
        </w:rPr>
        <w:t>sp. YR343</w:t>
      </w:r>
      <w:r w:rsidRPr="00143811">
        <w:rPr>
          <w:b/>
          <w:bCs/>
        </w:rPr>
        <w:t xml:space="preserve"> </w:t>
      </w:r>
      <w:r>
        <w:rPr>
          <w:b/>
          <w:bCs/>
        </w:rPr>
        <w:t>WT</w:t>
      </w:r>
      <w:r w:rsidRPr="00143811">
        <w:rPr>
          <w:b/>
          <w:bCs/>
        </w:rPr>
        <w:t xml:space="preserve"> biofilm propagation where “seed” signifies the cell attachment period</w:t>
      </w:r>
      <w:r>
        <w:rPr>
          <w:b/>
          <w:bCs/>
        </w:rPr>
        <w:t xml:space="preserve"> (</w:t>
      </w:r>
      <w:r w:rsidRPr="00143811">
        <w:rPr>
          <w:b/>
          <w:bCs/>
        </w:rPr>
        <w:t>B) Area coverage of a 3-hour seed culture compared to standard culture.</w:t>
      </w:r>
    </w:p>
    <w:bookmarkEnd w:id="98"/>
    <w:p w14:paraId="391B36E4" w14:textId="07700878" w:rsidR="00901118" w:rsidRPr="00E567DB" w:rsidRDefault="00901118" w:rsidP="00A77F30">
      <w:pPr>
        <w:spacing w:after="240"/>
        <w:rPr>
          <w:b/>
          <w:bCs/>
        </w:rPr>
      </w:pPr>
      <w:r w:rsidRPr="00E567DB">
        <w:rPr>
          <w:b/>
          <w:bCs/>
        </w:rPr>
        <w:br w:type="page"/>
      </w:r>
    </w:p>
    <w:p w14:paraId="507310F6" w14:textId="0892B366" w:rsidR="001149C6" w:rsidRDefault="008C1068" w:rsidP="00901118">
      <w:pPr>
        <w:spacing w:line="360" w:lineRule="auto"/>
        <w:jc w:val="both"/>
      </w:pPr>
      <w:bookmarkStart w:id="99" w:name="_Hlk51157038"/>
      <w:r>
        <w:lastRenderedPageBreak/>
        <w:t xml:space="preserve">fully remove cells </w:t>
      </w:r>
      <w:r w:rsidR="00781291">
        <w:t xml:space="preserve">from bulk </w:t>
      </w:r>
      <w:r w:rsidR="00F93CB7">
        <w:t>solution</w:t>
      </w:r>
      <w:r w:rsidR="00781291">
        <w:t xml:space="preserve"> </w:t>
      </w:r>
      <w:r w:rsidR="00F93CB7">
        <w:t>to understand the rol</w:t>
      </w:r>
      <w:r w:rsidR="00781291">
        <w:t>e</w:t>
      </w:r>
      <w:r w:rsidR="00F93CB7">
        <w:t xml:space="preserve"> of cell division on biofilm growth and </w:t>
      </w:r>
      <w:r w:rsidR="001149C6">
        <w:t>honeycomb morphology</w:t>
      </w:r>
      <w:r w:rsidR="00F93CB7">
        <w:t xml:space="preserve">. </w:t>
      </w:r>
      <w:r w:rsidR="00781291">
        <w:t xml:space="preserve">Such experiments can be combined with confocal microscopy for single cell resolution and imaging of the wet biofilm. </w:t>
      </w:r>
    </w:p>
    <w:p w14:paraId="327C8C60" w14:textId="77777777" w:rsidR="00F93CB7" w:rsidRDefault="00F93CB7" w:rsidP="00901118">
      <w:pPr>
        <w:spacing w:line="360" w:lineRule="auto"/>
        <w:jc w:val="both"/>
      </w:pPr>
    </w:p>
    <w:p w14:paraId="68302595" w14:textId="0E3BCA71" w:rsidR="00901118" w:rsidRDefault="00901118" w:rsidP="00901118">
      <w:pPr>
        <w:spacing w:line="360" w:lineRule="auto"/>
        <w:jc w:val="both"/>
      </w:pPr>
      <w:r>
        <w:t xml:space="preserve">Unlike </w:t>
      </w:r>
      <w:r>
        <w:rPr>
          <w:i/>
          <w:iCs/>
        </w:rPr>
        <w:t xml:space="preserve">Pantoea </w:t>
      </w:r>
      <w:r w:rsidRPr="00354A22">
        <w:t>sp. YR343</w:t>
      </w:r>
      <w:r>
        <w:t xml:space="preserve"> WT, propagation of the </w:t>
      </w:r>
      <w:r>
        <w:rPr>
          <w:i/>
          <w:iCs/>
        </w:rPr>
        <w:t xml:space="preserve">Pantoea </w:t>
      </w:r>
      <w:r w:rsidRPr="00354A22">
        <w:t>sp. YR343</w:t>
      </w:r>
      <w:r>
        <w:t xml:space="preserve"> Δ</w:t>
      </w:r>
      <w:r w:rsidRPr="00354A22">
        <w:rPr>
          <w:i/>
          <w:iCs/>
        </w:rPr>
        <w:t>fliR</w:t>
      </w:r>
      <w:r>
        <w:t xml:space="preserve"> biofilm appears to stop after the seeding period (Figure 6.2.</w:t>
      </w:r>
      <w:r w:rsidR="00E326AD">
        <w:t>3</w:t>
      </w:r>
      <w:r>
        <w:t xml:space="preserve">). </w:t>
      </w:r>
      <w:bookmarkEnd w:id="99"/>
      <w:r>
        <w:rPr>
          <w:i/>
          <w:iCs/>
        </w:rPr>
        <w:t xml:space="preserve">Pantoea </w:t>
      </w:r>
      <w:r w:rsidRPr="0026009D">
        <w:t>sp. YR343</w:t>
      </w:r>
      <w:r>
        <w:t xml:space="preserve"> WT appears to establish adequate cell anchors after 3 hours (Figure 6.2.</w:t>
      </w:r>
      <w:r w:rsidR="00E326AD">
        <w:t>3</w:t>
      </w:r>
      <w:r>
        <w:t>). A look at shorter</w:t>
      </w:r>
      <w:r w:rsidR="000C61ED">
        <w:t xml:space="preserve"> WT</w:t>
      </w:r>
      <w:r>
        <w:t xml:space="preserve"> seed times suggests that </w:t>
      </w:r>
      <w:r>
        <w:rPr>
          <w:i/>
          <w:iCs/>
        </w:rPr>
        <w:t xml:space="preserve">Pantoea </w:t>
      </w:r>
      <w:r w:rsidRPr="0026009D">
        <w:t>sp. YR343</w:t>
      </w:r>
      <w:r>
        <w:t xml:space="preserve"> must establish cell anchors, before the rinse step, for the biofilm to continue growth in new medium (Figure 6.2.</w:t>
      </w:r>
      <w:r w:rsidR="00E326AD">
        <w:t>4</w:t>
      </w:r>
      <w:r>
        <w:t xml:space="preserve">). By this logic, </w:t>
      </w:r>
      <w:r>
        <w:rPr>
          <w:i/>
          <w:iCs/>
        </w:rPr>
        <w:t xml:space="preserve">Pantoea </w:t>
      </w:r>
      <w:r w:rsidRPr="0026009D">
        <w:t>sp. YR343</w:t>
      </w:r>
      <w:r>
        <w:t xml:space="preserve"> ΔfliR biofilms do not propagate in new medium because cell anchors did not adequately form within this timeframe (Figure 6.2.</w:t>
      </w:r>
      <w:r w:rsidR="00E326AD">
        <w:t>3</w:t>
      </w:r>
      <w:r>
        <w:t xml:space="preserve"> and 6.2.</w:t>
      </w:r>
      <w:r w:rsidR="00E326AD">
        <w:t>4</w:t>
      </w:r>
      <w:r>
        <w:t>). This is consistent with the Δ</w:t>
      </w:r>
      <w:r w:rsidRPr="00F30A4D">
        <w:rPr>
          <w:i/>
          <w:iCs/>
        </w:rPr>
        <w:t>fliR</w:t>
      </w:r>
      <w:r>
        <w:t xml:space="preserve"> compromising the flagella adhesin. </w:t>
      </w:r>
    </w:p>
    <w:p w14:paraId="1A1EC57C" w14:textId="77777777" w:rsidR="00901118" w:rsidRDefault="00901118" w:rsidP="00901118">
      <w:pPr>
        <w:spacing w:line="360" w:lineRule="auto"/>
      </w:pPr>
    </w:p>
    <w:p w14:paraId="3CE61E84" w14:textId="77777777" w:rsidR="00E326AD" w:rsidRDefault="008C1068" w:rsidP="00901118">
      <w:pPr>
        <w:spacing w:line="360" w:lineRule="auto"/>
        <w:jc w:val="both"/>
      </w:pPr>
      <w:r>
        <w:t xml:space="preserve">Biofilms are famously known to withstand environmental stressors. </w:t>
      </w:r>
      <w:r w:rsidR="00901118">
        <w:t>Figure 6.2.</w:t>
      </w:r>
      <w:r w:rsidR="00E326AD">
        <w:t>4</w:t>
      </w:r>
      <w:r w:rsidR="00901118">
        <w:t xml:space="preserve"> suggests the </w:t>
      </w:r>
      <w:r w:rsidR="00901118">
        <w:rPr>
          <w:i/>
          <w:iCs/>
        </w:rPr>
        <w:t xml:space="preserve">Pantoea </w:t>
      </w:r>
      <w:r w:rsidR="00901118" w:rsidRPr="0026009D">
        <w:t>sp. YR343</w:t>
      </w:r>
      <w:r w:rsidR="00901118">
        <w:t xml:space="preserve"> cannot establish adequate cell anchors during the 1-hour seed culture, implying that biofilm genes were not expressed. If essential biofilm genes are not expressed after 1-hour seed culture, the attached cells likely perish during the rinse step, therefore a biofilm does not form in new medium. Alternatively, Figure 6.2.</w:t>
      </w:r>
      <w:r w:rsidR="00E326AD">
        <w:t>4</w:t>
      </w:r>
      <w:r w:rsidR="00901118">
        <w:t xml:space="preserve"> may be explained by the messenger signaling molecule cyclic diguanylate monophosphate (c-id-GMP) which is closely linked to biofilm formation (Bible et al., 2020). The attached cells in the 1-hour seed culture may survive the rinse-step, but c-id-GMP levels are suppressed due to the seemingly inhospitable environment (Bible et al., 2020). Chemical analysis on the bulk solution may yield insight on signaling molecules in future experiments. </w:t>
      </w:r>
    </w:p>
    <w:p w14:paraId="62F07D3D" w14:textId="77777777" w:rsidR="00E326AD" w:rsidRDefault="00E326AD" w:rsidP="00901118">
      <w:pPr>
        <w:spacing w:line="360" w:lineRule="auto"/>
        <w:jc w:val="both"/>
      </w:pPr>
    </w:p>
    <w:p w14:paraId="75AB1AAC" w14:textId="77B79241" w:rsidR="00901118" w:rsidRDefault="00E326AD" w:rsidP="00901118">
      <w:pPr>
        <w:spacing w:line="360" w:lineRule="auto"/>
        <w:jc w:val="both"/>
      </w:pPr>
      <w:r>
        <w:t xml:space="preserve">A seeding period of 5 hours is recommended for </w:t>
      </w:r>
      <w:r>
        <w:rPr>
          <w:i/>
          <w:iCs/>
        </w:rPr>
        <w:t xml:space="preserve">Pantoea </w:t>
      </w:r>
      <w:r w:rsidRPr="00C92D95">
        <w:t>sp. YR343</w:t>
      </w:r>
      <w:r>
        <w:t xml:space="preserve"> </w:t>
      </w:r>
      <w:r w:rsidRPr="00615C0D">
        <w:rPr>
          <w:rFonts w:ascii="Calibri" w:hAnsi="Calibri" w:cs="Calibri"/>
        </w:rPr>
        <w:t>Δ</w:t>
      </w:r>
      <w:r w:rsidRPr="00C92D95">
        <w:rPr>
          <w:i/>
          <w:iCs/>
        </w:rPr>
        <w:t>fliR</w:t>
      </w:r>
      <w:r>
        <w:t xml:space="preserve"> biofilm experiments to test whether the </w:t>
      </w:r>
      <w:r>
        <w:rPr>
          <w:rFonts w:ascii="Calibri" w:hAnsi="Calibri" w:cs="Calibri"/>
        </w:rPr>
        <w:t>Δ</w:t>
      </w:r>
      <w:r w:rsidRPr="000A439C">
        <w:rPr>
          <w:i/>
          <w:iCs/>
        </w:rPr>
        <w:t>fliR</w:t>
      </w:r>
      <w:r>
        <w:t xml:space="preserve"> biofilm failed to propagate because the number of attached cells did not reach a minimum threshold. </w:t>
      </w:r>
      <w:r>
        <w:rPr>
          <w:i/>
          <w:iCs/>
        </w:rPr>
        <w:t xml:space="preserve">Pantoea </w:t>
      </w:r>
      <w:r w:rsidRPr="00C92D95">
        <w:t>sp. YR343</w:t>
      </w:r>
      <w:r>
        <w:t xml:space="preserve"> </w:t>
      </w:r>
    </w:p>
    <w:p w14:paraId="5558879D" w14:textId="77777777" w:rsidR="00901118" w:rsidRDefault="00901118" w:rsidP="00901118">
      <w:pPr>
        <w:spacing w:line="360" w:lineRule="auto"/>
        <w:jc w:val="both"/>
      </w:pPr>
    </w:p>
    <w:p w14:paraId="0A39D86B" w14:textId="0586BADD" w:rsidR="001A4C5E" w:rsidRDefault="001A4C5E" w:rsidP="00870D27">
      <w:pPr>
        <w:spacing w:line="360" w:lineRule="auto"/>
        <w:jc w:val="both"/>
      </w:pPr>
    </w:p>
    <w:p w14:paraId="779FD772" w14:textId="2B2257A0" w:rsidR="00474B9F" w:rsidRDefault="001A4C5E" w:rsidP="00870D27">
      <w:pPr>
        <w:spacing w:line="360" w:lineRule="auto"/>
        <w:jc w:val="both"/>
      </w:pPr>
      <w:r>
        <w:rPr>
          <w:noProof/>
        </w:rPr>
        <w:drawing>
          <wp:inline distT="0" distB="0" distL="0" distR="0" wp14:anchorId="76AAC957" wp14:editId="47C64BAF">
            <wp:extent cx="4497572" cy="3127334"/>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538632" cy="3155884"/>
                    </a:xfrm>
                    <a:prstGeom prst="rect">
                      <a:avLst/>
                    </a:prstGeom>
                    <a:noFill/>
                  </pic:spPr>
                </pic:pic>
              </a:graphicData>
            </a:graphic>
          </wp:inline>
        </w:drawing>
      </w:r>
    </w:p>
    <w:p w14:paraId="5F8867EB" w14:textId="5AB940D4" w:rsidR="001A4C5E" w:rsidRDefault="001A4C5E" w:rsidP="00870D27">
      <w:pPr>
        <w:spacing w:line="360" w:lineRule="auto"/>
        <w:jc w:val="both"/>
      </w:pPr>
      <w:r>
        <w:rPr>
          <w:noProof/>
        </w:rPr>
        <w:drawing>
          <wp:inline distT="0" distB="0" distL="0" distR="0" wp14:anchorId="3138B7E5" wp14:editId="02CE3341">
            <wp:extent cx="5496985" cy="2806995"/>
            <wp:effectExtent l="0" t="0" r="889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0692" r="2200"/>
                    <a:stretch/>
                  </pic:blipFill>
                  <pic:spPr bwMode="auto">
                    <a:xfrm>
                      <a:off x="0" y="0"/>
                      <a:ext cx="5515062" cy="2816226"/>
                    </a:xfrm>
                    <a:prstGeom prst="rect">
                      <a:avLst/>
                    </a:prstGeom>
                    <a:noFill/>
                    <a:ln>
                      <a:noFill/>
                    </a:ln>
                    <a:extLst>
                      <a:ext uri="{53640926-AAD7-44D8-BBD7-CCE9431645EC}">
                        <a14:shadowObscured xmlns:a14="http://schemas.microsoft.com/office/drawing/2010/main"/>
                      </a:ext>
                    </a:extLst>
                  </pic:spPr>
                </pic:pic>
              </a:graphicData>
            </a:graphic>
          </wp:inline>
        </w:drawing>
      </w:r>
    </w:p>
    <w:p w14:paraId="5F861584" w14:textId="4331D9F2" w:rsidR="00474B9F" w:rsidRPr="00143811" w:rsidRDefault="00474B9F" w:rsidP="00870D27">
      <w:pPr>
        <w:jc w:val="center"/>
        <w:rPr>
          <w:b/>
          <w:bCs/>
        </w:rPr>
      </w:pPr>
      <w:bookmarkStart w:id="100" w:name="_Hlk50237613"/>
      <w:r w:rsidRPr="00143811">
        <w:rPr>
          <w:b/>
          <w:bCs/>
        </w:rPr>
        <w:t xml:space="preserve">Figure </w:t>
      </w:r>
      <w:r w:rsidR="00127514">
        <w:rPr>
          <w:b/>
          <w:bCs/>
        </w:rPr>
        <w:t>6</w:t>
      </w:r>
      <w:r w:rsidRPr="00143811">
        <w:rPr>
          <w:b/>
          <w:bCs/>
        </w:rPr>
        <w:t>.2.</w:t>
      </w:r>
      <w:r w:rsidR="00E567DB">
        <w:rPr>
          <w:b/>
          <w:bCs/>
        </w:rPr>
        <w:t>3</w:t>
      </w:r>
      <w:r w:rsidRPr="00143811">
        <w:rPr>
          <w:b/>
          <w:bCs/>
        </w:rPr>
        <w:t xml:space="preserve">: </w:t>
      </w:r>
      <w:r w:rsidR="00D40BB0">
        <w:rPr>
          <w:b/>
          <w:bCs/>
          <w:i/>
          <w:iCs/>
        </w:rPr>
        <w:t xml:space="preserve">Pantoea </w:t>
      </w:r>
      <w:r w:rsidR="00D40BB0" w:rsidRPr="0026009D">
        <w:rPr>
          <w:b/>
          <w:bCs/>
        </w:rPr>
        <w:t>sp. YR343</w:t>
      </w:r>
      <w:r w:rsidRPr="00143811">
        <w:rPr>
          <w:b/>
          <w:bCs/>
        </w:rPr>
        <w:t xml:space="preserve"> WT and Δ</w:t>
      </w:r>
      <w:r w:rsidR="0026009D" w:rsidRPr="0026009D">
        <w:rPr>
          <w:b/>
          <w:bCs/>
          <w:i/>
          <w:iCs/>
        </w:rPr>
        <w:t>f</w:t>
      </w:r>
      <w:r w:rsidRPr="0026009D">
        <w:rPr>
          <w:b/>
          <w:bCs/>
          <w:i/>
          <w:iCs/>
        </w:rPr>
        <w:t>liR</w:t>
      </w:r>
      <w:r w:rsidRPr="00143811">
        <w:rPr>
          <w:b/>
          <w:bCs/>
        </w:rPr>
        <w:t xml:space="preserve"> attachment to PFOTS-Silicon substrate. </w:t>
      </w:r>
      <w:r w:rsidR="00B80F0E">
        <w:rPr>
          <w:b/>
          <w:bCs/>
        </w:rPr>
        <w:t>(</w:t>
      </w:r>
      <w:r w:rsidRPr="00143811">
        <w:rPr>
          <w:b/>
          <w:bCs/>
        </w:rPr>
        <w:t xml:space="preserve">A) The role of cell attachment on </w:t>
      </w:r>
      <w:r w:rsidR="00D40BB0">
        <w:rPr>
          <w:b/>
          <w:bCs/>
          <w:i/>
          <w:iCs/>
        </w:rPr>
        <w:t>Pantoea sp. YR343</w:t>
      </w:r>
      <w:r w:rsidRPr="00143811">
        <w:rPr>
          <w:b/>
          <w:bCs/>
        </w:rPr>
        <w:t xml:space="preserve"> Δ</w:t>
      </w:r>
      <w:r w:rsidR="0026009D" w:rsidRPr="0026009D">
        <w:rPr>
          <w:b/>
          <w:bCs/>
          <w:i/>
          <w:iCs/>
        </w:rPr>
        <w:t>f</w:t>
      </w:r>
      <w:r w:rsidRPr="0026009D">
        <w:rPr>
          <w:b/>
          <w:bCs/>
          <w:i/>
          <w:iCs/>
        </w:rPr>
        <w:t>liR</w:t>
      </w:r>
      <w:r w:rsidRPr="00143811">
        <w:rPr>
          <w:b/>
          <w:bCs/>
        </w:rPr>
        <w:t xml:space="preserve"> biofilm propagation where “seed” signifies the cell attachment period</w:t>
      </w:r>
      <w:r w:rsidR="00F24221">
        <w:rPr>
          <w:b/>
          <w:bCs/>
        </w:rPr>
        <w:t>; t</w:t>
      </w:r>
      <w:r w:rsidRPr="00143811">
        <w:rPr>
          <w:b/>
          <w:bCs/>
        </w:rPr>
        <w:t>wo images represent the variation in the Δ</w:t>
      </w:r>
      <w:r w:rsidR="0026009D" w:rsidRPr="0026009D">
        <w:rPr>
          <w:b/>
          <w:bCs/>
          <w:i/>
          <w:iCs/>
        </w:rPr>
        <w:t>f</w:t>
      </w:r>
      <w:r w:rsidRPr="0026009D">
        <w:rPr>
          <w:b/>
          <w:bCs/>
          <w:i/>
          <w:iCs/>
        </w:rPr>
        <w:t>liR</w:t>
      </w:r>
      <w:r w:rsidRPr="00143811">
        <w:rPr>
          <w:b/>
          <w:bCs/>
        </w:rPr>
        <w:t xml:space="preserve"> biofilm for the time point.  </w:t>
      </w:r>
      <w:r w:rsidR="00B80F0E">
        <w:rPr>
          <w:b/>
          <w:bCs/>
        </w:rPr>
        <w:t>(</w:t>
      </w:r>
      <w:r w:rsidRPr="00143811">
        <w:rPr>
          <w:b/>
          <w:bCs/>
        </w:rPr>
        <w:t xml:space="preserve">B) Area coverage of a 3-hour seed </w:t>
      </w:r>
      <w:r w:rsidR="00D40BB0">
        <w:rPr>
          <w:b/>
          <w:bCs/>
          <w:i/>
          <w:iCs/>
        </w:rPr>
        <w:t xml:space="preserve">Pantoea </w:t>
      </w:r>
      <w:r w:rsidR="00D40BB0" w:rsidRPr="0026009D">
        <w:rPr>
          <w:b/>
          <w:bCs/>
        </w:rPr>
        <w:t>sp. YR343</w:t>
      </w:r>
      <w:r w:rsidRPr="00143811">
        <w:rPr>
          <w:b/>
          <w:bCs/>
        </w:rPr>
        <w:t xml:space="preserve"> WT and Δ</w:t>
      </w:r>
      <w:r w:rsidR="0026009D" w:rsidRPr="0026009D">
        <w:rPr>
          <w:b/>
          <w:bCs/>
          <w:i/>
          <w:iCs/>
        </w:rPr>
        <w:t>f</w:t>
      </w:r>
      <w:r w:rsidRPr="0026009D">
        <w:rPr>
          <w:b/>
          <w:bCs/>
          <w:i/>
          <w:iCs/>
        </w:rPr>
        <w:t>liR</w:t>
      </w:r>
      <w:r w:rsidRPr="00143811">
        <w:rPr>
          <w:b/>
          <w:bCs/>
        </w:rPr>
        <w:t xml:space="preserve"> cultures compared to the respective standard cultures.</w:t>
      </w:r>
    </w:p>
    <w:bookmarkEnd w:id="100"/>
    <w:p w14:paraId="589BB1A9" w14:textId="77777777" w:rsidR="00474B9F" w:rsidRDefault="00474B9F" w:rsidP="00870D27">
      <w:pPr>
        <w:spacing w:line="360" w:lineRule="auto"/>
        <w:jc w:val="both"/>
      </w:pPr>
    </w:p>
    <w:p w14:paraId="30BFBA2C" w14:textId="77777777" w:rsidR="00474B9F" w:rsidRDefault="00474B9F" w:rsidP="00870D27">
      <w:pPr>
        <w:spacing w:line="360" w:lineRule="auto"/>
        <w:jc w:val="both"/>
        <w:rPr>
          <w:i/>
          <w:iCs/>
        </w:rPr>
      </w:pPr>
    </w:p>
    <w:p w14:paraId="3FE8FB8B" w14:textId="77777777" w:rsidR="00474B9F" w:rsidRDefault="00474B9F" w:rsidP="00870D27">
      <w:pPr>
        <w:spacing w:line="360" w:lineRule="auto"/>
      </w:pPr>
    </w:p>
    <w:p w14:paraId="6806D817" w14:textId="77777777" w:rsidR="00474B9F" w:rsidRDefault="00474B9F" w:rsidP="00870D27">
      <w:pPr>
        <w:spacing w:line="360" w:lineRule="auto"/>
        <w:jc w:val="both"/>
      </w:pPr>
      <w:r>
        <w:rPr>
          <w:noProof/>
        </w:rPr>
        <w:drawing>
          <wp:inline distT="0" distB="0" distL="0" distR="0" wp14:anchorId="3E89DF0D" wp14:editId="4A3ED016">
            <wp:extent cx="5486400" cy="299861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86400" cy="2998611"/>
                    </a:xfrm>
                    <a:prstGeom prst="rect">
                      <a:avLst/>
                    </a:prstGeom>
                    <a:noFill/>
                  </pic:spPr>
                </pic:pic>
              </a:graphicData>
            </a:graphic>
          </wp:inline>
        </w:drawing>
      </w:r>
    </w:p>
    <w:p w14:paraId="699CC6F7" w14:textId="3D31A194" w:rsidR="00474B9F" w:rsidRPr="00143811" w:rsidRDefault="00474B9F" w:rsidP="005D07DC">
      <w:pPr>
        <w:jc w:val="center"/>
        <w:rPr>
          <w:b/>
          <w:bCs/>
        </w:rPr>
      </w:pPr>
      <w:bookmarkStart w:id="101" w:name="_Hlk50237626"/>
      <w:r w:rsidRPr="00143811">
        <w:rPr>
          <w:b/>
          <w:bCs/>
        </w:rPr>
        <w:t xml:space="preserve">Figure </w:t>
      </w:r>
      <w:r w:rsidR="00127514">
        <w:rPr>
          <w:b/>
          <w:bCs/>
        </w:rPr>
        <w:t>6</w:t>
      </w:r>
      <w:r w:rsidRPr="00143811">
        <w:rPr>
          <w:b/>
          <w:bCs/>
        </w:rPr>
        <w:t>.2.</w:t>
      </w:r>
      <w:r w:rsidR="00E567DB">
        <w:rPr>
          <w:b/>
          <w:bCs/>
        </w:rPr>
        <w:t>4</w:t>
      </w:r>
      <w:r w:rsidRPr="00143811">
        <w:rPr>
          <w:b/>
          <w:bCs/>
        </w:rPr>
        <w:t xml:space="preserve">: </w:t>
      </w:r>
      <w:r w:rsidR="00D40BB0">
        <w:rPr>
          <w:b/>
          <w:bCs/>
          <w:i/>
          <w:iCs/>
        </w:rPr>
        <w:t xml:space="preserve">Pantoea </w:t>
      </w:r>
      <w:r w:rsidR="00D40BB0" w:rsidRPr="00790500">
        <w:rPr>
          <w:b/>
          <w:bCs/>
        </w:rPr>
        <w:t>sp. YR343</w:t>
      </w:r>
      <w:r w:rsidRPr="00143811">
        <w:rPr>
          <w:b/>
          <w:bCs/>
        </w:rPr>
        <w:t xml:space="preserve"> WT and Δ</w:t>
      </w:r>
      <w:r w:rsidR="00790500" w:rsidRPr="00790500">
        <w:rPr>
          <w:b/>
          <w:bCs/>
          <w:i/>
          <w:iCs/>
        </w:rPr>
        <w:t>f</w:t>
      </w:r>
      <w:r w:rsidRPr="00790500">
        <w:rPr>
          <w:b/>
          <w:bCs/>
          <w:i/>
          <w:iCs/>
        </w:rPr>
        <w:t>liR</w:t>
      </w:r>
      <w:r w:rsidRPr="00143811">
        <w:rPr>
          <w:b/>
          <w:bCs/>
        </w:rPr>
        <w:t xml:space="preserve"> attachment to PFOTS-Silicon substrate with 1-hour and 3-hour “seed” attachment. Cells attached during the seed period, then the substrate was removed from the culture, rinsed with DI water, and placed in new medi</w:t>
      </w:r>
      <w:r w:rsidR="00E62D95">
        <w:rPr>
          <w:b/>
          <w:bCs/>
        </w:rPr>
        <w:t>um</w:t>
      </w:r>
      <w:r w:rsidRPr="00143811">
        <w:rPr>
          <w:b/>
          <w:bCs/>
        </w:rPr>
        <w:t>.</w:t>
      </w:r>
    </w:p>
    <w:bookmarkEnd w:id="101"/>
    <w:p w14:paraId="6E629C1D" w14:textId="77777777" w:rsidR="00474B9F" w:rsidRDefault="00474B9F" w:rsidP="00870D27">
      <w:pPr>
        <w:spacing w:line="360" w:lineRule="auto"/>
      </w:pPr>
    </w:p>
    <w:p w14:paraId="60DC4FDF" w14:textId="77777777" w:rsidR="00474B9F" w:rsidRDefault="00474B9F" w:rsidP="00870D27">
      <w:pPr>
        <w:spacing w:line="360" w:lineRule="auto"/>
      </w:pPr>
    </w:p>
    <w:p w14:paraId="5D6B26D3" w14:textId="0AE329F6" w:rsidR="00C74BD5" w:rsidRDefault="005D07DC">
      <w:r>
        <w:br w:type="page"/>
      </w:r>
    </w:p>
    <w:p w14:paraId="14C1CEED" w14:textId="4374709C" w:rsidR="00F93CB7" w:rsidRDefault="00E326AD" w:rsidP="00F93CB7">
      <w:pPr>
        <w:spacing w:line="360" w:lineRule="auto"/>
        <w:jc w:val="both"/>
      </w:pPr>
      <w:bookmarkStart w:id="102" w:name="_Hlk52133298"/>
      <w:r w:rsidRPr="00F93CB7">
        <w:lastRenderedPageBreak/>
        <w:t>Δ</w:t>
      </w:r>
      <w:r w:rsidRPr="00F93CB7">
        <w:rPr>
          <w:i/>
          <w:iCs/>
        </w:rPr>
        <w:t>fliR</w:t>
      </w:r>
      <w:r w:rsidRPr="00F93CB7">
        <w:t xml:space="preserve"> biofilm averages 13% surface area coverage after 5 hours, 11% standard deviation.</w:t>
      </w:r>
      <w:r>
        <w:t xml:space="preserve"> </w:t>
      </w:r>
      <w:r w:rsidR="00F93CB7" w:rsidRPr="00F93CB7">
        <w:t xml:space="preserve">Extra replicates will address the variation in area coverage for </w:t>
      </w:r>
      <w:r w:rsidR="00F93CB7" w:rsidRPr="00F93CB7">
        <w:rPr>
          <w:i/>
          <w:iCs/>
        </w:rPr>
        <w:t>Pantoea</w:t>
      </w:r>
      <w:r w:rsidR="00F93CB7" w:rsidRPr="00F93CB7">
        <w:t xml:space="preserve"> sp. YR343 Δ</w:t>
      </w:r>
      <w:r w:rsidR="00F93CB7" w:rsidRPr="00F93CB7">
        <w:rPr>
          <w:i/>
          <w:iCs/>
        </w:rPr>
        <w:t>fliR</w:t>
      </w:r>
      <w:r w:rsidR="00F93CB7" w:rsidRPr="00F93CB7">
        <w:t xml:space="preserve"> seeding experiments.</w:t>
      </w:r>
    </w:p>
    <w:p w14:paraId="145A295E" w14:textId="77777777" w:rsidR="00F93CB7" w:rsidRPr="00F93CB7" w:rsidRDefault="00F93CB7" w:rsidP="00F93CB7">
      <w:pPr>
        <w:spacing w:line="360" w:lineRule="auto"/>
        <w:jc w:val="both"/>
      </w:pPr>
    </w:p>
    <w:p w14:paraId="019A5AB7" w14:textId="75D98509" w:rsidR="00CD0BDA" w:rsidRDefault="00485860" w:rsidP="00F93CB7">
      <w:pPr>
        <w:pStyle w:val="Heading2"/>
      </w:pPr>
      <w:bookmarkStart w:id="103" w:name="_Toc55828109"/>
      <w:r>
        <w:t xml:space="preserve">Next Steps: </w:t>
      </w:r>
      <w:r w:rsidR="00CD0BDA" w:rsidRPr="00CD0BDA">
        <w:t xml:space="preserve">Investigate </w:t>
      </w:r>
      <w:r w:rsidR="00CD0BDA" w:rsidRPr="00E75280">
        <w:rPr>
          <w:i/>
        </w:rPr>
        <w:t>Pantoea</w:t>
      </w:r>
      <w:r w:rsidR="00CD0BDA" w:rsidRPr="00CD0BDA">
        <w:t xml:space="preserve"> </w:t>
      </w:r>
      <w:r w:rsidR="00E75280">
        <w:t xml:space="preserve">sp. </w:t>
      </w:r>
      <w:r w:rsidR="00CD0BDA" w:rsidRPr="00CD0BDA">
        <w:t xml:space="preserve">YR343 biofilm </w:t>
      </w:r>
      <w:r w:rsidR="00E75280">
        <w:t>propagation</w:t>
      </w:r>
      <w:r w:rsidR="00CD0BDA" w:rsidRPr="00CD0BDA">
        <w:t xml:space="preserve"> with Confocal Laser Scanning Microscopy</w:t>
      </w:r>
      <w:bookmarkEnd w:id="102"/>
      <w:bookmarkEnd w:id="103"/>
    </w:p>
    <w:p w14:paraId="4ABC4D45" w14:textId="77777777" w:rsidR="00CD0BDA" w:rsidRDefault="00CD0BDA" w:rsidP="00C74BD5">
      <w:pPr>
        <w:spacing w:line="360" w:lineRule="auto"/>
      </w:pPr>
    </w:p>
    <w:p w14:paraId="43141E53" w14:textId="5419CC15" w:rsidR="00485860" w:rsidRDefault="00CD0BDA" w:rsidP="00FF3370">
      <w:pPr>
        <w:spacing w:line="360" w:lineRule="auto"/>
        <w:jc w:val="both"/>
      </w:pPr>
      <w:r>
        <w:t>Confocal Laser Scanning Microscopy (CLSM) is a powerful too</w:t>
      </w:r>
      <w:r w:rsidR="00A52D9F">
        <w:t>l</w:t>
      </w:r>
      <w:r>
        <w:t xml:space="preserve"> for studying bacterial biofilm</w:t>
      </w:r>
      <w:r w:rsidR="00E75280">
        <w:t>s</w:t>
      </w:r>
      <w:r w:rsidR="00485860">
        <w:t xml:space="preserve">. CLSM experiments may illuminate insight on the </w:t>
      </w:r>
      <w:r w:rsidR="00485860" w:rsidRPr="00E75280">
        <w:rPr>
          <w:i/>
          <w:iCs/>
        </w:rPr>
        <w:t>Pantoea</w:t>
      </w:r>
      <w:r w:rsidR="00485860" w:rsidRPr="00CD0BDA">
        <w:t xml:space="preserve"> </w:t>
      </w:r>
      <w:r w:rsidR="00485860">
        <w:t xml:space="preserve">sp. </w:t>
      </w:r>
      <w:r w:rsidR="00485860" w:rsidRPr="00CD0BDA">
        <w:t xml:space="preserve">YR343 </w:t>
      </w:r>
      <w:r w:rsidR="00485860">
        <w:t xml:space="preserve">honeycomb </w:t>
      </w:r>
      <w:r w:rsidR="00485860" w:rsidRPr="00CD0BDA">
        <w:t xml:space="preserve">biofilm </w:t>
      </w:r>
      <w:r w:rsidR="00485860">
        <w:t>propagation</w:t>
      </w:r>
      <w:r w:rsidR="00485860" w:rsidRPr="00CD0BDA">
        <w:t xml:space="preserve"> </w:t>
      </w:r>
      <w:r w:rsidR="00E75280">
        <w:t xml:space="preserve">and </w:t>
      </w:r>
      <w:r w:rsidR="00485860">
        <w:t xml:space="preserve">morphology. </w:t>
      </w:r>
      <w:r w:rsidR="00C74BD5">
        <w:t>T</w:t>
      </w:r>
      <w:r w:rsidR="00C74BD5" w:rsidRPr="00C74BD5">
        <w:t xml:space="preserve">ime lapse </w:t>
      </w:r>
      <w:r w:rsidR="00C74BD5">
        <w:t xml:space="preserve">seed </w:t>
      </w:r>
      <w:r w:rsidR="00C74BD5" w:rsidRPr="00C74BD5">
        <w:t xml:space="preserve">experiments with </w:t>
      </w:r>
      <w:r w:rsidR="00C74BD5">
        <w:t>CLSM</w:t>
      </w:r>
      <w:r w:rsidR="00C74BD5" w:rsidRPr="00C74BD5">
        <w:t xml:space="preserve"> will help to distinguish between biofilm growth (on the surface) and cell attachment (from bulk solution).</w:t>
      </w:r>
      <w:r w:rsidR="00C74BD5">
        <w:t xml:space="preserve"> </w:t>
      </w:r>
      <w:r w:rsidR="00485860">
        <w:t xml:space="preserve">This section reflects on past observations from CLSM microscopy, outlines futures experiments, and presents hypotheses pertaining to the </w:t>
      </w:r>
      <w:r w:rsidR="00485860" w:rsidRPr="00E75280">
        <w:rPr>
          <w:i/>
          <w:iCs/>
        </w:rPr>
        <w:t>Pantoea</w:t>
      </w:r>
      <w:r w:rsidR="00485860" w:rsidRPr="00CD0BDA">
        <w:t xml:space="preserve"> </w:t>
      </w:r>
      <w:r w:rsidR="00485860">
        <w:t xml:space="preserve">sp. </w:t>
      </w:r>
      <w:r w:rsidR="00485860" w:rsidRPr="00CD0BDA">
        <w:t xml:space="preserve">YR343 </w:t>
      </w:r>
      <w:r w:rsidR="00485860">
        <w:t xml:space="preserve">honeycomb </w:t>
      </w:r>
      <w:r w:rsidR="00485860" w:rsidRPr="00CD0BDA">
        <w:t>biofilm</w:t>
      </w:r>
      <w:r w:rsidR="00485860">
        <w:t>.</w:t>
      </w:r>
      <w:r w:rsidR="00C74BD5">
        <w:t xml:space="preserve"> The CLSM microscopy experiments will benefit from a flow cell set-up, but it is not required. Flow cells remove cells that may be present in bulk solution and reduce background fluorescence. </w:t>
      </w:r>
    </w:p>
    <w:p w14:paraId="1C188A37" w14:textId="77777777" w:rsidR="00485860" w:rsidRDefault="00485860" w:rsidP="00FF3370">
      <w:pPr>
        <w:spacing w:line="360" w:lineRule="auto"/>
        <w:jc w:val="both"/>
      </w:pPr>
    </w:p>
    <w:p w14:paraId="3EB2698E" w14:textId="022A9683" w:rsidR="00400F3E" w:rsidRDefault="00485860" w:rsidP="00FF3370">
      <w:pPr>
        <w:spacing w:line="360" w:lineRule="auto"/>
        <w:jc w:val="both"/>
      </w:pPr>
      <w:r>
        <w:t>Pre</w:t>
      </w:r>
      <w:r w:rsidR="00FF3370">
        <w:t>vious</w:t>
      </w:r>
      <w:r>
        <w:t xml:space="preserve"> </w:t>
      </w:r>
      <w:r w:rsidR="00236B82">
        <w:t xml:space="preserve">confocal microscopy </w:t>
      </w:r>
      <w:r>
        <w:t xml:space="preserve">work </w:t>
      </w:r>
      <w:r w:rsidR="00FF3370">
        <w:t xml:space="preserve">(section 5.2) observed three-dimensional profiles of </w:t>
      </w:r>
      <w:r w:rsidR="00FF3370" w:rsidRPr="009D5D03">
        <w:rPr>
          <w:i/>
          <w:iCs/>
        </w:rPr>
        <w:t>Pantoea</w:t>
      </w:r>
      <w:r w:rsidR="00FF3370">
        <w:t xml:space="preserve"> sp. YR343 biofilm extending pas</w:t>
      </w:r>
      <w:r w:rsidR="00A52D9F">
        <w:t>t</w:t>
      </w:r>
      <w:r w:rsidR="00FF3370">
        <w:t xml:space="preserve"> 12 µm at 24 hours. Imaging from the “top” of the biofilm (CLSM, x-y plane), a number of the fluorescent cells appeared to be spinning like a ball join</w:t>
      </w:r>
      <w:r w:rsidR="00A52D9F">
        <w:t>t</w:t>
      </w:r>
      <w:r w:rsidR="00FF3370">
        <w:t>, as though tethered. This</w:t>
      </w:r>
      <w:r w:rsidR="00AB2829">
        <w:t xml:space="preserve"> </w:t>
      </w:r>
      <w:r w:rsidR="00FF3370">
        <w:t>is consistent with</w:t>
      </w:r>
      <w:r w:rsidR="00AB2829">
        <w:t xml:space="preserve"> the literature and</w:t>
      </w:r>
      <w:r w:rsidR="00FF3370">
        <w:t xml:space="preserve"> the idea that flagella tether cells to the surface </w:t>
      </w:r>
      <w:r w:rsidR="00AB2829">
        <w:t>and</w:t>
      </w:r>
      <w:r w:rsidR="00CB09AB">
        <w:t xml:space="preserve"> each other</w:t>
      </w:r>
      <w:r w:rsidR="00AB2829">
        <w:t xml:space="preserve"> </w:t>
      </w:r>
      <w:r w:rsidR="00FF3370" w:rsidRPr="00E21AEE">
        <w:t xml:space="preserve">(Petrova and Sauer, 2012; </w:t>
      </w:r>
      <w:r w:rsidR="00FF3370" w:rsidRPr="000308F4">
        <w:t>Friedlander et al., 2013;</w:t>
      </w:r>
      <w:r w:rsidR="000308F4">
        <w:t xml:space="preserve"> Serra et al., 2013;</w:t>
      </w:r>
      <w:r w:rsidR="00FF3370" w:rsidRPr="000308F4">
        <w:t xml:space="preserve"> Guttenplan and Kearns, 2013; Steinberg and Kolodkin-Gal, 2015; Bennett et al., 2016</w:t>
      </w:r>
      <w:r w:rsidR="00FF3370">
        <w:t xml:space="preserve">). </w:t>
      </w:r>
      <w:r w:rsidR="00CA5274">
        <w:t>T</w:t>
      </w:r>
      <w:r w:rsidR="00CB09AB">
        <w:t>h</w:t>
      </w:r>
      <w:r w:rsidR="00CA5274">
        <w:t>is</w:t>
      </w:r>
      <w:r w:rsidR="00CB09AB">
        <w:t xml:space="preserve"> observation </w:t>
      </w:r>
      <w:r w:rsidR="00CA5274">
        <w:t xml:space="preserve">also </w:t>
      </w:r>
      <w:r w:rsidR="00CB09AB">
        <w:t>begets whether the monolayer biofilm is the scaffold of a highly porous biofilm anchored by flagella, and otherwise loosely attached.</w:t>
      </w:r>
      <w:r w:rsidR="0069283A">
        <w:t xml:space="preserve"> </w:t>
      </w:r>
      <w:r w:rsidR="00CB09AB">
        <w:t xml:space="preserve">The cells may </w:t>
      </w:r>
      <w:r w:rsidR="00400F3E">
        <w:t xml:space="preserve">have been </w:t>
      </w:r>
      <w:r w:rsidR="00CB09AB">
        <w:t xml:space="preserve">sheered from the flagella during the rinse step, </w:t>
      </w:r>
      <w:r w:rsidR="00400F3E">
        <w:t>possibly explaining</w:t>
      </w:r>
      <w:r w:rsidR="00CB09AB">
        <w:t xml:space="preserve"> the flagella mesh in the center of the gaps</w:t>
      </w:r>
      <w:r w:rsidR="0069283A">
        <w:t xml:space="preserve">. </w:t>
      </w:r>
    </w:p>
    <w:p w14:paraId="54DDDD00" w14:textId="55C7B632" w:rsidR="00E5564B" w:rsidRPr="00F221D4" w:rsidRDefault="00F96AD1" w:rsidP="00905AB1">
      <w:pPr>
        <w:spacing w:line="360" w:lineRule="auto"/>
        <w:jc w:val="both"/>
      </w:pPr>
      <w:r>
        <w:lastRenderedPageBreak/>
        <w:t xml:space="preserve">Questions surrounding the </w:t>
      </w:r>
      <w:r w:rsidR="009D5D03" w:rsidRPr="009D5D03">
        <w:rPr>
          <w:i/>
          <w:iCs/>
        </w:rPr>
        <w:t>Pantoea</w:t>
      </w:r>
      <w:r w:rsidR="009D5D03">
        <w:t xml:space="preserve"> sp. YR343</w:t>
      </w:r>
      <w:r w:rsidR="006D4004">
        <w:t xml:space="preserve"> </w:t>
      </w:r>
      <w:r>
        <w:t xml:space="preserve">three-dimensional biofilm structure </w:t>
      </w:r>
      <w:r w:rsidR="006D4004">
        <w:t xml:space="preserve">can be addressed with a </w:t>
      </w:r>
      <w:r w:rsidR="009D5D03">
        <w:t xml:space="preserve">CLSM </w:t>
      </w:r>
      <w:r w:rsidR="006D4004">
        <w:t>time-lapse</w:t>
      </w:r>
      <w:r w:rsidR="009D5D03">
        <w:t>,</w:t>
      </w:r>
      <w:r w:rsidR="006D4004">
        <w:t xml:space="preserve"> seed experiment</w:t>
      </w:r>
      <w:r w:rsidR="009D5D03">
        <w:t>.</w:t>
      </w:r>
      <w:r w:rsidR="00400F3E">
        <w:t xml:space="preserve"> This</w:t>
      </w:r>
      <w:r w:rsidR="009D5D03">
        <w:t xml:space="preserve"> experiment will </w:t>
      </w:r>
      <w:r w:rsidR="00400F3E">
        <w:t>follow previous experimental methods with a few exceptions.</w:t>
      </w:r>
      <w:r w:rsidR="009D5D03">
        <w:t xml:space="preserve"> </w:t>
      </w:r>
      <w:r w:rsidR="00905AB1">
        <w:t>Trichloro (1H, 1H, 2H, 2H-perfluoroctyl) silane (PFOTS) is applied to a confocal microscopy dish to facilitate high-resolution imaging of a wet biofilm. A 3 mL culture of OD</w:t>
      </w:r>
      <w:r w:rsidR="00905AB1">
        <w:rPr>
          <w:vertAlign w:val="subscript"/>
        </w:rPr>
        <w:t>600</w:t>
      </w:r>
      <w:r w:rsidR="00905AB1">
        <w:t xml:space="preserve"> 0.1 </w:t>
      </w:r>
      <w:r w:rsidR="00905AB1" w:rsidRPr="009D5D03">
        <w:rPr>
          <w:i/>
          <w:iCs/>
        </w:rPr>
        <w:t>Pantoea</w:t>
      </w:r>
      <w:r w:rsidR="00905AB1">
        <w:t xml:space="preserve"> sp. YR343 is seeded for 3 hours on the confocal microscopy dish,</w:t>
      </w:r>
      <w:r w:rsidR="00B53EF1">
        <w:t xml:space="preserve"> rinsed </w:t>
      </w:r>
      <w:r w:rsidR="00905AB1">
        <w:t xml:space="preserve">with 10 mL of distilled water, and replenished with </w:t>
      </w:r>
      <w:r w:rsidR="00F5309D">
        <w:t xml:space="preserve">5 mL </w:t>
      </w:r>
      <w:r w:rsidR="00905AB1">
        <w:t>new</w:t>
      </w:r>
      <w:r w:rsidR="00F5309D">
        <w:t xml:space="preserve"> </w:t>
      </w:r>
      <w:r w:rsidR="00905AB1">
        <w:t>medi</w:t>
      </w:r>
      <w:r w:rsidR="00E62D95">
        <w:t>um</w:t>
      </w:r>
      <w:r w:rsidR="00905AB1">
        <w:t xml:space="preserve">. </w:t>
      </w:r>
      <w:r w:rsidR="00F5309D">
        <w:t xml:space="preserve">The confocal microscopy dish is then set-up for a CLSM time-lapse of an area with attached cells. This experiment eliminates the possibility that a three-dimensional biofilm is an artifact of cells settling to the surface. This time-lapse experiment will </w:t>
      </w:r>
      <w:r w:rsidR="006238C5">
        <w:t>elucidate</w:t>
      </w:r>
      <w:r w:rsidR="00F5309D">
        <w:t xml:space="preserve"> how the biofilm propagates in the x-y plane and z-axis.</w:t>
      </w:r>
      <w:r w:rsidR="00E5564B">
        <w:t xml:space="preserve"> The time-lapse will capture images at a specified interval (e.g. 30 min)</w:t>
      </w:r>
      <w:r w:rsidR="00EF6944">
        <w:t xml:space="preserve"> </w:t>
      </w:r>
      <w:r w:rsidR="00E5564B">
        <w:t xml:space="preserve">on the x-y plane </w:t>
      </w:r>
      <w:r w:rsidR="00EF6944">
        <w:t xml:space="preserve">and </w:t>
      </w:r>
      <w:r w:rsidR="00E5564B">
        <w:t xml:space="preserve">perform a three-dimensional scan. </w:t>
      </w:r>
      <w:r w:rsidR="00EF6944">
        <w:t xml:space="preserve">An automated imaging program can be set-up for a period of 24 hours to capture the evolution of the </w:t>
      </w:r>
      <w:r w:rsidR="00EF6944" w:rsidRPr="00EF6944">
        <w:rPr>
          <w:i/>
          <w:iCs/>
        </w:rPr>
        <w:t>Pantoea</w:t>
      </w:r>
      <w:r w:rsidR="00EF6944">
        <w:t xml:space="preserve"> sp. YR343 morphology from multiple dimension</w:t>
      </w:r>
      <w:r w:rsidR="000308F4">
        <w:t>s</w:t>
      </w:r>
      <w:r w:rsidR="00EF6944">
        <w:t>.</w:t>
      </w:r>
      <w:r w:rsidR="000308F4">
        <w:t xml:space="preserve"> The three-dimensional scans will provide insight on the biofilm architectur</w:t>
      </w:r>
      <w:r w:rsidR="00F221D4">
        <w:t xml:space="preserve">e; Serra et al., observed three-dimensional honeycomb biofilm morphology in </w:t>
      </w:r>
      <w:r w:rsidR="00F221D4" w:rsidRPr="007C5A25">
        <w:rPr>
          <w:i/>
          <w:iCs/>
        </w:rPr>
        <w:t>Escherichia coli</w:t>
      </w:r>
      <w:r w:rsidR="00F221D4">
        <w:rPr>
          <w:i/>
          <w:iCs/>
        </w:rPr>
        <w:t xml:space="preserve"> </w:t>
      </w:r>
      <w:r w:rsidR="00F221D4">
        <w:t xml:space="preserve">with CLSM imaging (2013). </w:t>
      </w:r>
    </w:p>
    <w:p w14:paraId="27808E41" w14:textId="77777777" w:rsidR="00E5564B" w:rsidRDefault="00E5564B" w:rsidP="00905AB1">
      <w:pPr>
        <w:spacing w:line="360" w:lineRule="auto"/>
        <w:jc w:val="both"/>
      </w:pPr>
    </w:p>
    <w:p w14:paraId="104391B1" w14:textId="527A0F40" w:rsidR="00D04769" w:rsidRDefault="00E5564B" w:rsidP="006238C5">
      <w:pPr>
        <w:spacing w:line="360" w:lineRule="auto"/>
        <w:jc w:val="both"/>
      </w:pPr>
      <w:r>
        <w:t xml:space="preserve">This experiment can be modified to investigate the role of flagella </w:t>
      </w:r>
      <w:r w:rsidR="006238C5">
        <w:t xml:space="preserve">in </w:t>
      </w:r>
      <w:r w:rsidR="006238C5" w:rsidRPr="009D5D03">
        <w:rPr>
          <w:i/>
          <w:iCs/>
        </w:rPr>
        <w:t>Pantoea</w:t>
      </w:r>
      <w:r w:rsidR="006238C5">
        <w:t xml:space="preserve"> sp. YR343 </w:t>
      </w:r>
      <w:r>
        <w:t xml:space="preserve">biofilm propagation. One modification is to perform this experiment with a </w:t>
      </w:r>
      <w:r w:rsidRPr="009D5D03">
        <w:rPr>
          <w:i/>
          <w:iCs/>
        </w:rPr>
        <w:t>Pantoea</w:t>
      </w:r>
      <w:r>
        <w:t xml:space="preserve"> sp. YR343 with a flagella deletion strain.</w:t>
      </w:r>
      <w:r w:rsidR="006238C5">
        <w:t xml:space="preserve"> If the biofilm propagates in multiple dimensions, then the flagella</w:t>
      </w:r>
      <w:r w:rsidR="009F189D">
        <w:t xml:space="preserve"> is not critical to </w:t>
      </w:r>
      <w:r w:rsidR="009F189D" w:rsidRPr="009D5D03">
        <w:rPr>
          <w:i/>
          <w:iCs/>
        </w:rPr>
        <w:t>Pantoea</w:t>
      </w:r>
      <w:r w:rsidR="009F189D">
        <w:t xml:space="preserve"> sp. YR343 biofilm propagation.</w:t>
      </w:r>
      <w:r w:rsidR="006238C5">
        <w:t xml:space="preserve"> </w:t>
      </w:r>
      <w:r>
        <w:t xml:space="preserve"> A second modification is to perform the seed experiment with </w:t>
      </w:r>
      <w:r w:rsidR="00A52D9F">
        <w:t xml:space="preserve">a </w:t>
      </w:r>
      <w:r>
        <w:t xml:space="preserve">seed time-lapse experiment with a flagella label to visualize </w:t>
      </w:r>
      <w:r w:rsidR="009F189D">
        <w:t>how the</w:t>
      </w:r>
      <w:r>
        <w:t xml:space="preserve"> flagella</w:t>
      </w:r>
      <w:r w:rsidR="009F189D">
        <w:t xml:space="preserve"> may influence biofilm propagation</w:t>
      </w:r>
      <w:r>
        <w:t xml:space="preserve">. </w:t>
      </w:r>
      <w:r w:rsidR="00DF70B0">
        <w:t xml:space="preserve">Following the procedure outlined in Zhao et al., </w:t>
      </w:r>
      <w:r w:rsidRPr="009D5D03">
        <w:rPr>
          <w:i/>
          <w:iCs/>
        </w:rPr>
        <w:t>Pantoea</w:t>
      </w:r>
      <w:r>
        <w:t xml:space="preserve"> sp. YR343 </w:t>
      </w:r>
      <w:r w:rsidR="00DF70B0">
        <w:t xml:space="preserve">can be </w:t>
      </w:r>
      <w:r w:rsidR="006238C5">
        <w:t>engineered to include a tetracysteine tag into</w:t>
      </w:r>
      <w:r w:rsidR="009F189D">
        <w:t xml:space="preserve"> the </w:t>
      </w:r>
      <w:r w:rsidR="006238C5">
        <w:t>flagellin. FIAsH/ReAsH is a high affinity, high specific</w:t>
      </w:r>
      <w:r w:rsidR="009F189D">
        <w:t>ity</w:t>
      </w:r>
      <w:r w:rsidR="006238C5">
        <w:t xml:space="preserve"> dye, that can be added to the </w:t>
      </w:r>
      <w:r w:rsidR="009F189D">
        <w:t>medi</w:t>
      </w:r>
      <w:r w:rsidR="00E62D95">
        <w:t>um</w:t>
      </w:r>
      <w:r w:rsidR="009F189D">
        <w:t>, post-seed,</w:t>
      </w:r>
      <w:r w:rsidR="006238C5">
        <w:t xml:space="preserve"> for real-time imaging</w:t>
      </w:r>
      <w:r w:rsidR="009F189D">
        <w:t>, and has the advantage of</w:t>
      </w:r>
      <w:r w:rsidR="006238C5">
        <w:t xml:space="preserve"> rema</w:t>
      </w:r>
      <w:r w:rsidR="009F189D">
        <w:t xml:space="preserve">ining </w:t>
      </w:r>
      <w:r w:rsidR="006238C5">
        <w:t>non-fluorescent until it binds to the tetracysteine tag.</w:t>
      </w:r>
      <w:r w:rsidR="009812BA">
        <w:t xml:space="preserve"> Different fluorescent colors should be used for the flagella and the rest of the cell.</w:t>
      </w:r>
      <w:r w:rsidR="00FE6B1E">
        <w:t xml:space="preserve"> </w:t>
      </w:r>
    </w:p>
    <w:p w14:paraId="10430AA4" w14:textId="336DAD1C" w:rsidR="00C74BD5" w:rsidRDefault="00D04769" w:rsidP="006238C5">
      <w:pPr>
        <w:spacing w:line="360" w:lineRule="auto"/>
        <w:jc w:val="both"/>
      </w:pPr>
      <w:r>
        <w:lastRenderedPageBreak/>
        <w:t xml:space="preserve">Many insights can be gained from such an experiment. </w:t>
      </w:r>
      <w:r w:rsidR="00FE6B1E">
        <w:t xml:space="preserve">First, the dye will illuminate whether daughter cells retain flagella, and if those cells remain attached to the surface or detach. </w:t>
      </w:r>
      <w:r w:rsidR="00B84DAD">
        <w:t>If d</w:t>
      </w:r>
      <w:r w:rsidR="00FE6B1E">
        <w:t>aughter cells</w:t>
      </w:r>
      <w:r>
        <w:t xml:space="preserve"> retain flagella and</w:t>
      </w:r>
      <w:r w:rsidR="00FE6B1E">
        <w:t xml:space="preserve"> remain attached to the surface</w:t>
      </w:r>
      <w:r w:rsidR="00B84DAD">
        <w:t xml:space="preserve">, then </w:t>
      </w:r>
      <w:r w:rsidR="007C5A25">
        <w:t>this</w:t>
      </w:r>
      <w:r>
        <w:t xml:space="preserve"> would </w:t>
      </w:r>
      <w:r w:rsidR="00216827">
        <w:t>indicate</w:t>
      </w:r>
      <w:r>
        <w:t xml:space="preserve"> the flagella are integral to </w:t>
      </w:r>
      <w:r w:rsidRPr="00D04769">
        <w:rPr>
          <w:i/>
          <w:iCs/>
        </w:rPr>
        <w:t>Pantoea</w:t>
      </w:r>
      <w:r>
        <w:t xml:space="preserve"> sp. Y</w:t>
      </w:r>
      <w:r w:rsidR="00D2093C">
        <w:t>R</w:t>
      </w:r>
      <w:r>
        <w:t>343 biofilm formation</w:t>
      </w:r>
      <w:r w:rsidR="00216827">
        <w:t>,</w:t>
      </w:r>
      <w:r>
        <w:t xml:space="preserve"> beyond initial attachment</w:t>
      </w:r>
      <w:r w:rsidR="00216827">
        <w:t xml:space="preserve"> and adhesion</w:t>
      </w:r>
      <w:r>
        <w:t>.</w:t>
      </w:r>
      <w:r w:rsidR="00B84DAD">
        <w:t xml:space="preserve"> </w:t>
      </w:r>
      <w:r w:rsidR="00FE6B1E">
        <w:t>Short intervals or videos may be needed to capture this evolution.</w:t>
      </w:r>
      <w:r w:rsidR="009812BA">
        <w:t xml:space="preserve"> </w:t>
      </w:r>
      <w:r w:rsidR="00FE44DE">
        <w:t>If daughter cells retain flagella, then t</w:t>
      </w:r>
      <w:r>
        <w:t xml:space="preserve">he dye may illuminate whether </w:t>
      </w:r>
      <w:r w:rsidR="00FE44DE">
        <w:t xml:space="preserve">the </w:t>
      </w:r>
      <w:r w:rsidR="00352DB9">
        <w:t xml:space="preserve">presence of </w:t>
      </w:r>
      <w:r w:rsidR="00FE44DE">
        <w:t xml:space="preserve">flagella precede </w:t>
      </w:r>
      <w:r>
        <w:t xml:space="preserve">cells </w:t>
      </w:r>
      <w:r w:rsidR="00FE44DE">
        <w:t xml:space="preserve">in </w:t>
      </w:r>
      <w:r>
        <w:t>segment</w:t>
      </w:r>
      <w:r w:rsidR="00FE44DE">
        <w:t>ing</w:t>
      </w:r>
      <w:r>
        <w:t xml:space="preserve"> </w:t>
      </w:r>
      <w:r w:rsidR="00352DB9">
        <w:t>gaps in the honeycomb biofilm</w:t>
      </w:r>
      <w:r>
        <w:t xml:space="preserve"> (i.e.</w:t>
      </w:r>
      <w:r w:rsidR="00FE44DE">
        <w:t xml:space="preserve"> </w:t>
      </w:r>
      <w:r>
        <w:t xml:space="preserve">cells </w:t>
      </w:r>
      <w:r w:rsidR="00FE44DE">
        <w:t>attach next to or on top of flagella</w:t>
      </w:r>
      <w:r>
        <w:t xml:space="preserve">). Such </w:t>
      </w:r>
      <w:r w:rsidR="00352DB9">
        <w:t xml:space="preserve">behavior </w:t>
      </w:r>
      <w:r w:rsidR="007C5A25">
        <w:t xml:space="preserve">might </w:t>
      </w:r>
      <w:r w:rsidR="00352DB9">
        <w:t xml:space="preserve">suggest the flagellar appendages “reach” or “grasp” for </w:t>
      </w:r>
      <w:r w:rsidR="007C5A25">
        <w:t xml:space="preserve">cells to improve adhesion, as Friedlander et al. observed with </w:t>
      </w:r>
      <w:r w:rsidR="00F221D4">
        <w:rPr>
          <w:i/>
          <w:iCs/>
        </w:rPr>
        <w:t>E.</w:t>
      </w:r>
      <w:r w:rsidR="007C5A25" w:rsidRPr="007C5A25">
        <w:rPr>
          <w:i/>
          <w:iCs/>
        </w:rPr>
        <w:t xml:space="preserve"> coli</w:t>
      </w:r>
      <w:r w:rsidR="007C5A25">
        <w:rPr>
          <w:i/>
          <w:iCs/>
        </w:rPr>
        <w:t xml:space="preserve"> </w:t>
      </w:r>
      <w:r w:rsidR="007C5A25">
        <w:t>(2013)</w:t>
      </w:r>
      <w:r w:rsidR="007C5A25">
        <w:rPr>
          <w:i/>
          <w:iCs/>
        </w:rPr>
        <w:t xml:space="preserve">. </w:t>
      </w:r>
      <w:r w:rsidR="000308F4">
        <w:t>Lastly, i</w:t>
      </w:r>
      <w:r w:rsidR="00265DAF">
        <w:t>f a three-dimensional biofilm structure forms, t</w:t>
      </w:r>
      <w:r w:rsidR="009812BA">
        <w:t>h</w:t>
      </w:r>
      <w:r w:rsidR="00265DAF">
        <w:t>e dye</w:t>
      </w:r>
      <w:r w:rsidR="009812BA">
        <w:t xml:space="preserve"> may </w:t>
      </w:r>
      <w:r w:rsidR="00265DAF">
        <w:t>illuminate whether the flagella plays a</w:t>
      </w:r>
      <w:r w:rsidR="00F221D4">
        <w:t xml:space="preserve"> structural</w:t>
      </w:r>
      <w:r w:rsidR="00265DAF">
        <w:t xml:space="preserve"> role in the </w:t>
      </w:r>
      <w:r w:rsidR="00F221D4">
        <w:t xml:space="preserve">three-dimensional architecture. </w:t>
      </w:r>
    </w:p>
    <w:p w14:paraId="3A4802D3" w14:textId="77777777" w:rsidR="00C74BD5" w:rsidRDefault="00C74BD5" w:rsidP="006238C5">
      <w:pPr>
        <w:spacing w:line="360" w:lineRule="auto"/>
        <w:jc w:val="both"/>
      </w:pPr>
    </w:p>
    <w:p w14:paraId="7D1D4F49" w14:textId="720199F6" w:rsidR="00233D45" w:rsidRDefault="00216827" w:rsidP="006238C5">
      <w:pPr>
        <w:spacing w:line="360" w:lineRule="auto"/>
        <w:jc w:val="both"/>
      </w:pPr>
      <w:r>
        <w:t xml:space="preserve">Lastly, PFOTS can be patterned onto a confocal microscopy dish </w:t>
      </w:r>
      <w:r w:rsidR="00233D45">
        <w:t xml:space="preserve">(section 2.4), </w:t>
      </w:r>
      <w:r>
        <w:t xml:space="preserve">and incorporated into </w:t>
      </w:r>
      <w:r w:rsidR="00233D45">
        <w:t xml:space="preserve">another iteration of the </w:t>
      </w:r>
      <w:r>
        <w:t>experiment</w:t>
      </w:r>
      <w:r w:rsidR="00233D45">
        <w:t>,</w:t>
      </w:r>
      <w:r>
        <w:t xml:space="preserve"> to ascertain whether </w:t>
      </w:r>
      <w:r w:rsidRPr="00D9253E">
        <w:rPr>
          <w:i/>
          <w:iCs/>
        </w:rPr>
        <w:t>Pantoea</w:t>
      </w:r>
      <w:r>
        <w:t xml:space="preserve"> sp</w:t>
      </w:r>
      <w:r w:rsidR="00D9253E">
        <w:t>.</w:t>
      </w:r>
      <w:r>
        <w:t xml:space="preserve"> YR343 can use flagella to overcome undesirable surfaces (e.g. glass) </w:t>
      </w:r>
      <w:r w:rsidR="00A52D9F">
        <w:t xml:space="preserve">in </w:t>
      </w:r>
      <w:r>
        <w:t>biofilm propagation</w:t>
      </w:r>
      <w:r w:rsidR="00D9253E">
        <w:t>.</w:t>
      </w:r>
      <w:r>
        <w:t xml:space="preserve"> In sum, there is much promise for CLSM time-lapse experiments, and this work will complement the high-throughput image processing script. </w:t>
      </w:r>
    </w:p>
    <w:p w14:paraId="51F314D1" w14:textId="2B9FADD5" w:rsidR="00233D45" w:rsidRDefault="00233D45" w:rsidP="006238C5">
      <w:pPr>
        <w:spacing w:line="360" w:lineRule="auto"/>
        <w:jc w:val="both"/>
      </w:pPr>
    </w:p>
    <w:p w14:paraId="27DC8BF0" w14:textId="4DC883CB" w:rsidR="00AA3EA6" w:rsidRDefault="00AA3EA6" w:rsidP="00A658CB">
      <w:pPr>
        <w:pStyle w:val="Heading2"/>
      </w:pPr>
      <w:bookmarkStart w:id="104" w:name="_Toc55828110"/>
      <w:r>
        <w:t>Conclu</w:t>
      </w:r>
      <w:r w:rsidR="00271A4E">
        <w:t>ding Remarks</w:t>
      </w:r>
      <w:bookmarkEnd w:id="104"/>
    </w:p>
    <w:p w14:paraId="3703F082" w14:textId="5489A8C7" w:rsidR="00AA3EA6" w:rsidRDefault="00AA3EA6" w:rsidP="00F04872">
      <w:pPr>
        <w:spacing w:line="360" w:lineRule="auto"/>
      </w:pPr>
    </w:p>
    <w:p w14:paraId="172A0F21" w14:textId="7CEA2321" w:rsidR="006D5C13" w:rsidRDefault="00AA3EA6" w:rsidP="00CB50FE">
      <w:pPr>
        <w:spacing w:line="360" w:lineRule="auto"/>
        <w:jc w:val="both"/>
      </w:pPr>
      <w:r w:rsidRPr="00690E5D">
        <w:t>Microbial systems inconspicuously influence our world. From soils to bioreactors,</w:t>
      </w:r>
      <w:r w:rsidR="00CB50FE">
        <w:t xml:space="preserve"> </w:t>
      </w:r>
      <w:r w:rsidRPr="00690E5D">
        <w:t xml:space="preserve">bacteria have a dramatic effect on natural and synthetic environments alike. </w:t>
      </w:r>
      <w:r w:rsidR="00CB50FE" w:rsidRPr="00690E5D">
        <w:t>The ability to understand, optimize, and direct the activity of complex microbial systems holds significant potential for the bioeconomy</w:t>
      </w:r>
      <w:r w:rsidR="00CB50FE">
        <w:t xml:space="preserve"> and society at large. </w:t>
      </w:r>
      <w:r w:rsidR="00E3168F">
        <w:t xml:space="preserve">Nanofabrication techniques can complement conventional laboratory methods to gain </w:t>
      </w:r>
      <w:r w:rsidR="00D96E4B">
        <w:t xml:space="preserve">an </w:t>
      </w:r>
      <w:r w:rsidR="00E3168F">
        <w:t>understanding of microbial systems in the bioeconomy.</w:t>
      </w:r>
    </w:p>
    <w:p w14:paraId="6CE4F3DB" w14:textId="77777777" w:rsidR="00E3168F" w:rsidRDefault="00E3168F" w:rsidP="00CB50FE">
      <w:pPr>
        <w:spacing w:line="360" w:lineRule="auto"/>
        <w:jc w:val="both"/>
      </w:pPr>
    </w:p>
    <w:p w14:paraId="52064B07" w14:textId="68B8C008" w:rsidR="006D5C13" w:rsidRDefault="006D5C13" w:rsidP="00CB50FE">
      <w:pPr>
        <w:spacing w:line="360" w:lineRule="auto"/>
        <w:jc w:val="both"/>
      </w:pPr>
      <w:r>
        <w:lastRenderedPageBreak/>
        <w:t>This dissertation presented ten novel platforms</w:t>
      </w:r>
      <w:r w:rsidR="00D96E4B">
        <w:t>, created with nanofabrication techniques,</w:t>
      </w:r>
      <w:r>
        <w:t xml:space="preserve"> for the study of microbial systems. These platforms are compatible with microscopic and spectroscopic techniques, and image data from the platforms was quantified with custom image processing algorithms</w:t>
      </w:r>
      <w:r w:rsidR="006005DF">
        <w:t xml:space="preserve">. </w:t>
      </w:r>
      <w:r w:rsidR="007778B3">
        <w:t>T</w:t>
      </w:r>
      <w:r w:rsidR="006005DF">
        <w:t xml:space="preserve">hese platforms </w:t>
      </w:r>
      <w:r w:rsidR="007778B3">
        <w:t xml:space="preserve">were </w:t>
      </w:r>
      <w:r w:rsidR="00D87C19">
        <w:t>demonstrated in</w:t>
      </w:r>
      <w:r w:rsidR="007778B3">
        <w:t xml:space="preserve"> studies of </w:t>
      </w:r>
      <w:r w:rsidR="006005DF" w:rsidRPr="007778B3">
        <w:rPr>
          <w:i/>
          <w:iCs/>
        </w:rPr>
        <w:t xml:space="preserve">Geobacter </w:t>
      </w:r>
      <w:r w:rsidR="007778B3" w:rsidRPr="007778B3">
        <w:rPr>
          <w:i/>
          <w:iCs/>
        </w:rPr>
        <w:t>sulfurreducens</w:t>
      </w:r>
      <w:r w:rsidR="007778B3">
        <w:t xml:space="preserve"> </w:t>
      </w:r>
      <w:r w:rsidR="006005DF">
        <w:t xml:space="preserve">and </w:t>
      </w:r>
      <w:r w:rsidR="007778B3" w:rsidRPr="007778B3">
        <w:rPr>
          <w:i/>
          <w:iCs/>
        </w:rPr>
        <w:t>P</w:t>
      </w:r>
      <w:r w:rsidR="006005DF" w:rsidRPr="007778B3">
        <w:rPr>
          <w:i/>
          <w:iCs/>
        </w:rPr>
        <w:t>antoea</w:t>
      </w:r>
      <w:r w:rsidR="007778B3">
        <w:t xml:space="preserve"> sp. YR343 as part of a greater effort to understand electroactive biofilms and rhizobacteria biofilms, respectively. </w:t>
      </w:r>
    </w:p>
    <w:p w14:paraId="7AAD7DDD" w14:textId="793FA9B0" w:rsidR="00AA3EA6" w:rsidRDefault="006D5C13" w:rsidP="007778B3">
      <w:pPr>
        <w:spacing w:line="360" w:lineRule="auto"/>
        <w:jc w:val="both"/>
      </w:pPr>
      <w:r>
        <w:t xml:space="preserve"> </w:t>
      </w:r>
    </w:p>
    <w:p w14:paraId="1A5DCAB0" w14:textId="5A0F0543" w:rsidR="007778B3" w:rsidRDefault="007778B3" w:rsidP="007778B3">
      <w:pPr>
        <w:spacing w:line="360" w:lineRule="auto"/>
        <w:jc w:val="both"/>
      </w:pPr>
      <w:r>
        <w:t xml:space="preserve">Investigation of </w:t>
      </w:r>
      <w:r w:rsidRPr="007778B3">
        <w:rPr>
          <w:i/>
          <w:iCs/>
        </w:rPr>
        <w:t>Pantoea</w:t>
      </w:r>
      <w:r>
        <w:t xml:space="preserve"> sp. YR343 biofilms with functionalized silane platforms revealed honeycomb biofilm morphology</w:t>
      </w:r>
      <w:r w:rsidR="005C10B3">
        <w:t xml:space="preserve">, </w:t>
      </w:r>
      <w:r>
        <w:t>enumerated with a custom image processing algorithm</w:t>
      </w:r>
      <w:r w:rsidR="00271A4E">
        <w:t xml:space="preserve">. This platform explored </w:t>
      </w:r>
      <w:r w:rsidR="00D87C19">
        <w:t xml:space="preserve">the </w:t>
      </w:r>
      <w:r w:rsidR="00271A4E">
        <w:t>biological questions</w:t>
      </w:r>
      <w:r w:rsidR="00D87C19">
        <w:t xml:space="preserve"> on the effect of </w:t>
      </w:r>
      <w:r w:rsidR="00271A4E" w:rsidRPr="007778B3">
        <w:rPr>
          <w:i/>
          <w:iCs/>
        </w:rPr>
        <w:t>Pantoea</w:t>
      </w:r>
      <w:r w:rsidR="00271A4E">
        <w:t xml:space="preserve"> sp. YR343 flagella</w:t>
      </w:r>
      <w:r w:rsidR="00E3168F">
        <w:t xml:space="preserve"> on</w:t>
      </w:r>
      <w:r w:rsidR="00271A4E">
        <w:t xml:space="preserve"> biofilm propagation and morphology. FliR</w:t>
      </w:r>
      <w:r w:rsidR="006613CE">
        <w:t>, a flagella export protein, was</w:t>
      </w:r>
      <w:r w:rsidR="00271A4E">
        <w:t xml:space="preserve"> found to have a substantial </w:t>
      </w:r>
      <w:r w:rsidR="006613CE">
        <w:t xml:space="preserve">impact on cell attachment as the </w:t>
      </w:r>
      <w:r w:rsidR="006613CE" w:rsidRPr="007778B3">
        <w:rPr>
          <w:i/>
          <w:iCs/>
        </w:rPr>
        <w:t>Pantoea</w:t>
      </w:r>
      <w:r w:rsidR="006613CE">
        <w:t xml:space="preserve"> sp. YR343 </w:t>
      </w:r>
      <w:r w:rsidR="006613CE">
        <w:rPr>
          <w:rFonts w:ascii="Calibri" w:hAnsi="Calibri" w:cs="Calibri"/>
        </w:rPr>
        <w:t>Δ</w:t>
      </w:r>
      <w:r w:rsidR="006613CE" w:rsidRPr="006613CE">
        <w:rPr>
          <w:i/>
          <w:iCs/>
        </w:rPr>
        <w:t>fliR</w:t>
      </w:r>
      <w:r w:rsidR="006613CE">
        <w:t xml:space="preserve"> showed reduced surface area coverage compared to </w:t>
      </w:r>
      <w:r w:rsidR="006613CE" w:rsidRPr="007778B3">
        <w:rPr>
          <w:i/>
          <w:iCs/>
        </w:rPr>
        <w:t>Pantoea</w:t>
      </w:r>
      <w:r w:rsidR="006613CE">
        <w:t xml:space="preserve"> sp. YR343 WT and altered biofilm morphology. </w:t>
      </w:r>
      <w:r w:rsidR="005C10B3">
        <w:t xml:space="preserve">Silane functionalization can be adapted to glass and </w:t>
      </w:r>
      <w:r w:rsidR="00D504A6">
        <w:t xml:space="preserve">combined with </w:t>
      </w:r>
      <w:r w:rsidR="005C10B3">
        <w:t xml:space="preserve">confocal </w:t>
      </w:r>
      <w:r w:rsidR="00D87C19">
        <w:t xml:space="preserve">laser scanning </w:t>
      </w:r>
      <w:r w:rsidR="005C10B3">
        <w:t xml:space="preserve">microscopy </w:t>
      </w:r>
      <w:r w:rsidR="00E3168F">
        <w:t>to assess how</w:t>
      </w:r>
      <w:r w:rsidR="00D504A6">
        <w:t xml:space="preserve"> the</w:t>
      </w:r>
      <w:r w:rsidR="00E3168F">
        <w:t xml:space="preserve"> </w:t>
      </w:r>
      <w:r w:rsidR="00E3168F" w:rsidRPr="007778B3">
        <w:rPr>
          <w:i/>
          <w:iCs/>
        </w:rPr>
        <w:t>Pantoea</w:t>
      </w:r>
      <w:r w:rsidR="00E3168F">
        <w:t xml:space="preserve"> sp. YR343 flagella affects biofilm propagation and morphology.</w:t>
      </w:r>
      <w:r w:rsidR="005C10B3">
        <w:t xml:space="preserve"> </w:t>
      </w:r>
      <w:r w:rsidR="00E3168F">
        <w:t>A fundamental understanding of rhizobacteria biofilms will contribute to the plant-microbe interface research effort</w:t>
      </w:r>
      <w:r w:rsidR="005C10B3">
        <w:t xml:space="preserve">. </w:t>
      </w:r>
      <w:r w:rsidR="00D504A6">
        <w:t xml:space="preserve">The </w:t>
      </w:r>
      <w:r w:rsidR="00D504A6" w:rsidRPr="007778B3">
        <w:rPr>
          <w:i/>
          <w:iCs/>
        </w:rPr>
        <w:t>Pantoea</w:t>
      </w:r>
      <w:r w:rsidR="00D504A6">
        <w:t xml:space="preserve"> sp. YR343 biofilm investigation captures how n</w:t>
      </w:r>
      <w:r w:rsidR="005C10B3">
        <w:t xml:space="preserve">anofabrication techniques can be combined with conventional laboratory methods to elucidate the complexities of the rhizosphere </w:t>
      </w:r>
      <w:r w:rsidR="00D504A6">
        <w:t>and</w:t>
      </w:r>
      <w:r w:rsidR="00E765AB">
        <w:t xml:space="preserve"> other </w:t>
      </w:r>
      <w:r w:rsidR="005C10B3">
        <w:t>microbial communitie</w:t>
      </w:r>
      <w:r w:rsidR="00E765AB">
        <w:t xml:space="preserve">s. </w:t>
      </w:r>
    </w:p>
    <w:p w14:paraId="31057D23" w14:textId="77777777" w:rsidR="00AA3EA6" w:rsidRDefault="00AA3EA6" w:rsidP="00AA3EA6">
      <w:pPr>
        <w:numPr>
          <w:ilvl w:val="12"/>
          <w:numId w:val="0"/>
        </w:numPr>
        <w:spacing w:line="360" w:lineRule="auto"/>
        <w:jc w:val="both"/>
      </w:pPr>
    </w:p>
    <w:p w14:paraId="401CB675" w14:textId="77777777" w:rsidR="00AA3EA6" w:rsidRPr="00AA3EA6" w:rsidRDefault="00AA3EA6" w:rsidP="00AA3EA6"/>
    <w:p w14:paraId="0B97144F" w14:textId="76300A93" w:rsidR="00CA69F4" w:rsidRDefault="00CA69F4"/>
    <w:p w14:paraId="550372A0" w14:textId="615315F7" w:rsidR="00F04872" w:rsidRDefault="00F04872">
      <w:r>
        <w:br w:type="page"/>
      </w:r>
    </w:p>
    <w:p w14:paraId="4B7E7EDE" w14:textId="77777777" w:rsidR="00701E42" w:rsidRDefault="00701E42" w:rsidP="00870D27">
      <w:pPr>
        <w:spacing w:line="360" w:lineRule="auto"/>
      </w:pPr>
    </w:p>
    <w:p w14:paraId="79BDC879" w14:textId="252EB8BE" w:rsidR="00236E6D" w:rsidRDefault="00236E6D" w:rsidP="004C7BEC">
      <w:pPr>
        <w:pStyle w:val="AltHeading1"/>
        <w:numPr>
          <w:ilvl w:val="0"/>
          <w:numId w:val="0"/>
        </w:numPr>
      </w:pPr>
      <w:bookmarkStart w:id="105" w:name="_Toc55828111"/>
      <w:r w:rsidRPr="00311F1A">
        <w:t>L</w:t>
      </w:r>
      <w:r w:rsidR="00E91931">
        <w:t>ist of References</w:t>
      </w:r>
      <w:bookmarkEnd w:id="48"/>
      <w:bookmarkEnd w:id="49"/>
      <w:bookmarkEnd w:id="94"/>
      <w:bookmarkEnd w:id="105"/>
    </w:p>
    <w:p w14:paraId="621E5B32" w14:textId="77777777" w:rsidR="00901118" w:rsidRDefault="00901118">
      <w:r>
        <w:br w:type="page"/>
      </w:r>
    </w:p>
    <w:p w14:paraId="14EB0D4F" w14:textId="2C12A3B0" w:rsidR="00CD6A44" w:rsidRPr="00455D4D" w:rsidRDefault="00CD6A44" w:rsidP="00455D4D">
      <w:pPr>
        <w:spacing w:after="240" w:line="360" w:lineRule="auto"/>
      </w:pPr>
      <w:r w:rsidRPr="00455D4D">
        <w:lastRenderedPageBreak/>
        <w:t>Renewable Raw Materials and Feedstock for Bioplastics.  Bio</w:t>
      </w:r>
      <w:r w:rsidRPr="00455D4D">
        <w:rPr>
          <w:rFonts w:ascii="Cambria Math" w:hAnsi="Cambria Math" w:cs="Cambria Math"/>
        </w:rPr>
        <w:t>‐</w:t>
      </w:r>
      <w:r w:rsidRPr="00455D4D">
        <w:t>Based Plastics (pp. 331-345).</w:t>
      </w:r>
    </w:p>
    <w:p w14:paraId="186A3FE1" w14:textId="77777777" w:rsidR="00CD6A44" w:rsidRPr="00455D4D" w:rsidRDefault="00CD6A44" w:rsidP="00455D4D">
      <w:pPr>
        <w:spacing w:after="240" w:line="360" w:lineRule="auto"/>
      </w:pPr>
      <w:r w:rsidRPr="00455D4D">
        <w:t>Ali, M. A., Naveed, M., Mustafa, A., &amp; Abbas, A. (2017). The Good, the Bad, and the Ugly of Rhizosphere Microbiome. In V. Kumar, M. Kumar, S. Sharma, &amp; R. Prasad (Eds.), Probiotics and Plant Health (pp. 253-290). Singapore: Springer Singapore.</w:t>
      </w:r>
    </w:p>
    <w:p w14:paraId="3F216CB6" w14:textId="77777777" w:rsidR="00CD6A44" w:rsidRPr="00455D4D" w:rsidRDefault="00CD6A44" w:rsidP="00455D4D">
      <w:pPr>
        <w:spacing w:after="240" w:line="360" w:lineRule="auto"/>
      </w:pPr>
      <w:r w:rsidRPr="00455D4D">
        <w:t>Almaguer-Flores, A., Silva-Bermudez, P., Galicia, R., &amp; Rodil, S. E. (2015). Bacterial adhesion on amorphous and crystalline metal oxide coatings. Materials Science and Engineering: C, 57, 88-99. doi:https://doi.org/10.1016/j.msec.2015.07.031</w:t>
      </w:r>
    </w:p>
    <w:p w14:paraId="00545105" w14:textId="77777777" w:rsidR="00CD6A44" w:rsidRPr="00455D4D" w:rsidRDefault="00CD6A44" w:rsidP="00455D4D">
      <w:pPr>
        <w:spacing w:after="240" w:line="360" w:lineRule="auto"/>
      </w:pPr>
      <w:r w:rsidRPr="00455D4D">
        <w:t>Al-Shabib, N. A., Husain, F. M., Ahmed, F., Khan, R. A., Ahmad, I., Alsharaeh, E., . . . Aliev, G. (2016). Biogenic synthesis of Zinc oxide nanostructures from Nigella sativa seed: Prospective role as food packaging material inhibiting broad-spectrum quorum sensing and biofilm. Scientific Reports, 6, 36761. doi:10.1038/srep36761</w:t>
      </w:r>
    </w:p>
    <w:p w14:paraId="3DB4EA8F" w14:textId="77777777" w:rsidR="00CD6A44" w:rsidRPr="00455D4D" w:rsidRDefault="00CD6A44" w:rsidP="00455D4D">
      <w:pPr>
        <w:spacing w:after="240" w:line="360" w:lineRule="auto"/>
      </w:pPr>
      <w:r w:rsidRPr="00455D4D">
        <w:t>Ammar, R., Paton, T. A., Torti, D., Shlien, A., &amp; Bader, G. D. (2015). Long read nanopore sequencing for detection of HLA and CYP2D6 variants and haplotypes. F1000Research, 4, 17-17. doi:10.12688/f1000research.6037.2</w:t>
      </w:r>
    </w:p>
    <w:p w14:paraId="60973D33" w14:textId="77777777" w:rsidR="00CD6A44" w:rsidRPr="00455D4D" w:rsidRDefault="00CD6A44" w:rsidP="00455D4D">
      <w:pPr>
        <w:spacing w:after="240" w:line="360" w:lineRule="auto"/>
      </w:pPr>
      <w:r w:rsidRPr="00455D4D">
        <w:t>An, Y. H., &amp; Friedman, R. J. (1998). Concise review of mechanisms of bacterial adhesion to biomaterial surfaces. J Biomed Mater Res, 43(3), 338-348. doi:10.1002/(sici)1097-4636(199823)43:3&lt;338::aid-jbm16&gt;3.0.co;2-b</w:t>
      </w:r>
    </w:p>
    <w:p w14:paraId="2513C02B" w14:textId="77777777" w:rsidR="00CD6A44" w:rsidRPr="00455D4D" w:rsidRDefault="00CD6A44" w:rsidP="00455D4D">
      <w:pPr>
        <w:spacing w:after="240" w:line="360" w:lineRule="auto"/>
      </w:pPr>
      <w:r w:rsidRPr="00455D4D">
        <w:t>Asina, F. N. U., Brzonova, I., Kozliak, E., Kubátová, A., &amp; Ji, Y. (2017). Microbial treatment of industrial lignin: Successes, problems and challenges. Renewable and Sustainable Energy Reviews, 77, 1179-1205. doi:https://doi.org/10.1016/j.rser.2017.03.098</w:t>
      </w:r>
    </w:p>
    <w:p w14:paraId="01C00804" w14:textId="3E144801" w:rsidR="00CD6A44" w:rsidRPr="00455D4D" w:rsidRDefault="00CD6A44" w:rsidP="00455D4D">
      <w:pPr>
        <w:spacing w:after="240" w:line="360" w:lineRule="auto"/>
      </w:pPr>
      <w:r w:rsidRPr="00455D4D">
        <w:lastRenderedPageBreak/>
        <w:t>Aufrecht, J. A., Ryan, J. M., Hasim, S., Allison, D. P., Nebenführ, A., Doktycz, M. J., &amp; Retterer, S. T. (2017). Imaging the Root Hair Morphology of Arabidopsis Seedlings in a Two-layer Microfluidic Platform. JoVE(126), e55971. doi:doi:10.3791/55971</w:t>
      </w:r>
    </w:p>
    <w:p w14:paraId="3F00457D" w14:textId="77777777" w:rsidR="00CD6A44" w:rsidRPr="00455D4D" w:rsidRDefault="00CD6A44" w:rsidP="00455D4D">
      <w:pPr>
        <w:spacing w:after="240" w:line="360" w:lineRule="auto"/>
      </w:pPr>
      <w:r w:rsidRPr="00455D4D">
        <w:t>Aufrecht, J. A., Timm, C. M., Bible, A., Morrell-Falvey, J. L., Pelletier, D. A., Doktycz, M. J., &amp; Retterer, S. T. (2018). Quantifying the Spatiotemporal Dynamics of Plant Root Colonization by Beneficial Bacteria in a Microfluidic Habitat. Advanced Biosystems, 2(6), 1800048. doi:10.1002/adbi.201800048</w:t>
      </w:r>
    </w:p>
    <w:p w14:paraId="0876A38F" w14:textId="77777777" w:rsidR="00CD6A44" w:rsidRPr="00455D4D" w:rsidRDefault="00CD6A44" w:rsidP="00455D4D">
      <w:pPr>
        <w:spacing w:after="240" w:line="360" w:lineRule="auto"/>
      </w:pPr>
      <w:r w:rsidRPr="00455D4D">
        <w:t>Azeredo, J., Azevedo, N. F., Briandet, R., Cerca, N., Coenye, T., Costa, A. R., . . . Sternberg, C. (2017). Critical review on biofilm methods. Critical Reviews in Microbiology, 43(3), 313-351. doi:10.1080/1040841X.2016.1208146</w:t>
      </w:r>
    </w:p>
    <w:p w14:paraId="4A6D5295" w14:textId="77777777" w:rsidR="00CD6A44" w:rsidRPr="00455D4D" w:rsidRDefault="00CD6A44" w:rsidP="00455D4D">
      <w:pPr>
        <w:spacing w:after="240" w:line="360" w:lineRule="auto"/>
      </w:pPr>
      <w:r w:rsidRPr="00455D4D">
        <w:t>Babu, R. P., O'Connor, K., &amp; Seeram, R. (2013). Current progress on bio-based polymers and their future trends. Progress in Biomaterials, 2(1), 8. doi:10.1186/2194-0517-2-8</w:t>
      </w:r>
    </w:p>
    <w:p w14:paraId="5F05E95B" w14:textId="77777777" w:rsidR="00CD6A44" w:rsidRPr="00455D4D" w:rsidRDefault="00CD6A44" w:rsidP="00455D4D">
      <w:pPr>
        <w:spacing w:after="240" w:line="360" w:lineRule="auto"/>
      </w:pPr>
      <w:r w:rsidRPr="00455D4D">
        <w:t>Bendaoud, M., Vinogradov, E., Balashova, N. V., Kadouri, D. E., Kachlany, S. C., &amp; Kaplan, J. B. (2011). Broad-spectrum biofilm inhibition by Kingella kingae exopolysaccharide. Journal of Bacteriology, 193(15), 3879. doi:10.1128/JB.00311-11</w:t>
      </w:r>
    </w:p>
    <w:p w14:paraId="00D62FFD" w14:textId="77777777" w:rsidR="00CD6A44" w:rsidRPr="00455D4D" w:rsidRDefault="00CD6A44" w:rsidP="00455D4D">
      <w:pPr>
        <w:spacing w:after="240" w:line="360" w:lineRule="auto"/>
      </w:pPr>
      <w:r w:rsidRPr="00455D4D">
        <w:t>Bennett, R. R., Lee, C. K., De Anda, J., Nealson, K. H., Yildiz, F. H., O'Toole, G. A., . . . Golestanian, R. (2016). Species-dependent hydrodynamics of flagellum-tethered bacteria in early biofilm development. Journal of The Royal Society Interface, 13(115), 20150966. doi:10.1098/rsif.2015.0966</w:t>
      </w:r>
    </w:p>
    <w:p w14:paraId="33FBADEA" w14:textId="77777777" w:rsidR="00CD6A44" w:rsidRPr="00455D4D" w:rsidRDefault="00CD6A44" w:rsidP="00455D4D">
      <w:pPr>
        <w:spacing w:after="240" w:line="360" w:lineRule="auto"/>
      </w:pPr>
      <w:r w:rsidRPr="00455D4D">
        <w:t>Berg, G. (2009). Plant–microbe interactions promoting plant growth and health: perspectives for controlled use of microorganisms in agriculture. Applied Microbiology and Biotechnology, 84(1), 11-18. doi:10.1007/s00253-009-2092-7</w:t>
      </w:r>
    </w:p>
    <w:p w14:paraId="594BBBE8" w14:textId="77777777" w:rsidR="00CD6A44" w:rsidRPr="00455D4D" w:rsidRDefault="00CD6A44" w:rsidP="00455D4D">
      <w:pPr>
        <w:spacing w:after="240" w:line="360" w:lineRule="auto"/>
      </w:pPr>
      <w:r w:rsidRPr="00455D4D">
        <w:lastRenderedPageBreak/>
        <w:t>Berne, C., Ellison, C. K., Ducret, A., &amp; Brun, Y. V. (2018). Bacterial adhesion at the single-cell level. Nature Reviews Microbiology, 16(10), 616-627. doi:10.1038/s41579-018-0057-5</w:t>
      </w:r>
    </w:p>
    <w:p w14:paraId="497486B7" w14:textId="77777777" w:rsidR="00CD6A44" w:rsidRPr="00455D4D" w:rsidRDefault="00CD6A44" w:rsidP="00455D4D">
      <w:pPr>
        <w:spacing w:after="240" w:line="360" w:lineRule="auto"/>
      </w:pPr>
      <w:r w:rsidRPr="00455D4D">
        <w:t>Bible, A. N., Fletcher, S. J., Pelletier, D. A., Schadt, C. W., Jawdy, S. S., Weston, D. J., . . . Morrell-Falvey, J. L. (2016). A Carotenoid-Deficient Mutant in Pantoea sp. YR343, a Bacteria Isolated from the Rhizosphere of Populus deltoides, Is Defective in Root Colonization. Frontiers in Microbiology, 7(491). doi:10.3389/fmicb.2016.00491</w:t>
      </w:r>
    </w:p>
    <w:p w14:paraId="1660EAF5" w14:textId="77777777" w:rsidR="00CD6A44" w:rsidRPr="00455D4D" w:rsidRDefault="00CD6A44" w:rsidP="00455D4D">
      <w:pPr>
        <w:spacing w:after="240" w:line="360" w:lineRule="auto"/>
      </w:pPr>
      <w:r w:rsidRPr="00455D4D">
        <w:t>Bond, D. R., Strycharz-Glaven, S. M., Tender, L. M., &amp; Torres, C. I. (2012). On electron transport through Geobacter biofilms. ChemSusChem, 5(6), 1099-1105. doi:10.1002/cssc.201100748</w:t>
      </w:r>
    </w:p>
    <w:p w14:paraId="1F226FA1" w14:textId="77777777" w:rsidR="00CD6A44" w:rsidRPr="00455D4D" w:rsidRDefault="00CD6A44" w:rsidP="00455D4D">
      <w:pPr>
        <w:spacing w:after="240" w:line="360" w:lineRule="auto"/>
      </w:pPr>
      <w:r w:rsidRPr="00455D4D">
        <w:t>Branda, S. S., Vik, S., Friedman, L., &amp; Kolter, R. (2005). Biofilms: the matrix revisited. Trends Microbiol, 13(1), 20-26. doi:10.1016/j.tim.2004.11.006</w:t>
      </w:r>
    </w:p>
    <w:p w14:paraId="072136ED" w14:textId="77777777" w:rsidR="00CD6A44" w:rsidRPr="00455D4D" w:rsidRDefault="00CD6A44" w:rsidP="00455D4D">
      <w:pPr>
        <w:spacing w:after="240" w:line="360" w:lineRule="auto"/>
      </w:pPr>
      <w:r w:rsidRPr="00455D4D">
        <w:t>Bridier, A., Dubois-Brissonnet, F., Boubetra, A., Thomas, V., &amp; Briandet, R. (2010). The biofilm architecture of sixty opportunistic pathogens deciphered using a high throughput CLSM method. Journal of Microbiological Methods, 82(1), 64-70. doi:https://doi.org/10.1016/j.mimet.2010.04.006</w:t>
      </w:r>
    </w:p>
    <w:p w14:paraId="2044E7DC" w14:textId="77777777" w:rsidR="00CD6A44" w:rsidRPr="00455D4D" w:rsidRDefault="00CD6A44" w:rsidP="00455D4D">
      <w:pPr>
        <w:spacing w:after="240" w:line="360" w:lineRule="auto"/>
      </w:pPr>
      <w:r w:rsidRPr="00455D4D">
        <w:t>Busalmen, J. P., &amp; de Sánchez, S. R. (2001). Influence of pH and ionic strength on adhesion of a wild strain of Pseudomonas sp. to titanium. Journal of Industrial Microbiology and Biotechnology, 26(5), 303-308. doi:10.1038/sj.jim.7000133</w:t>
      </w:r>
    </w:p>
    <w:p w14:paraId="0E7F9A86" w14:textId="77777777" w:rsidR="00CD6A44" w:rsidRPr="00455D4D" w:rsidRDefault="00CD6A44" w:rsidP="00455D4D">
      <w:pPr>
        <w:spacing w:after="240" w:line="360" w:lineRule="auto"/>
      </w:pPr>
      <w:r w:rsidRPr="00455D4D">
        <w:t>Cai, W.-J., Hu, X., Huang, W.-J., Murrell, M. C., Lehrter, J. C., Lohrenz, S. E., . . . Gong, G.-C. (2011). Acidification of subsurface coastal waters enhanced by eutrophication. Nature Geoscience, 4(11), 766-770. doi:10.1038/ngeo1297</w:t>
      </w:r>
    </w:p>
    <w:p w14:paraId="5057B19D" w14:textId="77777777" w:rsidR="00CD6A44" w:rsidRPr="00455D4D" w:rsidRDefault="00CD6A44" w:rsidP="00455D4D">
      <w:pPr>
        <w:spacing w:after="240" w:line="360" w:lineRule="auto"/>
      </w:pPr>
      <w:r w:rsidRPr="00455D4D">
        <w:t>Cardullo, R. A. (2003). Fundamentals of Image Processing in Light Microscopy. In L. Wilson &amp; P. Matsudaira (Eds.), Methods in Cell Biology (Vol. 72, pp. 217-242): Academic Press.</w:t>
      </w:r>
    </w:p>
    <w:p w14:paraId="4F45B0F2" w14:textId="77777777" w:rsidR="00CD6A44" w:rsidRPr="00455D4D" w:rsidRDefault="00CD6A44" w:rsidP="00455D4D">
      <w:pPr>
        <w:spacing w:after="240" w:line="360" w:lineRule="auto"/>
      </w:pPr>
      <w:r w:rsidRPr="00455D4D">
        <w:lastRenderedPageBreak/>
        <w:t>Carminati, A., &amp; Vetterlein, D. (2013). Plasticity of rhizosphere hydraulic properties as a key for efficient utilization of scarce resources. Annals of botany, 112(2), 277-290. doi:10.1093/aob/mcs262</w:t>
      </w:r>
    </w:p>
    <w:p w14:paraId="3FA216BF" w14:textId="77777777" w:rsidR="00CD6A44" w:rsidRPr="00455D4D" w:rsidRDefault="00CD6A44" w:rsidP="00455D4D">
      <w:pPr>
        <w:spacing w:after="240" w:line="360" w:lineRule="auto"/>
      </w:pPr>
      <w:r w:rsidRPr="00455D4D">
        <w:t>Chavant, P., Martinie, B., Meylheuc, T., Bellon-Fontaine, M.-N., &amp; Hebraud, M. (2002). Listeria monocytogenes LO28: Surface Physicochemical Properties and Ability To Form Biofilms at Different Temperatures and Growth Phases. Applied and Environmental Microbiology, 68(2), 728. doi:10.1128/AEM.68.2.728-737.2002</w:t>
      </w:r>
    </w:p>
    <w:p w14:paraId="484F6744" w14:textId="77777777" w:rsidR="00CD6A44" w:rsidRPr="00455D4D" w:rsidRDefault="00CD6A44" w:rsidP="00455D4D">
      <w:pPr>
        <w:spacing w:after="240" w:line="360" w:lineRule="auto"/>
      </w:pPr>
      <w:r w:rsidRPr="00455D4D">
        <w:t>Chen, Q., Chen, Y.-C., Zhang, Z., Wu, B., Coleman, R., &amp; Fan, X. (2017). An integrated microwell array platform for cell lasing analysis. Lab Chip, 17(16), 2814-2820. doi:10.1039/C7LC00539C</w:t>
      </w:r>
    </w:p>
    <w:p w14:paraId="2939794A" w14:textId="77777777" w:rsidR="00CD6A44" w:rsidRPr="00455D4D" w:rsidRDefault="00CD6A44" w:rsidP="00455D4D">
      <w:pPr>
        <w:spacing w:after="240" w:line="360" w:lineRule="auto"/>
      </w:pPr>
      <w:r w:rsidRPr="00455D4D">
        <w:t>Choudhry, P. (2016). High-Throughput Method for Automated Colony and Cell Counting by Digital Image Analysis Based on Edge Detection. PLoS ONE, 11(2), e0148469. doi:10.1371/journal.pone.0148469</w:t>
      </w:r>
    </w:p>
    <w:p w14:paraId="1CEEE0B4" w14:textId="77777777" w:rsidR="00CD6A44" w:rsidRPr="00455D4D" w:rsidRDefault="00CD6A44" w:rsidP="00455D4D">
      <w:pPr>
        <w:spacing w:after="240" w:line="360" w:lineRule="auto"/>
      </w:pPr>
      <w:r w:rsidRPr="00455D4D">
        <w:t>Cologgi, D. L., Speers, A. M., Bullard, B. A., Kelly, S. D., &amp; Reguera, G. (2014). Enhanced uranium immobilization and reduction by Geobacter sulfurreducens biofilms. Appl Environ Microbiol, 80(21), 6638-6646. doi:10.1128/aem.02289-14</w:t>
      </w:r>
    </w:p>
    <w:p w14:paraId="132F248C" w14:textId="77777777" w:rsidR="00CD6A44" w:rsidRPr="00455D4D" w:rsidRDefault="00CD6A44" w:rsidP="00455D4D">
      <w:pPr>
        <w:spacing w:after="240" w:line="360" w:lineRule="auto"/>
      </w:pPr>
      <w:r w:rsidRPr="00455D4D">
        <w:t>Colvin, K. M., Irie, Y., Tart, C. S., Urbano, R., Whitney, J. C., Ryder, C., . . . Parsek, M. R. (2012). The Pel and Psl polysaccharides provide Pseudomonas aeruginosa structural redundancy within the biofilm matrix. Environmental Microbiology, 14(8), 1913-1928. doi:10.1111/j.1462-2920.2011.02657.x</w:t>
      </w:r>
    </w:p>
    <w:p w14:paraId="1299C975" w14:textId="77777777" w:rsidR="00CD6A44" w:rsidRPr="00455D4D" w:rsidRDefault="00CD6A44" w:rsidP="00455D4D">
      <w:pPr>
        <w:spacing w:after="240" w:line="360" w:lineRule="auto"/>
      </w:pPr>
      <w:r w:rsidRPr="00455D4D">
        <w:t>Coppedè, N., Janni, M., Bettelli, M., Maida, C. L., Gentile, F., Villani, M., . . . Zappettini, A. (2017). An in vivo biosensing, biomimetic electrochemical transistor with applications in plant science and precision farming. Scientific Reports, 7(1), 16195. doi:10.1038/s41598-017-16217-4</w:t>
      </w:r>
    </w:p>
    <w:p w14:paraId="30D242A1" w14:textId="77777777" w:rsidR="00CD6A44" w:rsidRPr="00455D4D" w:rsidRDefault="00CD6A44" w:rsidP="00455D4D">
      <w:pPr>
        <w:spacing w:after="240" w:line="360" w:lineRule="auto"/>
      </w:pPr>
      <w:r w:rsidRPr="00455D4D">
        <w:lastRenderedPageBreak/>
        <w:t>Costerton, J. W., Lewandowski, Z., Caldwell, D. E., Korber, D. R., &amp; Lappin-Scott, H. M. (1995). Microbial biofilms. Annu Rev Microbiol, 49, 711-745. doi:10.1146/annurev.mi.49.100195.003431</w:t>
      </w:r>
    </w:p>
    <w:p w14:paraId="0D52EC04" w14:textId="77777777" w:rsidR="00CD6A44" w:rsidRPr="00455D4D" w:rsidRDefault="00CD6A44" w:rsidP="00455D4D">
      <w:pPr>
        <w:spacing w:after="240" w:line="360" w:lineRule="auto"/>
      </w:pPr>
      <w:r w:rsidRPr="00455D4D">
        <w:t>Dale, V. H., Kline, K. L., Parish, E. S., Cowie, A. L., Emory, R., Malmsheimer, R. W., . . . Wellisch, M. (2017). Status and prospects for renewable energy using wood pellets from the southeastern United States. GCB Bioenergy, 9(8), 1296-1305. doi:10.1111/gcbb.12445</w:t>
      </w:r>
    </w:p>
    <w:p w14:paraId="4134FA8B" w14:textId="77777777" w:rsidR="00CD6A44" w:rsidRPr="00455D4D" w:rsidRDefault="00CD6A44" w:rsidP="00455D4D">
      <w:pPr>
        <w:spacing w:after="240" w:line="360" w:lineRule="auto"/>
      </w:pPr>
      <w:r w:rsidRPr="00455D4D">
        <w:t>Das, P., Mukherjee, S., &amp; Sen, R. (2008). Antimicrobial potential of a lipopeptide biosurfactant derived from a marine Bacillus circulans. J Appl Microbiol, 104(6), 1675-1684. doi:10.1111/j.1365-2672.2007.03701.x</w:t>
      </w:r>
    </w:p>
    <w:p w14:paraId="287C7CF7" w14:textId="77777777" w:rsidR="00CD6A44" w:rsidRPr="00455D4D" w:rsidRDefault="00CD6A44" w:rsidP="00455D4D">
      <w:pPr>
        <w:spacing w:after="240" w:line="360" w:lineRule="auto"/>
      </w:pPr>
      <w:r w:rsidRPr="00455D4D">
        <w:t>Das, T., Sehar, S., &amp; Manefield, M. (2013). The roles of extracellular DNA in the structural integrity of extracellular polymeric substance and bacterial biofilm development. Environmental Microbiology Reports, 5(6), 778-786. doi:10.1111/1758-2229.12085</w:t>
      </w:r>
    </w:p>
    <w:p w14:paraId="4AD2DABC" w14:textId="77777777" w:rsidR="00CD6A44" w:rsidRPr="00455D4D" w:rsidRDefault="00CD6A44" w:rsidP="00455D4D">
      <w:pPr>
        <w:spacing w:after="240" w:line="360" w:lineRule="auto"/>
      </w:pPr>
      <w:r w:rsidRPr="00455D4D">
        <w:t>Davies, D. G., Parsek, M. R., Pearson, J. P., Iglewski, B. H., Costerton, J. W., &amp; Greenberg, E. P. (1998). The involvement of cell-to-cell signals in the development of a bacterial biofilm. Science, 280(5361), 295-298. doi:10.1126/science.280.5361.295</w:t>
      </w:r>
    </w:p>
    <w:p w14:paraId="161E3152" w14:textId="77777777" w:rsidR="00CD6A44" w:rsidRPr="00455D4D" w:rsidRDefault="00CD6A44" w:rsidP="00455D4D">
      <w:pPr>
        <w:spacing w:after="240" w:line="360" w:lineRule="auto"/>
      </w:pPr>
      <w:r w:rsidRPr="00455D4D">
        <w:t>Dheilly, A., Linossier, I., Darchen, A., Hadjiev, D., Corbel, C., &amp; Alonso, V. (2008). Monitoring of microbial adhesion and biofilm growth using electrochemical impedancemetry. Applied Microbiology and Biotechnology, 79(1), 157-164. doi:10.1007/s00253-008-1404-7</w:t>
      </w:r>
    </w:p>
    <w:p w14:paraId="1F56D428" w14:textId="77777777" w:rsidR="00CD6A44" w:rsidRPr="00455D4D" w:rsidRDefault="00CD6A44" w:rsidP="00455D4D">
      <w:pPr>
        <w:spacing w:after="240" w:line="360" w:lineRule="auto"/>
      </w:pPr>
      <w:r w:rsidRPr="00455D4D">
        <w:t>Donlan, R. M. (2002). Biofilms: microbial life on surfaces. Emerg Infect Dis, 8(9), 881-890. doi:10.3201/eid0809.020063</w:t>
      </w:r>
    </w:p>
    <w:p w14:paraId="6115D34D" w14:textId="77777777" w:rsidR="00CD6A44" w:rsidRPr="00455D4D" w:rsidRDefault="00CD6A44" w:rsidP="00455D4D">
      <w:pPr>
        <w:spacing w:after="240" w:line="360" w:lineRule="auto"/>
      </w:pPr>
      <w:r w:rsidRPr="00455D4D">
        <w:t xml:space="preserve">Drigo, B., Kowalchuk, G. A., Knapp, B. A., Pijl, A. S., Boschker, H. T. S., &amp; van Veen, J. A. (2013). Impacts of 3 years of elevated atmospheric CO2 on </w:t>
      </w:r>
      <w:r w:rsidRPr="00455D4D">
        <w:lastRenderedPageBreak/>
        <w:t>rhizosphere carbon flow and microbial community dynamics. Global Change Biology, 19(2), 621-636. doi:10.1111/gcb.12045</w:t>
      </w:r>
    </w:p>
    <w:p w14:paraId="1D5829D6" w14:textId="77777777" w:rsidR="00CD6A44" w:rsidRPr="00455D4D" w:rsidRDefault="00CD6A44" w:rsidP="00455D4D">
      <w:pPr>
        <w:spacing w:after="240" w:line="360" w:lineRule="auto"/>
      </w:pPr>
      <w:r w:rsidRPr="00455D4D">
        <w:t>Engel, C., Schattenberg, F., Dohnt, K., Schröder, U., Müller, S., &amp; Krull, R. (2019). Long-Term Behavior of Defined Mixed Cultures of Geobacter sulfurreducens and Shewanella oneidensis in Bioelectrochemical Systems. Frontiers in Bioengineering and Biotechnology, 7(60). doi:10.3389/fbioe.2019.00060</w:t>
      </w:r>
    </w:p>
    <w:p w14:paraId="5A49A9B1" w14:textId="77777777" w:rsidR="00CD6A44" w:rsidRPr="00455D4D" w:rsidRDefault="00CD6A44" w:rsidP="00455D4D">
      <w:pPr>
        <w:spacing w:after="240" w:line="360" w:lineRule="auto"/>
      </w:pPr>
      <w:r w:rsidRPr="00455D4D">
        <w:t>Epstein, A. K., Hochbaum, A. I., Kim, P., &amp; Aizenberg, J. (2011). Control of bacterial biofilm growth on surfaces by nanostructural mechanics and geometry. Nanotechnology, 22(49), 494007. doi:10.1088/0957-4484/22/49/494007</w:t>
      </w:r>
    </w:p>
    <w:p w14:paraId="56FFD8EB" w14:textId="77777777" w:rsidR="00CD6A44" w:rsidRPr="00455D4D" w:rsidRDefault="00CD6A44" w:rsidP="00455D4D">
      <w:pPr>
        <w:spacing w:after="240" w:line="360" w:lineRule="auto"/>
      </w:pPr>
      <w:r w:rsidRPr="00455D4D">
        <w:t>Estenson, K., Hurst, G. B., Standaert, R. F., Bible, A. N., Garcia, D., Chourey, K., . . . Morrell-Falvey, J. L. (2018). Characterization of Indole-3-acetic Acid Biosynthesis and the Effects of This Phytohormone on the Proteome of the Plant-Associated Microbe Pantoea sp. YR343. J Proteome Res, 17(4), 1361-1374. doi:10.1021/acs.jproteome.7b00708</w:t>
      </w:r>
    </w:p>
    <w:p w14:paraId="3031A59C" w14:textId="77777777" w:rsidR="00CD6A44" w:rsidRPr="00455D4D" w:rsidRDefault="00CD6A44" w:rsidP="00455D4D">
      <w:pPr>
        <w:spacing w:after="240" w:line="360" w:lineRule="auto"/>
      </w:pPr>
      <w:r w:rsidRPr="00455D4D">
        <w:t>Fish, K., Osborn, A. M., &amp; Boxall, J. B. (2017). Biofilm structures (EPS and bacterial communities) in drinking water distribution systems are conditioned by hydraulics and influence discolouration. Science of The Total Environment, 593-594, 571-580. doi:https://doi.org/10.1016/j.scitotenv.2017.03.176</w:t>
      </w:r>
    </w:p>
    <w:p w14:paraId="7BAB1D45" w14:textId="77777777" w:rsidR="00CD6A44" w:rsidRPr="00455D4D" w:rsidRDefault="00CD6A44" w:rsidP="00455D4D">
      <w:pPr>
        <w:spacing w:after="240" w:line="360" w:lineRule="auto"/>
      </w:pPr>
      <w:r w:rsidRPr="00455D4D">
        <w:t>Flemming, H.-C., &amp; Wingender, J. (2010). The biofilm matrix. Nature Reviews Microbiology, 8(9), 623-633. doi:10.1038/nrmicro2415</w:t>
      </w:r>
    </w:p>
    <w:p w14:paraId="6E8EEAD5" w14:textId="77777777" w:rsidR="00CD6A44" w:rsidRPr="00455D4D" w:rsidRDefault="00CD6A44" w:rsidP="00455D4D">
      <w:pPr>
        <w:spacing w:after="240" w:line="360" w:lineRule="auto"/>
      </w:pPr>
      <w:r w:rsidRPr="00455D4D">
        <w:t>Fradinho, J. C., Oehmen, A., &amp; Reis, M. A. M. (2019). Improving polyhydroxyalkanoates production in phototrophic mixed cultures by optimizing accumulator reactor operating conditions. International Journal of Biological Macromolecules, 126, 1085-1092. doi:https://doi.org/10.1016/j.ijbiomac.2018.12.270</w:t>
      </w:r>
    </w:p>
    <w:p w14:paraId="7BD3D680" w14:textId="77777777" w:rsidR="00CD6A44" w:rsidRPr="00455D4D" w:rsidRDefault="00CD6A44" w:rsidP="00455D4D">
      <w:pPr>
        <w:spacing w:after="240" w:line="360" w:lineRule="auto"/>
      </w:pPr>
      <w:r w:rsidRPr="00455D4D">
        <w:lastRenderedPageBreak/>
        <w:t>Friedlander, R. S., Vlamakis, H., Kim, P., Khan, M., Kolter, R., &amp; Aizenberg, J. (2013). Bacterial flagella explore microscale hummocks and hollows to increase adhesion. Proceedings of the National Academy of Sciences, 110(14), 5624-5629. doi:10.1073/pnas.1219662110</w:t>
      </w:r>
    </w:p>
    <w:p w14:paraId="08D8E6B6" w14:textId="77777777" w:rsidR="00CD6A44" w:rsidRPr="00455D4D" w:rsidRDefault="00CD6A44" w:rsidP="00455D4D">
      <w:pPr>
        <w:spacing w:after="240" w:line="360" w:lineRule="auto"/>
      </w:pPr>
      <w:r w:rsidRPr="00455D4D">
        <w:t>Friedlander, R. S., Vogel, N., &amp; Aizenberg, J. (2015). Role of Flagella in Adhesion of Escherichia coli to Abiotic Surfaces. Langmuir, 31(22), 6137-6144. doi:10.1021/acs.langmuir.5b00815</w:t>
      </w:r>
    </w:p>
    <w:p w14:paraId="0417917D" w14:textId="77777777" w:rsidR="00CD6A44" w:rsidRPr="00455D4D" w:rsidRDefault="00CD6A44" w:rsidP="00455D4D">
      <w:pPr>
        <w:spacing w:after="240" w:line="360" w:lineRule="auto"/>
      </w:pPr>
      <w:r w:rsidRPr="00455D4D">
        <w:t>Galbiati, M. (2016). Introduction to Self-Assembled Monolayers (pp. 45-81).</w:t>
      </w:r>
    </w:p>
    <w:p w14:paraId="173512D3" w14:textId="77777777" w:rsidR="00CD6A44" w:rsidRPr="00455D4D" w:rsidRDefault="00CD6A44" w:rsidP="00455D4D">
      <w:pPr>
        <w:spacing w:after="240" w:line="360" w:lineRule="auto"/>
      </w:pPr>
      <w:r w:rsidRPr="00455D4D">
        <w:t>Garrett, T. R., Bhakoo, M., &amp; Zhang, Z. (2008). Bacterial adhesion and biofilms on surfaces. Progress in Natural Science, 18(9), 1049-1056. doi:https://doi.org/10.1016/j.pnsc.2008.04.001</w:t>
      </w:r>
    </w:p>
    <w:p w14:paraId="6A1FD4C8" w14:textId="77777777" w:rsidR="00CD6A44" w:rsidRPr="00455D4D" w:rsidRDefault="00CD6A44" w:rsidP="00455D4D">
      <w:pPr>
        <w:spacing w:after="240" w:line="360" w:lineRule="auto"/>
      </w:pPr>
      <w:r w:rsidRPr="00455D4D">
        <w:t>Gefen, O., Gabay, C., Mumcuoglu, M., Engel, G., &amp; Balaban, N. Q. (2008). Single-cell protein induction dynamics reveals a period of vulnerability to antibiotics in persister bacteria. Proc Natl Acad Sci U S A, 105(16), 6145-6149. doi:10.1073/pnas.0711712105</w:t>
      </w:r>
    </w:p>
    <w:p w14:paraId="6232FC55" w14:textId="77777777" w:rsidR="00CD6A44" w:rsidRPr="00455D4D" w:rsidRDefault="00CD6A44" w:rsidP="00455D4D">
      <w:pPr>
        <w:spacing w:after="240" w:line="360" w:lineRule="auto"/>
      </w:pPr>
      <w:r w:rsidRPr="00455D4D">
        <w:t>Geissmann, Q. (2013). OpenCFU, a new free and open-source software to count cell colonies and other circular objects. PLoS ONE, 8(2), e54072. doi:10.1371/journal.pone.0054072</w:t>
      </w:r>
    </w:p>
    <w:p w14:paraId="5907367F" w14:textId="77777777" w:rsidR="00CD6A44" w:rsidRPr="00455D4D" w:rsidRDefault="00CD6A44" w:rsidP="00455D4D">
      <w:pPr>
        <w:spacing w:after="240" w:line="360" w:lineRule="auto"/>
      </w:pPr>
      <w:r w:rsidRPr="00455D4D">
        <w:t>Gelfand, I., Sahajpal, R., Zhang, X., Izaurralde, R. C., Gross, K. L., &amp; Robertson, G. P. (2013). Sustainable bioenergy production from marginal lands in the US Midwest. Nature, 493, 514. doi:10.1038/nature11811</w:t>
      </w:r>
    </w:p>
    <w:p w14:paraId="04C29C61" w14:textId="77777777" w:rsidR="00CD6A44" w:rsidRPr="00455D4D" w:rsidRDefault="00CD6A44" w:rsidP="00455D4D">
      <w:pPr>
        <w:spacing w:after="240" w:line="360" w:lineRule="auto"/>
      </w:pPr>
      <w:r w:rsidRPr="00455D4D">
        <w:t>https://www.nature.com/articles/nature11811#supplementary-information</w:t>
      </w:r>
    </w:p>
    <w:p w14:paraId="38F5DA7A" w14:textId="77777777" w:rsidR="00CD6A44" w:rsidRPr="00455D4D" w:rsidRDefault="00CD6A44" w:rsidP="00455D4D">
      <w:pPr>
        <w:spacing w:after="240" w:line="360" w:lineRule="auto"/>
      </w:pPr>
      <w:r w:rsidRPr="00455D4D">
        <w:t>Glass, N. R., Tjeung, R., Chan, P., Yeo, L. Y., &amp; Friend, J. R. (2011). Organosilane deposition for microfluidic applications. Biomicrofluidics, 5(3), 36501-365017. doi:10.1063/1.3625605</w:t>
      </w:r>
    </w:p>
    <w:p w14:paraId="4ACB5EB9" w14:textId="77777777" w:rsidR="00CD6A44" w:rsidRPr="00455D4D" w:rsidRDefault="00CD6A44" w:rsidP="00455D4D">
      <w:pPr>
        <w:spacing w:after="240" w:line="360" w:lineRule="auto"/>
      </w:pPr>
      <w:r w:rsidRPr="00455D4D">
        <w:lastRenderedPageBreak/>
        <w:t>Golden, J., Yates, M. D., Halsted, M., &amp; Tender, L. (2018). Application of electrochemical surface plasmon resonance (ESPR) to the study of electroactive microbial biofilms. Physical Chemistry Chemical Physics, 20(40), 25648-25656. doi:10.1039/C8CP03898H</w:t>
      </w:r>
    </w:p>
    <w:p w14:paraId="76FDC854" w14:textId="77777777" w:rsidR="00CD6A44" w:rsidRPr="00455D4D" w:rsidRDefault="00CD6A44" w:rsidP="00455D4D">
      <w:pPr>
        <w:spacing w:after="240" w:line="360" w:lineRule="auto"/>
      </w:pPr>
      <w:r w:rsidRPr="00455D4D">
        <w:t>Golden, J. P., Burden, D. K., Fears, K. P., Barlow, D. E., So, C. R., Burns, J., . . . Tender, L. M. (2016). Imaging Active Surface Processes in Barnacle Adhesive Interfaces. Langmuir, 32(2), 541-550. doi:10.1021/acs.langmuir.5b03286</w:t>
      </w:r>
    </w:p>
    <w:p w14:paraId="00FB38A7" w14:textId="77777777" w:rsidR="00CD6A44" w:rsidRPr="00455D4D" w:rsidRDefault="00CD6A44" w:rsidP="00455D4D">
      <w:pPr>
        <w:spacing w:after="240" w:line="360" w:lineRule="auto"/>
      </w:pPr>
      <w:r w:rsidRPr="00455D4D">
        <w:t>Gottel, N. R., Castro, H. F., Kerley, M., Yang, Z., Pelletier, D. A., Podar, M., . . . Schadt, C. W. (2011). Distinct microbial communities within the endosphere and rhizosphere of Populus deltoides roots across contrasting soil types. Appl Environ Microbiol, 77(17), 5934-5944. doi:10.1128/aem.05255-11</w:t>
      </w:r>
    </w:p>
    <w:p w14:paraId="40B91524" w14:textId="77777777" w:rsidR="00CD6A44" w:rsidRPr="00455D4D" w:rsidRDefault="00CD6A44" w:rsidP="00455D4D">
      <w:pPr>
        <w:spacing w:after="240" w:line="360" w:lineRule="auto"/>
      </w:pPr>
      <w:r w:rsidRPr="00455D4D">
        <w:t>Gottenbos, B., van der Mei, H. C., Klatter, F., Nieuwenhuis, P., &amp; Busscher, H. J. (2002). In vitro and in vivo antimicrobial activity of covalently coupled quaternary ammonium silane coatings on silicone rubber. Biomaterials, 23(6), 1417-1423. doi:https://doi.org/10.1016/S0142-9612(01)00263-0</w:t>
      </w:r>
    </w:p>
    <w:p w14:paraId="176CE1F2" w14:textId="77777777" w:rsidR="00CD6A44" w:rsidRPr="00455D4D" w:rsidRDefault="00CD6A44" w:rsidP="00455D4D">
      <w:pPr>
        <w:spacing w:after="240" w:line="360" w:lineRule="auto"/>
      </w:pPr>
      <w:r w:rsidRPr="00455D4D">
        <w:t>Gouda, S., Kerry, R. G., Das, G., Paramithiotis, S., Shin, H.-S., &amp; Patra, J. K. (2018). Revitalization of plant growth promoting rhizobacteria for sustainable development in agriculture. Microbiological Research, 206, 131-140. doi:https://doi.org/10.1016/j.micres.2017.08.016</w:t>
      </w:r>
    </w:p>
    <w:p w14:paraId="4724B404" w14:textId="77777777" w:rsidR="00CD6A44" w:rsidRPr="00455D4D" w:rsidRDefault="00CD6A44" w:rsidP="00455D4D">
      <w:pPr>
        <w:spacing w:after="240" w:line="360" w:lineRule="auto"/>
      </w:pPr>
      <w:r w:rsidRPr="00455D4D">
        <w:t>Guilbaud, M., Piveteau, P., Desvaux, M., Brisse, S., &amp; Briandet, R. (2015). Exploring the diversity of Listeria monocytogenes biofilm architecture by high-throughput confocal laser scanning microscopy and the predominance of the honeycomb-like morphotype. Applied and Environmental Microbiology, 81(5), 1813. doi:10.1128/AEM.03173-14</w:t>
      </w:r>
    </w:p>
    <w:p w14:paraId="661AD2A5" w14:textId="77777777" w:rsidR="00CD6A44" w:rsidRPr="00455D4D" w:rsidRDefault="00CD6A44" w:rsidP="00455D4D">
      <w:pPr>
        <w:spacing w:after="240" w:line="360" w:lineRule="auto"/>
      </w:pPr>
      <w:r w:rsidRPr="00455D4D">
        <w:lastRenderedPageBreak/>
        <w:t>Guttenplan, S. B., &amp; Kearns, D. B. (2013). Regulation of flagellar motility during biofilm formation. FEMS Microbiology Reviews, 37(6), 849-871. doi:10.1111/1574-6976.12018</w:t>
      </w:r>
    </w:p>
    <w:p w14:paraId="2E0FF1F0" w14:textId="77777777" w:rsidR="00CD6A44" w:rsidRPr="00455D4D" w:rsidRDefault="00CD6A44" w:rsidP="00455D4D">
      <w:pPr>
        <w:spacing w:after="240" w:line="360" w:lineRule="auto"/>
      </w:pPr>
      <w:r w:rsidRPr="00455D4D">
        <w:t>Halsted, M., Wilmoth, J. L., Briggs, P. A., Hansen, R. R., Briggs, D. P., Timm, A. C., &amp; Retterer, S. T. (2016). Development of transparent microwell arrays for optical monitoring and dissection of microbial communities. Journal of Vacuum Science &amp; Technology B, 34(6), 06KI03. doi:10.1116/1.4962739</w:t>
      </w:r>
    </w:p>
    <w:p w14:paraId="34C1508A" w14:textId="77777777" w:rsidR="00CD6A44" w:rsidRPr="00455D4D" w:rsidRDefault="00CD6A44" w:rsidP="00455D4D">
      <w:pPr>
        <w:spacing w:after="240" w:line="360" w:lineRule="auto"/>
      </w:pPr>
      <w:r w:rsidRPr="00455D4D">
        <w:t>Hansen, R. R., Shubert, K. R., Morrell-Falvey, J. L., Lokitz, B. S., Doktycz, M. J., &amp; Retterer, S. T. (2014). Microstructured block copolymer surfaces for control of microbe adhesion and aggregation. Biosensors (Basel), 4(1), 63-75. doi:10.3390/bios4010063</w:t>
      </w:r>
    </w:p>
    <w:p w14:paraId="773B9B7E" w14:textId="77777777" w:rsidR="00CD6A44" w:rsidRPr="00455D4D" w:rsidRDefault="00CD6A44" w:rsidP="00455D4D">
      <w:pPr>
        <w:spacing w:after="240" w:line="360" w:lineRule="auto"/>
      </w:pPr>
      <w:r w:rsidRPr="00455D4D">
        <w:t>Harimawan, A., Rajasekar, A., &amp; Ting, Y.-P. (2011). Bacteria attachment to surfaces – AFM force spectroscopy and physicochemical analyses. Journal of Colloid and Interface Science, 364(1), 213-218. doi:https://doi.org/10.1016/j.jcis.2011.08.021</w:t>
      </w:r>
    </w:p>
    <w:p w14:paraId="44C9170D" w14:textId="77777777" w:rsidR="00CD6A44" w:rsidRPr="00455D4D" w:rsidRDefault="00CD6A44" w:rsidP="00455D4D">
      <w:pPr>
        <w:spacing w:after="240" w:line="360" w:lineRule="auto"/>
      </w:pPr>
      <w:r w:rsidRPr="00455D4D">
        <w:t>Hebishima, T., Matsumoto, Y., Watanabe, G., Soma, G.-i., Kohchi, C., Taya, K., . . . Hirota, Y. (2011). Oral Administration of Immunopotentiator from &lt;i&gt;Pantoea agglomerans&lt;/i&gt; 1 (IP-PA1) Improves the Survival of B16 Melanoma-Inoculated Model Mice. Experimental Animals, 60(2), 101-109. doi:10.1538/expanim.60.101</w:t>
      </w:r>
    </w:p>
    <w:p w14:paraId="71862550" w14:textId="77777777" w:rsidR="00CD6A44" w:rsidRPr="00455D4D" w:rsidRDefault="00CD6A44" w:rsidP="00455D4D">
      <w:pPr>
        <w:spacing w:after="240" w:line="360" w:lineRule="auto"/>
      </w:pPr>
      <w:r w:rsidRPr="00455D4D">
        <w:t>Hecht, V. L., Temperton, V. M., Nagel, K. A., Rascher, U., &amp; Postma, J. A. (2016). Sowing Density: A Neglected Factor Fundamentally Affecting Root Distribution and Biomass Allocation of Field Grown Spring Barley (Hordeum Vulgare L.). Frontiers in plant science, 7, 944-944. doi:10.3389/fpls.2016.00944</w:t>
      </w:r>
    </w:p>
    <w:p w14:paraId="425254DD" w14:textId="77777777" w:rsidR="00CD6A44" w:rsidRPr="00455D4D" w:rsidRDefault="00CD6A44" w:rsidP="00455D4D">
      <w:pPr>
        <w:spacing w:after="240" w:line="360" w:lineRule="auto"/>
      </w:pPr>
      <w:r w:rsidRPr="00455D4D">
        <w:t xml:space="preserve">Helmus, R. A., Liermann, L. J., Brantley, S. L., &amp; Tien, M. (2012). Growth advantage in stationary-phase (GASP) phenotype in long-term survival strains of </w:t>
      </w:r>
      <w:r w:rsidRPr="00455D4D">
        <w:lastRenderedPageBreak/>
        <w:t>Geobacter sulfurreducens. FEMS Microbiology Ecology, 79(1), 218-228. doi:10.1111/j.1574-6941.2011.01211.x</w:t>
      </w:r>
    </w:p>
    <w:p w14:paraId="6B8E8437" w14:textId="77777777" w:rsidR="00CD6A44" w:rsidRPr="00455D4D" w:rsidRDefault="00CD6A44" w:rsidP="00455D4D">
      <w:pPr>
        <w:spacing w:after="240" w:line="360" w:lineRule="auto"/>
      </w:pPr>
      <w:r w:rsidRPr="00455D4D">
        <w:t>Herrera, C. M., Koutsoudis, M. D., Wang, X., &amp; von Bodman, S. B. (2008). Pantoea stewartii subsp. stewartii exhibits surface motility, which is a critical aspect of Stewart's wilt disease development on maize. Mol Plant Microbe Interact, 21(10), 1359-1370. doi:10.1094/mpmi-21-10-1359</w:t>
      </w:r>
    </w:p>
    <w:p w14:paraId="55731B54" w14:textId="77777777" w:rsidR="00CD6A44" w:rsidRPr="00455D4D" w:rsidRDefault="00CD6A44" w:rsidP="00455D4D">
      <w:pPr>
        <w:spacing w:after="240" w:line="360" w:lineRule="auto"/>
      </w:pPr>
      <w:r w:rsidRPr="00455D4D">
        <w:t>Heydorn, A., Nielsen, A. T., Hentzer, M., Sternberg, C., Givskov, M., Ersbøll, B. K., &amp; Molin, S. (2000). Quantification of biofilm structures by the novel computer program comstat. Microbiology, 146(10), 2395-2407. doi:https://doi.org/10.1099/00221287-146-10-2395</w:t>
      </w:r>
    </w:p>
    <w:p w14:paraId="3BEC4E57" w14:textId="77777777" w:rsidR="00CD6A44" w:rsidRPr="00455D4D" w:rsidRDefault="00CD6A44" w:rsidP="00455D4D">
      <w:pPr>
        <w:spacing w:after="240" w:line="360" w:lineRule="auto"/>
      </w:pPr>
      <w:r w:rsidRPr="00455D4D">
        <w:t>Hlawacek, G., Veligura, V., Gastel, R. v., &amp; Poelsema, B. (2014). Helium ion microscopy. Journal of Vacuum Science &amp; Technology B, 32(2), 020801. doi:10.1116/1.4863676</w:t>
      </w:r>
    </w:p>
    <w:p w14:paraId="73863DDD" w14:textId="77777777" w:rsidR="00CD6A44" w:rsidRPr="00455D4D" w:rsidRDefault="00CD6A44" w:rsidP="00455D4D">
      <w:pPr>
        <w:spacing w:after="240" w:line="360" w:lineRule="auto"/>
      </w:pPr>
      <w:r w:rsidRPr="00455D4D">
        <w:t>Hol, F. J. H., &amp; Dekker, C. (2014). Zooming in to see the bigger picture: Microfluidic and nanofabrication tools to study bacteria. Science, 346(6208), 1251821. doi:10.1126/science.1251821</w:t>
      </w:r>
    </w:p>
    <w:p w14:paraId="00003476" w14:textId="77777777" w:rsidR="00CD6A44" w:rsidRPr="00455D4D" w:rsidRDefault="00CD6A44" w:rsidP="00455D4D">
      <w:pPr>
        <w:spacing w:after="240" w:line="360" w:lineRule="auto"/>
      </w:pPr>
      <w:r w:rsidRPr="00455D4D">
        <w:t>Holman, H.-Y. N., Miles, R., Hao, Z., Wozei, E., Anderson, L. M., &amp; Yang, H. (2009). Real-Time Chemical Imaging of Bacterial Activity in Biofilms Using Open-Channel Microfluidics and Synchrotron FTIR Spectromicroscopy. Analytical Chemistry, 81(20), 8564-8570. doi:10.1021/ac9015424</w:t>
      </w:r>
    </w:p>
    <w:p w14:paraId="22E93902" w14:textId="77777777" w:rsidR="00CD6A44" w:rsidRPr="00455D4D" w:rsidRDefault="00CD6A44" w:rsidP="00455D4D">
      <w:pPr>
        <w:spacing w:after="240" w:line="360" w:lineRule="auto"/>
      </w:pPr>
      <w:r w:rsidRPr="00455D4D">
        <w:t>Hu, J., &amp; Bohn, P. W. (2017). Optical Biosensing of Bacteria and Bacterial Communities. Journal of Analysis and Testing, 1(1), 4. doi:10.1007/s41664-017-0002-z</w:t>
      </w:r>
    </w:p>
    <w:p w14:paraId="683CC6A9" w14:textId="77777777" w:rsidR="00CD6A44" w:rsidRPr="00455D4D" w:rsidRDefault="00CD6A44" w:rsidP="00455D4D">
      <w:pPr>
        <w:spacing w:after="240" w:line="360" w:lineRule="auto"/>
      </w:pPr>
      <w:r w:rsidRPr="00455D4D">
        <w:t xml:space="preserve">Ingham, C. J., Sprenkels, A., Bomer, J., Molenaar, D., van den Berg, A., van Hylckama Vlieg, J. E. T., &amp; de Vos, W. M. (2007). The micro-Petri dish, a million-well growth chip for the culture and high-throughput screening of </w:t>
      </w:r>
      <w:r w:rsidRPr="00455D4D">
        <w:lastRenderedPageBreak/>
        <w:t>microorganisms. Proceedings of the National Academy of Sciences, 104(46), 18217-18222. doi:10.1073/pnas.0701693104</w:t>
      </w:r>
    </w:p>
    <w:p w14:paraId="7E9E2D36" w14:textId="77777777" w:rsidR="00CD6A44" w:rsidRPr="00455D4D" w:rsidRDefault="00CD6A44" w:rsidP="00455D4D">
      <w:pPr>
        <w:spacing w:after="240" w:line="360" w:lineRule="auto"/>
      </w:pPr>
      <w:r w:rsidRPr="00455D4D">
        <w:t>Jain, S., Adeyeye, A. O., Chan, S. Y., &amp; Boothroyd, C. B. (2004). Interface properties of iron oxide films. Journal of Physics D: Applied Physics, 37(19), 2720-2725. doi:10.1088/0022-3727/37/19/016</w:t>
      </w:r>
    </w:p>
    <w:p w14:paraId="15397F6F" w14:textId="77777777" w:rsidR="00CD6A44" w:rsidRPr="00455D4D" w:rsidRDefault="00CD6A44" w:rsidP="00455D4D">
      <w:pPr>
        <w:spacing w:after="240" w:line="360" w:lineRule="auto"/>
      </w:pPr>
      <w:r w:rsidRPr="00455D4D">
        <w:t>Jakubovics, N. S., Shields, R. C., Rajarajan, N., &amp; Burgess, J. G. (2013). Life after death: the critical role of extracellular DNA in microbial biofilms. Lett Appl Microbiol, 57(6), 467-475. doi:10.1111/lam.12134</w:t>
      </w:r>
    </w:p>
    <w:p w14:paraId="59DA80E4" w14:textId="77777777" w:rsidR="00CD6A44" w:rsidRPr="00455D4D" w:rsidRDefault="00CD6A44" w:rsidP="00455D4D">
      <w:pPr>
        <w:spacing w:after="240" w:line="360" w:lineRule="auto"/>
      </w:pPr>
      <w:r w:rsidRPr="00455D4D">
        <w:t>Jiang, X., Hu, J., Fitzgerald, L. A., Biffinger, J. C., Xie, P., Ringeisen, B. R., &amp; Lieber, C. M. (2010). Probing electron transfer mechanisms in &lt;em&gt;Shewanella oneidensis&lt;/em&gt; MR-1 using a nanoelectrode platform and single-cell imaging. Proceedings of the National Academy of Sciences, 107(39), 16806-16810. doi:10.1073/pnas.1011699107</w:t>
      </w:r>
    </w:p>
    <w:p w14:paraId="2E8F942E" w14:textId="77777777" w:rsidR="00CD6A44" w:rsidRPr="00455D4D" w:rsidRDefault="00CD6A44" w:rsidP="00455D4D">
      <w:pPr>
        <w:spacing w:after="240" w:line="360" w:lineRule="auto"/>
      </w:pPr>
      <w:r w:rsidRPr="00455D4D">
        <w:t>Jiang, X., Hu, J., Petersen, E. R., Fitzgerald, L. A., Jackan, C. S., Lieber, A. M., . . . Biffinger, J. C. (2013). Probing single- to multi-cell level charge transport in Geobacter sulfurreducens DL-1. Nature Communications, 4(1), 2751. doi:10.1038/ncomms3751</w:t>
      </w:r>
    </w:p>
    <w:p w14:paraId="55346B06" w14:textId="77777777" w:rsidR="00CD6A44" w:rsidRPr="00455D4D" w:rsidRDefault="00CD6A44" w:rsidP="00455D4D">
      <w:pPr>
        <w:spacing w:after="240" w:line="360" w:lineRule="auto"/>
      </w:pPr>
      <w:r w:rsidRPr="00455D4D">
        <w:t>Karakoy, M., Gultepe, E., Pandey, S., Khashab, M. A., &amp; Gracias, D. H. (2014). Silane surface modification for improved bioadhesion of esophageal stents. Applied surface science, 311, 684-689. doi:10.1016/j.apsusc.2014.05.136</w:t>
      </w:r>
    </w:p>
    <w:p w14:paraId="56FA9580" w14:textId="77777777" w:rsidR="00CD6A44" w:rsidRPr="00455D4D" w:rsidRDefault="00CD6A44" w:rsidP="00455D4D">
      <w:pPr>
        <w:spacing w:after="240" w:line="360" w:lineRule="auto"/>
      </w:pPr>
      <w:r w:rsidRPr="00455D4D">
        <w:t>Kearns, D. B. (2010). A field guide to bacterial swarming motility. Nature Reviews Microbiology, 8(9), 634-644. doi:10.1038/nrmicro2405</w:t>
      </w:r>
    </w:p>
    <w:p w14:paraId="664644E9" w14:textId="77777777" w:rsidR="00CD6A44" w:rsidRPr="00455D4D" w:rsidRDefault="00CD6A44" w:rsidP="00455D4D">
      <w:pPr>
        <w:spacing w:after="240" w:line="360" w:lineRule="auto"/>
      </w:pPr>
      <w:r w:rsidRPr="00455D4D">
        <w:t>Kim, J., Park, H. D., &amp; Chung, S. (2012). Microfluidic approaches to bacterial biofilm formation. Molecules (Basel, Switzerland), 17(8), 9818-9834. doi:10.3390/molecules17089818</w:t>
      </w:r>
    </w:p>
    <w:p w14:paraId="30CE90B0" w14:textId="77777777" w:rsidR="00CD6A44" w:rsidRPr="00455D4D" w:rsidRDefault="00CD6A44" w:rsidP="00455D4D">
      <w:pPr>
        <w:spacing w:after="240" w:line="360" w:lineRule="auto"/>
      </w:pPr>
      <w:r w:rsidRPr="00455D4D">
        <w:lastRenderedPageBreak/>
        <w:t>Kocot, A. M., &amp; Olszewska, M. A. (2017). Biofilm formation and microscopic analysis of biofilms formed by Listeria monocytogenes in a food processing context. LWT, 84, 47-57. doi:https://doi.org/10.1016/j.lwt.2017.05.042</w:t>
      </w:r>
    </w:p>
    <w:p w14:paraId="7F9174F1" w14:textId="77777777" w:rsidR="00CD6A44" w:rsidRPr="00455D4D" w:rsidRDefault="00CD6A44" w:rsidP="00455D4D">
      <w:pPr>
        <w:spacing w:after="240" w:line="360" w:lineRule="auto"/>
      </w:pPr>
      <w:r w:rsidRPr="00455D4D">
        <w:t>Kumar, S. V., Taylor, G., Hasim, S., Collier, C. P., Farmer, A. T., Campagna, S. R., . . . Morrell-Falvey, J. (2019). Loss of carotenoids from membranes of Pantoea sp. YR343 results in altered lipid composition and changes in membrane biophysical properties. Biochim Biophys Acta Biomembr, 1861(7), 1338-1345. doi:10.1016/j.bbamem.2019.05.009</w:t>
      </w:r>
    </w:p>
    <w:p w14:paraId="5FD3A784" w14:textId="77777777" w:rsidR="00CD6A44" w:rsidRPr="00455D4D" w:rsidRDefault="00CD6A44" w:rsidP="00455D4D">
      <w:pPr>
        <w:spacing w:after="240" w:line="360" w:lineRule="auto"/>
      </w:pPr>
      <w:r w:rsidRPr="00455D4D">
        <w:t>Lebedev, N., Strycharz-Glaven, S. M., &amp; Tender, L. M. (2014). High Resolution AFM and Single-Cell Resonance Raman Spectroscopy of Geobacter sulfurreducens Biofilms Early in Growth. Frontiers in Energy Research, 2(34). doi:10.3389/fenrg.2014.00034</w:t>
      </w:r>
    </w:p>
    <w:p w14:paraId="55CE4C1E" w14:textId="77777777" w:rsidR="00CD6A44" w:rsidRPr="00455D4D" w:rsidRDefault="00CD6A44" w:rsidP="00455D4D">
      <w:pPr>
        <w:spacing w:after="240" w:line="360" w:lineRule="auto"/>
      </w:pPr>
      <w:r w:rsidRPr="00455D4D">
        <w:t>Li, B., &amp; Logan, B. E. (2004). Bacterial adhesion to glass and metal-oxide surfaces. Colloids and Surfaces B: Biointerfaces, 36(2), 81-90. doi:https://doi.org/10.1016/j.colsurfb.2004.05.006</w:t>
      </w:r>
    </w:p>
    <w:p w14:paraId="664AFA94" w14:textId="77777777" w:rsidR="00CD6A44" w:rsidRPr="00455D4D" w:rsidRDefault="00CD6A44" w:rsidP="00455D4D">
      <w:pPr>
        <w:spacing w:after="240" w:line="360" w:lineRule="auto"/>
      </w:pPr>
      <w:r w:rsidRPr="00455D4D">
        <w:t>Lindner, A. B., Madden, R., Demarez, A., Stewart, E. J., &amp; Taddei, F. (2008). Asymmetric segregation of protein aggregates is associated with cellular aging and rejuvenation. Proc Natl Acad Sci U S A, 105(8), 3076-3081. doi:10.1073/pnas.0708931105</w:t>
      </w:r>
    </w:p>
    <w:p w14:paraId="657BFE3E" w14:textId="77777777" w:rsidR="00CD6A44" w:rsidRPr="00455D4D" w:rsidRDefault="00CD6A44" w:rsidP="00455D4D">
      <w:pPr>
        <w:spacing w:after="240" w:line="360" w:lineRule="auto"/>
      </w:pPr>
      <w:r w:rsidRPr="00455D4D">
        <w:t>Little, A. E. F., Robinson, C. J., Peterson, S. B., Raffa, K. E., &amp; Handelsman, J. (2008). Rules of Engagement: Interspecies Interactions that Regulate Microbial Communities Annual Review of Microbiology (Vol. 62, pp. 375-401).</w:t>
      </w:r>
    </w:p>
    <w:p w14:paraId="60D581BD" w14:textId="77777777" w:rsidR="00CD6A44" w:rsidRPr="00455D4D" w:rsidRDefault="00CD6A44" w:rsidP="00455D4D">
      <w:pPr>
        <w:spacing w:after="240" w:line="360" w:lineRule="auto"/>
      </w:pPr>
      <w:r w:rsidRPr="00455D4D">
        <w:t>Liu, Y., &amp; Bond, D. R. (2012). Long-distance electron transfer by G. sulfurreducens biofilms results in accumulation of reduced c-type cytochromes. ChemSusChem, 5(6), 1047-1053. doi:10.1002/cssc.201100734</w:t>
      </w:r>
    </w:p>
    <w:p w14:paraId="79DF1B1B" w14:textId="77777777" w:rsidR="00CD6A44" w:rsidRPr="00455D4D" w:rsidRDefault="00CD6A44" w:rsidP="00455D4D">
      <w:pPr>
        <w:spacing w:after="240" w:line="360" w:lineRule="auto"/>
      </w:pPr>
      <w:r w:rsidRPr="00455D4D">
        <w:lastRenderedPageBreak/>
        <w:t>Liu, Y., Kim, H., Franklin, R. R., &amp; Bond, D. R. (2011). Linking spectral and electrochemical analysis to monitor c-type cytochrome redox status in living Geobacter sulfurreducens biofilms. ChemPhysChem, 12(12), 2235-2241. doi:10.1002/cphc.201100246</w:t>
      </w:r>
    </w:p>
    <w:p w14:paraId="7F1FC6C7" w14:textId="77777777" w:rsidR="00CD6A44" w:rsidRPr="00455D4D" w:rsidRDefault="00CD6A44" w:rsidP="00455D4D">
      <w:pPr>
        <w:spacing w:after="240" w:line="360" w:lineRule="auto"/>
      </w:pPr>
      <w:r w:rsidRPr="00455D4D">
        <w:t>Ljosa, V., &amp; Carpenter, A. E. (2009). Introduction to the quantitative analysis of two-dimensional fluorescence microscopy images for cell-based screening. PLoS Comput Biol, 5(12), e1000603. doi:10.1371/journal.pcbi.1000603</w:t>
      </w:r>
    </w:p>
    <w:p w14:paraId="0119B6C2" w14:textId="77777777" w:rsidR="00CD6A44" w:rsidRPr="00455D4D" w:rsidRDefault="00CD6A44" w:rsidP="00455D4D">
      <w:pPr>
        <w:spacing w:after="240" w:line="360" w:lineRule="auto"/>
      </w:pPr>
      <w:r w:rsidRPr="00455D4D">
        <w:t xml:space="preserve">Logan, B. E. (2005). Simultaneous wastewater treatment and biological electricity generation. Water Sci Technol, 52(1-2), 31-37. </w:t>
      </w:r>
    </w:p>
    <w:p w14:paraId="5284EAB2" w14:textId="77777777" w:rsidR="00CD6A44" w:rsidRPr="00455D4D" w:rsidRDefault="00CD6A44" w:rsidP="00455D4D">
      <w:pPr>
        <w:spacing w:after="240" w:line="360" w:lineRule="auto"/>
      </w:pPr>
      <w:r w:rsidRPr="00455D4D">
        <w:t>Logan, B. E., &amp; Regan, J. M. (2006). Microbial Fuel Cells—Challenges and Applications. Environ Sci Technol, 40(17), 5172-5180. doi:10.1021/es0627592</w:t>
      </w:r>
    </w:p>
    <w:p w14:paraId="502C8DAC" w14:textId="77777777" w:rsidR="00CD6A44" w:rsidRPr="00455D4D" w:rsidRDefault="00CD6A44" w:rsidP="00455D4D">
      <w:pPr>
        <w:spacing w:after="240" w:line="360" w:lineRule="auto"/>
      </w:pPr>
      <w:r w:rsidRPr="00455D4D">
        <w:t>Long, Z., Nugent, E., Javer, A., Cicuta, P., Sclavi, B., Cosentino Lagomarsino, M., &amp; Dorfman, K. D. (2013). Microfluidic chemostat for measuring single cell dynamics in bacteria. Lab Chip, 13(5), 947-954. doi:10.1039/c2lc41196b</w:t>
      </w:r>
    </w:p>
    <w:p w14:paraId="5843F113" w14:textId="77777777" w:rsidR="00CD6A44" w:rsidRPr="00455D4D" w:rsidRDefault="00CD6A44" w:rsidP="00455D4D">
      <w:pPr>
        <w:spacing w:after="240" w:line="360" w:lineRule="auto"/>
      </w:pPr>
      <w:r w:rsidRPr="00455D4D">
        <w:t>Lorite, G. S., Janissen, R., Clerici, J. H., Rodrigues, C. M., Tomaz, J. P., Mizaikoff, B., . . . Cotta, M. A. (2013). Surface Physicochemical Properties at the Micro and Nano Length Scales: Role on Bacterial Adhesion and Xylella fastidiosa Biofilm Development. PLoS ONE, 8(9), e75247. doi:10.1371/journal.pone.0075247</w:t>
      </w:r>
    </w:p>
    <w:p w14:paraId="41844DD4" w14:textId="77777777" w:rsidR="00CD6A44" w:rsidRPr="00455D4D" w:rsidRDefault="00CD6A44" w:rsidP="00455D4D">
      <w:pPr>
        <w:spacing w:after="240" w:line="360" w:lineRule="auto"/>
      </w:pPr>
      <w:r w:rsidRPr="00455D4D">
        <w:t>Lovley, D. R. (2006). Bug juice: harvesting electricity with microorganisms. Nature Reviews Microbiology, 4(7), 497-508. doi:10.1038/nrmicro1442</w:t>
      </w:r>
    </w:p>
    <w:p w14:paraId="0BAA9563" w14:textId="77777777" w:rsidR="00CD6A44" w:rsidRPr="00455D4D" w:rsidRDefault="00CD6A44" w:rsidP="00455D4D">
      <w:pPr>
        <w:spacing w:after="240" w:line="360" w:lineRule="auto"/>
      </w:pPr>
      <w:r w:rsidRPr="00455D4D">
        <w:t>Lovley, D. R. (2011). Live wires: direct extracellular electron exchange for bioenergy and the bioremediation of energy-related contamination. Energy &amp; Environmental Science, 4(12), 4896-4906. doi:10.1039/C1EE02229F</w:t>
      </w:r>
    </w:p>
    <w:p w14:paraId="2A31A280" w14:textId="77777777" w:rsidR="00CD6A44" w:rsidRPr="00455D4D" w:rsidRDefault="00CD6A44" w:rsidP="00455D4D">
      <w:pPr>
        <w:spacing w:after="240" w:line="360" w:lineRule="auto"/>
      </w:pPr>
      <w:r w:rsidRPr="00455D4D">
        <w:lastRenderedPageBreak/>
        <w:t>Lovley, D. R. (2012). Electromicrobiology. Annual Review of Microbiology, 66(1), 391-409. doi:10.1146/annurev-micro-092611-150104</w:t>
      </w:r>
    </w:p>
    <w:p w14:paraId="4D33D06E" w14:textId="77777777" w:rsidR="00CD6A44" w:rsidRPr="00455D4D" w:rsidRDefault="00CD6A44" w:rsidP="00455D4D">
      <w:pPr>
        <w:spacing w:after="240" w:line="360" w:lineRule="auto"/>
      </w:pPr>
      <w:r w:rsidRPr="00455D4D">
        <w:t>Lovley, D. R., &amp; Nevin, K. P. (2013). Electrobiocommodities: powering microbial production of fuels and commodity chemicals from carbon dioxide with electricity. Current Opinion in Biotechnology, 24(3), 385-390. doi:https://doi.org/10.1016/j.copbio.2013.02.012</w:t>
      </w:r>
    </w:p>
    <w:p w14:paraId="57CFF42F" w14:textId="77777777" w:rsidR="00CD6A44" w:rsidRPr="00455D4D" w:rsidRDefault="00CD6A44" w:rsidP="00455D4D">
      <w:pPr>
        <w:spacing w:after="240" w:line="360" w:lineRule="auto"/>
      </w:pPr>
      <w:r w:rsidRPr="00455D4D">
        <w:t>Lugtenberg, B., &amp; Kamilova, F. (2009). Plant-growth-promoting rhizobacteria. Annu Rev Microbiol, 63, 541-556. doi:10.1146/annurev.micro.62.081307.162918</w:t>
      </w:r>
    </w:p>
    <w:p w14:paraId="5FD7A250" w14:textId="77777777" w:rsidR="00CD6A44" w:rsidRPr="00455D4D" w:rsidRDefault="00CD6A44" w:rsidP="00455D4D">
      <w:pPr>
        <w:spacing w:after="240" w:line="360" w:lineRule="auto"/>
      </w:pPr>
      <w:r w:rsidRPr="00455D4D">
        <w:t>Mai, T. L., &amp; Conner, D. E. (2007). Effect of temperature and growth media on the attachment of Listeria monocytogenes to stainless steel. Int J Food Microbiol, 120(3), 282-286. doi:10.1016/j.ijfoodmicro.2007.09.006</w:t>
      </w:r>
    </w:p>
    <w:p w14:paraId="6E7ABED6" w14:textId="77777777" w:rsidR="00CD6A44" w:rsidRPr="00455D4D" w:rsidRDefault="00CD6A44" w:rsidP="00455D4D">
      <w:pPr>
        <w:spacing w:after="240" w:line="360" w:lineRule="auto"/>
      </w:pPr>
      <w:r w:rsidRPr="00455D4D">
        <w:t>Malvankar, N. S., Vargas, M., Nevin, K., Tremblay, P.-L., Evans-Lutterodt, K., Nykypanchuk, D., . . . Lovley, D. R. (2015). Structural Basis for Metallic-Like Conductivity in Microbial Nanowires. mBio, 6(2), e00084-00015. doi:10.1128/mBio.00084-15</w:t>
      </w:r>
    </w:p>
    <w:p w14:paraId="75F80788" w14:textId="77777777" w:rsidR="00CD6A44" w:rsidRPr="00455D4D" w:rsidRDefault="00CD6A44" w:rsidP="00455D4D">
      <w:pPr>
        <w:spacing w:after="240" w:line="360" w:lineRule="auto"/>
      </w:pPr>
      <w:r w:rsidRPr="00455D4D">
        <w:t>Malvankar, N. S., Vargas, M., Nevin, K. P., Franks, A. E., Leang, C., Kim, B.-C., . . . Lovley, D. R. (2011). Tunable metallic-like conductivity in microbial nanowire networks. Nat Nanotechnol, 6(9), 573-579. doi:10.1038/nnano.2011.119</w:t>
      </w:r>
    </w:p>
    <w:p w14:paraId="4745ECE8" w14:textId="77777777" w:rsidR="00CD6A44" w:rsidRPr="00455D4D" w:rsidRDefault="00CD6A44" w:rsidP="00455D4D">
      <w:pPr>
        <w:spacing w:after="240" w:line="360" w:lineRule="auto"/>
      </w:pPr>
      <w:r w:rsidRPr="00455D4D">
        <w:t>Maroni, P., Montes Ruiz-Cabello, F. J., Cardoso, C., &amp; Tiraferri, A. (2015). Adsorbed Mass of Polymers on Self-Assembled Monolayers: Effect of Surface Chemistry and Polymer Charge. Langmuir, 31(22), 6045-6054. doi:10.1021/acs.langmuir.5b01103</w:t>
      </w:r>
    </w:p>
    <w:p w14:paraId="609E6DE6" w14:textId="77777777" w:rsidR="00CD6A44" w:rsidRPr="00455D4D" w:rsidRDefault="00CD6A44" w:rsidP="00455D4D">
      <w:pPr>
        <w:spacing w:after="240" w:line="360" w:lineRule="auto"/>
      </w:pPr>
      <w:r w:rsidRPr="00455D4D">
        <w:t>Marsh, E. J., Luo, H., &amp; Wang, H. (2003). A three-tiered approach to differentiate Listeria monocytogenes biofilm-forming abilities. FEMS Microbiol Lett, 228(2), 203-210. doi:10.1016/s0378-1097(03)00752-3</w:t>
      </w:r>
    </w:p>
    <w:p w14:paraId="38EB06CB" w14:textId="77777777" w:rsidR="00CD6A44" w:rsidRPr="00455D4D" w:rsidRDefault="00CD6A44" w:rsidP="00455D4D">
      <w:pPr>
        <w:spacing w:after="240" w:line="360" w:lineRule="auto"/>
      </w:pPr>
      <w:r w:rsidRPr="00455D4D">
        <w:lastRenderedPageBreak/>
        <w:t>Massalha, H., Korenblum, E., Malitsky, S., Shapiro, O. H., &amp; Aharoni, A. (2017). Live imaging of root–bacteria interactions in a microfluidics setup. Proceedings of the National Academy of Sciences, 114(17), 4549. doi:10.1073/pnas.1618584114</w:t>
      </w:r>
    </w:p>
    <w:p w14:paraId="2B70655A" w14:textId="77777777" w:rsidR="00CD6A44" w:rsidRPr="00455D4D" w:rsidRDefault="00CD6A44" w:rsidP="00455D4D">
      <w:pPr>
        <w:spacing w:after="240" w:line="360" w:lineRule="auto"/>
      </w:pPr>
      <w:r w:rsidRPr="00455D4D">
        <w:t>Merritt, J. H., Kadouri, D. E., &amp; O'Toole, G. A. (2005). Growing and analyzing static biofilms. Current protocols in microbiology, Chapter 1, Unit-1B.1. doi:10.1002/9780471729259.mc01b01s00</w:t>
      </w:r>
    </w:p>
    <w:p w14:paraId="11ECEBBD" w14:textId="77777777" w:rsidR="00CD6A44" w:rsidRPr="00455D4D" w:rsidRDefault="00CD6A44" w:rsidP="00455D4D">
      <w:pPr>
        <w:spacing w:after="240" w:line="360" w:lineRule="auto"/>
      </w:pPr>
      <w:r w:rsidRPr="00455D4D">
        <w:t>Miles, C. (2019). The combine will tell the truth: On precision agriculture and algorithmic rationality. Big Data &amp; Society, 6(1), 2053951719849444. doi:10.1177/2053951719849444</w:t>
      </w:r>
    </w:p>
    <w:p w14:paraId="491C746C" w14:textId="77777777" w:rsidR="00CD6A44" w:rsidRPr="00455D4D" w:rsidRDefault="00CD6A44" w:rsidP="00455D4D">
      <w:pPr>
        <w:spacing w:after="240" w:line="360" w:lineRule="auto"/>
      </w:pPr>
      <w:r w:rsidRPr="00455D4D">
        <w:t>Millet, L. J., Aufrecht, J., Labbé, J., Uehling, J., Vilgalys, R., Estes, M. L., . . . Retterer, S. T. (2019). Increasing access to microfluidics for studying fungi and other branched biological structures. Fungal Biology and Biotechnology, 6(1), 8. doi:10.1186/s40694-019-0071-z</w:t>
      </w:r>
    </w:p>
    <w:p w14:paraId="63AB2701" w14:textId="77777777" w:rsidR="00CD6A44" w:rsidRPr="00455D4D" w:rsidRDefault="00CD6A44" w:rsidP="00455D4D">
      <w:pPr>
        <w:spacing w:after="240" w:line="360" w:lineRule="auto"/>
      </w:pPr>
      <w:r w:rsidRPr="00455D4D">
        <w:t>Mitchell, S. A., Poulsson, A. H., Davidson, M. R., Emmison, N., Shard, A. G., &amp; Bradley, R. H. (2004). Cellular attachment and spatial control of cells using micro-patterned ultra-violet/ozone treatment in serum enriched media. Biomaterials, 25(18), 4079-4086. doi:10.1016/j.biomaterials.2003.11.010</w:t>
      </w:r>
    </w:p>
    <w:p w14:paraId="38042E0D" w14:textId="77777777" w:rsidR="00CD6A44" w:rsidRPr="00455D4D" w:rsidRDefault="00CD6A44" w:rsidP="00455D4D">
      <w:pPr>
        <w:spacing w:after="240" w:line="360" w:lineRule="auto"/>
      </w:pPr>
      <w:r w:rsidRPr="00455D4D">
        <w:t>Mosquera-Fernández, M., Rodríguez-López, P., Cabo, M. L., &amp; Balsa-Canto, E. (2014). Numerical spatio-temporal characterization of Listeria monocytogenes biofilms. International Journal of Food Microbiology, 182-183, 26-36. doi:https://doi.org/10.1016/j.ijfoodmicro.2014.05.005</w:t>
      </w:r>
    </w:p>
    <w:p w14:paraId="136776A7" w14:textId="77777777" w:rsidR="00CD6A44" w:rsidRPr="00455D4D" w:rsidRDefault="00CD6A44" w:rsidP="00455D4D">
      <w:pPr>
        <w:spacing w:after="240" w:line="360" w:lineRule="auto"/>
      </w:pPr>
      <w:r w:rsidRPr="00455D4D">
        <w:t>Mozes, N., Marchal, F., Hermesse, M. P., Van Haecht, J. L., Reuliaux, L., Leonard, A. J., &amp; Rouxhet, P. G. (1987). Immobilization of microorganisms by adhesion: Interplay of electrostatic and nonelectrostatic interactions. Biotechnol Bioeng, 30(3), 439-450. doi:10.1002/bit.260300315</w:t>
      </w:r>
    </w:p>
    <w:p w14:paraId="033F948D" w14:textId="77777777" w:rsidR="00CD6A44" w:rsidRPr="00455D4D" w:rsidRDefault="00CD6A44" w:rsidP="00455D4D">
      <w:pPr>
        <w:spacing w:after="240" w:line="360" w:lineRule="auto"/>
      </w:pPr>
      <w:r w:rsidRPr="00455D4D">
        <w:lastRenderedPageBreak/>
        <w:t>Mueller, R. F., Characklis, W. G., Jones, W. L., &amp; Sears, J. T. (1992). Characterization of initial events in bacterial surface colonization by two Pseudomonas species using image analysis. Biotechnol Bioeng, 39(11), 1161-1170. doi:10.1002/bit.260391113</w:t>
      </w:r>
    </w:p>
    <w:p w14:paraId="39329B52" w14:textId="77777777" w:rsidR="00CD6A44" w:rsidRPr="00455D4D" w:rsidRDefault="00CD6A44" w:rsidP="00455D4D">
      <w:pPr>
        <w:spacing w:after="240" w:line="360" w:lineRule="auto"/>
      </w:pPr>
      <w:r w:rsidRPr="00455D4D">
        <w:t>Mukherjee, A., Walker, J., Weyant, K. B., &amp; Schroeder, C. M. (2013). Characterization of flavin-based fluorescent proteins: an emerging class of fluorescent reporters. PLoS ONE, 8(5), e64753. doi:10.1371/journal.pone.0064753</w:t>
      </w:r>
    </w:p>
    <w:p w14:paraId="657D782C" w14:textId="77777777" w:rsidR="00CD6A44" w:rsidRPr="00455D4D" w:rsidRDefault="00CD6A44" w:rsidP="00455D4D">
      <w:pPr>
        <w:spacing w:after="240" w:line="360" w:lineRule="auto"/>
      </w:pPr>
      <w:r w:rsidRPr="00455D4D">
        <w:t>Mukherjee, A. K., &amp; Das, K. (2010). Microbial Surfactants and Their Potential Applications: An Overview. In R. Sen (Ed.), Biosurfactants (pp. 54-64). New York, NY: Springer New York.</w:t>
      </w:r>
    </w:p>
    <w:p w14:paraId="19782998" w14:textId="77777777" w:rsidR="00CD6A44" w:rsidRPr="00455D4D" w:rsidRDefault="00CD6A44" w:rsidP="00455D4D">
      <w:pPr>
        <w:spacing w:after="240" w:line="360" w:lineRule="auto"/>
      </w:pPr>
      <w:r w:rsidRPr="00455D4D">
        <w:t>Murphy, D. B., &amp; Davidson, M. W. (2012). Fundamentals of Light Microscopy and Electronic Imaging. Somerset, UNITED STATES: John Wiley &amp; Sons, Incorporated.</w:t>
      </w:r>
    </w:p>
    <w:p w14:paraId="31E07E7E" w14:textId="77777777" w:rsidR="00CD6A44" w:rsidRPr="00455D4D" w:rsidRDefault="00CD6A44" w:rsidP="00455D4D">
      <w:pPr>
        <w:spacing w:after="240" w:line="360" w:lineRule="auto"/>
      </w:pPr>
      <w:r w:rsidRPr="00455D4D">
        <w:t>Murphy, K., Hansen, R., Nath, S., Retterer, S., Collier, P., Boreyko, J., . . . Team, C. M. S. (2015). Spatial Control of Condensation using Chemical Micropatterns. Paper presented at the APS Division of Fluid Dynamics Meeting Abstracts. https://ui.adsabs.harvard.edu/abs/2015APS..DFDE36002M</w:t>
      </w:r>
    </w:p>
    <w:p w14:paraId="0C616C30" w14:textId="77777777" w:rsidR="00CD6A44" w:rsidRPr="00455D4D" w:rsidRDefault="00CD6A44" w:rsidP="00455D4D">
      <w:pPr>
        <w:spacing w:after="240" w:line="360" w:lineRule="auto"/>
      </w:pPr>
      <w:r w:rsidRPr="00455D4D">
        <w:t>Nagarajan, H., Embree, M., Rotaru, A.-E., Shrestha, P. M., Feist, A. M., Palsson, B. Ø., . . . Zengler, K. (2013). Characterization and modelling of interspecies electron transfer mechanisms and microbial community dynamics of a syntrophic association. Nature Communications, 4(1), 2809. doi:10.1038/ncomms3809</w:t>
      </w:r>
    </w:p>
    <w:p w14:paraId="10801AB3" w14:textId="77777777" w:rsidR="00CD6A44" w:rsidRPr="00455D4D" w:rsidRDefault="00CD6A44" w:rsidP="00455D4D">
      <w:pPr>
        <w:spacing w:after="240" w:line="360" w:lineRule="auto"/>
      </w:pPr>
      <w:r w:rsidRPr="00455D4D">
        <w:t>Nakamura, S., &amp; Minamino, T. (2019). Flagella-Driven Motility of Bacteria. Biomolecules, 9(7), 279. doi:10.3390/biom9070279</w:t>
      </w:r>
    </w:p>
    <w:p w14:paraId="1D8CED6B" w14:textId="77777777" w:rsidR="00CD6A44" w:rsidRPr="00455D4D" w:rsidRDefault="00CD6A44" w:rsidP="00455D4D">
      <w:pPr>
        <w:spacing w:after="240" w:line="360" w:lineRule="auto"/>
      </w:pPr>
      <w:r w:rsidRPr="00455D4D">
        <w:lastRenderedPageBreak/>
        <w:t xml:space="preserve">Nakata, K., Inagawa, H., &amp; Soma, G. (2011). Lipopolysaccharide IP-PA1 from Pantoea agglomerans prevents suppression of macrophage function in stress-induced diseases. Anticancer Res, 31(7), 2437-2440. </w:t>
      </w:r>
    </w:p>
    <w:p w14:paraId="427CD1AD" w14:textId="77777777" w:rsidR="00CD6A44" w:rsidRPr="00455D4D" w:rsidRDefault="00CD6A44" w:rsidP="00455D4D">
      <w:pPr>
        <w:spacing w:after="240" w:line="360" w:lineRule="auto"/>
      </w:pPr>
      <w:r w:rsidRPr="00455D4D">
        <w:t>Norman, T. M., Lord, N. D., Paulsson, J., &amp; Losick, R. (2013). Memory and modularity in cell-fate decision making. Nature, 503(7477), 481-486. doi:10.1038/nature12804</w:t>
      </w:r>
    </w:p>
    <w:p w14:paraId="4984AF57" w14:textId="77777777" w:rsidR="00CD6A44" w:rsidRPr="00455D4D" w:rsidRDefault="00CD6A44" w:rsidP="00455D4D">
      <w:pPr>
        <w:spacing w:after="240" w:line="360" w:lineRule="auto"/>
      </w:pPr>
      <w:r w:rsidRPr="00455D4D">
        <w:t>Okshevsky, M., &amp; Meyer, R. L. (2015). The role of extracellular DNA in the establishment, maintenance and perpetuation of bacterial biofilms. Critical Reviews in Microbiology, 41(3), 341-352. doi:10.3109/1040841X.2013.841639</w:t>
      </w:r>
    </w:p>
    <w:p w14:paraId="0247801D" w14:textId="77777777" w:rsidR="00CD6A44" w:rsidRPr="00455D4D" w:rsidRDefault="00CD6A44" w:rsidP="00455D4D">
      <w:pPr>
        <w:spacing w:after="240" w:line="360" w:lineRule="auto"/>
      </w:pPr>
      <w:r w:rsidRPr="00455D4D">
        <w:t>Palmer, J., Flint, S., &amp; Brooks, J. (2007). Bacterial cell attachment, the beginning of a biofilm. Journal of Industrial Microbiology &amp; Biotechnology, 34(9), 577-588. doi:10.1007/s10295-007-0234-4</w:t>
      </w:r>
    </w:p>
    <w:p w14:paraId="0C0A9468" w14:textId="77777777" w:rsidR="00CD6A44" w:rsidRPr="00455D4D" w:rsidRDefault="00CD6A44" w:rsidP="00455D4D">
      <w:pPr>
        <w:spacing w:after="240" w:line="360" w:lineRule="auto"/>
      </w:pPr>
      <w:r w:rsidRPr="00455D4D">
        <w:t>Petrova, O. E., &amp; Sauer, K. (2012). Sticky Situations: Key Components That Control Bacterial Surface Attachment. Journal of Bacteriology, 194(10), 2413-2425. doi:10.1128/jb.00003-12</w:t>
      </w:r>
    </w:p>
    <w:p w14:paraId="0CEC1248" w14:textId="77777777" w:rsidR="00CD6A44" w:rsidRPr="00455D4D" w:rsidRDefault="00CD6A44" w:rsidP="00455D4D">
      <w:pPr>
        <w:spacing w:after="240" w:line="360" w:lineRule="auto"/>
      </w:pPr>
      <w:r w:rsidRPr="00455D4D">
        <w:t>Pierpaoli, E., Carli, G., Pignatti, E., &amp; Canavari, M. (2013). Drivers of Precision Agriculture Technologies Adoption: A Literature Review. Procedia Technology, 8, 61-69. doi:https://doi.org/10.1016/j.protcy.2013.11.010</w:t>
      </w:r>
    </w:p>
    <w:p w14:paraId="57861CFA" w14:textId="77777777" w:rsidR="00CD6A44" w:rsidRPr="00455D4D" w:rsidRDefault="00CD6A44" w:rsidP="00455D4D">
      <w:pPr>
        <w:spacing w:after="240" w:line="360" w:lineRule="auto"/>
      </w:pPr>
      <w:r w:rsidRPr="00455D4D">
        <w:t>Pii, Y., Borruso, L., Brusetti, L., Crecchio, C., Cesco, S., &amp; Mimmo, T. (2016). The interaction between iron nutrition, plant species and soil type shapes the rhizosphere microbiome. Plant Physiology and Biochemistry, 99, 39-48. doi:https://doi.org/10.1016/j.plaphy.2015.12.002</w:t>
      </w:r>
    </w:p>
    <w:p w14:paraId="4F1282AE" w14:textId="77777777" w:rsidR="00CD6A44" w:rsidRPr="00455D4D" w:rsidRDefault="00CD6A44" w:rsidP="00455D4D">
      <w:pPr>
        <w:spacing w:after="240" w:line="360" w:lineRule="auto"/>
      </w:pPr>
      <w:r w:rsidRPr="00455D4D">
        <w:t>Piliarik, M., Vaisocherová, H., &amp; Homola, J. (2009). Surface Plasmon Resonance Biosensing. In A. Rasooly &amp; K. E. Herold (Eds.), Biosensors and Biodetection (pp. 65-88). Totowa, NJ: Humana Press.</w:t>
      </w:r>
    </w:p>
    <w:p w14:paraId="142C3AAF" w14:textId="77777777" w:rsidR="00CD6A44" w:rsidRPr="00455D4D" w:rsidRDefault="00CD6A44" w:rsidP="00455D4D">
      <w:pPr>
        <w:spacing w:after="240" w:line="360" w:lineRule="auto"/>
      </w:pPr>
      <w:r w:rsidRPr="00455D4D">
        <w:lastRenderedPageBreak/>
        <w:t>Polisetti, S., Bible, A. N., Morrell-Falvey, J. L., &amp; Bohn, P. W. (2016). Raman chemical imaging of the rhizosphere bacterium Pantoea sp. YR343 and its co-culture with Arabidopsis thaliana. Analyst, 141(7), 2175-2182. doi:10.1039/C6AN00080K</w:t>
      </w:r>
    </w:p>
    <w:p w14:paraId="7FD40D82" w14:textId="77777777" w:rsidR="00CD6A44" w:rsidRPr="00455D4D" w:rsidRDefault="00CD6A44" w:rsidP="00455D4D">
      <w:pPr>
        <w:spacing w:after="240" w:line="360" w:lineRule="auto"/>
      </w:pPr>
      <w:r w:rsidRPr="00455D4D">
        <w:t>Prasad, R., Bhattacharyya, A., &amp; Nguyen, Q. D. (2017). Nanotechnology in Sustainable Agriculture: Recent Developments, Challenges, and Perspectives. Frontiers in Microbiology, 8, 1014-1014. doi:10.3389/fmicb.2017.01014</w:t>
      </w:r>
    </w:p>
    <w:p w14:paraId="05172E70" w14:textId="77777777" w:rsidR="00CD6A44" w:rsidRPr="00455D4D" w:rsidRDefault="00CD6A44" w:rsidP="00455D4D">
      <w:pPr>
        <w:spacing w:after="240" w:line="360" w:lineRule="auto"/>
      </w:pPr>
      <w:r w:rsidRPr="00455D4D">
        <w:t xml:space="preserve">Pringle, J. H., &amp; Fletcher, M. (1983). Influence of substratum wettability on attachment of freshwater bacteria to solid surfaces. Applied and Environmental Microbiology, 45(3), 811-817. </w:t>
      </w:r>
    </w:p>
    <w:p w14:paraId="655D3C0D" w14:textId="77777777" w:rsidR="00CD6A44" w:rsidRPr="00455D4D" w:rsidRDefault="00CD6A44" w:rsidP="00455D4D">
      <w:pPr>
        <w:spacing w:after="240" w:line="360" w:lineRule="auto"/>
      </w:pPr>
      <w:r w:rsidRPr="00455D4D">
        <w:t>Privett, B. J., Youn, J., Hong, S. A., Lee, J., Han, J., Shin, J. H., &amp; Schoenfisch, M. H. (2011). Antibacterial Fluorinated Silica Colloid Superhydrophobic Surfaces. Langmuir, 27(15), 9597-9601. doi:10.1021/la201801e</w:t>
      </w:r>
    </w:p>
    <w:p w14:paraId="44D5B5DC" w14:textId="77777777" w:rsidR="00CD6A44" w:rsidRPr="00455D4D" w:rsidRDefault="00CD6A44" w:rsidP="00455D4D">
      <w:pPr>
        <w:spacing w:after="240" w:line="360" w:lineRule="auto"/>
      </w:pPr>
      <w:r w:rsidRPr="00455D4D">
        <w:t>Puckett, S. D., Taylor, E., Raimondo, T., &amp; Webster, T. J. (2010). The relationship between the nanostructure of titanium surfaces and bacterial attachment. Biomaterials, 31(4), 706-713. doi:10.1016/j.biomaterials.2009.09.081</w:t>
      </w:r>
    </w:p>
    <w:p w14:paraId="55AE8B6B" w14:textId="77777777" w:rsidR="00CD6A44" w:rsidRPr="00455D4D" w:rsidRDefault="00CD6A44" w:rsidP="00455D4D">
      <w:pPr>
        <w:spacing w:after="240" w:line="360" w:lineRule="auto"/>
      </w:pPr>
      <w:r w:rsidRPr="00455D4D">
        <w:t>Quinn, L. D., Straker, K. C., Guo, J., Kim, S., Thapa, S., Kling, G., . . . Voigt, T. B. (2015). Stress-Tolerant Feedstocks for Sustainable Bioenergy Production on Marginal Land. BioEnergy Research, 8(3), 1081-1100. doi:10.1007/s12155-014-9557-y</w:t>
      </w:r>
    </w:p>
    <w:p w14:paraId="24276130" w14:textId="77777777" w:rsidR="00CD6A44" w:rsidRPr="00455D4D" w:rsidRDefault="00CD6A44" w:rsidP="00455D4D">
      <w:pPr>
        <w:spacing w:after="240" w:line="360" w:lineRule="auto"/>
      </w:pPr>
      <w:r w:rsidRPr="00455D4D">
        <w:t>Raaijmakers, J. M., Paulitz, T. C., Steinberg, C., Alabouvette, C., &amp; Moënne-Loccoz, Y. (2009). The rhizosphere: a playground and battlefield for soilborne pathogens and beneficial microorganisms. Plant and Soil, 321(1), 341-361. doi:10.1007/s11104-008-9568-6</w:t>
      </w:r>
    </w:p>
    <w:p w14:paraId="15C835B2" w14:textId="77777777" w:rsidR="00CD6A44" w:rsidRPr="00455D4D" w:rsidRDefault="00CD6A44" w:rsidP="00455D4D">
      <w:pPr>
        <w:spacing w:after="240" w:line="360" w:lineRule="auto"/>
      </w:pPr>
      <w:r w:rsidRPr="00455D4D">
        <w:t>Rabbi, S. M. F., Tighe, M. K., Flavel, R. J., Kaiser, B. N., Guppy, C. N., Zhang, X., &amp; Young, I. M. (2018). Plant roots redesign the rhizosphere to alter the three-</w:t>
      </w:r>
      <w:r w:rsidRPr="00455D4D">
        <w:lastRenderedPageBreak/>
        <w:t>dimensional physical architecture and water dynamics. New Phytologist, 219(2), 542-550. doi:10.1111/nph.15213</w:t>
      </w:r>
    </w:p>
    <w:p w14:paraId="3CC0BD8A" w14:textId="77777777" w:rsidR="00CD6A44" w:rsidRPr="00455D4D" w:rsidRDefault="00CD6A44" w:rsidP="00455D4D">
      <w:pPr>
        <w:spacing w:after="240" w:line="360" w:lineRule="auto"/>
      </w:pPr>
      <w:r w:rsidRPr="00455D4D">
        <w:t>Ramey, B. E., Koutsoudis, M., Bodman, S. B. v., &amp; Fuqua, C. (2004). Biofilm formation in plant–microbe associations. Current Opinion in Microbiology, 7(6), 602-609. doi:https://doi.org/10.1016/j.mib.2004.10.014</w:t>
      </w:r>
    </w:p>
    <w:p w14:paraId="493422BC" w14:textId="77777777" w:rsidR="00CD6A44" w:rsidRPr="00455D4D" w:rsidRDefault="00CD6A44" w:rsidP="00455D4D">
      <w:pPr>
        <w:spacing w:after="240" w:line="360" w:lineRule="auto"/>
      </w:pPr>
      <w:r w:rsidRPr="00455D4D">
        <w:t>Reguera, G. (2018). Microbial nanowires and electroactive biofilms. FEMS Microbiology Ecology, 94(7). doi:10.1093/femsec/fiy086</w:t>
      </w:r>
    </w:p>
    <w:p w14:paraId="70256AB3" w14:textId="77777777" w:rsidR="00CD6A44" w:rsidRPr="00455D4D" w:rsidRDefault="00CD6A44" w:rsidP="00455D4D">
      <w:pPr>
        <w:spacing w:after="240" w:line="360" w:lineRule="auto"/>
      </w:pPr>
      <w:r w:rsidRPr="00455D4D">
        <w:t>Reguera, G., McCarthy, K. D., Mehta, T., Nicoll, J. S., Tuominen, M. T., &amp; Lovley, D. R. (2005). Extracellular electron transfer via microbial nanowires. Nature, 435(7045), 1098-1101. doi:10.1038/nature03661</w:t>
      </w:r>
    </w:p>
    <w:p w14:paraId="667B3E26" w14:textId="77777777" w:rsidR="00CD6A44" w:rsidRPr="00455D4D" w:rsidRDefault="00CD6A44" w:rsidP="00455D4D">
      <w:pPr>
        <w:spacing w:after="240" w:line="360" w:lineRule="auto"/>
      </w:pPr>
      <w:r w:rsidRPr="00455D4D">
        <w:t>Retterer, S. T., Morrell-Falvey, J. L., &amp; Doktycz, M. J. (2018). Nano-Enabled Approaches to Chemical Imaging in Biosystems. Annual Review of Analytical Chemistry, 11(1), 351-373. doi:10.1146/annurev-anchem-061417-125635</w:t>
      </w:r>
    </w:p>
    <w:p w14:paraId="210C3204" w14:textId="77777777" w:rsidR="00CD6A44" w:rsidRPr="00455D4D" w:rsidRDefault="00CD6A44" w:rsidP="00455D4D">
      <w:pPr>
        <w:spacing w:after="240" w:line="360" w:lineRule="auto"/>
      </w:pPr>
      <w:r w:rsidRPr="00455D4D">
        <w:t>Rogers, J. N., Stokes, B., Dunn, J., Cai, H., Wu, M., Haq, Z., &amp; Baumes, H. (2017). An assessment of the potential products and economic and environmental impacts resulting from a billion ton bioeconomy. Biofuels, Bioproducts and Biorefining, 11(1), 110-128. doi:10.1002/bbb.1728</w:t>
      </w:r>
    </w:p>
    <w:p w14:paraId="6BE780BE" w14:textId="77777777" w:rsidR="00CD6A44" w:rsidRPr="00455D4D" w:rsidRDefault="00CD6A44" w:rsidP="00455D4D">
      <w:pPr>
        <w:spacing w:after="240" w:line="360" w:lineRule="auto"/>
      </w:pPr>
      <w:r w:rsidRPr="00455D4D">
        <w:t>Rollefson, J. B., Stephen, C. S., Tien, M., &amp; Bond, D. R. (2011). Identification of an extracellular polysaccharide network essential for cytochrome anchoring and biofilm formation in Geobacter sulfurreducens. J Bacteriol, 193(5), 1023-1033. doi:10.1128/jb.01092-10</w:t>
      </w:r>
    </w:p>
    <w:p w14:paraId="2B42E931" w14:textId="77777777" w:rsidR="00CD6A44" w:rsidRPr="00455D4D" w:rsidRDefault="00CD6A44" w:rsidP="00455D4D">
      <w:pPr>
        <w:spacing w:after="240" w:line="360" w:lineRule="auto"/>
      </w:pPr>
      <w:r w:rsidRPr="00455D4D">
        <w:t>Sánchez-Cañizares, C., Jorrín, B., Poole, P. S., &amp; Tkacz, A. (2017). Understanding the holobiont: the interdependence of plants and their microbiome. Current Opinion in Microbiology, 38, 188-196. doi:https://doi.org/10.1016/j.mib.2017.07.001</w:t>
      </w:r>
    </w:p>
    <w:p w14:paraId="40F8D37E" w14:textId="77777777" w:rsidR="00CD6A44" w:rsidRPr="00455D4D" w:rsidRDefault="00CD6A44" w:rsidP="00455D4D">
      <w:pPr>
        <w:spacing w:after="240" w:line="360" w:lineRule="auto"/>
      </w:pPr>
      <w:r w:rsidRPr="00455D4D">
        <w:lastRenderedPageBreak/>
        <w:t>Sannigrahi, P., Ragauskas, A. J., &amp; Tuskan, G. A. (2010). Poplar as a feedstock for biofuels: A review of compositional characteristics. Biofuels, Bioproducts and Biorefining, 4(2), 209-226. doi:10.1002/bbb.206</w:t>
      </w:r>
    </w:p>
    <w:p w14:paraId="24D668AF" w14:textId="77777777" w:rsidR="00CD6A44" w:rsidRPr="00455D4D" w:rsidRDefault="00CD6A44" w:rsidP="00455D4D">
      <w:pPr>
        <w:spacing w:after="240" w:line="360" w:lineRule="auto"/>
      </w:pPr>
      <w:r w:rsidRPr="00455D4D">
        <w:t>Schultz, D., Onuchic, J. N., &amp; Ben-Jacob, E. (2012). Turning death into creative force during biofilm engineering. Proceedings of the National Academy of Sciences, 109(46), 18633-18634. doi:10.1073/pnas.1215227109</w:t>
      </w:r>
    </w:p>
    <w:p w14:paraId="507AC83B" w14:textId="77777777" w:rsidR="00CD6A44" w:rsidRPr="00455D4D" w:rsidRDefault="00CD6A44" w:rsidP="00455D4D">
      <w:pPr>
        <w:spacing w:after="240" w:line="360" w:lineRule="auto"/>
      </w:pPr>
      <w:r w:rsidRPr="00455D4D">
        <w:t>Serra, D. O., Richter, A. M., Klauck, G., Mika, F., &amp; Hengge, R. (2013). Microanatomy at Cellular Resolution and Spatial Order of Physiological Differentiation in a Bacterial Biofilm. mBio, 4(2), e00103-00113. doi:10.1128/mBio.00103-13</w:t>
      </w:r>
    </w:p>
    <w:p w14:paraId="1160644A" w14:textId="77777777" w:rsidR="00CD6A44" w:rsidRPr="00455D4D" w:rsidRDefault="00CD6A44" w:rsidP="00455D4D">
      <w:pPr>
        <w:spacing w:after="240" w:line="360" w:lineRule="auto"/>
      </w:pPr>
      <w:r w:rsidRPr="00455D4D">
        <w:t>Shakya, M., Gottel, N., Castro, H., Yang, Z. K., Gunter, L., Labbe, J., . . . Schadt, C. W. (2013). A multifactor analysis of fungal and bacterial community structure in the root microbiome of mature Populus deltoides trees. PLoS ONE, 8(10), e76382. doi:10.1371/journal.pone.0076382</w:t>
      </w:r>
    </w:p>
    <w:p w14:paraId="39F43117" w14:textId="77777777" w:rsidR="00CD6A44" w:rsidRPr="00455D4D" w:rsidRDefault="00CD6A44" w:rsidP="00455D4D">
      <w:pPr>
        <w:spacing w:after="240" w:line="360" w:lineRule="auto"/>
      </w:pPr>
      <w:r w:rsidRPr="00455D4D">
        <w:t>Shang, Y., Hasan, M. K., Ahammed, G. J., Li, M., Yin, H., &amp; Zhou, J. (2019). Applications of Nanotechnology in Plant Growth and Crop Protection: A Review. Molecules (Basel, Switzerland), 24(14), 2558. doi:10.3390/molecules24142558</w:t>
      </w:r>
    </w:p>
    <w:p w14:paraId="680C20C3" w14:textId="77777777" w:rsidR="00CD6A44" w:rsidRPr="00455D4D" w:rsidRDefault="00CD6A44" w:rsidP="00455D4D">
      <w:pPr>
        <w:spacing w:after="240" w:line="360" w:lineRule="auto"/>
      </w:pPr>
      <w:r w:rsidRPr="00455D4D">
        <w:t>Shi, L., Dong, H., Reguera, G., Beyenal, H., Lu, A., Liu, J., . . . Fredrickson, J. K. (2016). Extracellular electron transfer mechanisms between microorganisms and minerals. Nature Reviews Microbiology, 14(10), 651-662. doi:10.1038/nrmicro.2016.93</w:t>
      </w:r>
    </w:p>
    <w:p w14:paraId="3451B7C6" w14:textId="77777777" w:rsidR="00CD6A44" w:rsidRPr="00455D4D" w:rsidRDefault="00CD6A44" w:rsidP="00455D4D">
      <w:pPr>
        <w:spacing w:after="240" w:line="360" w:lineRule="auto"/>
      </w:pPr>
      <w:r w:rsidRPr="00455D4D">
        <w:t>Shi, L., Dong, H., Reguera, G., Beyenal, H., Lu, A., Liu, J., . . . Fredrickson, J. K. (2016). Extracellular electron transfer mechanisms between microorganisms and minerals. Nature Reviews Microbiology, 14(10), 651-662. doi:10.1038/nrmicro.2016.93</w:t>
      </w:r>
    </w:p>
    <w:p w14:paraId="3E040617" w14:textId="77777777" w:rsidR="00CD6A44" w:rsidRPr="00455D4D" w:rsidRDefault="00CD6A44" w:rsidP="00455D4D">
      <w:pPr>
        <w:spacing w:after="240" w:line="360" w:lineRule="auto"/>
      </w:pPr>
      <w:r w:rsidRPr="00455D4D">
        <w:lastRenderedPageBreak/>
        <w:t>Shi, L., Dong, H., Reguera, G., Beyenal, H., Lu, A., Liu, J., . . . Fredrickson, J. K. (2016). Extracellular electron transfer mechanisms between microorganisms and minerals. Nature Reviews Microbiology, 14(10), 651-662. doi:10.1038/nrmicro.2016.93</w:t>
      </w:r>
    </w:p>
    <w:p w14:paraId="3B6A6E0F" w14:textId="77777777" w:rsidR="00CD6A44" w:rsidRPr="00455D4D" w:rsidRDefault="00CD6A44" w:rsidP="00455D4D">
      <w:pPr>
        <w:spacing w:after="240" w:line="360" w:lineRule="auto"/>
      </w:pPr>
      <w:r w:rsidRPr="00455D4D">
        <w:t>Sieuwerts, S., De Bok, F. A. M., Mols, E., De Vos, W. M., &amp; Van Hylckama Vlieg, J. E. T. (2008). A simple and fast method for determining colony forming units. Letters in Applied Microbiology, 47(4), 275-278. doi:10.1111/j.1472-765X.2008.02417.x</w:t>
      </w:r>
    </w:p>
    <w:p w14:paraId="7D0CF6C9" w14:textId="77777777" w:rsidR="00CD6A44" w:rsidRPr="00455D4D" w:rsidRDefault="00CD6A44" w:rsidP="00455D4D">
      <w:pPr>
        <w:spacing w:after="240" w:line="360" w:lineRule="auto"/>
      </w:pPr>
      <w:r w:rsidRPr="00455D4D">
        <w:t>Silhavy, T. J., Kahne, D., &amp; Walker, S. (2010). The bacterial cell envelope. Cold Spring Harb Perspect Biol, 2(5), a000414. doi:10.1101/cshperspect.a000414</w:t>
      </w:r>
    </w:p>
    <w:p w14:paraId="756465D7" w14:textId="77777777" w:rsidR="00CD6A44" w:rsidRPr="00455D4D" w:rsidRDefault="00CD6A44" w:rsidP="00455D4D">
      <w:pPr>
        <w:spacing w:after="240" w:line="360" w:lineRule="auto"/>
      </w:pPr>
      <w:r w:rsidRPr="00455D4D">
        <w:t>Snider, R. M., Strycharz-Glaven, S. M., Tsoi, S. D., Erickson, J. S., &amp; Tender, L. M. (2012). Long-range electron transport in &amp;lt;em&amp;gt;Geobacter sulfurreducens&amp;lt;/em&amp;gt; biofilms is redox gradient-driven. Proceedings of the National Academy of Sciences, 109(38), 15467. doi:10.1073/pnas.1209829109</w:t>
      </w:r>
    </w:p>
    <w:p w14:paraId="27A3EDCE" w14:textId="77777777" w:rsidR="00CD6A44" w:rsidRPr="00455D4D" w:rsidRDefault="00CD6A44" w:rsidP="00455D4D">
      <w:pPr>
        <w:spacing w:after="240" w:line="360" w:lineRule="auto"/>
      </w:pPr>
      <w:r w:rsidRPr="00455D4D">
        <w:t>Song, F., Brasch, M. E., Wang, H., Henderson, J. H., Sauer, K., &amp; Ren, D. (2017). How Bacteria Respond to Material Stiffness during Attachment: A Role of Escherichia coli Flagellar Motility. ACS Applied Materials &amp; Interfaces, 9(27), 22176-22184. doi:10.1021/acsami.7b04757</w:t>
      </w:r>
    </w:p>
    <w:p w14:paraId="56E6C5AF" w14:textId="77777777" w:rsidR="00CD6A44" w:rsidRPr="00455D4D" w:rsidRDefault="00CD6A44" w:rsidP="00455D4D">
      <w:pPr>
        <w:spacing w:after="240" w:line="360" w:lineRule="auto"/>
      </w:pPr>
      <w:r w:rsidRPr="00455D4D">
        <w:t>Song, F., Koo, H., &amp; Ren, D. (2015). Effects of Material Properties on Bacterial Adhesion and Biofilm Formation. Journal of Dental Research, 94(8), 1027-1034. doi:10.1177/0022034515587690</w:t>
      </w:r>
    </w:p>
    <w:p w14:paraId="6E3AC036" w14:textId="77777777" w:rsidR="00CD6A44" w:rsidRPr="00455D4D" w:rsidRDefault="00CD6A44" w:rsidP="00455D4D">
      <w:pPr>
        <w:spacing w:after="240" w:line="360" w:lineRule="auto"/>
      </w:pPr>
      <w:r w:rsidRPr="00455D4D">
        <w:t>Steidl, R. J., Lampa-Pastirk, S., &amp; Reguera, G. (2016). Mechanistic stratification in electroactive biofilms of Geobacter sulfurreducens mediated by pilus nanowires. Nature Communications, 7(1), 12217. doi:10.1038/ncomms12217</w:t>
      </w:r>
    </w:p>
    <w:p w14:paraId="5EECB833" w14:textId="77777777" w:rsidR="00CD6A44" w:rsidRPr="00455D4D" w:rsidRDefault="00CD6A44" w:rsidP="00455D4D">
      <w:pPr>
        <w:spacing w:after="240" w:line="360" w:lineRule="auto"/>
      </w:pPr>
      <w:r w:rsidRPr="00455D4D">
        <w:lastRenderedPageBreak/>
        <w:t>Steinberg, N., &amp; Kolodkin-Gal, I. (2015). The Matrix Reloaded: Probing the Extracellular Matrix Synchronizes Bacterial Communities. Journal of Bacteriology, 197(13), 2092-2103. doi:10.1128/JB.02516-14</w:t>
      </w:r>
    </w:p>
    <w:p w14:paraId="3A635B9D" w14:textId="77777777" w:rsidR="00CD6A44" w:rsidRPr="00455D4D" w:rsidRDefault="00CD6A44" w:rsidP="00455D4D">
      <w:pPr>
        <w:spacing w:after="240" w:line="360" w:lineRule="auto"/>
      </w:pPr>
      <w:r w:rsidRPr="00455D4D">
        <w:t>Stewart, E. J., Madden, R., Paul, G., &amp; Taddei, F. (2005). Aging and Death in an Organism That Reproduces by Morphologically Symmetric Division. PLOS Biology, 3(2), e45. doi:10.1371/journal.pbio.0030045</w:t>
      </w:r>
    </w:p>
    <w:p w14:paraId="10BE5CC5" w14:textId="77777777" w:rsidR="00CD6A44" w:rsidRPr="00455D4D" w:rsidRDefault="00CD6A44" w:rsidP="00455D4D">
      <w:pPr>
        <w:spacing w:after="240" w:line="360" w:lineRule="auto"/>
      </w:pPr>
      <w:r w:rsidRPr="00455D4D">
        <w:t>Strycharz, S. M., Malanoski, A. P., Snider, R. M., Yi, H., Lovley, D. R., &amp; Tender, L. M. (2011). Application of cyclic voltammetry to investigate enhanced catalytic current generation by biofilm-modified anodes of Geobacter sulfurreducens strain DL1 vs. variant strain KN400. Energy &amp; Environmental Science, 4(3), 896-913. doi:10.1039/C0EE00260G</w:t>
      </w:r>
    </w:p>
    <w:p w14:paraId="71F9B706" w14:textId="77777777" w:rsidR="00CD6A44" w:rsidRPr="00455D4D" w:rsidRDefault="00CD6A44" w:rsidP="00455D4D">
      <w:pPr>
        <w:spacing w:after="240" w:line="360" w:lineRule="auto"/>
      </w:pPr>
      <w:r w:rsidRPr="00455D4D">
        <w:t>Strycharz-Glaven, S. M., &amp; Tender, L. M. (2012). Study of the Mechanism of Catalytic Activity of G. Sulfurreducens Biofilm Anodes during Biofilm Growth. ChemSusChem, 5(6), 1106-1118. doi:10.1002/cssc.201100737</w:t>
      </w:r>
    </w:p>
    <w:p w14:paraId="13EF49A2" w14:textId="77777777" w:rsidR="00CD6A44" w:rsidRPr="00455D4D" w:rsidRDefault="00CD6A44" w:rsidP="00455D4D">
      <w:pPr>
        <w:spacing w:after="240" w:line="360" w:lineRule="auto"/>
      </w:pPr>
      <w:r w:rsidRPr="00455D4D">
        <w:t>Sugimura, H., Hozumi, A., Kameyama, T., &amp; Takai, O. (2002). Organosilane self-assembled monolayers formed at the vapour/solid interface. Surface and Interface Analysis, 34(1), 550-554. doi:10.1002/sia.1358</w:t>
      </w:r>
    </w:p>
    <w:p w14:paraId="5DE8876B" w14:textId="77777777" w:rsidR="00CD6A44" w:rsidRPr="00455D4D" w:rsidRDefault="00CD6A44" w:rsidP="00455D4D">
      <w:pPr>
        <w:spacing w:after="240" w:line="360" w:lineRule="auto"/>
      </w:pPr>
      <w:r w:rsidRPr="00455D4D">
        <w:t>Sutherland, I. W. (2001). Biofilm exopolysaccharides: a strong and sticky framework. Microbiology, 147(1), 3-9. doi:https://doi.org/10.1099/00221287-147-1-3</w:t>
      </w:r>
    </w:p>
    <w:p w14:paraId="3C9FFD39" w14:textId="77777777" w:rsidR="00CD6A44" w:rsidRPr="00455D4D" w:rsidRDefault="00CD6A44" w:rsidP="00455D4D">
      <w:pPr>
        <w:spacing w:after="240" w:line="360" w:lineRule="auto"/>
      </w:pPr>
      <w:r w:rsidRPr="00455D4D">
        <w:t>Takhistov, P., &amp; George, B. (2004). Linearized kinetic model of Listeria monocytogenes biofilm growth. Bioprocess Biosyst Eng, 26(4), 259-270. doi:10.1007/s00449-004-0357-1</w:t>
      </w:r>
    </w:p>
    <w:p w14:paraId="60C23604" w14:textId="77777777" w:rsidR="00CD6A44" w:rsidRPr="00455D4D" w:rsidRDefault="00CD6A44" w:rsidP="00455D4D">
      <w:pPr>
        <w:spacing w:after="240" w:line="360" w:lineRule="auto"/>
      </w:pPr>
      <w:r w:rsidRPr="00455D4D">
        <w:t>Takhistov, P., &amp; George, B. (2005). Early events and pattern formation in Listeria monocytogenes biofilms. Biofilms, 1(4), 351-359. doi:10.1017/S1479050504001504</w:t>
      </w:r>
    </w:p>
    <w:p w14:paraId="159F2E24" w14:textId="77777777" w:rsidR="00CD6A44" w:rsidRPr="00455D4D" w:rsidRDefault="00CD6A44" w:rsidP="00455D4D">
      <w:pPr>
        <w:spacing w:after="240" w:line="360" w:lineRule="auto"/>
      </w:pPr>
      <w:r w:rsidRPr="00455D4D">
        <w:lastRenderedPageBreak/>
        <w:t>Tan, C. P., Cipriany, B. R., Lin, D. M., &amp; Craighead, H. G. (2010). Nanoscale resolution, multicomponent biomolecular arrays generated by aligned printing with parylene peel-off. Nano Lett, 10(2), 719-725. doi:10.1021/nl903968s</w:t>
      </w:r>
    </w:p>
    <w:p w14:paraId="16B9EA21" w14:textId="77777777" w:rsidR="00CD6A44" w:rsidRPr="00455D4D" w:rsidRDefault="00CD6A44" w:rsidP="00455D4D">
      <w:pPr>
        <w:spacing w:after="240" w:line="360" w:lineRule="auto"/>
      </w:pPr>
      <w:r w:rsidRPr="00455D4D">
        <w:t>Tan, C. P., &amp; Craighead, H. G. (2010). Surface Engineering and Patterning Using Parylene for Biological Applications. Materials, 3(3), 1803-1832. doi:10.3390/ma3031803</w:t>
      </w:r>
    </w:p>
    <w:p w14:paraId="7557BFAA" w14:textId="77777777" w:rsidR="00CD6A44" w:rsidRPr="00455D4D" w:rsidRDefault="00CD6A44" w:rsidP="00455D4D">
      <w:pPr>
        <w:spacing w:after="240" w:line="360" w:lineRule="auto"/>
      </w:pPr>
      <w:r w:rsidRPr="00455D4D">
        <w:t>Tan, C. P., Seo, B. R., Brooks, D. J., Chandler, E. M., Craighead, H. G., &amp; Fischbach, C. (2009). Parylene peel-off arrays to probe the role of cell-cell interactions in tumour angiogenesis. Integr Biol (Camb), 1(10), 587-594. doi:10.1039/b908036h</w:t>
      </w:r>
    </w:p>
    <w:p w14:paraId="4260C821" w14:textId="77777777" w:rsidR="00CD6A44" w:rsidRPr="00455D4D" w:rsidRDefault="00CD6A44" w:rsidP="00455D4D">
      <w:pPr>
        <w:spacing w:after="240" w:line="360" w:lineRule="auto"/>
      </w:pPr>
      <w:r w:rsidRPr="00455D4D">
        <w:t>Tang, Y., Zeng, X., &amp; Liang, J. (2010). Surface Plasmon Resonance: An Introduction to a Surface Spectroscopy Technique. Journal of chemical education, 87(7), 742-746. doi:10.1021/ed100186y</w:t>
      </w:r>
    </w:p>
    <w:p w14:paraId="15EA7F12" w14:textId="77777777" w:rsidR="00CD6A44" w:rsidRPr="00455D4D" w:rsidRDefault="00CD6A44" w:rsidP="00455D4D">
      <w:pPr>
        <w:spacing w:after="240" w:line="360" w:lineRule="auto"/>
      </w:pPr>
      <w:r w:rsidRPr="00455D4D">
        <w:t>Timm, A. C., Halsted, M. C., Wilmoth, J. L., &amp; Retterer, S. T. (2017). Assembly and Tracking of Microbial Community Development within a Microwell Array Platform. J Vis Exp(124). doi:10.3791/55701</w:t>
      </w:r>
    </w:p>
    <w:p w14:paraId="60198A49" w14:textId="77777777" w:rsidR="00CD6A44" w:rsidRPr="00455D4D" w:rsidRDefault="00CD6A44" w:rsidP="00455D4D">
      <w:pPr>
        <w:spacing w:after="240" w:line="360" w:lineRule="auto"/>
      </w:pPr>
      <w:r w:rsidRPr="00455D4D">
        <w:t>Timm, C. M., Hansen, R. R., Doktycz, M. J., Retterer, S. T., &amp; Pelletier, D. A. (2015). Microstencils to generate defined, multi-species patterns of bacteria. Biomicrofluidics, 9(6), 064103. doi:10.1063/1.4935938</w:t>
      </w:r>
    </w:p>
    <w:p w14:paraId="4EDB0DED" w14:textId="77777777" w:rsidR="00CD6A44" w:rsidRPr="00455D4D" w:rsidRDefault="00CD6A44" w:rsidP="00455D4D">
      <w:pPr>
        <w:spacing w:after="240" w:line="360" w:lineRule="auto"/>
      </w:pPr>
      <w:r w:rsidRPr="00455D4D">
        <w:t>Timm, C. M., Pelletier, D. A., Jawdy, S. S., Gunter, L. E., Henning, J. A., Engle, N., . . . Weston, D. J. (2016). Two Poplar-Associated Bacterial Isolates Induce Additive Favorable Responses in a Constructed Plant-Microbiome System. Frontiers in plant science, 7(497). doi:10.3389/fpls.2016.00497</w:t>
      </w:r>
    </w:p>
    <w:p w14:paraId="44B21D28" w14:textId="77777777" w:rsidR="00CD6A44" w:rsidRPr="00455D4D" w:rsidRDefault="00CD6A44" w:rsidP="00455D4D">
      <w:pPr>
        <w:spacing w:after="240" w:line="360" w:lineRule="auto"/>
      </w:pPr>
      <w:r w:rsidRPr="00455D4D">
        <w:t xml:space="preserve">Tomaras, A. P., Dorsey, C. W., Edelmann, R. E., &amp; Actis, L. A. (2003). Attachment to and biofilm formation on abiotic surfaces by Acinetobacter </w:t>
      </w:r>
      <w:r w:rsidRPr="00455D4D">
        <w:lastRenderedPageBreak/>
        <w:t>baumannii: involvement of a novel chaperone-usher pili assembly system. Microbiology, 149(Pt 12), 3473-3484. doi:10.1099/mic.0.26541-0</w:t>
      </w:r>
    </w:p>
    <w:p w14:paraId="00155C21" w14:textId="77777777" w:rsidR="00CD6A44" w:rsidRPr="00455D4D" w:rsidRDefault="00CD6A44" w:rsidP="00455D4D">
      <w:pPr>
        <w:spacing w:after="240" w:line="360" w:lineRule="auto"/>
      </w:pPr>
      <w:r w:rsidRPr="00455D4D">
        <w:t>Tresse, O., Lebret, V., Benezech, T., &amp; Faille, C. (2006). Comparative evaluation of adhesion, surface properties, and surface protein composition of Listeria monocytogenes strains after cultivation at constant pH of 5 and 7. J Appl Microbiol, 101(1), 53-62. doi:10.1111/j.1365-2672.2006.02968.x</w:t>
      </w:r>
    </w:p>
    <w:p w14:paraId="4E7C143C" w14:textId="77777777" w:rsidR="00CD6A44" w:rsidRPr="00455D4D" w:rsidRDefault="00CD6A44" w:rsidP="00455D4D">
      <w:pPr>
        <w:spacing w:after="240" w:line="360" w:lineRule="auto"/>
      </w:pPr>
      <w:r w:rsidRPr="00455D4D">
        <w:t>Truong, V. K., Lapovok, R., Estrin, Y. S., Rundell, S., Wang, J. Y., Fluke, C. J., . . . Ivanova, E. P. (2010). The influence of nano-scale surface roughness on bacterial adhesion to ultrafine-grained titanium. Biomaterials, 31(13), 3674-3683. doi:10.1016/j.biomaterials.2010.01.071</w:t>
      </w:r>
    </w:p>
    <w:p w14:paraId="09212F1F" w14:textId="77777777" w:rsidR="00CD6A44" w:rsidRPr="00455D4D" w:rsidRDefault="00CD6A44" w:rsidP="00455D4D">
      <w:pPr>
        <w:spacing w:after="240" w:line="360" w:lineRule="auto"/>
      </w:pPr>
      <w:r w:rsidRPr="00455D4D">
        <w:t>Tuson, H. H., &amp; Weibel, D. B. (2013). Bacteria–surface interactions. Soft Matter, 9(17), 4368-4380. doi:10.1039/C3SM27705D</w:t>
      </w:r>
    </w:p>
    <w:p w14:paraId="591979E6" w14:textId="77777777" w:rsidR="00CD6A44" w:rsidRPr="00455D4D" w:rsidRDefault="00CD6A44" w:rsidP="00455D4D">
      <w:pPr>
        <w:spacing w:after="240" w:line="360" w:lineRule="auto"/>
      </w:pPr>
      <w:r w:rsidRPr="00455D4D">
        <w:t>Uludere Aragon, N., Wagner, M., Wang, M., Broadbent, A. M., Parker, N., &amp; Georgescu, M. (2017). Sustainable Land Management for Bioenergy Crops. Energy Procedia, 125, 379-388. doi:https://doi.org/10.1016/j.egypro.2017.08.063</w:t>
      </w:r>
    </w:p>
    <w:p w14:paraId="41664AE4" w14:textId="77777777" w:rsidR="00CD6A44" w:rsidRPr="00455D4D" w:rsidRDefault="00CD6A44" w:rsidP="00455D4D">
      <w:pPr>
        <w:spacing w:after="240" w:line="360" w:lineRule="auto"/>
      </w:pPr>
      <w:r w:rsidRPr="00455D4D">
        <w:t>Vaisocherova, H., Zhang, Z., Yang, W., Cao, Z., Cheng, G., Taylor, A. D., . . . Jiang, S. (2009). Functionalizable surface platform with reduced nonspecific protein adsorption from full blood plasma--material selection and protein immobilization optimization. Biosens Bioelectron, 24(7), 1924-1930. doi:10.1016/j.bios.2008.09.035</w:t>
      </w:r>
    </w:p>
    <w:p w14:paraId="0C53DA9B" w14:textId="77777777" w:rsidR="00CD6A44" w:rsidRPr="00455D4D" w:rsidRDefault="00CD6A44" w:rsidP="00455D4D">
      <w:pPr>
        <w:spacing w:after="240" w:line="360" w:lineRule="auto"/>
      </w:pPr>
      <w:r w:rsidRPr="00455D4D">
        <w:t>van der Vlies, A. J., Barua, N., Nieves-Otero, P. A., Platt, T. G., &amp; Hansen, R. R. (2019). On Demand Release and Retrieval of Bacteria from Microwell Arrays Using Photodegradable Hydrogel Membranes. ACS Applied Bio Materials, 2(1), 266-276. doi:10.1021/acsabm.8b00592</w:t>
      </w:r>
    </w:p>
    <w:p w14:paraId="07F6349E" w14:textId="77777777" w:rsidR="00CD6A44" w:rsidRPr="00455D4D" w:rsidRDefault="00CD6A44" w:rsidP="00455D4D">
      <w:pPr>
        <w:spacing w:after="240" w:line="360" w:lineRule="auto"/>
      </w:pPr>
      <w:r w:rsidRPr="00455D4D">
        <w:lastRenderedPageBreak/>
        <w:t xml:space="preserve">van Schie, P. M., &amp; Fletcher, M. (1999). Adhesion of Biodegradative Anaerobic Bacteria to Solid Surfaces. Applied and Environmental Microbiology, 65(11), 5082-5088. </w:t>
      </w:r>
    </w:p>
    <w:p w14:paraId="0B4D4FBE" w14:textId="77777777" w:rsidR="00CD6A44" w:rsidRPr="00455D4D" w:rsidRDefault="00CD6A44" w:rsidP="00455D4D">
      <w:pPr>
        <w:spacing w:after="240" w:line="360" w:lineRule="auto"/>
      </w:pPr>
      <w:r w:rsidRPr="00455D4D">
        <w:t>Verma, O. P., Sharma, R., &amp; Kumar, D. (2012). Binarization based Image Edge Detection using Bacterial Foraging Algorithm. Procedia Technology, 6, 315-323. doi:https://doi.org/10.1016/j.protcy.2012.10.038</w:t>
      </w:r>
    </w:p>
    <w:p w14:paraId="2FF8E44C" w14:textId="77777777" w:rsidR="00CD6A44" w:rsidRPr="00455D4D" w:rsidRDefault="00CD6A44" w:rsidP="00455D4D">
      <w:pPr>
        <w:spacing w:after="240" w:line="360" w:lineRule="auto"/>
      </w:pPr>
      <w:r w:rsidRPr="00455D4D">
        <w:t>Walterson, A. M., &amp; Stavrinides, J. (2015). Pantoea: insights into a highly versatile and diverse genus within the Enterobacteriaceae. FEMS Microbiology Reviews, 39(6), 968-984. doi:10.1093/femsre/fuv027</w:t>
      </w:r>
    </w:p>
    <w:p w14:paraId="7A5AFAE4" w14:textId="77777777" w:rsidR="00CD6A44" w:rsidRPr="00455D4D" w:rsidRDefault="00CD6A44" w:rsidP="00455D4D">
      <w:pPr>
        <w:spacing w:after="240" w:line="360" w:lineRule="auto"/>
      </w:pPr>
      <w:r w:rsidRPr="00455D4D">
        <w:t>Wang, H., Sodagari, M., Chen, Y., He, X., Newby, B.-m. Z., &amp; Ju, L.-K. (2011). Initial bacterial attachment in slow flowing systems: Effects of cell and substrate surface properties. Colloids and Surfaces B: Biointerfaces, 87(2), 415-422. doi:https://doi.org/10.1016/j.colsurfb.2011.05.053</w:t>
      </w:r>
    </w:p>
    <w:p w14:paraId="0F580161" w14:textId="77777777" w:rsidR="00CD6A44" w:rsidRPr="00455D4D" w:rsidRDefault="00CD6A44" w:rsidP="00455D4D">
      <w:pPr>
        <w:spacing w:after="240" w:line="360" w:lineRule="auto"/>
      </w:pPr>
      <w:r w:rsidRPr="00455D4D">
        <w:t>Wang, H., Sodagari, M., Ju, L.-K., &amp; Zhang Newby, B.-m. (2013). Effects of shear on initial bacterial attachment in slow flowing systems. Colloids and Surfaces B: Biointerfaces, 109, 32-39. doi:https://doi.org/10.1016/j.colsurfb.2013.03.016</w:t>
      </w:r>
    </w:p>
    <w:p w14:paraId="3E39A627" w14:textId="77777777" w:rsidR="00CD6A44" w:rsidRPr="00455D4D" w:rsidRDefault="00CD6A44" w:rsidP="00455D4D">
      <w:pPr>
        <w:spacing w:after="240" w:line="360" w:lineRule="auto"/>
      </w:pPr>
      <w:r w:rsidRPr="00455D4D">
        <w:t>Wang, L., Nie, Y., Tang, Y.-Q., Song, X.-M., Cao, K., Sun, L.-Z., . . . Wu, X.-L. (2016). Diverse Bacteria with Lignin Degrading Potentials Isolated from Two Ranks of Coal. Frontiers in Microbiology, 7, 1428-1428. doi:10.3389/fmicb.2016.01428</w:t>
      </w:r>
    </w:p>
    <w:p w14:paraId="44A7FDAF" w14:textId="77777777" w:rsidR="00CD6A44" w:rsidRPr="00455D4D" w:rsidRDefault="00CD6A44" w:rsidP="00455D4D">
      <w:pPr>
        <w:spacing w:after="240" w:line="360" w:lineRule="auto"/>
      </w:pPr>
      <w:r w:rsidRPr="00455D4D">
        <w:t>Wang, S., Huang, X., Shan, X., Foley, K. J., &amp; Tao, N. (2010). Electrochemical Surface Plasmon Resonance: Basic Formalism and Experimental Validation. Analytical Chemistry, 82(3), 935-941. doi:10.1021/ac902178f</w:t>
      </w:r>
    </w:p>
    <w:p w14:paraId="7BBC0267" w14:textId="77777777" w:rsidR="00CD6A44" w:rsidRPr="00455D4D" w:rsidRDefault="00CD6A44" w:rsidP="00455D4D">
      <w:pPr>
        <w:spacing w:after="240" w:line="360" w:lineRule="auto"/>
      </w:pPr>
      <w:r w:rsidRPr="00455D4D">
        <w:t>White Iii, R. A., Callister, S. J., Moore, R. J., Baker, E. S., &amp; Jansson, J. K. (2016). The past, present and future of microbiome analyses. Nature Protocols, 11, 2049. doi:10.1038/nprot.2016.148</w:t>
      </w:r>
    </w:p>
    <w:p w14:paraId="76B535D5" w14:textId="77777777" w:rsidR="00CD6A44" w:rsidRPr="00455D4D" w:rsidRDefault="00CD6A44" w:rsidP="00455D4D">
      <w:pPr>
        <w:spacing w:after="240" w:line="360" w:lineRule="auto"/>
      </w:pPr>
      <w:r w:rsidRPr="00455D4D">
        <w:lastRenderedPageBreak/>
        <w:t>Wilmoth, J. L., Doak, P. W., Timm, A., Halsted, M., Anderson, J. D., Ginovart, M., . . . Fuentes-Cabrera, M. (2018). A Microfluidics and Agent-Based Modeling Framework for Investigating Spatial Organization in Bacterial Colonies: The Case of Pseudomonas Aeruginosa and H1-Type VI Secretion Interactions. Front Microbiol, 9, 33. doi:10.3389/fmicb.2018.00033</w:t>
      </w:r>
    </w:p>
    <w:p w14:paraId="20DF1581" w14:textId="77777777" w:rsidR="00CD6A44" w:rsidRPr="00455D4D" w:rsidRDefault="00CD6A44" w:rsidP="00455D4D">
      <w:pPr>
        <w:spacing w:after="240" w:line="360" w:lineRule="auto"/>
      </w:pPr>
      <w:r w:rsidRPr="00455D4D">
        <w:t>Wilpiszeski, R. L., Aufrecht, J. A., Retterer, S. T., Sullivan, M. B., Graham, D. E., Pierce, E. M., . . . Elias, D. A. (2019). Soil Aggregate Microbial Communities: Towards Understanding Microbiome Interactions at Biologically Relevant Scales. Applied and Environmental Microbiology, 85(14), e00324-00319. doi:10.1128/aem.00324-19</w:t>
      </w:r>
    </w:p>
    <w:p w14:paraId="2948C9B6" w14:textId="77777777" w:rsidR="00CD6A44" w:rsidRPr="00455D4D" w:rsidRDefault="00CD6A44" w:rsidP="00455D4D">
      <w:pPr>
        <w:spacing w:after="240" w:line="360" w:lineRule="auto"/>
      </w:pPr>
      <w:r w:rsidRPr="00455D4D">
        <w:t>Xie, X., Criddle, C., &amp; Cui, Y. (2015). Design and fabrication of bioelectrodes for microbial bioelectrochemical systems. Energy &amp; Environmental Science, 8(12), 3418-3441. doi:10.1039/C5EE01862E</w:t>
      </w:r>
    </w:p>
    <w:p w14:paraId="686F0868" w14:textId="77777777" w:rsidR="00CD6A44" w:rsidRPr="00455D4D" w:rsidRDefault="00CD6A44" w:rsidP="00455D4D">
      <w:pPr>
        <w:spacing w:after="240" w:line="360" w:lineRule="auto"/>
      </w:pPr>
      <w:r w:rsidRPr="00455D4D">
        <w:t>Yang, X., Beyenal, H., Harkin, G., &amp; Lewandowski, Z. (2001). Evaluation of biofilm image thresholding methods. Water Research, 35(5), 1149-1158. doi:https://doi.org/10.1016/S0043-1354(00)00361-4</w:t>
      </w:r>
    </w:p>
    <w:p w14:paraId="06A26DF4" w14:textId="77777777" w:rsidR="00CD6A44" w:rsidRPr="00455D4D" w:rsidRDefault="00CD6A44" w:rsidP="00455D4D">
      <w:pPr>
        <w:spacing w:after="240" w:line="360" w:lineRule="auto"/>
      </w:pPr>
      <w:r w:rsidRPr="00455D4D">
        <w:t>Zeng, S., Baillargeat, D., Ho, H.-P., &amp; Yong, K.-T. (2014). Nanomaterials enhanced surface plasmon resonance for biological and chemical sensing applications. Chemical Society Reviews, 43, 3426-3452. doi:10.1039/c3cs60479a</w:t>
      </w:r>
    </w:p>
    <w:p w14:paraId="2060D9E6" w14:textId="77777777" w:rsidR="00CD6A44" w:rsidRPr="00455D4D" w:rsidRDefault="00CD6A44" w:rsidP="00455D4D">
      <w:pPr>
        <w:spacing w:after="240" w:line="360" w:lineRule="auto"/>
      </w:pPr>
      <w:r w:rsidRPr="00455D4D">
        <w:t>Zeppenfeld, T., Balkenhol, N., Kóvacs, K., &amp; Carminati, A. (2017). Rhizosphere hydrophobicity: A positive trait in the competition for water. PLoS ONE, 12(7), e0182188-e0182188. doi:10.1371/journal.pone.0182188</w:t>
      </w:r>
    </w:p>
    <w:p w14:paraId="3E93FF22" w14:textId="77777777" w:rsidR="00CD6A44" w:rsidRPr="00455D4D" w:rsidRDefault="00CD6A44" w:rsidP="00455D4D">
      <w:pPr>
        <w:spacing w:after="240" w:line="360" w:lineRule="auto"/>
      </w:pPr>
      <w:r w:rsidRPr="00455D4D">
        <w:t xml:space="preserve">Zhang, H., Xie, X., Kim, M. S., Kornyeyev, D. A., Holaday, S., &amp; Pare, P. W. (2008). Soil bacteria augment Arabidopsis photosynthesis by decreasing glucose </w:t>
      </w:r>
      <w:r w:rsidRPr="00455D4D">
        <w:lastRenderedPageBreak/>
        <w:t>sensing and abscisic acid levels in planta. Plant J, 56(2), 264-273. doi:10.1111/j.1365-313X.2008.03593.x</w:t>
      </w:r>
    </w:p>
    <w:p w14:paraId="4EAF8621" w14:textId="77777777" w:rsidR="00CD6A44" w:rsidRPr="00455D4D" w:rsidRDefault="00CD6A44" w:rsidP="00455D4D">
      <w:pPr>
        <w:spacing w:after="240" w:line="360" w:lineRule="auto"/>
      </w:pPr>
      <w:r w:rsidRPr="00455D4D">
        <w:t>Zhang, Q., Lambert, G., Liao, D., Kim, H., Robin, K., Tung, C. K., . . . Austin, R. H. (2011). Acceleration of emergence of bacterial antibiotic resistance in connected microenvironments. Science, 333(6050), 1764-1767. doi:10.1126/science.1208747</w:t>
      </w:r>
    </w:p>
    <w:p w14:paraId="1C0E2DC3" w14:textId="3EB98478" w:rsidR="00D77B47" w:rsidRPr="00455D4D" w:rsidRDefault="00CD6A44" w:rsidP="00455D4D">
      <w:pPr>
        <w:spacing w:after="240" w:line="360" w:lineRule="auto"/>
      </w:pPr>
      <w:r w:rsidRPr="00455D4D">
        <w:t>Zhao, Z., Zhao, Y., Zhuang, X.-Y., Lo, W.-C., Baker, M. A. B., Lo, C.-J., &amp; Bai, F. (2018). Frequent pauses in Escherichia coli flagella elongation revealed by single cell real-time fluorescence imaging. Nature Communications, 9(1), 1885. doi:10.1038/s41467-018-04288-4</w:t>
      </w:r>
      <w:r w:rsidR="00236E6D" w:rsidRPr="00455D4D">
        <w:br w:type="page"/>
      </w:r>
    </w:p>
    <w:p w14:paraId="5A2E98BD" w14:textId="77777777" w:rsidR="00D77B47" w:rsidRDefault="00D77B47" w:rsidP="004C7BEC">
      <w:pPr>
        <w:pStyle w:val="AltHeading1"/>
        <w:numPr>
          <w:ilvl w:val="0"/>
          <w:numId w:val="0"/>
        </w:numPr>
      </w:pPr>
      <w:bookmarkStart w:id="106" w:name="_Toc427156485"/>
      <w:bookmarkStart w:id="107" w:name="_Toc422997500"/>
      <w:bookmarkStart w:id="108" w:name="_Toc420995913"/>
      <w:bookmarkStart w:id="109" w:name="_Toc55828112"/>
      <w:r>
        <w:lastRenderedPageBreak/>
        <w:t>Vita</w:t>
      </w:r>
      <w:bookmarkEnd w:id="106"/>
      <w:bookmarkEnd w:id="107"/>
      <w:bookmarkEnd w:id="108"/>
      <w:bookmarkEnd w:id="109"/>
    </w:p>
    <w:p w14:paraId="48A665B3" w14:textId="77777777" w:rsidR="00D77B47" w:rsidRDefault="00D77B47" w:rsidP="00D77B47"/>
    <w:p w14:paraId="5843496F" w14:textId="4504068B" w:rsidR="00985613" w:rsidRDefault="00D77B47" w:rsidP="00985613">
      <w:pPr>
        <w:spacing w:after="240" w:line="360" w:lineRule="auto"/>
        <w:jc w:val="both"/>
      </w:pPr>
      <w:r>
        <w:t>Michelle Halsted was born in Fairfax, Virginia to Lisa and Stephen Halsted. She completed her undergraduate studies at Virginia Polytechnic Institute and State University in Blacksburg, VA with a degree in Biological Systems Engineering</w:t>
      </w:r>
      <w:r w:rsidR="00D538D3">
        <w:t xml:space="preserve"> (2013)</w:t>
      </w:r>
      <w:r>
        <w:t xml:space="preserve">. </w:t>
      </w:r>
      <w:r w:rsidR="00985613">
        <w:t xml:space="preserve">After graduation, she began work with Boeing Research &amp; Technology in Seattle, WA. As a member of the Fluids and Lubrication Technology group she gained two years of experience with failure analysis, project management, and qualification &amp; specification. </w:t>
      </w:r>
    </w:p>
    <w:p w14:paraId="00371093" w14:textId="34D5E088" w:rsidR="00D538D3" w:rsidRDefault="00985613" w:rsidP="00985613">
      <w:pPr>
        <w:spacing w:after="240" w:line="360" w:lineRule="auto"/>
        <w:jc w:val="both"/>
      </w:pPr>
      <w:r>
        <w:t xml:space="preserve">Michelle began a Ph.D. in Engineering Science and Engineering with The Bredesen Center for Interdisciplinary Research, a joint institution between The University of Tennessee and Oak Ridge National Lab. </w:t>
      </w:r>
      <w:r w:rsidR="00D538D3">
        <w:t xml:space="preserve">Michelle conducted her Ph.D. research at Oak Ridge National Laboratory in the Biological and Nanoscale Systems group. </w:t>
      </w:r>
      <w:r>
        <w:t>Her research was advised by Dr. Scott T. Retterer and designed novel platforms, using nanofabrication techniques, to augment the study of bacterial biofilms. Michelle initiated a collaboration with the Microbial Electrochemistry grou</w:t>
      </w:r>
      <w:r w:rsidR="00BD08E6">
        <w:t xml:space="preserve">p at the </w:t>
      </w:r>
      <w:r>
        <w:t>Naval Research Lab in Washington, D. C.</w:t>
      </w:r>
      <w:r w:rsidR="00BD08E6">
        <w:t xml:space="preserve">, and </w:t>
      </w:r>
      <w:r w:rsidR="00D538D3">
        <w:t xml:space="preserve">interned </w:t>
      </w:r>
      <w:r w:rsidR="00BD08E6">
        <w:t>as part of the</w:t>
      </w:r>
      <w:r w:rsidR="00D538D3">
        <w:t xml:space="preserve"> Naval Research Enterprise Internship </w:t>
      </w:r>
      <w:r w:rsidR="00BD08E6">
        <w:t>P</w:t>
      </w:r>
      <w:r w:rsidR="00D538D3">
        <w:t>rogram</w:t>
      </w:r>
      <w:r w:rsidR="00BD08E6">
        <w:t xml:space="preserve"> (2017)</w:t>
      </w:r>
      <w:r w:rsidR="00D538D3">
        <w:t xml:space="preserve">. </w:t>
      </w:r>
    </w:p>
    <w:p w14:paraId="449EDB9F" w14:textId="23A4FC5D" w:rsidR="00D77B47" w:rsidRPr="002C0519" w:rsidRDefault="00D538D3" w:rsidP="00BD08E6">
      <w:pPr>
        <w:spacing w:after="240" w:line="360" w:lineRule="auto"/>
        <w:jc w:val="both"/>
      </w:pPr>
      <w:r>
        <w:t xml:space="preserve">Michelle became increasingly interested in engineering management and business.  She began an engineering management graduate certificate with the University of Tennessee Space Institute, and this blossomed into a concurrent M.S. Industrial Engineering from the University of Tennessee (2019). She partnered with mobius pbs, a bioplastic startup, for her M.S. capstone project. </w:t>
      </w:r>
      <w:r w:rsidR="00BD08E6">
        <w:t xml:space="preserve">This partnership continued </w:t>
      </w:r>
      <w:r w:rsidR="00033592">
        <w:t xml:space="preserve">after the degree requirements were met. </w:t>
      </w:r>
      <w:r w:rsidR="00BD08E6">
        <w:t>Michelle becoming an intern, and then a part time employee with mobius, while finishing</w:t>
      </w:r>
      <w:r w:rsidR="00033592">
        <w:t xml:space="preserve"> </w:t>
      </w:r>
      <w:r w:rsidR="00BD08E6">
        <w:t>her Ph.D.</w:t>
      </w:r>
      <w:r w:rsidR="00033592">
        <w:t xml:space="preserve"> Her work informs on strategic decision making with</w:t>
      </w:r>
      <w:r w:rsidR="00422908">
        <w:t xml:space="preserve"> economic and environmental analysis</w:t>
      </w:r>
      <w:r w:rsidR="00033592">
        <w:t xml:space="preserve">. Michelle </w:t>
      </w:r>
      <w:r w:rsidR="00BD08E6">
        <w:t xml:space="preserve">plans to continue work for mobius full-time after graduation. </w:t>
      </w:r>
    </w:p>
    <w:sectPr w:rsidR="00D77B47" w:rsidRPr="002C0519" w:rsidSect="008A4E30">
      <w:headerReference w:type="even" r:id="rId77"/>
      <w:headerReference w:type="default" r:id="rId78"/>
      <w:footerReference w:type="default" r:id="rId79"/>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CEE39" w14:textId="77777777" w:rsidR="00C86659" w:rsidRDefault="00C86659">
      <w:r>
        <w:separator/>
      </w:r>
    </w:p>
  </w:endnote>
  <w:endnote w:type="continuationSeparator" w:id="0">
    <w:p w14:paraId="3429B5FF" w14:textId="77777777" w:rsidR="00C86659" w:rsidRDefault="00C86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2110838"/>
      <w:docPartObj>
        <w:docPartGallery w:val="Page Numbers (Bottom of Page)"/>
        <w:docPartUnique/>
      </w:docPartObj>
    </w:sdtPr>
    <w:sdtEndPr>
      <w:rPr>
        <w:noProof/>
      </w:rPr>
    </w:sdtEndPr>
    <w:sdtContent>
      <w:p w14:paraId="058443BC" w14:textId="77777777" w:rsidR="00364249" w:rsidRDefault="00364249">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3E273905" w14:textId="77777777" w:rsidR="00364249" w:rsidRDefault="003642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986760"/>
      <w:docPartObj>
        <w:docPartGallery w:val="Page Numbers (Bottom of Page)"/>
        <w:docPartUnique/>
      </w:docPartObj>
    </w:sdtPr>
    <w:sdtEndPr>
      <w:rPr>
        <w:noProof/>
      </w:rPr>
    </w:sdtEndPr>
    <w:sdtContent>
      <w:p w14:paraId="5803A093" w14:textId="77777777" w:rsidR="00364249" w:rsidRDefault="00364249">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1E3409EF" w14:textId="77777777" w:rsidR="00364249" w:rsidRDefault="003642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10EF4" w14:textId="77777777" w:rsidR="00C86659" w:rsidRDefault="00C86659">
      <w:r>
        <w:separator/>
      </w:r>
    </w:p>
  </w:footnote>
  <w:footnote w:type="continuationSeparator" w:id="0">
    <w:p w14:paraId="322F2E23" w14:textId="77777777" w:rsidR="00C86659" w:rsidRDefault="00C86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9D178" w14:textId="77777777" w:rsidR="00364249" w:rsidRDefault="00364249">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AFE7E" w14:textId="77777777" w:rsidR="00364249" w:rsidRDefault="00364249">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EFF1C" w14:textId="77777777" w:rsidR="00364249" w:rsidRDefault="00364249">
    <w:pPr>
      <w:spacing w:line="34"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A13C4" w14:textId="77777777" w:rsidR="00364249" w:rsidRDefault="00364249">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574D5C"/>
    <w:multiLevelType w:val="multilevel"/>
    <w:tmpl w:val="0D92FBF4"/>
    <w:lvl w:ilvl="0">
      <w:start w:val="4"/>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C43113A"/>
    <w:multiLevelType w:val="hybridMultilevel"/>
    <w:tmpl w:val="BC185B00"/>
    <w:lvl w:ilvl="0" w:tplc="61AEAB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6A3296A"/>
    <w:multiLevelType w:val="multilevel"/>
    <w:tmpl w:val="271CBBBE"/>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0440B3E"/>
    <w:multiLevelType w:val="multilevel"/>
    <w:tmpl w:val="AFBE99A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3B0425"/>
    <w:multiLevelType w:val="hybridMultilevel"/>
    <w:tmpl w:val="ED46217A"/>
    <w:lvl w:ilvl="0" w:tplc="7AEE88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4586189"/>
    <w:multiLevelType w:val="hybridMultilevel"/>
    <w:tmpl w:val="8F145E6A"/>
    <w:lvl w:ilvl="0" w:tplc="A41E972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C278FA"/>
    <w:multiLevelType w:val="multilevel"/>
    <w:tmpl w:val="2E2CBB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235A14"/>
    <w:multiLevelType w:val="multilevel"/>
    <w:tmpl w:val="54082626"/>
    <w:lvl w:ilvl="0">
      <w:start w:val="6"/>
      <w:numFmt w:val="decimal"/>
      <w:lvlText w:val="%1"/>
      <w:lvlJc w:val="left"/>
      <w:pPr>
        <w:ind w:left="405" w:hanging="405"/>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9EC5876"/>
    <w:multiLevelType w:val="hybridMultilevel"/>
    <w:tmpl w:val="36888A22"/>
    <w:lvl w:ilvl="0" w:tplc="6CC8CA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4F18DE"/>
    <w:multiLevelType w:val="hybridMultilevel"/>
    <w:tmpl w:val="78F00770"/>
    <w:lvl w:ilvl="0" w:tplc="11DA19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126BFE"/>
    <w:multiLevelType w:val="hybridMultilevel"/>
    <w:tmpl w:val="693EDED0"/>
    <w:lvl w:ilvl="0" w:tplc="4EFC8716">
      <w:start w:val="1"/>
      <w:numFmt w:val="lowerRoman"/>
      <w:pStyle w:val="ListParagrap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F84282"/>
    <w:multiLevelType w:val="hybridMultilevel"/>
    <w:tmpl w:val="B9ACA456"/>
    <w:lvl w:ilvl="0" w:tplc="0AAA9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335858"/>
    <w:multiLevelType w:val="multilevel"/>
    <w:tmpl w:val="E6A4B70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BCD41A3"/>
    <w:multiLevelType w:val="multilevel"/>
    <w:tmpl w:val="56FEE91C"/>
    <w:name w:val="Table3223"/>
    <w:lvl w:ilvl="0">
      <w:start w:val="1"/>
      <w:numFmt w:val="cardinalText"/>
      <w:pStyle w:val="Heading1"/>
      <w:suff w:val="space"/>
      <w:lvlText w:val="Chapter %1"/>
      <w:lvlJc w:val="left"/>
      <w:pPr>
        <w:ind w:left="90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0976C72"/>
    <w:multiLevelType w:val="multilevel"/>
    <w:tmpl w:val="181EB80A"/>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6D742B4"/>
    <w:multiLevelType w:val="multilevel"/>
    <w:tmpl w:val="8BACE2D6"/>
    <w:lvl w:ilvl="0">
      <w:start w:val="4"/>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60450831"/>
    <w:multiLevelType w:val="multilevel"/>
    <w:tmpl w:val="D17AB138"/>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2B50FC5"/>
    <w:multiLevelType w:val="multilevel"/>
    <w:tmpl w:val="5330BC8C"/>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33F2863"/>
    <w:multiLevelType w:val="hybridMultilevel"/>
    <w:tmpl w:val="F2B24380"/>
    <w:lvl w:ilvl="0" w:tplc="F7BEEA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F12EFB"/>
    <w:multiLevelType w:val="hybridMultilevel"/>
    <w:tmpl w:val="78689D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7E7C4C"/>
    <w:multiLevelType w:val="hybridMultilevel"/>
    <w:tmpl w:val="FBB63AE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10"/>
  </w:num>
  <w:num w:numId="3">
    <w:abstractNumId w:val="3"/>
  </w:num>
  <w:num w:numId="4">
    <w:abstractNumId w:val="25"/>
  </w:num>
  <w:num w:numId="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34"/>
  </w:num>
  <w:num w:numId="8">
    <w:abstractNumId w:val="21"/>
  </w:num>
  <w:num w:numId="9">
    <w:abstractNumId w:val="16"/>
  </w:num>
  <w:num w:numId="10">
    <w:abstractNumId w:val="13"/>
  </w:num>
  <w:num w:numId="11">
    <w:abstractNumId w:val="23"/>
  </w:num>
  <w:num w:numId="12">
    <w:abstractNumId w:val="20"/>
  </w:num>
  <w:num w:numId="13">
    <w:abstractNumId w:val="22"/>
  </w:num>
  <w:num w:numId="14">
    <w:abstractNumId w:val="5"/>
  </w:num>
  <w:num w:numId="15">
    <w:abstractNumId w:val="26"/>
  </w:num>
  <w:num w:numId="16">
    <w:abstractNumId w:val="35"/>
  </w:num>
  <w:num w:numId="17">
    <w:abstractNumId w:val="26"/>
    <w:lvlOverride w:ilvl="0">
      <w:startOverride w:val="2"/>
    </w:lvlOverride>
    <w:lvlOverride w:ilvl="1">
      <w:startOverride w:val="1"/>
    </w:lvlOverride>
  </w:num>
  <w:num w:numId="18">
    <w:abstractNumId w:val="33"/>
  </w:num>
  <w:num w:numId="19">
    <w:abstractNumId w:val="26"/>
    <w:lvlOverride w:ilvl="0">
      <w:startOverride w:val="2"/>
    </w:lvlOverride>
    <w:lvlOverride w:ilvl="1">
      <w:startOverride w:val="2"/>
    </w:lvlOverride>
  </w:num>
  <w:num w:numId="20">
    <w:abstractNumId w:val="26"/>
    <w:lvlOverride w:ilvl="0">
      <w:startOverride w:val="2"/>
    </w:lvlOverride>
    <w:lvlOverride w:ilvl="1">
      <w:startOverride w:val="3"/>
    </w:lvlOverride>
  </w:num>
  <w:num w:numId="21">
    <w:abstractNumId w:val="26"/>
    <w:lvlOverride w:ilvl="0">
      <w:startOverride w:val="2"/>
    </w:lvlOverride>
    <w:lvlOverride w:ilvl="1">
      <w:startOverride w:val="2"/>
    </w:lvlOverride>
  </w:num>
  <w:num w:numId="22">
    <w:abstractNumId w:val="26"/>
    <w:lvlOverride w:ilvl="0">
      <w:startOverride w:val="2"/>
    </w:lvlOverride>
    <w:lvlOverride w:ilvl="1">
      <w:startOverride w:val="2"/>
    </w:lvlOverride>
  </w:num>
  <w:num w:numId="23">
    <w:abstractNumId w:val="24"/>
  </w:num>
  <w:num w:numId="24">
    <w:abstractNumId w:val="8"/>
  </w:num>
  <w:num w:numId="25">
    <w:abstractNumId w:val="28"/>
  </w:num>
  <w:num w:numId="26">
    <w:abstractNumId w:val="36"/>
  </w:num>
  <w:num w:numId="27">
    <w:abstractNumId w:val="31"/>
  </w:num>
  <w:num w:numId="28">
    <w:abstractNumId w:val="18"/>
  </w:num>
  <w:num w:numId="2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6D6"/>
    <w:rsid w:val="0000015C"/>
    <w:rsid w:val="00005DA8"/>
    <w:rsid w:val="00007E75"/>
    <w:rsid w:val="00010597"/>
    <w:rsid w:val="00010721"/>
    <w:rsid w:val="0001074E"/>
    <w:rsid w:val="000107B0"/>
    <w:rsid w:val="000113C6"/>
    <w:rsid w:val="000116DC"/>
    <w:rsid w:val="00012136"/>
    <w:rsid w:val="000122B3"/>
    <w:rsid w:val="00012545"/>
    <w:rsid w:val="000143DD"/>
    <w:rsid w:val="00014A3E"/>
    <w:rsid w:val="00014A7F"/>
    <w:rsid w:val="000166A9"/>
    <w:rsid w:val="00016B58"/>
    <w:rsid w:val="00017BBF"/>
    <w:rsid w:val="0002031E"/>
    <w:rsid w:val="0002037F"/>
    <w:rsid w:val="00020E25"/>
    <w:rsid w:val="0002218A"/>
    <w:rsid w:val="000221F7"/>
    <w:rsid w:val="000261C0"/>
    <w:rsid w:val="000308F4"/>
    <w:rsid w:val="000310D1"/>
    <w:rsid w:val="00031497"/>
    <w:rsid w:val="00033592"/>
    <w:rsid w:val="000342D6"/>
    <w:rsid w:val="000346B1"/>
    <w:rsid w:val="000346F3"/>
    <w:rsid w:val="00037634"/>
    <w:rsid w:val="00040522"/>
    <w:rsid w:val="000468F7"/>
    <w:rsid w:val="00046A7C"/>
    <w:rsid w:val="00047739"/>
    <w:rsid w:val="00047CDA"/>
    <w:rsid w:val="00054CE0"/>
    <w:rsid w:val="00057004"/>
    <w:rsid w:val="0005745F"/>
    <w:rsid w:val="00057C0E"/>
    <w:rsid w:val="00062C84"/>
    <w:rsid w:val="00065B0C"/>
    <w:rsid w:val="000668A4"/>
    <w:rsid w:val="00067583"/>
    <w:rsid w:val="000701E6"/>
    <w:rsid w:val="000706E1"/>
    <w:rsid w:val="00070CB7"/>
    <w:rsid w:val="00071CD4"/>
    <w:rsid w:val="00071FB8"/>
    <w:rsid w:val="000721EC"/>
    <w:rsid w:val="0007291A"/>
    <w:rsid w:val="00074309"/>
    <w:rsid w:val="00075B54"/>
    <w:rsid w:val="00076A95"/>
    <w:rsid w:val="00081600"/>
    <w:rsid w:val="00083ED6"/>
    <w:rsid w:val="00084A41"/>
    <w:rsid w:val="00084EEB"/>
    <w:rsid w:val="00085C05"/>
    <w:rsid w:val="0009000F"/>
    <w:rsid w:val="00090C94"/>
    <w:rsid w:val="00091F33"/>
    <w:rsid w:val="00092777"/>
    <w:rsid w:val="000957C1"/>
    <w:rsid w:val="000965F3"/>
    <w:rsid w:val="000A1BC9"/>
    <w:rsid w:val="000A2C20"/>
    <w:rsid w:val="000A3350"/>
    <w:rsid w:val="000A439C"/>
    <w:rsid w:val="000A5F1C"/>
    <w:rsid w:val="000A6373"/>
    <w:rsid w:val="000A6409"/>
    <w:rsid w:val="000B0A40"/>
    <w:rsid w:val="000B104E"/>
    <w:rsid w:val="000B1F23"/>
    <w:rsid w:val="000B2315"/>
    <w:rsid w:val="000B2795"/>
    <w:rsid w:val="000B452F"/>
    <w:rsid w:val="000B5C42"/>
    <w:rsid w:val="000B5E1F"/>
    <w:rsid w:val="000B75DA"/>
    <w:rsid w:val="000B7E59"/>
    <w:rsid w:val="000C0007"/>
    <w:rsid w:val="000C0059"/>
    <w:rsid w:val="000C125F"/>
    <w:rsid w:val="000C1461"/>
    <w:rsid w:val="000C25B3"/>
    <w:rsid w:val="000C3174"/>
    <w:rsid w:val="000C3841"/>
    <w:rsid w:val="000C444A"/>
    <w:rsid w:val="000C506E"/>
    <w:rsid w:val="000C61ED"/>
    <w:rsid w:val="000C67DF"/>
    <w:rsid w:val="000C7585"/>
    <w:rsid w:val="000D1AB8"/>
    <w:rsid w:val="000D5529"/>
    <w:rsid w:val="000D6808"/>
    <w:rsid w:val="000E028C"/>
    <w:rsid w:val="000E0D4F"/>
    <w:rsid w:val="000E21A8"/>
    <w:rsid w:val="000E221D"/>
    <w:rsid w:val="000E2C9F"/>
    <w:rsid w:val="000E4C17"/>
    <w:rsid w:val="000E4E04"/>
    <w:rsid w:val="000E507E"/>
    <w:rsid w:val="000E52D9"/>
    <w:rsid w:val="000E5FA6"/>
    <w:rsid w:val="000E65E0"/>
    <w:rsid w:val="000E7A1F"/>
    <w:rsid w:val="000F03D4"/>
    <w:rsid w:val="000F3305"/>
    <w:rsid w:val="000F664D"/>
    <w:rsid w:val="000F66CF"/>
    <w:rsid w:val="000F7F20"/>
    <w:rsid w:val="00101345"/>
    <w:rsid w:val="0010159C"/>
    <w:rsid w:val="0010217F"/>
    <w:rsid w:val="001021F7"/>
    <w:rsid w:val="00103114"/>
    <w:rsid w:val="001035B4"/>
    <w:rsid w:val="001037BB"/>
    <w:rsid w:val="00103A42"/>
    <w:rsid w:val="001040B0"/>
    <w:rsid w:val="00104B0D"/>
    <w:rsid w:val="00104FC0"/>
    <w:rsid w:val="00105493"/>
    <w:rsid w:val="001108AD"/>
    <w:rsid w:val="00110A26"/>
    <w:rsid w:val="001118B2"/>
    <w:rsid w:val="00112183"/>
    <w:rsid w:val="00112F00"/>
    <w:rsid w:val="001149C6"/>
    <w:rsid w:val="00114F3F"/>
    <w:rsid w:val="001152AA"/>
    <w:rsid w:val="0011530E"/>
    <w:rsid w:val="0011619F"/>
    <w:rsid w:val="001201C0"/>
    <w:rsid w:val="00123272"/>
    <w:rsid w:val="00123288"/>
    <w:rsid w:val="00123AF9"/>
    <w:rsid w:val="00126696"/>
    <w:rsid w:val="00127514"/>
    <w:rsid w:val="0013229A"/>
    <w:rsid w:val="0013289C"/>
    <w:rsid w:val="00132A58"/>
    <w:rsid w:val="00132DFE"/>
    <w:rsid w:val="001336E9"/>
    <w:rsid w:val="001338FF"/>
    <w:rsid w:val="00134798"/>
    <w:rsid w:val="00140832"/>
    <w:rsid w:val="001432A5"/>
    <w:rsid w:val="00143811"/>
    <w:rsid w:val="001472CF"/>
    <w:rsid w:val="00147B2E"/>
    <w:rsid w:val="00150D22"/>
    <w:rsid w:val="00154CBB"/>
    <w:rsid w:val="00161D29"/>
    <w:rsid w:val="00162C78"/>
    <w:rsid w:val="00166963"/>
    <w:rsid w:val="001669A7"/>
    <w:rsid w:val="00171B4D"/>
    <w:rsid w:val="001723FC"/>
    <w:rsid w:val="0017346F"/>
    <w:rsid w:val="00173751"/>
    <w:rsid w:val="00174B35"/>
    <w:rsid w:val="00174E71"/>
    <w:rsid w:val="00175CEE"/>
    <w:rsid w:val="00177D09"/>
    <w:rsid w:val="00177F12"/>
    <w:rsid w:val="00181D64"/>
    <w:rsid w:val="001839F2"/>
    <w:rsid w:val="00183A07"/>
    <w:rsid w:val="00185273"/>
    <w:rsid w:val="001854FB"/>
    <w:rsid w:val="001866AA"/>
    <w:rsid w:val="00191751"/>
    <w:rsid w:val="00192401"/>
    <w:rsid w:val="00193642"/>
    <w:rsid w:val="001946D6"/>
    <w:rsid w:val="00196EEB"/>
    <w:rsid w:val="00197360"/>
    <w:rsid w:val="00197B1A"/>
    <w:rsid w:val="001A0F55"/>
    <w:rsid w:val="001A10CE"/>
    <w:rsid w:val="001A33BF"/>
    <w:rsid w:val="001A3F37"/>
    <w:rsid w:val="001A4C5E"/>
    <w:rsid w:val="001A4D9D"/>
    <w:rsid w:val="001A520A"/>
    <w:rsid w:val="001A5E0E"/>
    <w:rsid w:val="001A61FE"/>
    <w:rsid w:val="001B068B"/>
    <w:rsid w:val="001B0E17"/>
    <w:rsid w:val="001B1A44"/>
    <w:rsid w:val="001B64D5"/>
    <w:rsid w:val="001B652B"/>
    <w:rsid w:val="001B7B7F"/>
    <w:rsid w:val="001C15C0"/>
    <w:rsid w:val="001C261D"/>
    <w:rsid w:val="001C2E22"/>
    <w:rsid w:val="001C39F6"/>
    <w:rsid w:val="001C4E2B"/>
    <w:rsid w:val="001C51BE"/>
    <w:rsid w:val="001C66FE"/>
    <w:rsid w:val="001D0102"/>
    <w:rsid w:val="001D2786"/>
    <w:rsid w:val="001D2F45"/>
    <w:rsid w:val="001D3349"/>
    <w:rsid w:val="001D3DB2"/>
    <w:rsid w:val="001D4908"/>
    <w:rsid w:val="001D4BEC"/>
    <w:rsid w:val="001D60DA"/>
    <w:rsid w:val="001D65C5"/>
    <w:rsid w:val="001D6904"/>
    <w:rsid w:val="001E07C9"/>
    <w:rsid w:val="001E110F"/>
    <w:rsid w:val="001E2A92"/>
    <w:rsid w:val="001E2E61"/>
    <w:rsid w:val="001E3074"/>
    <w:rsid w:val="001E6433"/>
    <w:rsid w:val="001F11AD"/>
    <w:rsid w:val="001F161F"/>
    <w:rsid w:val="001F3A36"/>
    <w:rsid w:val="001F522F"/>
    <w:rsid w:val="001F6284"/>
    <w:rsid w:val="001F6AE8"/>
    <w:rsid w:val="001F7379"/>
    <w:rsid w:val="002021A6"/>
    <w:rsid w:val="002033FA"/>
    <w:rsid w:val="00204AE1"/>
    <w:rsid w:val="00205986"/>
    <w:rsid w:val="00207219"/>
    <w:rsid w:val="002110BD"/>
    <w:rsid w:val="00215019"/>
    <w:rsid w:val="00216827"/>
    <w:rsid w:val="00216888"/>
    <w:rsid w:val="00217910"/>
    <w:rsid w:val="002200CD"/>
    <w:rsid w:val="002216C0"/>
    <w:rsid w:val="002233B5"/>
    <w:rsid w:val="00225205"/>
    <w:rsid w:val="002274C9"/>
    <w:rsid w:val="002303F4"/>
    <w:rsid w:val="00230DC1"/>
    <w:rsid w:val="002310CC"/>
    <w:rsid w:val="00233589"/>
    <w:rsid w:val="00233D45"/>
    <w:rsid w:val="002340AC"/>
    <w:rsid w:val="00234489"/>
    <w:rsid w:val="0023559A"/>
    <w:rsid w:val="00236355"/>
    <w:rsid w:val="00236B82"/>
    <w:rsid w:val="00236CA3"/>
    <w:rsid w:val="00236E6D"/>
    <w:rsid w:val="00237130"/>
    <w:rsid w:val="00237642"/>
    <w:rsid w:val="00237714"/>
    <w:rsid w:val="002429E5"/>
    <w:rsid w:val="00244540"/>
    <w:rsid w:val="00244738"/>
    <w:rsid w:val="00245190"/>
    <w:rsid w:val="00250308"/>
    <w:rsid w:val="00250791"/>
    <w:rsid w:val="002540BC"/>
    <w:rsid w:val="00254570"/>
    <w:rsid w:val="002547C3"/>
    <w:rsid w:val="0026009D"/>
    <w:rsid w:val="00261D51"/>
    <w:rsid w:val="00263568"/>
    <w:rsid w:val="00264BA7"/>
    <w:rsid w:val="00265DAF"/>
    <w:rsid w:val="002716B9"/>
    <w:rsid w:val="00271A4E"/>
    <w:rsid w:val="00272095"/>
    <w:rsid w:val="00274061"/>
    <w:rsid w:val="002741C6"/>
    <w:rsid w:val="0027423C"/>
    <w:rsid w:val="00274EA3"/>
    <w:rsid w:val="00277DF9"/>
    <w:rsid w:val="002800A0"/>
    <w:rsid w:val="002800AF"/>
    <w:rsid w:val="00280BC2"/>
    <w:rsid w:val="00280CEF"/>
    <w:rsid w:val="00280F5C"/>
    <w:rsid w:val="00281743"/>
    <w:rsid w:val="0028184C"/>
    <w:rsid w:val="00281871"/>
    <w:rsid w:val="00283146"/>
    <w:rsid w:val="002833F0"/>
    <w:rsid w:val="00284FAE"/>
    <w:rsid w:val="0028636F"/>
    <w:rsid w:val="0028699A"/>
    <w:rsid w:val="0028757A"/>
    <w:rsid w:val="002904EE"/>
    <w:rsid w:val="00291AE3"/>
    <w:rsid w:val="002925F9"/>
    <w:rsid w:val="00292EE9"/>
    <w:rsid w:val="002939F9"/>
    <w:rsid w:val="00293D8D"/>
    <w:rsid w:val="002A0F53"/>
    <w:rsid w:val="002A4B5C"/>
    <w:rsid w:val="002A4D7E"/>
    <w:rsid w:val="002A6A92"/>
    <w:rsid w:val="002B0A81"/>
    <w:rsid w:val="002B1245"/>
    <w:rsid w:val="002B1AB3"/>
    <w:rsid w:val="002B1E71"/>
    <w:rsid w:val="002B26A0"/>
    <w:rsid w:val="002B29A2"/>
    <w:rsid w:val="002B2A2E"/>
    <w:rsid w:val="002B4659"/>
    <w:rsid w:val="002B7D53"/>
    <w:rsid w:val="002B7F17"/>
    <w:rsid w:val="002C0446"/>
    <w:rsid w:val="002C0519"/>
    <w:rsid w:val="002C0E9D"/>
    <w:rsid w:val="002C0EB0"/>
    <w:rsid w:val="002C16A6"/>
    <w:rsid w:val="002C21DC"/>
    <w:rsid w:val="002C2DAF"/>
    <w:rsid w:val="002C50B9"/>
    <w:rsid w:val="002C6247"/>
    <w:rsid w:val="002C6A18"/>
    <w:rsid w:val="002C7CD0"/>
    <w:rsid w:val="002D0295"/>
    <w:rsid w:val="002D0A4B"/>
    <w:rsid w:val="002D1378"/>
    <w:rsid w:val="002D1FE4"/>
    <w:rsid w:val="002D407A"/>
    <w:rsid w:val="002D470F"/>
    <w:rsid w:val="002D4D71"/>
    <w:rsid w:val="002D5125"/>
    <w:rsid w:val="002D58AA"/>
    <w:rsid w:val="002D58F1"/>
    <w:rsid w:val="002D5E0A"/>
    <w:rsid w:val="002D5F20"/>
    <w:rsid w:val="002D74A8"/>
    <w:rsid w:val="002E204E"/>
    <w:rsid w:val="002E2050"/>
    <w:rsid w:val="002E208A"/>
    <w:rsid w:val="002E2492"/>
    <w:rsid w:val="002E2BE3"/>
    <w:rsid w:val="002E4ECB"/>
    <w:rsid w:val="002F1236"/>
    <w:rsid w:val="002F14D2"/>
    <w:rsid w:val="002F15D8"/>
    <w:rsid w:val="002F2778"/>
    <w:rsid w:val="002F3DCA"/>
    <w:rsid w:val="002F3E1A"/>
    <w:rsid w:val="002F476E"/>
    <w:rsid w:val="002F4C7D"/>
    <w:rsid w:val="002F6A10"/>
    <w:rsid w:val="002F7C54"/>
    <w:rsid w:val="00301A31"/>
    <w:rsid w:val="00302A1A"/>
    <w:rsid w:val="00304BD0"/>
    <w:rsid w:val="00305B9C"/>
    <w:rsid w:val="00306326"/>
    <w:rsid w:val="00307560"/>
    <w:rsid w:val="003079C6"/>
    <w:rsid w:val="00307D77"/>
    <w:rsid w:val="00307DB5"/>
    <w:rsid w:val="00310476"/>
    <w:rsid w:val="0031064D"/>
    <w:rsid w:val="00310D14"/>
    <w:rsid w:val="00310E1B"/>
    <w:rsid w:val="00311F1A"/>
    <w:rsid w:val="00312693"/>
    <w:rsid w:val="00312A27"/>
    <w:rsid w:val="00313E9E"/>
    <w:rsid w:val="003150D5"/>
    <w:rsid w:val="00316242"/>
    <w:rsid w:val="00316CFC"/>
    <w:rsid w:val="003202DE"/>
    <w:rsid w:val="00320F78"/>
    <w:rsid w:val="00321D5A"/>
    <w:rsid w:val="0032274D"/>
    <w:rsid w:val="00322809"/>
    <w:rsid w:val="00324092"/>
    <w:rsid w:val="00324F6E"/>
    <w:rsid w:val="00325DEC"/>
    <w:rsid w:val="00330C41"/>
    <w:rsid w:val="00331A2F"/>
    <w:rsid w:val="003333B3"/>
    <w:rsid w:val="00333CA0"/>
    <w:rsid w:val="003404B8"/>
    <w:rsid w:val="00340B15"/>
    <w:rsid w:val="00342A3E"/>
    <w:rsid w:val="003433C8"/>
    <w:rsid w:val="00343B70"/>
    <w:rsid w:val="003504D5"/>
    <w:rsid w:val="00352DB9"/>
    <w:rsid w:val="00354017"/>
    <w:rsid w:val="00354A22"/>
    <w:rsid w:val="00354A2E"/>
    <w:rsid w:val="0035558B"/>
    <w:rsid w:val="00355EDB"/>
    <w:rsid w:val="00356900"/>
    <w:rsid w:val="003571AA"/>
    <w:rsid w:val="0035768F"/>
    <w:rsid w:val="00360CC8"/>
    <w:rsid w:val="00361338"/>
    <w:rsid w:val="00364249"/>
    <w:rsid w:val="00364756"/>
    <w:rsid w:val="003653CC"/>
    <w:rsid w:val="00366B49"/>
    <w:rsid w:val="00367C39"/>
    <w:rsid w:val="00367ECD"/>
    <w:rsid w:val="003707D7"/>
    <w:rsid w:val="00371B00"/>
    <w:rsid w:val="00373F60"/>
    <w:rsid w:val="00374FED"/>
    <w:rsid w:val="003753C1"/>
    <w:rsid w:val="0038177C"/>
    <w:rsid w:val="00382BED"/>
    <w:rsid w:val="003836EB"/>
    <w:rsid w:val="00383902"/>
    <w:rsid w:val="003843E8"/>
    <w:rsid w:val="00384CDA"/>
    <w:rsid w:val="00384E21"/>
    <w:rsid w:val="00387024"/>
    <w:rsid w:val="0039069B"/>
    <w:rsid w:val="003917B7"/>
    <w:rsid w:val="00392A32"/>
    <w:rsid w:val="0039365D"/>
    <w:rsid w:val="00393972"/>
    <w:rsid w:val="00393CD2"/>
    <w:rsid w:val="00395991"/>
    <w:rsid w:val="003963D3"/>
    <w:rsid w:val="00396AF1"/>
    <w:rsid w:val="00396BBA"/>
    <w:rsid w:val="00397B73"/>
    <w:rsid w:val="00397D3E"/>
    <w:rsid w:val="00397D97"/>
    <w:rsid w:val="003A40A8"/>
    <w:rsid w:val="003A4DD3"/>
    <w:rsid w:val="003A50FD"/>
    <w:rsid w:val="003A5131"/>
    <w:rsid w:val="003A5640"/>
    <w:rsid w:val="003A64A0"/>
    <w:rsid w:val="003B0AA3"/>
    <w:rsid w:val="003B1728"/>
    <w:rsid w:val="003B210C"/>
    <w:rsid w:val="003B247B"/>
    <w:rsid w:val="003B3A64"/>
    <w:rsid w:val="003B7108"/>
    <w:rsid w:val="003B7486"/>
    <w:rsid w:val="003B7622"/>
    <w:rsid w:val="003B7F10"/>
    <w:rsid w:val="003C1283"/>
    <w:rsid w:val="003C1575"/>
    <w:rsid w:val="003C1F69"/>
    <w:rsid w:val="003C2052"/>
    <w:rsid w:val="003C3530"/>
    <w:rsid w:val="003C3E73"/>
    <w:rsid w:val="003C5734"/>
    <w:rsid w:val="003C580D"/>
    <w:rsid w:val="003C6A7B"/>
    <w:rsid w:val="003D07F7"/>
    <w:rsid w:val="003D099C"/>
    <w:rsid w:val="003D12D2"/>
    <w:rsid w:val="003D2CBD"/>
    <w:rsid w:val="003D3E94"/>
    <w:rsid w:val="003D5275"/>
    <w:rsid w:val="003D5499"/>
    <w:rsid w:val="003D598F"/>
    <w:rsid w:val="003D63DF"/>
    <w:rsid w:val="003D6DB3"/>
    <w:rsid w:val="003D737F"/>
    <w:rsid w:val="003E0B4A"/>
    <w:rsid w:val="003E2944"/>
    <w:rsid w:val="003E2B7D"/>
    <w:rsid w:val="003E3CB2"/>
    <w:rsid w:val="003E528E"/>
    <w:rsid w:val="003E5EA7"/>
    <w:rsid w:val="003E5F4F"/>
    <w:rsid w:val="003E6C0A"/>
    <w:rsid w:val="003E7752"/>
    <w:rsid w:val="003E786C"/>
    <w:rsid w:val="003F0E4B"/>
    <w:rsid w:val="003F1B8A"/>
    <w:rsid w:val="003F1BB9"/>
    <w:rsid w:val="003F2441"/>
    <w:rsid w:val="003F2477"/>
    <w:rsid w:val="003F37DE"/>
    <w:rsid w:val="003F4E29"/>
    <w:rsid w:val="003F538A"/>
    <w:rsid w:val="003F6FC2"/>
    <w:rsid w:val="003F72A6"/>
    <w:rsid w:val="003F7474"/>
    <w:rsid w:val="003F7B10"/>
    <w:rsid w:val="003F7FED"/>
    <w:rsid w:val="00400F3E"/>
    <w:rsid w:val="00401A07"/>
    <w:rsid w:val="0040279B"/>
    <w:rsid w:val="004037B9"/>
    <w:rsid w:val="00404616"/>
    <w:rsid w:val="00405800"/>
    <w:rsid w:val="004060D9"/>
    <w:rsid w:val="0040640F"/>
    <w:rsid w:val="00406703"/>
    <w:rsid w:val="00407B6A"/>
    <w:rsid w:val="00407BA2"/>
    <w:rsid w:val="004104BD"/>
    <w:rsid w:val="00411C39"/>
    <w:rsid w:val="00413E0E"/>
    <w:rsid w:val="00414400"/>
    <w:rsid w:val="00416438"/>
    <w:rsid w:val="0041681A"/>
    <w:rsid w:val="00417156"/>
    <w:rsid w:val="004206F7"/>
    <w:rsid w:val="00420910"/>
    <w:rsid w:val="00421CD4"/>
    <w:rsid w:val="00422908"/>
    <w:rsid w:val="00424908"/>
    <w:rsid w:val="00425311"/>
    <w:rsid w:val="00425E19"/>
    <w:rsid w:val="00427833"/>
    <w:rsid w:val="00431876"/>
    <w:rsid w:val="00432257"/>
    <w:rsid w:val="004331C1"/>
    <w:rsid w:val="0043365B"/>
    <w:rsid w:val="004336E0"/>
    <w:rsid w:val="00434BC4"/>
    <w:rsid w:val="00434E3B"/>
    <w:rsid w:val="00435A77"/>
    <w:rsid w:val="0043620E"/>
    <w:rsid w:val="00437885"/>
    <w:rsid w:val="0044196E"/>
    <w:rsid w:val="00441BD3"/>
    <w:rsid w:val="00441CCF"/>
    <w:rsid w:val="004430A5"/>
    <w:rsid w:val="00443AAD"/>
    <w:rsid w:val="00445954"/>
    <w:rsid w:val="00445C5E"/>
    <w:rsid w:val="00446B78"/>
    <w:rsid w:val="0044746B"/>
    <w:rsid w:val="00447E95"/>
    <w:rsid w:val="00450F26"/>
    <w:rsid w:val="004522AE"/>
    <w:rsid w:val="0045258F"/>
    <w:rsid w:val="00453D04"/>
    <w:rsid w:val="0045500E"/>
    <w:rsid w:val="00455D4D"/>
    <w:rsid w:val="0045620C"/>
    <w:rsid w:val="0045722C"/>
    <w:rsid w:val="00457E54"/>
    <w:rsid w:val="00462FBC"/>
    <w:rsid w:val="00464076"/>
    <w:rsid w:val="00467FFA"/>
    <w:rsid w:val="00471C33"/>
    <w:rsid w:val="00471F0A"/>
    <w:rsid w:val="0047336B"/>
    <w:rsid w:val="00474210"/>
    <w:rsid w:val="00474B9F"/>
    <w:rsid w:val="00480B96"/>
    <w:rsid w:val="00480D3A"/>
    <w:rsid w:val="0048247E"/>
    <w:rsid w:val="0048303E"/>
    <w:rsid w:val="00485860"/>
    <w:rsid w:val="004875C8"/>
    <w:rsid w:val="00487E3C"/>
    <w:rsid w:val="00490C42"/>
    <w:rsid w:val="004920F6"/>
    <w:rsid w:val="00493D77"/>
    <w:rsid w:val="00495E20"/>
    <w:rsid w:val="0049758B"/>
    <w:rsid w:val="00497B02"/>
    <w:rsid w:val="004A0137"/>
    <w:rsid w:val="004A04F4"/>
    <w:rsid w:val="004A1B3F"/>
    <w:rsid w:val="004A2DD6"/>
    <w:rsid w:val="004A6426"/>
    <w:rsid w:val="004A6531"/>
    <w:rsid w:val="004A656A"/>
    <w:rsid w:val="004A67E8"/>
    <w:rsid w:val="004A74FC"/>
    <w:rsid w:val="004A7FE4"/>
    <w:rsid w:val="004B07BF"/>
    <w:rsid w:val="004B3C0E"/>
    <w:rsid w:val="004B4535"/>
    <w:rsid w:val="004B4B6D"/>
    <w:rsid w:val="004B4E18"/>
    <w:rsid w:val="004B5922"/>
    <w:rsid w:val="004B66D8"/>
    <w:rsid w:val="004B6D4D"/>
    <w:rsid w:val="004B7BFB"/>
    <w:rsid w:val="004B7D15"/>
    <w:rsid w:val="004C0AA5"/>
    <w:rsid w:val="004C2F69"/>
    <w:rsid w:val="004C35AF"/>
    <w:rsid w:val="004C3D65"/>
    <w:rsid w:val="004C4908"/>
    <w:rsid w:val="004C4A0E"/>
    <w:rsid w:val="004C4C06"/>
    <w:rsid w:val="004C4C62"/>
    <w:rsid w:val="004C5335"/>
    <w:rsid w:val="004C7BEC"/>
    <w:rsid w:val="004D05F5"/>
    <w:rsid w:val="004D09BC"/>
    <w:rsid w:val="004D0FF6"/>
    <w:rsid w:val="004D55CB"/>
    <w:rsid w:val="004D6472"/>
    <w:rsid w:val="004D74F9"/>
    <w:rsid w:val="004D785D"/>
    <w:rsid w:val="004D7FFA"/>
    <w:rsid w:val="004E1B31"/>
    <w:rsid w:val="004E27AD"/>
    <w:rsid w:val="004E3B7B"/>
    <w:rsid w:val="004E5904"/>
    <w:rsid w:val="004E5E98"/>
    <w:rsid w:val="004E62F6"/>
    <w:rsid w:val="004E63E4"/>
    <w:rsid w:val="004F14A3"/>
    <w:rsid w:val="004F22DC"/>
    <w:rsid w:val="004F2E15"/>
    <w:rsid w:val="004F3788"/>
    <w:rsid w:val="004F541B"/>
    <w:rsid w:val="00500843"/>
    <w:rsid w:val="00501241"/>
    <w:rsid w:val="00501C64"/>
    <w:rsid w:val="0050240B"/>
    <w:rsid w:val="0050475C"/>
    <w:rsid w:val="00504B2E"/>
    <w:rsid w:val="005050A3"/>
    <w:rsid w:val="00513067"/>
    <w:rsid w:val="00513BB6"/>
    <w:rsid w:val="00513D5C"/>
    <w:rsid w:val="0051496C"/>
    <w:rsid w:val="00515F36"/>
    <w:rsid w:val="00520FA2"/>
    <w:rsid w:val="005228ED"/>
    <w:rsid w:val="005234AE"/>
    <w:rsid w:val="00523EAA"/>
    <w:rsid w:val="005241DB"/>
    <w:rsid w:val="0052538E"/>
    <w:rsid w:val="005262C6"/>
    <w:rsid w:val="0053119E"/>
    <w:rsid w:val="00533340"/>
    <w:rsid w:val="00534034"/>
    <w:rsid w:val="00534B70"/>
    <w:rsid w:val="00535FD1"/>
    <w:rsid w:val="00542A1A"/>
    <w:rsid w:val="0054305F"/>
    <w:rsid w:val="00545AF0"/>
    <w:rsid w:val="00545C62"/>
    <w:rsid w:val="00545DE2"/>
    <w:rsid w:val="00546197"/>
    <w:rsid w:val="00547429"/>
    <w:rsid w:val="00547856"/>
    <w:rsid w:val="00547F03"/>
    <w:rsid w:val="00550A18"/>
    <w:rsid w:val="0055218A"/>
    <w:rsid w:val="005540C3"/>
    <w:rsid w:val="0055421A"/>
    <w:rsid w:val="0055496A"/>
    <w:rsid w:val="00555C99"/>
    <w:rsid w:val="00556A87"/>
    <w:rsid w:val="00557799"/>
    <w:rsid w:val="00557931"/>
    <w:rsid w:val="005602E5"/>
    <w:rsid w:val="00561FF5"/>
    <w:rsid w:val="00562EB1"/>
    <w:rsid w:val="005630AA"/>
    <w:rsid w:val="005637E9"/>
    <w:rsid w:val="00563C9C"/>
    <w:rsid w:val="00566CDF"/>
    <w:rsid w:val="005671C6"/>
    <w:rsid w:val="00571C08"/>
    <w:rsid w:val="00571C4C"/>
    <w:rsid w:val="00572FF4"/>
    <w:rsid w:val="00573059"/>
    <w:rsid w:val="00574A48"/>
    <w:rsid w:val="005756FB"/>
    <w:rsid w:val="005766DE"/>
    <w:rsid w:val="00577055"/>
    <w:rsid w:val="0057757D"/>
    <w:rsid w:val="00580DE4"/>
    <w:rsid w:val="0058223C"/>
    <w:rsid w:val="005828D1"/>
    <w:rsid w:val="00592076"/>
    <w:rsid w:val="00593144"/>
    <w:rsid w:val="00593CBB"/>
    <w:rsid w:val="005954B5"/>
    <w:rsid w:val="00597D3F"/>
    <w:rsid w:val="005A016E"/>
    <w:rsid w:val="005A089F"/>
    <w:rsid w:val="005A0EB0"/>
    <w:rsid w:val="005A1E66"/>
    <w:rsid w:val="005A1F95"/>
    <w:rsid w:val="005A225A"/>
    <w:rsid w:val="005A6D44"/>
    <w:rsid w:val="005B05D5"/>
    <w:rsid w:val="005B0E61"/>
    <w:rsid w:val="005B73C2"/>
    <w:rsid w:val="005B76D7"/>
    <w:rsid w:val="005B76E8"/>
    <w:rsid w:val="005B79E9"/>
    <w:rsid w:val="005C10B3"/>
    <w:rsid w:val="005C279D"/>
    <w:rsid w:val="005C31B6"/>
    <w:rsid w:val="005C34E0"/>
    <w:rsid w:val="005C4075"/>
    <w:rsid w:val="005C421C"/>
    <w:rsid w:val="005C4679"/>
    <w:rsid w:val="005C5627"/>
    <w:rsid w:val="005C6419"/>
    <w:rsid w:val="005D0104"/>
    <w:rsid w:val="005D0139"/>
    <w:rsid w:val="005D07DC"/>
    <w:rsid w:val="005D0D78"/>
    <w:rsid w:val="005D155C"/>
    <w:rsid w:val="005D21C3"/>
    <w:rsid w:val="005D2DA6"/>
    <w:rsid w:val="005D4BF9"/>
    <w:rsid w:val="005D70AE"/>
    <w:rsid w:val="005D7829"/>
    <w:rsid w:val="005D7BBB"/>
    <w:rsid w:val="005D7D3A"/>
    <w:rsid w:val="005D7FD4"/>
    <w:rsid w:val="005E0068"/>
    <w:rsid w:val="005E2292"/>
    <w:rsid w:val="005E2C2A"/>
    <w:rsid w:val="005E2E25"/>
    <w:rsid w:val="005E34FB"/>
    <w:rsid w:val="005E3CCD"/>
    <w:rsid w:val="005E43D0"/>
    <w:rsid w:val="005E4912"/>
    <w:rsid w:val="005E5AB6"/>
    <w:rsid w:val="005E6F1F"/>
    <w:rsid w:val="005F02F0"/>
    <w:rsid w:val="005F1BA0"/>
    <w:rsid w:val="005F1CBD"/>
    <w:rsid w:val="005F2B0B"/>
    <w:rsid w:val="005F3082"/>
    <w:rsid w:val="005F3827"/>
    <w:rsid w:val="005F44D1"/>
    <w:rsid w:val="005F6364"/>
    <w:rsid w:val="005F7BFE"/>
    <w:rsid w:val="006005DF"/>
    <w:rsid w:val="00600AFF"/>
    <w:rsid w:val="0060418C"/>
    <w:rsid w:val="00607970"/>
    <w:rsid w:val="00612C16"/>
    <w:rsid w:val="00613BA8"/>
    <w:rsid w:val="00615C0D"/>
    <w:rsid w:val="00615D70"/>
    <w:rsid w:val="00615F14"/>
    <w:rsid w:val="0061664C"/>
    <w:rsid w:val="0061728D"/>
    <w:rsid w:val="00621129"/>
    <w:rsid w:val="006238C5"/>
    <w:rsid w:val="00626727"/>
    <w:rsid w:val="006314E2"/>
    <w:rsid w:val="00633916"/>
    <w:rsid w:val="00633C20"/>
    <w:rsid w:val="00635781"/>
    <w:rsid w:val="00635DBB"/>
    <w:rsid w:val="00636D86"/>
    <w:rsid w:val="006371D7"/>
    <w:rsid w:val="006377E8"/>
    <w:rsid w:val="00641226"/>
    <w:rsid w:val="00641D2B"/>
    <w:rsid w:val="00641E80"/>
    <w:rsid w:val="00642205"/>
    <w:rsid w:val="0064323D"/>
    <w:rsid w:val="0064352C"/>
    <w:rsid w:val="006441E8"/>
    <w:rsid w:val="006442D7"/>
    <w:rsid w:val="00644BFF"/>
    <w:rsid w:val="00644E99"/>
    <w:rsid w:val="0064586B"/>
    <w:rsid w:val="00646337"/>
    <w:rsid w:val="00646453"/>
    <w:rsid w:val="006465CF"/>
    <w:rsid w:val="00647BEE"/>
    <w:rsid w:val="00650D69"/>
    <w:rsid w:val="00650ED1"/>
    <w:rsid w:val="0065123B"/>
    <w:rsid w:val="00651AA0"/>
    <w:rsid w:val="00651EC8"/>
    <w:rsid w:val="00653A0D"/>
    <w:rsid w:val="00653C77"/>
    <w:rsid w:val="00654338"/>
    <w:rsid w:val="0065631E"/>
    <w:rsid w:val="00656417"/>
    <w:rsid w:val="00657A0D"/>
    <w:rsid w:val="00660064"/>
    <w:rsid w:val="006613CE"/>
    <w:rsid w:val="0066164D"/>
    <w:rsid w:val="00662D3E"/>
    <w:rsid w:val="00664A69"/>
    <w:rsid w:val="00665228"/>
    <w:rsid w:val="00665323"/>
    <w:rsid w:val="0066539F"/>
    <w:rsid w:val="00665959"/>
    <w:rsid w:val="00665C7E"/>
    <w:rsid w:val="0067238F"/>
    <w:rsid w:val="00672DDD"/>
    <w:rsid w:val="00673306"/>
    <w:rsid w:val="006760BD"/>
    <w:rsid w:val="00676A4C"/>
    <w:rsid w:val="00676C91"/>
    <w:rsid w:val="00676F6E"/>
    <w:rsid w:val="00677C2E"/>
    <w:rsid w:val="0068031B"/>
    <w:rsid w:val="006806F2"/>
    <w:rsid w:val="00682633"/>
    <w:rsid w:val="006833AD"/>
    <w:rsid w:val="006834D1"/>
    <w:rsid w:val="00683791"/>
    <w:rsid w:val="00683F5B"/>
    <w:rsid w:val="00684968"/>
    <w:rsid w:val="00684A9B"/>
    <w:rsid w:val="006876B5"/>
    <w:rsid w:val="00690B77"/>
    <w:rsid w:val="00690E5D"/>
    <w:rsid w:val="00691A11"/>
    <w:rsid w:val="0069283A"/>
    <w:rsid w:val="00693334"/>
    <w:rsid w:val="006936E3"/>
    <w:rsid w:val="0069385C"/>
    <w:rsid w:val="00693CCA"/>
    <w:rsid w:val="006946FC"/>
    <w:rsid w:val="006A20F4"/>
    <w:rsid w:val="006A28CB"/>
    <w:rsid w:val="006A2936"/>
    <w:rsid w:val="006A3577"/>
    <w:rsid w:val="006A415D"/>
    <w:rsid w:val="006A5413"/>
    <w:rsid w:val="006B1364"/>
    <w:rsid w:val="006B3F39"/>
    <w:rsid w:val="006C022C"/>
    <w:rsid w:val="006C2CCF"/>
    <w:rsid w:val="006C350B"/>
    <w:rsid w:val="006C4000"/>
    <w:rsid w:val="006C4EE7"/>
    <w:rsid w:val="006D1C25"/>
    <w:rsid w:val="006D1DB1"/>
    <w:rsid w:val="006D2C81"/>
    <w:rsid w:val="006D4004"/>
    <w:rsid w:val="006D45FB"/>
    <w:rsid w:val="006D474B"/>
    <w:rsid w:val="006D48A3"/>
    <w:rsid w:val="006D5C13"/>
    <w:rsid w:val="006D5D76"/>
    <w:rsid w:val="006E1546"/>
    <w:rsid w:val="006E183E"/>
    <w:rsid w:val="006E1E6D"/>
    <w:rsid w:val="006E36A8"/>
    <w:rsid w:val="006E4BDD"/>
    <w:rsid w:val="006E4C3F"/>
    <w:rsid w:val="006E56E8"/>
    <w:rsid w:val="006E58DD"/>
    <w:rsid w:val="006F0832"/>
    <w:rsid w:val="006F0B20"/>
    <w:rsid w:val="006F16FC"/>
    <w:rsid w:val="006F2124"/>
    <w:rsid w:val="006F4A84"/>
    <w:rsid w:val="006F523E"/>
    <w:rsid w:val="006F52F0"/>
    <w:rsid w:val="006F5536"/>
    <w:rsid w:val="006F642D"/>
    <w:rsid w:val="00700D9A"/>
    <w:rsid w:val="00701E42"/>
    <w:rsid w:val="007022C9"/>
    <w:rsid w:val="0070399C"/>
    <w:rsid w:val="007041E2"/>
    <w:rsid w:val="00706F9E"/>
    <w:rsid w:val="00707F24"/>
    <w:rsid w:val="00710293"/>
    <w:rsid w:val="00711200"/>
    <w:rsid w:val="007117EC"/>
    <w:rsid w:val="007160E4"/>
    <w:rsid w:val="00717AF7"/>
    <w:rsid w:val="00720872"/>
    <w:rsid w:val="00720AD9"/>
    <w:rsid w:val="00721CB7"/>
    <w:rsid w:val="00723563"/>
    <w:rsid w:val="0072397F"/>
    <w:rsid w:val="007241B0"/>
    <w:rsid w:val="00725488"/>
    <w:rsid w:val="00727B25"/>
    <w:rsid w:val="00727C0A"/>
    <w:rsid w:val="00727C94"/>
    <w:rsid w:val="00731568"/>
    <w:rsid w:val="00731922"/>
    <w:rsid w:val="00731ACB"/>
    <w:rsid w:val="00732AB1"/>
    <w:rsid w:val="00732AF4"/>
    <w:rsid w:val="007336F7"/>
    <w:rsid w:val="00733715"/>
    <w:rsid w:val="00734FC3"/>
    <w:rsid w:val="0073578C"/>
    <w:rsid w:val="007368AD"/>
    <w:rsid w:val="00736D27"/>
    <w:rsid w:val="0073749F"/>
    <w:rsid w:val="00737CE5"/>
    <w:rsid w:val="00737F54"/>
    <w:rsid w:val="00740660"/>
    <w:rsid w:val="00740A54"/>
    <w:rsid w:val="00741302"/>
    <w:rsid w:val="0074133D"/>
    <w:rsid w:val="0074293C"/>
    <w:rsid w:val="00742ACE"/>
    <w:rsid w:val="00743C84"/>
    <w:rsid w:val="00743E14"/>
    <w:rsid w:val="00743E15"/>
    <w:rsid w:val="00744487"/>
    <w:rsid w:val="00744D98"/>
    <w:rsid w:val="0074594D"/>
    <w:rsid w:val="007472A5"/>
    <w:rsid w:val="0075011F"/>
    <w:rsid w:val="0075196D"/>
    <w:rsid w:val="00752C0A"/>
    <w:rsid w:val="00752C44"/>
    <w:rsid w:val="00753EAD"/>
    <w:rsid w:val="007540D2"/>
    <w:rsid w:val="00754122"/>
    <w:rsid w:val="0075558C"/>
    <w:rsid w:val="00755F77"/>
    <w:rsid w:val="00756612"/>
    <w:rsid w:val="00756AB5"/>
    <w:rsid w:val="00757324"/>
    <w:rsid w:val="00757588"/>
    <w:rsid w:val="00757B9A"/>
    <w:rsid w:val="00757DBD"/>
    <w:rsid w:val="0076098C"/>
    <w:rsid w:val="00760AA6"/>
    <w:rsid w:val="00760DBE"/>
    <w:rsid w:val="00761EFA"/>
    <w:rsid w:val="00763534"/>
    <w:rsid w:val="00764402"/>
    <w:rsid w:val="00764873"/>
    <w:rsid w:val="00766309"/>
    <w:rsid w:val="007666D7"/>
    <w:rsid w:val="00767824"/>
    <w:rsid w:val="00771E45"/>
    <w:rsid w:val="00772525"/>
    <w:rsid w:val="00772FFE"/>
    <w:rsid w:val="00774B07"/>
    <w:rsid w:val="00775D9F"/>
    <w:rsid w:val="007771E7"/>
    <w:rsid w:val="007778B3"/>
    <w:rsid w:val="007778DD"/>
    <w:rsid w:val="00780259"/>
    <w:rsid w:val="00781291"/>
    <w:rsid w:val="00782567"/>
    <w:rsid w:val="00786A6A"/>
    <w:rsid w:val="00787B6A"/>
    <w:rsid w:val="0079004E"/>
    <w:rsid w:val="00790500"/>
    <w:rsid w:val="00790B6C"/>
    <w:rsid w:val="007942D2"/>
    <w:rsid w:val="007945C9"/>
    <w:rsid w:val="00795D03"/>
    <w:rsid w:val="00796578"/>
    <w:rsid w:val="00796693"/>
    <w:rsid w:val="007A2C23"/>
    <w:rsid w:val="007A2DAB"/>
    <w:rsid w:val="007A4EA4"/>
    <w:rsid w:val="007A54FA"/>
    <w:rsid w:val="007A5754"/>
    <w:rsid w:val="007A7040"/>
    <w:rsid w:val="007A7136"/>
    <w:rsid w:val="007B169B"/>
    <w:rsid w:val="007B1B17"/>
    <w:rsid w:val="007B2C2C"/>
    <w:rsid w:val="007B2C92"/>
    <w:rsid w:val="007B51CA"/>
    <w:rsid w:val="007B5C79"/>
    <w:rsid w:val="007B746C"/>
    <w:rsid w:val="007C0A18"/>
    <w:rsid w:val="007C11F6"/>
    <w:rsid w:val="007C2A00"/>
    <w:rsid w:val="007C2B34"/>
    <w:rsid w:val="007C4BCC"/>
    <w:rsid w:val="007C578B"/>
    <w:rsid w:val="007C5A25"/>
    <w:rsid w:val="007C655D"/>
    <w:rsid w:val="007C69A6"/>
    <w:rsid w:val="007C7591"/>
    <w:rsid w:val="007D03B4"/>
    <w:rsid w:val="007D0ABD"/>
    <w:rsid w:val="007D4B43"/>
    <w:rsid w:val="007D4F14"/>
    <w:rsid w:val="007D5389"/>
    <w:rsid w:val="007D538B"/>
    <w:rsid w:val="007D5CD5"/>
    <w:rsid w:val="007D60F7"/>
    <w:rsid w:val="007D73F9"/>
    <w:rsid w:val="007E0DBA"/>
    <w:rsid w:val="007E1249"/>
    <w:rsid w:val="007E153A"/>
    <w:rsid w:val="007E420D"/>
    <w:rsid w:val="007E4874"/>
    <w:rsid w:val="007E5C06"/>
    <w:rsid w:val="007F0342"/>
    <w:rsid w:val="007F05BF"/>
    <w:rsid w:val="007F079A"/>
    <w:rsid w:val="007F1CC7"/>
    <w:rsid w:val="007F28DE"/>
    <w:rsid w:val="007F408F"/>
    <w:rsid w:val="007F457A"/>
    <w:rsid w:val="007F4678"/>
    <w:rsid w:val="007F4709"/>
    <w:rsid w:val="007F6AE9"/>
    <w:rsid w:val="007F76EA"/>
    <w:rsid w:val="008007C3"/>
    <w:rsid w:val="0080092E"/>
    <w:rsid w:val="0080302A"/>
    <w:rsid w:val="008036F9"/>
    <w:rsid w:val="00803E18"/>
    <w:rsid w:val="0081072F"/>
    <w:rsid w:val="008117ED"/>
    <w:rsid w:val="00811A78"/>
    <w:rsid w:val="0081278E"/>
    <w:rsid w:val="008132B3"/>
    <w:rsid w:val="0081369B"/>
    <w:rsid w:val="00813FCE"/>
    <w:rsid w:val="0081689B"/>
    <w:rsid w:val="00817012"/>
    <w:rsid w:val="00817024"/>
    <w:rsid w:val="00817B22"/>
    <w:rsid w:val="00820C10"/>
    <w:rsid w:val="008228D1"/>
    <w:rsid w:val="00822D2B"/>
    <w:rsid w:val="00823C50"/>
    <w:rsid w:val="00826D54"/>
    <w:rsid w:val="0083082E"/>
    <w:rsid w:val="00830A17"/>
    <w:rsid w:val="00834CBF"/>
    <w:rsid w:val="008356A7"/>
    <w:rsid w:val="00836F89"/>
    <w:rsid w:val="008370E9"/>
    <w:rsid w:val="00837AFF"/>
    <w:rsid w:val="00842A25"/>
    <w:rsid w:val="00843357"/>
    <w:rsid w:val="00844BDE"/>
    <w:rsid w:val="00846459"/>
    <w:rsid w:val="0084751C"/>
    <w:rsid w:val="00852266"/>
    <w:rsid w:val="0085280B"/>
    <w:rsid w:val="0085464A"/>
    <w:rsid w:val="00857FD0"/>
    <w:rsid w:val="008606D8"/>
    <w:rsid w:val="00861CAB"/>
    <w:rsid w:val="00863435"/>
    <w:rsid w:val="00863FD8"/>
    <w:rsid w:val="00866E53"/>
    <w:rsid w:val="008674D5"/>
    <w:rsid w:val="008701FE"/>
    <w:rsid w:val="008706CE"/>
    <w:rsid w:val="00870D27"/>
    <w:rsid w:val="00872827"/>
    <w:rsid w:val="00872FE3"/>
    <w:rsid w:val="0087349A"/>
    <w:rsid w:val="00873508"/>
    <w:rsid w:val="008767A2"/>
    <w:rsid w:val="00876A5F"/>
    <w:rsid w:val="00880C68"/>
    <w:rsid w:val="008819AE"/>
    <w:rsid w:val="00881F6A"/>
    <w:rsid w:val="0088371A"/>
    <w:rsid w:val="00884EE1"/>
    <w:rsid w:val="00885A1F"/>
    <w:rsid w:val="0088656E"/>
    <w:rsid w:val="008865B6"/>
    <w:rsid w:val="00886C39"/>
    <w:rsid w:val="0089089C"/>
    <w:rsid w:val="008927D8"/>
    <w:rsid w:val="0089343D"/>
    <w:rsid w:val="00894270"/>
    <w:rsid w:val="00895DF4"/>
    <w:rsid w:val="0089621E"/>
    <w:rsid w:val="00897404"/>
    <w:rsid w:val="008A0329"/>
    <w:rsid w:val="008A0F11"/>
    <w:rsid w:val="008A3D6E"/>
    <w:rsid w:val="008A4E30"/>
    <w:rsid w:val="008A51F1"/>
    <w:rsid w:val="008A581E"/>
    <w:rsid w:val="008A6394"/>
    <w:rsid w:val="008A6EBE"/>
    <w:rsid w:val="008A7B4F"/>
    <w:rsid w:val="008B18C1"/>
    <w:rsid w:val="008B1A4D"/>
    <w:rsid w:val="008B38E4"/>
    <w:rsid w:val="008B461A"/>
    <w:rsid w:val="008B46FD"/>
    <w:rsid w:val="008C02A3"/>
    <w:rsid w:val="008C1068"/>
    <w:rsid w:val="008C170C"/>
    <w:rsid w:val="008C34AE"/>
    <w:rsid w:val="008C46E4"/>
    <w:rsid w:val="008C4B54"/>
    <w:rsid w:val="008C59C2"/>
    <w:rsid w:val="008C6EF6"/>
    <w:rsid w:val="008D147A"/>
    <w:rsid w:val="008D34E1"/>
    <w:rsid w:val="008D37BD"/>
    <w:rsid w:val="008D4810"/>
    <w:rsid w:val="008D589C"/>
    <w:rsid w:val="008D6F43"/>
    <w:rsid w:val="008E0504"/>
    <w:rsid w:val="008E1A6E"/>
    <w:rsid w:val="008E28C9"/>
    <w:rsid w:val="008E536A"/>
    <w:rsid w:val="008E5609"/>
    <w:rsid w:val="008E5D86"/>
    <w:rsid w:val="008E6B66"/>
    <w:rsid w:val="008E7085"/>
    <w:rsid w:val="008E7282"/>
    <w:rsid w:val="008E77F3"/>
    <w:rsid w:val="008E7CC7"/>
    <w:rsid w:val="008F0C9F"/>
    <w:rsid w:val="008F0DB9"/>
    <w:rsid w:val="008F1AD1"/>
    <w:rsid w:val="008F24CB"/>
    <w:rsid w:val="008F2A6C"/>
    <w:rsid w:val="008F3BC7"/>
    <w:rsid w:val="008F54A2"/>
    <w:rsid w:val="008F5500"/>
    <w:rsid w:val="008F60C3"/>
    <w:rsid w:val="008F7432"/>
    <w:rsid w:val="008F7611"/>
    <w:rsid w:val="008F7BC7"/>
    <w:rsid w:val="008F7ECF"/>
    <w:rsid w:val="009003C2"/>
    <w:rsid w:val="00900F1A"/>
    <w:rsid w:val="00901118"/>
    <w:rsid w:val="00901FAE"/>
    <w:rsid w:val="009024EA"/>
    <w:rsid w:val="0090387F"/>
    <w:rsid w:val="00904A70"/>
    <w:rsid w:val="00905AB1"/>
    <w:rsid w:val="009062DC"/>
    <w:rsid w:val="00906394"/>
    <w:rsid w:val="00906828"/>
    <w:rsid w:val="0090786A"/>
    <w:rsid w:val="00910A7B"/>
    <w:rsid w:val="009115E8"/>
    <w:rsid w:val="009121D3"/>
    <w:rsid w:val="00912A9F"/>
    <w:rsid w:val="00913407"/>
    <w:rsid w:val="00914478"/>
    <w:rsid w:val="009149A8"/>
    <w:rsid w:val="0091571C"/>
    <w:rsid w:val="00915954"/>
    <w:rsid w:val="00916010"/>
    <w:rsid w:val="0091706F"/>
    <w:rsid w:val="00917786"/>
    <w:rsid w:val="00917C92"/>
    <w:rsid w:val="009215F9"/>
    <w:rsid w:val="00922300"/>
    <w:rsid w:val="00922BBE"/>
    <w:rsid w:val="00924F60"/>
    <w:rsid w:val="00925169"/>
    <w:rsid w:val="009254D6"/>
    <w:rsid w:val="00925627"/>
    <w:rsid w:val="0092618D"/>
    <w:rsid w:val="0092669B"/>
    <w:rsid w:val="00927DC8"/>
    <w:rsid w:val="00927E3F"/>
    <w:rsid w:val="00930295"/>
    <w:rsid w:val="00930E40"/>
    <w:rsid w:val="0093163E"/>
    <w:rsid w:val="00931945"/>
    <w:rsid w:val="00933874"/>
    <w:rsid w:val="00933B77"/>
    <w:rsid w:val="00933EF8"/>
    <w:rsid w:val="00934787"/>
    <w:rsid w:val="009350B1"/>
    <w:rsid w:val="00936436"/>
    <w:rsid w:val="0093649F"/>
    <w:rsid w:val="0093730D"/>
    <w:rsid w:val="00940AF7"/>
    <w:rsid w:val="00943F46"/>
    <w:rsid w:val="0094585E"/>
    <w:rsid w:val="0094721A"/>
    <w:rsid w:val="009509ED"/>
    <w:rsid w:val="00950D6F"/>
    <w:rsid w:val="00950EA2"/>
    <w:rsid w:val="009516BC"/>
    <w:rsid w:val="0095244D"/>
    <w:rsid w:val="0095553D"/>
    <w:rsid w:val="00960B82"/>
    <w:rsid w:val="009613EA"/>
    <w:rsid w:val="009619B3"/>
    <w:rsid w:val="00962BB0"/>
    <w:rsid w:val="00963DBC"/>
    <w:rsid w:val="00964FAC"/>
    <w:rsid w:val="0096524B"/>
    <w:rsid w:val="0096556A"/>
    <w:rsid w:val="00965FBD"/>
    <w:rsid w:val="00966BAC"/>
    <w:rsid w:val="009700DE"/>
    <w:rsid w:val="00971BBA"/>
    <w:rsid w:val="00972360"/>
    <w:rsid w:val="00972735"/>
    <w:rsid w:val="00972E64"/>
    <w:rsid w:val="00974546"/>
    <w:rsid w:val="0097482C"/>
    <w:rsid w:val="009754FC"/>
    <w:rsid w:val="00975EF9"/>
    <w:rsid w:val="00976487"/>
    <w:rsid w:val="00976F21"/>
    <w:rsid w:val="0098084A"/>
    <w:rsid w:val="00980ADC"/>
    <w:rsid w:val="009811E2"/>
    <w:rsid w:val="009812BA"/>
    <w:rsid w:val="00985613"/>
    <w:rsid w:val="0099007D"/>
    <w:rsid w:val="00990A00"/>
    <w:rsid w:val="00990DD4"/>
    <w:rsid w:val="00991289"/>
    <w:rsid w:val="0099340E"/>
    <w:rsid w:val="00996B69"/>
    <w:rsid w:val="00996DD6"/>
    <w:rsid w:val="00997127"/>
    <w:rsid w:val="009A1324"/>
    <w:rsid w:val="009A1A6C"/>
    <w:rsid w:val="009A2ABE"/>
    <w:rsid w:val="009A2D35"/>
    <w:rsid w:val="009A31B0"/>
    <w:rsid w:val="009A39E2"/>
    <w:rsid w:val="009A4CFC"/>
    <w:rsid w:val="009A68BD"/>
    <w:rsid w:val="009A6A2F"/>
    <w:rsid w:val="009B14CF"/>
    <w:rsid w:val="009B18B5"/>
    <w:rsid w:val="009B21DC"/>
    <w:rsid w:val="009B54DF"/>
    <w:rsid w:val="009B5DAC"/>
    <w:rsid w:val="009B5E56"/>
    <w:rsid w:val="009C02F4"/>
    <w:rsid w:val="009C1E40"/>
    <w:rsid w:val="009C286C"/>
    <w:rsid w:val="009C3C95"/>
    <w:rsid w:val="009C48CC"/>
    <w:rsid w:val="009C4BA2"/>
    <w:rsid w:val="009C69ED"/>
    <w:rsid w:val="009C72CE"/>
    <w:rsid w:val="009C755C"/>
    <w:rsid w:val="009C780F"/>
    <w:rsid w:val="009D2408"/>
    <w:rsid w:val="009D37B1"/>
    <w:rsid w:val="009D3B16"/>
    <w:rsid w:val="009D3C3E"/>
    <w:rsid w:val="009D3C7B"/>
    <w:rsid w:val="009D4133"/>
    <w:rsid w:val="009D5D03"/>
    <w:rsid w:val="009D5F39"/>
    <w:rsid w:val="009E13B9"/>
    <w:rsid w:val="009E16B5"/>
    <w:rsid w:val="009E282C"/>
    <w:rsid w:val="009E29A0"/>
    <w:rsid w:val="009E36E7"/>
    <w:rsid w:val="009E4F4C"/>
    <w:rsid w:val="009F069C"/>
    <w:rsid w:val="009F0F0E"/>
    <w:rsid w:val="009F1564"/>
    <w:rsid w:val="009F189D"/>
    <w:rsid w:val="009F2706"/>
    <w:rsid w:val="009F3652"/>
    <w:rsid w:val="009F3929"/>
    <w:rsid w:val="009F3D5E"/>
    <w:rsid w:val="009F51A0"/>
    <w:rsid w:val="009F6727"/>
    <w:rsid w:val="009F7B0A"/>
    <w:rsid w:val="00A00B4B"/>
    <w:rsid w:val="00A020BF"/>
    <w:rsid w:val="00A02120"/>
    <w:rsid w:val="00A0312D"/>
    <w:rsid w:val="00A0511D"/>
    <w:rsid w:val="00A0751A"/>
    <w:rsid w:val="00A10B92"/>
    <w:rsid w:val="00A10F42"/>
    <w:rsid w:val="00A11247"/>
    <w:rsid w:val="00A11748"/>
    <w:rsid w:val="00A1192E"/>
    <w:rsid w:val="00A11A4F"/>
    <w:rsid w:val="00A11F82"/>
    <w:rsid w:val="00A14184"/>
    <w:rsid w:val="00A14CBF"/>
    <w:rsid w:val="00A152D1"/>
    <w:rsid w:val="00A1658D"/>
    <w:rsid w:val="00A17265"/>
    <w:rsid w:val="00A17775"/>
    <w:rsid w:val="00A177A5"/>
    <w:rsid w:val="00A20D4F"/>
    <w:rsid w:val="00A2108A"/>
    <w:rsid w:val="00A22E7C"/>
    <w:rsid w:val="00A235CD"/>
    <w:rsid w:val="00A23E37"/>
    <w:rsid w:val="00A25353"/>
    <w:rsid w:val="00A25A24"/>
    <w:rsid w:val="00A27311"/>
    <w:rsid w:val="00A27C96"/>
    <w:rsid w:val="00A32690"/>
    <w:rsid w:val="00A332FF"/>
    <w:rsid w:val="00A34ABE"/>
    <w:rsid w:val="00A34F5F"/>
    <w:rsid w:val="00A36853"/>
    <w:rsid w:val="00A3755A"/>
    <w:rsid w:val="00A3788E"/>
    <w:rsid w:val="00A42A7E"/>
    <w:rsid w:val="00A4327C"/>
    <w:rsid w:val="00A4494E"/>
    <w:rsid w:val="00A4685A"/>
    <w:rsid w:val="00A46A68"/>
    <w:rsid w:val="00A46FC6"/>
    <w:rsid w:val="00A47197"/>
    <w:rsid w:val="00A50AA9"/>
    <w:rsid w:val="00A50EE9"/>
    <w:rsid w:val="00A50FCA"/>
    <w:rsid w:val="00A5188E"/>
    <w:rsid w:val="00A52D9F"/>
    <w:rsid w:val="00A53A9E"/>
    <w:rsid w:val="00A53FCA"/>
    <w:rsid w:val="00A554E7"/>
    <w:rsid w:val="00A55618"/>
    <w:rsid w:val="00A5634A"/>
    <w:rsid w:val="00A568EC"/>
    <w:rsid w:val="00A56B44"/>
    <w:rsid w:val="00A56CDC"/>
    <w:rsid w:val="00A577BE"/>
    <w:rsid w:val="00A62D5B"/>
    <w:rsid w:val="00A632D9"/>
    <w:rsid w:val="00A650A5"/>
    <w:rsid w:val="00A658CB"/>
    <w:rsid w:val="00A67B3C"/>
    <w:rsid w:val="00A70F0E"/>
    <w:rsid w:val="00A711FF"/>
    <w:rsid w:val="00A726B5"/>
    <w:rsid w:val="00A73206"/>
    <w:rsid w:val="00A74E14"/>
    <w:rsid w:val="00A7650D"/>
    <w:rsid w:val="00A77553"/>
    <w:rsid w:val="00A77AD9"/>
    <w:rsid w:val="00A77F30"/>
    <w:rsid w:val="00A80C98"/>
    <w:rsid w:val="00A80F80"/>
    <w:rsid w:val="00A81376"/>
    <w:rsid w:val="00A816AB"/>
    <w:rsid w:val="00A82009"/>
    <w:rsid w:val="00A8266C"/>
    <w:rsid w:val="00A829FB"/>
    <w:rsid w:val="00A841E1"/>
    <w:rsid w:val="00A84CAF"/>
    <w:rsid w:val="00A8666C"/>
    <w:rsid w:val="00A86CDA"/>
    <w:rsid w:val="00A86F48"/>
    <w:rsid w:val="00A91E3A"/>
    <w:rsid w:val="00A92257"/>
    <w:rsid w:val="00A92A0C"/>
    <w:rsid w:val="00A95BAB"/>
    <w:rsid w:val="00AA0929"/>
    <w:rsid w:val="00AA1478"/>
    <w:rsid w:val="00AA23AF"/>
    <w:rsid w:val="00AA314D"/>
    <w:rsid w:val="00AA3EA6"/>
    <w:rsid w:val="00AA494F"/>
    <w:rsid w:val="00AA6751"/>
    <w:rsid w:val="00AA79AF"/>
    <w:rsid w:val="00AB04C3"/>
    <w:rsid w:val="00AB05B4"/>
    <w:rsid w:val="00AB1317"/>
    <w:rsid w:val="00AB2110"/>
    <w:rsid w:val="00AB2829"/>
    <w:rsid w:val="00AB46DA"/>
    <w:rsid w:val="00AB725D"/>
    <w:rsid w:val="00AC1F31"/>
    <w:rsid w:val="00AC4051"/>
    <w:rsid w:val="00AC4EC0"/>
    <w:rsid w:val="00AC56A0"/>
    <w:rsid w:val="00AC589E"/>
    <w:rsid w:val="00AC5F94"/>
    <w:rsid w:val="00AC618F"/>
    <w:rsid w:val="00AC6904"/>
    <w:rsid w:val="00AC6AAF"/>
    <w:rsid w:val="00AC7B3E"/>
    <w:rsid w:val="00AD063F"/>
    <w:rsid w:val="00AD0A33"/>
    <w:rsid w:val="00AD25AD"/>
    <w:rsid w:val="00AD3C39"/>
    <w:rsid w:val="00AD4590"/>
    <w:rsid w:val="00AD5703"/>
    <w:rsid w:val="00AD6D27"/>
    <w:rsid w:val="00AD6E50"/>
    <w:rsid w:val="00AD6FC7"/>
    <w:rsid w:val="00AD7BA5"/>
    <w:rsid w:val="00AE0982"/>
    <w:rsid w:val="00AE125E"/>
    <w:rsid w:val="00AE1CA3"/>
    <w:rsid w:val="00AE2008"/>
    <w:rsid w:val="00AE2EB4"/>
    <w:rsid w:val="00AE4517"/>
    <w:rsid w:val="00AE5217"/>
    <w:rsid w:val="00AF0932"/>
    <w:rsid w:val="00AF0F6D"/>
    <w:rsid w:val="00AF1D19"/>
    <w:rsid w:val="00AF2154"/>
    <w:rsid w:val="00AF2567"/>
    <w:rsid w:val="00AF2CEF"/>
    <w:rsid w:val="00AF5073"/>
    <w:rsid w:val="00AF6A91"/>
    <w:rsid w:val="00AF7A6A"/>
    <w:rsid w:val="00B040F2"/>
    <w:rsid w:val="00B04AF5"/>
    <w:rsid w:val="00B055B4"/>
    <w:rsid w:val="00B0571F"/>
    <w:rsid w:val="00B05E8F"/>
    <w:rsid w:val="00B07524"/>
    <w:rsid w:val="00B07776"/>
    <w:rsid w:val="00B07D2E"/>
    <w:rsid w:val="00B1056F"/>
    <w:rsid w:val="00B113E7"/>
    <w:rsid w:val="00B11542"/>
    <w:rsid w:val="00B11D71"/>
    <w:rsid w:val="00B1303E"/>
    <w:rsid w:val="00B13B28"/>
    <w:rsid w:val="00B14330"/>
    <w:rsid w:val="00B14A3C"/>
    <w:rsid w:val="00B157DE"/>
    <w:rsid w:val="00B21A07"/>
    <w:rsid w:val="00B26C48"/>
    <w:rsid w:val="00B272FF"/>
    <w:rsid w:val="00B27B1E"/>
    <w:rsid w:val="00B31111"/>
    <w:rsid w:val="00B31D9B"/>
    <w:rsid w:val="00B3272F"/>
    <w:rsid w:val="00B32BE1"/>
    <w:rsid w:val="00B32D86"/>
    <w:rsid w:val="00B33A17"/>
    <w:rsid w:val="00B349D3"/>
    <w:rsid w:val="00B359EB"/>
    <w:rsid w:val="00B35B7C"/>
    <w:rsid w:val="00B362CA"/>
    <w:rsid w:val="00B36F3C"/>
    <w:rsid w:val="00B3702C"/>
    <w:rsid w:val="00B372C3"/>
    <w:rsid w:val="00B3789C"/>
    <w:rsid w:val="00B43514"/>
    <w:rsid w:val="00B44630"/>
    <w:rsid w:val="00B45988"/>
    <w:rsid w:val="00B464BB"/>
    <w:rsid w:val="00B514EE"/>
    <w:rsid w:val="00B527C1"/>
    <w:rsid w:val="00B53C15"/>
    <w:rsid w:val="00B53D46"/>
    <w:rsid w:val="00B53EF1"/>
    <w:rsid w:val="00B54232"/>
    <w:rsid w:val="00B542B1"/>
    <w:rsid w:val="00B55455"/>
    <w:rsid w:val="00B56245"/>
    <w:rsid w:val="00B56609"/>
    <w:rsid w:val="00B56D30"/>
    <w:rsid w:val="00B57306"/>
    <w:rsid w:val="00B579B5"/>
    <w:rsid w:val="00B57FC0"/>
    <w:rsid w:val="00B651F7"/>
    <w:rsid w:val="00B67707"/>
    <w:rsid w:val="00B7098D"/>
    <w:rsid w:val="00B74AA7"/>
    <w:rsid w:val="00B76413"/>
    <w:rsid w:val="00B7696A"/>
    <w:rsid w:val="00B76E7C"/>
    <w:rsid w:val="00B80F0E"/>
    <w:rsid w:val="00B80FFB"/>
    <w:rsid w:val="00B81CCC"/>
    <w:rsid w:val="00B8280C"/>
    <w:rsid w:val="00B8305C"/>
    <w:rsid w:val="00B8379B"/>
    <w:rsid w:val="00B8472C"/>
    <w:rsid w:val="00B84DAD"/>
    <w:rsid w:val="00B90095"/>
    <w:rsid w:val="00B902CF"/>
    <w:rsid w:val="00B90604"/>
    <w:rsid w:val="00B910BB"/>
    <w:rsid w:val="00B9388A"/>
    <w:rsid w:val="00B94388"/>
    <w:rsid w:val="00B94AD8"/>
    <w:rsid w:val="00B94C69"/>
    <w:rsid w:val="00B955BD"/>
    <w:rsid w:val="00B95C73"/>
    <w:rsid w:val="00B97BBF"/>
    <w:rsid w:val="00BA12C1"/>
    <w:rsid w:val="00BA13E1"/>
    <w:rsid w:val="00BA1959"/>
    <w:rsid w:val="00BA1984"/>
    <w:rsid w:val="00BA3019"/>
    <w:rsid w:val="00BA48DB"/>
    <w:rsid w:val="00BA6E8B"/>
    <w:rsid w:val="00BA73D9"/>
    <w:rsid w:val="00BA7EFB"/>
    <w:rsid w:val="00BB135D"/>
    <w:rsid w:val="00BB188B"/>
    <w:rsid w:val="00BB1B31"/>
    <w:rsid w:val="00BB1CE6"/>
    <w:rsid w:val="00BB2D27"/>
    <w:rsid w:val="00BB32A4"/>
    <w:rsid w:val="00BB5EB8"/>
    <w:rsid w:val="00BB6A84"/>
    <w:rsid w:val="00BC01D5"/>
    <w:rsid w:val="00BC04DA"/>
    <w:rsid w:val="00BC42D5"/>
    <w:rsid w:val="00BC481E"/>
    <w:rsid w:val="00BC5EE5"/>
    <w:rsid w:val="00BC7C43"/>
    <w:rsid w:val="00BD01A8"/>
    <w:rsid w:val="00BD08E6"/>
    <w:rsid w:val="00BD1EE3"/>
    <w:rsid w:val="00BD3522"/>
    <w:rsid w:val="00BD42C3"/>
    <w:rsid w:val="00BD43E6"/>
    <w:rsid w:val="00BD5BF6"/>
    <w:rsid w:val="00BD6B09"/>
    <w:rsid w:val="00BD7282"/>
    <w:rsid w:val="00BD75BF"/>
    <w:rsid w:val="00BE03C8"/>
    <w:rsid w:val="00BE13CF"/>
    <w:rsid w:val="00BE1865"/>
    <w:rsid w:val="00BE226A"/>
    <w:rsid w:val="00BE3790"/>
    <w:rsid w:val="00BE399C"/>
    <w:rsid w:val="00BE63AB"/>
    <w:rsid w:val="00BE727F"/>
    <w:rsid w:val="00BE7E68"/>
    <w:rsid w:val="00BE7ED2"/>
    <w:rsid w:val="00BF0A22"/>
    <w:rsid w:val="00BF207D"/>
    <w:rsid w:val="00BF257C"/>
    <w:rsid w:val="00BF2AD2"/>
    <w:rsid w:val="00BF35D0"/>
    <w:rsid w:val="00BF3993"/>
    <w:rsid w:val="00BF551A"/>
    <w:rsid w:val="00BF6D5A"/>
    <w:rsid w:val="00BF7CC4"/>
    <w:rsid w:val="00BF7EBB"/>
    <w:rsid w:val="00C00F6B"/>
    <w:rsid w:val="00C01D1C"/>
    <w:rsid w:val="00C0544A"/>
    <w:rsid w:val="00C06415"/>
    <w:rsid w:val="00C06511"/>
    <w:rsid w:val="00C067FC"/>
    <w:rsid w:val="00C06B79"/>
    <w:rsid w:val="00C078FC"/>
    <w:rsid w:val="00C0799A"/>
    <w:rsid w:val="00C07DC4"/>
    <w:rsid w:val="00C07EBC"/>
    <w:rsid w:val="00C10A42"/>
    <w:rsid w:val="00C113EC"/>
    <w:rsid w:val="00C11D0D"/>
    <w:rsid w:val="00C12A83"/>
    <w:rsid w:val="00C1594B"/>
    <w:rsid w:val="00C1690E"/>
    <w:rsid w:val="00C16FA7"/>
    <w:rsid w:val="00C17C54"/>
    <w:rsid w:val="00C21A5F"/>
    <w:rsid w:val="00C229A3"/>
    <w:rsid w:val="00C24735"/>
    <w:rsid w:val="00C25842"/>
    <w:rsid w:val="00C258BA"/>
    <w:rsid w:val="00C27A91"/>
    <w:rsid w:val="00C27F6E"/>
    <w:rsid w:val="00C31489"/>
    <w:rsid w:val="00C3226B"/>
    <w:rsid w:val="00C3262B"/>
    <w:rsid w:val="00C34B4E"/>
    <w:rsid w:val="00C3558B"/>
    <w:rsid w:val="00C3631F"/>
    <w:rsid w:val="00C43097"/>
    <w:rsid w:val="00C4340C"/>
    <w:rsid w:val="00C5097E"/>
    <w:rsid w:val="00C509C3"/>
    <w:rsid w:val="00C50A17"/>
    <w:rsid w:val="00C5105C"/>
    <w:rsid w:val="00C523B9"/>
    <w:rsid w:val="00C5349D"/>
    <w:rsid w:val="00C53A61"/>
    <w:rsid w:val="00C54847"/>
    <w:rsid w:val="00C5726F"/>
    <w:rsid w:val="00C57A91"/>
    <w:rsid w:val="00C60AE5"/>
    <w:rsid w:val="00C638F3"/>
    <w:rsid w:val="00C6433E"/>
    <w:rsid w:val="00C64629"/>
    <w:rsid w:val="00C6470C"/>
    <w:rsid w:val="00C65186"/>
    <w:rsid w:val="00C6781C"/>
    <w:rsid w:val="00C67A01"/>
    <w:rsid w:val="00C70428"/>
    <w:rsid w:val="00C70EAE"/>
    <w:rsid w:val="00C719FB"/>
    <w:rsid w:val="00C72115"/>
    <w:rsid w:val="00C72D98"/>
    <w:rsid w:val="00C73B53"/>
    <w:rsid w:val="00C73E34"/>
    <w:rsid w:val="00C74BD5"/>
    <w:rsid w:val="00C75094"/>
    <w:rsid w:val="00C75C1C"/>
    <w:rsid w:val="00C76248"/>
    <w:rsid w:val="00C76C9B"/>
    <w:rsid w:val="00C77775"/>
    <w:rsid w:val="00C83B65"/>
    <w:rsid w:val="00C83D24"/>
    <w:rsid w:val="00C840B9"/>
    <w:rsid w:val="00C842BA"/>
    <w:rsid w:val="00C86659"/>
    <w:rsid w:val="00C8719C"/>
    <w:rsid w:val="00C9016C"/>
    <w:rsid w:val="00C9130F"/>
    <w:rsid w:val="00C91476"/>
    <w:rsid w:val="00C92D95"/>
    <w:rsid w:val="00C92E40"/>
    <w:rsid w:val="00C93538"/>
    <w:rsid w:val="00C93CC9"/>
    <w:rsid w:val="00C951E7"/>
    <w:rsid w:val="00C95581"/>
    <w:rsid w:val="00C961F0"/>
    <w:rsid w:val="00CA15C7"/>
    <w:rsid w:val="00CA2416"/>
    <w:rsid w:val="00CA28EC"/>
    <w:rsid w:val="00CA3F20"/>
    <w:rsid w:val="00CA41C7"/>
    <w:rsid w:val="00CA5274"/>
    <w:rsid w:val="00CA5823"/>
    <w:rsid w:val="00CA6364"/>
    <w:rsid w:val="00CA6689"/>
    <w:rsid w:val="00CA69F4"/>
    <w:rsid w:val="00CA6C23"/>
    <w:rsid w:val="00CB09AB"/>
    <w:rsid w:val="00CB0A0E"/>
    <w:rsid w:val="00CB0DBE"/>
    <w:rsid w:val="00CB2BDC"/>
    <w:rsid w:val="00CB368A"/>
    <w:rsid w:val="00CB3D97"/>
    <w:rsid w:val="00CB50FE"/>
    <w:rsid w:val="00CB77EA"/>
    <w:rsid w:val="00CC0C8A"/>
    <w:rsid w:val="00CC382D"/>
    <w:rsid w:val="00CC42B6"/>
    <w:rsid w:val="00CC55A2"/>
    <w:rsid w:val="00CC690A"/>
    <w:rsid w:val="00CC7066"/>
    <w:rsid w:val="00CC711F"/>
    <w:rsid w:val="00CC75CA"/>
    <w:rsid w:val="00CC7BA7"/>
    <w:rsid w:val="00CD0048"/>
    <w:rsid w:val="00CD020A"/>
    <w:rsid w:val="00CD0BDA"/>
    <w:rsid w:val="00CD16F7"/>
    <w:rsid w:val="00CD1FDA"/>
    <w:rsid w:val="00CD263B"/>
    <w:rsid w:val="00CD32AF"/>
    <w:rsid w:val="00CD50B5"/>
    <w:rsid w:val="00CD6898"/>
    <w:rsid w:val="00CD6A44"/>
    <w:rsid w:val="00CD73A9"/>
    <w:rsid w:val="00CE7E47"/>
    <w:rsid w:val="00CF04E6"/>
    <w:rsid w:val="00CF0C2C"/>
    <w:rsid w:val="00CF12F2"/>
    <w:rsid w:val="00CF2EA1"/>
    <w:rsid w:val="00CF33BB"/>
    <w:rsid w:val="00CF3F84"/>
    <w:rsid w:val="00CF45A3"/>
    <w:rsid w:val="00CF58D5"/>
    <w:rsid w:val="00CF7337"/>
    <w:rsid w:val="00D0022B"/>
    <w:rsid w:val="00D024AB"/>
    <w:rsid w:val="00D037C9"/>
    <w:rsid w:val="00D04769"/>
    <w:rsid w:val="00D0621C"/>
    <w:rsid w:val="00D06F12"/>
    <w:rsid w:val="00D07950"/>
    <w:rsid w:val="00D1292E"/>
    <w:rsid w:val="00D13E07"/>
    <w:rsid w:val="00D14D33"/>
    <w:rsid w:val="00D1546A"/>
    <w:rsid w:val="00D15BAA"/>
    <w:rsid w:val="00D16B23"/>
    <w:rsid w:val="00D16C46"/>
    <w:rsid w:val="00D16DBA"/>
    <w:rsid w:val="00D202D7"/>
    <w:rsid w:val="00D2093C"/>
    <w:rsid w:val="00D209A2"/>
    <w:rsid w:val="00D209C2"/>
    <w:rsid w:val="00D218C8"/>
    <w:rsid w:val="00D21BE0"/>
    <w:rsid w:val="00D21EF3"/>
    <w:rsid w:val="00D2240A"/>
    <w:rsid w:val="00D25E2E"/>
    <w:rsid w:val="00D26215"/>
    <w:rsid w:val="00D262DE"/>
    <w:rsid w:val="00D3021C"/>
    <w:rsid w:val="00D31E4B"/>
    <w:rsid w:val="00D33E3E"/>
    <w:rsid w:val="00D33E46"/>
    <w:rsid w:val="00D35EDE"/>
    <w:rsid w:val="00D364B9"/>
    <w:rsid w:val="00D367CA"/>
    <w:rsid w:val="00D378FE"/>
    <w:rsid w:val="00D37997"/>
    <w:rsid w:val="00D37CA8"/>
    <w:rsid w:val="00D402E2"/>
    <w:rsid w:val="00D407BA"/>
    <w:rsid w:val="00D4082B"/>
    <w:rsid w:val="00D40BB0"/>
    <w:rsid w:val="00D4337A"/>
    <w:rsid w:val="00D465B7"/>
    <w:rsid w:val="00D46758"/>
    <w:rsid w:val="00D46790"/>
    <w:rsid w:val="00D46810"/>
    <w:rsid w:val="00D46B15"/>
    <w:rsid w:val="00D47AF7"/>
    <w:rsid w:val="00D504A6"/>
    <w:rsid w:val="00D52396"/>
    <w:rsid w:val="00D526AF"/>
    <w:rsid w:val="00D538D3"/>
    <w:rsid w:val="00D543CB"/>
    <w:rsid w:val="00D55B8D"/>
    <w:rsid w:val="00D602BC"/>
    <w:rsid w:val="00D603A3"/>
    <w:rsid w:val="00D628C3"/>
    <w:rsid w:val="00D63204"/>
    <w:rsid w:val="00D63343"/>
    <w:rsid w:val="00D6346B"/>
    <w:rsid w:val="00D63A8F"/>
    <w:rsid w:val="00D7005E"/>
    <w:rsid w:val="00D70FA3"/>
    <w:rsid w:val="00D725FA"/>
    <w:rsid w:val="00D72A46"/>
    <w:rsid w:val="00D7382E"/>
    <w:rsid w:val="00D739D0"/>
    <w:rsid w:val="00D73D3A"/>
    <w:rsid w:val="00D75B02"/>
    <w:rsid w:val="00D77B47"/>
    <w:rsid w:val="00D80EF0"/>
    <w:rsid w:val="00D81B0C"/>
    <w:rsid w:val="00D83B30"/>
    <w:rsid w:val="00D87C19"/>
    <w:rsid w:val="00D9135D"/>
    <w:rsid w:val="00D91C27"/>
    <w:rsid w:val="00D9253E"/>
    <w:rsid w:val="00D92B32"/>
    <w:rsid w:val="00D92B5D"/>
    <w:rsid w:val="00D95149"/>
    <w:rsid w:val="00D96826"/>
    <w:rsid w:val="00D96E4B"/>
    <w:rsid w:val="00DA128B"/>
    <w:rsid w:val="00DA12F2"/>
    <w:rsid w:val="00DA13A7"/>
    <w:rsid w:val="00DA2994"/>
    <w:rsid w:val="00DA51D0"/>
    <w:rsid w:val="00DA5605"/>
    <w:rsid w:val="00DA5BE0"/>
    <w:rsid w:val="00DA7762"/>
    <w:rsid w:val="00DA7938"/>
    <w:rsid w:val="00DB2740"/>
    <w:rsid w:val="00DB34C3"/>
    <w:rsid w:val="00DB3CF8"/>
    <w:rsid w:val="00DB47E5"/>
    <w:rsid w:val="00DB7A26"/>
    <w:rsid w:val="00DC0B7C"/>
    <w:rsid w:val="00DC353D"/>
    <w:rsid w:val="00DC5925"/>
    <w:rsid w:val="00DC5CAB"/>
    <w:rsid w:val="00DC60FA"/>
    <w:rsid w:val="00DC6D3A"/>
    <w:rsid w:val="00DD08AC"/>
    <w:rsid w:val="00DD1640"/>
    <w:rsid w:val="00DD1B2B"/>
    <w:rsid w:val="00DD2586"/>
    <w:rsid w:val="00DD2CE1"/>
    <w:rsid w:val="00DD54BC"/>
    <w:rsid w:val="00DD610B"/>
    <w:rsid w:val="00DD7B0A"/>
    <w:rsid w:val="00DE0A8E"/>
    <w:rsid w:val="00DE23AF"/>
    <w:rsid w:val="00DE3532"/>
    <w:rsid w:val="00DE42B7"/>
    <w:rsid w:val="00DE48D6"/>
    <w:rsid w:val="00DE4922"/>
    <w:rsid w:val="00DE4FA5"/>
    <w:rsid w:val="00DE7608"/>
    <w:rsid w:val="00DF074C"/>
    <w:rsid w:val="00DF1B3D"/>
    <w:rsid w:val="00DF1C72"/>
    <w:rsid w:val="00DF1F4F"/>
    <w:rsid w:val="00DF1FEC"/>
    <w:rsid w:val="00DF3B9A"/>
    <w:rsid w:val="00DF40A4"/>
    <w:rsid w:val="00DF4A27"/>
    <w:rsid w:val="00DF562E"/>
    <w:rsid w:val="00DF6FF6"/>
    <w:rsid w:val="00DF70B0"/>
    <w:rsid w:val="00DF7EFE"/>
    <w:rsid w:val="00E00969"/>
    <w:rsid w:val="00E017E3"/>
    <w:rsid w:val="00E01956"/>
    <w:rsid w:val="00E01CA0"/>
    <w:rsid w:val="00E02425"/>
    <w:rsid w:val="00E02976"/>
    <w:rsid w:val="00E04928"/>
    <w:rsid w:val="00E066CF"/>
    <w:rsid w:val="00E07315"/>
    <w:rsid w:val="00E101BD"/>
    <w:rsid w:val="00E11089"/>
    <w:rsid w:val="00E110AD"/>
    <w:rsid w:val="00E129E1"/>
    <w:rsid w:val="00E13D58"/>
    <w:rsid w:val="00E14939"/>
    <w:rsid w:val="00E17598"/>
    <w:rsid w:val="00E17929"/>
    <w:rsid w:val="00E215C8"/>
    <w:rsid w:val="00E2190A"/>
    <w:rsid w:val="00E21AEE"/>
    <w:rsid w:val="00E23BBA"/>
    <w:rsid w:val="00E24D1D"/>
    <w:rsid w:val="00E30467"/>
    <w:rsid w:val="00E3168F"/>
    <w:rsid w:val="00E326AD"/>
    <w:rsid w:val="00E334CF"/>
    <w:rsid w:val="00E343CB"/>
    <w:rsid w:val="00E34C9B"/>
    <w:rsid w:val="00E358A3"/>
    <w:rsid w:val="00E40108"/>
    <w:rsid w:val="00E406BC"/>
    <w:rsid w:val="00E4076F"/>
    <w:rsid w:val="00E40F60"/>
    <w:rsid w:val="00E410A7"/>
    <w:rsid w:val="00E445DA"/>
    <w:rsid w:val="00E46C44"/>
    <w:rsid w:val="00E47D07"/>
    <w:rsid w:val="00E512A1"/>
    <w:rsid w:val="00E54859"/>
    <w:rsid w:val="00E54C85"/>
    <w:rsid w:val="00E5564B"/>
    <w:rsid w:val="00E55FDF"/>
    <w:rsid w:val="00E56601"/>
    <w:rsid w:val="00E567DB"/>
    <w:rsid w:val="00E56C5F"/>
    <w:rsid w:val="00E57029"/>
    <w:rsid w:val="00E57116"/>
    <w:rsid w:val="00E6033F"/>
    <w:rsid w:val="00E60556"/>
    <w:rsid w:val="00E60FB0"/>
    <w:rsid w:val="00E61B28"/>
    <w:rsid w:val="00E62D95"/>
    <w:rsid w:val="00E641FF"/>
    <w:rsid w:val="00E64F74"/>
    <w:rsid w:val="00E65E83"/>
    <w:rsid w:val="00E66B04"/>
    <w:rsid w:val="00E66BA1"/>
    <w:rsid w:val="00E706C4"/>
    <w:rsid w:val="00E71FC8"/>
    <w:rsid w:val="00E75280"/>
    <w:rsid w:val="00E75BF9"/>
    <w:rsid w:val="00E75CA4"/>
    <w:rsid w:val="00E765AB"/>
    <w:rsid w:val="00E76B4C"/>
    <w:rsid w:val="00E77C98"/>
    <w:rsid w:val="00E80E36"/>
    <w:rsid w:val="00E81187"/>
    <w:rsid w:val="00E82439"/>
    <w:rsid w:val="00E82618"/>
    <w:rsid w:val="00E82FA2"/>
    <w:rsid w:val="00E83AF3"/>
    <w:rsid w:val="00E857D7"/>
    <w:rsid w:val="00E907D8"/>
    <w:rsid w:val="00E9163E"/>
    <w:rsid w:val="00E91931"/>
    <w:rsid w:val="00E92C2F"/>
    <w:rsid w:val="00E93901"/>
    <w:rsid w:val="00E94E25"/>
    <w:rsid w:val="00E977CD"/>
    <w:rsid w:val="00E97FDB"/>
    <w:rsid w:val="00EA3735"/>
    <w:rsid w:val="00EA5199"/>
    <w:rsid w:val="00EA5479"/>
    <w:rsid w:val="00EA54A5"/>
    <w:rsid w:val="00EA5CEE"/>
    <w:rsid w:val="00EA6C5C"/>
    <w:rsid w:val="00EB0094"/>
    <w:rsid w:val="00EB16CD"/>
    <w:rsid w:val="00EB2A65"/>
    <w:rsid w:val="00EB6E60"/>
    <w:rsid w:val="00EB73A0"/>
    <w:rsid w:val="00EB7E14"/>
    <w:rsid w:val="00EC08EA"/>
    <w:rsid w:val="00EC24F2"/>
    <w:rsid w:val="00EC41CD"/>
    <w:rsid w:val="00EC4531"/>
    <w:rsid w:val="00EC68E6"/>
    <w:rsid w:val="00EC6A27"/>
    <w:rsid w:val="00ED052B"/>
    <w:rsid w:val="00ED164C"/>
    <w:rsid w:val="00ED197F"/>
    <w:rsid w:val="00ED2023"/>
    <w:rsid w:val="00ED219D"/>
    <w:rsid w:val="00ED2A20"/>
    <w:rsid w:val="00ED4D2A"/>
    <w:rsid w:val="00ED53AB"/>
    <w:rsid w:val="00ED593F"/>
    <w:rsid w:val="00ED6266"/>
    <w:rsid w:val="00ED666F"/>
    <w:rsid w:val="00ED7A05"/>
    <w:rsid w:val="00ED7D92"/>
    <w:rsid w:val="00EE071E"/>
    <w:rsid w:val="00EE0924"/>
    <w:rsid w:val="00EE152C"/>
    <w:rsid w:val="00EE19D9"/>
    <w:rsid w:val="00EE334C"/>
    <w:rsid w:val="00EE3A61"/>
    <w:rsid w:val="00EE3B22"/>
    <w:rsid w:val="00EE4803"/>
    <w:rsid w:val="00EE568F"/>
    <w:rsid w:val="00EE589B"/>
    <w:rsid w:val="00EF0460"/>
    <w:rsid w:val="00EF11A4"/>
    <w:rsid w:val="00EF2AF0"/>
    <w:rsid w:val="00EF5615"/>
    <w:rsid w:val="00EF561B"/>
    <w:rsid w:val="00EF57E1"/>
    <w:rsid w:val="00EF690F"/>
    <w:rsid w:val="00EF6944"/>
    <w:rsid w:val="00F0059A"/>
    <w:rsid w:val="00F00788"/>
    <w:rsid w:val="00F011C7"/>
    <w:rsid w:val="00F01233"/>
    <w:rsid w:val="00F02153"/>
    <w:rsid w:val="00F03100"/>
    <w:rsid w:val="00F0411F"/>
    <w:rsid w:val="00F04872"/>
    <w:rsid w:val="00F04DBE"/>
    <w:rsid w:val="00F0537F"/>
    <w:rsid w:val="00F05463"/>
    <w:rsid w:val="00F058DF"/>
    <w:rsid w:val="00F11471"/>
    <w:rsid w:val="00F12B23"/>
    <w:rsid w:val="00F12CDF"/>
    <w:rsid w:val="00F14BDE"/>
    <w:rsid w:val="00F1515A"/>
    <w:rsid w:val="00F15675"/>
    <w:rsid w:val="00F156D5"/>
    <w:rsid w:val="00F16CE3"/>
    <w:rsid w:val="00F176B5"/>
    <w:rsid w:val="00F21250"/>
    <w:rsid w:val="00F221D4"/>
    <w:rsid w:val="00F222B0"/>
    <w:rsid w:val="00F22EBE"/>
    <w:rsid w:val="00F230A3"/>
    <w:rsid w:val="00F2398D"/>
    <w:rsid w:val="00F24221"/>
    <w:rsid w:val="00F24CAE"/>
    <w:rsid w:val="00F26C2F"/>
    <w:rsid w:val="00F30A4D"/>
    <w:rsid w:val="00F30DB0"/>
    <w:rsid w:val="00F31600"/>
    <w:rsid w:val="00F31C71"/>
    <w:rsid w:val="00F31F82"/>
    <w:rsid w:val="00F339B2"/>
    <w:rsid w:val="00F33C60"/>
    <w:rsid w:val="00F33FB9"/>
    <w:rsid w:val="00F3409F"/>
    <w:rsid w:val="00F34344"/>
    <w:rsid w:val="00F352D3"/>
    <w:rsid w:val="00F375F6"/>
    <w:rsid w:val="00F40284"/>
    <w:rsid w:val="00F406AD"/>
    <w:rsid w:val="00F40DB3"/>
    <w:rsid w:val="00F42AD8"/>
    <w:rsid w:val="00F43BD5"/>
    <w:rsid w:val="00F47626"/>
    <w:rsid w:val="00F47A8A"/>
    <w:rsid w:val="00F50BF8"/>
    <w:rsid w:val="00F51EF2"/>
    <w:rsid w:val="00F5309D"/>
    <w:rsid w:val="00F5412E"/>
    <w:rsid w:val="00F55367"/>
    <w:rsid w:val="00F5590E"/>
    <w:rsid w:val="00F56546"/>
    <w:rsid w:val="00F566A0"/>
    <w:rsid w:val="00F57C38"/>
    <w:rsid w:val="00F60740"/>
    <w:rsid w:val="00F610DA"/>
    <w:rsid w:val="00F612DF"/>
    <w:rsid w:val="00F620F7"/>
    <w:rsid w:val="00F62710"/>
    <w:rsid w:val="00F62918"/>
    <w:rsid w:val="00F634A3"/>
    <w:rsid w:val="00F63C79"/>
    <w:rsid w:val="00F6528D"/>
    <w:rsid w:val="00F6667B"/>
    <w:rsid w:val="00F66B50"/>
    <w:rsid w:val="00F703D9"/>
    <w:rsid w:val="00F70902"/>
    <w:rsid w:val="00F70FFB"/>
    <w:rsid w:val="00F710F9"/>
    <w:rsid w:val="00F71D26"/>
    <w:rsid w:val="00F722EC"/>
    <w:rsid w:val="00F74D96"/>
    <w:rsid w:val="00F7620F"/>
    <w:rsid w:val="00F80DA0"/>
    <w:rsid w:val="00F81189"/>
    <w:rsid w:val="00F823E1"/>
    <w:rsid w:val="00F83A5F"/>
    <w:rsid w:val="00F8462C"/>
    <w:rsid w:val="00F8747B"/>
    <w:rsid w:val="00F877F7"/>
    <w:rsid w:val="00F87B2C"/>
    <w:rsid w:val="00F87F40"/>
    <w:rsid w:val="00F9036A"/>
    <w:rsid w:val="00F918A3"/>
    <w:rsid w:val="00F919C6"/>
    <w:rsid w:val="00F9208F"/>
    <w:rsid w:val="00F92BF2"/>
    <w:rsid w:val="00F92CCC"/>
    <w:rsid w:val="00F93CB7"/>
    <w:rsid w:val="00F94C8F"/>
    <w:rsid w:val="00F95163"/>
    <w:rsid w:val="00F96929"/>
    <w:rsid w:val="00F96AD1"/>
    <w:rsid w:val="00F97727"/>
    <w:rsid w:val="00FA06E6"/>
    <w:rsid w:val="00FA0AE4"/>
    <w:rsid w:val="00FA195D"/>
    <w:rsid w:val="00FA4762"/>
    <w:rsid w:val="00FA5A1B"/>
    <w:rsid w:val="00FA7090"/>
    <w:rsid w:val="00FA7472"/>
    <w:rsid w:val="00FA74A5"/>
    <w:rsid w:val="00FB1F5A"/>
    <w:rsid w:val="00FB3EF0"/>
    <w:rsid w:val="00FB4DBA"/>
    <w:rsid w:val="00FB56E0"/>
    <w:rsid w:val="00FB61E4"/>
    <w:rsid w:val="00FB667E"/>
    <w:rsid w:val="00FC12E3"/>
    <w:rsid w:val="00FC13FB"/>
    <w:rsid w:val="00FC5C0D"/>
    <w:rsid w:val="00FC6B46"/>
    <w:rsid w:val="00FC7EE5"/>
    <w:rsid w:val="00FD11D3"/>
    <w:rsid w:val="00FD329C"/>
    <w:rsid w:val="00FD4894"/>
    <w:rsid w:val="00FD51B3"/>
    <w:rsid w:val="00FD584B"/>
    <w:rsid w:val="00FD60F1"/>
    <w:rsid w:val="00FD6D7D"/>
    <w:rsid w:val="00FD74DC"/>
    <w:rsid w:val="00FD7D63"/>
    <w:rsid w:val="00FE2F18"/>
    <w:rsid w:val="00FE42CB"/>
    <w:rsid w:val="00FE44DE"/>
    <w:rsid w:val="00FE4A8C"/>
    <w:rsid w:val="00FE4B72"/>
    <w:rsid w:val="00FE552D"/>
    <w:rsid w:val="00FE6B1E"/>
    <w:rsid w:val="00FE711B"/>
    <w:rsid w:val="00FF0118"/>
    <w:rsid w:val="00FF195C"/>
    <w:rsid w:val="00FF2112"/>
    <w:rsid w:val="00FF3370"/>
    <w:rsid w:val="00FF36B5"/>
    <w:rsid w:val="00FF3CD0"/>
    <w:rsid w:val="00FF47A1"/>
    <w:rsid w:val="00FF4F96"/>
    <w:rsid w:val="00FF5F6C"/>
    <w:rsid w:val="00FF6A11"/>
    <w:rsid w:val="00FF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CEADB1E"/>
  <w15:docId w15:val="{A86D535D-AC53-4E04-8B44-E60A15C8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4C7BEC"/>
    <w:pPr>
      <w:numPr>
        <w:numId w:val="4"/>
      </w:numPr>
      <w:tabs>
        <w:tab w:val="left" w:pos="0"/>
      </w:tabs>
      <w:autoSpaceDE w:val="0"/>
      <w:autoSpaceDN w:val="0"/>
      <w:adjustRightInd w:val="0"/>
      <w:spacing w:before="120" w:after="120"/>
      <w:ind w:left="0"/>
      <w:jc w:val="center"/>
      <w:outlineLvl w:val="0"/>
    </w:pPr>
    <w:rPr>
      <w:b/>
      <w:bCs/>
      <w:caps/>
      <w:color w:val="000000" w:themeColor="text1"/>
      <w:sz w:val="28"/>
    </w:rPr>
  </w:style>
  <w:style w:type="paragraph" w:styleId="Heading2">
    <w:name w:val="heading 2"/>
    <w:basedOn w:val="Normal"/>
    <w:next w:val="Normal"/>
    <w:autoRedefine/>
    <w:qFormat/>
    <w:rsid w:val="00A658CB"/>
    <w:pPr>
      <w:keepNext/>
      <w:numPr>
        <w:ilvl w:val="1"/>
        <w:numId w:val="28"/>
      </w:numPr>
      <w:spacing w:line="360" w:lineRule="auto"/>
      <w:outlineLvl w:val="1"/>
    </w:pPr>
    <w:rPr>
      <w:b/>
      <w:bCs/>
      <w:iCs/>
      <w:sz w:val="28"/>
      <w:szCs w:val="28"/>
    </w:rPr>
  </w:style>
  <w:style w:type="paragraph" w:styleId="Heading3">
    <w:name w:val="heading 3"/>
    <w:basedOn w:val="Normal"/>
    <w:next w:val="Normal"/>
    <w:autoRedefine/>
    <w:qFormat/>
    <w:rsid w:val="00FD6D7D"/>
    <w:pPr>
      <w:keepNext/>
      <w:numPr>
        <w:ilvl w:val="2"/>
        <w:numId w:val="2"/>
      </w:numPr>
      <w:spacing w:after="60" w:line="360" w:lineRule="auto"/>
      <w:outlineLvl w:val="2"/>
    </w:pPr>
    <w:rPr>
      <w:b/>
      <w:bCs/>
      <w:iCs/>
      <w:szCs w:val="28"/>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7E1249"/>
    <w:pPr>
      <w:tabs>
        <w:tab w:val="right" w:leader="dot" w:pos="8630"/>
      </w:tabs>
      <w:spacing w:line="360" w:lineRule="auto"/>
    </w:pPr>
    <w:rPr>
      <w:caps/>
      <w:noProof/>
    </w:rPr>
  </w:style>
  <w:style w:type="paragraph" w:styleId="TOC2">
    <w:name w:val="toc 2"/>
    <w:basedOn w:val="Normal"/>
    <w:next w:val="Normal"/>
    <w:autoRedefine/>
    <w:uiPriority w:val="39"/>
    <w:rsid w:val="00D73D3A"/>
    <w:pPr>
      <w:tabs>
        <w:tab w:val="right" w:leader="dot" w:pos="8630"/>
      </w:tabs>
      <w:ind w:left="540" w:hanging="30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C7BEC"/>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link w:val="ListParagraphChar"/>
    <w:autoRedefine/>
    <w:uiPriority w:val="34"/>
    <w:qFormat/>
    <w:rsid w:val="001C2E22"/>
    <w:pPr>
      <w:numPr>
        <w:numId w:val="13"/>
      </w:numPr>
      <w:spacing w:line="276" w:lineRule="auto"/>
      <w:contextualSpacing/>
    </w:pPr>
    <w:rPr>
      <w:rFonts w:cstheme="minorHAnsi"/>
      <w:bCs/>
      <w:szCs w:val="20"/>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450F26"/>
    <w:pPr>
      <w:keepNext/>
      <w:spacing w:before="120" w:after="120"/>
      <w:jc w:val="center"/>
    </w:pPr>
    <w:rPr>
      <w:b/>
      <w:iCs/>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1946D6"/>
    <w:rPr>
      <w:rFonts w:ascii="Segoe UI" w:hAnsi="Segoe UI" w:cs="Segoe UI"/>
      <w:sz w:val="18"/>
      <w:szCs w:val="18"/>
    </w:rPr>
  </w:style>
  <w:style w:type="character" w:customStyle="1" w:styleId="BalloonTextChar">
    <w:name w:val="Balloon Text Char"/>
    <w:basedOn w:val="DefaultParagraphFont"/>
    <w:link w:val="BalloonText"/>
    <w:semiHidden/>
    <w:rsid w:val="001946D6"/>
    <w:rPr>
      <w:rFonts w:ascii="Segoe UI" w:hAnsi="Segoe UI" w:cs="Segoe UI"/>
      <w:sz w:val="18"/>
      <w:szCs w:val="18"/>
    </w:rPr>
  </w:style>
  <w:style w:type="paragraph" w:customStyle="1" w:styleId="Style3">
    <w:name w:val="Style3"/>
    <w:basedOn w:val="Heading3"/>
    <w:next w:val="Normal"/>
    <w:link w:val="Style3Char"/>
    <w:qFormat/>
    <w:rsid w:val="009F7B0A"/>
    <w:pPr>
      <w:keepLines/>
      <w:numPr>
        <w:ilvl w:val="0"/>
        <w:numId w:val="0"/>
      </w:numPr>
      <w:spacing w:before="40" w:after="0" w:line="276" w:lineRule="auto"/>
      <w:jc w:val="both"/>
    </w:pPr>
    <w:rPr>
      <w:rFonts w:asciiTheme="minorHAnsi" w:eastAsiaTheme="majorEastAsia" w:hAnsiTheme="minorHAnsi" w:cstheme="minorHAnsi"/>
      <w:b w:val="0"/>
      <w:bCs w:val="0"/>
      <w:sz w:val="22"/>
      <w:szCs w:val="24"/>
    </w:rPr>
  </w:style>
  <w:style w:type="character" w:customStyle="1" w:styleId="Style3Char">
    <w:name w:val="Style3 Char"/>
    <w:basedOn w:val="DefaultParagraphFont"/>
    <w:link w:val="Style3"/>
    <w:rsid w:val="009F7B0A"/>
    <w:rPr>
      <w:rFonts w:asciiTheme="minorHAnsi" w:eastAsiaTheme="majorEastAsia" w:hAnsiTheme="minorHAnsi" w:cstheme="minorHAnsi"/>
      <w:i/>
      <w:sz w:val="22"/>
    </w:rPr>
  </w:style>
  <w:style w:type="character" w:styleId="UnresolvedMention">
    <w:name w:val="Unresolved Mention"/>
    <w:basedOn w:val="DefaultParagraphFont"/>
    <w:uiPriority w:val="99"/>
    <w:semiHidden/>
    <w:unhideWhenUsed/>
    <w:rsid w:val="004B7D15"/>
    <w:rPr>
      <w:color w:val="605E5C"/>
      <w:shd w:val="clear" w:color="auto" w:fill="E1DFDD"/>
    </w:rPr>
  </w:style>
  <w:style w:type="character" w:customStyle="1" w:styleId="ListParagraphChar">
    <w:name w:val="List Paragraph Char"/>
    <w:basedOn w:val="DefaultParagraphFont"/>
    <w:link w:val="ListParagraph"/>
    <w:uiPriority w:val="34"/>
    <w:rsid w:val="001C2E22"/>
    <w:rPr>
      <w:rFonts w:ascii="Arial" w:hAnsi="Arial" w:cstheme="minorHAnsi"/>
      <w:bCs/>
      <w:szCs w:val="20"/>
    </w:rPr>
  </w:style>
  <w:style w:type="character" w:styleId="CommentReference">
    <w:name w:val="annotation reference"/>
    <w:basedOn w:val="DefaultParagraphFont"/>
    <w:uiPriority w:val="99"/>
    <w:semiHidden/>
    <w:unhideWhenUsed/>
    <w:rsid w:val="00A5634A"/>
    <w:rPr>
      <w:sz w:val="16"/>
      <w:szCs w:val="16"/>
    </w:rPr>
  </w:style>
  <w:style w:type="paragraph" w:styleId="CommentText">
    <w:name w:val="annotation text"/>
    <w:basedOn w:val="Normal"/>
    <w:link w:val="CommentTextChar"/>
    <w:uiPriority w:val="99"/>
    <w:semiHidden/>
    <w:unhideWhenUsed/>
    <w:rsid w:val="00A5634A"/>
    <w:rPr>
      <w:sz w:val="20"/>
      <w:szCs w:val="20"/>
    </w:rPr>
  </w:style>
  <w:style w:type="character" w:customStyle="1" w:styleId="CommentTextChar">
    <w:name w:val="Comment Text Char"/>
    <w:basedOn w:val="DefaultParagraphFont"/>
    <w:link w:val="CommentText"/>
    <w:uiPriority w:val="99"/>
    <w:semiHidden/>
    <w:rsid w:val="00A5634A"/>
    <w:rPr>
      <w:rFonts w:ascii="Arial" w:hAnsi="Arial"/>
      <w:sz w:val="20"/>
      <w:szCs w:val="20"/>
    </w:rPr>
  </w:style>
  <w:style w:type="paragraph" w:styleId="CommentSubject">
    <w:name w:val="annotation subject"/>
    <w:basedOn w:val="CommentText"/>
    <w:next w:val="CommentText"/>
    <w:link w:val="CommentSubjectChar"/>
    <w:semiHidden/>
    <w:unhideWhenUsed/>
    <w:rsid w:val="00A5634A"/>
    <w:rPr>
      <w:b/>
      <w:bCs/>
    </w:rPr>
  </w:style>
  <w:style w:type="character" w:customStyle="1" w:styleId="CommentSubjectChar">
    <w:name w:val="Comment Subject Char"/>
    <w:basedOn w:val="CommentTextChar"/>
    <w:link w:val="CommentSubject"/>
    <w:semiHidden/>
    <w:rsid w:val="00A5634A"/>
    <w:rPr>
      <w:rFonts w:ascii="Arial" w:hAnsi="Arial"/>
      <w:b/>
      <w:bCs/>
      <w:sz w:val="20"/>
      <w:szCs w:val="20"/>
    </w:rPr>
  </w:style>
  <w:style w:type="paragraph" w:styleId="NormalWeb">
    <w:name w:val="Normal (Web)"/>
    <w:basedOn w:val="Normal"/>
    <w:uiPriority w:val="99"/>
    <w:semiHidden/>
    <w:unhideWhenUsed/>
    <w:rsid w:val="00811A78"/>
    <w:pPr>
      <w:spacing w:before="100" w:beforeAutospacing="1" w:after="100" w:afterAutospacing="1"/>
    </w:pPr>
    <w:rPr>
      <w:rFonts w:ascii="Times New Roman" w:hAnsi="Times New Roman" w:cs="Times New Roman"/>
    </w:rPr>
  </w:style>
  <w:style w:type="paragraph" w:styleId="Revision">
    <w:name w:val="Revision"/>
    <w:hidden/>
    <w:uiPriority w:val="99"/>
    <w:semiHidden/>
    <w:rsid w:val="00E410A7"/>
    <w:rPr>
      <w:rFonts w:ascii="Arial" w:hAnsi="Arial"/>
    </w:rPr>
  </w:style>
  <w:style w:type="character" w:styleId="PlaceholderText">
    <w:name w:val="Placeholder Text"/>
    <w:basedOn w:val="DefaultParagraphFont"/>
    <w:uiPriority w:val="99"/>
    <w:semiHidden/>
    <w:rsid w:val="00A77A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44637">
      <w:bodyDiv w:val="1"/>
      <w:marLeft w:val="0"/>
      <w:marRight w:val="0"/>
      <w:marTop w:val="0"/>
      <w:marBottom w:val="0"/>
      <w:divBdr>
        <w:top w:val="none" w:sz="0" w:space="0" w:color="auto"/>
        <w:left w:val="none" w:sz="0" w:space="0" w:color="auto"/>
        <w:bottom w:val="none" w:sz="0" w:space="0" w:color="auto"/>
        <w:right w:val="none" w:sz="0" w:space="0" w:color="auto"/>
      </w:divBdr>
    </w:div>
    <w:div w:id="180750614">
      <w:bodyDiv w:val="1"/>
      <w:marLeft w:val="0"/>
      <w:marRight w:val="0"/>
      <w:marTop w:val="0"/>
      <w:marBottom w:val="0"/>
      <w:divBdr>
        <w:top w:val="none" w:sz="0" w:space="0" w:color="auto"/>
        <w:left w:val="none" w:sz="0" w:space="0" w:color="auto"/>
        <w:bottom w:val="none" w:sz="0" w:space="0" w:color="auto"/>
        <w:right w:val="none" w:sz="0" w:space="0" w:color="auto"/>
      </w:divBdr>
    </w:div>
    <w:div w:id="251279725">
      <w:bodyDiv w:val="1"/>
      <w:marLeft w:val="0"/>
      <w:marRight w:val="0"/>
      <w:marTop w:val="0"/>
      <w:marBottom w:val="0"/>
      <w:divBdr>
        <w:top w:val="none" w:sz="0" w:space="0" w:color="auto"/>
        <w:left w:val="none" w:sz="0" w:space="0" w:color="auto"/>
        <w:bottom w:val="none" w:sz="0" w:space="0" w:color="auto"/>
        <w:right w:val="none" w:sz="0" w:space="0" w:color="auto"/>
      </w:divBdr>
    </w:div>
    <w:div w:id="33103217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90032071">
      <w:bodyDiv w:val="1"/>
      <w:marLeft w:val="0"/>
      <w:marRight w:val="0"/>
      <w:marTop w:val="0"/>
      <w:marBottom w:val="0"/>
      <w:divBdr>
        <w:top w:val="none" w:sz="0" w:space="0" w:color="auto"/>
        <w:left w:val="none" w:sz="0" w:space="0" w:color="auto"/>
        <w:bottom w:val="none" w:sz="0" w:space="0" w:color="auto"/>
        <w:right w:val="none" w:sz="0" w:space="0" w:color="auto"/>
      </w:divBdr>
    </w:div>
    <w:div w:id="1417284126">
      <w:bodyDiv w:val="1"/>
      <w:marLeft w:val="0"/>
      <w:marRight w:val="0"/>
      <w:marTop w:val="0"/>
      <w:marBottom w:val="0"/>
      <w:divBdr>
        <w:top w:val="none" w:sz="0" w:space="0" w:color="auto"/>
        <w:left w:val="none" w:sz="0" w:space="0" w:color="auto"/>
        <w:bottom w:val="none" w:sz="0" w:space="0" w:color="auto"/>
        <w:right w:val="none" w:sz="0" w:space="0" w:color="auto"/>
      </w:divBdr>
    </w:div>
    <w:div w:id="177081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116/1.4962739" TargetMode="External"/><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jpeg"/><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48.png"/><Relationship Id="rId10" Type="http://schemas.openxmlformats.org/officeDocument/2006/relationships/footer" Target="footer1.xml"/><Relationship Id="rId19" Type="http://schemas.openxmlformats.org/officeDocument/2006/relationships/image" Target="media/image7.png"/><Relationship Id="rId31" Type="http://schemas.microsoft.com/office/2007/relationships/hdphoto" Target="media/hdphoto1.wdp"/><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header" Target="header4.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8.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16/1.4962739"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7l\Documents\writing%20workshop\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CC34E-E5D7-4CA7-9DEE-F99CCC0A5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25568</TotalTime>
  <Pages>159</Pages>
  <Words>34469</Words>
  <Characters>196476</Characters>
  <Application>Microsoft Office Word</Application>
  <DocSecurity>0</DocSecurity>
  <Lines>1637</Lines>
  <Paragraphs>460</Paragraphs>
  <ScaleCrop>false</ScaleCrop>
  <HeadingPairs>
    <vt:vector size="2" baseType="variant">
      <vt:variant>
        <vt:lpstr>Title</vt:lpstr>
      </vt:variant>
      <vt:variant>
        <vt:i4>1</vt:i4>
      </vt:variant>
    </vt:vector>
  </HeadingPairs>
  <TitlesOfParts>
    <vt:vector size="1" baseType="lpstr">
      <vt:lpstr>Halsted Comprehensive Exam</vt:lpstr>
    </vt:vector>
  </TitlesOfParts>
  <Company>University of Tennessee</Company>
  <LinksUpToDate>false</LinksUpToDate>
  <CharactersWithSpaces>230485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Halsted Comprehensive Exam</dc:title>
  <dc:subject/>
  <dc:creator>Halsted, Michelle C.</dc:creator>
  <cp:keywords/>
  <dc:description/>
  <cp:lastModifiedBy>Michelle Halsted</cp:lastModifiedBy>
  <cp:revision>707</cp:revision>
  <cp:lastPrinted>2020-10-15T14:13:00Z</cp:lastPrinted>
  <dcterms:created xsi:type="dcterms:W3CDTF">2020-08-29T03:59:00Z</dcterms:created>
  <dcterms:modified xsi:type="dcterms:W3CDTF">2020-11-10T02:35:00Z</dcterms:modified>
</cp:coreProperties>
</file>