
<file path=[Content_Types].xml><?xml version="1.0" encoding="utf-8"?>
<Types xmlns="http://schemas.openxmlformats.org/package/2006/content-types">
  <Override PartName="/word/webSettings.xml" ContentType="application/vnd.openxmlformats-officedocument.wordprocessingml.webSettings+xml"/>
  <Override PartName="/customXml/itemProps2.xml" ContentType="application/vnd.openxmlformats-officedocument.customXmlProperties+xml"/>
  <Override PartName="/word/footnotes.xml" ContentType="application/vnd.openxmlformats-officedocument.wordprocessingml.footnotes+xml"/>
  <Override PartName="/word/charts/style1.xml" ContentType="application/vnd.ms-office.chartstyle+xml"/>
  <Override PartName="/word/header1.xml" ContentType="application/vnd.openxmlformats-officedocument.wordprocessingml.header+xml"/>
  <Override PartName="/word/people.xml" ContentType="application/vnd.openxmlformats-officedocument.wordprocessingml.people+xml"/>
  <Override PartName="/word/endnotes.xml" ContentType="application/vnd.openxmlformats-officedocument.wordprocessingml.endnotes+xml"/>
  <Override PartName="/word/charts/chart1.xml" ContentType="application/vnd.openxmlformats-officedocument.drawingml.chart+xml"/>
  <Default Extension="png" ContentType="image/png"/>
  <Override PartName="/word/numbering.xml" ContentType="application/vnd.openxmlformats-officedocument.wordprocessingml.numbering+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customXml/itemProps1.xml" ContentType="application/vnd.openxmlformats-officedocument.customXmlProperties+xml"/>
  <Override PartName="/word/commentsExtended.xml" ContentType="application/vnd.openxmlformats-officedocument.wordprocessingml.commentsExtended+xml"/>
  <Default Extension="xlsx" ContentType="application/vnd.openxmlformats-officedocument.spreadsheetml.sheet"/>
  <Override PartName="/word/charts/colors1.xml" ContentType="application/vnd.ms-office.chartcolorstyle+xml"/>
  <Override PartName="/word/comments.xml" ContentType="application/vnd.openxmlformats-officedocument.wordprocessingml.comments+xml"/>
  <Override PartName="/word/header2.xml" ContentType="application/vnd.openxmlformats-officedocument.wordprocessingml.header+xml"/>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354428" w:rsidRPr="003251F2" w:rsidRDefault="00354428" w:rsidP="00D20898">
      <w:pPr>
        <w:rPr>
          <w:rFonts w:ascii="Cambria" w:hAnsi="Cambria"/>
          <w:b/>
          <w:sz w:val="32"/>
          <w:szCs w:val="32"/>
        </w:rPr>
      </w:pPr>
    </w:p>
    <w:p w:rsidR="00354428" w:rsidRPr="003251F2" w:rsidRDefault="00E4476D" w:rsidP="00354428">
      <w:pPr>
        <w:jc w:val="center"/>
        <w:rPr>
          <w:rFonts w:ascii="Cambria" w:hAnsi="Cambria"/>
          <w:b/>
          <w:sz w:val="32"/>
          <w:szCs w:val="32"/>
        </w:rPr>
      </w:pPr>
      <w:r w:rsidRPr="00123771">
        <w:rPr>
          <w:noProof/>
        </w:rPr>
        <w:drawing>
          <wp:anchor distT="0" distB="0" distL="114300" distR="114300" simplePos="0" relativeHeight="251698176" behindDoc="1" locked="0" layoutInCell="1" allowOverlap="1">
            <wp:simplePos x="0" y="0"/>
            <wp:positionH relativeFrom="margin">
              <wp:align>center</wp:align>
            </wp:positionH>
            <wp:positionV relativeFrom="margin">
              <wp:posOffset>551815</wp:posOffset>
            </wp:positionV>
            <wp:extent cx="2971800" cy="2578100"/>
            <wp:effectExtent l="0" t="0" r="0" b="0"/>
            <wp:wrapTopAndBottom/>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cstate="print">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2971800" cy="2578100"/>
                    </a:xfrm>
                    <a:prstGeom prst="rect">
                      <a:avLst/>
                    </a:prstGeom>
                    <a:noFill/>
                  </pic:spPr>
                </pic:pic>
              </a:graphicData>
            </a:graphic>
          </wp:anchor>
        </w:drawing>
      </w:r>
    </w:p>
    <w:p w:rsidR="00354428" w:rsidRPr="003251F2" w:rsidRDefault="00354428" w:rsidP="00354428">
      <w:pPr>
        <w:jc w:val="center"/>
        <w:rPr>
          <w:rFonts w:ascii="Cambria" w:hAnsi="Cambria"/>
          <w:b/>
          <w:sz w:val="32"/>
          <w:szCs w:val="32"/>
        </w:rPr>
      </w:pPr>
    </w:p>
    <w:p w:rsidR="00354428" w:rsidRPr="003251F2" w:rsidRDefault="00354428" w:rsidP="00354428">
      <w:pPr>
        <w:jc w:val="center"/>
        <w:rPr>
          <w:rFonts w:ascii="Cambria" w:hAnsi="Cambria"/>
          <w:b/>
          <w:sz w:val="32"/>
          <w:szCs w:val="32"/>
        </w:rPr>
      </w:pPr>
    </w:p>
    <w:p w:rsidR="00354428" w:rsidRPr="003251F2" w:rsidRDefault="00354428" w:rsidP="00E4476D">
      <w:pPr>
        <w:jc w:val="center"/>
        <w:rPr>
          <w:rFonts w:ascii="Cambria" w:hAnsi="Cambria" w:cs="Times New Roman"/>
          <w:b/>
          <w:sz w:val="28"/>
          <w:szCs w:val="28"/>
        </w:rPr>
      </w:pPr>
      <w:r w:rsidRPr="003251F2">
        <w:rPr>
          <w:rFonts w:ascii="Cambria" w:hAnsi="Cambria"/>
          <w:b/>
          <w:sz w:val="32"/>
          <w:szCs w:val="32"/>
        </w:rPr>
        <w:br/>
      </w:r>
      <w:r w:rsidRPr="003251F2">
        <w:rPr>
          <w:rFonts w:ascii="Cambria" w:hAnsi="Cambria" w:cs="Times New Roman"/>
          <w:b/>
          <w:sz w:val="28"/>
          <w:szCs w:val="28"/>
        </w:rPr>
        <w:t>The University of Tennessee’</w:t>
      </w:r>
      <w:r w:rsidR="000A46F8" w:rsidRPr="003251F2">
        <w:rPr>
          <w:rFonts w:ascii="Cambria" w:hAnsi="Cambria" w:cs="Times New Roman"/>
          <w:b/>
          <w:sz w:val="28"/>
          <w:szCs w:val="28"/>
        </w:rPr>
        <w:t xml:space="preserve">s Campus Environment: Health Status, Perception, </w:t>
      </w:r>
      <w:r w:rsidRPr="003251F2">
        <w:rPr>
          <w:rFonts w:ascii="Cambria" w:hAnsi="Cambria" w:cs="Times New Roman"/>
          <w:b/>
          <w:sz w:val="28"/>
          <w:szCs w:val="28"/>
        </w:rPr>
        <w:t>and its Effect on Health-Related Behaviors</w:t>
      </w:r>
    </w:p>
    <w:p w:rsidR="00354428" w:rsidRPr="003251F2" w:rsidRDefault="00354428" w:rsidP="00354428">
      <w:pPr>
        <w:jc w:val="center"/>
        <w:rPr>
          <w:rFonts w:ascii="Cambria" w:hAnsi="Cambria" w:cs="Times New Roman"/>
          <w:b/>
          <w:sz w:val="28"/>
          <w:szCs w:val="28"/>
        </w:rPr>
      </w:pPr>
    </w:p>
    <w:p w:rsidR="00354428" w:rsidRPr="003251F2" w:rsidRDefault="00354428" w:rsidP="00354428">
      <w:pPr>
        <w:jc w:val="center"/>
        <w:rPr>
          <w:rFonts w:ascii="Cambria" w:hAnsi="Cambria" w:cs="Times New Roman"/>
          <w:sz w:val="28"/>
          <w:szCs w:val="28"/>
        </w:rPr>
      </w:pPr>
    </w:p>
    <w:p w:rsidR="00354428" w:rsidRPr="003251F2" w:rsidRDefault="00354428" w:rsidP="00354428">
      <w:pPr>
        <w:jc w:val="center"/>
        <w:rPr>
          <w:rFonts w:ascii="Cambria" w:hAnsi="Cambria" w:cs="Times New Roman"/>
          <w:sz w:val="28"/>
          <w:szCs w:val="28"/>
        </w:rPr>
      </w:pPr>
      <w:r w:rsidRPr="003251F2">
        <w:rPr>
          <w:rFonts w:ascii="Cambria" w:hAnsi="Cambria" w:cs="Times New Roman"/>
          <w:sz w:val="28"/>
          <w:szCs w:val="28"/>
        </w:rPr>
        <w:t>Alexandra L. Otto</w:t>
      </w:r>
    </w:p>
    <w:p w:rsidR="00354428" w:rsidRPr="003251F2" w:rsidRDefault="00354428" w:rsidP="00354428">
      <w:pPr>
        <w:jc w:val="center"/>
        <w:rPr>
          <w:rFonts w:ascii="Cambria" w:hAnsi="Cambria" w:cs="Times New Roman"/>
          <w:sz w:val="28"/>
          <w:szCs w:val="28"/>
        </w:rPr>
      </w:pPr>
    </w:p>
    <w:p w:rsidR="000A46F8" w:rsidRPr="003251F2" w:rsidRDefault="000A46F8" w:rsidP="00354428">
      <w:pPr>
        <w:jc w:val="center"/>
        <w:rPr>
          <w:rFonts w:ascii="Cambria" w:hAnsi="Cambria" w:cs="Times New Roman"/>
          <w:sz w:val="28"/>
          <w:szCs w:val="28"/>
        </w:rPr>
      </w:pPr>
    </w:p>
    <w:p w:rsidR="00354428" w:rsidRPr="003251F2" w:rsidRDefault="000A46F8" w:rsidP="00354428">
      <w:pPr>
        <w:jc w:val="center"/>
        <w:rPr>
          <w:rFonts w:ascii="Cambria" w:hAnsi="Cambria" w:cs="Times New Roman"/>
          <w:sz w:val="28"/>
          <w:szCs w:val="28"/>
        </w:rPr>
      </w:pPr>
      <w:r w:rsidRPr="003251F2">
        <w:rPr>
          <w:rFonts w:ascii="Cambria" w:hAnsi="Cambria" w:cs="Times New Roman"/>
          <w:sz w:val="28"/>
          <w:szCs w:val="28"/>
        </w:rPr>
        <w:t>The University of Tennessee, Knoxville</w:t>
      </w:r>
    </w:p>
    <w:p w:rsidR="003251F2" w:rsidRDefault="00354428" w:rsidP="00354428">
      <w:pPr>
        <w:jc w:val="center"/>
        <w:rPr>
          <w:rFonts w:ascii="Cambria" w:hAnsi="Cambria" w:cs="Times New Roman"/>
          <w:sz w:val="28"/>
          <w:szCs w:val="28"/>
        </w:rPr>
      </w:pPr>
      <w:r w:rsidRPr="003251F2">
        <w:rPr>
          <w:rFonts w:ascii="Cambria" w:hAnsi="Cambria" w:cs="Times New Roman"/>
          <w:sz w:val="28"/>
          <w:szCs w:val="28"/>
        </w:rPr>
        <w:t>Chancellor’s Honors Senior Thesis Project</w:t>
      </w:r>
    </w:p>
    <w:p w:rsidR="000749AA" w:rsidRDefault="003251F2" w:rsidP="000749AA">
      <w:pPr>
        <w:jc w:val="center"/>
        <w:rPr>
          <w:rFonts w:ascii="Cambria" w:hAnsi="Cambria" w:cs="Times New Roman"/>
          <w:sz w:val="28"/>
          <w:szCs w:val="28"/>
        </w:rPr>
      </w:pPr>
      <w:r>
        <w:rPr>
          <w:rFonts w:ascii="Cambria" w:hAnsi="Cambria" w:cs="Times New Roman"/>
          <w:sz w:val="28"/>
          <w:szCs w:val="28"/>
        </w:rPr>
        <w:t>Spring 2016</w:t>
      </w:r>
    </w:p>
    <w:p w:rsidR="000749AA" w:rsidRDefault="000749AA" w:rsidP="000749AA">
      <w:pPr>
        <w:jc w:val="center"/>
        <w:rPr>
          <w:rFonts w:ascii="Cambria" w:hAnsi="Cambria" w:cs="Times New Roman"/>
          <w:sz w:val="28"/>
          <w:szCs w:val="28"/>
        </w:rPr>
      </w:pPr>
    </w:p>
    <w:p w:rsidR="000749AA" w:rsidRDefault="000749AA" w:rsidP="000749AA">
      <w:pPr>
        <w:jc w:val="center"/>
        <w:rPr>
          <w:rFonts w:ascii="Cambria" w:hAnsi="Cambria" w:cs="Times New Roman"/>
          <w:sz w:val="28"/>
          <w:szCs w:val="28"/>
        </w:rPr>
      </w:pPr>
    </w:p>
    <w:p w:rsidR="00354428" w:rsidRPr="003251F2" w:rsidRDefault="000749AA" w:rsidP="00354428">
      <w:pPr>
        <w:jc w:val="center"/>
        <w:rPr>
          <w:rFonts w:ascii="Cambria" w:hAnsi="Cambria"/>
          <w:b/>
          <w:sz w:val="32"/>
          <w:szCs w:val="32"/>
        </w:rPr>
      </w:pPr>
      <w:r>
        <w:rPr>
          <w:rFonts w:ascii="Cambria" w:hAnsi="Cambria" w:cs="Times New Roman"/>
          <w:sz w:val="28"/>
          <w:szCs w:val="28"/>
        </w:rPr>
        <w:t>Faculty Advisor: Dr. Sarah E. Colby</w:t>
      </w:r>
      <w:r w:rsidR="00354428" w:rsidRPr="003251F2">
        <w:rPr>
          <w:rFonts w:ascii="Cambria" w:hAnsi="Cambria"/>
          <w:b/>
          <w:sz w:val="32"/>
          <w:szCs w:val="32"/>
        </w:rPr>
        <w:br w:type="page"/>
      </w:r>
    </w:p>
    <w:p w:rsidR="00D20898" w:rsidRPr="003251F2" w:rsidRDefault="00D20898" w:rsidP="00D20898">
      <w:pPr>
        <w:rPr>
          <w:rFonts w:ascii="Cambria" w:hAnsi="Cambria" w:cs="Times New Roman"/>
          <w:b/>
          <w:sz w:val="32"/>
          <w:szCs w:val="32"/>
        </w:rPr>
      </w:pPr>
      <w:r w:rsidRPr="003251F2">
        <w:rPr>
          <w:rFonts w:ascii="Cambria" w:hAnsi="Cambria" w:cs="Times New Roman"/>
          <w:b/>
          <w:sz w:val="32"/>
          <w:szCs w:val="32"/>
        </w:rPr>
        <w:t>Background</w:t>
      </w:r>
    </w:p>
    <w:p w:rsidR="00BE711E" w:rsidRPr="003251F2" w:rsidRDefault="00BE711E" w:rsidP="00BE711E">
      <w:pPr>
        <w:jc w:val="both"/>
        <w:rPr>
          <w:rFonts w:ascii="Cambria" w:hAnsi="Cambria" w:cs="Times New Roman"/>
          <w:b/>
        </w:rPr>
      </w:pPr>
      <w:r w:rsidRPr="003251F2">
        <w:rPr>
          <w:rFonts w:ascii="Cambria" w:hAnsi="Cambria" w:cs="Times New Roman"/>
          <w:b/>
        </w:rPr>
        <w:t>Overweight and Obesity in College Students</w:t>
      </w:r>
    </w:p>
    <w:p w:rsidR="00D20898" w:rsidRPr="003251F2" w:rsidRDefault="00D20898" w:rsidP="00D20898">
      <w:pPr>
        <w:ind w:firstLine="720"/>
        <w:rPr>
          <w:rFonts w:ascii="Cambria" w:hAnsi="Cambria" w:cs="Times New Roman"/>
        </w:rPr>
      </w:pPr>
      <w:r w:rsidRPr="003251F2">
        <w:rPr>
          <w:rFonts w:ascii="Cambria" w:hAnsi="Cambria" w:cs="Times New Roman"/>
        </w:rPr>
        <w:t>More than one-third United States (U.S.) adults are obese; this equates to nearly 78</w:t>
      </w:r>
      <w:r w:rsidR="00184E6D" w:rsidRPr="003251F2">
        <w:rPr>
          <w:rFonts w:ascii="Cambria" w:hAnsi="Cambria" w:cs="Times New Roman"/>
        </w:rPr>
        <w:t>.6 million American adults.</w:t>
      </w:r>
      <w:r w:rsidR="00184E6D" w:rsidRPr="003251F2">
        <w:rPr>
          <w:rFonts w:ascii="Cambria" w:hAnsi="Cambria" w:cs="Times New Roman"/>
          <w:vertAlign w:val="superscript"/>
        </w:rPr>
        <w:t>1</w:t>
      </w:r>
      <w:r w:rsidR="00184E6D" w:rsidRPr="003251F2">
        <w:rPr>
          <w:rFonts w:ascii="Cambria" w:hAnsi="Cambria" w:cs="Times New Roman"/>
        </w:rPr>
        <w:t xml:space="preserve"> </w:t>
      </w:r>
      <w:r w:rsidRPr="003251F2">
        <w:rPr>
          <w:rFonts w:ascii="Cambria" w:hAnsi="Cambria" w:cs="Times New Roman"/>
        </w:rPr>
        <w:t>Obesity status is determined by Body Mass Index (BMI), which can be calculated by dividing weight in kilograms by height in meters squared. Overweight is defined as an adult having a BMI between 25 and 29.9 kg/m</w:t>
      </w:r>
      <w:r w:rsidRPr="003251F2">
        <w:rPr>
          <w:rFonts w:ascii="Cambria" w:hAnsi="Cambria" w:cs="Times New Roman"/>
          <w:vertAlign w:val="superscript"/>
        </w:rPr>
        <w:t>2</w:t>
      </w:r>
      <w:r w:rsidRPr="003251F2">
        <w:rPr>
          <w:rFonts w:ascii="Cambria" w:hAnsi="Cambria" w:cs="Times New Roman"/>
        </w:rPr>
        <w:t xml:space="preserve"> and obesity is an individual having a BMI of 30 kg/m</w:t>
      </w:r>
      <w:r w:rsidRPr="003251F2">
        <w:rPr>
          <w:rFonts w:ascii="Cambria" w:hAnsi="Cambria" w:cs="Times New Roman"/>
          <w:vertAlign w:val="superscript"/>
        </w:rPr>
        <w:t>2</w:t>
      </w:r>
      <w:r w:rsidR="00184E6D" w:rsidRPr="003251F2">
        <w:rPr>
          <w:rFonts w:ascii="Cambria" w:hAnsi="Cambria" w:cs="Times New Roman"/>
        </w:rPr>
        <w:t xml:space="preserve"> or higher.</w:t>
      </w:r>
      <w:r w:rsidR="00184E6D" w:rsidRPr="003251F2">
        <w:rPr>
          <w:rFonts w:ascii="Cambria" w:hAnsi="Cambria" w:cs="Times New Roman"/>
          <w:vertAlign w:val="superscript"/>
        </w:rPr>
        <w:t>2</w:t>
      </w:r>
      <w:r w:rsidR="00184E6D" w:rsidRPr="003251F2">
        <w:rPr>
          <w:rFonts w:ascii="Cambria" w:hAnsi="Cambria" w:cs="Times New Roman"/>
        </w:rPr>
        <w:t xml:space="preserve"> </w:t>
      </w:r>
      <w:r w:rsidRPr="003251F2">
        <w:rPr>
          <w:rFonts w:ascii="Cambria" w:hAnsi="Cambria" w:cs="Times New Roman"/>
        </w:rPr>
        <w:t>Obesity can result from a multitude of different factors; however, the two most common contributors are inadequate physical activity and</w:t>
      </w:r>
      <w:r w:rsidR="00184E6D" w:rsidRPr="003251F2">
        <w:rPr>
          <w:rFonts w:ascii="Cambria" w:hAnsi="Cambria" w:cs="Times New Roman"/>
        </w:rPr>
        <w:t>/or excess calorie consumption.</w:t>
      </w:r>
      <w:r w:rsidR="00184E6D" w:rsidRPr="003251F2">
        <w:rPr>
          <w:rFonts w:ascii="Cambria" w:hAnsi="Cambria" w:cs="Times New Roman"/>
          <w:vertAlign w:val="superscript"/>
        </w:rPr>
        <w:t>3</w:t>
      </w:r>
      <w:r w:rsidR="00184E6D" w:rsidRPr="003251F2">
        <w:rPr>
          <w:rFonts w:ascii="Cambria" w:hAnsi="Cambria" w:cs="Times New Roman"/>
        </w:rPr>
        <w:t xml:space="preserve"> </w:t>
      </w:r>
      <w:r w:rsidRPr="003251F2">
        <w:rPr>
          <w:rFonts w:ascii="Cambria" w:hAnsi="Cambria" w:cs="Times New Roman"/>
        </w:rPr>
        <w:t>Obesity is often a precursor to other more serious health conditions. Obese individuals have a 50 to 100 percent increased risk of premature death when compared to individuals with</w:t>
      </w:r>
      <w:r w:rsidR="00184E6D" w:rsidRPr="003251F2">
        <w:rPr>
          <w:rFonts w:ascii="Cambria" w:hAnsi="Cambria" w:cs="Times New Roman"/>
        </w:rPr>
        <w:t xml:space="preserve"> a BMI within the normal range</w:t>
      </w:r>
      <w:r w:rsidRPr="003251F2">
        <w:rPr>
          <w:rFonts w:ascii="Cambria" w:hAnsi="Cambria" w:cs="Times New Roman"/>
        </w:rPr>
        <w:t>.</w:t>
      </w:r>
      <w:r w:rsidR="00184E6D" w:rsidRPr="003251F2">
        <w:rPr>
          <w:rFonts w:ascii="Cambria" w:hAnsi="Cambria" w:cs="Times New Roman"/>
          <w:vertAlign w:val="superscript"/>
        </w:rPr>
        <w:t>4</w:t>
      </w:r>
      <w:r w:rsidRPr="003251F2">
        <w:rPr>
          <w:rFonts w:ascii="Cambria" w:hAnsi="Cambria" w:cs="Times New Roman"/>
        </w:rPr>
        <w:t xml:space="preserve"> Some obesity-related conditions include type 2 diabetes, heart disease, stroke, a</w:t>
      </w:r>
      <w:r w:rsidR="00B170EE" w:rsidRPr="003251F2">
        <w:rPr>
          <w:rFonts w:ascii="Cambria" w:hAnsi="Cambria" w:cs="Times New Roman"/>
        </w:rPr>
        <w:t>nd certain types of cancer</w:t>
      </w:r>
      <w:r w:rsidRPr="003251F2">
        <w:rPr>
          <w:rFonts w:ascii="Cambria" w:hAnsi="Cambria" w:cs="Times New Roman"/>
        </w:rPr>
        <w:t>.</w:t>
      </w:r>
      <w:r w:rsidR="00B170EE" w:rsidRPr="003251F2">
        <w:rPr>
          <w:rFonts w:ascii="Cambria" w:hAnsi="Cambria" w:cs="Times New Roman"/>
          <w:vertAlign w:val="superscript"/>
        </w:rPr>
        <w:t>5</w:t>
      </w:r>
      <w:r w:rsidRPr="003251F2">
        <w:rPr>
          <w:rFonts w:ascii="Cambria" w:hAnsi="Cambria" w:cs="Times New Roman"/>
        </w:rPr>
        <w:t xml:space="preserve"> Likewise, unhealthy dietary habits and sedentary behavior together account for approxima</w:t>
      </w:r>
      <w:r w:rsidR="00B170EE" w:rsidRPr="003251F2">
        <w:rPr>
          <w:rFonts w:ascii="Cambria" w:hAnsi="Cambria" w:cs="Times New Roman"/>
        </w:rPr>
        <w:t>tely 300,000 deaths every year.</w:t>
      </w:r>
      <w:r w:rsidR="00B170EE" w:rsidRPr="003251F2">
        <w:rPr>
          <w:rFonts w:ascii="Cambria" w:hAnsi="Cambria" w:cs="Times New Roman"/>
          <w:vertAlign w:val="superscript"/>
        </w:rPr>
        <w:t>6</w:t>
      </w:r>
      <w:r w:rsidRPr="003251F2">
        <w:rPr>
          <w:rFonts w:ascii="Cambria" w:hAnsi="Cambria" w:cs="Times New Roman"/>
        </w:rPr>
        <w:t xml:space="preserve"> </w:t>
      </w:r>
    </w:p>
    <w:p w:rsidR="00D20898" w:rsidRPr="003251F2" w:rsidRDefault="00D20898" w:rsidP="00D20898">
      <w:pPr>
        <w:ind w:firstLine="720"/>
        <w:rPr>
          <w:rFonts w:ascii="Cambria" w:hAnsi="Cambria" w:cs="Times New Roman"/>
        </w:rPr>
      </w:pPr>
      <w:r w:rsidRPr="003251F2">
        <w:rPr>
          <w:rFonts w:ascii="Cambria" w:hAnsi="Cambria" w:cs="Times New Roman"/>
        </w:rPr>
        <w:t xml:space="preserve">Obesity </w:t>
      </w:r>
      <w:r w:rsidR="00350680">
        <w:rPr>
          <w:rFonts w:ascii="Cambria" w:hAnsi="Cambria" w:cs="Times New Roman"/>
        </w:rPr>
        <w:t>is increasingly</w:t>
      </w:r>
      <w:r w:rsidRPr="003251F2">
        <w:rPr>
          <w:rFonts w:ascii="Cambria" w:hAnsi="Cambria" w:cs="Times New Roman"/>
        </w:rPr>
        <w:t xml:space="preserve"> a major health concern among college-age students, especially because more students are entering coll</w:t>
      </w:r>
      <w:r w:rsidR="00B170EE" w:rsidRPr="003251F2">
        <w:rPr>
          <w:rFonts w:ascii="Cambria" w:hAnsi="Cambria" w:cs="Times New Roman"/>
        </w:rPr>
        <w:t>ege at an unhealthy weight.</w:t>
      </w:r>
      <w:r w:rsidR="00B170EE" w:rsidRPr="003251F2">
        <w:rPr>
          <w:rFonts w:ascii="Cambria" w:hAnsi="Cambria" w:cs="Times New Roman"/>
          <w:vertAlign w:val="superscript"/>
        </w:rPr>
        <w:t>7</w:t>
      </w:r>
      <w:r w:rsidR="00B170EE" w:rsidRPr="003251F2">
        <w:rPr>
          <w:rFonts w:ascii="Cambria" w:hAnsi="Cambria" w:cs="Times New Roman"/>
        </w:rPr>
        <w:t xml:space="preserve"> </w:t>
      </w:r>
      <w:r w:rsidRPr="003251F2">
        <w:rPr>
          <w:rFonts w:ascii="Cambria" w:hAnsi="Cambria" w:cs="Times New Roman"/>
        </w:rPr>
        <w:t xml:space="preserve">As of 2008, students arriving to college campuses are </w:t>
      </w:r>
      <w:r w:rsidR="00350680">
        <w:rPr>
          <w:rFonts w:ascii="Cambria" w:hAnsi="Cambria" w:cs="Times New Roman"/>
        </w:rPr>
        <w:t xml:space="preserve">on average </w:t>
      </w:r>
      <w:r w:rsidRPr="003251F2">
        <w:rPr>
          <w:rFonts w:ascii="Cambria" w:hAnsi="Cambria" w:cs="Times New Roman"/>
        </w:rPr>
        <w:t>heavier than ever before with approximately 12.7 million children and adolescents ages 2-19 being classified as obese</w:t>
      </w:r>
      <w:r w:rsidR="00B170EE" w:rsidRPr="003251F2">
        <w:rPr>
          <w:rFonts w:ascii="Cambria" w:hAnsi="Cambria" w:cs="Times New Roman"/>
        </w:rPr>
        <w:t>.</w:t>
      </w:r>
      <w:r w:rsidR="00B170EE" w:rsidRPr="003251F2">
        <w:rPr>
          <w:rFonts w:ascii="Cambria" w:hAnsi="Cambria" w:cs="Times New Roman"/>
          <w:vertAlign w:val="superscript"/>
        </w:rPr>
        <w:t>8</w:t>
      </w:r>
      <w:r w:rsidRPr="003251F2">
        <w:rPr>
          <w:rFonts w:ascii="Cambria" w:hAnsi="Cambria" w:cs="Times New Roman"/>
        </w:rPr>
        <w:t xml:space="preserve"> </w:t>
      </w:r>
      <w:r w:rsidR="00D1036F" w:rsidRPr="003251F2">
        <w:rPr>
          <w:rFonts w:ascii="Cambria" w:hAnsi="Cambria" w:cs="Times New Roman"/>
        </w:rPr>
        <w:t>In addition, the American College Health Association National College Health Assessment in spring of 2015 indicated that the prevalence of overweight or obese students was 35% (BMI&gt;25 kg/m</w:t>
      </w:r>
      <w:r w:rsidR="00D1036F" w:rsidRPr="003251F2">
        <w:rPr>
          <w:rFonts w:ascii="Cambria" w:hAnsi="Cambria" w:cs="Times New Roman"/>
          <w:vertAlign w:val="superscript"/>
        </w:rPr>
        <w:t>2</w:t>
      </w:r>
      <w:r w:rsidR="00D1036F" w:rsidRPr="003251F2">
        <w:rPr>
          <w:rFonts w:ascii="Cambria" w:hAnsi="Cambria" w:cs="Times New Roman"/>
        </w:rPr>
        <w:t>, using self-reported height and weight), which had increased approximately 2</w:t>
      </w:r>
      <w:r w:rsidR="00B170EE" w:rsidRPr="003251F2">
        <w:rPr>
          <w:rFonts w:ascii="Cambria" w:hAnsi="Cambria" w:cs="Times New Roman"/>
        </w:rPr>
        <w:t>.6% from the spring 2011 data</w:t>
      </w:r>
      <w:r w:rsidR="00D1036F" w:rsidRPr="003251F2">
        <w:rPr>
          <w:rFonts w:ascii="Cambria" w:hAnsi="Cambria" w:cs="Times New Roman"/>
        </w:rPr>
        <w:t>.</w:t>
      </w:r>
      <w:r w:rsidR="00B170EE" w:rsidRPr="003251F2">
        <w:rPr>
          <w:rFonts w:ascii="Cambria" w:hAnsi="Cambria" w:cs="Times New Roman"/>
          <w:vertAlign w:val="superscript"/>
        </w:rPr>
        <w:t>9</w:t>
      </w:r>
      <w:r w:rsidR="00D1036F" w:rsidRPr="003251F2">
        <w:rPr>
          <w:rFonts w:ascii="Cambria" w:hAnsi="Cambria" w:cs="Times New Roman"/>
        </w:rPr>
        <w:t xml:space="preserve"> </w:t>
      </w:r>
      <w:r w:rsidRPr="003251F2">
        <w:rPr>
          <w:rFonts w:ascii="Cambria" w:hAnsi="Cambria" w:cs="Times New Roman"/>
        </w:rPr>
        <w:t>A cross-sectional survey using the Behavioral Risk Factor Surveillance system indicated that the greatest increase in obesity prevalence, increasing from 7.1 to 12.1% from 1991 to 1998, w</w:t>
      </w:r>
      <w:r w:rsidR="00B170EE" w:rsidRPr="003251F2">
        <w:rPr>
          <w:rFonts w:ascii="Cambria" w:hAnsi="Cambria" w:cs="Times New Roman"/>
        </w:rPr>
        <w:t>as found among 18-29 year olds.</w:t>
      </w:r>
      <w:r w:rsidR="00B170EE" w:rsidRPr="003251F2">
        <w:rPr>
          <w:rFonts w:ascii="Cambria" w:hAnsi="Cambria" w:cs="Times New Roman"/>
          <w:vertAlign w:val="superscript"/>
        </w:rPr>
        <w:t>10</w:t>
      </w:r>
      <w:r w:rsidR="00B170EE" w:rsidRPr="003251F2">
        <w:rPr>
          <w:rFonts w:ascii="Cambria" w:hAnsi="Cambria" w:cs="Times New Roman"/>
        </w:rPr>
        <w:t xml:space="preserve"> </w:t>
      </w:r>
      <w:r w:rsidR="00F04A5E" w:rsidRPr="003251F2">
        <w:rPr>
          <w:rFonts w:ascii="Cambria" w:hAnsi="Cambria" w:cs="Times New Roman"/>
        </w:rPr>
        <w:t>A</w:t>
      </w:r>
      <w:r w:rsidRPr="003251F2">
        <w:rPr>
          <w:rFonts w:ascii="Cambria" w:hAnsi="Cambria" w:cs="Times New Roman"/>
        </w:rPr>
        <w:t xml:space="preserve">nother study </w:t>
      </w:r>
      <w:r w:rsidR="00350680">
        <w:rPr>
          <w:rFonts w:ascii="Cambria" w:hAnsi="Cambria" w:cs="Times New Roman"/>
        </w:rPr>
        <w:t>examined</w:t>
      </w:r>
      <w:r w:rsidRPr="003251F2">
        <w:rPr>
          <w:rFonts w:ascii="Cambria" w:hAnsi="Cambria" w:cs="Times New Roman"/>
        </w:rPr>
        <w:t xml:space="preserve"> weight gain in the first and second years of college and concluded that students gain</w:t>
      </w:r>
      <w:r w:rsidR="00350680">
        <w:rPr>
          <w:rFonts w:ascii="Cambria" w:hAnsi="Cambria" w:cs="Times New Roman"/>
        </w:rPr>
        <w:t>ed</w:t>
      </w:r>
      <w:r w:rsidRPr="003251F2">
        <w:rPr>
          <w:rFonts w:ascii="Cambria" w:hAnsi="Cambria" w:cs="Times New Roman"/>
        </w:rPr>
        <w:t xml:space="preserve"> the most weight during their freshman year.</w:t>
      </w:r>
      <w:r w:rsidR="00B170EE" w:rsidRPr="003251F2">
        <w:rPr>
          <w:rFonts w:ascii="Cambria" w:hAnsi="Cambria" w:cs="Times New Roman"/>
          <w:vertAlign w:val="superscript"/>
        </w:rPr>
        <w:t>11</w:t>
      </w:r>
      <w:r w:rsidRPr="003251F2">
        <w:rPr>
          <w:rFonts w:ascii="Cambria" w:hAnsi="Cambria" w:cs="Times New Roman"/>
        </w:rPr>
        <w:t xml:space="preserve"> </w:t>
      </w:r>
      <w:r w:rsidR="00350680">
        <w:rPr>
          <w:rFonts w:ascii="Cambria" w:hAnsi="Cambria" w:cs="Times New Roman"/>
        </w:rPr>
        <w:t>C</w:t>
      </w:r>
      <w:r w:rsidR="00F04A5E" w:rsidRPr="003251F2">
        <w:rPr>
          <w:rFonts w:ascii="Cambria" w:hAnsi="Cambria" w:cs="Times New Roman"/>
        </w:rPr>
        <w:t>urrent research</w:t>
      </w:r>
      <w:r w:rsidRPr="003251F2">
        <w:rPr>
          <w:rFonts w:ascii="Cambria" w:hAnsi="Cambria" w:cs="Times New Roman"/>
        </w:rPr>
        <w:t xml:space="preserve"> indicates that college students may be </w:t>
      </w:r>
      <w:r w:rsidR="00D1036F" w:rsidRPr="003251F2">
        <w:rPr>
          <w:rFonts w:ascii="Cambria" w:hAnsi="Cambria" w:cs="Times New Roman"/>
        </w:rPr>
        <w:t xml:space="preserve">more susceptible to </w:t>
      </w:r>
      <w:r w:rsidRPr="003251F2">
        <w:rPr>
          <w:rFonts w:ascii="Cambria" w:hAnsi="Cambria" w:cs="Times New Roman"/>
        </w:rPr>
        <w:t>adopting unhealthy eating and lifestyle habits and gaining weight when entering early adulthood, especially in the first year of college.</w:t>
      </w:r>
      <w:r w:rsidR="00D1036F" w:rsidRPr="003251F2">
        <w:rPr>
          <w:rFonts w:ascii="Cambria" w:hAnsi="Cambria" w:cs="Times New Roman"/>
        </w:rPr>
        <w:t xml:space="preserve"> </w:t>
      </w:r>
      <w:r w:rsidR="00350680">
        <w:rPr>
          <w:rFonts w:ascii="Cambria" w:hAnsi="Cambria" w:cs="Times New Roman"/>
        </w:rPr>
        <w:t>O</w:t>
      </w:r>
      <w:r w:rsidR="00D1036F" w:rsidRPr="003251F2">
        <w:rPr>
          <w:rFonts w:ascii="Cambria" w:hAnsi="Cambria" w:cs="Times New Roman"/>
        </w:rPr>
        <w:t xml:space="preserve">besity </w:t>
      </w:r>
      <w:r w:rsidR="00350680">
        <w:rPr>
          <w:rFonts w:ascii="Cambria" w:hAnsi="Cambria" w:cs="Times New Roman"/>
        </w:rPr>
        <w:t>young adulthood is likely</w:t>
      </w:r>
      <w:r w:rsidR="00D1036F" w:rsidRPr="003251F2">
        <w:rPr>
          <w:rFonts w:ascii="Cambria" w:hAnsi="Cambria" w:cs="Times New Roman"/>
        </w:rPr>
        <w:t xml:space="preserve"> </w:t>
      </w:r>
      <w:r w:rsidR="00350680">
        <w:rPr>
          <w:rFonts w:ascii="Cambria" w:hAnsi="Cambria" w:cs="Times New Roman"/>
        </w:rPr>
        <w:t>to track</w:t>
      </w:r>
      <w:r w:rsidR="00D1036F" w:rsidRPr="003251F2">
        <w:rPr>
          <w:rFonts w:ascii="Cambria" w:hAnsi="Cambria" w:cs="Times New Roman"/>
        </w:rPr>
        <w:t xml:space="preserve"> into adulthood</w:t>
      </w:r>
      <w:r w:rsidR="00350680">
        <w:rPr>
          <w:rFonts w:ascii="Cambria" w:hAnsi="Cambria" w:cs="Times New Roman"/>
        </w:rPr>
        <w:t>. REF</w:t>
      </w:r>
      <w:r w:rsidRPr="003251F2">
        <w:rPr>
          <w:rFonts w:ascii="Cambria" w:hAnsi="Cambria" w:cs="Times New Roman"/>
        </w:rPr>
        <w:t xml:space="preserve"> </w:t>
      </w:r>
      <w:r w:rsidR="00350680">
        <w:rPr>
          <w:rFonts w:ascii="Cambria" w:hAnsi="Cambria" w:cs="Times New Roman"/>
        </w:rPr>
        <w:t>T</w:t>
      </w:r>
      <w:r w:rsidRPr="003251F2">
        <w:rPr>
          <w:rFonts w:ascii="Cambria" w:hAnsi="Cambria" w:cs="Times New Roman"/>
        </w:rPr>
        <w:t xml:space="preserve">o determine </w:t>
      </w:r>
      <w:r w:rsidR="00350680">
        <w:rPr>
          <w:rFonts w:ascii="Cambria" w:hAnsi="Cambria" w:cs="Times New Roman"/>
        </w:rPr>
        <w:t>contributing</w:t>
      </w:r>
      <w:r w:rsidR="00350680" w:rsidRPr="003251F2">
        <w:rPr>
          <w:rFonts w:ascii="Cambria" w:hAnsi="Cambria" w:cs="Times New Roman"/>
        </w:rPr>
        <w:t xml:space="preserve"> </w:t>
      </w:r>
      <w:r w:rsidRPr="003251F2">
        <w:rPr>
          <w:rFonts w:ascii="Cambria" w:hAnsi="Cambria" w:cs="Times New Roman"/>
        </w:rPr>
        <w:t xml:space="preserve">factors </w:t>
      </w:r>
      <w:r w:rsidR="00350680">
        <w:rPr>
          <w:rFonts w:ascii="Cambria" w:hAnsi="Cambria" w:cs="Times New Roman"/>
        </w:rPr>
        <w:t>associated with</w:t>
      </w:r>
      <w:r w:rsidRPr="003251F2">
        <w:rPr>
          <w:rFonts w:ascii="Cambria" w:hAnsi="Cambria" w:cs="Times New Roman"/>
        </w:rPr>
        <w:t xml:space="preserve"> </w:t>
      </w:r>
      <w:r w:rsidR="00350680">
        <w:rPr>
          <w:rFonts w:ascii="Cambria" w:hAnsi="Cambria" w:cs="Times New Roman"/>
        </w:rPr>
        <w:t xml:space="preserve">the development of </w:t>
      </w:r>
      <w:r w:rsidRPr="003251F2">
        <w:rPr>
          <w:rFonts w:ascii="Cambria" w:hAnsi="Cambria" w:cs="Times New Roman"/>
        </w:rPr>
        <w:t xml:space="preserve">overweight and obesity </w:t>
      </w:r>
      <w:r w:rsidR="00350680">
        <w:rPr>
          <w:rFonts w:ascii="Cambria" w:hAnsi="Cambria" w:cs="Times New Roman"/>
        </w:rPr>
        <w:t>among</w:t>
      </w:r>
      <w:r w:rsidRPr="003251F2">
        <w:rPr>
          <w:rFonts w:ascii="Cambria" w:hAnsi="Cambria" w:cs="Times New Roman"/>
        </w:rPr>
        <w:t xml:space="preserve"> college-age students, it is imperative to consider </w:t>
      </w:r>
      <w:r w:rsidR="002B252B" w:rsidRPr="003251F2">
        <w:rPr>
          <w:rFonts w:ascii="Cambria" w:hAnsi="Cambria" w:cs="Times New Roman"/>
        </w:rPr>
        <w:t xml:space="preserve">this population current </w:t>
      </w:r>
      <w:r w:rsidR="00F83978">
        <w:rPr>
          <w:rFonts w:ascii="Cambria" w:hAnsi="Cambria" w:cs="Times New Roman"/>
        </w:rPr>
        <w:t xml:space="preserve">fruit and vegetable intake </w:t>
      </w:r>
      <w:r w:rsidR="00350680">
        <w:rPr>
          <w:rFonts w:ascii="Cambria" w:hAnsi="Cambria" w:cs="Times New Roman"/>
        </w:rPr>
        <w:t>related behavior</w:t>
      </w:r>
      <w:r w:rsidR="002B252B" w:rsidRPr="003251F2">
        <w:rPr>
          <w:rFonts w:ascii="Cambria" w:hAnsi="Cambria" w:cs="Times New Roman"/>
        </w:rPr>
        <w:t>,</w:t>
      </w:r>
      <w:r w:rsidRPr="003251F2">
        <w:rPr>
          <w:rFonts w:ascii="Cambria" w:hAnsi="Cambria" w:cs="Times New Roman"/>
        </w:rPr>
        <w:t xml:space="preserve"> transitions that occur </w:t>
      </w:r>
      <w:r w:rsidR="00350680">
        <w:rPr>
          <w:rFonts w:ascii="Cambria" w:hAnsi="Cambria" w:cs="Times New Roman"/>
        </w:rPr>
        <w:t xml:space="preserve">during </w:t>
      </w:r>
      <w:r w:rsidRPr="003251F2">
        <w:rPr>
          <w:rFonts w:ascii="Cambria" w:hAnsi="Cambria" w:cs="Times New Roman"/>
        </w:rPr>
        <w:t xml:space="preserve">emerging adulthood, and possible barriers </w:t>
      </w:r>
      <w:r w:rsidR="00350680">
        <w:rPr>
          <w:rFonts w:ascii="Cambria" w:hAnsi="Cambria" w:cs="Times New Roman"/>
        </w:rPr>
        <w:t xml:space="preserve">to </w:t>
      </w:r>
      <w:r w:rsidRPr="003251F2">
        <w:rPr>
          <w:rFonts w:ascii="Cambria" w:hAnsi="Cambria" w:cs="Times New Roman"/>
        </w:rPr>
        <w:t xml:space="preserve">and facilitators of healthy living on a college campus. </w:t>
      </w:r>
    </w:p>
    <w:p w:rsidR="00D20898" w:rsidRPr="003251F2" w:rsidRDefault="00D20898" w:rsidP="00D20898">
      <w:pPr>
        <w:rPr>
          <w:rFonts w:ascii="Cambria" w:hAnsi="Cambria" w:cs="Times New Roman"/>
        </w:rPr>
      </w:pPr>
    </w:p>
    <w:p w:rsidR="002B252B" w:rsidRPr="003251F2" w:rsidRDefault="00F83978" w:rsidP="002B252B">
      <w:pPr>
        <w:rPr>
          <w:rFonts w:ascii="Cambria" w:hAnsi="Cambria" w:cs="Times New Roman"/>
          <w:b/>
        </w:rPr>
      </w:pPr>
      <w:r>
        <w:rPr>
          <w:rFonts w:ascii="Cambria" w:hAnsi="Cambria" w:cs="Times New Roman"/>
          <w:b/>
        </w:rPr>
        <w:t>Fruit and Vegetable Intake R</w:t>
      </w:r>
      <w:r w:rsidR="00350680">
        <w:rPr>
          <w:rFonts w:ascii="Cambria" w:hAnsi="Cambria" w:cs="Times New Roman"/>
          <w:b/>
        </w:rPr>
        <w:t xml:space="preserve">elated Behavior </w:t>
      </w:r>
      <w:r w:rsidR="002B252B" w:rsidRPr="003251F2">
        <w:rPr>
          <w:rFonts w:ascii="Cambria" w:hAnsi="Cambria" w:cs="Times New Roman"/>
          <w:b/>
        </w:rPr>
        <w:t>of College Students</w:t>
      </w:r>
    </w:p>
    <w:p w:rsidR="002B252B" w:rsidRPr="003251F2" w:rsidRDefault="002B252B" w:rsidP="002B252B">
      <w:pPr>
        <w:ind w:firstLine="720"/>
        <w:rPr>
          <w:rFonts w:ascii="Cambria" w:hAnsi="Cambria" w:cs="Times New Roman"/>
        </w:rPr>
      </w:pPr>
      <w:r w:rsidRPr="003251F2">
        <w:rPr>
          <w:rFonts w:ascii="Cambria" w:hAnsi="Cambria" w:cs="Times New Roman"/>
        </w:rPr>
        <w:t>Since fruits and vegetables are essential components of a h</w:t>
      </w:r>
      <w:r w:rsidR="00B170EE" w:rsidRPr="003251F2">
        <w:rPr>
          <w:rFonts w:ascii="Cambria" w:hAnsi="Cambria" w:cs="Times New Roman"/>
        </w:rPr>
        <w:t>ealthy diet</w:t>
      </w:r>
      <w:proofErr w:type="gramStart"/>
      <w:r w:rsidRPr="003251F2">
        <w:rPr>
          <w:rFonts w:ascii="Cambria" w:hAnsi="Cambria" w:cs="Times New Roman"/>
        </w:rPr>
        <w:t>,</w:t>
      </w:r>
      <w:r w:rsidR="00B170EE" w:rsidRPr="003251F2">
        <w:rPr>
          <w:rFonts w:ascii="Cambria" w:hAnsi="Cambria" w:cs="Times New Roman"/>
          <w:vertAlign w:val="superscript"/>
        </w:rPr>
        <w:t>12</w:t>
      </w:r>
      <w:proofErr w:type="gramEnd"/>
      <w:r w:rsidRPr="003251F2">
        <w:rPr>
          <w:rFonts w:ascii="Cambria" w:hAnsi="Cambria" w:cs="Times New Roman"/>
        </w:rPr>
        <w:t xml:space="preserve"> several studies have been conducted to determine fruit and vegetable intake of university students. The 2015 Dietary Guidelines for Americans recommends at least 2 ½ cup equivalents of </w:t>
      </w:r>
      <w:r w:rsidR="00350680">
        <w:rPr>
          <w:rFonts w:ascii="Cambria" w:hAnsi="Cambria" w:cs="Times New Roman"/>
        </w:rPr>
        <w:t xml:space="preserve">a variety of </w:t>
      </w:r>
      <w:r w:rsidRPr="003251F2">
        <w:rPr>
          <w:rFonts w:ascii="Cambria" w:hAnsi="Cambria" w:cs="Times New Roman"/>
        </w:rPr>
        <w:t xml:space="preserve">vegetables and 2 cup equivalents of </w:t>
      </w:r>
      <w:r w:rsidR="00350680">
        <w:rPr>
          <w:rFonts w:ascii="Cambria" w:hAnsi="Cambria" w:cs="Times New Roman"/>
        </w:rPr>
        <w:t xml:space="preserve">a variety of </w:t>
      </w:r>
      <w:r w:rsidRPr="003251F2">
        <w:rPr>
          <w:rFonts w:ascii="Cambria" w:hAnsi="Cambria" w:cs="Times New Roman"/>
        </w:rPr>
        <w:t xml:space="preserve">fruits per day </w:t>
      </w:r>
      <w:r w:rsidR="00350680">
        <w:rPr>
          <w:rFonts w:ascii="Cambria" w:hAnsi="Cambria" w:cs="Times New Roman"/>
        </w:rPr>
        <w:t>(</w:t>
      </w:r>
      <w:r w:rsidRPr="003251F2">
        <w:rPr>
          <w:rFonts w:ascii="Cambria" w:hAnsi="Cambria" w:cs="Times New Roman"/>
        </w:rPr>
        <w:t xml:space="preserve">based </w:t>
      </w:r>
      <w:r w:rsidR="00B170EE" w:rsidRPr="003251F2">
        <w:rPr>
          <w:rFonts w:ascii="Cambria" w:hAnsi="Cambria" w:cs="Times New Roman"/>
        </w:rPr>
        <w:t>on a 2,000-calorie per day diet</w:t>
      </w:r>
      <w:r w:rsidR="00350680">
        <w:rPr>
          <w:rFonts w:ascii="Cambria" w:hAnsi="Cambria" w:cs="Times New Roman"/>
        </w:rPr>
        <w:t>)</w:t>
      </w:r>
      <w:proofErr w:type="gramStart"/>
      <w:r w:rsidR="00B170EE" w:rsidRPr="003251F2">
        <w:rPr>
          <w:rFonts w:ascii="Cambria" w:hAnsi="Cambria" w:cs="Times New Roman"/>
        </w:rPr>
        <w:t>.</w:t>
      </w:r>
      <w:r w:rsidR="00B170EE" w:rsidRPr="003251F2">
        <w:rPr>
          <w:rFonts w:ascii="Cambria" w:hAnsi="Cambria" w:cs="Times New Roman"/>
          <w:vertAlign w:val="superscript"/>
        </w:rPr>
        <w:t>12</w:t>
      </w:r>
      <w:proofErr w:type="gramEnd"/>
      <w:r w:rsidRPr="003251F2">
        <w:rPr>
          <w:rFonts w:ascii="Cambria" w:hAnsi="Cambria" w:cs="Times New Roman"/>
        </w:rPr>
        <w:t xml:space="preserve"> On average, college students fail to meet th</w:t>
      </w:r>
      <w:r w:rsidR="00350680">
        <w:rPr>
          <w:rFonts w:ascii="Cambria" w:hAnsi="Cambria" w:cs="Times New Roman"/>
        </w:rPr>
        <w:t>o</w:t>
      </w:r>
      <w:r w:rsidRPr="003251F2">
        <w:rPr>
          <w:rFonts w:ascii="Cambria" w:hAnsi="Cambria" w:cs="Times New Roman"/>
        </w:rPr>
        <w:t>se daily recommendations. The spring 2015 undergraduate data from the National College Health Assessment II reported the usual number of fruit and vegetable servings per day of college students</w:t>
      </w:r>
      <w:r w:rsidR="00350680">
        <w:rPr>
          <w:rFonts w:ascii="Cambria" w:hAnsi="Cambria" w:cs="Times New Roman"/>
        </w:rPr>
        <w:t xml:space="preserve"> with</w:t>
      </w:r>
      <w:r w:rsidRPr="003251F2">
        <w:rPr>
          <w:rFonts w:ascii="Cambria" w:hAnsi="Cambria" w:cs="Times New Roman"/>
        </w:rPr>
        <w:t xml:space="preserve"> 7.4% of students </w:t>
      </w:r>
      <w:r w:rsidR="00350680">
        <w:rPr>
          <w:rFonts w:ascii="Cambria" w:hAnsi="Cambria" w:cs="Times New Roman"/>
        </w:rPr>
        <w:t>r</w:t>
      </w:r>
      <w:r w:rsidRPr="003251F2">
        <w:rPr>
          <w:rFonts w:ascii="Cambria" w:hAnsi="Cambria" w:cs="Times New Roman"/>
        </w:rPr>
        <w:t xml:space="preserve"> 0 servings per day, 61.4% of students report</w:t>
      </w:r>
      <w:r w:rsidR="00350680">
        <w:rPr>
          <w:rFonts w:ascii="Cambria" w:hAnsi="Cambria" w:cs="Times New Roman"/>
        </w:rPr>
        <w:t>ing</w:t>
      </w:r>
      <w:r w:rsidRPr="003251F2">
        <w:rPr>
          <w:rFonts w:ascii="Cambria" w:hAnsi="Cambria" w:cs="Times New Roman"/>
        </w:rPr>
        <w:t xml:space="preserve"> 1-2 servings per day, 26.3% report</w:t>
      </w:r>
      <w:r w:rsidR="00350680">
        <w:rPr>
          <w:rFonts w:ascii="Cambria" w:hAnsi="Cambria" w:cs="Times New Roman"/>
        </w:rPr>
        <w:t>ing</w:t>
      </w:r>
      <w:r w:rsidRPr="003251F2">
        <w:rPr>
          <w:rFonts w:ascii="Cambria" w:hAnsi="Cambria" w:cs="Times New Roman"/>
        </w:rPr>
        <w:t xml:space="preserve"> 3-4 servings per day, and only 4.8% of students </w:t>
      </w:r>
      <w:proofErr w:type="gramStart"/>
      <w:r w:rsidRPr="003251F2">
        <w:rPr>
          <w:rFonts w:ascii="Cambria" w:hAnsi="Cambria" w:cs="Times New Roman"/>
        </w:rPr>
        <w:t>report</w:t>
      </w:r>
      <w:r w:rsidR="00350680">
        <w:rPr>
          <w:rFonts w:ascii="Cambria" w:hAnsi="Cambria" w:cs="Times New Roman"/>
        </w:rPr>
        <w:t>ing</w:t>
      </w:r>
      <w:proofErr w:type="gramEnd"/>
      <w:r w:rsidRPr="003251F2">
        <w:rPr>
          <w:rFonts w:ascii="Cambria" w:hAnsi="Cambria" w:cs="Times New Roman"/>
        </w:rPr>
        <w:t xml:space="preserve"> consuming the recommended 5 or more servings of</w:t>
      </w:r>
      <w:r w:rsidR="00B170EE" w:rsidRPr="003251F2">
        <w:rPr>
          <w:rFonts w:ascii="Cambria" w:hAnsi="Cambria" w:cs="Times New Roman"/>
        </w:rPr>
        <w:t xml:space="preserve"> fruits and vegetables per day.</w:t>
      </w:r>
      <w:r w:rsidR="00B170EE" w:rsidRPr="003251F2">
        <w:rPr>
          <w:rFonts w:ascii="Cambria" w:hAnsi="Cambria" w:cs="Times New Roman"/>
          <w:vertAlign w:val="superscript"/>
        </w:rPr>
        <w:t>9</w:t>
      </w:r>
      <w:r w:rsidR="00B170EE" w:rsidRPr="003251F2">
        <w:rPr>
          <w:rFonts w:ascii="Cambria" w:hAnsi="Cambria" w:cs="Times New Roman"/>
        </w:rPr>
        <w:t xml:space="preserve"> </w:t>
      </w:r>
      <w:r w:rsidRPr="003251F2">
        <w:rPr>
          <w:rFonts w:ascii="Cambria" w:hAnsi="Cambria" w:cs="Times New Roman"/>
        </w:rPr>
        <w:t>As college students continue to fall short on meeting fruit and vegetable intake recommendations, it is important to explore what factors may contribute to their unhealthy dietary habits.</w:t>
      </w:r>
    </w:p>
    <w:p w:rsidR="002B252B" w:rsidRPr="003251F2" w:rsidRDefault="002B252B" w:rsidP="002B252B">
      <w:pPr>
        <w:ind w:firstLine="720"/>
        <w:rPr>
          <w:rFonts w:ascii="Cambria" w:hAnsi="Cambria" w:cs="Times New Roman"/>
        </w:rPr>
      </w:pPr>
      <w:r w:rsidRPr="003251F2">
        <w:rPr>
          <w:rFonts w:ascii="Cambria" w:hAnsi="Cambria" w:cs="Times New Roman"/>
        </w:rPr>
        <w:t xml:space="preserve">There are several environmental, behavioral and psychosocial factors that influence fruit and vegetable intake of college students. Barriers for sufficient consumption of fruits and vegetables were identified as cost, availability, and seasonal </w:t>
      </w:r>
      <w:r w:rsidR="00B170EE" w:rsidRPr="003251F2">
        <w:rPr>
          <w:rFonts w:ascii="Cambria" w:hAnsi="Cambria" w:cs="Times New Roman"/>
        </w:rPr>
        <w:t>influences.</w:t>
      </w:r>
      <w:r w:rsidR="00B170EE" w:rsidRPr="003251F2">
        <w:rPr>
          <w:rFonts w:ascii="Cambria" w:hAnsi="Cambria" w:cs="Times New Roman"/>
          <w:vertAlign w:val="superscript"/>
        </w:rPr>
        <w:t>13</w:t>
      </w:r>
      <w:r w:rsidR="00B170EE" w:rsidRPr="003251F2">
        <w:rPr>
          <w:rFonts w:ascii="Cambria" w:hAnsi="Cambria" w:cs="Times New Roman"/>
        </w:rPr>
        <w:t xml:space="preserve"> </w:t>
      </w:r>
      <w:proofErr w:type="gramStart"/>
      <w:r w:rsidRPr="003251F2">
        <w:rPr>
          <w:rFonts w:ascii="Cambria" w:hAnsi="Cambria" w:cs="Times New Roman"/>
        </w:rPr>
        <w:t>Most</w:t>
      </w:r>
      <w:proofErr w:type="gramEnd"/>
      <w:r w:rsidRPr="003251F2">
        <w:rPr>
          <w:rFonts w:ascii="Cambria" w:hAnsi="Cambria" w:cs="Times New Roman"/>
        </w:rPr>
        <w:t xml:space="preserve"> students on tight budgets claimed that they were limited in purchasing a variety of fruits and vegetables and considered </w:t>
      </w:r>
      <w:r w:rsidR="00F83978" w:rsidRPr="003251F2">
        <w:rPr>
          <w:rFonts w:ascii="Cambria" w:hAnsi="Cambria" w:cs="Times New Roman"/>
        </w:rPr>
        <w:t>readymade</w:t>
      </w:r>
      <w:r w:rsidRPr="003251F2">
        <w:rPr>
          <w:rFonts w:ascii="Cambria" w:hAnsi="Cambria" w:cs="Times New Roman"/>
        </w:rPr>
        <w:t xml:space="preserve"> take-away food much easier and less expensive. Participants </w:t>
      </w:r>
      <w:r w:rsidR="00F83978">
        <w:rPr>
          <w:rFonts w:ascii="Cambria" w:hAnsi="Cambria" w:cs="Times New Roman"/>
        </w:rPr>
        <w:t>reported</w:t>
      </w:r>
      <w:r w:rsidR="00F83978" w:rsidRPr="003251F2">
        <w:rPr>
          <w:rFonts w:ascii="Cambria" w:hAnsi="Cambria" w:cs="Times New Roman"/>
        </w:rPr>
        <w:t xml:space="preserve"> </w:t>
      </w:r>
      <w:r w:rsidRPr="003251F2">
        <w:rPr>
          <w:rFonts w:ascii="Cambria" w:hAnsi="Cambria" w:cs="Times New Roman"/>
        </w:rPr>
        <w:t xml:space="preserve">there was limited availability of fruits and vegetables on the college campus (dining halls, cafés, snack shops) </w:t>
      </w:r>
      <w:r w:rsidR="00F83978">
        <w:rPr>
          <w:rFonts w:ascii="Cambria" w:hAnsi="Cambria" w:cs="Times New Roman"/>
        </w:rPr>
        <w:t>as compared</w:t>
      </w:r>
      <w:r w:rsidRPr="003251F2">
        <w:rPr>
          <w:rFonts w:ascii="Cambria" w:hAnsi="Cambria" w:cs="Times New Roman"/>
        </w:rPr>
        <w:t xml:space="preserve"> to </w:t>
      </w:r>
      <w:r w:rsidR="00F83978">
        <w:rPr>
          <w:rFonts w:ascii="Cambria" w:hAnsi="Cambria" w:cs="Times New Roman"/>
        </w:rPr>
        <w:t xml:space="preserve">what had been </w:t>
      </w:r>
      <w:r w:rsidRPr="003251F2">
        <w:rPr>
          <w:rFonts w:ascii="Cambria" w:hAnsi="Cambria" w:cs="Times New Roman"/>
        </w:rPr>
        <w:t>availab</w:t>
      </w:r>
      <w:r w:rsidR="00F83978">
        <w:rPr>
          <w:rFonts w:ascii="Cambria" w:hAnsi="Cambria" w:cs="Times New Roman"/>
        </w:rPr>
        <w:t>le</w:t>
      </w:r>
      <w:r w:rsidRPr="003251F2">
        <w:rPr>
          <w:rFonts w:ascii="Cambria" w:hAnsi="Cambria" w:cs="Times New Roman"/>
        </w:rPr>
        <w:t xml:space="preserve"> when </w:t>
      </w:r>
      <w:r w:rsidR="00F83978">
        <w:rPr>
          <w:rFonts w:ascii="Cambria" w:hAnsi="Cambria" w:cs="Times New Roman"/>
        </w:rPr>
        <w:t xml:space="preserve">they had been </w:t>
      </w:r>
      <w:r w:rsidR="00B170EE" w:rsidRPr="003251F2">
        <w:rPr>
          <w:rFonts w:ascii="Cambria" w:hAnsi="Cambria" w:cs="Times New Roman"/>
        </w:rPr>
        <w:t xml:space="preserve">living </w:t>
      </w:r>
      <w:r w:rsidR="00F83978">
        <w:rPr>
          <w:rFonts w:ascii="Cambria" w:hAnsi="Cambria" w:cs="Times New Roman"/>
        </w:rPr>
        <w:t>in</w:t>
      </w:r>
      <w:r w:rsidR="00B170EE" w:rsidRPr="003251F2">
        <w:rPr>
          <w:rFonts w:ascii="Cambria" w:hAnsi="Cambria" w:cs="Times New Roman"/>
        </w:rPr>
        <w:t xml:space="preserve"> their parent’s home.</w:t>
      </w:r>
      <w:r w:rsidR="00B170EE" w:rsidRPr="003251F2">
        <w:rPr>
          <w:rFonts w:ascii="Cambria" w:hAnsi="Cambria" w:cs="Times New Roman"/>
          <w:vertAlign w:val="superscript"/>
        </w:rPr>
        <w:t>13</w:t>
      </w:r>
      <w:r w:rsidR="00B170EE" w:rsidRPr="003251F2">
        <w:rPr>
          <w:rFonts w:ascii="Cambria" w:hAnsi="Cambria" w:cs="Times New Roman"/>
        </w:rPr>
        <w:t xml:space="preserve"> </w:t>
      </w:r>
      <w:r w:rsidRPr="003251F2">
        <w:rPr>
          <w:rFonts w:ascii="Cambria" w:hAnsi="Cambria" w:cs="Times New Roman"/>
        </w:rPr>
        <w:t xml:space="preserve">While the obstacles college students face for </w:t>
      </w:r>
      <w:r w:rsidR="00F83978">
        <w:rPr>
          <w:rFonts w:ascii="Cambria" w:hAnsi="Cambria" w:cs="Times New Roman"/>
        </w:rPr>
        <w:t xml:space="preserve">achieving </w:t>
      </w:r>
      <w:r w:rsidRPr="003251F2">
        <w:rPr>
          <w:rFonts w:ascii="Cambria" w:hAnsi="Cambria" w:cs="Times New Roman"/>
        </w:rPr>
        <w:t xml:space="preserve">sufficient fruit and vegetable consumption are extremely important to recognize, it is necessary to explore </w:t>
      </w:r>
      <w:r w:rsidR="00603FCB" w:rsidRPr="003251F2">
        <w:rPr>
          <w:rFonts w:ascii="Cambria" w:hAnsi="Cambria" w:cs="Times New Roman"/>
        </w:rPr>
        <w:t>how health behaviors develop and how this relates to cognitive changes in the late adolescent population.</w:t>
      </w:r>
    </w:p>
    <w:p w:rsidR="002B252B" w:rsidRPr="003251F2" w:rsidRDefault="002B252B" w:rsidP="00D20898">
      <w:pPr>
        <w:rPr>
          <w:rFonts w:ascii="Cambria" w:hAnsi="Cambria" w:cs="Times New Roman"/>
        </w:rPr>
      </w:pPr>
    </w:p>
    <w:p w:rsidR="00D20898" w:rsidRPr="003251F2" w:rsidRDefault="00D20898" w:rsidP="00D20898">
      <w:pPr>
        <w:rPr>
          <w:rFonts w:ascii="Cambria" w:hAnsi="Cambria" w:cs="Times New Roman"/>
          <w:b/>
        </w:rPr>
      </w:pPr>
      <w:r w:rsidRPr="003251F2">
        <w:rPr>
          <w:rFonts w:ascii="Cambria" w:hAnsi="Cambria" w:cs="Times New Roman"/>
          <w:b/>
        </w:rPr>
        <w:t>Behavior Changes in Emerging Adult</w:t>
      </w:r>
      <w:r w:rsidR="00F83978">
        <w:rPr>
          <w:rFonts w:ascii="Cambria" w:hAnsi="Cambria" w:cs="Times New Roman"/>
          <w:b/>
        </w:rPr>
        <w:t>hood</w:t>
      </w:r>
    </w:p>
    <w:p w:rsidR="00D20898" w:rsidRPr="003251F2" w:rsidRDefault="00D20898" w:rsidP="00D20898">
      <w:pPr>
        <w:ind w:firstLine="720"/>
        <w:rPr>
          <w:rFonts w:ascii="Cambria" w:hAnsi="Cambria" w:cs="Times New Roman"/>
        </w:rPr>
      </w:pPr>
      <w:r w:rsidRPr="003251F2">
        <w:rPr>
          <w:rFonts w:ascii="Cambria" w:hAnsi="Cambria" w:cs="Times New Roman"/>
        </w:rPr>
        <w:t>As of 2014, there are over 20 million students enrolled in over 7,000 post-sec</w:t>
      </w:r>
      <w:r w:rsidR="00B170EE" w:rsidRPr="003251F2">
        <w:rPr>
          <w:rFonts w:ascii="Cambria" w:hAnsi="Cambria" w:cs="Times New Roman"/>
        </w:rPr>
        <w:t>ondary institutions in the U.S.</w:t>
      </w:r>
      <w:r w:rsidRPr="003251F2">
        <w:rPr>
          <w:rFonts w:ascii="Cambria" w:hAnsi="Cambria" w:cs="Times New Roman"/>
        </w:rPr>
        <w:t>, and college enrollment has gradually increased over the past 20 years.</w:t>
      </w:r>
      <w:r w:rsidR="00B170EE" w:rsidRPr="003251F2">
        <w:rPr>
          <w:rFonts w:ascii="Cambria" w:hAnsi="Cambria" w:cs="Times New Roman"/>
          <w:vertAlign w:val="superscript"/>
        </w:rPr>
        <w:t>14</w:t>
      </w:r>
      <w:r w:rsidRPr="003251F2">
        <w:rPr>
          <w:rFonts w:ascii="Cambria" w:hAnsi="Cambria" w:cs="Times New Roman"/>
        </w:rPr>
        <w:t xml:space="preserve"> College-age individuals are most often classified as emerging adults. Emerging adulthood is defined as a period of profound change and importance for individuals between the ages of 18 and 25.</w:t>
      </w:r>
      <w:r w:rsidR="00B170EE" w:rsidRPr="003251F2">
        <w:rPr>
          <w:rFonts w:ascii="Cambria" w:hAnsi="Cambria" w:cs="Times New Roman"/>
          <w:vertAlign w:val="superscript"/>
        </w:rPr>
        <w:t>15</w:t>
      </w:r>
      <w:r w:rsidRPr="003251F2">
        <w:rPr>
          <w:rFonts w:ascii="Cambria" w:hAnsi="Cambria" w:cs="Times New Roman"/>
        </w:rPr>
        <w:t xml:space="preserve"> </w:t>
      </w:r>
      <w:proofErr w:type="gramStart"/>
      <w:r w:rsidR="00B170EE" w:rsidRPr="003251F2">
        <w:rPr>
          <w:rFonts w:ascii="Cambria" w:hAnsi="Cambria" w:cs="Times New Roman"/>
        </w:rPr>
        <w:t>This</w:t>
      </w:r>
      <w:proofErr w:type="gramEnd"/>
      <w:r w:rsidRPr="003251F2">
        <w:rPr>
          <w:rFonts w:ascii="Cambria" w:hAnsi="Cambria" w:cs="Times New Roman"/>
        </w:rPr>
        <w:t xml:space="preserve"> period is characterized by important transitions in life, such as leaving home and increased independence in making decisions. This </w:t>
      </w:r>
      <w:r w:rsidR="00F83978">
        <w:rPr>
          <w:rFonts w:ascii="Cambria" w:hAnsi="Cambria" w:cs="Times New Roman"/>
        </w:rPr>
        <w:t xml:space="preserve">often </w:t>
      </w:r>
      <w:r w:rsidRPr="003251F2">
        <w:rPr>
          <w:rFonts w:ascii="Cambria" w:hAnsi="Cambria" w:cs="Times New Roman"/>
        </w:rPr>
        <w:t xml:space="preserve">describes the transition of young adults to college campus life. </w:t>
      </w:r>
      <w:r w:rsidR="00F83978">
        <w:rPr>
          <w:rFonts w:ascii="Cambria" w:hAnsi="Cambria" w:cs="Times New Roman"/>
        </w:rPr>
        <w:t>E</w:t>
      </w:r>
      <w:r w:rsidRPr="003251F2">
        <w:rPr>
          <w:rFonts w:ascii="Cambria" w:hAnsi="Cambria" w:cs="Times New Roman"/>
        </w:rPr>
        <w:t xml:space="preserve">merging adulthood is an important </w:t>
      </w:r>
      <w:r w:rsidR="00F83978">
        <w:rPr>
          <w:rFonts w:ascii="Cambria" w:hAnsi="Cambria" w:cs="Times New Roman"/>
        </w:rPr>
        <w:t>time</w:t>
      </w:r>
      <w:r w:rsidRPr="003251F2">
        <w:rPr>
          <w:rFonts w:ascii="Cambria" w:hAnsi="Cambria" w:cs="Times New Roman"/>
        </w:rPr>
        <w:t xml:space="preserve"> for </w:t>
      </w:r>
      <w:r w:rsidR="00F83978" w:rsidRPr="003251F2">
        <w:rPr>
          <w:rFonts w:ascii="Cambria" w:hAnsi="Cambria" w:cs="Times New Roman"/>
        </w:rPr>
        <w:t>de</w:t>
      </w:r>
      <w:r w:rsidR="00F83978">
        <w:rPr>
          <w:rFonts w:ascii="Cambria" w:hAnsi="Cambria" w:cs="Times New Roman"/>
        </w:rPr>
        <w:t>veloping</w:t>
      </w:r>
      <w:r w:rsidR="00F83978" w:rsidRPr="003251F2">
        <w:rPr>
          <w:rFonts w:ascii="Cambria" w:hAnsi="Cambria" w:cs="Times New Roman"/>
        </w:rPr>
        <w:t xml:space="preserve"> </w:t>
      </w:r>
      <w:r w:rsidRPr="003251F2">
        <w:rPr>
          <w:rFonts w:ascii="Cambria" w:hAnsi="Cambria" w:cs="Times New Roman"/>
        </w:rPr>
        <w:t>long-term h</w:t>
      </w:r>
      <w:r w:rsidR="00B170EE" w:rsidRPr="003251F2">
        <w:rPr>
          <w:rFonts w:ascii="Cambria" w:hAnsi="Cambria" w:cs="Times New Roman"/>
        </w:rPr>
        <w:t>ealth behavior patterns</w:t>
      </w:r>
      <w:r w:rsidRPr="003251F2">
        <w:rPr>
          <w:rFonts w:ascii="Cambria" w:hAnsi="Cambria" w:cs="Times New Roman"/>
        </w:rPr>
        <w:t>.</w:t>
      </w:r>
      <w:r w:rsidR="00B170EE" w:rsidRPr="003251F2">
        <w:rPr>
          <w:rFonts w:ascii="Cambria" w:hAnsi="Cambria" w:cs="Times New Roman"/>
          <w:vertAlign w:val="superscript"/>
        </w:rPr>
        <w:t>15</w:t>
      </w:r>
      <w:r w:rsidRPr="003251F2">
        <w:rPr>
          <w:rFonts w:ascii="Cambria" w:hAnsi="Cambria" w:cs="Times New Roman"/>
        </w:rPr>
        <w:t xml:space="preserve"> The newfound independence gained by emerging adults on campus is often associated with an influx of changes in health behaviors that are often influ</w:t>
      </w:r>
      <w:r w:rsidR="00B170EE" w:rsidRPr="003251F2">
        <w:rPr>
          <w:rFonts w:ascii="Cambria" w:hAnsi="Cambria" w:cs="Times New Roman"/>
        </w:rPr>
        <w:t>enced by the campus environment.</w:t>
      </w:r>
      <w:r w:rsidR="00B170EE" w:rsidRPr="003251F2">
        <w:rPr>
          <w:rFonts w:ascii="Cambria" w:hAnsi="Cambria" w:cs="Times New Roman"/>
          <w:vertAlign w:val="superscript"/>
        </w:rPr>
        <w:t>16</w:t>
      </w:r>
      <w:r w:rsidR="00B170EE" w:rsidRPr="003251F2">
        <w:rPr>
          <w:rFonts w:ascii="Cambria" w:hAnsi="Cambria" w:cs="Times New Roman"/>
        </w:rPr>
        <w:t xml:space="preserve"> </w:t>
      </w:r>
      <w:r w:rsidRPr="003251F2">
        <w:rPr>
          <w:rFonts w:ascii="Cambria" w:hAnsi="Cambria" w:cs="Times New Roman"/>
        </w:rPr>
        <w:t>Unfortunately, these new health behaviors are often associated with excessive weight gain.</w:t>
      </w:r>
      <w:r w:rsidR="00B170EE" w:rsidRPr="003251F2">
        <w:rPr>
          <w:rFonts w:ascii="Cambria" w:hAnsi="Cambria" w:cs="Times New Roman"/>
          <w:vertAlign w:val="superscript"/>
        </w:rPr>
        <w:t>17</w:t>
      </w:r>
      <w:r w:rsidRPr="003251F2">
        <w:rPr>
          <w:rFonts w:ascii="Cambria" w:hAnsi="Cambria" w:cs="Times New Roman"/>
        </w:rPr>
        <w:t xml:space="preserve"> While the Freshman 15 seems to be a popular belief about weight gain of college freshmen, studies show that the average weight gain of students was only abou</w:t>
      </w:r>
      <w:r w:rsidR="00B170EE" w:rsidRPr="003251F2">
        <w:rPr>
          <w:rFonts w:ascii="Cambria" w:hAnsi="Cambria" w:cs="Times New Roman"/>
        </w:rPr>
        <w:t>t 2.7 lbs over about 7 months.</w:t>
      </w:r>
      <w:r w:rsidR="00B170EE" w:rsidRPr="003251F2">
        <w:rPr>
          <w:rFonts w:ascii="Cambria" w:hAnsi="Cambria" w:cs="Times New Roman"/>
          <w:vertAlign w:val="superscript"/>
        </w:rPr>
        <w:t>18</w:t>
      </w:r>
      <w:r w:rsidR="00B170EE" w:rsidRPr="003251F2">
        <w:rPr>
          <w:rFonts w:ascii="Cambria" w:hAnsi="Cambria" w:cs="Times New Roman"/>
        </w:rPr>
        <w:t xml:space="preserve"> </w:t>
      </w:r>
      <w:r w:rsidRPr="003251F2">
        <w:rPr>
          <w:rFonts w:ascii="Cambria" w:hAnsi="Cambria" w:cs="Times New Roman"/>
        </w:rPr>
        <w:t>However, this is a serious health concern considering the amount of weight gain was six times great</w:t>
      </w:r>
      <w:r w:rsidR="00B170EE" w:rsidRPr="003251F2">
        <w:rPr>
          <w:rFonts w:ascii="Cambria" w:hAnsi="Cambria" w:cs="Times New Roman"/>
        </w:rPr>
        <w:t>er than the general population.</w:t>
      </w:r>
      <w:r w:rsidR="00B170EE" w:rsidRPr="003251F2">
        <w:rPr>
          <w:rFonts w:ascii="Cambria" w:hAnsi="Cambria" w:cs="Times New Roman"/>
          <w:vertAlign w:val="superscript"/>
        </w:rPr>
        <w:t>18</w:t>
      </w:r>
      <w:r w:rsidR="00B170EE" w:rsidRPr="003251F2">
        <w:rPr>
          <w:rFonts w:ascii="Cambria" w:hAnsi="Cambria" w:cs="Times New Roman"/>
        </w:rPr>
        <w:t xml:space="preserve"> </w:t>
      </w:r>
      <w:r w:rsidRPr="003251F2">
        <w:rPr>
          <w:rFonts w:ascii="Cambria" w:hAnsi="Cambria" w:cs="Times New Roman"/>
        </w:rPr>
        <w:t xml:space="preserve">There are several potential predictors of weight gain in college age individuals, such as decreased physical activity, </w:t>
      </w:r>
      <w:r w:rsidR="00F83978">
        <w:rPr>
          <w:rFonts w:ascii="Cambria" w:hAnsi="Cambria" w:cs="Times New Roman"/>
        </w:rPr>
        <w:t xml:space="preserve">increased </w:t>
      </w:r>
      <w:r w:rsidRPr="003251F2">
        <w:rPr>
          <w:rFonts w:ascii="Cambria" w:hAnsi="Cambria" w:cs="Times New Roman"/>
        </w:rPr>
        <w:t>calorically-dense food consumption, high baseline weight or BMI, high levels o</w:t>
      </w:r>
      <w:r w:rsidR="00B170EE" w:rsidRPr="003251F2">
        <w:rPr>
          <w:rFonts w:ascii="Cambria" w:hAnsi="Cambria" w:cs="Times New Roman"/>
        </w:rPr>
        <w:t>f stress, and evening snacking.</w:t>
      </w:r>
      <w:r w:rsidR="00B170EE" w:rsidRPr="003251F2">
        <w:rPr>
          <w:rFonts w:ascii="Cambria" w:hAnsi="Cambria" w:cs="Times New Roman"/>
          <w:vertAlign w:val="superscript"/>
        </w:rPr>
        <w:t>19</w:t>
      </w:r>
      <w:r w:rsidRPr="003251F2">
        <w:rPr>
          <w:rFonts w:ascii="Cambria" w:hAnsi="Cambria" w:cs="Times New Roman"/>
        </w:rPr>
        <w:t xml:space="preserve"> Almost all of these predictors are common behaviors associated with adjustment to college environment. </w:t>
      </w:r>
    </w:p>
    <w:p w:rsidR="00D20898" w:rsidRPr="003251F2" w:rsidRDefault="00D20898" w:rsidP="00D20898">
      <w:pPr>
        <w:rPr>
          <w:rFonts w:ascii="Cambria" w:hAnsi="Cambria" w:cs="Times New Roman"/>
        </w:rPr>
      </w:pPr>
      <w:r w:rsidRPr="003251F2">
        <w:rPr>
          <w:rFonts w:ascii="Cambria" w:hAnsi="Cambria" w:cs="Times New Roman"/>
        </w:rPr>
        <w:tab/>
        <w:t xml:space="preserve">Many theories attempting to explain health-related behaviors focus on </w:t>
      </w:r>
      <w:r w:rsidR="00F83978">
        <w:rPr>
          <w:rFonts w:ascii="Cambria" w:hAnsi="Cambria" w:cs="Times New Roman"/>
        </w:rPr>
        <w:t>interaction between</w:t>
      </w:r>
      <w:r w:rsidRPr="003251F2">
        <w:rPr>
          <w:rFonts w:ascii="Cambria" w:hAnsi="Cambria" w:cs="Times New Roman"/>
        </w:rPr>
        <w:t xml:space="preserve"> individuals </w:t>
      </w:r>
      <w:r w:rsidR="00F83978">
        <w:rPr>
          <w:rFonts w:ascii="Cambria" w:hAnsi="Cambria" w:cs="Times New Roman"/>
        </w:rPr>
        <w:t>and</w:t>
      </w:r>
      <w:r w:rsidRPr="003251F2">
        <w:rPr>
          <w:rFonts w:ascii="Cambria" w:hAnsi="Cambria" w:cs="Times New Roman"/>
        </w:rPr>
        <w:t xml:space="preserve"> their environment. </w:t>
      </w:r>
      <w:proofErr w:type="spellStart"/>
      <w:r w:rsidRPr="003251F2">
        <w:rPr>
          <w:rFonts w:ascii="Cambria" w:hAnsi="Cambria" w:cs="Times New Roman"/>
        </w:rPr>
        <w:t>Ajzen’s</w:t>
      </w:r>
      <w:proofErr w:type="spellEnd"/>
      <w:r w:rsidRPr="003251F2">
        <w:rPr>
          <w:rFonts w:ascii="Cambria" w:hAnsi="Cambria" w:cs="Times New Roman"/>
        </w:rPr>
        <w:t xml:space="preserve"> Theory of Planned Behavio</w:t>
      </w:r>
      <w:r w:rsidR="00EC72FF" w:rsidRPr="003251F2">
        <w:rPr>
          <w:rFonts w:ascii="Cambria" w:hAnsi="Cambria" w:cs="Times New Roman"/>
        </w:rPr>
        <w:t>r (TPB)</w:t>
      </w:r>
      <w:r w:rsidRPr="003251F2">
        <w:rPr>
          <w:rFonts w:ascii="Cambria" w:hAnsi="Cambria" w:cs="Times New Roman"/>
        </w:rPr>
        <w:t xml:space="preserve"> affirms that behavior may be predicted based on two variables: perceived behavio</w:t>
      </w:r>
      <w:r w:rsidR="00B170EE" w:rsidRPr="003251F2">
        <w:rPr>
          <w:rFonts w:ascii="Cambria" w:hAnsi="Cambria" w:cs="Times New Roman"/>
        </w:rPr>
        <w:t>r control and intention.</w:t>
      </w:r>
      <w:r w:rsidR="00B170EE" w:rsidRPr="003251F2">
        <w:rPr>
          <w:rFonts w:ascii="Cambria" w:hAnsi="Cambria" w:cs="Times New Roman"/>
          <w:vertAlign w:val="superscript"/>
        </w:rPr>
        <w:t>20</w:t>
      </w:r>
      <w:r w:rsidRPr="003251F2">
        <w:rPr>
          <w:rFonts w:ascii="Cambria" w:hAnsi="Cambria" w:cs="Times New Roman"/>
        </w:rPr>
        <w:t xml:space="preserve"> Intention is defined as the amount of effort an individual will devote to performing a specific behavior.</w:t>
      </w:r>
      <w:r w:rsidR="00B170EE" w:rsidRPr="003251F2">
        <w:rPr>
          <w:rFonts w:ascii="Cambria" w:hAnsi="Cambria" w:cs="Times New Roman"/>
          <w:vertAlign w:val="superscript"/>
        </w:rPr>
        <w:t>20</w:t>
      </w:r>
      <w:r w:rsidRPr="003251F2">
        <w:rPr>
          <w:rFonts w:ascii="Cambria" w:hAnsi="Cambria" w:cs="Times New Roman"/>
        </w:rPr>
        <w:t xml:space="preserve"> Perceived behavior control can influence behavior directly or indirectly through intentions, and intentions can be determined by </w:t>
      </w:r>
      <w:r w:rsidR="00B170EE" w:rsidRPr="003251F2">
        <w:rPr>
          <w:rFonts w:ascii="Cambria" w:hAnsi="Cambria" w:cs="Times New Roman"/>
        </w:rPr>
        <w:t>attitudes and subjective norms.</w:t>
      </w:r>
      <w:r w:rsidR="00B170EE" w:rsidRPr="003251F2">
        <w:rPr>
          <w:rFonts w:ascii="Cambria" w:hAnsi="Cambria" w:cs="Times New Roman"/>
          <w:vertAlign w:val="superscript"/>
        </w:rPr>
        <w:t>20</w:t>
      </w:r>
      <w:r w:rsidRPr="003251F2">
        <w:rPr>
          <w:rFonts w:ascii="Cambria" w:hAnsi="Cambria" w:cs="Times New Roman"/>
        </w:rPr>
        <w:t xml:space="preserve"> In terms of diet and healthy eating, according to the </w:t>
      </w:r>
      <w:r w:rsidR="00EC72FF" w:rsidRPr="003251F2">
        <w:rPr>
          <w:rFonts w:ascii="Cambria" w:hAnsi="Cambria" w:cs="Times New Roman"/>
        </w:rPr>
        <w:t>TPB</w:t>
      </w:r>
      <w:r w:rsidRPr="003251F2">
        <w:rPr>
          <w:rFonts w:ascii="Cambria" w:hAnsi="Cambria" w:cs="Times New Roman"/>
        </w:rPr>
        <w:t xml:space="preserve">, college students may have a strong intention to consume a healthy diet if they have a positive attitude toward eating healthy foods, feel confident in their ability to maintain a healthy diet, and perceive social pressures of healthy eating behaviors from peers. </w:t>
      </w:r>
    </w:p>
    <w:p w:rsidR="00E0757C" w:rsidRPr="003251F2" w:rsidRDefault="00D20898" w:rsidP="00D20898">
      <w:pPr>
        <w:rPr>
          <w:rFonts w:ascii="Cambria" w:hAnsi="Cambria" w:cs="Times New Roman"/>
          <w:vertAlign w:val="superscript"/>
        </w:rPr>
      </w:pPr>
      <w:r w:rsidRPr="003251F2">
        <w:rPr>
          <w:rFonts w:ascii="Cambria" w:hAnsi="Cambria" w:cs="Times New Roman"/>
        </w:rPr>
        <w:tab/>
      </w:r>
      <w:r w:rsidR="00EC72FF" w:rsidRPr="003251F2">
        <w:rPr>
          <w:rFonts w:ascii="Cambria" w:hAnsi="Cambria" w:cs="Times New Roman"/>
        </w:rPr>
        <w:t xml:space="preserve">However, intention and perceived behavioral control may also rely on a person’s environment and personal beliefs related to food choices. </w:t>
      </w:r>
      <w:r w:rsidRPr="003251F2">
        <w:rPr>
          <w:rFonts w:ascii="Cambria" w:hAnsi="Cambria" w:cs="Times New Roman"/>
        </w:rPr>
        <w:t>A study by Boyle and colleagues hypothesized that college students who reported positive beliefs and positive environmental perceptions would engage in healthier eating than students who reported more negative personal beliefs</w:t>
      </w:r>
      <w:r w:rsidR="00B170EE" w:rsidRPr="003251F2">
        <w:rPr>
          <w:rFonts w:ascii="Cambria" w:hAnsi="Cambria" w:cs="Times New Roman"/>
        </w:rPr>
        <w:t xml:space="preserve"> and environmental perceptions.</w:t>
      </w:r>
      <w:r w:rsidR="00B170EE" w:rsidRPr="003251F2">
        <w:rPr>
          <w:rFonts w:ascii="Cambria" w:hAnsi="Cambria" w:cs="Times New Roman"/>
          <w:vertAlign w:val="superscript"/>
        </w:rPr>
        <w:t>21</w:t>
      </w:r>
      <w:r w:rsidR="00B170EE" w:rsidRPr="003251F2">
        <w:rPr>
          <w:rFonts w:ascii="Cambria" w:hAnsi="Cambria" w:cs="Times New Roman"/>
        </w:rPr>
        <w:t xml:space="preserve"> </w:t>
      </w:r>
      <w:r w:rsidRPr="003251F2">
        <w:rPr>
          <w:rFonts w:ascii="Cambria" w:hAnsi="Cambria" w:cs="Times New Roman"/>
        </w:rPr>
        <w:t xml:space="preserve">The study concluded that the students who had greater confidence in their ability to eat nutrient-dense foods, or a higher self-efficacy, </w:t>
      </w:r>
      <w:r w:rsidR="00B170EE" w:rsidRPr="003251F2">
        <w:rPr>
          <w:rFonts w:ascii="Cambria" w:hAnsi="Cambria" w:cs="Times New Roman"/>
        </w:rPr>
        <w:t>ate an overall healthier diet.</w:t>
      </w:r>
      <w:r w:rsidR="00B170EE" w:rsidRPr="003251F2">
        <w:rPr>
          <w:rFonts w:ascii="Cambria" w:hAnsi="Cambria" w:cs="Times New Roman"/>
          <w:vertAlign w:val="superscript"/>
        </w:rPr>
        <w:t>21</w:t>
      </w:r>
      <w:r w:rsidRPr="003251F2">
        <w:rPr>
          <w:rFonts w:ascii="Cambria" w:hAnsi="Cambria" w:cs="Times New Roman"/>
        </w:rPr>
        <w:t xml:space="preserve"> More specifically, a study by </w:t>
      </w:r>
      <w:proofErr w:type="spellStart"/>
      <w:r w:rsidRPr="003251F2">
        <w:rPr>
          <w:rFonts w:ascii="Cambria" w:hAnsi="Cambria" w:cs="Times New Roman"/>
        </w:rPr>
        <w:t>Armitage</w:t>
      </w:r>
      <w:proofErr w:type="spellEnd"/>
      <w:r w:rsidRPr="003251F2">
        <w:rPr>
          <w:rFonts w:ascii="Cambria" w:hAnsi="Cambria" w:cs="Times New Roman"/>
        </w:rPr>
        <w:t xml:space="preserve"> and colleagues sought to distinguish between self-efficacy and perceptions of control over food choice behaviors for the </w:t>
      </w:r>
      <w:r w:rsidR="00B170EE" w:rsidRPr="003251F2">
        <w:rPr>
          <w:rFonts w:ascii="Cambria" w:hAnsi="Cambria" w:cs="Times New Roman"/>
        </w:rPr>
        <w:t>consumption of a low-fat diet.</w:t>
      </w:r>
      <w:r w:rsidR="00B170EE" w:rsidRPr="003251F2">
        <w:rPr>
          <w:rFonts w:ascii="Cambria" w:hAnsi="Cambria" w:cs="Times New Roman"/>
          <w:vertAlign w:val="superscript"/>
        </w:rPr>
        <w:t>22</w:t>
      </w:r>
      <w:r w:rsidR="00B170EE" w:rsidRPr="003251F2">
        <w:rPr>
          <w:rFonts w:ascii="Cambria" w:hAnsi="Cambria" w:cs="Times New Roman"/>
        </w:rPr>
        <w:t xml:space="preserve"> </w:t>
      </w:r>
      <w:r w:rsidRPr="003251F2">
        <w:rPr>
          <w:rFonts w:ascii="Cambria" w:hAnsi="Cambria" w:cs="Times New Roman"/>
        </w:rPr>
        <w:t>The results indicated that intention was the only significant predictor of behavior, which means changing health behaviors is only possible through changing underlying beliefs toward eating health</w:t>
      </w:r>
      <w:r w:rsidR="00B170EE" w:rsidRPr="003251F2">
        <w:rPr>
          <w:rFonts w:ascii="Cambria" w:hAnsi="Cambria" w:cs="Times New Roman"/>
        </w:rPr>
        <w:t>y.</w:t>
      </w:r>
      <w:r w:rsidR="00B170EE" w:rsidRPr="003251F2">
        <w:rPr>
          <w:rFonts w:ascii="Cambria" w:hAnsi="Cambria" w:cs="Times New Roman"/>
          <w:vertAlign w:val="superscript"/>
        </w:rPr>
        <w:t>22</w:t>
      </w:r>
    </w:p>
    <w:p w:rsidR="00E81F5B" w:rsidRPr="003251F2" w:rsidRDefault="00E0757C" w:rsidP="00F728F7">
      <w:pPr>
        <w:ind w:firstLine="720"/>
        <w:rPr>
          <w:rFonts w:ascii="Cambria" w:hAnsi="Cambria" w:cs="Times New Roman"/>
        </w:rPr>
      </w:pPr>
      <w:r w:rsidRPr="003251F2">
        <w:rPr>
          <w:rFonts w:ascii="Cambria" w:hAnsi="Cambria" w:cs="Times New Roman"/>
        </w:rPr>
        <w:t>Multiple reasons exist to explain the inadequate intake of fruits and vegetables in a college population, but much it of may be explained by TPB and self-efficacy. Hartman and colleagues analyzed the psychosocial determinants of fruit and vegetable consumption of university students and found that attitude, self-efficacy, habit, and several environmental barriers had a large impact</w:t>
      </w:r>
      <w:r w:rsidR="00B170EE" w:rsidRPr="003251F2">
        <w:rPr>
          <w:rFonts w:ascii="Cambria" w:hAnsi="Cambria" w:cs="Times New Roman"/>
        </w:rPr>
        <w:t xml:space="preserve"> on food and eating behaviors.</w:t>
      </w:r>
      <w:r w:rsidR="00B170EE" w:rsidRPr="003251F2">
        <w:rPr>
          <w:rFonts w:ascii="Cambria" w:hAnsi="Cambria" w:cs="Times New Roman"/>
          <w:vertAlign w:val="superscript"/>
        </w:rPr>
        <w:t>13</w:t>
      </w:r>
      <w:r w:rsidR="00B170EE" w:rsidRPr="003251F2">
        <w:rPr>
          <w:rFonts w:ascii="Cambria" w:hAnsi="Cambria" w:cs="Times New Roman"/>
        </w:rPr>
        <w:t xml:space="preserve"> </w:t>
      </w:r>
      <w:r w:rsidRPr="003251F2">
        <w:rPr>
          <w:rFonts w:ascii="Cambria" w:hAnsi="Cambria" w:cs="Times New Roman"/>
        </w:rPr>
        <w:t xml:space="preserve">Upon assessing attitude of participants, </w:t>
      </w:r>
      <w:r w:rsidR="000A7825">
        <w:rPr>
          <w:rFonts w:ascii="Cambria" w:hAnsi="Cambria" w:cs="Times New Roman"/>
        </w:rPr>
        <w:t xml:space="preserve">factors of </w:t>
      </w:r>
      <w:r w:rsidRPr="003251F2">
        <w:rPr>
          <w:rFonts w:ascii="Cambria" w:hAnsi="Cambria" w:cs="Times New Roman"/>
        </w:rPr>
        <w:t xml:space="preserve">taste, health consequences and satiety were indicated as motivators for eating more </w:t>
      </w:r>
      <w:r w:rsidR="00B170EE" w:rsidRPr="003251F2">
        <w:rPr>
          <w:rFonts w:ascii="Cambria" w:hAnsi="Cambria" w:cs="Times New Roman"/>
        </w:rPr>
        <w:t>fruits and vegetables.</w:t>
      </w:r>
      <w:r w:rsidR="00B170EE" w:rsidRPr="003251F2">
        <w:rPr>
          <w:rFonts w:ascii="Cambria" w:hAnsi="Cambria" w:cs="Times New Roman"/>
          <w:vertAlign w:val="superscript"/>
        </w:rPr>
        <w:t>13</w:t>
      </w:r>
      <w:r w:rsidRPr="003251F2">
        <w:rPr>
          <w:rFonts w:ascii="Cambria" w:hAnsi="Cambria" w:cs="Times New Roman"/>
        </w:rPr>
        <w:t xml:space="preserve"> Participants also claimed social influence as a contributing factor stating friends, parents, partners, roommates etc. had both positive and negative influences on fruit and vegetable intake. There was a large variation in individuals’ self-efficacy in eating fruits and vegetables because surveyed students had a variety of reasons behind their eating habits including current knowledge, perception of health foods, and life</w:t>
      </w:r>
      <w:r w:rsidR="00B170EE" w:rsidRPr="003251F2">
        <w:rPr>
          <w:rFonts w:ascii="Cambria" w:hAnsi="Cambria" w:cs="Times New Roman"/>
        </w:rPr>
        <w:t>style factors.</w:t>
      </w:r>
      <w:r w:rsidR="00B170EE" w:rsidRPr="003251F2">
        <w:rPr>
          <w:rFonts w:ascii="Cambria" w:hAnsi="Cambria" w:cs="Times New Roman"/>
          <w:vertAlign w:val="superscript"/>
        </w:rPr>
        <w:t>13</w:t>
      </w:r>
      <w:r w:rsidR="00B170EE" w:rsidRPr="003251F2">
        <w:rPr>
          <w:rFonts w:ascii="Cambria" w:hAnsi="Cambria" w:cs="Times New Roman"/>
        </w:rPr>
        <w:t xml:space="preserve"> </w:t>
      </w:r>
      <w:r w:rsidR="00325F27" w:rsidRPr="003251F2">
        <w:rPr>
          <w:rFonts w:ascii="Cambria" w:hAnsi="Cambria" w:cs="Times New Roman"/>
        </w:rPr>
        <w:t>This lack of confidence in knowledge of healthy eating may also be supported by the Theory of Planned Behavior since intention to perform a certain behavior, in this case eating the recommended servings of fruits and vegetables, w</w:t>
      </w:r>
      <w:r w:rsidR="000A7825">
        <w:rPr>
          <w:rFonts w:ascii="Cambria" w:hAnsi="Cambria" w:cs="Times New Roman"/>
        </w:rPr>
        <w:t>ould</w:t>
      </w:r>
      <w:r w:rsidR="00325F27" w:rsidRPr="003251F2">
        <w:rPr>
          <w:rFonts w:ascii="Cambria" w:hAnsi="Cambria" w:cs="Times New Roman"/>
        </w:rPr>
        <w:t xml:space="preserve"> be decreased.</w:t>
      </w:r>
      <w:r w:rsidRPr="003251F2">
        <w:rPr>
          <w:rFonts w:ascii="Cambria" w:hAnsi="Cambria" w:cs="Times New Roman"/>
        </w:rPr>
        <w:t xml:space="preserve"> </w:t>
      </w:r>
      <w:r w:rsidR="00D20898" w:rsidRPr="003251F2">
        <w:rPr>
          <w:rFonts w:ascii="Cambria" w:hAnsi="Cambria" w:cs="Times New Roman"/>
        </w:rPr>
        <w:t xml:space="preserve"> In order to make significant changes to the underlying health beliefs of college students, it is important to </w:t>
      </w:r>
      <w:r w:rsidRPr="003251F2">
        <w:rPr>
          <w:rFonts w:ascii="Cambria" w:hAnsi="Cambria" w:cs="Times New Roman"/>
        </w:rPr>
        <w:t xml:space="preserve">evaluate </w:t>
      </w:r>
      <w:r w:rsidR="00D20898" w:rsidRPr="003251F2">
        <w:rPr>
          <w:rFonts w:ascii="Cambria" w:hAnsi="Cambria" w:cs="Times New Roman"/>
        </w:rPr>
        <w:t xml:space="preserve">what factors influence food choice and the impact of college environment on eating behaviors and food choices.  </w:t>
      </w:r>
    </w:p>
    <w:p w:rsidR="00E81F5B" w:rsidRPr="003251F2" w:rsidRDefault="00E81F5B" w:rsidP="00F728F7">
      <w:pPr>
        <w:rPr>
          <w:rFonts w:ascii="Cambria" w:hAnsi="Cambria" w:cs="Times New Roman"/>
        </w:rPr>
      </w:pPr>
    </w:p>
    <w:p w:rsidR="00D20898" w:rsidRPr="003251F2" w:rsidRDefault="00D20898" w:rsidP="00D20898">
      <w:pPr>
        <w:rPr>
          <w:rFonts w:ascii="Cambria" w:hAnsi="Cambria" w:cs="Times New Roman"/>
          <w:b/>
        </w:rPr>
      </w:pPr>
      <w:r w:rsidRPr="003251F2">
        <w:rPr>
          <w:rFonts w:ascii="Cambria" w:hAnsi="Cambria" w:cs="Times New Roman"/>
          <w:b/>
        </w:rPr>
        <w:t>Campus Environment: Facilitators and Barriers of Healthy Eating</w:t>
      </w:r>
    </w:p>
    <w:p w:rsidR="00E3696B" w:rsidRPr="003251F2" w:rsidRDefault="00D20898" w:rsidP="00D20898">
      <w:pPr>
        <w:ind w:firstLine="720"/>
        <w:rPr>
          <w:rFonts w:ascii="Cambria" w:hAnsi="Cambria" w:cs="Times New Roman"/>
        </w:rPr>
      </w:pPr>
      <w:r w:rsidRPr="003251F2">
        <w:rPr>
          <w:rFonts w:ascii="Cambria" w:hAnsi="Cambria" w:cs="Times New Roman"/>
        </w:rPr>
        <w:t xml:space="preserve"> The college campus environment has a </w:t>
      </w:r>
      <w:r w:rsidR="000A7825" w:rsidRPr="003251F2">
        <w:rPr>
          <w:rFonts w:ascii="Cambria" w:hAnsi="Cambria" w:cs="Times New Roman"/>
        </w:rPr>
        <w:t>substantial</w:t>
      </w:r>
      <w:r w:rsidRPr="003251F2">
        <w:rPr>
          <w:rFonts w:ascii="Cambria" w:hAnsi="Cambria" w:cs="Times New Roman"/>
        </w:rPr>
        <w:t xml:space="preserve"> influence on students’ ea</w:t>
      </w:r>
      <w:r w:rsidR="004D6CDA" w:rsidRPr="003251F2">
        <w:rPr>
          <w:rFonts w:ascii="Cambria" w:hAnsi="Cambria" w:cs="Times New Roman"/>
        </w:rPr>
        <w:t>ting behaviors and food choice.</w:t>
      </w:r>
      <w:r w:rsidR="004D6CDA" w:rsidRPr="003251F2">
        <w:rPr>
          <w:rFonts w:ascii="Cambria" w:hAnsi="Cambria" w:cs="Times New Roman"/>
          <w:vertAlign w:val="superscript"/>
        </w:rPr>
        <w:t>23</w:t>
      </w:r>
      <w:r w:rsidR="004D6CDA" w:rsidRPr="003251F2">
        <w:rPr>
          <w:rFonts w:ascii="Cambria" w:hAnsi="Cambria" w:cs="Times New Roman"/>
        </w:rPr>
        <w:t xml:space="preserve"> </w:t>
      </w:r>
      <w:proofErr w:type="spellStart"/>
      <w:r w:rsidRPr="003251F2">
        <w:rPr>
          <w:rFonts w:ascii="Cambria" w:hAnsi="Cambria" w:cs="Times New Roman"/>
        </w:rPr>
        <w:t>Greaney</w:t>
      </w:r>
      <w:proofErr w:type="spellEnd"/>
      <w:r w:rsidRPr="003251F2">
        <w:rPr>
          <w:rFonts w:ascii="Cambria" w:hAnsi="Cambria" w:cs="Times New Roman"/>
        </w:rPr>
        <w:t xml:space="preserve"> and colleagues conducted a qualitative study analyzing the barriers and enablers for healthful weight management among college students. Students addressed the difficulties of weight management from environmental influences associated with a college campus such as the unhealthful food served in university cafeterias, ready access to unhealthful food, lack of access to healthful food on campus, and high monetary costs associated wit</w:t>
      </w:r>
      <w:r w:rsidR="004D6CDA" w:rsidRPr="003251F2">
        <w:rPr>
          <w:rFonts w:ascii="Cambria" w:hAnsi="Cambria" w:cs="Times New Roman"/>
        </w:rPr>
        <w:t>h healthful behaviors.</w:t>
      </w:r>
      <w:r w:rsidR="004D6CDA" w:rsidRPr="003251F2">
        <w:rPr>
          <w:rFonts w:ascii="Cambria" w:hAnsi="Cambria" w:cs="Times New Roman"/>
          <w:vertAlign w:val="superscript"/>
        </w:rPr>
        <w:t>24</w:t>
      </w:r>
      <w:r w:rsidRPr="003251F2">
        <w:rPr>
          <w:rFonts w:ascii="Cambria" w:hAnsi="Cambria" w:cs="Times New Roman"/>
        </w:rPr>
        <w:t xml:space="preserve"> Another barrier associated with positive health behaviors in young adults </w:t>
      </w:r>
      <w:r w:rsidR="000A7825">
        <w:rPr>
          <w:rFonts w:ascii="Cambria" w:hAnsi="Cambria" w:cs="Times New Roman"/>
        </w:rPr>
        <w:t>was</w:t>
      </w:r>
      <w:r w:rsidRPr="003251F2">
        <w:rPr>
          <w:rFonts w:ascii="Cambria" w:hAnsi="Cambria" w:cs="Times New Roman"/>
        </w:rPr>
        <w:t xml:space="preserve"> the lack of knowledge on what </w:t>
      </w:r>
      <w:r w:rsidR="000A7825">
        <w:rPr>
          <w:rFonts w:ascii="Cambria" w:hAnsi="Cambria" w:cs="Times New Roman"/>
        </w:rPr>
        <w:t>was</w:t>
      </w:r>
      <w:r w:rsidRPr="003251F2">
        <w:rPr>
          <w:rFonts w:ascii="Cambria" w:hAnsi="Cambria" w:cs="Times New Roman"/>
        </w:rPr>
        <w:t xml:space="preserve"> deemed “healthy”.</w:t>
      </w:r>
      <w:r w:rsidR="00E3696B" w:rsidRPr="003251F2">
        <w:rPr>
          <w:rFonts w:ascii="Cambria" w:hAnsi="Cambria" w:cs="Times New Roman"/>
        </w:rPr>
        <w:t xml:space="preserve"> According to a study by </w:t>
      </w:r>
      <w:proofErr w:type="spellStart"/>
      <w:r w:rsidR="00E3696B" w:rsidRPr="003251F2">
        <w:rPr>
          <w:rFonts w:ascii="Cambria" w:hAnsi="Cambria" w:cs="Times New Roman"/>
        </w:rPr>
        <w:t>Kolodinsky</w:t>
      </w:r>
      <w:proofErr w:type="spellEnd"/>
      <w:r w:rsidR="00E3696B" w:rsidRPr="003251F2">
        <w:rPr>
          <w:rFonts w:ascii="Cambria" w:hAnsi="Cambria" w:cs="Times New Roman"/>
        </w:rPr>
        <w:t>, increased knowledge of</w:t>
      </w:r>
      <w:r w:rsidRPr="003251F2">
        <w:rPr>
          <w:rFonts w:ascii="Cambria" w:hAnsi="Cambria" w:cs="Times New Roman"/>
        </w:rPr>
        <w:t xml:space="preserve"> </w:t>
      </w:r>
      <w:r w:rsidR="00E3696B" w:rsidRPr="003251F2">
        <w:rPr>
          <w:rFonts w:ascii="Cambria" w:hAnsi="Cambria" w:cs="Times New Roman"/>
        </w:rPr>
        <w:t xml:space="preserve">the dietary guidelines </w:t>
      </w:r>
      <w:r w:rsidR="000A7825">
        <w:rPr>
          <w:rFonts w:ascii="Cambria" w:hAnsi="Cambria" w:cs="Times New Roman"/>
        </w:rPr>
        <w:t>was</w:t>
      </w:r>
      <w:r w:rsidR="00E3696B" w:rsidRPr="003251F2">
        <w:rPr>
          <w:rFonts w:ascii="Cambria" w:hAnsi="Cambria" w:cs="Times New Roman"/>
        </w:rPr>
        <w:t xml:space="preserve"> positively related to m</w:t>
      </w:r>
      <w:r w:rsidR="004D6CDA" w:rsidRPr="003251F2">
        <w:rPr>
          <w:rFonts w:ascii="Cambria" w:hAnsi="Cambria" w:cs="Times New Roman"/>
        </w:rPr>
        <w:t>ore healthful eating patterns.</w:t>
      </w:r>
      <w:r w:rsidR="004D6CDA" w:rsidRPr="003251F2">
        <w:rPr>
          <w:rFonts w:ascii="Cambria" w:hAnsi="Cambria" w:cs="Times New Roman"/>
          <w:vertAlign w:val="superscript"/>
        </w:rPr>
        <w:t>25</w:t>
      </w:r>
      <w:r w:rsidR="00E3696B" w:rsidRPr="003251F2">
        <w:rPr>
          <w:rFonts w:ascii="Cambria" w:hAnsi="Cambria" w:cs="Times New Roman"/>
        </w:rPr>
        <w:t xml:space="preserve"> </w:t>
      </w:r>
      <w:proofErr w:type="gramStart"/>
      <w:r w:rsidR="00E3696B" w:rsidRPr="003251F2">
        <w:rPr>
          <w:rFonts w:ascii="Cambria" w:hAnsi="Cambria" w:cs="Times New Roman"/>
        </w:rPr>
        <w:t>However</w:t>
      </w:r>
      <w:proofErr w:type="gramEnd"/>
      <w:r w:rsidR="00E3696B" w:rsidRPr="003251F2">
        <w:rPr>
          <w:rFonts w:ascii="Cambria" w:hAnsi="Cambria" w:cs="Times New Roman"/>
        </w:rPr>
        <w:t xml:space="preserve">, it </w:t>
      </w:r>
      <w:r w:rsidR="000A7825">
        <w:rPr>
          <w:rFonts w:ascii="Cambria" w:hAnsi="Cambria" w:cs="Times New Roman"/>
        </w:rPr>
        <w:t>was</w:t>
      </w:r>
      <w:r w:rsidR="00E3696B" w:rsidRPr="003251F2">
        <w:rPr>
          <w:rFonts w:ascii="Cambria" w:hAnsi="Cambria" w:cs="Times New Roman"/>
        </w:rPr>
        <w:t xml:space="preserve"> difficult to define and assess the overall health knowledge of the college student population, and what </w:t>
      </w:r>
      <w:r w:rsidR="000A7825">
        <w:rPr>
          <w:rFonts w:ascii="Cambria" w:hAnsi="Cambria" w:cs="Times New Roman"/>
        </w:rPr>
        <w:t>was</w:t>
      </w:r>
      <w:r w:rsidR="00E3696B" w:rsidRPr="003251F2">
        <w:rPr>
          <w:rFonts w:ascii="Cambria" w:hAnsi="Cambria" w:cs="Times New Roman"/>
        </w:rPr>
        <w:t xml:space="preserve"> defined as healthy </w:t>
      </w:r>
      <w:r w:rsidR="000A7825">
        <w:rPr>
          <w:rFonts w:ascii="Cambria" w:hAnsi="Cambria" w:cs="Times New Roman"/>
        </w:rPr>
        <w:t>was</w:t>
      </w:r>
      <w:r w:rsidR="00E3696B" w:rsidRPr="003251F2">
        <w:rPr>
          <w:rFonts w:ascii="Cambria" w:hAnsi="Cambria" w:cs="Times New Roman"/>
        </w:rPr>
        <w:t xml:space="preserve"> rather unclear. </w:t>
      </w:r>
    </w:p>
    <w:p w:rsidR="00F728F7" w:rsidRDefault="00D20898" w:rsidP="009A316E">
      <w:pPr>
        <w:ind w:firstLine="720"/>
        <w:rPr>
          <w:rFonts w:ascii="Cambria" w:hAnsi="Cambria" w:cs="Times New Roman"/>
        </w:rPr>
      </w:pPr>
      <w:r w:rsidRPr="003251F2">
        <w:rPr>
          <w:rFonts w:ascii="Cambria" w:hAnsi="Cambria" w:cs="Times New Roman"/>
        </w:rPr>
        <w:t xml:space="preserve">A qualitative study by </w:t>
      </w:r>
      <w:proofErr w:type="spellStart"/>
      <w:r w:rsidRPr="003251F2">
        <w:rPr>
          <w:rFonts w:ascii="Cambria" w:hAnsi="Cambria" w:cs="Times New Roman"/>
        </w:rPr>
        <w:t>Croll</w:t>
      </w:r>
      <w:proofErr w:type="spellEnd"/>
      <w:r w:rsidRPr="003251F2">
        <w:rPr>
          <w:rFonts w:ascii="Cambria" w:hAnsi="Cambria" w:cs="Times New Roman"/>
        </w:rPr>
        <w:t xml:space="preserve"> sought to determine how young adults define healthy eating and how these perceptions translated </w:t>
      </w:r>
      <w:r w:rsidR="004D6CDA" w:rsidRPr="003251F2">
        <w:rPr>
          <w:rFonts w:ascii="Cambria" w:hAnsi="Cambria" w:cs="Times New Roman"/>
        </w:rPr>
        <w:t>into their daily diets.</w:t>
      </w:r>
      <w:r w:rsidR="004D6CDA" w:rsidRPr="003251F2">
        <w:rPr>
          <w:rFonts w:ascii="Cambria" w:hAnsi="Cambria" w:cs="Times New Roman"/>
          <w:vertAlign w:val="superscript"/>
        </w:rPr>
        <w:t>26</w:t>
      </w:r>
      <w:r w:rsidRPr="003251F2">
        <w:rPr>
          <w:rFonts w:ascii="Cambria" w:hAnsi="Cambria" w:cs="Times New Roman"/>
        </w:rPr>
        <w:t xml:space="preserve"> Healthy eating was defined by several different food characteristics, eating situations, behaviors, and importance. The study found that young adults define healthy eating as</w:t>
      </w:r>
      <w:r w:rsidR="000A7825">
        <w:rPr>
          <w:rFonts w:ascii="Cambria" w:hAnsi="Cambria" w:cs="Times New Roman"/>
        </w:rPr>
        <w:t xml:space="preserve"> having</w:t>
      </w:r>
      <w:r w:rsidRPr="003251F2">
        <w:rPr>
          <w:rFonts w:ascii="Cambria" w:hAnsi="Cambria" w:cs="Times New Roman"/>
        </w:rPr>
        <w:t xml:space="preserve"> a balanced, varied diet, eating energy-dense foods in moderation </w:t>
      </w:r>
      <w:r w:rsidR="000A7825">
        <w:rPr>
          <w:rFonts w:ascii="Cambria" w:hAnsi="Cambria" w:cs="Times New Roman"/>
        </w:rPr>
        <w:t>whereas</w:t>
      </w:r>
      <w:r w:rsidR="000A7825" w:rsidRPr="003251F2">
        <w:rPr>
          <w:rFonts w:ascii="Cambria" w:hAnsi="Cambria" w:cs="Times New Roman"/>
        </w:rPr>
        <w:t xml:space="preserve"> </w:t>
      </w:r>
      <w:r w:rsidRPr="003251F2">
        <w:rPr>
          <w:rFonts w:ascii="Cambria" w:hAnsi="Cambria" w:cs="Times New Roman"/>
        </w:rPr>
        <w:t>unhealthy eating was characterized by eating large amount of chips, can</w:t>
      </w:r>
      <w:r w:rsidR="004D6CDA" w:rsidRPr="003251F2">
        <w:rPr>
          <w:rFonts w:ascii="Cambria" w:hAnsi="Cambria" w:cs="Times New Roman"/>
        </w:rPr>
        <w:t>dy, fast food and soda.</w:t>
      </w:r>
      <w:r w:rsidR="004D6CDA" w:rsidRPr="003251F2">
        <w:rPr>
          <w:rFonts w:ascii="Cambria" w:hAnsi="Cambria" w:cs="Times New Roman"/>
          <w:vertAlign w:val="superscript"/>
        </w:rPr>
        <w:t>26</w:t>
      </w:r>
      <w:r w:rsidRPr="003251F2">
        <w:rPr>
          <w:rFonts w:ascii="Cambria" w:hAnsi="Cambria" w:cs="Times New Roman"/>
        </w:rPr>
        <w:t xml:space="preserve"> Several different studies discussed the barriers faced by young adults in healthy eating, which included lack of time, lack of importance, inco</w:t>
      </w:r>
      <w:r w:rsidR="004D6CDA" w:rsidRPr="003251F2">
        <w:rPr>
          <w:rFonts w:ascii="Cambria" w:hAnsi="Cambria" w:cs="Times New Roman"/>
        </w:rPr>
        <w:t xml:space="preserve">nvenience, flavor, </w:t>
      </w:r>
      <w:r w:rsidR="00683F3D">
        <w:rPr>
          <w:rFonts w:ascii="Cambria" w:hAnsi="Cambria" w:cs="Times New Roman"/>
        </w:rPr>
        <w:t>stress, high monetary cost, various social situations, and lack of knowledge of healthy eating.</w:t>
      </w:r>
      <w:r w:rsidR="004D6CDA" w:rsidRPr="003251F2">
        <w:rPr>
          <w:rFonts w:ascii="Cambria" w:hAnsi="Cambria" w:cs="Times New Roman"/>
          <w:vertAlign w:val="superscript"/>
        </w:rPr>
        <w:t>6</w:t>
      </w:r>
      <w:r w:rsidRPr="003251F2">
        <w:rPr>
          <w:rFonts w:ascii="Cambria" w:hAnsi="Cambria" w:cs="Times New Roman"/>
        </w:rPr>
        <w:t xml:space="preserve"> More specifically, the barriers and enablers of healthy eating associated with the college environment </w:t>
      </w:r>
      <w:r w:rsidR="000A7825">
        <w:rPr>
          <w:rFonts w:ascii="Cambria" w:hAnsi="Cambria" w:cs="Times New Roman"/>
        </w:rPr>
        <w:t>could</w:t>
      </w:r>
      <w:r w:rsidR="000A7825" w:rsidRPr="003251F2">
        <w:rPr>
          <w:rFonts w:ascii="Cambria" w:hAnsi="Cambria" w:cs="Times New Roman"/>
        </w:rPr>
        <w:t xml:space="preserve"> </w:t>
      </w:r>
      <w:r w:rsidRPr="003251F2">
        <w:rPr>
          <w:rFonts w:ascii="Cambria" w:hAnsi="Cambria" w:cs="Times New Roman"/>
        </w:rPr>
        <w:t xml:space="preserve">be addressed by defining the students’ perception of their environment and also identifying personal habits or motives for maintaining a healthy </w:t>
      </w:r>
      <w:r w:rsidR="009A316E" w:rsidRPr="003251F2">
        <w:rPr>
          <w:rFonts w:ascii="Cambria" w:hAnsi="Cambria" w:cs="Times New Roman"/>
        </w:rPr>
        <w:t>lifestyle on campus. Table 1 summarizes</w:t>
      </w:r>
      <w:r w:rsidRPr="003251F2">
        <w:rPr>
          <w:rFonts w:ascii="Cambria" w:hAnsi="Cambria" w:cs="Times New Roman"/>
        </w:rPr>
        <w:t xml:space="preserve"> the results of a qualitative study by </w:t>
      </w:r>
      <w:proofErr w:type="spellStart"/>
      <w:r w:rsidRPr="003251F2">
        <w:rPr>
          <w:rFonts w:ascii="Cambria" w:hAnsi="Cambria" w:cs="Times New Roman"/>
        </w:rPr>
        <w:t>Greaney</w:t>
      </w:r>
      <w:proofErr w:type="spellEnd"/>
      <w:r w:rsidRPr="003251F2">
        <w:rPr>
          <w:rFonts w:ascii="Cambria" w:hAnsi="Cambria" w:cs="Times New Roman"/>
        </w:rPr>
        <w:t xml:space="preserve"> and colleagues that sought to identify barriers and enablers for healthy weight management of college </w:t>
      </w:r>
      <w:r w:rsidR="0071134A" w:rsidRPr="003251F2">
        <w:rPr>
          <w:rFonts w:ascii="Cambria" w:hAnsi="Cambria" w:cs="Times New Roman"/>
        </w:rPr>
        <w:t xml:space="preserve">students, which were defined </w:t>
      </w:r>
      <w:r w:rsidRPr="003251F2">
        <w:rPr>
          <w:rFonts w:ascii="Cambria" w:hAnsi="Cambria" w:cs="Times New Roman"/>
        </w:rPr>
        <w:t>on an intrapersonal, interpersonal, an</w:t>
      </w:r>
      <w:r w:rsidR="004D6CDA" w:rsidRPr="003251F2">
        <w:rPr>
          <w:rFonts w:ascii="Cambria" w:hAnsi="Cambria" w:cs="Times New Roman"/>
        </w:rPr>
        <w:t>d environmental level.</w:t>
      </w:r>
      <w:r w:rsidR="004D6CDA" w:rsidRPr="003251F2">
        <w:rPr>
          <w:rFonts w:ascii="Cambria" w:hAnsi="Cambria" w:cs="Times New Roman"/>
          <w:vertAlign w:val="superscript"/>
        </w:rPr>
        <w:t>24</w:t>
      </w:r>
      <w:r w:rsidR="005A72E9" w:rsidRPr="003251F2">
        <w:rPr>
          <w:rFonts w:ascii="Cambria" w:hAnsi="Cambria" w:cs="Times New Roman"/>
        </w:rPr>
        <w:t xml:space="preserve"> </w:t>
      </w:r>
    </w:p>
    <w:p w:rsidR="00683F3D" w:rsidRDefault="00683F3D">
      <w:pPr>
        <w:rPr>
          <w:rFonts w:ascii="Cambria" w:hAnsi="Cambria" w:cs="Times New Roman"/>
        </w:rPr>
      </w:pPr>
    </w:p>
    <w:p w:rsidR="00683F3D" w:rsidRPr="00683F3D" w:rsidRDefault="00683F3D" w:rsidP="00683F3D">
      <w:pPr>
        <w:pStyle w:val="Caption"/>
        <w:keepNext/>
        <w:rPr>
          <w:rFonts w:ascii="Cambria" w:hAnsi="Cambria" w:cs="Times New Roman"/>
          <w:vertAlign w:val="superscript"/>
        </w:rPr>
      </w:pPr>
      <w:proofErr w:type="gramStart"/>
      <w:r w:rsidRPr="003251F2">
        <w:rPr>
          <w:rFonts w:ascii="Cambria" w:hAnsi="Cambria" w:cs="Times New Roman"/>
          <w:b/>
          <w:i w:val="0"/>
          <w:color w:val="auto"/>
        </w:rPr>
        <w:t xml:space="preserve">Table </w:t>
      </w:r>
      <w:proofErr w:type="gramEnd"/>
      <w:r w:rsidRPr="003251F2">
        <w:rPr>
          <w:rFonts w:ascii="Cambria" w:hAnsi="Cambria" w:cs="Times New Roman"/>
          <w:b/>
          <w:i w:val="0"/>
          <w:color w:val="auto"/>
        </w:rPr>
        <w:fldChar w:fldCharType="begin"/>
      </w:r>
      <w:r w:rsidRPr="003251F2">
        <w:rPr>
          <w:rFonts w:ascii="Cambria" w:hAnsi="Cambria" w:cs="Times New Roman"/>
          <w:b/>
          <w:i w:val="0"/>
          <w:color w:val="auto"/>
        </w:rPr>
        <w:instrText xml:space="preserve"> SEQ Table \* ARABIC </w:instrText>
      </w:r>
      <w:r w:rsidRPr="003251F2">
        <w:rPr>
          <w:rFonts w:ascii="Cambria" w:hAnsi="Cambria" w:cs="Times New Roman"/>
          <w:b/>
          <w:i w:val="0"/>
          <w:color w:val="auto"/>
        </w:rPr>
        <w:fldChar w:fldCharType="separate"/>
      </w:r>
      <w:r>
        <w:rPr>
          <w:rFonts w:ascii="Cambria" w:hAnsi="Cambria" w:cs="Times New Roman"/>
          <w:b/>
          <w:i w:val="0"/>
          <w:noProof/>
          <w:color w:val="auto"/>
        </w:rPr>
        <w:t>1</w:t>
      </w:r>
      <w:r w:rsidRPr="003251F2">
        <w:rPr>
          <w:rFonts w:ascii="Cambria" w:hAnsi="Cambria" w:cs="Times New Roman"/>
          <w:b/>
          <w:i w:val="0"/>
          <w:color w:val="auto"/>
        </w:rPr>
        <w:fldChar w:fldCharType="end"/>
      </w:r>
      <w:proofErr w:type="gramStart"/>
      <w:r w:rsidRPr="003251F2">
        <w:rPr>
          <w:rFonts w:ascii="Cambria" w:hAnsi="Cambria" w:cs="Times New Roman"/>
          <w:b/>
          <w:i w:val="0"/>
          <w:color w:val="auto"/>
        </w:rPr>
        <w:t>.</w:t>
      </w:r>
      <w:proofErr w:type="gramEnd"/>
      <w:r w:rsidRPr="003251F2">
        <w:rPr>
          <w:rFonts w:ascii="Cambria" w:hAnsi="Cambria" w:cs="Times New Roman"/>
          <w:i w:val="0"/>
          <w:color w:val="auto"/>
        </w:rPr>
        <w:t xml:space="preserve"> Facilitators and Barriers of healthy eating on the college campus</w:t>
      </w:r>
      <w:r w:rsidRPr="003251F2">
        <w:rPr>
          <w:rFonts w:ascii="Cambria" w:hAnsi="Cambria" w:cs="Times New Roman"/>
          <w:i w:val="0"/>
          <w:color w:val="auto"/>
          <w:vertAlign w:val="superscript"/>
        </w:rPr>
        <w:t>24</w:t>
      </w:r>
    </w:p>
    <w:tbl>
      <w:tblPr>
        <w:tblStyle w:val="GridTable31"/>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tblPr>
      <w:tblGrid>
        <w:gridCol w:w="2394"/>
        <w:gridCol w:w="2394"/>
        <w:gridCol w:w="2394"/>
        <w:gridCol w:w="2394"/>
      </w:tblGrid>
      <w:tr w:rsidR="00683F3D" w:rsidRPr="003251F2">
        <w:trPr>
          <w:cnfStyle w:val="100000000000"/>
        </w:trPr>
        <w:tc>
          <w:tcPr>
            <w:cnfStyle w:val="001000000100"/>
            <w:tcW w:w="2394" w:type="dxa"/>
            <w:tcBorders>
              <w:top w:val="none" w:sz="0" w:space="0" w:color="auto"/>
              <w:left w:val="none" w:sz="0" w:space="0" w:color="auto"/>
              <w:bottom w:val="none" w:sz="0" w:space="0" w:color="auto"/>
              <w:right w:val="none" w:sz="0" w:space="0" w:color="auto"/>
            </w:tcBorders>
          </w:tcPr>
          <w:p w:rsidR="00683F3D" w:rsidRPr="003251F2" w:rsidRDefault="00683F3D" w:rsidP="008A05B8">
            <w:pPr>
              <w:rPr>
                <w:rFonts w:ascii="Cambria" w:hAnsi="Cambria" w:cs="Times New Roman"/>
              </w:rPr>
            </w:pPr>
          </w:p>
        </w:tc>
        <w:tc>
          <w:tcPr>
            <w:tcW w:w="2394" w:type="dxa"/>
            <w:tcBorders>
              <w:top w:val="none" w:sz="0" w:space="0" w:color="auto"/>
              <w:left w:val="none" w:sz="0" w:space="0" w:color="auto"/>
              <w:right w:val="none" w:sz="0" w:space="0" w:color="auto"/>
            </w:tcBorders>
          </w:tcPr>
          <w:p w:rsidR="00683F3D" w:rsidRPr="003251F2" w:rsidRDefault="00683F3D" w:rsidP="008A05B8">
            <w:pPr>
              <w:cnfStyle w:val="100000000000"/>
              <w:rPr>
                <w:rFonts w:ascii="Cambria" w:hAnsi="Cambria" w:cs="Times New Roman"/>
              </w:rPr>
            </w:pPr>
            <w:r w:rsidRPr="003251F2">
              <w:rPr>
                <w:rFonts w:ascii="Cambria" w:hAnsi="Cambria" w:cs="Times New Roman"/>
              </w:rPr>
              <w:t>Intrapersonal</w:t>
            </w:r>
          </w:p>
        </w:tc>
        <w:tc>
          <w:tcPr>
            <w:tcW w:w="2394" w:type="dxa"/>
            <w:tcBorders>
              <w:top w:val="none" w:sz="0" w:space="0" w:color="auto"/>
              <w:left w:val="none" w:sz="0" w:space="0" w:color="auto"/>
              <w:right w:val="none" w:sz="0" w:space="0" w:color="auto"/>
            </w:tcBorders>
          </w:tcPr>
          <w:p w:rsidR="00683F3D" w:rsidRPr="003251F2" w:rsidRDefault="00683F3D" w:rsidP="008A05B8">
            <w:pPr>
              <w:cnfStyle w:val="100000000000"/>
              <w:rPr>
                <w:rFonts w:ascii="Cambria" w:hAnsi="Cambria" w:cs="Times New Roman"/>
              </w:rPr>
            </w:pPr>
            <w:r w:rsidRPr="003251F2">
              <w:rPr>
                <w:rFonts w:ascii="Cambria" w:hAnsi="Cambria" w:cs="Times New Roman"/>
              </w:rPr>
              <w:t>Interpersonal</w:t>
            </w:r>
          </w:p>
        </w:tc>
        <w:tc>
          <w:tcPr>
            <w:tcW w:w="2394" w:type="dxa"/>
            <w:tcBorders>
              <w:top w:val="none" w:sz="0" w:space="0" w:color="auto"/>
              <w:left w:val="none" w:sz="0" w:space="0" w:color="auto"/>
              <w:right w:val="none" w:sz="0" w:space="0" w:color="auto"/>
            </w:tcBorders>
          </w:tcPr>
          <w:p w:rsidR="00683F3D" w:rsidRPr="003251F2" w:rsidRDefault="00683F3D" w:rsidP="008A05B8">
            <w:pPr>
              <w:cnfStyle w:val="100000000000"/>
              <w:rPr>
                <w:rFonts w:ascii="Cambria" w:hAnsi="Cambria" w:cs="Times New Roman"/>
              </w:rPr>
            </w:pPr>
            <w:r w:rsidRPr="003251F2">
              <w:rPr>
                <w:rFonts w:ascii="Cambria" w:hAnsi="Cambria" w:cs="Times New Roman"/>
              </w:rPr>
              <w:t>Environmental</w:t>
            </w:r>
          </w:p>
        </w:tc>
      </w:tr>
      <w:tr w:rsidR="00683F3D" w:rsidRPr="003251F2">
        <w:trPr>
          <w:cnfStyle w:val="000000100000"/>
        </w:trPr>
        <w:tc>
          <w:tcPr>
            <w:cnfStyle w:val="001000000000"/>
            <w:tcW w:w="2394" w:type="dxa"/>
            <w:tcBorders>
              <w:left w:val="none" w:sz="0" w:space="0" w:color="auto"/>
              <w:bottom w:val="none" w:sz="0" w:space="0" w:color="auto"/>
            </w:tcBorders>
          </w:tcPr>
          <w:p w:rsidR="00683F3D" w:rsidRPr="003251F2" w:rsidRDefault="00683F3D" w:rsidP="008A05B8">
            <w:pPr>
              <w:rPr>
                <w:rFonts w:ascii="Cambria" w:hAnsi="Cambria" w:cs="Times New Roman"/>
              </w:rPr>
            </w:pPr>
            <w:r w:rsidRPr="003251F2">
              <w:rPr>
                <w:rFonts w:ascii="Cambria" w:hAnsi="Cambria" w:cs="Times New Roman"/>
              </w:rPr>
              <w:t>Facilitators</w:t>
            </w:r>
          </w:p>
        </w:tc>
        <w:tc>
          <w:tcPr>
            <w:tcW w:w="2394" w:type="dxa"/>
          </w:tcPr>
          <w:p w:rsidR="00683F3D" w:rsidRPr="003251F2" w:rsidRDefault="00683F3D" w:rsidP="008A05B8">
            <w:pPr>
              <w:pStyle w:val="ListParagraph"/>
              <w:numPr>
                <w:ilvl w:val="0"/>
                <w:numId w:val="8"/>
              </w:numPr>
              <w:cnfStyle w:val="000000100000"/>
              <w:rPr>
                <w:rFonts w:ascii="Cambria" w:hAnsi="Cambria" w:cs="Times New Roman"/>
              </w:rPr>
            </w:pPr>
            <w:r w:rsidRPr="003251F2">
              <w:rPr>
                <w:rFonts w:ascii="Cambria" w:hAnsi="Cambria" w:cs="Times New Roman"/>
              </w:rPr>
              <w:t>Regulation of personal food intake</w:t>
            </w:r>
          </w:p>
          <w:p w:rsidR="00683F3D" w:rsidRPr="003251F2" w:rsidRDefault="00683F3D" w:rsidP="008A05B8">
            <w:pPr>
              <w:pStyle w:val="ListParagraph"/>
              <w:numPr>
                <w:ilvl w:val="0"/>
                <w:numId w:val="8"/>
              </w:numPr>
              <w:cnfStyle w:val="000000100000"/>
              <w:rPr>
                <w:rFonts w:ascii="Cambria" w:hAnsi="Cambria" w:cs="Times New Roman"/>
              </w:rPr>
            </w:pPr>
            <w:r w:rsidRPr="003251F2">
              <w:rPr>
                <w:rFonts w:ascii="Cambria" w:hAnsi="Cambria" w:cs="Times New Roman"/>
              </w:rPr>
              <w:t>Regular physical activity</w:t>
            </w:r>
          </w:p>
          <w:p w:rsidR="00683F3D" w:rsidRPr="003251F2" w:rsidRDefault="00683F3D" w:rsidP="008A05B8">
            <w:pPr>
              <w:pStyle w:val="ListParagraph"/>
              <w:numPr>
                <w:ilvl w:val="0"/>
                <w:numId w:val="8"/>
              </w:numPr>
              <w:cnfStyle w:val="000000100000"/>
              <w:rPr>
                <w:rFonts w:ascii="Cambria" w:hAnsi="Cambria" w:cs="Times New Roman"/>
              </w:rPr>
            </w:pPr>
            <w:r w:rsidRPr="003251F2">
              <w:rPr>
                <w:rFonts w:ascii="Cambria" w:hAnsi="Cambria" w:cs="Times New Roman"/>
              </w:rPr>
              <w:t>High metabolism</w:t>
            </w:r>
          </w:p>
        </w:tc>
        <w:tc>
          <w:tcPr>
            <w:tcW w:w="2394" w:type="dxa"/>
          </w:tcPr>
          <w:p w:rsidR="00683F3D" w:rsidRPr="003251F2" w:rsidRDefault="00683F3D" w:rsidP="008A05B8">
            <w:pPr>
              <w:pStyle w:val="ListParagraph"/>
              <w:numPr>
                <w:ilvl w:val="0"/>
                <w:numId w:val="8"/>
              </w:numPr>
              <w:cnfStyle w:val="000000100000"/>
              <w:rPr>
                <w:rFonts w:ascii="Cambria" w:hAnsi="Cambria" w:cs="Times New Roman"/>
              </w:rPr>
            </w:pPr>
            <w:r w:rsidRPr="003251F2">
              <w:rPr>
                <w:rFonts w:ascii="Cambria" w:hAnsi="Cambria" w:cs="Times New Roman"/>
              </w:rPr>
              <w:t>Social support (friends, family, peers, etc.)</w:t>
            </w:r>
          </w:p>
        </w:tc>
        <w:tc>
          <w:tcPr>
            <w:tcW w:w="2394" w:type="dxa"/>
          </w:tcPr>
          <w:p w:rsidR="00683F3D" w:rsidRPr="003251F2" w:rsidRDefault="00683F3D" w:rsidP="008A05B8">
            <w:pPr>
              <w:pStyle w:val="ListParagraph"/>
              <w:numPr>
                <w:ilvl w:val="0"/>
                <w:numId w:val="8"/>
              </w:numPr>
              <w:cnfStyle w:val="000000100000"/>
              <w:rPr>
                <w:rFonts w:ascii="Cambria" w:hAnsi="Cambria" w:cs="Times New Roman"/>
              </w:rPr>
            </w:pPr>
            <w:r w:rsidRPr="003251F2">
              <w:rPr>
                <w:rFonts w:ascii="Cambria" w:hAnsi="Cambria" w:cs="Times New Roman"/>
              </w:rPr>
              <w:t>University dining services have healthy options</w:t>
            </w:r>
          </w:p>
          <w:p w:rsidR="00683F3D" w:rsidRPr="003251F2" w:rsidRDefault="00683F3D" w:rsidP="008A05B8">
            <w:pPr>
              <w:cnfStyle w:val="000000100000"/>
              <w:rPr>
                <w:rFonts w:ascii="Cambria" w:hAnsi="Cambria" w:cs="Times New Roman"/>
              </w:rPr>
            </w:pPr>
          </w:p>
        </w:tc>
      </w:tr>
      <w:tr w:rsidR="00683F3D" w:rsidRPr="003251F2">
        <w:tc>
          <w:tcPr>
            <w:cnfStyle w:val="001000000000"/>
            <w:tcW w:w="2394" w:type="dxa"/>
            <w:tcBorders>
              <w:left w:val="none" w:sz="0" w:space="0" w:color="auto"/>
              <w:bottom w:val="none" w:sz="0" w:space="0" w:color="auto"/>
            </w:tcBorders>
          </w:tcPr>
          <w:p w:rsidR="00683F3D" w:rsidRPr="003251F2" w:rsidRDefault="00683F3D" w:rsidP="008A05B8">
            <w:pPr>
              <w:rPr>
                <w:rFonts w:ascii="Cambria" w:hAnsi="Cambria" w:cs="Times New Roman"/>
              </w:rPr>
            </w:pPr>
            <w:r w:rsidRPr="003251F2">
              <w:rPr>
                <w:rFonts w:ascii="Cambria" w:hAnsi="Cambria" w:cs="Times New Roman"/>
              </w:rPr>
              <w:t>Barriers</w:t>
            </w:r>
          </w:p>
        </w:tc>
        <w:tc>
          <w:tcPr>
            <w:tcW w:w="2394" w:type="dxa"/>
          </w:tcPr>
          <w:p w:rsidR="00683F3D" w:rsidRPr="003251F2" w:rsidRDefault="00683F3D" w:rsidP="008A05B8">
            <w:pPr>
              <w:pStyle w:val="ListParagraph"/>
              <w:numPr>
                <w:ilvl w:val="0"/>
                <w:numId w:val="7"/>
              </w:numPr>
              <w:cnfStyle w:val="000000000000"/>
              <w:rPr>
                <w:rFonts w:ascii="Cambria" w:hAnsi="Cambria" w:cs="Times New Roman"/>
              </w:rPr>
            </w:pPr>
            <w:r w:rsidRPr="003251F2">
              <w:rPr>
                <w:rFonts w:ascii="Cambria" w:hAnsi="Cambria" w:cs="Times New Roman"/>
              </w:rPr>
              <w:t>Temptation</w:t>
            </w:r>
          </w:p>
          <w:p w:rsidR="00683F3D" w:rsidRPr="003251F2" w:rsidRDefault="00683F3D" w:rsidP="008A05B8">
            <w:pPr>
              <w:pStyle w:val="ListParagraph"/>
              <w:numPr>
                <w:ilvl w:val="0"/>
                <w:numId w:val="7"/>
              </w:numPr>
              <w:cnfStyle w:val="000000000000"/>
              <w:rPr>
                <w:rFonts w:ascii="Cambria" w:hAnsi="Cambria" w:cs="Times New Roman"/>
              </w:rPr>
            </w:pPr>
            <w:r w:rsidRPr="003251F2">
              <w:rPr>
                <w:rFonts w:ascii="Cambria" w:hAnsi="Cambria" w:cs="Times New Roman"/>
              </w:rPr>
              <w:t>Lack of discipline</w:t>
            </w:r>
          </w:p>
          <w:p w:rsidR="00683F3D" w:rsidRPr="003251F2" w:rsidRDefault="00683F3D" w:rsidP="008A05B8">
            <w:pPr>
              <w:pStyle w:val="ListParagraph"/>
              <w:numPr>
                <w:ilvl w:val="0"/>
                <w:numId w:val="7"/>
              </w:numPr>
              <w:cnfStyle w:val="000000000000"/>
              <w:rPr>
                <w:rFonts w:ascii="Cambria" w:hAnsi="Cambria" w:cs="Times New Roman"/>
              </w:rPr>
            </w:pPr>
            <w:r w:rsidRPr="003251F2">
              <w:rPr>
                <w:rFonts w:ascii="Cambria" w:hAnsi="Cambria" w:cs="Times New Roman"/>
              </w:rPr>
              <w:t>Boredom</w:t>
            </w:r>
          </w:p>
          <w:p w:rsidR="00683F3D" w:rsidRPr="003251F2" w:rsidRDefault="00683F3D" w:rsidP="008A05B8">
            <w:pPr>
              <w:pStyle w:val="ListParagraph"/>
              <w:numPr>
                <w:ilvl w:val="0"/>
                <w:numId w:val="7"/>
              </w:numPr>
              <w:cnfStyle w:val="000000000000"/>
              <w:rPr>
                <w:rFonts w:ascii="Cambria" w:hAnsi="Cambria" w:cs="Times New Roman"/>
              </w:rPr>
            </w:pPr>
            <w:r w:rsidRPr="003251F2">
              <w:rPr>
                <w:rFonts w:ascii="Cambria" w:hAnsi="Cambria" w:cs="Times New Roman"/>
              </w:rPr>
              <w:t>Stress</w:t>
            </w:r>
          </w:p>
          <w:p w:rsidR="00683F3D" w:rsidRPr="003251F2" w:rsidRDefault="00683F3D" w:rsidP="008A05B8">
            <w:pPr>
              <w:pStyle w:val="ListParagraph"/>
              <w:numPr>
                <w:ilvl w:val="0"/>
                <w:numId w:val="7"/>
              </w:numPr>
              <w:cnfStyle w:val="000000000000"/>
              <w:rPr>
                <w:rFonts w:ascii="Cambria" w:hAnsi="Cambria" w:cs="Times New Roman"/>
              </w:rPr>
            </w:pPr>
            <w:r w:rsidRPr="003251F2">
              <w:rPr>
                <w:rFonts w:ascii="Cambria" w:hAnsi="Cambria" w:cs="Times New Roman"/>
              </w:rPr>
              <w:t>Lack of knowledge of healthy eating</w:t>
            </w:r>
          </w:p>
          <w:p w:rsidR="00683F3D" w:rsidRPr="003251F2" w:rsidRDefault="00683F3D" w:rsidP="008A05B8">
            <w:pPr>
              <w:pStyle w:val="ListParagraph"/>
              <w:numPr>
                <w:ilvl w:val="0"/>
                <w:numId w:val="7"/>
              </w:numPr>
              <w:cnfStyle w:val="000000000000"/>
              <w:rPr>
                <w:rFonts w:ascii="Cambria" w:hAnsi="Cambria" w:cs="Times New Roman"/>
              </w:rPr>
            </w:pPr>
            <w:r w:rsidRPr="003251F2">
              <w:rPr>
                <w:rFonts w:ascii="Cambria" w:hAnsi="Cambria" w:cs="Times New Roman"/>
              </w:rPr>
              <w:t>Lack of urgency</w:t>
            </w:r>
          </w:p>
          <w:p w:rsidR="00683F3D" w:rsidRPr="003251F2" w:rsidRDefault="00683F3D" w:rsidP="008A05B8">
            <w:pPr>
              <w:pStyle w:val="ListParagraph"/>
              <w:numPr>
                <w:ilvl w:val="0"/>
                <w:numId w:val="7"/>
              </w:numPr>
              <w:cnfStyle w:val="000000000000"/>
              <w:rPr>
                <w:rFonts w:ascii="Cambria" w:hAnsi="Cambria" w:cs="Times New Roman"/>
              </w:rPr>
            </w:pPr>
            <w:r w:rsidRPr="003251F2">
              <w:rPr>
                <w:rFonts w:ascii="Cambria" w:hAnsi="Cambria" w:cs="Times New Roman"/>
              </w:rPr>
              <w:t>Lack of importance</w:t>
            </w:r>
          </w:p>
        </w:tc>
        <w:tc>
          <w:tcPr>
            <w:tcW w:w="2394" w:type="dxa"/>
          </w:tcPr>
          <w:p w:rsidR="00683F3D" w:rsidRPr="003251F2" w:rsidRDefault="00683F3D" w:rsidP="008A05B8">
            <w:pPr>
              <w:pStyle w:val="ListParagraph"/>
              <w:numPr>
                <w:ilvl w:val="0"/>
                <w:numId w:val="7"/>
              </w:numPr>
              <w:cnfStyle w:val="000000000000"/>
              <w:rPr>
                <w:rFonts w:ascii="Cambria" w:hAnsi="Cambria" w:cs="Times New Roman"/>
              </w:rPr>
            </w:pPr>
            <w:r w:rsidRPr="003251F2">
              <w:rPr>
                <w:rFonts w:ascii="Cambria" w:hAnsi="Cambria" w:cs="Times New Roman"/>
              </w:rPr>
              <w:t>Social situations (eating out, alcohol consumption)</w:t>
            </w:r>
          </w:p>
        </w:tc>
        <w:tc>
          <w:tcPr>
            <w:tcW w:w="2394" w:type="dxa"/>
          </w:tcPr>
          <w:p w:rsidR="00683F3D" w:rsidRPr="003251F2" w:rsidRDefault="00683F3D" w:rsidP="008A05B8">
            <w:pPr>
              <w:pStyle w:val="ListParagraph"/>
              <w:numPr>
                <w:ilvl w:val="0"/>
                <w:numId w:val="7"/>
              </w:numPr>
              <w:cnfStyle w:val="000000000000"/>
              <w:rPr>
                <w:rFonts w:ascii="Cambria" w:hAnsi="Cambria" w:cs="Times New Roman"/>
              </w:rPr>
            </w:pPr>
            <w:r w:rsidRPr="003251F2">
              <w:rPr>
                <w:rFonts w:ascii="Cambria" w:hAnsi="Cambria" w:cs="Times New Roman"/>
              </w:rPr>
              <w:t>Lack of time</w:t>
            </w:r>
          </w:p>
          <w:p w:rsidR="00683F3D" w:rsidRPr="003251F2" w:rsidRDefault="00683F3D" w:rsidP="008A05B8">
            <w:pPr>
              <w:pStyle w:val="ListParagraph"/>
              <w:numPr>
                <w:ilvl w:val="0"/>
                <w:numId w:val="7"/>
              </w:numPr>
              <w:cnfStyle w:val="000000000000"/>
              <w:rPr>
                <w:rFonts w:ascii="Cambria" w:hAnsi="Cambria" w:cs="Times New Roman"/>
              </w:rPr>
            </w:pPr>
            <w:r w:rsidRPr="003251F2">
              <w:rPr>
                <w:rFonts w:ascii="Cambria" w:hAnsi="Cambria" w:cs="Times New Roman"/>
              </w:rPr>
              <w:t>Easy access to unhealthy foods in campus cafeterias or dining areas</w:t>
            </w:r>
          </w:p>
          <w:p w:rsidR="00683F3D" w:rsidRPr="003251F2" w:rsidRDefault="00683F3D" w:rsidP="008A05B8">
            <w:pPr>
              <w:pStyle w:val="ListParagraph"/>
              <w:numPr>
                <w:ilvl w:val="0"/>
                <w:numId w:val="7"/>
              </w:numPr>
              <w:cnfStyle w:val="000000000000"/>
              <w:rPr>
                <w:rFonts w:ascii="Cambria" w:hAnsi="Cambria" w:cs="Times New Roman"/>
              </w:rPr>
            </w:pPr>
            <w:r w:rsidRPr="003251F2">
              <w:rPr>
                <w:rFonts w:ascii="Cambria" w:hAnsi="Cambria" w:cs="Times New Roman"/>
              </w:rPr>
              <w:t>Lack of access to healthy foods</w:t>
            </w:r>
          </w:p>
          <w:p w:rsidR="00683F3D" w:rsidRPr="003251F2" w:rsidRDefault="00683F3D" w:rsidP="008A05B8">
            <w:pPr>
              <w:pStyle w:val="ListParagraph"/>
              <w:numPr>
                <w:ilvl w:val="0"/>
                <w:numId w:val="7"/>
              </w:numPr>
              <w:cnfStyle w:val="000000000000"/>
              <w:rPr>
                <w:rFonts w:ascii="Cambria" w:hAnsi="Cambria" w:cs="Times New Roman"/>
              </w:rPr>
            </w:pPr>
            <w:r w:rsidRPr="003251F2">
              <w:rPr>
                <w:rFonts w:ascii="Cambria" w:hAnsi="Cambria" w:cs="Times New Roman"/>
              </w:rPr>
              <w:t>High monetary costs of healthy foods</w:t>
            </w:r>
          </w:p>
        </w:tc>
      </w:tr>
    </w:tbl>
    <w:p w:rsidR="00683F3D" w:rsidRDefault="00683F3D">
      <w:pPr>
        <w:rPr>
          <w:rFonts w:ascii="Cambria" w:hAnsi="Cambria" w:cs="Times New Roman"/>
        </w:rPr>
      </w:pPr>
    </w:p>
    <w:p w:rsidR="009A316E" w:rsidRPr="003251F2" w:rsidRDefault="00F728F7" w:rsidP="009A316E">
      <w:pPr>
        <w:ind w:firstLine="720"/>
        <w:rPr>
          <w:rFonts w:ascii="Cambria" w:hAnsi="Cambria" w:cs="Times New Roman"/>
        </w:rPr>
      </w:pPr>
      <w:r w:rsidRPr="003251F2">
        <w:rPr>
          <w:rFonts w:ascii="Cambria" w:hAnsi="Cambria" w:cs="Times New Roman"/>
        </w:rPr>
        <w:t xml:space="preserve">A similar study by </w:t>
      </w:r>
      <w:proofErr w:type="spellStart"/>
      <w:r w:rsidRPr="003251F2">
        <w:rPr>
          <w:rFonts w:ascii="Cambria" w:hAnsi="Cambria" w:cs="Times New Roman"/>
        </w:rPr>
        <w:t>Deliens</w:t>
      </w:r>
      <w:proofErr w:type="spellEnd"/>
      <w:r w:rsidRPr="003251F2">
        <w:rPr>
          <w:rFonts w:ascii="Cambria" w:hAnsi="Cambria" w:cs="Times New Roman"/>
        </w:rPr>
        <w:t xml:space="preserve"> sought to further describe the factors influencing eating behaviors i</w:t>
      </w:r>
      <w:r w:rsidR="004D6CDA" w:rsidRPr="003251F2">
        <w:rPr>
          <w:rFonts w:ascii="Cambria" w:hAnsi="Cambria" w:cs="Times New Roman"/>
        </w:rPr>
        <w:t>n university students.</w:t>
      </w:r>
      <w:r w:rsidR="004D6CDA" w:rsidRPr="003251F2">
        <w:rPr>
          <w:rFonts w:ascii="Cambria" w:hAnsi="Cambria" w:cs="Times New Roman"/>
          <w:vertAlign w:val="superscript"/>
        </w:rPr>
        <w:t>27</w:t>
      </w:r>
      <w:r w:rsidRPr="003251F2">
        <w:rPr>
          <w:rFonts w:ascii="Cambria" w:hAnsi="Cambria" w:cs="Times New Roman"/>
        </w:rPr>
        <w:t xml:space="preserve"> </w:t>
      </w:r>
      <w:r w:rsidR="000A7825">
        <w:rPr>
          <w:rFonts w:ascii="Cambria" w:hAnsi="Cambria" w:cs="Times New Roman"/>
        </w:rPr>
        <w:t>Similar to</w:t>
      </w:r>
      <w:r w:rsidRPr="003251F2">
        <w:rPr>
          <w:rFonts w:ascii="Cambria" w:hAnsi="Cambria" w:cs="Times New Roman"/>
        </w:rPr>
        <w:t xml:space="preserve"> </w:t>
      </w:r>
      <w:proofErr w:type="spellStart"/>
      <w:r w:rsidRPr="003251F2">
        <w:rPr>
          <w:rFonts w:ascii="Cambria" w:hAnsi="Cambria" w:cs="Times New Roman"/>
        </w:rPr>
        <w:t>Greaney’s</w:t>
      </w:r>
      <w:proofErr w:type="spellEnd"/>
      <w:r w:rsidRPr="003251F2">
        <w:rPr>
          <w:rFonts w:ascii="Cambria" w:hAnsi="Cambria" w:cs="Times New Roman"/>
        </w:rPr>
        <w:t xml:space="preserve"> study, this study was subdivided into four major levels: individual, social environment, physical environment,</w:t>
      </w:r>
      <w:r w:rsidR="00733869" w:rsidRPr="003251F2">
        <w:rPr>
          <w:rFonts w:ascii="Cambria" w:hAnsi="Cambria" w:cs="Times New Roman"/>
        </w:rPr>
        <w:t xml:space="preserve"> and</w:t>
      </w:r>
      <w:r w:rsidR="00F80B8E" w:rsidRPr="003251F2">
        <w:rPr>
          <w:rFonts w:ascii="Cambria" w:hAnsi="Cambria" w:cs="Times New Roman"/>
        </w:rPr>
        <w:t xml:space="preserve"> macro environment.</w:t>
      </w:r>
      <w:r w:rsidRPr="003251F2">
        <w:rPr>
          <w:rFonts w:ascii="Cambria" w:hAnsi="Cambria" w:cs="Times New Roman"/>
        </w:rPr>
        <w:t xml:space="preserve"> When focusing specifically on environment, the </w:t>
      </w:r>
      <w:r w:rsidR="00733869" w:rsidRPr="003251F2">
        <w:rPr>
          <w:rFonts w:ascii="Cambria" w:hAnsi="Cambria" w:cs="Times New Roman"/>
        </w:rPr>
        <w:t xml:space="preserve">elements of the campus </w:t>
      </w:r>
      <w:r w:rsidRPr="003251F2">
        <w:rPr>
          <w:rFonts w:ascii="Cambria" w:hAnsi="Cambria" w:cs="Times New Roman"/>
        </w:rPr>
        <w:t xml:space="preserve">physical environment included availability and accessibility </w:t>
      </w:r>
      <w:r w:rsidR="00733869" w:rsidRPr="003251F2">
        <w:rPr>
          <w:rFonts w:ascii="Cambria" w:hAnsi="Cambria" w:cs="Times New Roman"/>
        </w:rPr>
        <w:t>o</w:t>
      </w:r>
      <w:r w:rsidRPr="003251F2">
        <w:rPr>
          <w:rFonts w:ascii="Cambria" w:hAnsi="Cambria" w:cs="Times New Roman"/>
        </w:rPr>
        <w:t>f healthy foods or cooking supplies, the appeal of foods, and food cost. Likewise, the macro environment of this study addressed more distant university factors associated with health behaviors such as policy and legislation, socio-cultural norms and values, as</w:t>
      </w:r>
      <w:r w:rsidR="004D6CDA" w:rsidRPr="003251F2">
        <w:rPr>
          <w:rFonts w:ascii="Cambria" w:hAnsi="Cambria" w:cs="Times New Roman"/>
        </w:rPr>
        <w:t xml:space="preserve"> well as media and advertising.</w:t>
      </w:r>
      <w:r w:rsidR="004D6CDA" w:rsidRPr="003251F2">
        <w:rPr>
          <w:rFonts w:ascii="Cambria" w:hAnsi="Cambria" w:cs="Times New Roman"/>
          <w:vertAlign w:val="superscript"/>
        </w:rPr>
        <w:t>27</w:t>
      </w:r>
      <w:r w:rsidRPr="003251F2">
        <w:rPr>
          <w:rFonts w:ascii="Cambria" w:hAnsi="Cambria" w:cs="Times New Roman"/>
        </w:rPr>
        <w:t xml:space="preserve"> The results of this study resembled </w:t>
      </w:r>
      <w:proofErr w:type="spellStart"/>
      <w:r w:rsidRPr="003251F2">
        <w:rPr>
          <w:rFonts w:ascii="Cambria" w:hAnsi="Cambria" w:cs="Times New Roman"/>
        </w:rPr>
        <w:t>Greaney’s</w:t>
      </w:r>
      <w:proofErr w:type="spellEnd"/>
      <w:r w:rsidRPr="003251F2">
        <w:rPr>
          <w:rFonts w:ascii="Cambria" w:hAnsi="Cambria" w:cs="Times New Roman"/>
        </w:rPr>
        <w:t xml:space="preserve"> study, however several opportunities to improve the food environment were addressed by </w:t>
      </w:r>
      <w:proofErr w:type="spellStart"/>
      <w:r w:rsidRPr="003251F2">
        <w:rPr>
          <w:rFonts w:ascii="Cambria" w:hAnsi="Cambria" w:cs="Times New Roman"/>
        </w:rPr>
        <w:t>Deliens</w:t>
      </w:r>
      <w:proofErr w:type="spellEnd"/>
      <w:r w:rsidRPr="003251F2">
        <w:rPr>
          <w:rFonts w:ascii="Cambria" w:hAnsi="Cambria" w:cs="Times New Roman"/>
        </w:rPr>
        <w:t xml:space="preserve">. The findings revealed that students believed campus dining could </w:t>
      </w:r>
      <w:r w:rsidR="000A7825">
        <w:rPr>
          <w:rFonts w:ascii="Cambria" w:hAnsi="Cambria" w:cs="Times New Roman"/>
        </w:rPr>
        <w:t xml:space="preserve">be improved by </w:t>
      </w:r>
      <w:r w:rsidRPr="003251F2">
        <w:rPr>
          <w:rFonts w:ascii="Cambria" w:hAnsi="Cambria" w:cs="Times New Roman"/>
        </w:rPr>
        <w:t>provid</w:t>
      </w:r>
      <w:r w:rsidR="000A7825">
        <w:rPr>
          <w:rFonts w:ascii="Cambria" w:hAnsi="Cambria" w:cs="Times New Roman"/>
        </w:rPr>
        <w:t>ing</w:t>
      </w:r>
      <w:r w:rsidRPr="003251F2">
        <w:rPr>
          <w:rFonts w:ascii="Cambria" w:hAnsi="Cambria" w:cs="Times New Roman"/>
        </w:rPr>
        <w:t xml:space="preserve"> healthier food menus, reductions in price of healthy foods, improv</w:t>
      </w:r>
      <w:r w:rsidR="000A7825">
        <w:rPr>
          <w:rFonts w:ascii="Cambria" w:hAnsi="Cambria" w:cs="Times New Roman"/>
        </w:rPr>
        <w:t>ed</w:t>
      </w:r>
      <w:r w:rsidRPr="003251F2">
        <w:rPr>
          <w:rFonts w:ascii="Cambria" w:hAnsi="Cambria" w:cs="Times New Roman"/>
        </w:rPr>
        <w:t xml:space="preserve"> availability of healthy foods in campus vending machines, and </w:t>
      </w:r>
      <w:r w:rsidR="000A7825">
        <w:rPr>
          <w:rFonts w:ascii="Cambria" w:hAnsi="Cambria" w:cs="Times New Roman"/>
        </w:rPr>
        <w:t>by</w:t>
      </w:r>
      <w:r w:rsidRPr="003251F2">
        <w:rPr>
          <w:rFonts w:ascii="Cambria" w:hAnsi="Cambria" w:cs="Times New Roman"/>
        </w:rPr>
        <w:t xml:space="preserve"> providing nutritional information on every campus dining menu.</w:t>
      </w:r>
      <w:r w:rsidR="004D6CDA" w:rsidRPr="003251F2">
        <w:rPr>
          <w:rFonts w:ascii="Cambria" w:hAnsi="Cambria" w:cs="Times New Roman"/>
          <w:vertAlign w:val="superscript"/>
        </w:rPr>
        <w:t>27</w:t>
      </w:r>
      <w:r w:rsidRPr="003251F2">
        <w:rPr>
          <w:rFonts w:ascii="Cambria" w:hAnsi="Cambria" w:cs="Times New Roman"/>
        </w:rPr>
        <w:t xml:space="preserve"> From these two studies, it </w:t>
      </w:r>
      <w:r w:rsidR="000A7825">
        <w:rPr>
          <w:rFonts w:ascii="Cambria" w:hAnsi="Cambria" w:cs="Times New Roman"/>
        </w:rPr>
        <w:t>appears</w:t>
      </w:r>
      <w:r w:rsidRPr="003251F2">
        <w:rPr>
          <w:rFonts w:ascii="Cambria" w:hAnsi="Cambria" w:cs="Times New Roman"/>
        </w:rPr>
        <w:t xml:space="preserve"> that student perception is key to assessing healthiness of a university campus. Since students are the ones engaging in these eating behaviors and choosing what they are eating every day, it is important to understand how they perceive their environment and what </w:t>
      </w:r>
      <w:r w:rsidR="00451C8B" w:rsidRPr="003251F2">
        <w:rPr>
          <w:rFonts w:ascii="Cambria" w:hAnsi="Cambria" w:cs="Times New Roman"/>
        </w:rPr>
        <w:t xml:space="preserve">factors in particular have the greatest influence on their choices and behaviors. </w:t>
      </w:r>
      <w:r w:rsidR="000A7825">
        <w:rPr>
          <w:rFonts w:ascii="Cambria" w:hAnsi="Cambria" w:cs="Times New Roman"/>
        </w:rPr>
        <w:t>U</w:t>
      </w:r>
      <w:r w:rsidR="00451C8B" w:rsidRPr="003251F2">
        <w:rPr>
          <w:rFonts w:ascii="Cambria" w:hAnsi="Cambria" w:cs="Times New Roman"/>
        </w:rPr>
        <w:t xml:space="preserve">niversities can strive to develop new health initiatives and campus policies that specifically target areas of campus environment that are perceived as unhealthy or promoting unhealthy behaviors. </w:t>
      </w:r>
    </w:p>
    <w:p w:rsidR="00451C8B" w:rsidRPr="003251F2" w:rsidRDefault="00451C8B" w:rsidP="00F80B8E">
      <w:pPr>
        <w:pStyle w:val="Caption"/>
        <w:keepNext/>
        <w:rPr>
          <w:rFonts w:ascii="Cambria" w:hAnsi="Cambria" w:cs="Times New Roman"/>
          <w:vertAlign w:val="superscript"/>
        </w:rPr>
      </w:pPr>
    </w:p>
    <w:p w:rsidR="00683F3D" w:rsidRDefault="00462B29">
      <w:pPr>
        <w:rPr>
          <w:rFonts w:ascii="Cambria" w:hAnsi="Cambria" w:cs="Times New Roman"/>
          <w:b/>
          <w:sz w:val="32"/>
          <w:szCs w:val="32"/>
        </w:rPr>
      </w:pPr>
      <w:r w:rsidRPr="0057058B">
        <w:rPr>
          <w:rFonts w:ascii="Cambria" w:hAnsi="Cambria" w:cs="Times New Roman"/>
          <w:b/>
          <w:sz w:val="32"/>
          <w:szCs w:val="32"/>
        </w:rPr>
        <w:t>Objective</w:t>
      </w:r>
    </w:p>
    <w:p w:rsidR="00462B29" w:rsidRPr="003251F2" w:rsidRDefault="00462B29" w:rsidP="00462B29">
      <w:pPr>
        <w:ind w:firstLine="720"/>
        <w:rPr>
          <w:rFonts w:ascii="Cambria" w:hAnsi="Cambria" w:cs="Times New Roman"/>
        </w:rPr>
      </w:pPr>
      <w:r w:rsidRPr="003251F2">
        <w:rPr>
          <w:rFonts w:ascii="Cambria" w:hAnsi="Cambria" w:cs="Times New Roman"/>
        </w:rPr>
        <w:t xml:space="preserve">This cross-sectional analysis aims to determine the various factors of the University of Tennessee’s campus environment and </w:t>
      </w:r>
      <w:r w:rsidR="000A7825">
        <w:rPr>
          <w:rFonts w:ascii="Cambria" w:hAnsi="Cambria" w:cs="Times New Roman"/>
        </w:rPr>
        <w:t>the</w:t>
      </w:r>
      <w:r w:rsidRPr="003251F2">
        <w:rPr>
          <w:rFonts w:ascii="Cambria" w:hAnsi="Cambria" w:cs="Times New Roman"/>
        </w:rPr>
        <w:t xml:space="preserve"> influence</w:t>
      </w:r>
      <w:r w:rsidR="000A7825">
        <w:rPr>
          <w:rFonts w:ascii="Cambria" w:hAnsi="Cambria" w:cs="Times New Roman"/>
        </w:rPr>
        <w:t xml:space="preserve"> of those factors</w:t>
      </w:r>
      <w:r w:rsidRPr="003251F2">
        <w:rPr>
          <w:rFonts w:ascii="Cambria" w:hAnsi="Cambria" w:cs="Times New Roman"/>
        </w:rPr>
        <w:t xml:space="preserve"> on eating behaviors of university students. This study will also examine the relationship of daily fruit and vegetable intake, and BMI in comparison with campus environment perceptions and food choice priorities.</w:t>
      </w:r>
    </w:p>
    <w:p w:rsidR="00AE2598" w:rsidRPr="003251F2" w:rsidRDefault="00AE2598" w:rsidP="00D20898">
      <w:pPr>
        <w:rPr>
          <w:rFonts w:ascii="Cambria" w:hAnsi="Cambria" w:cs="Times New Roman"/>
          <w:b/>
          <w:sz w:val="32"/>
        </w:rPr>
      </w:pPr>
    </w:p>
    <w:p w:rsidR="00D20898" w:rsidRPr="003251F2" w:rsidRDefault="00D20898" w:rsidP="00D20898">
      <w:pPr>
        <w:rPr>
          <w:rFonts w:ascii="Cambria" w:hAnsi="Cambria" w:cs="Times New Roman"/>
          <w:b/>
          <w:sz w:val="32"/>
        </w:rPr>
      </w:pPr>
      <w:r w:rsidRPr="003251F2">
        <w:rPr>
          <w:rFonts w:ascii="Cambria" w:hAnsi="Cambria" w:cs="Times New Roman"/>
          <w:b/>
          <w:sz w:val="32"/>
        </w:rPr>
        <w:t>Methods</w:t>
      </w:r>
    </w:p>
    <w:p w:rsidR="00E81F5B" w:rsidRPr="003251F2" w:rsidRDefault="00D20898" w:rsidP="00451C8B">
      <w:pPr>
        <w:ind w:firstLine="720"/>
        <w:rPr>
          <w:rFonts w:ascii="Cambria" w:hAnsi="Cambria" w:cs="Times New Roman"/>
        </w:rPr>
      </w:pPr>
      <w:r w:rsidRPr="003251F2">
        <w:rPr>
          <w:rFonts w:ascii="Cambria" w:hAnsi="Cambria" w:cs="Times New Roman"/>
        </w:rPr>
        <w:t xml:space="preserve">This secondary data analysis is </w:t>
      </w:r>
      <w:r w:rsidR="00AE2598" w:rsidRPr="003251F2">
        <w:rPr>
          <w:rFonts w:ascii="Cambria" w:hAnsi="Cambria" w:cs="Times New Roman"/>
        </w:rPr>
        <w:t xml:space="preserve">associated with the Get </w:t>
      </w:r>
      <w:proofErr w:type="spellStart"/>
      <w:r w:rsidR="00AE2598" w:rsidRPr="003251F2">
        <w:rPr>
          <w:rFonts w:ascii="Cambria" w:hAnsi="Cambria" w:cs="Times New Roman"/>
        </w:rPr>
        <w:t>Fruved</w:t>
      </w:r>
      <w:proofErr w:type="spellEnd"/>
      <w:r w:rsidR="00AE2598" w:rsidRPr="003251F2">
        <w:rPr>
          <w:rFonts w:ascii="Cambria" w:hAnsi="Cambria" w:cs="Times New Roman"/>
        </w:rPr>
        <w:t xml:space="preserve"> </w:t>
      </w:r>
      <w:r w:rsidRPr="003251F2">
        <w:rPr>
          <w:rFonts w:ascii="Cambria" w:hAnsi="Cambria" w:cs="Times New Roman"/>
        </w:rPr>
        <w:t>research study</w:t>
      </w:r>
      <w:r w:rsidR="00781CE9" w:rsidRPr="003251F2">
        <w:rPr>
          <w:rFonts w:ascii="Cambria" w:hAnsi="Cambria" w:cs="Times New Roman"/>
        </w:rPr>
        <w:t xml:space="preserve">, which was approved by the University of Tennessee Institutional Review Board. </w:t>
      </w:r>
      <w:r w:rsidRPr="003251F2">
        <w:rPr>
          <w:rFonts w:ascii="Cambria" w:hAnsi="Cambria" w:cs="Times New Roman"/>
        </w:rPr>
        <w:t xml:space="preserve"> Participants for </w:t>
      </w:r>
      <w:proofErr w:type="spellStart"/>
      <w:r w:rsidRPr="003251F2">
        <w:rPr>
          <w:rFonts w:ascii="Cambria" w:hAnsi="Cambria" w:cs="Times New Roman"/>
        </w:rPr>
        <w:t>Fruved</w:t>
      </w:r>
      <w:proofErr w:type="spellEnd"/>
      <w:r w:rsidRPr="003251F2">
        <w:rPr>
          <w:rFonts w:ascii="Cambria" w:hAnsi="Cambria" w:cs="Times New Roman"/>
        </w:rPr>
        <w:t xml:space="preserve"> were first</w:t>
      </w:r>
      <w:r w:rsidR="00AE2598" w:rsidRPr="003251F2">
        <w:rPr>
          <w:rFonts w:ascii="Cambria" w:hAnsi="Cambria" w:cs="Times New Roman"/>
        </w:rPr>
        <w:t>-</w:t>
      </w:r>
      <w:r w:rsidRPr="003251F2">
        <w:rPr>
          <w:rFonts w:ascii="Cambria" w:hAnsi="Cambria" w:cs="Times New Roman"/>
        </w:rPr>
        <w:t>year students</w:t>
      </w:r>
      <w:r w:rsidR="001457DF">
        <w:rPr>
          <w:rFonts w:ascii="Cambria" w:hAnsi="Cambria" w:cs="Times New Roman"/>
        </w:rPr>
        <w:t xml:space="preserve"> considered to be at increased risk for weight gain during their first year at college. Participants were recruited, </w:t>
      </w:r>
      <w:r w:rsidRPr="003251F2">
        <w:rPr>
          <w:rFonts w:ascii="Cambria" w:hAnsi="Cambria" w:cs="Times New Roman"/>
        </w:rPr>
        <w:t xml:space="preserve">at </w:t>
      </w:r>
      <w:r w:rsidR="00A724B7">
        <w:rPr>
          <w:rFonts w:ascii="Cambria" w:hAnsi="Cambria" w:cs="Times New Roman"/>
        </w:rPr>
        <w:t>eight different</w:t>
      </w:r>
      <w:r w:rsidRPr="003251F2">
        <w:rPr>
          <w:rFonts w:ascii="Cambria" w:hAnsi="Cambria" w:cs="Times New Roman"/>
        </w:rPr>
        <w:t xml:space="preserve"> universit</w:t>
      </w:r>
      <w:r w:rsidR="00A724B7">
        <w:rPr>
          <w:rFonts w:ascii="Cambria" w:hAnsi="Cambria" w:cs="Times New Roman"/>
        </w:rPr>
        <w:t>ies</w:t>
      </w:r>
      <w:r w:rsidR="00AE2598" w:rsidRPr="003251F2">
        <w:rPr>
          <w:rFonts w:ascii="Cambria" w:hAnsi="Cambria" w:cs="Times New Roman"/>
        </w:rPr>
        <w:t>,</w:t>
      </w:r>
      <w:r w:rsidRPr="003251F2">
        <w:rPr>
          <w:rFonts w:ascii="Cambria" w:hAnsi="Cambria" w:cs="Times New Roman"/>
        </w:rPr>
        <w:t xml:space="preserve"> as part of a larger </w:t>
      </w:r>
      <w:r w:rsidR="00AE2598" w:rsidRPr="003251F2">
        <w:rPr>
          <w:rFonts w:ascii="Cambria" w:hAnsi="Cambria" w:cs="Times New Roman"/>
        </w:rPr>
        <w:t>United States Department of Agriculture (</w:t>
      </w:r>
      <w:r w:rsidRPr="003251F2">
        <w:rPr>
          <w:rFonts w:ascii="Cambria" w:hAnsi="Cambria" w:cs="Times New Roman"/>
        </w:rPr>
        <w:t>USDA</w:t>
      </w:r>
      <w:r w:rsidR="00AE2598" w:rsidRPr="003251F2">
        <w:rPr>
          <w:rFonts w:ascii="Cambria" w:hAnsi="Cambria" w:cs="Times New Roman"/>
        </w:rPr>
        <w:t>)</w:t>
      </w:r>
      <w:r w:rsidRPr="003251F2">
        <w:rPr>
          <w:rFonts w:ascii="Cambria" w:hAnsi="Cambria" w:cs="Times New Roman"/>
        </w:rPr>
        <w:t xml:space="preserve"> grant funded project</w:t>
      </w:r>
      <w:r w:rsidR="00A724B7">
        <w:rPr>
          <w:rFonts w:ascii="Cambria" w:hAnsi="Cambria" w:cs="Times New Roman"/>
        </w:rPr>
        <w:t xml:space="preserve">; however on data collected at the </w:t>
      </w:r>
      <w:r w:rsidR="00A724B7" w:rsidRPr="00A724B7">
        <w:rPr>
          <w:rFonts w:ascii="Cambria" w:hAnsi="Cambria" w:cs="Times New Roman"/>
        </w:rPr>
        <w:t>University of Tennessee</w:t>
      </w:r>
      <w:r w:rsidR="00A724B7">
        <w:rPr>
          <w:rFonts w:ascii="Cambria" w:hAnsi="Cambria" w:cs="Times New Roman"/>
        </w:rPr>
        <w:t xml:space="preserve"> was used in this secondary data analysis project</w:t>
      </w:r>
      <w:r w:rsidRPr="003251F2">
        <w:rPr>
          <w:rFonts w:ascii="Cambria" w:hAnsi="Cambria" w:cs="Times New Roman"/>
        </w:rPr>
        <w:t xml:space="preserve">. Recruitment of subjects was conducted in-person and with marketing materials </w:t>
      </w:r>
      <w:r w:rsidR="00AE2598" w:rsidRPr="003251F2">
        <w:rPr>
          <w:rFonts w:ascii="Cambria" w:hAnsi="Cambria" w:cs="Times New Roman"/>
        </w:rPr>
        <w:t xml:space="preserve">from </w:t>
      </w:r>
      <w:r w:rsidRPr="003251F2">
        <w:rPr>
          <w:rFonts w:ascii="Cambria" w:hAnsi="Cambria" w:cs="Times New Roman"/>
        </w:rPr>
        <w:t xml:space="preserve">June through September of 2015. </w:t>
      </w:r>
      <w:r w:rsidR="001457DF">
        <w:rPr>
          <w:rFonts w:ascii="Cambria" w:hAnsi="Cambria" w:cs="Times New Roman"/>
        </w:rPr>
        <w:t xml:space="preserve">First-year students were eligible to participate in the study if they had less than optimal fruit and vegetable intake and met at least one of the following additional criteria: first generation college student, racial or ethnic minority status, reported one or more of their parents as overweight or obese, were overweight or obese, or came from a lower income household. </w:t>
      </w:r>
      <w:r w:rsidRPr="003251F2">
        <w:rPr>
          <w:rFonts w:ascii="Cambria" w:hAnsi="Cambria" w:cs="Times New Roman"/>
        </w:rPr>
        <w:t xml:space="preserve">Each participant was provided with compensation through grant funding. Data was collected September through October 2015 </w:t>
      </w:r>
      <w:r w:rsidR="00AE2598" w:rsidRPr="003251F2">
        <w:rPr>
          <w:rFonts w:ascii="Cambria" w:hAnsi="Cambria" w:cs="Times New Roman"/>
        </w:rPr>
        <w:t>via</w:t>
      </w:r>
      <w:r w:rsidRPr="003251F2">
        <w:rPr>
          <w:rFonts w:ascii="Cambria" w:hAnsi="Cambria" w:cs="Times New Roman"/>
        </w:rPr>
        <w:t xml:space="preserve"> an online survey.</w:t>
      </w:r>
      <w:r w:rsidR="00AE2598" w:rsidRPr="003251F2">
        <w:rPr>
          <w:rFonts w:ascii="Cambria" w:hAnsi="Cambria" w:cs="Times New Roman"/>
        </w:rPr>
        <w:t xml:space="preserve"> In addition, trained researchers obtained anthropometric measurements from participants. </w:t>
      </w:r>
      <w:r w:rsidRPr="003251F2">
        <w:rPr>
          <w:rFonts w:ascii="Cambria" w:hAnsi="Cambria" w:cs="Times New Roman"/>
        </w:rPr>
        <w:t xml:space="preserve"> </w:t>
      </w:r>
    </w:p>
    <w:p w:rsidR="009D42DD" w:rsidRPr="003251F2" w:rsidRDefault="00AE2598">
      <w:pPr>
        <w:rPr>
          <w:rFonts w:ascii="Cambria" w:hAnsi="Cambria" w:cs="Times New Roman"/>
        </w:rPr>
      </w:pPr>
      <w:r w:rsidRPr="003251F2">
        <w:rPr>
          <w:rFonts w:ascii="Cambria" w:hAnsi="Cambria" w:cs="Times New Roman"/>
        </w:rPr>
        <w:tab/>
      </w:r>
      <w:r w:rsidR="00781CE9" w:rsidRPr="003251F2">
        <w:rPr>
          <w:rFonts w:ascii="Cambria" w:hAnsi="Cambria" w:cs="Times New Roman"/>
        </w:rPr>
        <w:t xml:space="preserve">Variables </w:t>
      </w:r>
      <w:r w:rsidR="00692D76" w:rsidRPr="003251F2">
        <w:rPr>
          <w:rFonts w:ascii="Cambria" w:hAnsi="Cambria" w:cs="Times New Roman"/>
        </w:rPr>
        <w:t xml:space="preserve">from the online survey </w:t>
      </w:r>
      <w:r w:rsidR="00781CE9" w:rsidRPr="003251F2">
        <w:rPr>
          <w:rFonts w:ascii="Cambria" w:hAnsi="Cambria" w:cs="Times New Roman"/>
        </w:rPr>
        <w:t xml:space="preserve">chosen for analysis included </w:t>
      </w:r>
      <w:r w:rsidR="00D20898" w:rsidRPr="003251F2">
        <w:rPr>
          <w:rFonts w:ascii="Cambria" w:hAnsi="Cambria" w:cs="Times New Roman"/>
        </w:rPr>
        <w:t>the National Cancer Institute</w:t>
      </w:r>
      <w:r w:rsidR="00781CE9" w:rsidRPr="003251F2">
        <w:rPr>
          <w:rFonts w:ascii="Cambria" w:hAnsi="Cambria" w:cs="Times New Roman"/>
        </w:rPr>
        <w:t xml:space="preserve"> </w:t>
      </w:r>
      <w:r w:rsidR="00D20898" w:rsidRPr="003251F2">
        <w:rPr>
          <w:rFonts w:ascii="Cambria" w:hAnsi="Cambria" w:cs="Times New Roman"/>
        </w:rPr>
        <w:t>fruit and vegetable screener</w:t>
      </w:r>
      <w:r w:rsidR="00781CE9" w:rsidRPr="003251F2">
        <w:rPr>
          <w:rFonts w:ascii="Cambria" w:hAnsi="Cambria" w:cs="Times New Roman"/>
        </w:rPr>
        <w:t xml:space="preserve"> (NCI F/V)</w:t>
      </w:r>
      <w:r w:rsidR="00A724B7">
        <w:rPr>
          <w:rFonts w:ascii="Cambria" w:hAnsi="Cambria" w:cs="Times New Roman"/>
        </w:rPr>
        <w:t>,</w:t>
      </w:r>
      <w:r w:rsidR="00781CE9" w:rsidRPr="003251F2">
        <w:rPr>
          <w:rFonts w:ascii="Cambria" w:hAnsi="Cambria" w:cs="Times New Roman"/>
        </w:rPr>
        <w:t xml:space="preserve"> </w:t>
      </w:r>
      <w:r w:rsidR="00D20898" w:rsidRPr="003251F2">
        <w:rPr>
          <w:rFonts w:ascii="Cambria" w:hAnsi="Cambria" w:cs="Times New Roman"/>
        </w:rPr>
        <w:t>the College Environmental Perceptions Survey</w:t>
      </w:r>
      <w:r w:rsidR="00781CE9" w:rsidRPr="003251F2">
        <w:rPr>
          <w:rFonts w:ascii="Cambria" w:hAnsi="Cambria" w:cs="Times New Roman"/>
        </w:rPr>
        <w:t xml:space="preserve"> (CEPS)</w:t>
      </w:r>
      <w:r w:rsidR="00D20898" w:rsidRPr="003251F2">
        <w:rPr>
          <w:rFonts w:ascii="Cambria" w:hAnsi="Cambria" w:cs="Times New Roman"/>
        </w:rPr>
        <w:t>, and</w:t>
      </w:r>
      <w:r w:rsidR="00781CE9" w:rsidRPr="003251F2">
        <w:rPr>
          <w:rFonts w:ascii="Cambria" w:hAnsi="Cambria" w:cs="Times New Roman"/>
        </w:rPr>
        <w:t xml:space="preserve"> a questionnaire about </w:t>
      </w:r>
      <w:r w:rsidR="00D20898" w:rsidRPr="003251F2">
        <w:rPr>
          <w:rFonts w:ascii="Cambria" w:hAnsi="Cambria" w:cs="Times New Roman"/>
        </w:rPr>
        <w:t>Food Choice Priorities</w:t>
      </w:r>
      <w:r w:rsidR="00781CE9" w:rsidRPr="003251F2">
        <w:rPr>
          <w:rFonts w:ascii="Cambria" w:hAnsi="Cambria" w:cs="Times New Roman"/>
        </w:rPr>
        <w:t xml:space="preserve"> (FCP)</w:t>
      </w:r>
      <w:r w:rsidR="00D20898" w:rsidRPr="003251F2">
        <w:rPr>
          <w:rFonts w:ascii="Cambria" w:hAnsi="Cambria" w:cs="Times New Roman"/>
        </w:rPr>
        <w:t xml:space="preserve">. The </w:t>
      </w:r>
      <w:r w:rsidR="00781CE9" w:rsidRPr="003251F2">
        <w:rPr>
          <w:rFonts w:ascii="Cambria" w:hAnsi="Cambria" w:cs="Times New Roman"/>
        </w:rPr>
        <w:t xml:space="preserve">validated </w:t>
      </w:r>
      <w:r w:rsidR="00D20898" w:rsidRPr="003251F2">
        <w:rPr>
          <w:rFonts w:ascii="Cambria" w:hAnsi="Cambria" w:cs="Times New Roman"/>
        </w:rPr>
        <w:t xml:space="preserve">NCI </w:t>
      </w:r>
      <w:r w:rsidR="00781CE9" w:rsidRPr="003251F2">
        <w:rPr>
          <w:rFonts w:ascii="Cambria" w:hAnsi="Cambria" w:cs="Times New Roman"/>
        </w:rPr>
        <w:t xml:space="preserve">F/V questionnaire </w:t>
      </w:r>
      <w:r w:rsidR="00D20898" w:rsidRPr="003251F2">
        <w:rPr>
          <w:rFonts w:ascii="Cambria" w:hAnsi="Cambria" w:cs="Times New Roman"/>
        </w:rPr>
        <w:t>consist</w:t>
      </w:r>
      <w:r w:rsidR="00A724B7">
        <w:rPr>
          <w:rFonts w:ascii="Cambria" w:hAnsi="Cambria" w:cs="Times New Roman"/>
        </w:rPr>
        <w:t>ed</w:t>
      </w:r>
      <w:r w:rsidR="00D20898" w:rsidRPr="003251F2">
        <w:rPr>
          <w:rFonts w:ascii="Cambria" w:hAnsi="Cambria" w:cs="Times New Roman"/>
        </w:rPr>
        <w:t xml:space="preserve"> of a series of specific </w:t>
      </w:r>
      <w:r w:rsidR="00781CE9" w:rsidRPr="003251F2">
        <w:rPr>
          <w:rFonts w:ascii="Cambria" w:hAnsi="Cambria" w:cs="Times New Roman"/>
        </w:rPr>
        <w:t xml:space="preserve">variables </w:t>
      </w:r>
      <w:r w:rsidR="00D20898" w:rsidRPr="003251F2">
        <w:rPr>
          <w:rFonts w:ascii="Cambria" w:hAnsi="Cambria" w:cs="Times New Roman"/>
        </w:rPr>
        <w:t xml:space="preserve">that </w:t>
      </w:r>
      <w:r w:rsidR="00A724B7">
        <w:rPr>
          <w:rFonts w:ascii="Cambria" w:hAnsi="Cambria" w:cs="Times New Roman"/>
        </w:rPr>
        <w:t>were</w:t>
      </w:r>
      <w:r w:rsidR="00D20898" w:rsidRPr="003251F2">
        <w:rPr>
          <w:rFonts w:ascii="Cambria" w:hAnsi="Cambria" w:cs="Times New Roman"/>
        </w:rPr>
        <w:t xml:space="preserve"> used to estimate the total number of servings of fruits and vegetables </w:t>
      </w:r>
      <w:r w:rsidR="00DC6808" w:rsidRPr="003251F2">
        <w:rPr>
          <w:rFonts w:ascii="Cambria" w:hAnsi="Cambria" w:cs="Times New Roman"/>
        </w:rPr>
        <w:t xml:space="preserve">consumed </w:t>
      </w:r>
      <w:r w:rsidR="00D20898" w:rsidRPr="003251F2">
        <w:rPr>
          <w:rFonts w:ascii="Cambria" w:hAnsi="Cambria" w:cs="Times New Roman"/>
        </w:rPr>
        <w:t>daily.</w:t>
      </w:r>
      <w:r w:rsidR="0057058B">
        <w:rPr>
          <w:rFonts w:ascii="Cambria" w:hAnsi="Cambria" w:cs="Times New Roman"/>
          <w:vertAlign w:val="superscript"/>
        </w:rPr>
        <w:t>28</w:t>
      </w:r>
      <w:r w:rsidR="00D20898" w:rsidRPr="003251F2">
        <w:rPr>
          <w:rFonts w:ascii="Cambria" w:hAnsi="Cambria" w:cs="Times New Roman"/>
        </w:rPr>
        <w:t xml:space="preserve"> </w:t>
      </w:r>
    </w:p>
    <w:p w:rsidR="009D42DD" w:rsidRPr="00CB0B28" w:rsidRDefault="00781CE9" w:rsidP="009D42DD">
      <w:pPr>
        <w:ind w:firstLine="720"/>
        <w:rPr>
          <w:rFonts w:ascii="Cambria" w:hAnsi="Cambria" w:cs="Times New Roman"/>
          <w:vertAlign w:val="superscript"/>
        </w:rPr>
      </w:pPr>
      <w:proofErr w:type="gramStart"/>
      <w:r w:rsidRPr="003251F2">
        <w:rPr>
          <w:rFonts w:ascii="Cambria" w:hAnsi="Cambria" w:cs="Times New Roman"/>
        </w:rPr>
        <w:t>CEPS is</w:t>
      </w:r>
      <w:proofErr w:type="gramEnd"/>
      <w:r w:rsidRPr="003251F2">
        <w:rPr>
          <w:rFonts w:ascii="Cambria" w:hAnsi="Cambria" w:cs="Times New Roman"/>
        </w:rPr>
        <w:t xml:space="preserve"> a tool </w:t>
      </w:r>
      <w:r w:rsidR="00D20898" w:rsidRPr="003251F2">
        <w:rPr>
          <w:rFonts w:ascii="Cambria" w:hAnsi="Cambria" w:cs="Times New Roman"/>
        </w:rPr>
        <w:t>developed by a multi-state USDA research team with experience in obesity prevention and nutrition education and is currently being validated in the population of this study. The CEPS survey was designed to help explain objective college environment assessments and include</w:t>
      </w:r>
      <w:r w:rsidR="00A724B7">
        <w:rPr>
          <w:rFonts w:ascii="Cambria" w:hAnsi="Cambria" w:cs="Times New Roman"/>
        </w:rPr>
        <w:t>d</w:t>
      </w:r>
      <w:r w:rsidR="00D20898" w:rsidRPr="003251F2">
        <w:rPr>
          <w:rFonts w:ascii="Cambria" w:hAnsi="Cambria" w:cs="Times New Roman"/>
        </w:rPr>
        <w:t xml:space="preserve"> a 15-item tool measuring </w:t>
      </w:r>
      <w:r w:rsidRPr="003251F2">
        <w:rPr>
          <w:rFonts w:ascii="Cambria" w:hAnsi="Cambria" w:cs="Times New Roman"/>
        </w:rPr>
        <w:t>five</w:t>
      </w:r>
      <w:r w:rsidR="00D20898" w:rsidRPr="003251F2">
        <w:rPr>
          <w:rFonts w:ascii="Cambria" w:hAnsi="Cambria" w:cs="Times New Roman"/>
        </w:rPr>
        <w:t xml:space="preserve"> constructs: physical activity, water, vending, healthy food, and policy.</w:t>
      </w:r>
      <w:r w:rsidR="009D42DD" w:rsidRPr="003251F2">
        <w:rPr>
          <w:rFonts w:ascii="Cambria" w:hAnsi="Cambria" w:cs="Times New Roman"/>
        </w:rPr>
        <w:t xml:space="preserve"> </w:t>
      </w:r>
      <w:r w:rsidR="00F36081" w:rsidRPr="003251F2">
        <w:rPr>
          <w:rFonts w:ascii="Cambria" w:hAnsi="Cambria" w:cs="Times New Roman"/>
        </w:rPr>
        <w:t xml:space="preserve">The total possible CEPS score was 100 points, which included all 5 constructs. For this particular study, only CEPS total, total food, total policy, and total vending were </w:t>
      </w:r>
      <w:r w:rsidR="00BB4173" w:rsidRPr="003251F2">
        <w:rPr>
          <w:rFonts w:ascii="Cambria" w:hAnsi="Cambria" w:cs="Times New Roman"/>
        </w:rPr>
        <w:t>analyzed.</w:t>
      </w:r>
      <w:r w:rsidR="00FA7379" w:rsidRPr="003251F2">
        <w:rPr>
          <w:rFonts w:ascii="Cambria" w:hAnsi="Cambria" w:cs="Times New Roman"/>
        </w:rPr>
        <w:t xml:space="preserve"> </w:t>
      </w:r>
      <w:r w:rsidR="00A724B7">
        <w:rPr>
          <w:rFonts w:ascii="Cambria" w:hAnsi="Cambria" w:cs="Times New Roman"/>
        </w:rPr>
        <w:t xml:space="preserve">The constructs of physical activity and water were not included in this analysis to allow for a more specific focus on food environment issues. </w:t>
      </w:r>
      <w:r w:rsidR="00FA7379" w:rsidRPr="003251F2">
        <w:rPr>
          <w:rFonts w:ascii="Cambria" w:hAnsi="Cambria" w:cs="Times New Roman"/>
        </w:rPr>
        <w:t xml:space="preserve">Total food questions addressed availability of healthy foods on campus, in dining halls, and in campus grocery stores as well as the cost of healthy foods available on campus. Policy questions assessed student perception of policies on campus promoting physical activity and healthy eating. Questions on campus vending assessed perception of availability of healthy choices in vending machines and signs indicating healthy foods within vending machines. </w:t>
      </w:r>
      <w:r w:rsidR="00F36081" w:rsidRPr="003251F2">
        <w:rPr>
          <w:rFonts w:ascii="Cambria" w:hAnsi="Cambria" w:cs="Times New Roman"/>
        </w:rPr>
        <w:t xml:space="preserve"> </w:t>
      </w:r>
      <w:r w:rsidR="009D42DD" w:rsidRPr="003251F2">
        <w:rPr>
          <w:rFonts w:ascii="Cambria" w:hAnsi="Cambria" w:cs="Times New Roman"/>
        </w:rPr>
        <w:t>Both policy questions (n=2) and healthy food questions (n=2) were scored as 10 points each for a total of 20 point per factor. Vending questions (n=2) were assigned a possible score of 6 points each for a total of 12 points. For individual answer choices within each questions, the total possible points were assigned to the “strongly agree” answer choice,</w:t>
      </w:r>
      <w:r w:rsidR="00F36081" w:rsidRPr="003251F2">
        <w:rPr>
          <w:rFonts w:ascii="Cambria" w:hAnsi="Cambria" w:cs="Times New Roman"/>
        </w:rPr>
        <w:t xml:space="preserve"> </w:t>
      </w:r>
      <w:r w:rsidR="009D42DD" w:rsidRPr="003251F2">
        <w:rPr>
          <w:rFonts w:ascii="Cambria" w:hAnsi="Cambria" w:cs="Times New Roman"/>
        </w:rPr>
        <w:t xml:space="preserve">with evenly decreasing increments </w:t>
      </w:r>
      <w:proofErr w:type="gramStart"/>
      <w:r w:rsidR="009D42DD" w:rsidRPr="003251F2">
        <w:rPr>
          <w:rFonts w:ascii="Cambria" w:hAnsi="Cambria" w:cs="Times New Roman"/>
        </w:rPr>
        <w:t>for</w:t>
      </w:r>
      <w:proofErr w:type="gramEnd"/>
      <w:r w:rsidR="009D42DD" w:rsidRPr="003251F2">
        <w:rPr>
          <w:rFonts w:ascii="Cambria" w:hAnsi="Cambria" w:cs="Times New Roman"/>
        </w:rPr>
        <w:t xml:space="preserve"> “agree,” “neither agree </w:t>
      </w:r>
      <w:r w:rsidR="00413983" w:rsidRPr="003251F2">
        <w:rPr>
          <w:rFonts w:ascii="Cambria" w:hAnsi="Cambria" w:cs="Times New Roman"/>
        </w:rPr>
        <w:t>n</w:t>
      </w:r>
      <w:r w:rsidR="009D42DD" w:rsidRPr="003251F2">
        <w:rPr>
          <w:rFonts w:ascii="Cambria" w:hAnsi="Cambria" w:cs="Times New Roman"/>
        </w:rPr>
        <w:t>or disagree” and “disagree” choices. The “strongly disagree” and “choose not to answer</w:t>
      </w:r>
      <w:r w:rsidR="00F36081" w:rsidRPr="003251F2">
        <w:rPr>
          <w:rFonts w:ascii="Cambria" w:hAnsi="Cambria" w:cs="Times New Roman"/>
        </w:rPr>
        <w:t>” choices were sc</w:t>
      </w:r>
      <w:r w:rsidR="00CB0B28">
        <w:rPr>
          <w:rFonts w:ascii="Cambria" w:hAnsi="Cambria" w:cs="Times New Roman"/>
        </w:rPr>
        <w:t>ored as zero for all questions.</w:t>
      </w:r>
      <w:r w:rsidR="00CB0B28">
        <w:rPr>
          <w:rFonts w:ascii="Cambria" w:hAnsi="Cambria" w:cs="Times New Roman"/>
          <w:vertAlign w:val="superscript"/>
        </w:rPr>
        <w:t>29</w:t>
      </w:r>
    </w:p>
    <w:p w:rsidR="008A05B8" w:rsidRPr="003251F2" w:rsidRDefault="00D20898" w:rsidP="009D42DD">
      <w:pPr>
        <w:ind w:firstLine="720"/>
        <w:rPr>
          <w:rFonts w:ascii="Cambria" w:hAnsi="Cambria" w:cs="Times New Roman"/>
        </w:rPr>
      </w:pPr>
      <w:r w:rsidRPr="003251F2">
        <w:rPr>
          <w:rFonts w:ascii="Cambria" w:hAnsi="Cambria" w:cs="Times New Roman"/>
        </w:rPr>
        <w:t xml:space="preserve">The (FCP) tool was developed to understand the reason for food choices in college students and is currently being validated in this population. </w:t>
      </w:r>
      <w:r w:rsidR="00781CE9" w:rsidRPr="003251F2">
        <w:rPr>
          <w:rFonts w:ascii="Cambria" w:hAnsi="Cambria" w:cs="Times New Roman"/>
        </w:rPr>
        <w:t xml:space="preserve">It </w:t>
      </w:r>
      <w:r w:rsidRPr="003251F2">
        <w:rPr>
          <w:rFonts w:ascii="Cambria" w:hAnsi="Cambria" w:cs="Times New Roman"/>
        </w:rPr>
        <w:t xml:space="preserve">consists of 12 different items with a </w:t>
      </w:r>
      <w:proofErr w:type="gramStart"/>
      <w:r w:rsidRPr="003251F2">
        <w:rPr>
          <w:rFonts w:ascii="Cambria" w:hAnsi="Cambria" w:cs="Times New Roman"/>
        </w:rPr>
        <w:t>5 point</w:t>
      </w:r>
      <w:proofErr w:type="gramEnd"/>
      <w:r w:rsidRPr="003251F2">
        <w:rPr>
          <w:rFonts w:ascii="Cambria" w:hAnsi="Cambria" w:cs="Times New Roman"/>
        </w:rPr>
        <w:t xml:space="preserve"> </w:t>
      </w:r>
      <w:proofErr w:type="spellStart"/>
      <w:r w:rsidRPr="003251F2">
        <w:rPr>
          <w:rFonts w:ascii="Cambria" w:hAnsi="Cambria" w:cs="Times New Roman"/>
        </w:rPr>
        <w:t>Likert</w:t>
      </w:r>
      <w:proofErr w:type="spellEnd"/>
      <w:r w:rsidRPr="003251F2">
        <w:rPr>
          <w:rFonts w:ascii="Cambria" w:hAnsi="Cambria" w:cs="Times New Roman"/>
        </w:rPr>
        <w:t xml:space="preserve"> scale for each </w:t>
      </w:r>
      <w:r w:rsidR="00DC6808" w:rsidRPr="003251F2">
        <w:rPr>
          <w:rFonts w:ascii="Cambria" w:hAnsi="Cambria" w:cs="Times New Roman"/>
        </w:rPr>
        <w:t>questio</w:t>
      </w:r>
      <w:r w:rsidR="00781CE9" w:rsidRPr="003251F2">
        <w:rPr>
          <w:rFonts w:ascii="Cambria" w:hAnsi="Cambria" w:cs="Times New Roman"/>
        </w:rPr>
        <w:t xml:space="preserve">n, allowing importance of each item when choosing food items to be ranked. Additionally, Body Mass Index (BMI) was calculated from the anthropometric measurements. </w:t>
      </w:r>
    </w:p>
    <w:p w:rsidR="00692D76" w:rsidRPr="003251F2" w:rsidRDefault="00692D76">
      <w:pPr>
        <w:rPr>
          <w:rFonts w:ascii="Cambria" w:hAnsi="Cambria" w:cs="Times New Roman"/>
        </w:rPr>
      </w:pPr>
      <w:r w:rsidRPr="003251F2">
        <w:rPr>
          <w:rFonts w:ascii="Cambria" w:hAnsi="Cambria" w:cs="Times New Roman"/>
        </w:rPr>
        <w:tab/>
        <w:t xml:space="preserve">In order to better understand the college environment specific to this sample, data from objective environmental assessments was </w:t>
      </w:r>
      <w:r w:rsidR="00A724B7">
        <w:rPr>
          <w:rFonts w:ascii="Cambria" w:hAnsi="Cambria" w:cs="Times New Roman"/>
        </w:rPr>
        <w:t xml:space="preserve">also </w:t>
      </w:r>
      <w:r w:rsidRPr="003251F2">
        <w:rPr>
          <w:rFonts w:ascii="Cambria" w:hAnsi="Cambria" w:cs="Times New Roman"/>
        </w:rPr>
        <w:t>analyzed. The Healthy Campus Environmental Audit (HCEA) was developed by the multi-state USDA team and is currently being validated on college campuses. It assesses the college environment, with a specific focus on dining halls, vending machines, and convenience stores.</w:t>
      </w:r>
      <w:r w:rsidR="00CB0B28">
        <w:rPr>
          <w:rFonts w:ascii="Cambria" w:hAnsi="Cambria" w:cs="Times New Roman"/>
          <w:vertAlign w:val="superscript"/>
        </w:rPr>
        <w:t>30</w:t>
      </w:r>
      <w:r w:rsidRPr="003251F2">
        <w:rPr>
          <w:rFonts w:ascii="Cambria" w:hAnsi="Cambria" w:cs="Times New Roman"/>
        </w:rPr>
        <w:t xml:space="preserve"> Data was collected by trained researchers in the late spring and summer of 2015.</w:t>
      </w:r>
      <w:r w:rsidR="00A90C9B" w:rsidRPr="003251F2">
        <w:rPr>
          <w:rFonts w:ascii="Cambria" w:hAnsi="Cambria" w:cs="Times New Roman"/>
        </w:rPr>
        <w:t xml:space="preserve"> Assessments were scored according to the campus’s ability to follow the recommended “Best Practices” from the CDC’s Health and Sustainability Guidelines for Federal Concessions in Vending Operations. The dining and restaurant audit assessed the campus’s availability of vegetarian options, availability of high-calorie beverages, promotion and availability of deep-fried foods, visual appeal of healthy options, and availability of dessert items. Vending machines were assessed based on calories and sugar content of beverages and snack items as well as the ratio of healthy to unhealthy items available in each machine. Assessment of campus food stores was scored based on convenience of location and hours, availability of fresh fruits and vegetables, cost of healthy foods, promotion or advertisement of healthy choices, and the ability to offer numerous low-fat dairy options and healthy staple foods such as high fiber breads and cereals. </w:t>
      </w:r>
    </w:p>
    <w:p w:rsidR="00781CE9" w:rsidRPr="003251F2" w:rsidRDefault="00781CE9">
      <w:pPr>
        <w:rPr>
          <w:rFonts w:ascii="Cambria" w:hAnsi="Cambria" w:cs="Times New Roman"/>
        </w:rPr>
      </w:pPr>
      <w:r w:rsidRPr="003251F2">
        <w:rPr>
          <w:rFonts w:ascii="Cambria" w:hAnsi="Cambria" w:cs="Times New Roman"/>
        </w:rPr>
        <w:tab/>
        <w:t xml:space="preserve">Data was cleaned and analyzed for missing data. Participants were given a “Choose not to answer” option for all questions, and these responses were coded as missing data for analysis. The BMI continuous variable was used to create a new category to evaluate BMI categories </w:t>
      </w:r>
      <w:r w:rsidR="00AF2389" w:rsidRPr="003251F2">
        <w:rPr>
          <w:rFonts w:ascii="Cambria" w:hAnsi="Cambria" w:cs="Times New Roman"/>
        </w:rPr>
        <w:t xml:space="preserve">(based on national recommendations) </w:t>
      </w:r>
      <w:r w:rsidRPr="003251F2">
        <w:rPr>
          <w:rFonts w:ascii="Cambria" w:hAnsi="Cambria" w:cs="Times New Roman"/>
        </w:rPr>
        <w:t xml:space="preserve">among the sample. </w:t>
      </w:r>
      <w:r w:rsidR="00451C8B" w:rsidRPr="003251F2">
        <w:rPr>
          <w:rStyle w:val="normaltextrun"/>
          <w:rFonts w:ascii="Cambria" w:hAnsi="Cambria" w:cs="Times New Roman"/>
        </w:rPr>
        <w:t>The categories of BMI were divided into underweight, normal weight, overweight, and obese. BMI classifications were defined as underweight individuals having a BMI less than 18.5 kg/m</w:t>
      </w:r>
      <w:r w:rsidR="00451C8B" w:rsidRPr="003251F2">
        <w:rPr>
          <w:rStyle w:val="normaltextrun"/>
          <w:rFonts w:ascii="Cambria" w:hAnsi="Cambria" w:cs="Times New Roman"/>
          <w:sz w:val="19"/>
          <w:szCs w:val="19"/>
          <w:vertAlign w:val="superscript"/>
        </w:rPr>
        <w:t>2</w:t>
      </w:r>
      <w:r w:rsidR="00451C8B" w:rsidRPr="003251F2">
        <w:rPr>
          <w:rStyle w:val="normaltextrun"/>
          <w:rFonts w:ascii="Cambria" w:hAnsi="Cambria" w:cs="Times New Roman"/>
        </w:rPr>
        <w:t>, normal weight individuals having a BMI of 18.5-24.9 kg/m</w:t>
      </w:r>
      <w:r w:rsidR="00451C8B" w:rsidRPr="003251F2">
        <w:rPr>
          <w:rStyle w:val="normaltextrun"/>
          <w:rFonts w:ascii="Cambria" w:hAnsi="Cambria" w:cs="Times New Roman"/>
          <w:sz w:val="19"/>
          <w:szCs w:val="19"/>
          <w:vertAlign w:val="superscript"/>
        </w:rPr>
        <w:t>2</w:t>
      </w:r>
      <w:r w:rsidR="00451C8B" w:rsidRPr="003251F2">
        <w:rPr>
          <w:rStyle w:val="normaltextrun"/>
          <w:rFonts w:ascii="Cambria" w:hAnsi="Cambria" w:cs="Times New Roman"/>
        </w:rPr>
        <w:t>, overweight individuals having a BMI of 25.0-29.9 kg/m</w:t>
      </w:r>
      <w:r w:rsidR="00451C8B" w:rsidRPr="003251F2">
        <w:rPr>
          <w:rStyle w:val="normaltextrun"/>
          <w:rFonts w:ascii="Cambria" w:hAnsi="Cambria" w:cs="Times New Roman"/>
          <w:sz w:val="19"/>
          <w:szCs w:val="19"/>
          <w:vertAlign w:val="superscript"/>
        </w:rPr>
        <w:t>2</w:t>
      </w:r>
      <w:r w:rsidR="00451C8B" w:rsidRPr="003251F2">
        <w:rPr>
          <w:rStyle w:val="normaltextrun"/>
          <w:rFonts w:ascii="Cambria" w:hAnsi="Cambria" w:cs="Times New Roman"/>
        </w:rPr>
        <w:t>, and obese individuals having a BMI of 30 kg/m</w:t>
      </w:r>
      <w:r w:rsidR="00451C8B" w:rsidRPr="003251F2">
        <w:rPr>
          <w:rStyle w:val="normaltextrun"/>
          <w:rFonts w:ascii="Cambria" w:hAnsi="Cambria" w:cs="Times New Roman"/>
          <w:sz w:val="19"/>
          <w:szCs w:val="19"/>
          <w:vertAlign w:val="superscript"/>
        </w:rPr>
        <w:t xml:space="preserve">2 </w:t>
      </w:r>
      <w:r w:rsidR="00451C8B" w:rsidRPr="003251F2">
        <w:rPr>
          <w:rStyle w:val="normaltextrun"/>
          <w:rFonts w:ascii="Cambria" w:hAnsi="Cambria" w:cs="Times New Roman"/>
        </w:rPr>
        <w:t>or higher.</w:t>
      </w:r>
      <w:r w:rsidR="0057058B">
        <w:rPr>
          <w:rStyle w:val="normaltextrun"/>
          <w:rFonts w:ascii="Cambria" w:hAnsi="Cambria" w:cs="Times New Roman"/>
          <w:vertAlign w:val="superscript"/>
        </w:rPr>
        <w:t>2</w:t>
      </w:r>
      <w:r w:rsidR="00451C8B" w:rsidRPr="003251F2">
        <w:rPr>
          <w:rStyle w:val="normaltextrun"/>
          <w:rFonts w:ascii="Cambria" w:hAnsi="Cambria" w:cs="Times New Roman"/>
        </w:rPr>
        <w:t xml:space="preserve"> </w:t>
      </w:r>
      <w:r w:rsidRPr="003251F2">
        <w:rPr>
          <w:rFonts w:ascii="Cambria" w:hAnsi="Cambria" w:cs="Times New Roman"/>
        </w:rPr>
        <w:t xml:space="preserve">Descriptive statistics, simple linear regression models, and </w:t>
      </w:r>
      <w:proofErr w:type="spellStart"/>
      <w:r w:rsidRPr="003251F2">
        <w:rPr>
          <w:rFonts w:ascii="Cambria" w:hAnsi="Cambria" w:cs="Times New Roman"/>
        </w:rPr>
        <w:t>bivariate</w:t>
      </w:r>
      <w:proofErr w:type="spellEnd"/>
      <w:r w:rsidRPr="003251F2">
        <w:rPr>
          <w:rFonts w:ascii="Cambria" w:hAnsi="Cambria" w:cs="Times New Roman"/>
        </w:rPr>
        <w:t xml:space="preserve"> correlations were conducted using SPSS v. 23. </w:t>
      </w:r>
    </w:p>
    <w:p w:rsidR="00527359" w:rsidRDefault="00527359">
      <w:pPr>
        <w:rPr>
          <w:rFonts w:ascii="Cambria" w:hAnsi="Cambria" w:cs="Times New Roman"/>
        </w:rPr>
      </w:pPr>
    </w:p>
    <w:p w:rsidR="0057058B" w:rsidRDefault="0057058B">
      <w:pPr>
        <w:rPr>
          <w:rFonts w:ascii="Cambria" w:hAnsi="Cambria" w:cs="Times New Roman"/>
        </w:rPr>
      </w:pPr>
    </w:p>
    <w:p w:rsidR="00462B29" w:rsidRPr="007F09BB" w:rsidRDefault="00462B29" w:rsidP="00462B29">
      <w:pPr>
        <w:rPr>
          <w:rFonts w:ascii="Cambria" w:hAnsi="Cambria" w:cs="Times New Roman"/>
          <w:b/>
          <w:sz w:val="32"/>
          <w:szCs w:val="32"/>
        </w:rPr>
      </w:pPr>
      <w:r w:rsidRPr="007F09BB">
        <w:rPr>
          <w:rFonts w:ascii="Cambria" w:hAnsi="Cambria" w:cs="Times New Roman"/>
          <w:b/>
          <w:sz w:val="32"/>
          <w:szCs w:val="32"/>
        </w:rPr>
        <w:t>Results</w:t>
      </w:r>
    </w:p>
    <w:p w:rsidR="00462B29" w:rsidRPr="007F09BB" w:rsidRDefault="00462B29" w:rsidP="00462B29">
      <w:pPr>
        <w:rPr>
          <w:rFonts w:ascii="Cambria" w:hAnsi="Cambria"/>
          <w:b/>
        </w:rPr>
      </w:pPr>
      <w:r>
        <w:rPr>
          <w:rFonts w:ascii="Cambria" w:hAnsi="Cambria"/>
          <w:b/>
        </w:rPr>
        <w:t>Participants</w:t>
      </w:r>
    </w:p>
    <w:p w:rsidR="00462B29" w:rsidRPr="00322E08" w:rsidRDefault="00F53FB7" w:rsidP="00462B29">
      <w:pPr>
        <w:ind w:firstLine="720"/>
        <w:rPr>
          <w:rFonts w:ascii="Cambria" w:hAnsi="Cambria"/>
        </w:rPr>
      </w:pPr>
      <w:r w:rsidRPr="00F53FB7">
        <w:rPr>
          <w:noProof/>
        </w:rPr>
        <w:pict>
          <v:shapetype id="_x0000_t202" coordsize="21600,21600" o:spt="202" path="m0,0l0,21600,21600,21600,21600,0xe">
            <v:stroke joinstyle="miter"/>
            <v:path gradientshapeok="t" o:connecttype="rect"/>
          </v:shapetype>
          <v:shape id="Text Box 8" o:spid="_x0000_s1026" type="#_x0000_t202" style="position:absolute;left:0;text-align:left;margin-left:-4.95pt;margin-top:531.5pt;width:481.65pt;height:33.4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" stroked="f">
            <v:textbox style="mso-fit-shape-to-text:t" inset="0,0,0,0">
              <w:txbxContent>
                <w:p w:rsidR="0080671A" w:rsidRPr="0057058B" w:rsidRDefault="0080671A" w:rsidP="00462B29">
                  <w:pPr>
                    <w:pStyle w:val="Caption"/>
                    <w:rPr>
                      <w:rFonts w:ascii="Cambria" w:hAnsi="Cambria"/>
                      <w:i w:val="0"/>
                      <w:noProof/>
                      <w:color w:val="auto"/>
                      <w:sz w:val="32"/>
                      <w:szCs w:val="28"/>
                    </w:rPr>
                  </w:pPr>
                  <w:proofErr w:type="gramStart"/>
                  <w:r w:rsidRPr="0057058B">
                    <w:rPr>
                      <w:b/>
                      <w:i w:val="0"/>
                      <w:color w:val="auto"/>
                      <w:sz w:val="20"/>
                    </w:rPr>
                    <w:t xml:space="preserve">Figure </w:t>
                  </w:r>
                  <w:r w:rsidRPr="0057058B">
                    <w:rPr>
                      <w:b/>
                      <w:i w:val="0"/>
                      <w:color w:val="auto"/>
                      <w:sz w:val="20"/>
                    </w:rPr>
                    <w:fldChar w:fldCharType="begin"/>
                  </w:r>
                  <w:r w:rsidRPr="0057058B">
                    <w:rPr>
                      <w:b/>
                      <w:i w:val="0"/>
                      <w:color w:val="auto"/>
                      <w:sz w:val="20"/>
                    </w:rPr>
                    <w:instrText xml:space="preserve"> SEQ Figure \* ARABIC </w:instrText>
                  </w:r>
                  <w:r w:rsidRPr="0057058B">
                    <w:rPr>
                      <w:b/>
                      <w:i w:val="0"/>
                      <w:color w:val="auto"/>
                      <w:sz w:val="20"/>
                    </w:rPr>
                    <w:fldChar w:fldCharType="separate"/>
                  </w:r>
                  <w:r>
                    <w:rPr>
                      <w:b/>
                      <w:i w:val="0"/>
                      <w:noProof/>
                      <w:color w:val="auto"/>
                      <w:sz w:val="20"/>
                    </w:rPr>
                    <w:t>1</w:t>
                  </w:r>
                  <w:r w:rsidRPr="0057058B">
                    <w:rPr>
                      <w:b/>
                      <w:i w:val="0"/>
                      <w:color w:val="auto"/>
                      <w:sz w:val="20"/>
                    </w:rPr>
                    <w:fldChar w:fldCharType="end"/>
                  </w:r>
                  <w:r w:rsidRPr="0057058B">
                    <w:rPr>
                      <w:b/>
                      <w:i w:val="0"/>
                      <w:color w:val="auto"/>
                      <w:sz w:val="20"/>
                    </w:rPr>
                    <w:t>.</w:t>
                  </w:r>
                  <w:proofErr w:type="gramEnd"/>
                  <w:r w:rsidRPr="0057058B">
                    <w:rPr>
                      <w:b/>
                      <w:i w:val="0"/>
                      <w:color w:val="auto"/>
                      <w:sz w:val="20"/>
                    </w:rPr>
                    <w:t xml:space="preserve"> </w:t>
                  </w:r>
                  <w:r w:rsidRPr="0057058B">
                    <w:rPr>
                      <w:i w:val="0"/>
                      <w:color w:val="auto"/>
                      <w:sz w:val="20"/>
                    </w:rPr>
                    <w:t>University of Tennessee’s sample population defined according to gender (A), race/ethnicity (B), age (C), and housing (D)</w:t>
                  </w:r>
                </w:p>
              </w:txbxContent>
            </v:textbox>
            <w10:wrap type="square"/>
          </v:shape>
        </w:pict>
      </w:r>
      <w:r w:rsidR="003A10DE" w:rsidRPr="000C7B0C">
        <w:rPr>
          <w:rFonts w:ascii="Cambria" w:hAnsi="Cambria"/>
          <w:b/>
          <w:noProof/>
          <w:sz w:val="28"/>
          <w:szCs w:val="28"/>
        </w:rPr>
        <w:drawing>
          <wp:anchor distT="0" distB="0" distL="114300" distR="114300" simplePos="0" relativeHeight="251671552" behindDoc="0" locked="0" layoutInCell="1" allowOverlap="1">
            <wp:simplePos x="0" y="0"/>
            <wp:positionH relativeFrom="margin">
              <wp:posOffset>-62865</wp:posOffset>
            </wp:positionH>
            <wp:positionV relativeFrom="paragraph">
              <wp:posOffset>1944370</wp:posOffset>
            </wp:positionV>
            <wp:extent cx="6116955" cy="4752975"/>
            <wp:effectExtent l="0" t="0" r="0" b="952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 1.PNG"/>
                    <pic:cNvPicPr/>
                  </pic:nvPicPr>
                  <pic:blipFill>
                    <a:blip r:embed="rId10">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tretch>
                      <a:fillRect/>
                    </a:stretch>
                  </pic:blipFill>
                  <pic:spPr>
                    <a:xfrm>
                      <a:off x="0" y="0"/>
                      <a:ext cx="6116955" cy="4752975"/>
                    </a:xfrm>
                    <a:prstGeom prst="rect">
                      <a:avLst/>
                    </a:prstGeom>
                  </pic:spPr>
                </pic:pic>
              </a:graphicData>
            </a:graphic>
          </wp:anchor>
        </w:drawing>
      </w:r>
      <w:r w:rsidR="00462B29" w:rsidRPr="000C7B0C">
        <w:rPr>
          <w:rFonts w:ascii="Cambria" w:hAnsi="Cambria"/>
        </w:rPr>
        <w:t xml:space="preserve">The sample population of college students in the Get </w:t>
      </w:r>
      <w:proofErr w:type="spellStart"/>
      <w:r w:rsidR="00462B29" w:rsidRPr="000C7B0C">
        <w:rPr>
          <w:rFonts w:ascii="Cambria" w:hAnsi="Cambria"/>
        </w:rPr>
        <w:t>Fruved</w:t>
      </w:r>
      <w:proofErr w:type="spellEnd"/>
      <w:r w:rsidR="00462B29" w:rsidRPr="000C7B0C">
        <w:rPr>
          <w:rFonts w:ascii="Cambria" w:hAnsi="Cambria"/>
        </w:rPr>
        <w:t xml:space="preserve"> research study is described in Figures 1 and 2. 51.22% of students were male and 48.78% were female as shown in Figure 1-A. The majority of the students were classified as white at 62.57%, </w:t>
      </w:r>
      <w:r w:rsidR="00A724B7">
        <w:rPr>
          <w:rFonts w:ascii="Cambria" w:hAnsi="Cambria"/>
        </w:rPr>
        <w:t xml:space="preserve">with </w:t>
      </w:r>
      <w:r w:rsidR="00462B29" w:rsidRPr="000C7B0C">
        <w:rPr>
          <w:rFonts w:ascii="Cambria" w:hAnsi="Cambria"/>
        </w:rPr>
        <w:t>22.22% classified as “Other”, 14.62% classified as “Black only”, and 0.58% classified as “Hispanic/Latino only” when asked to define their race/ethnicity as shown in Figure 1-B. As all of the participants were first-year university students, the age range was 19-21 years old, with 89.09% 19 years old, 9.7% 20 years old, and 1.21% 21 years old as shown in Figure 1-C. Figure 1-D shows the percentage of students living on campus, with the majority of students (97.58%) living in campus reside</w:t>
      </w:r>
      <w:r w:rsidR="003A10DE">
        <w:rPr>
          <w:rFonts w:ascii="Cambria" w:hAnsi="Cambria"/>
        </w:rPr>
        <w:t xml:space="preserve">nce halls and the remaining few </w:t>
      </w:r>
      <w:r w:rsidR="00462B29" w:rsidRPr="000C7B0C">
        <w:rPr>
          <w:rFonts w:ascii="Cambria" w:hAnsi="Cambria"/>
        </w:rPr>
        <w:t xml:space="preserve">living in off campus housing. </w:t>
      </w:r>
    </w:p>
    <w:p w:rsidR="00683F3D" w:rsidRDefault="00462B29">
      <w:pPr>
        <w:ind w:firstLine="720"/>
        <w:rPr>
          <w:rFonts w:ascii="Cambria" w:hAnsi="Cambria"/>
          <w:sz w:val="32"/>
        </w:rPr>
      </w:pPr>
      <w:r w:rsidRPr="000C7B0C">
        <w:rPr>
          <w:rFonts w:ascii="Cambria" w:hAnsi="Cambria"/>
        </w:rPr>
        <w:t xml:space="preserve">Figure 2-A shows that 38.22% of this population received a Federal Pell Grant. Only 5.45% of this population </w:t>
      </w:r>
      <w:r w:rsidR="00A724B7">
        <w:rPr>
          <w:rFonts w:ascii="Cambria" w:hAnsi="Cambria"/>
        </w:rPr>
        <w:t>was</w:t>
      </w:r>
      <w:r w:rsidRPr="000C7B0C">
        <w:rPr>
          <w:rFonts w:ascii="Cambria" w:hAnsi="Cambria"/>
        </w:rPr>
        <w:t xml:space="preserve"> considered a student athlete as shown in Figure 2-B. Figure 2-C indicates the hours of paid work per week. The majority of these students (81.71%) </w:t>
      </w:r>
      <w:r w:rsidR="00A724B7">
        <w:rPr>
          <w:rFonts w:ascii="Cambria" w:hAnsi="Cambria"/>
        </w:rPr>
        <w:t>were</w:t>
      </w:r>
      <w:r w:rsidRPr="000C7B0C">
        <w:rPr>
          <w:rFonts w:ascii="Cambria" w:hAnsi="Cambria"/>
        </w:rPr>
        <w:t xml:space="preserve"> unemployed, </w:t>
      </w:r>
      <w:r w:rsidR="00A724B7">
        <w:rPr>
          <w:rFonts w:ascii="Cambria" w:hAnsi="Cambria"/>
        </w:rPr>
        <w:t xml:space="preserve">with </w:t>
      </w:r>
      <w:r w:rsidRPr="000C7B0C">
        <w:rPr>
          <w:rFonts w:ascii="Cambria" w:hAnsi="Cambria"/>
        </w:rPr>
        <w:t>7.32% work</w:t>
      </w:r>
      <w:r w:rsidR="00A724B7">
        <w:rPr>
          <w:rFonts w:ascii="Cambria" w:hAnsi="Cambria"/>
        </w:rPr>
        <w:t>ing</w:t>
      </w:r>
      <w:r w:rsidRPr="000C7B0C">
        <w:rPr>
          <w:rFonts w:ascii="Cambria" w:hAnsi="Cambria"/>
        </w:rPr>
        <w:t xml:space="preserve"> up to 9 hours per week, 7.93% work</w:t>
      </w:r>
      <w:r w:rsidR="00A724B7">
        <w:rPr>
          <w:rFonts w:ascii="Cambria" w:hAnsi="Cambria"/>
        </w:rPr>
        <w:t>ing</w:t>
      </w:r>
      <w:r w:rsidRPr="000C7B0C">
        <w:rPr>
          <w:rFonts w:ascii="Cambria" w:hAnsi="Cambria"/>
        </w:rPr>
        <w:t xml:space="preserve"> up to 19 hours per week, and only 3.05% work</w:t>
      </w:r>
      <w:r w:rsidR="00A724B7">
        <w:rPr>
          <w:rFonts w:ascii="Cambria" w:hAnsi="Cambria"/>
        </w:rPr>
        <w:t>ing</w:t>
      </w:r>
      <w:r w:rsidRPr="000C7B0C">
        <w:rPr>
          <w:rFonts w:ascii="Cambria" w:hAnsi="Cambria"/>
        </w:rPr>
        <w:t xml:space="preserve"> up to 20 hours per week. In Figure 2-D, the participants are categorized by BMI as being underweight, normal, overweight, or obes</w:t>
      </w:r>
      <w:r w:rsidR="00683F3D">
        <w:rPr>
          <w:rFonts w:ascii="Cambria" w:hAnsi="Cambria"/>
        </w:rPr>
        <w:t xml:space="preserve">e </w:t>
      </w:r>
      <w:r w:rsidR="00A724B7">
        <w:rPr>
          <w:rFonts w:ascii="Cambria" w:hAnsi="Cambria"/>
        </w:rPr>
        <w:t xml:space="preserve">with </w:t>
      </w:r>
      <w:r w:rsidRPr="000C7B0C">
        <w:rPr>
          <w:rFonts w:ascii="Cambria" w:hAnsi="Cambria"/>
        </w:rPr>
        <w:t xml:space="preserve">3.75% of </w:t>
      </w:r>
      <w:proofErr w:type="gramStart"/>
      <w:r w:rsidRPr="000C7B0C">
        <w:rPr>
          <w:rFonts w:ascii="Cambria" w:hAnsi="Cambria"/>
        </w:rPr>
        <w:t xml:space="preserve">students </w:t>
      </w:r>
      <w:r w:rsidR="00A724B7" w:rsidRPr="000C7B0C">
        <w:rPr>
          <w:rFonts w:ascii="Cambria" w:hAnsi="Cambria"/>
        </w:rPr>
        <w:t xml:space="preserve"> </w:t>
      </w:r>
      <w:r w:rsidRPr="000C7B0C">
        <w:rPr>
          <w:rFonts w:ascii="Cambria" w:hAnsi="Cambria"/>
        </w:rPr>
        <w:t>underweight</w:t>
      </w:r>
      <w:proofErr w:type="gramEnd"/>
      <w:r w:rsidRPr="000C7B0C">
        <w:rPr>
          <w:rFonts w:ascii="Cambria" w:hAnsi="Cambria"/>
        </w:rPr>
        <w:t xml:space="preserve">, 53.13% </w:t>
      </w:r>
      <w:r w:rsidR="00F53FB7" w:rsidRPr="00F53FB7">
        <w:rPr>
          <w:noProof/>
        </w:rPr>
        <w:pict>
          <v:shape id="Text Box 9" o:spid="_x0000_s1027" type="#_x0000_t202" style="position:absolute;left:0;text-align:left;margin-left:-3.75pt;margin-top:405.75pt;width:464.05pt;height:31.1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" stroked="f">
            <v:textbox style="mso-fit-shape-to-text:t" inset="0,0,0,0">
              <w:txbxContent>
                <w:p w:rsidR="0080671A" w:rsidRPr="0057058B" w:rsidRDefault="0080671A" w:rsidP="00462B29">
                  <w:pPr>
                    <w:pStyle w:val="Caption"/>
                    <w:rPr>
                      <w:rFonts w:ascii="Cambria" w:hAnsi="Cambria"/>
                      <w:i w:val="0"/>
                      <w:color w:val="auto"/>
                      <w:sz w:val="24"/>
                      <w:szCs w:val="24"/>
                    </w:rPr>
                  </w:pPr>
                  <w:proofErr w:type="gramStart"/>
                  <w:r w:rsidRPr="00F53FB7">
                    <w:rPr>
                      <w:b/>
                      <w:i w:val="0"/>
                      <w:color w:val="auto"/>
                    </w:rPr>
                    <w:t xml:space="preserve">Figure </w:t>
                  </w:r>
                  <w:proofErr w:type="gramEnd"/>
                  <w:r w:rsidRPr="00F53FB7">
                    <w:rPr>
                      <w:b/>
                      <w:i w:val="0"/>
                      <w:color w:val="auto"/>
                    </w:rPr>
                    <w:fldChar w:fldCharType="begin"/>
                  </w:r>
                  <w:r w:rsidRPr="00F53FB7">
                    <w:rPr>
                      <w:b/>
                      <w:i w:val="0"/>
                      <w:color w:val="auto"/>
                    </w:rPr>
                    <w:instrText xml:space="preserve"> SEQ Figure \* ARABIC </w:instrText>
                  </w:r>
                  <w:r w:rsidRPr="00F53FB7">
                    <w:rPr>
                      <w:b/>
                      <w:i w:val="0"/>
                      <w:color w:val="auto"/>
                    </w:rPr>
                    <w:fldChar w:fldCharType="separate"/>
                  </w:r>
                  <w:r>
                    <w:rPr>
                      <w:b/>
                      <w:i w:val="0"/>
                      <w:noProof/>
                      <w:color w:val="auto"/>
                    </w:rPr>
                    <w:t>2</w:t>
                  </w:r>
                  <w:r w:rsidRPr="00F53FB7">
                    <w:rPr>
                      <w:b/>
                      <w:i w:val="0"/>
                      <w:color w:val="auto"/>
                    </w:rPr>
                    <w:fldChar w:fldCharType="end"/>
                  </w:r>
                  <w:proofErr w:type="gramStart"/>
                  <w:r w:rsidRPr="00F53FB7">
                    <w:rPr>
                      <w:b/>
                      <w:i w:val="0"/>
                      <w:color w:val="auto"/>
                    </w:rPr>
                    <w:t>.</w:t>
                  </w:r>
                  <w:proofErr w:type="gramEnd"/>
                  <w:r w:rsidRPr="00F53FB7">
                    <w:rPr>
                      <w:b/>
                      <w:i w:val="0"/>
                      <w:color w:val="auto"/>
                    </w:rPr>
                    <w:t xml:space="preserve"> </w:t>
                  </w:r>
                  <w:r w:rsidRPr="00F53FB7">
                    <w:rPr>
                      <w:i w:val="0"/>
                      <w:color w:val="auto"/>
                    </w:rPr>
                    <w:t xml:space="preserve">University of Tennessee’s sample population defined according to Pell Grant recipients (A), student athletes (B), </w:t>
                  </w:r>
                  <w:proofErr w:type="gramStart"/>
                  <w:r w:rsidRPr="00F53FB7">
                    <w:rPr>
                      <w:i w:val="0"/>
                      <w:color w:val="auto"/>
                    </w:rPr>
                    <w:t>hours</w:t>
                  </w:r>
                  <w:proofErr w:type="gramEnd"/>
                  <w:r w:rsidRPr="00F53FB7">
                    <w:rPr>
                      <w:i w:val="0"/>
                      <w:color w:val="auto"/>
                    </w:rPr>
                    <w:t xml:space="preserve"> worked per week (C), and BMI categories (D)</w:t>
                  </w:r>
                </w:p>
              </w:txbxContent>
            </v:textbox>
            <w10:wrap type="square"/>
          </v:shape>
        </w:pict>
      </w:r>
      <w:r w:rsidRPr="000C7B0C">
        <w:rPr>
          <w:rFonts w:ascii="Cambria" w:hAnsi="Cambria"/>
        </w:rPr>
        <w:t>normal weight, 31.25% overweight, and 11.88% obese.</w:t>
      </w:r>
      <w:r>
        <w:rPr>
          <w:rFonts w:ascii="Cambria" w:hAnsi="Cambria"/>
        </w:rPr>
        <w:t xml:space="preserve"> The average BMI was 24.78</w:t>
      </w:r>
      <w:r w:rsidRPr="000C7B0C">
        <w:rPr>
          <w:rFonts w:ascii="Cambria" w:hAnsi="Cambria"/>
        </w:rPr>
        <w:t xml:space="preserve"> kg/m</w:t>
      </w:r>
      <w:r w:rsidRPr="000C7B0C">
        <w:rPr>
          <w:rFonts w:ascii="Cambria" w:hAnsi="Cambria"/>
          <w:vertAlign w:val="superscript"/>
        </w:rPr>
        <w:t>2</w:t>
      </w:r>
      <w:r w:rsidRPr="000C7B0C">
        <w:rPr>
          <w:rFonts w:ascii="Cambria" w:hAnsi="Cambria"/>
        </w:rPr>
        <w:t>.</w:t>
      </w:r>
      <w:r w:rsidR="00683F3D">
        <w:rPr>
          <w:rFonts w:ascii="Cambria" w:hAnsi="Cambria"/>
        </w:rPr>
        <w:t xml:space="preserve"> </w:t>
      </w:r>
      <w:r w:rsidR="00683F3D" w:rsidRPr="00683F3D">
        <w:rPr>
          <w:rFonts w:ascii="Cambria" w:hAnsi="Cambria"/>
        </w:rPr>
        <w:drawing>
          <wp:anchor distT="0" distB="0" distL="114300" distR="114300" simplePos="0" relativeHeight="251700224" behindDoc="0" locked="0" layoutInCell="1" allowOverlap="1">
            <wp:simplePos x="0" y="0"/>
            <wp:positionH relativeFrom="margin">
              <wp:posOffset>-50800</wp:posOffset>
            </wp:positionH>
            <wp:positionV relativeFrom="paragraph">
              <wp:posOffset>558800</wp:posOffset>
            </wp:positionV>
            <wp:extent cx="5892800" cy="4549775"/>
            <wp:effectExtent l="25400" t="0" r="0" b="0"/>
            <wp:wrapTight wrapText="bothSides">
              <wp:wrapPolygon edited="0">
                <wp:start x="-93" y="0"/>
                <wp:lineTo x="-93" y="21464"/>
                <wp:lineTo x="21600" y="21464"/>
                <wp:lineTo x="21600" y="0"/>
                <wp:lineTo x="-93" y="0"/>
              </wp:wrapPolygon>
            </wp:wrapTight>
            <wp:docPr id="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PNG"/>
                    <pic:cNvPicPr/>
                  </pic:nvPicPr>
                  <pic:blipFill>
                    <a:blip r:embed="rId11">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tretch>
                      <a:fillRect/>
                    </a:stretch>
                  </pic:blipFill>
                  <pic:spPr>
                    <a:xfrm>
                      <a:off x="0" y="0"/>
                      <a:ext cx="5892800" cy="4549775"/>
                    </a:xfrm>
                    <a:prstGeom prst="rect">
                      <a:avLst/>
                    </a:prstGeom>
                  </pic:spPr>
                </pic:pic>
              </a:graphicData>
            </a:graphic>
          </wp:anchor>
        </w:drawing>
      </w:r>
    </w:p>
    <w:p w:rsidR="004E4894" w:rsidRDefault="004E4894" w:rsidP="00462B29">
      <w:pPr>
        <w:rPr>
          <w:rFonts w:ascii="Cambria" w:hAnsi="Cambria"/>
          <w:b/>
        </w:rPr>
      </w:pPr>
    </w:p>
    <w:p w:rsidR="00462B29" w:rsidRDefault="00462B29" w:rsidP="00462B29">
      <w:pPr>
        <w:rPr>
          <w:rFonts w:ascii="Cambria" w:hAnsi="Cambria"/>
          <w:b/>
        </w:rPr>
      </w:pPr>
      <w:r>
        <w:rPr>
          <w:rFonts w:ascii="Cambria" w:hAnsi="Cambria"/>
          <w:b/>
        </w:rPr>
        <w:t>University of Tennessee Campus Environment</w:t>
      </w:r>
    </w:p>
    <w:p w:rsidR="00462B29" w:rsidRPr="00AA67CE" w:rsidRDefault="00462B29" w:rsidP="00462B29">
      <w:r>
        <w:rPr>
          <w:rFonts w:ascii="Cambria" w:hAnsi="Cambria"/>
        </w:rPr>
        <w:tab/>
        <w:t xml:space="preserve">The results of the Healthy Campus Environmental Audits conducted at the University of Tennessee were compared to the average scores of multiple audits conducted at number of different universities. </w:t>
      </w:r>
      <w:commentRangeStart w:id="0"/>
      <w:r>
        <w:rPr>
          <w:rFonts w:ascii="Cambria" w:hAnsi="Cambria"/>
        </w:rPr>
        <w:t>These audits were formatted and scored according to their adherence to the CDC Guidelines for Federal Concessions and Vending Operations on a scale of</w:t>
      </w:r>
      <w:r w:rsidRPr="00AA67CE">
        <w:t xml:space="preserve"> </w:t>
      </w:r>
      <w:r>
        <w:t xml:space="preserve">0-60 </w:t>
      </w:r>
      <w:r w:rsidRPr="00AA67CE">
        <w:rPr>
          <w:rFonts w:ascii="Cambria" w:hAnsi="Cambria"/>
        </w:rPr>
        <w:t xml:space="preserve">based on availability, accessibility, price, quality of food, and how food was marketed. </w:t>
      </w:r>
      <w:r>
        <w:rPr>
          <w:rFonts w:ascii="Cambria" w:hAnsi="Cambria"/>
        </w:rPr>
        <w:t xml:space="preserve">For overall campus dining, the University of Tennessee scored below average in </w:t>
      </w:r>
      <w:r w:rsidR="001457DF">
        <w:rPr>
          <w:rFonts w:ascii="Cambria" w:hAnsi="Cambria"/>
        </w:rPr>
        <w:t xml:space="preserve">the healthfulness of </w:t>
      </w:r>
      <w:r>
        <w:rPr>
          <w:rFonts w:ascii="Cambria" w:hAnsi="Cambria"/>
        </w:rPr>
        <w:t>the fast food/café and dining hall/cafeteria/buffet categories, but scored above average in the</w:t>
      </w:r>
      <w:r w:rsidR="001457DF">
        <w:rPr>
          <w:rFonts w:ascii="Cambria" w:hAnsi="Cambria"/>
        </w:rPr>
        <w:t xml:space="preserve"> healthfulness of</w:t>
      </w:r>
      <w:r>
        <w:rPr>
          <w:rFonts w:ascii="Cambria" w:hAnsi="Cambria"/>
        </w:rPr>
        <w:t xml:space="preserve"> sit down restaurant</w:t>
      </w:r>
      <w:r w:rsidR="001457DF">
        <w:rPr>
          <w:rFonts w:ascii="Cambria" w:hAnsi="Cambria"/>
        </w:rPr>
        <w:t>s</w:t>
      </w:r>
      <w:r w:rsidR="00757C07">
        <w:rPr>
          <w:rFonts w:ascii="Cambria" w:hAnsi="Cambria"/>
        </w:rPr>
        <w:t xml:space="preserve"> when compared to other campuses</w:t>
      </w:r>
      <w:r>
        <w:rPr>
          <w:rFonts w:ascii="Cambria" w:hAnsi="Cambria"/>
        </w:rPr>
        <w:t xml:space="preserve">. For vending machines, UT scored above average in </w:t>
      </w:r>
      <w:r w:rsidR="001457DF">
        <w:rPr>
          <w:rFonts w:ascii="Cambria" w:hAnsi="Cambria"/>
        </w:rPr>
        <w:t xml:space="preserve">healthfulness of </w:t>
      </w:r>
      <w:r>
        <w:rPr>
          <w:rFonts w:ascii="Cambria" w:hAnsi="Cambria"/>
        </w:rPr>
        <w:t>both the snack and beverage categories</w:t>
      </w:r>
      <w:r w:rsidR="00757C07">
        <w:rPr>
          <w:rFonts w:ascii="Cambria" w:hAnsi="Cambria"/>
        </w:rPr>
        <w:t xml:space="preserve"> when compared to other universities nationally</w:t>
      </w:r>
      <w:commentRangeEnd w:id="0"/>
      <w:r w:rsidR="001457DF">
        <w:rPr>
          <w:rStyle w:val="CommentReference"/>
        </w:rPr>
        <w:commentReference w:id="0"/>
      </w:r>
      <w:r w:rsidR="00757C07">
        <w:rPr>
          <w:rFonts w:ascii="Cambria" w:hAnsi="Cambria"/>
        </w:rPr>
        <w:t>.</w:t>
      </w:r>
      <w:r>
        <w:rPr>
          <w:rFonts w:ascii="Cambria" w:hAnsi="Cambria"/>
        </w:rPr>
        <w:t xml:space="preserve"> </w:t>
      </w:r>
      <w:r w:rsidR="00757C07">
        <w:rPr>
          <w:rFonts w:ascii="Cambria" w:hAnsi="Cambria"/>
        </w:rPr>
        <w:t>Based on this data, there is a potential issue with the food environment offered at UT, particularly in dining services.</w:t>
      </w:r>
      <w:r>
        <w:rPr>
          <w:rFonts w:ascii="Cambria" w:hAnsi="Cambria"/>
        </w:rPr>
        <w:t xml:space="preserve"> These audits are important not only for assessing the healthiness of the UT campus environment, but also for comparing to how its students perceive the environment </w:t>
      </w:r>
      <w:r w:rsidR="001457DF">
        <w:rPr>
          <w:rFonts w:ascii="Cambria" w:hAnsi="Cambria"/>
        </w:rPr>
        <w:t>(reflected in the</w:t>
      </w:r>
      <w:r>
        <w:rPr>
          <w:rFonts w:ascii="Cambria" w:hAnsi="Cambria"/>
        </w:rPr>
        <w:t xml:space="preserve"> CEPS scoring</w:t>
      </w:r>
      <w:r w:rsidR="001457DF">
        <w:rPr>
          <w:rFonts w:ascii="Cambria" w:hAnsi="Cambria"/>
        </w:rPr>
        <w:t>)</w:t>
      </w:r>
      <w:r>
        <w:rPr>
          <w:rFonts w:ascii="Cambria" w:hAnsi="Cambria"/>
        </w:rPr>
        <w:t xml:space="preserve">.  </w:t>
      </w:r>
    </w:p>
    <w:p w:rsidR="00683F3D" w:rsidRPr="00EA095F" w:rsidDel="00683F3D" w:rsidRDefault="00462B29" w:rsidP="00462B29">
      <w:pPr>
        <w:ind w:firstLine="720"/>
        <w:rPr>
          <w:rFonts w:ascii="Cambria" w:hAnsi="Cambria"/>
        </w:rPr>
      </w:pPr>
      <w:r>
        <w:rPr>
          <w:rFonts w:ascii="Cambria" w:hAnsi="Cambria"/>
        </w:rPr>
        <w:t xml:space="preserve">The CEPS scores from this study reflect an objective assessment of the college environment in terms of total perception, total healthy food perception, total policy, and total vending. Table 2 shows the average CEPS scores for the sample population at the University of Tennessee are as follows: </w:t>
      </w:r>
      <w:commentRangeStart w:id="1"/>
      <w:r>
        <w:rPr>
          <w:rFonts w:ascii="Cambria" w:hAnsi="Cambria"/>
        </w:rPr>
        <w:t xml:space="preserve">CEPS total=61.713, CEPS total policy=9.763, CEPS total food=13.284, and CEPS total vending=2.805. </w:t>
      </w:r>
      <w:commentRangeEnd w:id="1"/>
      <w:r w:rsidR="001457DF">
        <w:rPr>
          <w:rStyle w:val="CommentReference"/>
        </w:rPr>
        <w:commentReference w:id="1"/>
      </w:r>
    </w:p>
    <w:p w:rsidR="00683F3D" w:rsidRPr="00F85AFC" w:rsidRDefault="00683F3D" w:rsidP="00683F3D">
      <w:pPr>
        <w:ind w:firstLine="720"/>
        <w:rPr>
          <w:rFonts w:ascii="Cambria" w:hAnsi="Cambria"/>
          <w:sz w:val="20"/>
          <w:szCs w:val="20"/>
        </w:rPr>
      </w:pPr>
    </w:p>
    <w:p w:rsidR="00462B29" w:rsidRPr="0057058B" w:rsidRDefault="00462B29" w:rsidP="00462B29">
      <w:pPr>
        <w:pStyle w:val="Caption"/>
        <w:keepNext/>
        <w:jc w:val="both"/>
        <w:rPr>
          <w:i w:val="0"/>
          <w:color w:val="auto"/>
          <w:sz w:val="20"/>
          <w:szCs w:val="20"/>
        </w:rPr>
      </w:pPr>
      <w:r w:rsidRPr="0057058B">
        <w:rPr>
          <w:b/>
          <w:i w:val="0"/>
          <w:color w:val="auto"/>
          <w:szCs w:val="24"/>
        </w:rPr>
        <w:t>Table 2.</w:t>
      </w:r>
      <w:r w:rsidRPr="0057058B">
        <w:rPr>
          <w:i w:val="0"/>
          <w:color w:val="auto"/>
          <w:sz w:val="14"/>
          <w:szCs w:val="20"/>
        </w:rPr>
        <w:t xml:space="preserve"> </w:t>
      </w:r>
      <w:r w:rsidRPr="0057058B">
        <w:rPr>
          <w:i w:val="0"/>
          <w:color w:val="auto"/>
          <w:sz w:val="20"/>
          <w:szCs w:val="20"/>
        </w:rPr>
        <w:t>CEPS scores of University of Tennessee sample population according to constructs</w:t>
      </w:r>
    </w:p>
    <w:tbl>
      <w:tblPr>
        <w:tblpPr w:leftFromText="180" w:rightFromText="180" w:vertAnchor="text" w:horzAnchor="margin" w:tblpY="60"/>
        <w:tblW w:w="8817" w:type="dxa"/>
        <w:tblLook w:val="04A0"/>
      </w:tblPr>
      <w:tblGrid>
        <w:gridCol w:w="2160"/>
        <w:gridCol w:w="997"/>
        <w:gridCol w:w="1860"/>
        <w:gridCol w:w="1740"/>
        <w:gridCol w:w="2060"/>
      </w:tblGrid>
      <w:tr w:rsidR="00462B29" w:rsidRPr="004979A8">
        <w:trPr>
          <w:trHeight w:val="300"/>
        </w:trPr>
        <w:tc>
          <w:tcPr>
            <w:tcW w:w="2160" w:type="dxa"/>
            <w:tcBorders>
              <w:top w:val="nil"/>
              <w:left w:val="nil"/>
              <w:bottom w:val="single" w:sz="12" w:space="0" w:color="FFFFFF"/>
              <w:right w:val="single" w:sz="4" w:space="0" w:color="FFFFFF"/>
            </w:tcBorders>
            <w:shd w:val="clear" w:color="4472C4" w:fill="4472C4"/>
            <w:noWrap/>
            <w:vAlign w:val="bottom"/>
          </w:tcPr>
          <w:p w:rsidR="00462B29" w:rsidRPr="004979A8" w:rsidRDefault="00462B29" w:rsidP="00683F3D">
            <w:pPr>
              <w:rPr>
                <w:rFonts w:ascii="Calibri" w:eastAsia="Times New Roman" w:hAnsi="Calibri" w:cs="Times New Roman"/>
                <w:b/>
                <w:bCs/>
                <w:color w:val="FFFFFF"/>
                <w:sz w:val="28"/>
              </w:rPr>
            </w:pPr>
          </w:p>
        </w:tc>
        <w:tc>
          <w:tcPr>
            <w:tcW w:w="997" w:type="dxa"/>
            <w:tcBorders>
              <w:top w:val="nil"/>
              <w:left w:val="single" w:sz="4" w:space="0" w:color="FFFFFF"/>
              <w:bottom w:val="single" w:sz="12" w:space="0" w:color="FFFFFF"/>
              <w:right w:val="single" w:sz="4" w:space="0" w:color="FFFFFF"/>
            </w:tcBorders>
            <w:shd w:val="clear" w:color="4472C4" w:fill="4472C4"/>
            <w:noWrap/>
            <w:vAlign w:val="bottom"/>
          </w:tcPr>
          <w:p w:rsidR="00462B29" w:rsidRPr="004979A8" w:rsidRDefault="00462B29" w:rsidP="00683F3D">
            <w:pPr>
              <w:jc w:val="center"/>
              <w:rPr>
                <w:rFonts w:ascii="Calibri" w:eastAsia="Times New Roman" w:hAnsi="Calibri" w:cs="Times New Roman"/>
                <w:b/>
                <w:bCs/>
                <w:color w:val="FFFFFF"/>
                <w:sz w:val="28"/>
              </w:rPr>
            </w:pPr>
            <w:r w:rsidRPr="004979A8">
              <w:rPr>
                <w:rFonts w:ascii="Calibri" w:eastAsia="Times New Roman" w:hAnsi="Calibri" w:cs="Times New Roman"/>
                <w:b/>
                <w:bCs/>
                <w:color w:val="FFFFFF"/>
                <w:sz w:val="28"/>
              </w:rPr>
              <w:t>CEPS total</w:t>
            </w:r>
          </w:p>
        </w:tc>
        <w:tc>
          <w:tcPr>
            <w:tcW w:w="1860" w:type="dxa"/>
            <w:tcBorders>
              <w:top w:val="nil"/>
              <w:left w:val="single" w:sz="4" w:space="0" w:color="FFFFFF"/>
              <w:bottom w:val="single" w:sz="12" w:space="0" w:color="FFFFFF"/>
              <w:right w:val="single" w:sz="4" w:space="0" w:color="FFFFFF"/>
            </w:tcBorders>
            <w:shd w:val="clear" w:color="4472C4" w:fill="4472C4"/>
            <w:noWrap/>
            <w:vAlign w:val="bottom"/>
          </w:tcPr>
          <w:p w:rsidR="00462B29" w:rsidRPr="004979A8" w:rsidRDefault="00462B29" w:rsidP="00683F3D">
            <w:pPr>
              <w:jc w:val="center"/>
              <w:rPr>
                <w:rFonts w:ascii="Calibri" w:eastAsia="Times New Roman" w:hAnsi="Calibri" w:cs="Times New Roman"/>
                <w:b/>
                <w:bCs/>
                <w:color w:val="FFFFFF"/>
                <w:sz w:val="28"/>
              </w:rPr>
            </w:pPr>
            <w:r w:rsidRPr="004979A8">
              <w:rPr>
                <w:rFonts w:ascii="Calibri" w:eastAsia="Times New Roman" w:hAnsi="Calibri" w:cs="Times New Roman"/>
                <w:b/>
                <w:bCs/>
                <w:color w:val="FFFFFF"/>
                <w:sz w:val="28"/>
              </w:rPr>
              <w:t>CEPS total policy</w:t>
            </w:r>
          </w:p>
        </w:tc>
        <w:tc>
          <w:tcPr>
            <w:tcW w:w="1740" w:type="dxa"/>
            <w:tcBorders>
              <w:top w:val="nil"/>
              <w:left w:val="single" w:sz="4" w:space="0" w:color="FFFFFF"/>
              <w:bottom w:val="single" w:sz="12" w:space="0" w:color="FFFFFF"/>
              <w:right w:val="single" w:sz="4" w:space="0" w:color="FFFFFF"/>
            </w:tcBorders>
            <w:shd w:val="clear" w:color="4472C4" w:fill="4472C4"/>
            <w:noWrap/>
            <w:vAlign w:val="bottom"/>
          </w:tcPr>
          <w:p w:rsidR="00462B29" w:rsidRPr="004979A8" w:rsidRDefault="00462B29" w:rsidP="00683F3D">
            <w:pPr>
              <w:jc w:val="center"/>
              <w:rPr>
                <w:rFonts w:ascii="Calibri" w:eastAsia="Times New Roman" w:hAnsi="Calibri" w:cs="Times New Roman"/>
                <w:b/>
                <w:bCs/>
                <w:color w:val="FFFFFF"/>
                <w:sz w:val="28"/>
              </w:rPr>
            </w:pPr>
            <w:r w:rsidRPr="004979A8">
              <w:rPr>
                <w:rFonts w:ascii="Calibri" w:eastAsia="Times New Roman" w:hAnsi="Calibri" w:cs="Times New Roman"/>
                <w:b/>
                <w:bCs/>
                <w:color w:val="FFFFFF"/>
                <w:sz w:val="28"/>
              </w:rPr>
              <w:t>CEPS total food</w:t>
            </w:r>
          </w:p>
        </w:tc>
        <w:tc>
          <w:tcPr>
            <w:tcW w:w="2060" w:type="dxa"/>
            <w:tcBorders>
              <w:top w:val="nil"/>
              <w:left w:val="single" w:sz="4" w:space="0" w:color="FFFFFF"/>
              <w:bottom w:val="single" w:sz="12" w:space="0" w:color="FFFFFF"/>
              <w:right w:val="nil"/>
            </w:tcBorders>
            <w:shd w:val="clear" w:color="4472C4" w:fill="4472C4"/>
            <w:noWrap/>
            <w:vAlign w:val="bottom"/>
          </w:tcPr>
          <w:p w:rsidR="00462B29" w:rsidRPr="004979A8" w:rsidRDefault="00462B29" w:rsidP="00683F3D">
            <w:pPr>
              <w:jc w:val="center"/>
              <w:rPr>
                <w:rFonts w:ascii="Calibri" w:eastAsia="Times New Roman" w:hAnsi="Calibri" w:cs="Times New Roman"/>
                <w:b/>
                <w:bCs/>
                <w:color w:val="FFFFFF"/>
                <w:sz w:val="28"/>
              </w:rPr>
            </w:pPr>
            <w:r w:rsidRPr="004979A8">
              <w:rPr>
                <w:rFonts w:ascii="Calibri" w:eastAsia="Times New Roman" w:hAnsi="Calibri" w:cs="Times New Roman"/>
                <w:b/>
                <w:bCs/>
                <w:color w:val="FFFFFF"/>
                <w:sz w:val="28"/>
              </w:rPr>
              <w:t>CEPS total vending</w:t>
            </w:r>
          </w:p>
        </w:tc>
      </w:tr>
      <w:tr w:rsidR="00462B29" w:rsidRPr="004979A8">
        <w:trPr>
          <w:trHeight w:val="300"/>
        </w:trPr>
        <w:tc>
          <w:tcPr>
            <w:tcW w:w="2160" w:type="dxa"/>
            <w:tcBorders>
              <w:top w:val="single" w:sz="4" w:space="0" w:color="FFFFFF"/>
              <w:left w:val="nil"/>
              <w:bottom w:val="single" w:sz="4" w:space="0" w:color="FFFFFF"/>
              <w:right w:val="single" w:sz="4" w:space="0" w:color="FFFFFF"/>
            </w:tcBorders>
            <w:shd w:val="clear" w:color="B4C6E7" w:fill="B4C6E7"/>
            <w:noWrap/>
            <w:vAlign w:val="bottom"/>
          </w:tcPr>
          <w:p w:rsidR="00462B29" w:rsidRPr="004979A8" w:rsidRDefault="00462B29" w:rsidP="00683F3D">
            <w:pPr>
              <w:rPr>
                <w:rFonts w:ascii="Calibri" w:eastAsia="Times New Roman" w:hAnsi="Calibri" w:cs="Times New Roman"/>
                <w:b/>
              </w:rPr>
            </w:pPr>
            <w:r w:rsidRPr="004979A8">
              <w:rPr>
                <w:rFonts w:ascii="Calibri" w:eastAsia="Times New Roman" w:hAnsi="Calibri" w:cs="Times New Roman"/>
                <w:b/>
              </w:rPr>
              <w:t>Mean</w:t>
            </w:r>
          </w:p>
        </w:tc>
        <w:tc>
          <w:tcPr>
            <w:tcW w:w="997" w:type="dxa"/>
            <w:tcBorders>
              <w:top w:val="single" w:sz="4" w:space="0" w:color="FFFFFF"/>
              <w:left w:val="single" w:sz="4" w:space="0" w:color="FFFFFF"/>
              <w:bottom w:val="single" w:sz="4" w:space="0" w:color="FFFFFF"/>
              <w:right w:val="single" w:sz="4" w:space="0" w:color="FFFFFF"/>
            </w:tcBorders>
            <w:shd w:val="clear" w:color="B4C6E7" w:fill="B4C6E7"/>
            <w:noWrap/>
            <w:vAlign w:val="bottom"/>
          </w:tcPr>
          <w:p w:rsidR="00462B29" w:rsidRPr="004979A8" w:rsidRDefault="00462B29" w:rsidP="00683F3D">
            <w:pPr>
              <w:jc w:val="right"/>
              <w:rPr>
                <w:rFonts w:ascii="Calibri" w:eastAsia="Times New Roman" w:hAnsi="Calibri" w:cs="Times New Roman"/>
                <w:color w:val="000000"/>
                <w:sz w:val="28"/>
              </w:rPr>
            </w:pPr>
            <w:r w:rsidRPr="004979A8">
              <w:rPr>
                <w:rFonts w:ascii="Calibri" w:eastAsia="Times New Roman" w:hAnsi="Calibri" w:cs="Times New Roman"/>
                <w:color w:val="000000"/>
                <w:sz w:val="28"/>
              </w:rPr>
              <w:t>61.713</w:t>
            </w:r>
          </w:p>
        </w:tc>
        <w:tc>
          <w:tcPr>
            <w:tcW w:w="1860" w:type="dxa"/>
            <w:tcBorders>
              <w:top w:val="single" w:sz="4" w:space="0" w:color="FFFFFF"/>
              <w:left w:val="single" w:sz="4" w:space="0" w:color="FFFFFF"/>
              <w:bottom w:val="single" w:sz="4" w:space="0" w:color="FFFFFF"/>
              <w:right w:val="single" w:sz="4" w:space="0" w:color="FFFFFF"/>
            </w:tcBorders>
            <w:shd w:val="clear" w:color="B4C6E7" w:fill="B4C6E7"/>
            <w:noWrap/>
            <w:vAlign w:val="bottom"/>
          </w:tcPr>
          <w:p w:rsidR="00462B29" w:rsidRPr="004979A8" w:rsidRDefault="00462B29" w:rsidP="00683F3D">
            <w:pPr>
              <w:jc w:val="right"/>
              <w:rPr>
                <w:rFonts w:ascii="Calibri" w:eastAsia="Times New Roman" w:hAnsi="Calibri" w:cs="Times New Roman"/>
                <w:color w:val="000000"/>
                <w:sz w:val="28"/>
              </w:rPr>
            </w:pPr>
            <w:r w:rsidRPr="004979A8">
              <w:rPr>
                <w:rFonts w:ascii="Calibri" w:eastAsia="Times New Roman" w:hAnsi="Calibri" w:cs="Times New Roman"/>
                <w:color w:val="000000"/>
                <w:sz w:val="28"/>
              </w:rPr>
              <w:t>9.763</w:t>
            </w:r>
          </w:p>
        </w:tc>
        <w:tc>
          <w:tcPr>
            <w:tcW w:w="1740" w:type="dxa"/>
            <w:tcBorders>
              <w:top w:val="single" w:sz="4" w:space="0" w:color="FFFFFF"/>
              <w:left w:val="single" w:sz="4" w:space="0" w:color="FFFFFF"/>
              <w:bottom w:val="single" w:sz="4" w:space="0" w:color="FFFFFF"/>
              <w:right w:val="single" w:sz="4" w:space="0" w:color="FFFFFF"/>
            </w:tcBorders>
            <w:shd w:val="clear" w:color="B4C6E7" w:fill="B4C6E7"/>
            <w:noWrap/>
            <w:vAlign w:val="bottom"/>
          </w:tcPr>
          <w:p w:rsidR="00462B29" w:rsidRPr="004979A8" w:rsidRDefault="00462B29" w:rsidP="00683F3D">
            <w:pPr>
              <w:jc w:val="right"/>
              <w:rPr>
                <w:rFonts w:ascii="Calibri" w:eastAsia="Times New Roman" w:hAnsi="Calibri" w:cs="Times New Roman"/>
                <w:color w:val="000000"/>
                <w:sz w:val="28"/>
              </w:rPr>
            </w:pPr>
            <w:r w:rsidRPr="004979A8">
              <w:rPr>
                <w:rFonts w:ascii="Calibri" w:eastAsia="Times New Roman" w:hAnsi="Calibri" w:cs="Times New Roman"/>
                <w:color w:val="000000"/>
                <w:sz w:val="28"/>
              </w:rPr>
              <w:t>13.284</w:t>
            </w:r>
          </w:p>
        </w:tc>
        <w:tc>
          <w:tcPr>
            <w:tcW w:w="2060" w:type="dxa"/>
            <w:tcBorders>
              <w:top w:val="single" w:sz="4" w:space="0" w:color="FFFFFF"/>
              <w:left w:val="single" w:sz="4" w:space="0" w:color="FFFFFF"/>
              <w:bottom w:val="single" w:sz="4" w:space="0" w:color="FFFFFF"/>
              <w:right w:val="nil"/>
            </w:tcBorders>
            <w:shd w:val="clear" w:color="B4C6E7" w:fill="B4C6E7"/>
            <w:noWrap/>
            <w:vAlign w:val="bottom"/>
          </w:tcPr>
          <w:p w:rsidR="00462B29" w:rsidRPr="004979A8" w:rsidRDefault="00462B29" w:rsidP="00683F3D">
            <w:pPr>
              <w:jc w:val="right"/>
              <w:rPr>
                <w:rFonts w:ascii="Calibri" w:eastAsia="Times New Roman" w:hAnsi="Calibri" w:cs="Times New Roman"/>
                <w:color w:val="000000"/>
                <w:sz w:val="28"/>
              </w:rPr>
            </w:pPr>
            <w:r w:rsidRPr="004979A8">
              <w:rPr>
                <w:rFonts w:ascii="Calibri" w:eastAsia="Times New Roman" w:hAnsi="Calibri" w:cs="Times New Roman"/>
                <w:color w:val="000000"/>
                <w:sz w:val="28"/>
              </w:rPr>
              <w:t>2.805</w:t>
            </w:r>
          </w:p>
        </w:tc>
      </w:tr>
      <w:tr w:rsidR="00462B29" w:rsidRPr="004979A8">
        <w:trPr>
          <w:trHeight w:val="300"/>
        </w:trPr>
        <w:tc>
          <w:tcPr>
            <w:tcW w:w="2160" w:type="dxa"/>
            <w:tcBorders>
              <w:top w:val="single" w:sz="4" w:space="0" w:color="FFFFFF"/>
              <w:left w:val="nil"/>
              <w:bottom w:val="single" w:sz="4" w:space="0" w:color="FFFFFF"/>
              <w:right w:val="single" w:sz="4" w:space="0" w:color="FFFFFF"/>
            </w:tcBorders>
            <w:shd w:val="clear" w:color="D9E1F2" w:fill="D9E1F2"/>
            <w:noWrap/>
            <w:vAlign w:val="bottom"/>
          </w:tcPr>
          <w:p w:rsidR="00462B29" w:rsidRPr="004979A8" w:rsidRDefault="00462B29" w:rsidP="00683F3D">
            <w:pPr>
              <w:rPr>
                <w:rFonts w:ascii="Calibri" w:eastAsia="Times New Roman" w:hAnsi="Calibri" w:cs="Times New Roman"/>
                <w:b/>
              </w:rPr>
            </w:pPr>
            <w:r w:rsidRPr="004979A8">
              <w:rPr>
                <w:rFonts w:ascii="Calibri" w:eastAsia="Times New Roman" w:hAnsi="Calibri" w:cs="Times New Roman"/>
                <w:b/>
              </w:rPr>
              <w:t>Median</w:t>
            </w:r>
          </w:p>
        </w:tc>
        <w:tc>
          <w:tcPr>
            <w:tcW w:w="997" w:type="dxa"/>
            <w:tcBorders>
              <w:top w:val="single" w:sz="4" w:space="0" w:color="FFFFFF"/>
              <w:left w:val="single" w:sz="4" w:space="0" w:color="FFFFFF"/>
              <w:bottom w:val="single" w:sz="4" w:space="0" w:color="FFFFFF"/>
              <w:right w:val="single" w:sz="4" w:space="0" w:color="FFFFFF"/>
            </w:tcBorders>
            <w:shd w:val="clear" w:color="D9E1F2" w:fill="D9E1F2"/>
            <w:noWrap/>
            <w:vAlign w:val="bottom"/>
          </w:tcPr>
          <w:p w:rsidR="00462B29" w:rsidRPr="004979A8" w:rsidRDefault="00462B29" w:rsidP="00683F3D">
            <w:pPr>
              <w:jc w:val="right"/>
              <w:rPr>
                <w:rFonts w:ascii="Calibri" w:eastAsia="Times New Roman" w:hAnsi="Calibri" w:cs="Times New Roman"/>
                <w:color w:val="000000"/>
                <w:sz w:val="28"/>
              </w:rPr>
            </w:pPr>
            <w:r w:rsidRPr="004979A8">
              <w:rPr>
                <w:rFonts w:ascii="Calibri" w:eastAsia="Times New Roman" w:hAnsi="Calibri" w:cs="Times New Roman"/>
                <w:color w:val="000000"/>
                <w:sz w:val="28"/>
              </w:rPr>
              <w:t>62</w:t>
            </w:r>
          </w:p>
        </w:tc>
        <w:tc>
          <w:tcPr>
            <w:tcW w:w="1860" w:type="dxa"/>
            <w:tcBorders>
              <w:top w:val="single" w:sz="4" w:space="0" w:color="FFFFFF"/>
              <w:left w:val="single" w:sz="4" w:space="0" w:color="FFFFFF"/>
              <w:bottom w:val="single" w:sz="4" w:space="0" w:color="FFFFFF"/>
              <w:right w:val="single" w:sz="4" w:space="0" w:color="FFFFFF"/>
            </w:tcBorders>
            <w:shd w:val="clear" w:color="D9E1F2" w:fill="D9E1F2"/>
            <w:noWrap/>
            <w:vAlign w:val="bottom"/>
          </w:tcPr>
          <w:p w:rsidR="00462B29" w:rsidRPr="004979A8" w:rsidRDefault="00462B29" w:rsidP="00683F3D">
            <w:pPr>
              <w:jc w:val="right"/>
              <w:rPr>
                <w:rFonts w:ascii="Calibri" w:eastAsia="Times New Roman" w:hAnsi="Calibri" w:cs="Times New Roman"/>
                <w:color w:val="000000"/>
                <w:sz w:val="28"/>
              </w:rPr>
            </w:pPr>
            <w:r w:rsidRPr="004979A8">
              <w:rPr>
                <w:rFonts w:ascii="Calibri" w:eastAsia="Times New Roman" w:hAnsi="Calibri" w:cs="Times New Roman"/>
                <w:color w:val="000000"/>
                <w:sz w:val="28"/>
              </w:rPr>
              <w:t>10</w:t>
            </w:r>
          </w:p>
        </w:tc>
        <w:tc>
          <w:tcPr>
            <w:tcW w:w="1740" w:type="dxa"/>
            <w:tcBorders>
              <w:top w:val="single" w:sz="4" w:space="0" w:color="FFFFFF"/>
              <w:left w:val="single" w:sz="4" w:space="0" w:color="FFFFFF"/>
              <w:bottom w:val="single" w:sz="4" w:space="0" w:color="FFFFFF"/>
              <w:right w:val="single" w:sz="4" w:space="0" w:color="FFFFFF"/>
            </w:tcBorders>
            <w:shd w:val="clear" w:color="D9E1F2" w:fill="D9E1F2"/>
            <w:noWrap/>
            <w:vAlign w:val="bottom"/>
          </w:tcPr>
          <w:p w:rsidR="00462B29" w:rsidRPr="004979A8" w:rsidRDefault="00462B29" w:rsidP="00683F3D">
            <w:pPr>
              <w:jc w:val="right"/>
              <w:rPr>
                <w:rFonts w:ascii="Calibri" w:eastAsia="Times New Roman" w:hAnsi="Calibri" w:cs="Times New Roman"/>
                <w:color w:val="000000"/>
                <w:sz w:val="28"/>
              </w:rPr>
            </w:pPr>
            <w:r w:rsidRPr="004979A8">
              <w:rPr>
                <w:rFonts w:ascii="Calibri" w:eastAsia="Times New Roman" w:hAnsi="Calibri" w:cs="Times New Roman"/>
                <w:color w:val="000000"/>
                <w:sz w:val="28"/>
              </w:rPr>
              <w:t>15</w:t>
            </w:r>
          </w:p>
        </w:tc>
        <w:tc>
          <w:tcPr>
            <w:tcW w:w="2060" w:type="dxa"/>
            <w:tcBorders>
              <w:top w:val="single" w:sz="4" w:space="0" w:color="FFFFFF"/>
              <w:left w:val="single" w:sz="4" w:space="0" w:color="FFFFFF"/>
              <w:bottom w:val="single" w:sz="4" w:space="0" w:color="FFFFFF"/>
              <w:right w:val="nil"/>
            </w:tcBorders>
            <w:shd w:val="clear" w:color="D9E1F2" w:fill="D9E1F2"/>
            <w:noWrap/>
            <w:vAlign w:val="bottom"/>
          </w:tcPr>
          <w:p w:rsidR="00462B29" w:rsidRPr="004979A8" w:rsidRDefault="00462B29" w:rsidP="00683F3D">
            <w:pPr>
              <w:jc w:val="right"/>
              <w:rPr>
                <w:rFonts w:ascii="Calibri" w:eastAsia="Times New Roman" w:hAnsi="Calibri" w:cs="Times New Roman"/>
                <w:color w:val="000000"/>
                <w:sz w:val="28"/>
              </w:rPr>
            </w:pPr>
            <w:r w:rsidRPr="004979A8">
              <w:rPr>
                <w:rFonts w:ascii="Calibri" w:eastAsia="Times New Roman" w:hAnsi="Calibri" w:cs="Times New Roman"/>
                <w:color w:val="000000"/>
                <w:sz w:val="28"/>
              </w:rPr>
              <w:t>3</w:t>
            </w:r>
          </w:p>
        </w:tc>
      </w:tr>
      <w:tr w:rsidR="00462B29" w:rsidRPr="004979A8">
        <w:trPr>
          <w:trHeight w:val="300"/>
        </w:trPr>
        <w:tc>
          <w:tcPr>
            <w:tcW w:w="2160" w:type="dxa"/>
            <w:tcBorders>
              <w:top w:val="single" w:sz="4" w:space="0" w:color="FFFFFF"/>
              <w:left w:val="nil"/>
              <w:bottom w:val="nil"/>
              <w:right w:val="single" w:sz="4" w:space="0" w:color="FFFFFF"/>
            </w:tcBorders>
            <w:shd w:val="clear" w:color="B4C6E7" w:fill="B4C6E7"/>
            <w:noWrap/>
            <w:vAlign w:val="bottom"/>
          </w:tcPr>
          <w:p w:rsidR="00462B29" w:rsidRPr="004979A8" w:rsidRDefault="00462B29" w:rsidP="00683F3D">
            <w:pPr>
              <w:rPr>
                <w:rFonts w:ascii="Calibri" w:eastAsia="Times New Roman" w:hAnsi="Calibri" w:cs="Times New Roman"/>
                <w:b/>
              </w:rPr>
            </w:pPr>
            <w:r w:rsidRPr="004979A8">
              <w:rPr>
                <w:rFonts w:ascii="Calibri" w:eastAsia="Times New Roman" w:hAnsi="Calibri" w:cs="Times New Roman"/>
                <w:b/>
              </w:rPr>
              <w:t>Total Possible Points</w:t>
            </w:r>
          </w:p>
        </w:tc>
        <w:tc>
          <w:tcPr>
            <w:tcW w:w="997" w:type="dxa"/>
            <w:tcBorders>
              <w:top w:val="single" w:sz="4" w:space="0" w:color="FFFFFF"/>
              <w:left w:val="single" w:sz="4" w:space="0" w:color="FFFFFF"/>
              <w:bottom w:val="nil"/>
              <w:right w:val="single" w:sz="4" w:space="0" w:color="FFFFFF"/>
            </w:tcBorders>
            <w:shd w:val="clear" w:color="B4C6E7" w:fill="B4C6E7"/>
            <w:noWrap/>
            <w:vAlign w:val="bottom"/>
          </w:tcPr>
          <w:p w:rsidR="00462B29" w:rsidRPr="004979A8" w:rsidRDefault="00462B29" w:rsidP="00683F3D">
            <w:pPr>
              <w:jc w:val="right"/>
              <w:rPr>
                <w:rFonts w:ascii="Calibri" w:eastAsia="Times New Roman" w:hAnsi="Calibri" w:cs="Times New Roman"/>
                <w:color w:val="000000"/>
                <w:sz w:val="28"/>
              </w:rPr>
            </w:pPr>
            <w:r w:rsidRPr="004979A8">
              <w:rPr>
                <w:rFonts w:ascii="Calibri" w:eastAsia="Times New Roman" w:hAnsi="Calibri" w:cs="Times New Roman"/>
                <w:color w:val="000000"/>
                <w:sz w:val="28"/>
              </w:rPr>
              <w:t>100</w:t>
            </w:r>
          </w:p>
        </w:tc>
        <w:tc>
          <w:tcPr>
            <w:tcW w:w="1860" w:type="dxa"/>
            <w:tcBorders>
              <w:top w:val="single" w:sz="4" w:space="0" w:color="FFFFFF"/>
              <w:left w:val="single" w:sz="4" w:space="0" w:color="FFFFFF"/>
              <w:bottom w:val="nil"/>
              <w:right w:val="single" w:sz="4" w:space="0" w:color="FFFFFF"/>
            </w:tcBorders>
            <w:shd w:val="clear" w:color="B4C6E7" w:fill="B4C6E7"/>
            <w:noWrap/>
            <w:vAlign w:val="bottom"/>
          </w:tcPr>
          <w:p w:rsidR="00462B29" w:rsidRPr="004979A8" w:rsidRDefault="00462B29" w:rsidP="00683F3D">
            <w:pPr>
              <w:jc w:val="right"/>
              <w:rPr>
                <w:rFonts w:ascii="Calibri" w:eastAsia="Times New Roman" w:hAnsi="Calibri" w:cs="Times New Roman"/>
                <w:color w:val="000000"/>
                <w:sz w:val="28"/>
              </w:rPr>
            </w:pPr>
            <w:r w:rsidRPr="004979A8">
              <w:rPr>
                <w:rFonts w:ascii="Calibri" w:eastAsia="Times New Roman" w:hAnsi="Calibri" w:cs="Times New Roman"/>
                <w:color w:val="000000"/>
                <w:sz w:val="28"/>
              </w:rPr>
              <w:t>20</w:t>
            </w:r>
          </w:p>
        </w:tc>
        <w:tc>
          <w:tcPr>
            <w:tcW w:w="1740" w:type="dxa"/>
            <w:tcBorders>
              <w:top w:val="single" w:sz="4" w:space="0" w:color="FFFFFF"/>
              <w:left w:val="single" w:sz="4" w:space="0" w:color="FFFFFF"/>
              <w:bottom w:val="nil"/>
              <w:right w:val="single" w:sz="4" w:space="0" w:color="FFFFFF"/>
            </w:tcBorders>
            <w:shd w:val="clear" w:color="B4C6E7" w:fill="B4C6E7"/>
            <w:noWrap/>
            <w:vAlign w:val="bottom"/>
          </w:tcPr>
          <w:p w:rsidR="00462B29" w:rsidRPr="004979A8" w:rsidRDefault="00462B29" w:rsidP="00683F3D">
            <w:pPr>
              <w:jc w:val="right"/>
              <w:rPr>
                <w:rFonts w:ascii="Calibri" w:eastAsia="Times New Roman" w:hAnsi="Calibri" w:cs="Times New Roman"/>
                <w:color w:val="000000"/>
                <w:sz w:val="28"/>
              </w:rPr>
            </w:pPr>
            <w:r w:rsidRPr="004979A8">
              <w:rPr>
                <w:rFonts w:ascii="Calibri" w:eastAsia="Times New Roman" w:hAnsi="Calibri" w:cs="Times New Roman"/>
                <w:color w:val="000000"/>
                <w:sz w:val="28"/>
              </w:rPr>
              <w:t>20</w:t>
            </w:r>
          </w:p>
        </w:tc>
        <w:tc>
          <w:tcPr>
            <w:tcW w:w="2060" w:type="dxa"/>
            <w:tcBorders>
              <w:top w:val="single" w:sz="4" w:space="0" w:color="FFFFFF"/>
              <w:left w:val="single" w:sz="4" w:space="0" w:color="FFFFFF"/>
              <w:bottom w:val="nil"/>
              <w:right w:val="nil"/>
            </w:tcBorders>
            <w:shd w:val="clear" w:color="B4C6E7" w:fill="B4C6E7"/>
            <w:noWrap/>
            <w:vAlign w:val="bottom"/>
          </w:tcPr>
          <w:p w:rsidR="00462B29" w:rsidRPr="004979A8" w:rsidRDefault="00462B29" w:rsidP="00683F3D">
            <w:pPr>
              <w:jc w:val="right"/>
              <w:rPr>
                <w:rFonts w:ascii="Calibri" w:eastAsia="Times New Roman" w:hAnsi="Calibri" w:cs="Times New Roman"/>
                <w:color w:val="000000"/>
                <w:sz w:val="28"/>
              </w:rPr>
            </w:pPr>
            <w:r w:rsidRPr="004979A8">
              <w:rPr>
                <w:rFonts w:ascii="Calibri" w:eastAsia="Times New Roman" w:hAnsi="Calibri" w:cs="Times New Roman"/>
                <w:color w:val="000000"/>
                <w:sz w:val="28"/>
              </w:rPr>
              <w:t>12</w:t>
            </w:r>
          </w:p>
        </w:tc>
      </w:tr>
    </w:tbl>
    <w:p w:rsidR="00462B29" w:rsidRDefault="00462B29" w:rsidP="00462B29">
      <w:pPr>
        <w:autoSpaceDE w:val="0"/>
        <w:autoSpaceDN w:val="0"/>
        <w:adjustRightInd w:val="0"/>
        <w:rPr>
          <w:rFonts w:ascii="Cambria" w:hAnsi="Cambria"/>
          <w:b/>
        </w:rPr>
      </w:pPr>
    </w:p>
    <w:p w:rsidR="00462B29" w:rsidRDefault="00462B29" w:rsidP="00462B29">
      <w:pPr>
        <w:autoSpaceDE w:val="0"/>
        <w:autoSpaceDN w:val="0"/>
        <w:adjustRightInd w:val="0"/>
      </w:pPr>
    </w:p>
    <w:p w:rsidR="004E4894" w:rsidRDefault="004E4894" w:rsidP="00462B29">
      <w:pPr>
        <w:autoSpaceDE w:val="0"/>
        <w:autoSpaceDN w:val="0"/>
        <w:adjustRightInd w:val="0"/>
        <w:rPr>
          <w:rFonts w:ascii="Cambria" w:hAnsi="Cambria"/>
          <w:b/>
        </w:rPr>
      </w:pPr>
    </w:p>
    <w:p w:rsidR="00683F3D" w:rsidRDefault="00683F3D" w:rsidP="00462B29">
      <w:pPr>
        <w:autoSpaceDE w:val="0"/>
        <w:autoSpaceDN w:val="0"/>
        <w:adjustRightInd w:val="0"/>
        <w:rPr>
          <w:rFonts w:ascii="Cambria" w:hAnsi="Cambria"/>
          <w:b/>
        </w:rPr>
      </w:pPr>
    </w:p>
    <w:p w:rsidR="00683F3D" w:rsidRDefault="00683F3D" w:rsidP="00462B29">
      <w:pPr>
        <w:autoSpaceDE w:val="0"/>
        <w:autoSpaceDN w:val="0"/>
        <w:adjustRightInd w:val="0"/>
        <w:rPr>
          <w:rFonts w:ascii="Cambria" w:hAnsi="Cambria"/>
          <w:b/>
        </w:rPr>
      </w:pPr>
    </w:p>
    <w:p w:rsidR="00683F3D" w:rsidRDefault="00683F3D" w:rsidP="00462B29">
      <w:pPr>
        <w:autoSpaceDE w:val="0"/>
        <w:autoSpaceDN w:val="0"/>
        <w:adjustRightInd w:val="0"/>
        <w:rPr>
          <w:rFonts w:ascii="Cambria" w:hAnsi="Cambria"/>
          <w:b/>
        </w:rPr>
      </w:pPr>
    </w:p>
    <w:p w:rsidR="00683F3D" w:rsidRDefault="00683F3D" w:rsidP="00462B29">
      <w:pPr>
        <w:autoSpaceDE w:val="0"/>
        <w:autoSpaceDN w:val="0"/>
        <w:adjustRightInd w:val="0"/>
        <w:rPr>
          <w:rFonts w:ascii="Cambria" w:hAnsi="Cambria"/>
          <w:b/>
        </w:rPr>
      </w:pPr>
    </w:p>
    <w:p w:rsidR="00683F3D" w:rsidRDefault="00683F3D" w:rsidP="00462B29">
      <w:pPr>
        <w:autoSpaceDE w:val="0"/>
        <w:autoSpaceDN w:val="0"/>
        <w:adjustRightInd w:val="0"/>
        <w:rPr>
          <w:rFonts w:ascii="Cambria" w:hAnsi="Cambria"/>
          <w:b/>
        </w:rPr>
      </w:pPr>
    </w:p>
    <w:p w:rsidR="00683F3D" w:rsidRDefault="00683F3D" w:rsidP="00462B29">
      <w:pPr>
        <w:autoSpaceDE w:val="0"/>
        <w:autoSpaceDN w:val="0"/>
        <w:adjustRightInd w:val="0"/>
        <w:rPr>
          <w:rFonts w:ascii="Cambria" w:hAnsi="Cambria"/>
          <w:b/>
        </w:rPr>
      </w:pPr>
    </w:p>
    <w:p w:rsidR="00462B29" w:rsidRPr="00975204" w:rsidRDefault="00462B29" w:rsidP="00462B29">
      <w:pPr>
        <w:autoSpaceDE w:val="0"/>
        <w:autoSpaceDN w:val="0"/>
        <w:adjustRightInd w:val="0"/>
        <w:rPr>
          <w:rFonts w:ascii="Cambria" w:hAnsi="Cambria"/>
          <w:b/>
        </w:rPr>
      </w:pPr>
      <w:r>
        <w:rPr>
          <w:rFonts w:ascii="Cambria" w:hAnsi="Cambria"/>
          <w:b/>
        </w:rPr>
        <w:t>Influence on Eating Behavior</w:t>
      </w:r>
    </w:p>
    <w:p w:rsidR="00462B29" w:rsidRDefault="00462B29" w:rsidP="00462B29">
      <w:pPr>
        <w:autoSpaceDE w:val="0"/>
        <w:autoSpaceDN w:val="0"/>
        <w:adjustRightInd w:val="0"/>
        <w:rPr>
          <w:rFonts w:ascii="Cambria" w:hAnsi="Cambria"/>
        </w:rPr>
      </w:pPr>
      <w:r>
        <w:rPr>
          <w:b/>
        </w:rPr>
        <w:tab/>
      </w:r>
      <w:r>
        <w:rPr>
          <w:rFonts w:ascii="Cambria" w:hAnsi="Cambria"/>
        </w:rPr>
        <w:t xml:space="preserve">Figure 3 shows the reported food choice priorities and level of importance based on the 5-point </w:t>
      </w:r>
      <w:proofErr w:type="spellStart"/>
      <w:r>
        <w:rPr>
          <w:rFonts w:ascii="Cambria" w:hAnsi="Cambria"/>
        </w:rPr>
        <w:t>Likert</w:t>
      </w:r>
      <w:proofErr w:type="spellEnd"/>
      <w:r>
        <w:rPr>
          <w:rFonts w:ascii="Cambria" w:hAnsi="Cambria"/>
        </w:rPr>
        <w:t xml:space="preserve"> scale. Although there were other food choice priorities that were considered such as the influence of appearance of food, family influence, routine, </w:t>
      </w:r>
      <w:proofErr w:type="gramStart"/>
      <w:r>
        <w:rPr>
          <w:rFonts w:ascii="Cambria" w:hAnsi="Cambria"/>
        </w:rPr>
        <w:t>impact</w:t>
      </w:r>
      <w:proofErr w:type="gramEnd"/>
      <w:r>
        <w:rPr>
          <w:rFonts w:ascii="Cambria" w:hAnsi="Cambria"/>
        </w:rPr>
        <w:t xml:space="preserve"> on health, and advertising, most UT students reported that price, convenience, and taste had a significant impact on their food choices. For price, 42.6% of students reported that it was extremely important, 29% reported price as very important, 19.5% reported price as important, 8.9% reported price as slightly important, and 0% reported that price was not important at all in their food choices. Convenience of food for students was reported as 23.7% extremely important, 32.5% very important, 31.4% important, 11.8% slightly important, and 0.6% not important. Finally, taste of food was reported as 40.8% extremely important, 43.2% very important, 13.6% important, 1.8% slightly important, and 0.6% not important. These priorities in choosing certain foods at campus dining halls, stores, and restaurants may have had a positive or negative influence on how the students perceived their food environment. </w:t>
      </w:r>
    </w:p>
    <w:p w:rsidR="00462B29" w:rsidRDefault="00462B29" w:rsidP="00462B29">
      <w:pPr>
        <w:autoSpaceDE w:val="0"/>
        <w:autoSpaceDN w:val="0"/>
        <w:adjustRightInd w:val="0"/>
        <w:rPr>
          <w:rFonts w:ascii="Cambria" w:hAnsi="Cambria"/>
        </w:rPr>
      </w:pPr>
    </w:p>
    <w:p w:rsidR="00462B29" w:rsidRPr="009D2C04" w:rsidRDefault="00462B29" w:rsidP="00462B29">
      <w:pPr>
        <w:autoSpaceDE w:val="0"/>
        <w:autoSpaceDN w:val="0"/>
        <w:adjustRightInd w:val="0"/>
        <w:jc w:val="center"/>
        <w:rPr>
          <w:rFonts w:ascii="Cambria" w:hAnsi="Cambria"/>
        </w:rPr>
      </w:pPr>
      <w:r>
        <w:rPr>
          <w:noProof/>
        </w:rPr>
        <w:drawing>
          <wp:inline distT="0" distB="0" distL="0" distR="0">
            <wp:extent cx="5495925" cy="3314700"/>
            <wp:effectExtent l="0" t="0" r="9525"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62B29" w:rsidRDefault="00462B29" w:rsidP="00462B29">
      <w:pPr>
        <w:keepNext/>
        <w:autoSpaceDE w:val="0"/>
        <w:autoSpaceDN w:val="0"/>
        <w:adjustRightInd w:val="0"/>
      </w:pPr>
    </w:p>
    <w:p w:rsidR="00462B29" w:rsidRPr="0057058B" w:rsidRDefault="00F53FB7" w:rsidP="00462B29">
      <w:pPr>
        <w:pStyle w:val="Caption"/>
        <w:rPr>
          <w:i w:val="0"/>
          <w:color w:val="auto"/>
        </w:rPr>
      </w:pPr>
      <w:proofErr w:type="gramStart"/>
      <w:r w:rsidRPr="00F53FB7">
        <w:rPr>
          <w:b/>
          <w:i w:val="0"/>
          <w:color w:val="auto"/>
        </w:rPr>
        <w:t xml:space="preserve">Figure </w:t>
      </w:r>
      <w:proofErr w:type="gramEnd"/>
      <w:r w:rsidRPr="00F53FB7">
        <w:rPr>
          <w:b/>
          <w:i w:val="0"/>
          <w:color w:val="auto"/>
        </w:rPr>
        <w:fldChar w:fldCharType="begin"/>
      </w:r>
      <w:r w:rsidRPr="00F53FB7">
        <w:rPr>
          <w:b/>
          <w:i w:val="0"/>
          <w:color w:val="auto"/>
        </w:rPr>
        <w:instrText xml:space="preserve"> SEQ Figure \* ARABIC </w:instrText>
      </w:r>
      <w:r w:rsidRPr="00F53FB7">
        <w:rPr>
          <w:b/>
          <w:i w:val="0"/>
          <w:color w:val="auto"/>
        </w:rPr>
        <w:fldChar w:fldCharType="separate"/>
      </w:r>
      <w:r w:rsidR="004E4894">
        <w:rPr>
          <w:b/>
          <w:i w:val="0"/>
          <w:noProof/>
          <w:color w:val="auto"/>
        </w:rPr>
        <w:t>3</w:t>
      </w:r>
      <w:r w:rsidRPr="00F53FB7">
        <w:rPr>
          <w:b/>
          <w:i w:val="0"/>
          <w:color w:val="auto"/>
        </w:rPr>
        <w:fldChar w:fldCharType="end"/>
      </w:r>
      <w:proofErr w:type="gramStart"/>
      <w:r w:rsidRPr="00F53FB7">
        <w:rPr>
          <w:b/>
          <w:i w:val="0"/>
          <w:color w:val="auto"/>
        </w:rPr>
        <w:t>.</w:t>
      </w:r>
      <w:proofErr w:type="gramEnd"/>
      <w:r w:rsidRPr="00F53FB7">
        <w:rPr>
          <w:b/>
          <w:i w:val="0"/>
          <w:color w:val="auto"/>
        </w:rPr>
        <w:t xml:space="preserve"> </w:t>
      </w:r>
      <w:r w:rsidRPr="00F53FB7">
        <w:rPr>
          <w:i w:val="0"/>
          <w:color w:val="auto"/>
        </w:rPr>
        <w:t>Assessment of Food choice priorities of the University of Tennessee’s sample population according to importance</w:t>
      </w:r>
    </w:p>
    <w:p w:rsidR="0057058B" w:rsidRDefault="0057058B" w:rsidP="00462B29">
      <w:pPr>
        <w:autoSpaceDE w:val="0"/>
        <w:autoSpaceDN w:val="0"/>
        <w:adjustRightInd w:val="0"/>
        <w:rPr>
          <w:rFonts w:ascii="Cambria" w:hAnsi="Cambria" w:cs="Times New Roman"/>
          <w:b/>
        </w:rPr>
      </w:pPr>
    </w:p>
    <w:p w:rsidR="00462B29" w:rsidRDefault="00462B29" w:rsidP="00462B29">
      <w:pPr>
        <w:autoSpaceDE w:val="0"/>
        <w:autoSpaceDN w:val="0"/>
        <w:adjustRightInd w:val="0"/>
        <w:rPr>
          <w:rFonts w:ascii="Cambria" w:hAnsi="Cambria" w:cs="Times New Roman"/>
          <w:b/>
        </w:rPr>
      </w:pPr>
      <w:r>
        <w:rPr>
          <w:rFonts w:ascii="Cambria" w:hAnsi="Cambria" w:cs="Times New Roman"/>
          <w:b/>
        </w:rPr>
        <w:t>BMI and NCI F/V</w:t>
      </w:r>
    </w:p>
    <w:p w:rsidR="00462B29" w:rsidRPr="00085F22" w:rsidRDefault="00462B29" w:rsidP="00462B29">
      <w:pPr>
        <w:autoSpaceDE w:val="0"/>
        <w:autoSpaceDN w:val="0"/>
        <w:adjustRightInd w:val="0"/>
        <w:rPr>
          <w:rFonts w:ascii="Cambria" w:hAnsi="Cambria" w:cs="Times New Roman"/>
        </w:rPr>
      </w:pPr>
      <w:r>
        <w:rPr>
          <w:rFonts w:ascii="Cambria" w:hAnsi="Cambria" w:cs="Times New Roman"/>
        </w:rPr>
        <w:tab/>
        <w:t>The average BMI for this sample was 24.78 kg/m</w:t>
      </w:r>
      <w:r>
        <w:rPr>
          <w:rFonts w:ascii="Cambria" w:hAnsi="Cambria" w:cs="Times New Roman"/>
          <w:vertAlign w:val="superscript"/>
        </w:rPr>
        <w:t>2</w:t>
      </w:r>
      <w:r>
        <w:rPr>
          <w:rFonts w:ascii="Cambria" w:hAnsi="Cambria" w:cs="Times New Roman"/>
        </w:rPr>
        <w:t xml:space="preserve"> and the average NCI F/V score, or number of servings of fruits and vegetables per day, was only 2.3148. A linear regression was conducted to determine if there was a relationship between BMI and fruit and vegetable intake. In the initial scatter plot shown in Figure 4, there seemed to be no relationship between the two. </w:t>
      </w:r>
      <w:r w:rsidR="00757C07">
        <w:rPr>
          <w:rFonts w:ascii="Cambria" w:hAnsi="Cambria" w:cs="Times New Roman"/>
        </w:rPr>
        <w:t>However,</w:t>
      </w:r>
      <w:r>
        <w:rPr>
          <w:rFonts w:ascii="Cambria" w:hAnsi="Cambria" w:cs="Times New Roman"/>
        </w:rPr>
        <w:t xml:space="preserve"> after looking at the distribution of NCI F/V scores, Figure 5 indicates that there were a number of significant outliers. In order to eliminate significant outliers within the dependent variable, NCI F/V scores greater than 7 were eliminated. After eliminating significant outliers, the linear analysis was rerun and there was a clear relationship. Figure 6 indicates a negative relationship between BMI and NCI F/V scores. </w:t>
      </w:r>
      <w:proofErr w:type="gramStart"/>
      <w:r>
        <w:rPr>
          <w:rFonts w:ascii="Cambria" w:hAnsi="Cambria" w:cs="Times New Roman"/>
        </w:rPr>
        <w:t>In other words, as BMI increases, the number of servings of fruits and vegetables per day decreases.</w:t>
      </w:r>
      <w:proofErr w:type="gramEnd"/>
      <w:r>
        <w:rPr>
          <w:rFonts w:ascii="Cambria" w:hAnsi="Cambria" w:cs="Times New Roman"/>
        </w:rPr>
        <w:t xml:space="preserve"> The relationship between BMI and NCI F/V score was significant with a Pearson correlation p-</w:t>
      </w:r>
      <w:r w:rsidRPr="00085F22">
        <w:rPr>
          <w:rFonts w:ascii="Cambria" w:hAnsi="Cambria" w:cs="Times New Roman"/>
        </w:rPr>
        <w:t>value of 0.003.</w:t>
      </w:r>
    </w:p>
    <w:p w:rsidR="00462B29" w:rsidRPr="009D798A" w:rsidRDefault="00462B29" w:rsidP="00462B29">
      <w:pPr>
        <w:autoSpaceDE w:val="0"/>
        <w:autoSpaceDN w:val="0"/>
        <w:adjustRightInd w:val="0"/>
        <w:rPr>
          <w:rFonts w:ascii="Cambria" w:hAnsi="Cambria" w:cs="Times New Roman"/>
        </w:rPr>
      </w:pPr>
    </w:p>
    <w:p w:rsidR="00462B29" w:rsidRPr="009D2C04" w:rsidRDefault="00462B29" w:rsidP="00462B29">
      <w:pPr>
        <w:autoSpaceDE w:val="0"/>
        <w:autoSpaceDN w:val="0"/>
        <w:adjustRightInd w:val="0"/>
        <w:spacing w:line="400" w:lineRule="atLeast"/>
        <w:rPr>
          <w:rFonts w:ascii="Times New Roman" w:hAnsi="Times New Roman" w:cs="Times New Roman"/>
        </w:rPr>
      </w:pPr>
    </w:p>
    <w:p w:rsidR="00462B29" w:rsidRPr="00D028DD" w:rsidRDefault="00462B29" w:rsidP="00462B29">
      <w:pPr>
        <w:autoSpaceDE w:val="0"/>
        <w:autoSpaceDN w:val="0"/>
        <w:adjustRightInd w:val="0"/>
        <w:spacing w:line="400" w:lineRule="atLeast"/>
        <w:rPr>
          <w:rFonts w:ascii="Times New Roman" w:hAnsi="Times New Roman" w:cs="Times New Roman"/>
        </w:rPr>
      </w:pPr>
    </w:p>
    <w:p w:rsidR="00462B29" w:rsidRDefault="00462B29" w:rsidP="00462B29"/>
    <w:p w:rsidR="00462B29" w:rsidRPr="00085F22" w:rsidRDefault="00462B29" w:rsidP="00462B29">
      <w:pPr>
        <w:autoSpaceDE w:val="0"/>
        <w:autoSpaceDN w:val="0"/>
        <w:adjustRightInd w:val="0"/>
        <w:spacing w:line="400" w:lineRule="atLeast"/>
        <w:rPr>
          <w:rFonts w:ascii="Times New Roman" w:hAnsi="Times New Roman" w:cs="Times New Roman"/>
        </w:rPr>
      </w:pPr>
    </w:p>
    <w:p w:rsidR="00462B29" w:rsidRDefault="00462B29" w:rsidP="00462B29">
      <w:pPr>
        <w:autoSpaceDE w:val="0"/>
        <w:autoSpaceDN w:val="0"/>
        <w:adjustRightInd w:val="0"/>
        <w:rPr>
          <w:rFonts w:ascii="Times New Roman" w:hAnsi="Times New Roman" w:cs="Times New Roman"/>
        </w:rPr>
      </w:pPr>
    </w:p>
    <w:p w:rsidR="00462B29" w:rsidRDefault="00462B29" w:rsidP="00462B29">
      <w:pPr>
        <w:autoSpaceDE w:val="0"/>
        <w:autoSpaceDN w:val="0"/>
        <w:adjustRightInd w:val="0"/>
        <w:spacing w:line="400" w:lineRule="atLeast"/>
        <w:rPr>
          <w:rFonts w:ascii="Times New Roman" w:hAnsi="Times New Roman" w:cs="Times New Roman"/>
        </w:rPr>
      </w:pPr>
    </w:p>
    <w:p w:rsidR="00462B29" w:rsidRDefault="00462B29" w:rsidP="00462B29"/>
    <w:p w:rsidR="00462B29" w:rsidRDefault="00F53FB7" w:rsidP="00462B29">
      <w:pPr>
        <w:rPr>
          <w:rFonts w:ascii="Cambria" w:hAnsi="Cambria"/>
          <w:b/>
          <w:sz w:val="28"/>
          <w:szCs w:val="28"/>
        </w:rPr>
      </w:pPr>
      <w:r w:rsidRPr="00F53FB7">
        <w:rPr>
          <w:noProof/>
        </w:rPr>
        <w:pict>
          <v:shape id="Text Box 2" o:spid="_x0000_s1028" type="#_x0000_t202" style="position:absolute;margin-left:-4.7pt;margin-top:207.15pt;width:218.25pt;height:37.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" stroked="f">
            <v:textbox>
              <w:txbxContent>
                <w:p w:rsidR="0080671A" w:rsidRPr="00F97512" w:rsidRDefault="0080671A" w:rsidP="00462B29">
                  <w:pPr>
                    <w:rPr>
                      <w:sz w:val="18"/>
                      <w:szCs w:val="18"/>
                    </w:rPr>
                  </w:pPr>
                  <w:r>
                    <w:rPr>
                      <w:b/>
                      <w:sz w:val="18"/>
                      <w:szCs w:val="18"/>
                    </w:rPr>
                    <w:t>Figure 4</w:t>
                  </w:r>
                  <w:r w:rsidRPr="00F97512">
                    <w:rPr>
                      <w:b/>
                      <w:sz w:val="18"/>
                      <w:szCs w:val="18"/>
                    </w:rPr>
                    <w:t xml:space="preserve">. </w:t>
                  </w:r>
                  <w:r w:rsidRPr="00F97512">
                    <w:rPr>
                      <w:sz w:val="18"/>
                      <w:szCs w:val="18"/>
                    </w:rPr>
                    <w:t xml:space="preserve">Linear regression for all reported </w:t>
                  </w:r>
                  <w:proofErr w:type="spellStart"/>
                  <w:r w:rsidRPr="00F97512">
                    <w:rPr>
                      <w:sz w:val="18"/>
                      <w:szCs w:val="18"/>
                    </w:rPr>
                    <w:t>BMIs</w:t>
                  </w:r>
                  <w:proofErr w:type="spellEnd"/>
                  <w:r w:rsidRPr="00F97512">
                    <w:rPr>
                      <w:sz w:val="18"/>
                      <w:szCs w:val="18"/>
                    </w:rPr>
                    <w:t>. This graph shows that there is no linear relationship.</w:t>
                  </w:r>
                </w:p>
              </w:txbxContent>
            </v:textbox>
            <w10:wrap type="square" anchorx="margin"/>
          </v:shape>
        </w:pict>
      </w:r>
      <w:r w:rsidRPr="00F53FB7">
        <w:rPr>
          <w:noProof/>
        </w:rPr>
        <w:pict>
          <v:shape id="_x0000_s1029" type="#_x0000_t202" style="position:absolute;margin-left:247.25pt;margin-top:189.3pt;width:216.75pt;height:33.75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" stroked="f">
            <v:textbox>
              <w:txbxContent>
                <w:p w:rsidR="0080671A" w:rsidRPr="00F97512" w:rsidRDefault="0080671A" w:rsidP="00F25B70">
                  <w:pPr>
                    <w:rPr>
                      <w:sz w:val="18"/>
                      <w:szCs w:val="18"/>
                    </w:rPr>
                  </w:pPr>
                  <w:r>
                    <w:rPr>
                      <w:b/>
                      <w:sz w:val="18"/>
                      <w:szCs w:val="18"/>
                    </w:rPr>
                    <w:t>Figure 5</w:t>
                  </w:r>
                  <w:r w:rsidRPr="00F97512">
                    <w:rPr>
                      <w:b/>
                      <w:sz w:val="18"/>
                      <w:szCs w:val="18"/>
                    </w:rPr>
                    <w:t xml:space="preserve">. </w:t>
                  </w:r>
                  <w:r w:rsidRPr="00F97512">
                    <w:rPr>
                      <w:sz w:val="18"/>
                      <w:szCs w:val="18"/>
                    </w:rPr>
                    <w:t xml:space="preserve">This </w:t>
                  </w:r>
                  <w:proofErr w:type="spellStart"/>
                  <w:r w:rsidRPr="00F97512">
                    <w:rPr>
                      <w:sz w:val="18"/>
                      <w:szCs w:val="18"/>
                    </w:rPr>
                    <w:t>boxplot</w:t>
                  </w:r>
                  <w:proofErr w:type="spellEnd"/>
                  <w:r w:rsidRPr="00F97512">
                    <w:rPr>
                      <w:sz w:val="18"/>
                      <w:szCs w:val="18"/>
                    </w:rPr>
                    <w:t xml:space="preserve"> shows that there are several outliers within the calculated NCI F/V scores. </w:t>
                  </w:r>
                </w:p>
              </w:txbxContent>
            </v:textbox>
            <w10:wrap type="square" anchorx="margin"/>
          </v:shape>
        </w:pict>
      </w:r>
      <w:r w:rsidR="00F25B70">
        <w:rPr>
          <w:rFonts w:ascii="Times New Roman" w:hAnsi="Times New Roman" w:cs="Times New Roman"/>
          <w:noProof/>
        </w:rPr>
        <w:drawing>
          <wp:anchor distT="0" distB="0" distL="114300" distR="114300" simplePos="0" relativeHeight="251687936" behindDoc="0" locked="0" layoutInCell="1" allowOverlap="1">
            <wp:simplePos x="0" y="0"/>
            <wp:positionH relativeFrom="margin">
              <wp:posOffset>3140411</wp:posOffset>
            </wp:positionH>
            <wp:positionV relativeFrom="paragraph">
              <wp:posOffset>19498</wp:posOffset>
            </wp:positionV>
            <wp:extent cx="2671445" cy="2219325"/>
            <wp:effectExtent l="19050" t="19050" r="14605" b="285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71445" cy="2219325"/>
                    </a:xfrm>
                    <a:prstGeom prst="rect">
                      <a:avLst/>
                    </a:prstGeom>
                    <a:noFill/>
                    <a:ln w="19050">
                      <a:solidFill>
                        <a:sysClr val="windowText" lastClr="000000"/>
                      </a:solidFill>
                    </a:ln>
                  </pic:spPr>
                </pic:pic>
              </a:graphicData>
            </a:graphic>
          </wp:anchor>
        </w:drawing>
      </w:r>
      <w:r w:rsidR="00F25B70">
        <w:rPr>
          <w:rFonts w:ascii="Times New Roman" w:hAnsi="Times New Roman" w:cs="Times New Roman"/>
          <w:noProof/>
        </w:rPr>
        <w:drawing>
          <wp:anchor distT="0" distB="0" distL="114300" distR="114300" simplePos="0" relativeHeight="251685888" behindDoc="0" locked="0" layoutInCell="1" allowOverlap="1">
            <wp:simplePos x="0" y="0"/>
            <wp:positionH relativeFrom="margin">
              <wp:posOffset>-294117</wp:posOffset>
            </wp:positionH>
            <wp:positionV relativeFrom="paragraph">
              <wp:posOffset>0</wp:posOffset>
            </wp:positionV>
            <wp:extent cx="3266440" cy="2609850"/>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66440" cy="2609850"/>
                    </a:xfrm>
                    <a:prstGeom prst="rect">
                      <a:avLst/>
                    </a:prstGeom>
                    <a:noFill/>
                    <a:ln>
                      <a:noFill/>
                    </a:ln>
                  </pic:spPr>
                </pic:pic>
              </a:graphicData>
            </a:graphic>
          </wp:anchor>
        </w:drawing>
      </w:r>
    </w:p>
    <w:tbl>
      <w:tblPr>
        <w:tblpPr w:leftFromText="180" w:rightFromText="180" w:vertAnchor="text" w:horzAnchor="margin" w:tblpXSpec="right" w:tblpY="746"/>
        <w:tblW w:w="36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236"/>
        <w:gridCol w:w="904"/>
        <w:gridCol w:w="903"/>
        <w:gridCol w:w="628"/>
      </w:tblGrid>
      <w:tr w:rsidR="00F25B70" w:rsidRPr="00085F22">
        <w:trPr>
          <w:cantSplit/>
          <w:trHeight w:val="251"/>
        </w:trPr>
        <w:tc>
          <w:tcPr>
            <w:tcW w:w="3671" w:type="dxa"/>
            <w:gridSpan w:val="4"/>
            <w:tcBorders>
              <w:top w:val="nil"/>
              <w:left w:val="nil"/>
              <w:bottom w:val="nil"/>
              <w:right w:val="nil"/>
            </w:tcBorders>
            <w:shd w:val="clear" w:color="auto" w:fill="FFFFFF"/>
            <w:vAlign w:val="center"/>
          </w:tcPr>
          <w:p w:rsidR="00F25B70" w:rsidRPr="00085F22" w:rsidRDefault="00F25B70" w:rsidP="000A7825">
            <w:pPr>
              <w:autoSpaceDE w:val="0"/>
              <w:autoSpaceDN w:val="0"/>
              <w:adjustRightInd w:val="0"/>
              <w:spacing w:line="320" w:lineRule="atLeast"/>
              <w:ind w:left="60" w:right="60"/>
              <w:jc w:val="center"/>
              <w:rPr>
                <w:rFonts w:ascii="Arial" w:hAnsi="Arial" w:cs="Arial"/>
                <w:color w:val="000000"/>
                <w:sz w:val="18"/>
                <w:szCs w:val="18"/>
              </w:rPr>
            </w:pPr>
            <w:r w:rsidRPr="00085F22">
              <w:rPr>
                <w:rFonts w:ascii="Arial" w:hAnsi="Arial" w:cs="Arial"/>
                <w:b/>
                <w:bCs/>
                <w:color w:val="000000"/>
                <w:sz w:val="18"/>
                <w:szCs w:val="18"/>
              </w:rPr>
              <w:t>Correlations</w:t>
            </w:r>
          </w:p>
        </w:tc>
      </w:tr>
      <w:tr w:rsidR="00F25B70" w:rsidRPr="00085F22">
        <w:trPr>
          <w:cantSplit/>
          <w:trHeight w:val="239"/>
        </w:trPr>
        <w:tc>
          <w:tcPr>
            <w:tcW w:w="2140" w:type="dxa"/>
            <w:gridSpan w:val="2"/>
            <w:tcBorders>
              <w:top w:val="single" w:sz="16" w:space="0" w:color="000000"/>
              <w:left w:val="single" w:sz="16" w:space="0" w:color="000000"/>
              <w:bottom w:val="single" w:sz="16" w:space="0" w:color="000000"/>
              <w:right w:val="nil"/>
            </w:tcBorders>
            <w:shd w:val="clear" w:color="auto" w:fill="FFFFFF"/>
            <w:vAlign w:val="bottom"/>
          </w:tcPr>
          <w:p w:rsidR="00F25B70" w:rsidRPr="00085F22" w:rsidRDefault="00F25B70" w:rsidP="000A7825">
            <w:pPr>
              <w:autoSpaceDE w:val="0"/>
              <w:autoSpaceDN w:val="0"/>
              <w:adjustRightInd w:val="0"/>
              <w:rPr>
                <w:rFonts w:ascii="Times New Roman" w:hAnsi="Times New Roman" w:cs="Times New Roman"/>
              </w:rPr>
            </w:pPr>
          </w:p>
        </w:tc>
        <w:tc>
          <w:tcPr>
            <w:tcW w:w="903" w:type="dxa"/>
            <w:tcBorders>
              <w:top w:val="single" w:sz="16" w:space="0" w:color="000000"/>
              <w:left w:val="single" w:sz="16" w:space="0" w:color="000000"/>
              <w:bottom w:val="single" w:sz="16" w:space="0" w:color="000000"/>
            </w:tcBorders>
            <w:shd w:val="clear" w:color="auto" w:fill="FFFFFF"/>
            <w:vAlign w:val="bottom"/>
          </w:tcPr>
          <w:p w:rsidR="00F25B70" w:rsidRPr="00085F22" w:rsidRDefault="00F25B70" w:rsidP="000A7825">
            <w:pPr>
              <w:autoSpaceDE w:val="0"/>
              <w:autoSpaceDN w:val="0"/>
              <w:adjustRightInd w:val="0"/>
              <w:spacing w:line="320" w:lineRule="atLeast"/>
              <w:ind w:left="60" w:right="60"/>
              <w:jc w:val="center"/>
              <w:rPr>
                <w:rFonts w:ascii="Arial" w:hAnsi="Arial" w:cs="Arial"/>
                <w:color w:val="000000"/>
                <w:sz w:val="18"/>
                <w:szCs w:val="18"/>
              </w:rPr>
            </w:pPr>
            <w:r w:rsidRPr="00085F22">
              <w:rPr>
                <w:rFonts w:ascii="Arial" w:hAnsi="Arial" w:cs="Arial"/>
                <w:color w:val="000000"/>
                <w:sz w:val="18"/>
                <w:szCs w:val="18"/>
              </w:rPr>
              <w:t>NCI F/V Score</w:t>
            </w:r>
          </w:p>
        </w:tc>
        <w:tc>
          <w:tcPr>
            <w:tcW w:w="628" w:type="dxa"/>
            <w:tcBorders>
              <w:top w:val="single" w:sz="16" w:space="0" w:color="000000"/>
              <w:bottom w:val="single" w:sz="16" w:space="0" w:color="000000"/>
              <w:right w:val="single" w:sz="16" w:space="0" w:color="000000"/>
            </w:tcBorders>
            <w:shd w:val="clear" w:color="auto" w:fill="FFFFFF"/>
            <w:vAlign w:val="bottom"/>
          </w:tcPr>
          <w:p w:rsidR="00F25B70" w:rsidRPr="00085F22" w:rsidRDefault="00F25B70" w:rsidP="000A7825">
            <w:pPr>
              <w:autoSpaceDE w:val="0"/>
              <w:autoSpaceDN w:val="0"/>
              <w:adjustRightInd w:val="0"/>
              <w:spacing w:line="320" w:lineRule="atLeast"/>
              <w:ind w:left="60" w:right="60"/>
              <w:jc w:val="center"/>
              <w:rPr>
                <w:rFonts w:ascii="Arial" w:hAnsi="Arial" w:cs="Arial"/>
                <w:color w:val="000000"/>
                <w:sz w:val="18"/>
                <w:szCs w:val="18"/>
              </w:rPr>
            </w:pPr>
            <w:r w:rsidRPr="00085F22">
              <w:rPr>
                <w:rFonts w:ascii="Arial" w:hAnsi="Arial" w:cs="Arial"/>
                <w:color w:val="000000"/>
                <w:sz w:val="18"/>
                <w:szCs w:val="18"/>
              </w:rPr>
              <w:t>BMI</w:t>
            </w:r>
          </w:p>
        </w:tc>
      </w:tr>
      <w:tr w:rsidR="00F25B70" w:rsidRPr="00085F22">
        <w:trPr>
          <w:cantSplit/>
          <w:trHeight w:val="251"/>
        </w:trPr>
        <w:tc>
          <w:tcPr>
            <w:tcW w:w="1236" w:type="dxa"/>
            <w:vMerge w:val="restart"/>
            <w:tcBorders>
              <w:top w:val="single" w:sz="16" w:space="0" w:color="000000"/>
              <w:left w:val="single" w:sz="16" w:space="0" w:color="000000"/>
              <w:right w:val="nil"/>
            </w:tcBorders>
            <w:shd w:val="clear" w:color="auto" w:fill="FFFFFF"/>
          </w:tcPr>
          <w:p w:rsidR="00F25B70" w:rsidRPr="00085F22" w:rsidRDefault="00F25B70" w:rsidP="000A7825">
            <w:pPr>
              <w:autoSpaceDE w:val="0"/>
              <w:autoSpaceDN w:val="0"/>
              <w:adjustRightInd w:val="0"/>
              <w:spacing w:line="320" w:lineRule="atLeast"/>
              <w:ind w:left="60" w:right="60"/>
              <w:rPr>
                <w:rFonts w:ascii="Arial" w:hAnsi="Arial" w:cs="Arial"/>
                <w:color w:val="000000"/>
                <w:sz w:val="18"/>
                <w:szCs w:val="18"/>
              </w:rPr>
            </w:pPr>
            <w:r w:rsidRPr="00085F22">
              <w:rPr>
                <w:rFonts w:ascii="Arial" w:hAnsi="Arial" w:cs="Arial"/>
                <w:color w:val="000000"/>
                <w:sz w:val="18"/>
                <w:szCs w:val="18"/>
              </w:rPr>
              <w:t>Pearson Correlation</w:t>
            </w:r>
          </w:p>
        </w:tc>
        <w:tc>
          <w:tcPr>
            <w:tcW w:w="904" w:type="dxa"/>
            <w:tcBorders>
              <w:top w:val="single" w:sz="16" w:space="0" w:color="000000"/>
              <w:left w:val="nil"/>
              <w:bottom w:val="nil"/>
              <w:right w:val="single" w:sz="16" w:space="0" w:color="000000"/>
            </w:tcBorders>
            <w:shd w:val="clear" w:color="auto" w:fill="FFFFFF"/>
          </w:tcPr>
          <w:p w:rsidR="00F25B70" w:rsidRPr="00085F22" w:rsidRDefault="00F25B70" w:rsidP="000A7825">
            <w:pPr>
              <w:autoSpaceDE w:val="0"/>
              <w:autoSpaceDN w:val="0"/>
              <w:adjustRightInd w:val="0"/>
              <w:spacing w:line="320" w:lineRule="atLeast"/>
              <w:ind w:left="60" w:right="60"/>
              <w:rPr>
                <w:rFonts w:ascii="Arial" w:hAnsi="Arial" w:cs="Arial"/>
                <w:color w:val="000000"/>
                <w:sz w:val="18"/>
                <w:szCs w:val="18"/>
              </w:rPr>
            </w:pPr>
            <w:r w:rsidRPr="00085F22">
              <w:rPr>
                <w:rFonts w:ascii="Arial" w:hAnsi="Arial" w:cs="Arial"/>
                <w:color w:val="000000"/>
                <w:sz w:val="18"/>
                <w:szCs w:val="18"/>
              </w:rPr>
              <w:t>NCI F/V Score</w:t>
            </w:r>
          </w:p>
        </w:tc>
        <w:tc>
          <w:tcPr>
            <w:tcW w:w="903" w:type="dxa"/>
            <w:tcBorders>
              <w:top w:val="single" w:sz="16" w:space="0" w:color="000000"/>
              <w:left w:val="single" w:sz="16" w:space="0" w:color="000000"/>
              <w:bottom w:val="nil"/>
            </w:tcBorders>
            <w:shd w:val="clear" w:color="auto" w:fill="FFFFFF"/>
            <w:vAlign w:val="center"/>
          </w:tcPr>
          <w:p w:rsidR="00F25B70" w:rsidRPr="00085F22" w:rsidRDefault="00F25B70" w:rsidP="000A7825">
            <w:pPr>
              <w:autoSpaceDE w:val="0"/>
              <w:autoSpaceDN w:val="0"/>
              <w:adjustRightInd w:val="0"/>
              <w:spacing w:line="320" w:lineRule="atLeast"/>
              <w:ind w:left="60" w:right="60"/>
              <w:jc w:val="right"/>
              <w:rPr>
                <w:rFonts w:ascii="Arial" w:hAnsi="Arial" w:cs="Arial"/>
                <w:color w:val="000000"/>
                <w:sz w:val="18"/>
                <w:szCs w:val="18"/>
              </w:rPr>
            </w:pPr>
            <w:r w:rsidRPr="00085F22">
              <w:rPr>
                <w:rFonts w:ascii="Arial" w:hAnsi="Arial" w:cs="Arial"/>
                <w:color w:val="000000"/>
                <w:sz w:val="18"/>
                <w:szCs w:val="18"/>
              </w:rPr>
              <w:t>1.000</w:t>
            </w:r>
          </w:p>
        </w:tc>
        <w:tc>
          <w:tcPr>
            <w:tcW w:w="628" w:type="dxa"/>
            <w:tcBorders>
              <w:top w:val="single" w:sz="16" w:space="0" w:color="000000"/>
              <w:bottom w:val="nil"/>
              <w:right w:val="single" w:sz="16" w:space="0" w:color="000000"/>
            </w:tcBorders>
            <w:shd w:val="clear" w:color="auto" w:fill="FFFFFF"/>
            <w:vAlign w:val="center"/>
          </w:tcPr>
          <w:p w:rsidR="00F25B70" w:rsidRPr="00085F22" w:rsidRDefault="00F25B70" w:rsidP="000A7825">
            <w:pPr>
              <w:autoSpaceDE w:val="0"/>
              <w:autoSpaceDN w:val="0"/>
              <w:adjustRightInd w:val="0"/>
              <w:spacing w:line="320" w:lineRule="atLeast"/>
              <w:ind w:left="60" w:right="60"/>
              <w:jc w:val="right"/>
              <w:rPr>
                <w:rFonts w:ascii="Arial" w:hAnsi="Arial" w:cs="Arial"/>
                <w:color w:val="000000"/>
                <w:sz w:val="18"/>
                <w:szCs w:val="18"/>
                <w:highlight w:val="yellow"/>
              </w:rPr>
            </w:pPr>
            <w:r w:rsidRPr="008B2278">
              <w:rPr>
                <w:rFonts w:ascii="Arial" w:hAnsi="Arial" w:cs="Arial"/>
                <w:color w:val="000000"/>
                <w:sz w:val="18"/>
                <w:szCs w:val="18"/>
              </w:rPr>
              <w:t>.003</w:t>
            </w:r>
            <w:r>
              <w:rPr>
                <w:rFonts w:ascii="Arial" w:hAnsi="Arial" w:cs="Arial"/>
                <w:color w:val="000000"/>
                <w:sz w:val="18"/>
                <w:szCs w:val="18"/>
              </w:rPr>
              <w:t>*</w:t>
            </w:r>
          </w:p>
        </w:tc>
      </w:tr>
      <w:tr w:rsidR="00F25B70" w:rsidRPr="00085F22">
        <w:trPr>
          <w:cantSplit/>
          <w:trHeight w:val="300"/>
        </w:trPr>
        <w:tc>
          <w:tcPr>
            <w:tcW w:w="1236" w:type="dxa"/>
            <w:vMerge/>
            <w:tcBorders>
              <w:top w:val="single" w:sz="16" w:space="0" w:color="000000"/>
              <w:left w:val="single" w:sz="16" w:space="0" w:color="000000"/>
              <w:right w:val="nil"/>
            </w:tcBorders>
            <w:shd w:val="clear" w:color="auto" w:fill="FFFFFF"/>
          </w:tcPr>
          <w:p w:rsidR="00F25B70" w:rsidRPr="00085F22" w:rsidRDefault="00F25B70" w:rsidP="000A7825">
            <w:pPr>
              <w:autoSpaceDE w:val="0"/>
              <w:autoSpaceDN w:val="0"/>
              <w:adjustRightInd w:val="0"/>
              <w:rPr>
                <w:rFonts w:ascii="Arial" w:hAnsi="Arial" w:cs="Arial"/>
                <w:color w:val="000000"/>
                <w:sz w:val="18"/>
                <w:szCs w:val="18"/>
              </w:rPr>
            </w:pPr>
          </w:p>
        </w:tc>
        <w:tc>
          <w:tcPr>
            <w:tcW w:w="904" w:type="dxa"/>
            <w:tcBorders>
              <w:top w:val="nil"/>
              <w:left w:val="nil"/>
              <w:right w:val="single" w:sz="16" w:space="0" w:color="000000"/>
            </w:tcBorders>
            <w:shd w:val="clear" w:color="auto" w:fill="FFFFFF"/>
          </w:tcPr>
          <w:p w:rsidR="00F25B70" w:rsidRPr="00085F22" w:rsidRDefault="00F25B70" w:rsidP="000A7825">
            <w:pPr>
              <w:autoSpaceDE w:val="0"/>
              <w:autoSpaceDN w:val="0"/>
              <w:adjustRightInd w:val="0"/>
              <w:spacing w:line="320" w:lineRule="atLeast"/>
              <w:ind w:left="60" w:right="60"/>
              <w:rPr>
                <w:rFonts w:ascii="Arial" w:hAnsi="Arial" w:cs="Arial"/>
                <w:color w:val="000000"/>
                <w:sz w:val="18"/>
                <w:szCs w:val="18"/>
              </w:rPr>
            </w:pPr>
          </w:p>
        </w:tc>
        <w:tc>
          <w:tcPr>
            <w:tcW w:w="903" w:type="dxa"/>
            <w:tcBorders>
              <w:top w:val="nil"/>
              <w:left w:val="single" w:sz="16" w:space="0" w:color="000000"/>
            </w:tcBorders>
            <w:shd w:val="clear" w:color="auto" w:fill="FFFFFF"/>
            <w:vAlign w:val="center"/>
          </w:tcPr>
          <w:p w:rsidR="00F25B70" w:rsidRPr="00085F22" w:rsidRDefault="00F25B70" w:rsidP="000A7825">
            <w:pPr>
              <w:autoSpaceDE w:val="0"/>
              <w:autoSpaceDN w:val="0"/>
              <w:adjustRightInd w:val="0"/>
              <w:spacing w:line="320" w:lineRule="atLeast"/>
              <w:ind w:left="60" w:right="60"/>
              <w:jc w:val="right"/>
              <w:rPr>
                <w:rFonts w:ascii="Arial" w:hAnsi="Arial" w:cs="Arial"/>
                <w:color w:val="000000"/>
                <w:sz w:val="18"/>
                <w:szCs w:val="18"/>
              </w:rPr>
            </w:pPr>
          </w:p>
        </w:tc>
        <w:tc>
          <w:tcPr>
            <w:tcW w:w="628" w:type="dxa"/>
            <w:tcBorders>
              <w:top w:val="nil"/>
              <w:right w:val="single" w:sz="16" w:space="0" w:color="000000"/>
            </w:tcBorders>
            <w:shd w:val="clear" w:color="auto" w:fill="FFFFFF"/>
            <w:vAlign w:val="center"/>
          </w:tcPr>
          <w:p w:rsidR="00F25B70" w:rsidRPr="00085F22" w:rsidRDefault="00F25B70" w:rsidP="000A7825">
            <w:pPr>
              <w:autoSpaceDE w:val="0"/>
              <w:autoSpaceDN w:val="0"/>
              <w:adjustRightInd w:val="0"/>
              <w:spacing w:line="320" w:lineRule="atLeast"/>
              <w:ind w:left="60" w:right="60"/>
              <w:jc w:val="right"/>
              <w:rPr>
                <w:rFonts w:ascii="Arial" w:hAnsi="Arial" w:cs="Arial"/>
                <w:color w:val="000000"/>
                <w:sz w:val="18"/>
                <w:szCs w:val="18"/>
              </w:rPr>
            </w:pPr>
          </w:p>
        </w:tc>
      </w:tr>
    </w:tbl>
    <w:p w:rsidR="00683F3D" w:rsidRDefault="00C52F1F">
      <w:r w:rsidRPr="00F53FB7">
        <w:rPr>
          <w:rFonts w:ascii="Times New Roman" w:hAnsi="Times New Roman" w:cs="Times New Roman"/>
          <w:noProof/>
        </w:rPr>
        <w:pict>
          <v:shape id="_x0000_s1030" type="#_x0000_t202" style="position:absolute;margin-left:276pt;margin-top:3.95pt;width:232.7pt;height:39.55pt;z-index:-251622400;visibility:visible;mso-height-percent:0;mso-wrap-distance-left:9pt;mso-wrap-distance-top:3.6pt;mso-wrap-distance-right:9pt;mso-wrap-distance-bottom:3.6pt;mso-position-horizontal:absolute;mso-position-horizontal-relative:margin;mso-position-vertical:absolute;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" stroked="f">
            <v:textbox style="mso-fit-shape-to-text:t">
              <w:txbxContent>
                <w:p w:rsidR="0080671A" w:rsidRDefault="0080671A" w:rsidP="00F25B70">
                  <w:pPr>
                    <w:rPr>
                      <w:sz w:val="18"/>
                    </w:rPr>
                  </w:pPr>
                  <w:r w:rsidRPr="009D2C04">
                    <w:rPr>
                      <w:b/>
                      <w:sz w:val="18"/>
                    </w:rPr>
                    <w:t xml:space="preserve">Table 3. </w:t>
                  </w:r>
                  <w:proofErr w:type="gramStart"/>
                  <w:r w:rsidRPr="009D2C04">
                    <w:rPr>
                      <w:sz w:val="18"/>
                    </w:rPr>
                    <w:t>Pearson correlation of NCI F/V score and BMI.</w:t>
                  </w:r>
                  <w:proofErr w:type="gramEnd"/>
                </w:p>
                <w:p w:rsidR="0080671A" w:rsidRPr="008B2278" w:rsidRDefault="0080671A" w:rsidP="00F25B70">
                  <w:pPr>
                    <w:rPr>
                      <w:sz w:val="18"/>
                    </w:rPr>
                  </w:pPr>
                  <w:r>
                    <w:rPr>
                      <w:sz w:val="18"/>
                    </w:rPr>
                    <w:t xml:space="preserve">*Correlation is significant at 0.01 </w:t>
                  </w:r>
                  <w:proofErr w:type="gramStart"/>
                  <w:r>
                    <w:rPr>
                      <w:sz w:val="18"/>
                    </w:rPr>
                    <w:t>level</w:t>
                  </w:r>
                  <w:proofErr w:type="gramEnd"/>
                </w:p>
              </w:txbxContent>
            </v:textbox>
            <w10:wrap anchorx="margin"/>
          </v:shape>
        </w:pict>
      </w:r>
      <w:r w:rsidR="00F25B70">
        <w:rPr>
          <w:rFonts w:ascii="Times New Roman" w:hAnsi="Times New Roman" w:cs="Times New Roman"/>
          <w:noProof/>
        </w:rPr>
        <w:drawing>
          <wp:anchor distT="0" distB="0" distL="114300" distR="114300" simplePos="0" relativeHeight="251692032" behindDoc="0" locked="0" layoutInCell="1" allowOverlap="1">
            <wp:simplePos x="0" y="0"/>
            <wp:positionH relativeFrom="margin">
              <wp:posOffset>-60325</wp:posOffset>
            </wp:positionH>
            <wp:positionV relativeFrom="paragraph">
              <wp:posOffset>224155</wp:posOffset>
            </wp:positionV>
            <wp:extent cx="2952750" cy="2360930"/>
            <wp:effectExtent l="0" t="0" r="0" b="127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360930"/>
                    </a:xfrm>
                    <a:prstGeom prst="rect">
                      <a:avLst/>
                    </a:prstGeom>
                    <a:noFill/>
                    <a:ln>
                      <a:noFill/>
                    </a:ln>
                  </pic:spPr>
                </pic:pic>
              </a:graphicData>
            </a:graphic>
          </wp:anchor>
        </w:drawing>
      </w:r>
      <w:r w:rsidR="00F53FB7" w:rsidRPr="00F53FB7">
        <w:rPr>
          <w:rFonts w:ascii="Times New Roman" w:hAnsi="Times New Roman" w:cs="Times New Roman"/>
          <w:noProof/>
        </w:rPr>
        <w:pict>
          <v:shape id="_x0000_s1032" type="#_x0000_t202" style="position:absolute;margin-left:265.3pt;margin-top:478.6pt;width:215.25pt;height:39.55pt;z-index:-251634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" stroked="f">
            <v:textbox style="mso-fit-shape-to-text:t">
              <w:txbxContent>
                <w:p w:rsidR="0080671A" w:rsidRDefault="0080671A" w:rsidP="00462B29">
                  <w:pPr>
                    <w:rPr>
                      <w:sz w:val="18"/>
                    </w:rPr>
                  </w:pPr>
                  <w:r w:rsidRPr="009D2C04">
                    <w:rPr>
                      <w:b/>
                      <w:sz w:val="18"/>
                    </w:rPr>
                    <w:t xml:space="preserve">Table 3. </w:t>
                  </w:r>
                  <w:proofErr w:type="gramStart"/>
                  <w:r w:rsidRPr="009D2C04">
                    <w:rPr>
                      <w:sz w:val="18"/>
                    </w:rPr>
                    <w:t>Pearson correlation of NCI F/V score and BMI.</w:t>
                  </w:r>
                  <w:proofErr w:type="gramEnd"/>
                </w:p>
                <w:p w:rsidR="0080671A" w:rsidRPr="008B2278" w:rsidRDefault="0080671A" w:rsidP="00462B29">
                  <w:pPr>
                    <w:rPr>
                      <w:sz w:val="18"/>
                    </w:rPr>
                  </w:pPr>
                  <w:r>
                    <w:rPr>
                      <w:sz w:val="18"/>
                    </w:rPr>
                    <w:t xml:space="preserve">*Correlation is significant at 0.01 </w:t>
                  </w:r>
                  <w:proofErr w:type="gramStart"/>
                  <w:r>
                    <w:rPr>
                      <w:sz w:val="18"/>
                    </w:rPr>
                    <w:t>level</w:t>
                  </w:r>
                  <w:proofErr w:type="gramEnd"/>
                </w:p>
              </w:txbxContent>
            </v:textbox>
            <w10:wrap anchorx="margin"/>
          </v:shape>
        </w:pict>
      </w:r>
    </w:p>
    <w:p w:rsidR="00683F3D" w:rsidRDefault="00683F3D"/>
    <w:p w:rsidR="00683F3D" w:rsidRDefault="00683F3D"/>
    <w:p w:rsidR="00683F3D" w:rsidRDefault="00683F3D"/>
    <w:p w:rsidR="00683F3D" w:rsidRDefault="00683F3D"/>
    <w:p w:rsidR="00683F3D" w:rsidRDefault="00683F3D"/>
    <w:p w:rsidR="00683F3D" w:rsidRDefault="00683F3D"/>
    <w:p w:rsidR="00683F3D" w:rsidRDefault="00683F3D"/>
    <w:p w:rsidR="00683F3D" w:rsidRDefault="00683F3D"/>
    <w:p w:rsidR="00683F3D" w:rsidRDefault="00683F3D"/>
    <w:p w:rsidR="00683F3D" w:rsidRDefault="00683F3D"/>
    <w:p w:rsidR="00683F3D" w:rsidRDefault="00683F3D"/>
    <w:p w:rsidR="00683F3D" w:rsidRDefault="00683F3D"/>
    <w:p w:rsidR="00683F3D" w:rsidRDefault="00683F3D"/>
    <w:p w:rsidR="00683F3D" w:rsidRDefault="00C52F1F">
      <w:r>
        <w:rPr>
          <w:noProof/>
        </w:rPr>
        <w:pict>
          <v:shape id="_x0000_s1031" type="#_x0000_t202" style="position:absolute;margin-left:-5pt;margin-top:6.95pt;width:242.25pt;height:48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" stroked="f">
            <v:textbox>
              <w:txbxContent>
                <w:p w:rsidR="0080671A" w:rsidRPr="00A552F6" w:rsidRDefault="0080671A" w:rsidP="00462B29">
                  <w:pPr>
                    <w:rPr>
                      <w:sz w:val="18"/>
                      <w:szCs w:val="16"/>
                    </w:rPr>
                  </w:pPr>
                  <w:r w:rsidRPr="00A552F6">
                    <w:rPr>
                      <w:b/>
                      <w:sz w:val="18"/>
                      <w:szCs w:val="16"/>
                    </w:rPr>
                    <w:t xml:space="preserve">Figure 6. </w:t>
                  </w:r>
                  <w:r w:rsidRPr="00A552F6">
                    <w:rPr>
                      <w:sz w:val="18"/>
                      <w:szCs w:val="16"/>
                    </w:rPr>
                    <w:t xml:space="preserve">This linear regression shows the relationship between BMI and NCI F/V Score after eliminating outliers and including only NCI F/V scores less than 7. </w:t>
                  </w:r>
                </w:p>
              </w:txbxContent>
            </v:textbox>
            <w10:wrap type="square" anchorx="margin"/>
          </v:shape>
        </w:pict>
      </w:r>
    </w:p>
    <w:p w:rsidR="00683F3D" w:rsidRDefault="00683F3D"/>
    <w:p w:rsidR="00683F3D" w:rsidRDefault="00683F3D"/>
    <w:p w:rsidR="00683F3D" w:rsidRDefault="00683F3D"/>
    <w:p w:rsidR="00683F3D" w:rsidRDefault="00683F3D"/>
    <w:p w:rsidR="00143C82" w:rsidRDefault="00143C82" w:rsidP="00143C82">
      <w:pPr>
        <w:rPr>
          <w:rFonts w:ascii="Cambria" w:hAnsi="Cambria" w:cs="Times New Roman"/>
          <w:b/>
        </w:rPr>
      </w:pPr>
    </w:p>
    <w:p w:rsidR="00683F3D" w:rsidRDefault="00462B29">
      <w:r w:rsidRPr="00F97512">
        <w:rPr>
          <w:rFonts w:ascii="Cambria" w:hAnsi="Cambria" w:cs="Times New Roman"/>
          <w:b/>
        </w:rPr>
        <w:t>CEPS</w:t>
      </w:r>
      <w:r>
        <w:rPr>
          <w:rFonts w:ascii="Cambria" w:hAnsi="Cambria" w:cs="Times New Roman"/>
          <w:b/>
        </w:rPr>
        <w:t xml:space="preserve"> and NCI </w:t>
      </w:r>
      <w:r w:rsidRPr="00F97512">
        <w:rPr>
          <w:rFonts w:ascii="Cambria" w:hAnsi="Cambria" w:cs="Times New Roman"/>
          <w:b/>
        </w:rPr>
        <w:t>F/V Score</w:t>
      </w:r>
    </w:p>
    <w:p w:rsidR="00462B29" w:rsidRPr="00F97512" w:rsidRDefault="00462B29" w:rsidP="00462B29">
      <w:pPr>
        <w:autoSpaceDE w:val="0"/>
        <w:autoSpaceDN w:val="0"/>
        <w:adjustRightInd w:val="0"/>
        <w:rPr>
          <w:rFonts w:ascii="Cambria" w:hAnsi="Cambria" w:cs="Times New Roman"/>
        </w:rPr>
      </w:pPr>
      <w:r>
        <w:rPr>
          <w:rFonts w:ascii="Cambria" w:hAnsi="Cambria" w:cs="Times New Roman"/>
        </w:rPr>
        <w:tab/>
        <w:t>Simple linear regressions of NCI F/V in comparisons with CEPS total, food, and vending were run. These analyses were conducted in order to determine if fruit and vegetable intake was dependent on the perceived healthiness of campus environment. Significant outliers remained excluded from this test. In Figure 7, a positive relationship between CEPS total score and NCI F/V score was observed. Figure 8 shows a slightly negative relationship between CEPS total vending score and NCI F/V score. Figure 9 shows a clear positive relationship between CEPS total food and NCI F/V score. While all Pearson corre</w:t>
      </w:r>
      <w:r w:rsidR="00757C07">
        <w:rPr>
          <w:rFonts w:ascii="Cambria" w:hAnsi="Cambria" w:cs="Times New Roman"/>
        </w:rPr>
        <w:t>lations were significant in a two</w:t>
      </w:r>
      <w:r>
        <w:rPr>
          <w:rFonts w:ascii="Cambria" w:hAnsi="Cambria" w:cs="Times New Roman"/>
        </w:rPr>
        <w:t xml:space="preserve">-tailed test, CEPS total showed the strongest relationship with NCI F/V score with a p-value of 0.002. Table 4 indicates correlations and </w:t>
      </w:r>
      <w:r w:rsidR="00C52F1F">
        <w:rPr>
          <w:rFonts w:ascii="Cambria" w:hAnsi="Cambria" w:cs="Times New Roman"/>
          <w:noProof/>
        </w:rPr>
        <w:drawing>
          <wp:anchor distT="0" distB="0" distL="114300" distR="114300" simplePos="0" relativeHeight="251662336" behindDoc="0" locked="0" layoutInCell="1" allowOverlap="1">
            <wp:simplePos x="0" y="0"/>
            <wp:positionH relativeFrom="page">
              <wp:posOffset>4191000</wp:posOffset>
            </wp:positionH>
            <wp:positionV relativeFrom="paragraph">
              <wp:posOffset>1035050</wp:posOffset>
            </wp:positionV>
            <wp:extent cx="3521075" cy="2743200"/>
            <wp:effectExtent l="2540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21075" cy="2743200"/>
                    </a:xfrm>
                    <a:prstGeom prst="rect">
                      <a:avLst/>
                    </a:prstGeom>
                    <a:noFill/>
                    <a:ln>
                      <a:noFill/>
                    </a:ln>
                  </pic:spPr>
                </pic:pic>
              </a:graphicData>
            </a:graphic>
          </wp:anchor>
        </w:drawing>
      </w:r>
      <w:r>
        <w:rPr>
          <w:rFonts w:ascii="Cambria" w:hAnsi="Cambria" w:cs="Times New Roman"/>
        </w:rPr>
        <w:t xml:space="preserve">significance of all CEPS scores with NCI F/V scores. </w:t>
      </w:r>
    </w:p>
    <w:p w:rsidR="00827583" w:rsidRDefault="00B8239D" w:rsidP="00462B29">
      <w:pPr>
        <w:autoSpaceDE w:val="0"/>
        <w:autoSpaceDN w:val="0"/>
        <w:adjustRightInd w:val="0"/>
        <w:rPr>
          <w:rFonts w:ascii="Times New Roman" w:hAnsi="Times New Roman" w:cs="Times New Roman"/>
        </w:rPr>
      </w:pPr>
      <w:r>
        <w:rPr>
          <w:rFonts w:ascii="Times New Roman" w:hAnsi="Times New Roman" w:cs="Times New Roman"/>
          <w:noProof/>
        </w:rPr>
        <w:drawing>
          <wp:anchor distT="0" distB="0" distL="114300" distR="114300" simplePos="0" relativeHeight="251703296" behindDoc="0" locked="0" layoutInCell="1" allowOverlap="1">
            <wp:simplePos x="0" y="0"/>
            <wp:positionH relativeFrom="margin">
              <wp:posOffset>-304800</wp:posOffset>
            </wp:positionH>
            <wp:positionV relativeFrom="paragraph">
              <wp:posOffset>424180</wp:posOffset>
            </wp:positionV>
            <wp:extent cx="3217545" cy="2565400"/>
            <wp:effectExtent l="25400" t="0" r="8255" b="0"/>
            <wp:wrapTight wrapText="bothSides">
              <wp:wrapPolygon edited="0">
                <wp:start x="-171" y="0"/>
                <wp:lineTo x="-171" y="21386"/>
                <wp:lineTo x="21655" y="21386"/>
                <wp:lineTo x="21655" y="0"/>
                <wp:lineTo x="-171" y="0"/>
              </wp:wrapPolygon>
            </wp:wrapTight>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17545" cy="2565400"/>
                    </a:xfrm>
                    <a:prstGeom prst="rect">
                      <a:avLst/>
                    </a:prstGeom>
                    <a:noFill/>
                    <a:ln>
                      <a:noFill/>
                    </a:ln>
                  </pic:spPr>
                </pic:pic>
              </a:graphicData>
            </a:graphic>
          </wp:anchor>
        </w:drawing>
      </w:r>
    </w:p>
    <w:p w:rsidR="00827583" w:rsidDel="00827583" w:rsidRDefault="00827583" w:rsidP="00462B29">
      <w:pPr>
        <w:autoSpaceDE w:val="0"/>
        <w:autoSpaceDN w:val="0"/>
        <w:adjustRightInd w:val="0"/>
        <w:rPr>
          <w:rFonts w:ascii="Times New Roman" w:hAnsi="Times New Roman" w:cs="Times New Roman"/>
        </w:rPr>
      </w:pPr>
    </w:p>
    <w:p w:rsidR="00462B29" w:rsidRDefault="00C52F1F" w:rsidP="00462B29">
      <w:pPr>
        <w:autoSpaceDE w:val="0"/>
        <w:autoSpaceDN w:val="0"/>
        <w:adjustRightInd w:val="0"/>
        <w:rPr>
          <w:rFonts w:ascii="Times New Roman" w:hAnsi="Times New Roman" w:cs="Times New Roman"/>
        </w:rPr>
      </w:pPr>
      <w:r w:rsidRPr="00F53FB7">
        <w:rPr>
          <w:noProof/>
        </w:rPr>
        <w:pict>
          <v:shape id="Text Box 18" o:spid="_x0000_s1034" type="#_x0000_t202" style="position:absolute;margin-left:3.25pt;margin-top:7.35pt;width:217.5pt;height:31.1pt;z-index:251673600;visibility:visible;mso-wrap-style:square;mso-wrap-edited:f;mso-width-percent:0;mso-wrap-distance-left:9pt;mso-wrap-distance-top:0;mso-wrap-distance-right:9pt;mso-wrap-distance-bottom:0;mso-position-horizontal:absolute;mso-position-horizontal-relative:margin;mso-position-vertical:absolute;mso-position-vertical-relative:text;mso-width-percent:0;mso-width-relative:margin;v-text-anchor:top" wrapcoords="-74 0 -74 20546 21600 20546 21600 0 -74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" stroked="f">
            <v:textbox style="mso-fit-shape-to-text:t" inset="0,0,0,0">
              <w:txbxContent>
                <w:p w:rsidR="0080671A" w:rsidRPr="00180BE2" w:rsidRDefault="0080671A" w:rsidP="00462B29">
                  <w:pPr>
                    <w:pStyle w:val="Caption"/>
                    <w:rPr>
                      <w:rFonts w:ascii="Times New Roman" w:hAnsi="Times New Roman" w:cs="Times New Roman"/>
                      <w:i w:val="0"/>
                      <w:noProof/>
                      <w:color w:val="auto"/>
                    </w:rPr>
                  </w:pPr>
                  <w:r w:rsidRPr="00180BE2">
                    <w:rPr>
                      <w:b/>
                      <w:i w:val="0"/>
                      <w:color w:val="auto"/>
                    </w:rPr>
                    <w:t xml:space="preserve">Figure </w:t>
                  </w:r>
                  <w:r>
                    <w:rPr>
                      <w:b/>
                      <w:i w:val="0"/>
                      <w:color w:val="auto"/>
                    </w:rPr>
                    <w:t>7</w:t>
                  </w:r>
                  <w:r w:rsidRPr="00180BE2">
                    <w:rPr>
                      <w:b/>
                      <w:i w:val="0"/>
                      <w:color w:val="auto"/>
                    </w:rPr>
                    <w:t xml:space="preserve">. </w:t>
                  </w:r>
                  <w:r w:rsidRPr="00180BE2">
                    <w:rPr>
                      <w:i w:val="0"/>
                      <w:color w:val="auto"/>
                    </w:rPr>
                    <w:t>Linear regression of NCI F/V</w:t>
                  </w:r>
                  <w:r>
                    <w:rPr>
                      <w:i w:val="0"/>
                      <w:color w:val="auto"/>
                    </w:rPr>
                    <w:t xml:space="preserve"> score</w:t>
                  </w:r>
                  <w:r w:rsidRPr="00180BE2">
                    <w:rPr>
                      <w:i w:val="0"/>
                      <w:color w:val="auto"/>
                    </w:rPr>
                    <w:t xml:space="preserve"> </w:t>
                  </w:r>
                  <w:r>
                    <w:rPr>
                      <w:i w:val="0"/>
                      <w:color w:val="auto"/>
                    </w:rPr>
                    <w:t>in comparison with</w:t>
                  </w:r>
                  <w:r w:rsidRPr="00180BE2">
                    <w:rPr>
                      <w:i w:val="0"/>
                      <w:color w:val="auto"/>
                    </w:rPr>
                    <w:t xml:space="preserve"> CEPS total score. </w:t>
                  </w:r>
                </w:p>
              </w:txbxContent>
            </v:textbox>
            <w10:wrap type="tight" anchorx="margin"/>
          </v:shape>
        </w:pict>
      </w:r>
      <w:r w:rsidRPr="00F53FB7">
        <w:rPr>
          <w:noProof/>
        </w:rPr>
        <w:pict>
          <v:shape id="Text Box 19" o:spid="_x0000_s1033" type="#_x0000_t202" style="position:absolute;margin-left:284.6pt;margin-top:7.35pt;width:224pt;height:25.4pt;z-index:251674624;visibility:visible;mso-wrap-distance-left:9pt;mso-wrap-distance-top:0;mso-wrap-distance-right:9pt;mso-wrap-distance-bottom:0;mso-position-horizontal:absolute;mso-position-horizontal-relative:margin;mso-position-vertical:absolute;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" stroked="f">
            <v:textbox style="mso-next-textbox:#Text Box 19" inset="0,0,0,0">
              <w:txbxContent>
                <w:p w:rsidR="0080671A" w:rsidRPr="00180BE2" w:rsidRDefault="0080671A" w:rsidP="00462B29">
                  <w:pPr>
                    <w:pStyle w:val="Caption"/>
                    <w:rPr>
                      <w:rFonts w:ascii="Times New Roman" w:hAnsi="Times New Roman" w:cs="Times New Roman"/>
                      <w:i w:val="0"/>
                      <w:noProof/>
                      <w:color w:val="auto"/>
                    </w:rPr>
                  </w:pPr>
                  <w:r w:rsidRPr="00180BE2">
                    <w:rPr>
                      <w:b/>
                      <w:i w:val="0"/>
                      <w:color w:val="auto"/>
                    </w:rPr>
                    <w:t xml:space="preserve">Figure </w:t>
                  </w:r>
                  <w:r>
                    <w:rPr>
                      <w:b/>
                      <w:i w:val="0"/>
                      <w:color w:val="auto"/>
                    </w:rPr>
                    <w:t>8</w:t>
                  </w:r>
                  <w:r w:rsidRPr="00180BE2">
                    <w:rPr>
                      <w:b/>
                      <w:i w:val="0"/>
                      <w:color w:val="auto"/>
                    </w:rPr>
                    <w:t xml:space="preserve">. </w:t>
                  </w:r>
                  <w:proofErr w:type="gramStart"/>
                  <w:r w:rsidRPr="00180BE2">
                    <w:rPr>
                      <w:i w:val="0"/>
                      <w:color w:val="auto"/>
                    </w:rPr>
                    <w:t xml:space="preserve">Linear regression of NCI F/V </w:t>
                  </w:r>
                  <w:r>
                    <w:rPr>
                      <w:i w:val="0"/>
                      <w:color w:val="auto"/>
                    </w:rPr>
                    <w:t xml:space="preserve">score in comparison with </w:t>
                  </w:r>
                  <w:r w:rsidRPr="00180BE2">
                    <w:rPr>
                      <w:i w:val="0"/>
                      <w:color w:val="auto"/>
                    </w:rPr>
                    <w:t xml:space="preserve">CEPS total </w:t>
                  </w:r>
                  <w:r>
                    <w:rPr>
                      <w:i w:val="0"/>
                      <w:color w:val="auto"/>
                    </w:rPr>
                    <w:t xml:space="preserve">vending </w:t>
                  </w:r>
                  <w:r w:rsidRPr="00180BE2">
                    <w:rPr>
                      <w:i w:val="0"/>
                      <w:color w:val="auto"/>
                    </w:rPr>
                    <w:t>score.</w:t>
                  </w:r>
                  <w:proofErr w:type="gramEnd"/>
                  <w:r w:rsidRPr="00180BE2">
                    <w:rPr>
                      <w:i w:val="0"/>
                      <w:color w:val="auto"/>
                    </w:rPr>
                    <w:t xml:space="preserve"> </w:t>
                  </w:r>
                </w:p>
              </w:txbxContent>
            </v:textbox>
            <w10:wrap type="square" anchorx="margin"/>
          </v:shape>
        </w:pict>
      </w:r>
    </w:p>
    <w:p w:rsidR="00462B29" w:rsidRDefault="00462B29" w:rsidP="00462B29">
      <w:pPr>
        <w:autoSpaceDE w:val="0"/>
        <w:autoSpaceDN w:val="0"/>
        <w:adjustRightInd w:val="0"/>
        <w:rPr>
          <w:rFonts w:ascii="Times New Roman" w:hAnsi="Times New Roman" w:cs="Times New Roman"/>
        </w:rPr>
      </w:pPr>
    </w:p>
    <w:p w:rsidR="00462B29" w:rsidRDefault="00462B29" w:rsidP="00462B29">
      <w:pPr>
        <w:autoSpaceDE w:val="0"/>
        <w:autoSpaceDN w:val="0"/>
        <w:adjustRightInd w:val="0"/>
        <w:spacing w:line="400" w:lineRule="atLeast"/>
        <w:rPr>
          <w:rFonts w:ascii="Times New Roman" w:hAnsi="Times New Roman" w:cs="Times New Roman"/>
        </w:rPr>
      </w:pPr>
    </w:p>
    <w:p w:rsidR="00462B29" w:rsidRPr="00631EDB" w:rsidRDefault="00462B29" w:rsidP="00462B29">
      <w:pPr>
        <w:autoSpaceDE w:val="0"/>
        <w:autoSpaceDN w:val="0"/>
        <w:adjustRightInd w:val="0"/>
        <w:rPr>
          <w:rFonts w:ascii="Times New Roman" w:hAnsi="Times New Roman" w:cs="Times New Roman"/>
        </w:rPr>
      </w:pPr>
    </w:p>
    <w:p w:rsidR="00462B29" w:rsidRDefault="00C52F1F" w:rsidP="00462B29">
      <w:pPr>
        <w:autoSpaceDE w:val="0"/>
        <w:autoSpaceDN w:val="0"/>
        <w:adjustRightInd w:val="0"/>
        <w:spacing w:line="400" w:lineRule="atLeast"/>
        <w:rPr>
          <w:rFonts w:ascii="Times New Roman" w:hAnsi="Times New Roman" w:cs="Times New Roman"/>
        </w:rPr>
      </w:pPr>
      <w:r>
        <w:rPr>
          <w:rFonts w:ascii="Times New Roman" w:hAnsi="Times New Roman" w:cs="Times New Roman"/>
          <w:noProof/>
        </w:rPr>
        <w:drawing>
          <wp:anchor distT="0" distB="0" distL="114300" distR="114300" simplePos="0" relativeHeight="251696128" behindDoc="0" locked="0" layoutInCell="1" allowOverlap="1">
            <wp:simplePos x="0" y="0"/>
            <wp:positionH relativeFrom="margin">
              <wp:posOffset>-304800</wp:posOffset>
            </wp:positionH>
            <wp:positionV relativeFrom="paragraph">
              <wp:posOffset>140970</wp:posOffset>
            </wp:positionV>
            <wp:extent cx="3169920" cy="2546350"/>
            <wp:effectExtent l="25400" t="0" r="508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69920" cy="2546350"/>
                    </a:xfrm>
                    <a:prstGeom prst="rect">
                      <a:avLst/>
                    </a:prstGeom>
                    <a:noFill/>
                    <a:ln>
                      <a:noFill/>
                    </a:ln>
                  </pic:spPr>
                </pic:pic>
              </a:graphicData>
            </a:graphic>
          </wp:anchor>
        </w:drawing>
      </w:r>
    </w:p>
    <w:p w:rsidR="00462B29" w:rsidRDefault="00462B29" w:rsidP="00462B29">
      <w:pPr>
        <w:autoSpaceDE w:val="0"/>
        <w:autoSpaceDN w:val="0"/>
        <w:adjustRightInd w:val="0"/>
        <w:spacing w:line="400" w:lineRule="atLeast"/>
        <w:rPr>
          <w:rFonts w:ascii="Times New Roman" w:hAnsi="Times New Roman" w:cs="Times New Roman"/>
        </w:rPr>
      </w:pPr>
    </w:p>
    <w:p w:rsidR="00462B29" w:rsidRDefault="00C52F1F" w:rsidP="00462B29">
      <w:pPr>
        <w:autoSpaceDE w:val="0"/>
        <w:autoSpaceDN w:val="0"/>
        <w:adjustRightInd w:val="0"/>
        <w:spacing w:line="400" w:lineRule="atLeast"/>
        <w:rPr>
          <w:rFonts w:ascii="Times New Roman" w:hAnsi="Times New Roman" w:cs="Times New Roman"/>
        </w:rPr>
      </w:pPr>
      <w:r>
        <w:rPr>
          <w:rFonts w:ascii="Times New Roman" w:hAnsi="Times New Roman" w:cs="Times New Roman"/>
          <w:noProof/>
        </w:rPr>
        <w:pict>
          <v:shape id="_x0000_s1035" type="#_x0000_t202" style="position:absolute;margin-left:263.85pt;margin-top:8.6pt;width:265.5pt;height:50.1pt;z-index:-251633664;visibility:visible;mso-height-percent:0;mso-wrap-distance-left:9pt;mso-wrap-distance-top:3.6pt;mso-wrap-distance-right:9pt;mso-wrap-distance-bottom:3.6pt;mso-position-horizontal:absolute;mso-position-horizontal-relative:margin;mso-position-vertical:absolute;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" stroked="f">
            <v:textbox style="mso-next-textbox:#_x0000_s1035;mso-fit-shape-to-text:t">
              <w:txbxContent>
                <w:p w:rsidR="0080671A" w:rsidRDefault="0080671A" w:rsidP="00462B29">
                  <w:pPr>
                    <w:rPr>
                      <w:sz w:val="18"/>
                    </w:rPr>
                  </w:pPr>
                  <w:r>
                    <w:rPr>
                      <w:b/>
                      <w:sz w:val="18"/>
                    </w:rPr>
                    <w:t>Table 4</w:t>
                  </w:r>
                  <w:r w:rsidRPr="009D2C04">
                    <w:rPr>
                      <w:b/>
                      <w:sz w:val="18"/>
                    </w:rPr>
                    <w:t xml:space="preserve">. </w:t>
                  </w:r>
                  <w:proofErr w:type="gramStart"/>
                  <w:r w:rsidRPr="009D2C04">
                    <w:rPr>
                      <w:sz w:val="18"/>
                    </w:rPr>
                    <w:t>Pearson corr</w:t>
                  </w:r>
                  <w:r>
                    <w:rPr>
                      <w:sz w:val="18"/>
                    </w:rPr>
                    <w:t>elation of NCI F/V score and CEPS totals</w:t>
                  </w:r>
                  <w:r w:rsidRPr="009D2C04">
                    <w:rPr>
                      <w:sz w:val="18"/>
                    </w:rPr>
                    <w:t>.</w:t>
                  </w:r>
                  <w:proofErr w:type="gramEnd"/>
                </w:p>
                <w:p w:rsidR="0080671A" w:rsidRPr="008B2278" w:rsidRDefault="0080671A" w:rsidP="00462B29">
                  <w:pPr>
                    <w:rPr>
                      <w:sz w:val="18"/>
                      <w:szCs w:val="18"/>
                    </w:rPr>
                  </w:pPr>
                  <w:r w:rsidRPr="008B2278">
                    <w:rPr>
                      <w:sz w:val="18"/>
                      <w:szCs w:val="18"/>
                    </w:rPr>
                    <w:t xml:space="preserve">* Correlation is significant </w:t>
                  </w:r>
                  <w:proofErr w:type="gramStart"/>
                  <w:r w:rsidRPr="008B2278">
                    <w:rPr>
                      <w:sz w:val="18"/>
                      <w:szCs w:val="18"/>
                    </w:rPr>
                    <w:t>at the 0.05 level</w:t>
                  </w:r>
                  <w:proofErr w:type="gramEnd"/>
                  <w:r>
                    <w:rPr>
                      <w:sz w:val="18"/>
                      <w:szCs w:val="18"/>
                    </w:rPr>
                    <w:t xml:space="preserve"> (2-tailed)</w:t>
                  </w:r>
                </w:p>
                <w:p w:rsidR="0080671A" w:rsidRPr="009D2C04" w:rsidRDefault="0080671A" w:rsidP="00462B29">
                  <w:pPr>
                    <w:rPr>
                      <w:sz w:val="18"/>
                    </w:rPr>
                  </w:pPr>
                </w:p>
              </w:txbxContent>
            </v:textbox>
            <w10:wrap anchorx="margin"/>
          </v:shape>
        </w:pict>
      </w:r>
    </w:p>
    <w:p w:rsidR="00462B29" w:rsidRPr="0050342B" w:rsidRDefault="00C52F1F" w:rsidP="00462B29">
      <w:pPr>
        <w:autoSpaceDE w:val="0"/>
        <w:autoSpaceDN w:val="0"/>
        <w:adjustRightInd w:val="0"/>
        <w:spacing w:line="400" w:lineRule="atLeast"/>
        <w:rPr>
          <w:rFonts w:ascii="Times New Roman" w:hAnsi="Times New Roman" w:cs="Times New Roman"/>
        </w:rPr>
      </w:pPr>
      <w:r w:rsidRPr="00F53FB7">
        <w:rPr>
          <w:noProof/>
        </w:rPr>
        <w:pict>
          <v:shape id="Text Box 20" o:spid="_x0000_s1036" type="#_x0000_t202" style="position:absolute;margin-left:11.5pt;margin-top:5.35pt;width:217.5pt;height:31.1pt;z-index:251675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" stroked="f">
            <v:textbox style="mso-fit-shape-to-text:t" inset="0,0,0,0">
              <w:txbxContent>
                <w:p w:rsidR="0080671A" w:rsidRPr="00180BE2" w:rsidRDefault="0080671A" w:rsidP="00462B29">
                  <w:pPr>
                    <w:pStyle w:val="Caption"/>
                    <w:rPr>
                      <w:rFonts w:ascii="Times New Roman" w:hAnsi="Times New Roman" w:cs="Times New Roman"/>
                      <w:i w:val="0"/>
                      <w:noProof/>
                      <w:color w:val="auto"/>
                    </w:rPr>
                  </w:pPr>
                  <w:r w:rsidRPr="00180BE2">
                    <w:rPr>
                      <w:b/>
                      <w:i w:val="0"/>
                      <w:color w:val="auto"/>
                    </w:rPr>
                    <w:t xml:space="preserve">Figure </w:t>
                  </w:r>
                  <w:r>
                    <w:rPr>
                      <w:b/>
                      <w:i w:val="0"/>
                      <w:color w:val="auto"/>
                    </w:rPr>
                    <w:t>9</w:t>
                  </w:r>
                  <w:r w:rsidRPr="00180BE2">
                    <w:rPr>
                      <w:b/>
                      <w:i w:val="0"/>
                      <w:color w:val="auto"/>
                    </w:rPr>
                    <w:t xml:space="preserve">. </w:t>
                  </w:r>
                  <w:proofErr w:type="gramStart"/>
                  <w:r w:rsidRPr="00180BE2">
                    <w:rPr>
                      <w:i w:val="0"/>
                      <w:color w:val="auto"/>
                    </w:rPr>
                    <w:t xml:space="preserve">Linear regression of NCI F/V </w:t>
                  </w:r>
                  <w:r>
                    <w:rPr>
                      <w:i w:val="0"/>
                      <w:color w:val="auto"/>
                    </w:rPr>
                    <w:t>score</w:t>
                  </w:r>
                  <w:r w:rsidRPr="00180BE2">
                    <w:rPr>
                      <w:i w:val="0"/>
                      <w:color w:val="auto"/>
                    </w:rPr>
                    <w:t xml:space="preserve"> </w:t>
                  </w:r>
                  <w:r>
                    <w:rPr>
                      <w:i w:val="0"/>
                      <w:color w:val="auto"/>
                    </w:rPr>
                    <w:t>in comparison with</w:t>
                  </w:r>
                  <w:r w:rsidRPr="00180BE2">
                    <w:rPr>
                      <w:i w:val="0"/>
                      <w:color w:val="auto"/>
                    </w:rPr>
                    <w:t xml:space="preserve"> CEPS total </w:t>
                  </w:r>
                  <w:r>
                    <w:rPr>
                      <w:i w:val="0"/>
                      <w:color w:val="auto"/>
                    </w:rPr>
                    <w:t xml:space="preserve">food </w:t>
                  </w:r>
                  <w:r w:rsidRPr="00180BE2">
                    <w:rPr>
                      <w:i w:val="0"/>
                      <w:color w:val="auto"/>
                    </w:rPr>
                    <w:t>score.</w:t>
                  </w:r>
                  <w:proofErr w:type="gramEnd"/>
                  <w:r w:rsidRPr="00180BE2">
                    <w:rPr>
                      <w:i w:val="0"/>
                      <w:color w:val="auto"/>
                    </w:rPr>
                    <w:t xml:space="preserve"> </w:t>
                  </w:r>
                </w:p>
              </w:txbxContent>
            </v:textbox>
            <w10:wrap type="square" anchorx="margin"/>
          </v:shape>
        </w:pict>
      </w:r>
    </w:p>
    <w:tbl>
      <w:tblPr>
        <w:tblpPr w:leftFromText="180" w:rightFromText="180" w:vertAnchor="text" w:horzAnchor="page" w:tblpX="6841" w:tblpY="26"/>
        <w:tblW w:w="480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38"/>
        <w:gridCol w:w="1195"/>
        <w:gridCol w:w="714"/>
        <w:gridCol w:w="879"/>
        <w:gridCol w:w="879"/>
      </w:tblGrid>
      <w:tr w:rsidR="00B8239D" w:rsidRPr="00085F22">
        <w:trPr>
          <w:cantSplit/>
          <w:trHeight w:val="470"/>
        </w:trPr>
        <w:tc>
          <w:tcPr>
            <w:tcW w:w="2333" w:type="dxa"/>
            <w:gridSpan w:val="2"/>
            <w:tcBorders>
              <w:top w:val="single" w:sz="16" w:space="0" w:color="000000"/>
              <w:left w:val="single" w:sz="16" w:space="0" w:color="000000"/>
              <w:bottom w:val="single" w:sz="16" w:space="0" w:color="000000"/>
              <w:right w:val="nil"/>
            </w:tcBorders>
            <w:shd w:val="clear" w:color="auto" w:fill="FFFFFF"/>
            <w:vAlign w:val="bottom"/>
          </w:tcPr>
          <w:p w:rsidR="00B8239D" w:rsidRPr="00085F22" w:rsidRDefault="00B8239D" w:rsidP="00B8239D">
            <w:pPr>
              <w:autoSpaceDE w:val="0"/>
              <w:autoSpaceDN w:val="0"/>
              <w:adjustRightInd w:val="0"/>
              <w:rPr>
                <w:rFonts w:ascii="Times New Roman" w:hAnsi="Times New Roman" w:cs="Times New Roman"/>
                <w:sz w:val="18"/>
              </w:rPr>
            </w:pPr>
          </w:p>
        </w:tc>
        <w:tc>
          <w:tcPr>
            <w:tcW w:w="714" w:type="dxa"/>
            <w:tcBorders>
              <w:top w:val="single" w:sz="16" w:space="0" w:color="000000"/>
              <w:left w:val="single" w:sz="16" w:space="0" w:color="000000"/>
              <w:bottom w:val="single" w:sz="16" w:space="0" w:color="000000"/>
            </w:tcBorders>
            <w:shd w:val="clear" w:color="auto" w:fill="FFFFFF"/>
            <w:vAlign w:val="bottom"/>
          </w:tcPr>
          <w:p w:rsidR="00B8239D" w:rsidRPr="00085F22" w:rsidRDefault="00B8239D" w:rsidP="00B8239D">
            <w:pPr>
              <w:autoSpaceDE w:val="0"/>
              <w:autoSpaceDN w:val="0"/>
              <w:adjustRightInd w:val="0"/>
              <w:spacing w:line="320" w:lineRule="atLeast"/>
              <w:ind w:left="60" w:right="60"/>
              <w:jc w:val="center"/>
              <w:rPr>
                <w:rFonts w:ascii="Arial" w:hAnsi="Arial" w:cs="Arial"/>
                <w:b/>
                <w:color w:val="000000"/>
                <w:sz w:val="18"/>
              </w:rPr>
            </w:pPr>
            <w:r w:rsidRPr="00085F22">
              <w:rPr>
                <w:rFonts w:ascii="Arial" w:hAnsi="Arial" w:cs="Arial"/>
                <w:b/>
                <w:color w:val="000000"/>
                <w:sz w:val="18"/>
              </w:rPr>
              <w:t>CEPS total</w:t>
            </w:r>
          </w:p>
        </w:tc>
        <w:tc>
          <w:tcPr>
            <w:tcW w:w="879" w:type="dxa"/>
            <w:tcBorders>
              <w:top w:val="single" w:sz="16" w:space="0" w:color="000000"/>
              <w:bottom w:val="single" w:sz="16" w:space="0" w:color="000000"/>
            </w:tcBorders>
            <w:shd w:val="clear" w:color="auto" w:fill="FFFFFF"/>
            <w:vAlign w:val="bottom"/>
          </w:tcPr>
          <w:p w:rsidR="00B8239D" w:rsidRPr="00085F22" w:rsidRDefault="00B8239D" w:rsidP="00B8239D">
            <w:pPr>
              <w:autoSpaceDE w:val="0"/>
              <w:autoSpaceDN w:val="0"/>
              <w:adjustRightInd w:val="0"/>
              <w:spacing w:line="320" w:lineRule="atLeast"/>
              <w:ind w:left="60" w:right="60"/>
              <w:jc w:val="center"/>
              <w:rPr>
                <w:rFonts w:ascii="Arial" w:hAnsi="Arial" w:cs="Arial"/>
                <w:b/>
                <w:color w:val="000000"/>
                <w:sz w:val="18"/>
              </w:rPr>
            </w:pPr>
            <w:r w:rsidRPr="00085F22">
              <w:rPr>
                <w:rFonts w:ascii="Arial" w:hAnsi="Arial" w:cs="Arial"/>
                <w:b/>
                <w:color w:val="000000"/>
                <w:sz w:val="18"/>
              </w:rPr>
              <w:t>CEPS total food</w:t>
            </w:r>
          </w:p>
        </w:tc>
        <w:tc>
          <w:tcPr>
            <w:tcW w:w="879" w:type="dxa"/>
            <w:tcBorders>
              <w:top w:val="single" w:sz="16" w:space="0" w:color="000000"/>
              <w:bottom w:val="single" w:sz="16" w:space="0" w:color="000000"/>
            </w:tcBorders>
            <w:shd w:val="clear" w:color="auto" w:fill="FFFFFF"/>
            <w:vAlign w:val="bottom"/>
          </w:tcPr>
          <w:p w:rsidR="00B8239D" w:rsidRPr="00085F22" w:rsidRDefault="00B8239D" w:rsidP="00B8239D">
            <w:pPr>
              <w:autoSpaceDE w:val="0"/>
              <w:autoSpaceDN w:val="0"/>
              <w:adjustRightInd w:val="0"/>
              <w:spacing w:line="320" w:lineRule="atLeast"/>
              <w:ind w:left="60" w:right="60"/>
              <w:jc w:val="center"/>
              <w:rPr>
                <w:rFonts w:ascii="Arial" w:hAnsi="Arial" w:cs="Arial"/>
                <w:b/>
                <w:color w:val="000000"/>
                <w:sz w:val="18"/>
              </w:rPr>
            </w:pPr>
            <w:r w:rsidRPr="00085F22">
              <w:rPr>
                <w:rFonts w:ascii="Arial" w:hAnsi="Arial" w:cs="Arial"/>
                <w:b/>
                <w:color w:val="000000"/>
                <w:sz w:val="18"/>
              </w:rPr>
              <w:t>CEPS total vending</w:t>
            </w:r>
          </w:p>
        </w:tc>
      </w:tr>
      <w:tr w:rsidR="00B8239D" w:rsidRPr="00085F22">
        <w:trPr>
          <w:cantSplit/>
          <w:trHeight w:val="233"/>
        </w:trPr>
        <w:tc>
          <w:tcPr>
            <w:tcW w:w="1138" w:type="dxa"/>
            <w:vMerge w:val="restart"/>
            <w:tcBorders>
              <w:top w:val="nil"/>
              <w:left w:val="single" w:sz="16" w:space="0" w:color="000000"/>
              <w:bottom w:val="single" w:sz="16" w:space="0" w:color="000000"/>
              <w:right w:val="nil"/>
            </w:tcBorders>
            <w:shd w:val="clear" w:color="auto" w:fill="FFFFFF"/>
          </w:tcPr>
          <w:p w:rsidR="00B8239D" w:rsidRPr="00085F22" w:rsidRDefault="00B8239D" w:rsidP="00B8239D">
            <w:pPr>
              <w:autoSpaceDE w:val="0"/>
              <w:autoSpaceDN w:val="0"/>
              <w:adjustRightInd w:val="0"/>
              <w:spacing w:line="320" w:lineRule="atLeast"/>
              <w:ind w:left="60" w:right="60"/>
              <w:rPr>
                <w:rFonts w:ascii="Arial" w:hAnsi="Arial" w:cs="Arial"/>
                <w:b/>
                <w:color w:val="000000"/>
                <w:sz w:val="16"/>
                <w:szCs w:val="18"/>
              </w:rPr>
            </w:pPr>
            <w:r w:rsidRPr="00085F22">
              <w:rPr>
                <w:rFonts w:ascii="Arial" w:hAnsi="Arial" w:cs="Arial"/>
                <w:b/>
                <w:color w:val="000000"/>
                <w:sz w:val="20"/>
                <w:szCs w:val="18"/>
              </w:rPr>
              <w:t>NCI F/V Score</w:t>
            </w:r>
          </w:p>
        </w:tc>
        <w:tc>
          <w:tcPr>
            <w:tcW w:w="1195" w:type="dxa"/>
            <w:tcBorders>
              <w:top w:val="nil"/>
              <w:left w:val="nil"/>
              <w:bottom w:val="nil"/>
              <w:right w:val="single" w:sz="16" w:space="0" w:color="000000"/>
            </w:tcBorders>
            <w:shd w:val="clear" w:color="auto" w:fill="FFFFFF"/>
          </w:tcPr>
          <w:p w:rsidR="00B8239D" w:rsidRPr="00085F22" w:rsidRDefault="00B8239D" w:rsidP="00B8239D">
            <w:pPr>
              <w:autoSpaceDE w:val="0"/>
              <w:autoSpaceDN w:val="0"/>
              <w:adjustRightInd w:val="0"/>
              <w:spacing w:line="320" w:lineRule="atLeast"/>
              <w:ind w:left="60" w:right="60"/>
              <w:rPr>
                <w:rFonts w:ascii="Arial" w:hAnsi="Arial" w:cs="Arial"/>
                <w:color w:val="000000"/>
                <w:sz w:val="16"/>
                <w:szCs w:val="18"/>
              </w:rPr>
            </w:pPr>
            <w:r w:rsidRPr="00085F22">
              <w:rPr>
                <w:rFonts w:ascii="Arial" w:hAnsi="Arial" w:cs="Arial"/>
                <w:color w:val="000000"/>
                <w:sz w:val="16"/>
                <w:szCs w:val="18"/>
              </w:rPr>
              <w:t>Pearson Correlation</w:t>
            </w:r>
          </w:p>
        </w:tc>
        <w:tc>
          <w:tcPr>
            <w:tcW w:w="714" w:type="dxa"/>
            <w:tcBorders>
              <w:top w:val="nil"/>
              <w:left w:val="single" w:sz="16" w:space="0" w:color="000000"/>
              <w:bottom w:val="nil"/>
            </w:tcBorders>
            <w:shd w:val="clear" w:color="auto" w:fill="FFFFFF"/>
            <w:vAlign w:val="center"/>
          </w:tcPr>
          <w:p w:rsidR="00B8239D" w:rsidRPr="008756FA" w:rsidRDefault="00B8239D" w:rsidP="00B8239D">
            <w:pPr>
              <w:autoSpaceDE w:val="0"/>
              <w:autoSpaceDN w:val="0"/>
              <w:adjustRightInd w:val="0"/>
              <w:spacing w:line="320" w:lineRule="atLeast"/>
              <w:ind w:left="60" w:right="60"/>
              <w:jc w:val="right"/>
              <w:rPr>
                <w:rFonts w:ascii="Arial" w:hAnsi="Arial" w:cs="Arial"/>
                <w:color w:val="000000"/>
                <w:sz w:val="16"/>
                <w:szCs w:val="18"/>
              </w:rPr>
            </w:pPr>
            <w:r w:rsidRPr="008756FA">
              <w:rPr>
                <w:rFonts w:ascii="Arial" w:hAnsi="Arial" w:cs="Arial"/>
                <w:color w:val="000000"/>
                <w:sz w:val="16"/>
                <w:szCs w:val="18"/>
              </w:rPr>
              <w:t>.234</w:t>
            </w:r>
          </w:p>
        </w:tc>
        <w:tc>
          <w:tcPr>
            <w:tcW w:w="879" w:type="dxa"/>
            <w:tcBorders>
              <w:top w:val="nil"/>
              <w:bottom w:val="nil"/>
            </w:tcBorders>
            <w:shd w:val="clear" w:color="auto" w:fill="FFFFFF"/>
            <w:vAlign w:val="center"/>
          </w:tcPr>
          <w:p w:rsidR="00B8239D" w:rsidRPr="008756FA" w:rsidRDefault="00B8239D" w:rsidP="00B8239D">
            <w:pPr>
              <w:autoSpaceDE w:val="0"/>
              <w:autoSpaceDN w:val="0"/>
              <w:adjustRightInd w:val="0"/>
              <w:spacing w:line="320" w:lineRule="atLeast"/>
              <w:ind w:left="60" w:right="60"/>
              <w:jc w:val="right"/>
              <w:rPr>
                <w:rFonts w:ascii="Arial" w:hAnsi="Arial" w:cs="Arial"/>
                <w:color w:val="000000"/>
                <w:sz w:val="16"/>
                <w:szCs w:val="18"/>
              </w:rPr>
            </w:pPr>
            <w:r w:rsidRPr="008756FA">
              <w:rPr>
                <w:rFonts w:ascii="Arial" w:hAnsi="Arial" w:cs="Arial"/>
                <w:color w:val="000000"/>
                <w:sz w:val="16"/>
                <w:szCs w:val="18"/>
              </w:rPr>
              <w:t>.156</w:t>
            </w:r>
          </w:p>
        </w:tc>
        <w:tc>
          <w:tcPr>
            <w:tcW w:w="879" w:type="dxa"/>
            <w:tcBorders>
              <w:top w:val="nil"/>
              <w:bottom w:val="nil"/>
            </w:tcBorders>
            <w:shd w:val="clear" w:color="auto" w:fill="FFFFFF"/>
            <w:vAlign w:val="center"/>
          </w:tcPr>
          <w:p w:rsidR="00B8239D" w:rsidRPr="008756FA" w:rsidRDefault="00B8239D" w:rsidP="00B8239D">
            <w:pPr>
              <w:autoSpaceDE w:val="0"/>
              <w:autoSpaceDN w:val="0"/>
              <w:adjustRightInd w:val="0"/>
              <w:spacing w:line="320" w:lineRule="atLeast"/>
              <w:ind w:left="60" w:right="60"/>
              <w:jc w:val="right"/>
              <w:rPr>
                <w:rFonts w:ascii="Arial" w:hAnsi="Arial" w:cs="Arial"/>
                <w:color w:val="000000"/>
                <w:sz w:val="16"/>
                <w:szCs w:val="18"/>
              </w:rPr>
            </w:pPr>
            <w:r w:rsidRPr="008756FA">
              <w:rPr>
                <w:rFonts w:ascii="Arial" w:hAnsi="Arial" w:cs="Arial"/>
                <w:color w:val="000000"/>
                <w:sz w:val="16"/>
                <w:szCs w:val="18"/>
              </w:rPr>
              <w:t>.155</w:t>
            </w:r>
          </w:p>
        </w:tc>
      </w:tr>
      <w:tr w:rsidR="00B8239D" w:rsidRPr="00085F22">
        <w:trPr>
          <w:cantSplit/>
          <w:trHeight w:val="264"/>
        </w:trPr>
        <w:tc>
          <w:tcPr>
            <w:tcW w:w="1138" w:type="dxa"/>
            <w:vMerge/>
            <w:tcBorders>
              <w:top w:val="nil"/>
              <w:left w:val="single" w:sz="16" w:space="0" w:color="000000"/>
              <w:bottom w:val="single" w:sz="16" w:space="0" w:color="000000"/>
              <w:right w:val="nil"/>
            </w:tcBorders>
            <w:shd w:val="clear" w:color="auto" w:fill="FFFFFF"/>
          </w:tcPr>
          <w:p w:rsidR="00B8239D" w:rsidRPr="00085F22" w:rsidRDefault="00B8239D" w:rsidP="00B8239D">
            <w:pPr>
              <w:autoSpaceDE w:val="0"/>
              <w:autoSpaceDN w:val="0"/>
              <w:adjustRightInd w:val="0"/>
              <w:rPr>
                <w:rFonts w:ascii="Arial" w:hAnsi="Arial" w:cs="Arial"/>
                <w:color w:val="000000"/>
                <w:sz w:val="16"/>
                <w:szCs w:val="18"/>
              </w:rPr>
            </w:pPr>
          </w:p>
        </w:tc>
        <w:tc>
          <w:tcPr>
            <w:tcW w:w="1195" w:type="dxa"/>
            <w:tcBorders>
              <w:top w:val="nil"/>
              <w:left w:val="nil"/>
              <w:bottom w:val="nil"/>
              <w:right w:val="single" w:sz="16" w:space="0" w:color="000000"/>
            </w:tcBorders>
            <w:shd w:val="clear" w:color="auto" w:fill="FFFFFF"/>
          </w:tcPr>
          <w:p w:rsidR="00B8239D" w:rsidRPr="00085F22" w:rsidRDefault="00B8239D" w:rsidP="00B8239D">
            <w:pPr>
              <w:autoSpaceDE w:val="0"/>
              <w:autoSpaceDN w:val="0"/>
              <w:adjustRightInd w:val="0"/>
              <w:spacing w:line="320" w:lineRule="atLeast"/>
              <w:ind w:left="60" w:right="60"/>
              <w:rPr>
                <w:rFonts w:ascii="Arial" w:hAnsi="Arial" w:cs="Arial"/>
                <w:color w:val="000000"/>
                <w:sz w:val="16"/>
                <w:szCs w:val="18"/>
              </w:rPr>
            </w:pPr>
            <w:r w:rsidRPr="00085F22">
              <w:rPr>
                <w:rFonts w:ascii="Arial" w:hAnsi="Arial" w:cs="Arial"/>
                <w:color w:val="000000"/>
                <w:sz w:val="16"/>
                <w:szCs w:val="18"/>
              </w:rPr>
              <w:t>Sig. (2-tailed)</w:t>
            </w:r>
          </w:p>
        </w:tc>
        <w:tc>
          <w:tcPr>
            <w:tcW w:w="714" w:type="dxa"/>
            <w:tcBorders>
              <w:top w:val="nil"/>
              <w:left w:val="single" w:sz="16" w:space="0" w:color="000000"/>
              <w:bottom w:val="nil"/>
            </w:tcBorders>
            <w:shd w:val="clear" w:color="auto" w:fill="FFFFFF"/>
            <w:vAlign w:val="center"/>
          </w:tcPr>
          <w:p w:rsidR="00B8239D" w:rsidRPr="008B2278" w:rsidRDefault="00B8239D" w:rsidP="00B8239D">
            <w:pPr>
              <w:autoSpaceDE w:val="0"/>
              <w:autoSpaceDN w:val="0"/>
              <w:adjustRightInd w:val="0"/>
              <w:spacing w:line="320" w:lineRule="atLeast"/>
              <w:ind w:left="60" w:right="60"/>
              <w:jc w:val="right"/>
              <w:rPr>
                <w:rFonts w:ascii="Arial" w:hAnsi="Arial" w:cs="Arial"/>
                <w:color w:val="000000"/>
                <w:sz w:val="16"/>
                <w:szCs w:val="18"/>
              </w:rPr>
            </w:pPr>
            <w:r w:rsidRPr="008B2278">
              <w:rPr>
                <w:rFonts w:ascii="Arial" w:hAnsi="Arial" w:cs="Arial"/>
                <w:color w:val="000000"/>
                <w:sz w:val="16"/>
                <w:szCs w:val="18"/>
              </w:rPr>
              <w:t>.002</w:t>
            </w:r>
            <w:r>
              <w:rPr>
                <w:rFonts w:ascii="Arial" w:hAnsi="Arial" w:cs="Arial"/>
                <w:color w:val="000000"/>
                <w:sz w:val="16"/>
                <w:szCs w:val="18"/>
              </w:rPr>
              <w:t>*</w:t>
            </w:r>
          </w:p>
        </w:tc>
        <w:tc>
          <w:tcPr>
            <w:tcW w:w="879" w:type="dxa"/>
            <w:tcBorders>
              <w:top w:val="nil"/>
              <w:bottom w:val="nil"/>
            </w:tcBorders>
            <w:shd w:val="clear" w:color="auto" w:fill="FFFFFF"/>
            <w:vAlign w:val="center"/>
          </w:tcPr>
          <w:p w:rsidR="00B8239D" w:rsidRPr="008B2278" w:rsidRDefault="00B8239D" w:rsidP="00B8239D">
            <w:pPr>
              <w:autoSpaceDE w:val="0"/>
              <w:autoSpaceDN w:val="0"/>
              <w:adjustRightInd w:val="0"/>
              <w:spacing w:line="320" w:lineRule="atLeast"/>
              <w:ind w:left="60" w:right="60"/>
              <w:jc w:val="right"/>
              <w:rPr>
                <w:rFonts w:ascii="Arial" w:hAnsi="Arial" w:cs="Arial"/>
                <w:color w:val="000000"/>
                <w:sz w:val="16"/>
                <w:szCs w:val="18"/>
              </w:rPr>
            </w:pPr>
            <w:r w:rsidRPr="008B2278">
              <w:rPr>
                <w:rFonts w:ascii="Arial" w:hAnsi="Arial" w:cs="Arial"/>
                <w:color w:val="000000"/>
                <w:sz w:val="16"/>
                <w:szCs w:val="18"/>
              </w:rPr>
              <w:t>.043</w:t>
            </w:r>
            <w:r>
              <w:rPr>
                <w:rFonts w:ascii="Arial" w:hAnsi="Arial" w:cs="Arial"/>
                <w:color w:val="000000"/>
                <w:sz w:val="16"/>
                <w:szCs w:val="18"/>
              </w:rPr>
              <w:t>*</w:t>
            </w:r>
          </w:p>
        </w:tc>
        <w:tc>
          <w:tcPr>
            <w:tcW w:w="879" w:type="dxa"/>
            <w:tcBorders>
              <w:top w:val="nil"/>
              <w:bottom w:val="nil"/>
            </w:tcBorders>
            <w:shd w:val="clear" w:color="auto" w:fill="FFFFFF"/>
            <w:vAlign w:val="center"/>
          </w:tcPr>
          <w:p w:rsidR="00B8239D" w:rsidRPr="008B2278" w:rsidRDefault="00B8239D" w:rsidP="00B8239D">
            <w:pPr>
              <w:autoSpaceDE w:val="0"/>
              <w:autoSpaceDN w:val="0"/>
              <w:adjustRightInd w:val="0"/>
              <w:spacing w:line="320" w:lineRule="atLeast"/>
              <w:ind w:left="60" w:right="60"/>
              <w:jc w:val="right"/>
              <w:rPr>
                <w:rFonts w:ascii="Arial" w:hAnsi="Arial" w:cs="Arial"/>
                <w:color w:val="000000"/>
                <w:sz w:val="16"/>
                <w:szCs w:val="18"/>
              </w:rPr>
            </w:pPr>
            <w:r w:rsidRPr="008B2278">
              <w:rPr>
                <w:rFonts w:ascii="Arial" w:hAnsi="Arial" w:cs="Arial"/>
                <w:color w:val="000000"/>
                <w:sz w:val="16"/>
                <w:szCs w:val="18"/>
              </w:rPr>
              <w:t>.045</w:t>
            </w:r>
            <w:r>
              <w:rPr>
                <w:rFonts w:ascii="Arial" w:hAnsi="Arial" w:cs="Arial"/>
                <w:color w:val="000000"/>
                <w:sz w:val="16"/>
                <w:szCs w:val="18"/>
              </w:rPr>
              <w:t>*</w:t>
            </w:r>
          </w:p>
        </w:tc>
      </w:tr>
      <w:tr w:rsidR="00B8239D" w:rsidRPr="00085F22">
        <w:trPr>
          <w:cantSplit/>
          <w:trHeight w:val="264"/>
        </w:trPr>
        <w:tc>
          <w:tcPr>
            <w:tcW w:w="1138" w:type="dxa"/>
            <w:vMerge/>
            <w:tcBorders>
              <w:top w:val="nil"/>
              <w:left w:val="single" w:sz="16" w:space="0" w:color="000000"/>
              <w:bottom w:val="single" w:sz="16" w:space="0" w:color="000000"/>
              <w:right w:val="nil"/>
            </w:tcBorders>
            <w:shd w:val="clear" w:color="auto" w:fill="FFFFFF"/>
          </w:tcPr>
          <w:p w:rsidR="00B8239D" w:rsidRPr="00085F22" w:rsidRDefault="00B8239D" w:rsidP="00B8239D">
            <w:pPr>
              <w:autoSpaceDE w:val="0"/>
              <w:autoSpaceDN w:val="0"/>
              <w:adjustRightInd w:val="0"/>
              <w:rPr>
                <w:rFonts w:ascii="Times New Roman" w:hAnsi="Times New Roman" w:cs="Times New Roman"/>
                <w:sz w:val="16"/>
              </w:rPr>
            </w:pPr>
          </w:p>
        </w:tc>
        <w:tc>
          <w:tcPr>
            <w:tcW w:w="1195" w:type="dxa"/>
            <w:tcBorders>
              <w:top w:val="nil"/>
              <w:left w:val="nil"/>
              <w:bottom w:val="single" w:sz="16" w:space="0" w:color="000000"/>
              <w:right w:val="single" w:sz="16" w:space="0" w:color="000000"/>
            </w:tcBorders>
            <w:shd w:val="clear" w:color="auto" w:fill="FFFFFF"/>
          </w:tcPr>
          <w:p w:rsidR="00B8239D" w:rsidRPr="00085F22" w:rsidRDefault="00B8239D" w:rsidP="00B8239D">
            <w:pPr>
              <w:autoSpaceDE w:val="0"/>
              <w:autoSpaceDN w:val="0"/>
              <w:adjustRightInd w:val="0"/>
              <w:spacing w:line="320" w:lineRule="atLeast"/>
              <w:ind w:left="60" w:right="60"/>
              <w:rPr>
                <w:rFonts w:ascii="Arial" w:hAnsi="Arial" w:cs="Arial"/>
                <w:color w:val="000000"/>
                <w:sz w:val="16"/>
                <w:szCs w:val="18"/>
              </w:rPr>
            </w:pPr>
          </w:p>
        </w:tc>
        <w:tc>
          <w:tcPr>
            <w:tcW w:w="714" w:type="dxa"/>
            <w:tcBorders>
              <w:top w:val="nil"/>
              <w:left w:val="single" w:sz="16" w:space="0" w:color="000000"/>
              <w:bottom w:val="single" w:sz="16" w:space="0" w:color="000000"/>
            </w:tcBorders>
            <w:shd w:val="clear" w:color="auto" w:fill="FFFFFF"/>
            <w:vAlign w:val="center"/>
          </w:tcPr>
          <w:p w:rsidR="00B8239D" w:rsidRPr="00085F22" w:rsidRDefault="00B8239D" w:rsidP="00B8239D">
            <w:pPr>
              <w:autoSpaceDE w:val="0"/>
              <w:autoSpaceDN w:val="0"/>
              <w:adjustRightInd w:val="0"/>
              <w:spacing w:line="320" w:lineRule="atLeast"/>
              <w:ind w:left="60" w:right="60"/>
              <w:jc w:val="right"/>
              <w:rPr>
                <w:rFonts w:ascii="Arial" w:hAnsi="Arial" w:cs="Arial"/>
                <w:color w:val="000000"/>
                <w:sz w:val="16"/>
                <w:szCs w:val="18"/>
              </w:rPr>
            </w:pPr>
          </w:p>
        </w:tc>
        <w:tc>
          <w:tcPr>
            <w:tcW w:w="879" w:type="dxa"/>
            <w:tcBorders>
              <w:top w:val="nil"/>
              <w:bottom w:val="single" w:sz="16" w:space="0" w:color="000000"/>
            </w:tcBorders>
            <w:shd w:val="clear" w:color="auto" w:fill="FFFFFF"/>
            <w:vAlign w:val="center"/>
          </w:tcPr>
          <w:p w:rsidR="00B8239D" w:rsidRPr="00085F22" w:rsidRDefault="00B8239D" w:rsidP="00B8239D">
            <w:pPr>
              <w:autoSpaceDE w:val="0"/>
              <w:autoSpaceDN w:val="0"/>
              <w:adjustRightInd w:val="0"/>
              <w:spacing w:line="320" w:lineRule="atLeast"/>
              <w:ind w:left="60" w:right="60"/>
              <w:jc w:val="right"/>
              <w:rPr>
                <w:rFonts w:ascii="Arial" w:hAnsi="Arial" w:cs="Arial"/>
                <w:color w:val="000000"/>
                <w:sz w:val="16"/>
                <w:szCs w:val="18"/>
              </w:rPr>
            </w:pPr>
          </w:p>
        </w:tc>
        <w:tc>
          <w:tcPr>
            <w:tcW w:w="879" w:type="dxa"/>
            <w:tcBorders>
              <w:top w:val="nil"/>
              <w:bottom w:val="single" w:sz="16" w:space="0" w:color="000000"/>
            </w:tcBorders>
            <w:shd w:val="clear" w:color="auto" w:fill="FFFFFF"/>
            <w:vAlign w:val="center"/>
          </w:tcPr>
          <w:p w:rsidR="00B8239D" w:rsidRPr="00085F22" w:rsidRDefault="00B8239D" w:rsidP="00B8239D">
            <w:pPr>
              <w:autoSpaceDE w:val="0"/>
              <w:autoSpaceDN w:val="0"/>
              <w:adjustRightInd w:val="0"/>
              <w:spacing w:line="320" w:lineRule="atLeast"/>
              <w:ind w:left="60" w:right="60"/>
              <w:jc w:val="center"/>
              <w:rPr>
                <w:rFonts w:ascii="Arial" w:hAnsi="Arial" w:cs="Arial"/>
                <w:color w:val="000000"/>
                <w:sz w:val="16"/>
                <w:szCs w:val="18"/>
              </w:rPr>
            </w:pPr>
          </w:p>
        </w:tc>
      </w:tr>
    </w:tbl>
    <w:p w:rsidR="00F25B70" w:rsidRDefault="00F25B70" w:rsidP="00462B29">
      <w:pPr>
        <w:rPr>
          <w:rFonts w:ascii="Cambria" w:hAnsi="Cambria"/>
          <w:b/>
        </w:rPr>
      </w:pPr>
    </w:p>
    <w:p w:rsidR="00143C82" w:rsidRDefault="00143C82" w:rsidP="00462B29">
      <w:pPr>
        <w:rPr>
          <w:rFonts w:ascii="Cambria" w:hAnsi="Cambria"/>
          <w:b/>
        </w:rPr>
      </w:pPr>
    </w:p>
    <w:p w:rsidR="00683F3D" w:rsidRDefault="00683F3D" w:rsidP="00462B29">
      <w:pPr>
        <w:rPr>
          <w:rFonts w:ascii="Cambria" w:hAnsi="Cambria"/>
          <w:b/>
        </w:rPr>
      </w:pPr>
    </w:p>
    <w:p w:rsidR="00683F3D" w:rsidRDefault="00683F3D" w:rsidP="00462B29">
      <w:pPr>
        <w:rPr>
          <w:rFonts w:ascii="Cambria" w:hAnsi="Cambria"/>
          <w:b/>
        </w:rPr>
      </w:pPr>
    </w:p>
    <w:p w:rsidR="00683F3D" w:rsidRDefault="00683F3D" w:rsidP="00462B29">
      <w:pPr>
        <w:rPr>
          <w:rFonts w:ascii="Cambria" w:hAnsi="Cambria"/>
          <w:b/>
        </w:rPr>
      </w:pPr>
    </w:p>
    <w:p w:rsidR="00683F3D" w:rsidRDefault="00683F3D" w:rsidP="00462B29">
      <w:pPr>
        <w:rPr>
          <w:rFonts w:ascii="Cambria" w:hAnsi="Cambria"/>
          <w:b/>
        </w:rPr>
      </w:pPr>
    </w:p>
    <w:p w:rsidR="00683F3D" w:rsidRDefault="00683F3D" w:rsidP="00462B29">
      <w:pPr>
        <w:rPr>
          <w:rFonts w:ascii="Cambria" w:hAnsi="Cambria"/>
          <w:b/>
        </w:rPr>
      </w:pPr>
    </w:p>
    <w:p w:rsidR="00683F3D" w:rsidRDefault="00683F3D" w:rsidP="00462B29">
      <w:pPr>
        <w:rPr>
          <w:rFonts w:ascii="Cambria" w:hAnsi="Cambria"/>
          <w:b/>
        </w:rPr>
      </w:pPr>
    </w:p>
    <w:p w:rsidR="00C52F1F" w:rsidRDefault="00C52F1F" w:rsidP="00462B29">
      <w:pPr>
        <w:rPr>
          <w:rFonts w:ascii="Cambria" w:hAnsi="Cambria"/>
          <w:b/>
        </w:rPr>
      </w:pPr>
    </w:p>
    <w:p w:rsidR="00C52F1F" w:rsidRDefault="00B8239D" w:rsidP="00462B29">
      <w:pPr>
        <w:rPr>
          <w:rFonts w:ascii="Cambria" w:hAnsi="Cambria"/>
          <w:b/>
        </w:rPr>
      </w:pPr>
      <w:r>
        <w:rPr>
          <w:rFonts w:ascii="Cambria" w:hAnsi="Cambria"/>
          <w:b/>
          <w:noProof/>
        </w:rPr>
        <w:pict>
          <v:shape id="_x0000_s1044" type="#_x0000_t202" style="position:absolute;margin-left:-7.95pt;margin-top:13.15pt;width:217.5pt;height:31.1pt;z-index:251701248;visibility:visible;mso-wrap-style:square;mso-wrap-edited:f;mso-width-percent:0;mso-wrap-distance-left:9pt;mso-wrap-distance-top:0;mso-wrap-distance-right:9pt;mso-wrap-distance-bottom:0;mso-position-horizontal:absolute;mso-position-horizontal-relative:margin;mso-position-vertical:absolute;mso-position-vertical-relative:text;mso-width-percent:0;mso-width-relative:margin;v-text-anchor:top" wrapcoords="-74 0 -74 20546 21600 20546 21600 0 -74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" stroked="f">
            <v:textbox style="mso-fit-shape-to-text:t" inset="0,0,0,0">
              <w:txbxContent>
                <w:p w:rsidR="0080671A" w:rsidRPr="00180BE2" w:rsidRDefault="0080671A" w:rsidP="00C52F1F">
                  <w:pPr>
                    <w:pStyle w:val="Caption"/>
                    <w:rPr>
                      <w:rFonts w:ascii="Times New Roman" w:hAnsi="Times New Roman" w:cs="Times New Roman"/>
                      <w:i w:val="0"/>
                      <w:noProof/>
                      <w:color w:val="auto"/>
                    </w:rPr>
                  </w:pPr>
                  <w:r w:rsidRPr="00180BE2">
                    <w:rPr>
                      <w:b/>
                      <w:i w:val="0"/>
                      <w:color w:val="auto"/>
                    </w:rPr>
                    <w:t xml:space="preserve">Figure </w:t>
                  </w:r>
                  <w:r>
                    <w:rPr>
                      <w:b/>
                      <w:i w:val="0"/>
                      <w:color w:val="auto"/>
                    </w:rPr>
                    <w:t>7</w:t>
                  </w:r>
                  <w:r w:rsidRPr="00180BE2">
                    <w:rPr>
                      <w:b/>
                      <w:i w:val="0"/>
                      <w:color w:val="auto"/>
                    </w:rPr>
                    <w:t xml:space="preserve">. </w:t>
                  </w:r>
                  <w:r w:rsidRPr="00180BE2">
                    <w:rPr>
                      <w:i w:val="0"/>
                      <w:color w:val="auto"/>
                    </w:rPr>
                    <w:t>Linear regression of NCI F/V</w:t>
                  </w:r>
                  <w:r>
                    <w:rPr>
                      <w:i w:val="0"/>
                      <w:color w:val="auto"/>
                    </w:rPr>
                    <w:t xml:space="preserve"> score</w:t>
                  </w:r>
                  <w:r w:rsidRPr="00180BE2">
                    <w:rPr>
                      <w:i w:val="0"/>
                      <w:color w:val="auto"/>
                    </w:rPr>
                    <w:t xml:space="preserve"> </w:t>
                  </w:r>
                  <w:r>
                    <w:rPr>
                      <w:i w:val="0"/>
                      <w:color w:val="auto"/>
                    </w:rPr>
                    <w:t>in comparison with</w:t>
                  </w:r>
                  <w:r w:rsidRPr="00180BE2">
                    <w:rPr>
                      <w:i w:val="0"/>
                      <w:color w:val="auto"/>
                    </w:rPr>
                    <w:t xml:space="preserve"> CEPS total score. </w:t>
                  </w:r>
                </w:p>
              </w:txbxContent>
            </v:textbox>
            <w10:wrap type="tight" anchorx="margin"/>
          </v:shape>
        </w:pict>
      </w:r>
    </w:p>
    <w:p w:rsidR="00C52F1F" w:rsidRDefault="00C52F1F" w:rsidP="00462B29">
      <w:pPr>
        <w:rPr>
          <w:rFonts w:ascii="Cambria" w:hAnsi="Cambria"/>
          <w:b/>
        </w:rPr>
      </w:pPr>
    </w:p>
    <w:p w:rsidR="00683F3D" w:rsidRDefault="00683F3D" w:rsidP="00462B29">
      <w:pPr>
        <w:rPr>
          <w:rFonts w:ascii="Cambria" w:hAnsi="Cambria"/>
          <w:b/>
        </w:rPr>
      </w:pPr>
    </w:p>
    <w:p w:rsidR="00683F3D" w:rsidRDefault="00683F3D" w:rsidP="00462B29">
      <w:pPr>
        <w:rPr>
          <w:rFonts w:ascii="Cambria" w:hAnsi="Cambria"/>
          <w:b/>
        </w:rPr>
      </w:pPr>
    </w:p>
    <w:p w:rsidR="00B8239D" w:rsidRDefault="00B8239D" w:rsidP="00462B29">
      <w:pPr>
        <w:rPr>
          <w:rFonts w:ascii="Cambria" w:hAnsi="Cambria"/>
          <w:b/>
        </w:rPr>
      </w:pPr>
    </w:p>
    <w:p w:rsidR="00683F3D" w:rsidRDefault="00683F3D" w:rsidP="00462B29">
      <w:pPr>
        <w:rPr>
          <w:rFonts w:ascii="Cambria" w:hAnsi="Cambria"/>
          <w:b/>
        </w:rPr>
      </w:pPr>
    </w:p>
    <w:p w:rsidR="00462B29" w:rsidRPr="00C75927" w:rsidRDefault="00462B29" w:rsidP="00462B29">
      <w:pPr>
        <w:rPr>
          <w:rFonts w:ascii="Cambria" w:hAnsi="Cambria"/>
          <w:b/>
        </w:rPr>
      </w:pPr>
      <w:r w:rsidRPr="00C75927">
        <w:rPr>
          <w:rFonts w:ascii="Cambria" w:hAnsi="Cambria"/>
          <w:b/>
        </w:rPr>
        <w:t>CEPS and BMI</w:t>
      </w:r>
    </w:p>
    <w:p w:rsidR="00462B29" w:rsidRPr="0050342B" w:rsidRDefault="00462B29" w:rsidP="00462B29">
      <w:pPr>
        <w:autoSpaceDE w:val="0"/>
        <w:autoSpaceDN w:val="0"/>
        <w:adjustRightInd w:val="0"/>
        <w:rPr>
          <w:rFonts w:ascii="Cambria" w:hAnsi="Cambria" w:cs="Times New Roman"/>
        </w:rPr>
      </w:pPr>
      <w:r>
        <w:rPr>
          <w:rFonts w:cs="Times New Roman"/>
        </w:rPr>
        <w:tab/>
      </w:r>
      <w:r>
        <w:rPr>
          <w:rFonts w:ascii="Cambria" w:hAnsi="Cambria" w:cs="Times New Roman"/>
        </w:rPr>
        <w:t>Simple linear regressions of BMI in comparison with CEPS total, food, and vending were run. These analyses were run in order to determine if the BMI of the University of Tennessee’s sample population was dependent on the perceived healthiness of campus environment. Significant outliers remained excluded from this test. Figure 10 shows a negative relationship between CEPS total and BMI. Figure 11 also shows a negative relationship between CEPS total food and BMI. Figure 12 shows a positive relationship between CEPS total vending and BMI. While all graphs indicate a clear positive or negative relationship with BMI, Table 5 shows that none of the Pearson correlations were significant and all p-values exceeded 0.05.</w:t>
      </w:r>
    </w:p>
    <w:p w:rsidR="00462B29" w:rsidRDefault="00462B29" w:rsidP="00462B29">
      <w:pPr>
        <w:autoSpaceDE w:val="0"/>
        <w:autoSpaceDN w:val="0"/>
        <w:adjustRightInd w:val="0"/>
        <w:spacing w:line="400" w:lineRule="atLeast"/>
        <w:rPr>
          <w:rFonts w:ascii="Times New Roman" w:hAnsi="Times New Roman" w:cs="Times New Roman"/>
        </w:rPr>
      </w:pPr>
    </w:p>
    <w:p w:rsidR="00462B29" w:rsidRDefault="00462B29" w:rsidP="00462B29">
      <w:pPr>
        <w:autoSpaceDE w:val="0"/>
        <w:autoSpaceDN w:val="0"/>
        <w:adjustRightInd w:val="0"/>
        <w:rPr>
          <w:rFonts w:ascii="Times New Roman" w:hAnsi="Times New Roman" w:cs="Times New Roman"/>
        </w:rPr>
      </w:pPr>
      <w:r>
        <w:rPr>
          <w:rFonts w:ascii="Times New Roman" w:hAnsi="Times New Roman" w:cs="Times New Roman"/>
          <w:noProof/>
        </w:rPr>
        <w:drawing>
          <wp:anchor distT="0" distB="0" distL="114300" distR="114300" simplePos="0" relativeHeight="251663360" behindDoc="0" locked="0" layoutInCell="1" allowOverlap="1">
            <wp:simplePos x="0" y="0"/>
            <wp:positionH relativeFrom="margin">
              <wp:align>right</wp:align>
            </wp:positionH>
            <wp:positionV relativeFrom="paragraph">
              <wp:posOffset>205740</wp:posOffset>
            </wp:positionV>
            <wp:extent cx="2907665" cy="2324100"/>
            <wp:effectExtent l="0" t="0" r="698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07665" cy="2324100"/>
                    </a:xfrm>
                    <a:prstGeom prst="rect">
                      <a:avLst/>
                    </a:prstGeom>
                    <a:noFill/>
                    <a:ln>
                      <a:noFill/>
                    </a:ln>
                  </pic:spPr>
                </pic:pic>
              </a:graphicData>
            </a:graphic>
          </wp:anchor>
        </w:drawing>
      </w:r>
      <w:r>
        <w:rPr>
          <w:rFonts w:ascii="Times New Roman" w:hAnsi="Times New Roman" w:cs="Times New Roman"/>
          <w:noProof/>
        </w:rPr>
        <w:drawing>
          <wp:anchor distT="0" distB="0" distL="114300" distR="114300" simplePos="0" relativeHeight="251664384" behindDoc="0" locked="0" layoutInCell="1" allowOverlap="1">
            <wp:simplePos x="0" y="0"/>
            <wp:positionH relativeFrom="margin">
              <wp:posOffset>-274955</wp:posOffset>
            </wp:positionH>
            <wp:positionV relativeFrom="paragraph">
              <wp:posOffset>205740</wp:posOffset>
            </wp:positionV>
            <wp:extent cx="2932430" cy="2343150"/>
            <wp:effectExtent l="0" t="0" r="127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32430" cy="2343150"/>
                    </a:xfrm>
                    <a:prstGeom prst="rect">
                      <a:avLst/>
                    </a:prstGeom>
                    <a:noFill/>
                    <a:ln>
                      <a:noFill/>
                    </a:ln>
                  </pic:spPr>
                </pic:pic>
              </a:graphicData>
            </a:graphic>
          </wp:anchor>
        </w:drawing>
      </w:r>
    </w:p>
    <w:p w:rsidR="00462B29" w:rsidRDefault="00683F3D" w:rsidP="00462B29">
      <w:pPr>
        <w:autoSpaceDE w:val="0"/>
        <w:autoSpaceDN w:val="0"/>
        <w:adjustRightInd w:val="0"/>
        <w:spacing w:line="400" w:lineRule="atLeast"/>
        <w:rPr>
          <w:rFonts w:ascii="Times New Roman" w:hAnsi="Times New Roman" w:cs="Times New Roman"/>
        </w:rPr>
      </w:pPr>
      <w:r>
        <w:rPr>
          <w:noProof/>
        </w:rPr>
        <w:drawing>
          <wp:anchor distT="0" distB="0" distL="114300" distR="114300" simplePos="0" relativeHeight="251665408" behindDoc="0" locked="0" layoutInCell="1" allowOverlap="1">
            <wp:simplePos x="0" y="0"/>
            <wp:positionH relativeFrom="margin">
              <wp:posOffset>-304800</wp:posOffset>
            </wp:positionH>
            <wp:positionV relativeFrom="paragraph">
              <wp:posOffset>2884170</wp:posOffset>
            </wp:positionV>
            <wp:extent cx="2884805" cy="2311400"/>
            <wp:effectExtent l="25400" t="0" r="1079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84805" cy="2311400"/>
                    </a:xfrm>
                    <a:prstGeom prst="rect">
                      <a:avLst/>
                    </a:prstGeom>
                    <a:noFill/>
                    <a:ln>
                      <a:noFill/>
                    </a:ln>
                  </pic:spPr>
                </pic:pic>
              </a:graphicData>
            </a:graphic>
          </wp:anchor>
        </w:drawing>
      </w:r>
      <w:r w:rsidR="00F53FB7" w:rsidRPr="00F53FB7">
        <w:rPr>
          <w:noProof/>
        </w:rPr>
        <w:pict>
          <v:shape id="Text Box 21" o:spid="_x0000_s1037" type="#_x0000_t202" style="position:absolute;margin-left:0;margin-top:185.8pt;width:194.25pt;height:31.1pt;z-index:25167667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" stroked="f">
            <v:textbox style="mso-fit-shape-to-text:t" inset="0,0,0,0">
              <w:txbxContent>
                <w:p w:rsidR="0080671A" w:rsidRPr="00180BE2" w:rsidRDefault="0080671A" w:rsidP="00462B29">
                  <w:pPr>
                    <w:pStyle w:val="Caption"/>
                    <w:rPr>
                      <w:rFonts w:ascii="Times New Roman" w:hAnsi="Times New Roman" w:cs="Times New Roman"/>
                      <w:i w:val="0"/>
                      <w:noProof/>
                      <w:color w:val="auto"/>
                    </w:rPr>
                  </w:pPr>
                  <w:r w:rsidRPr="00180BE2">
                    <w:rPr>
                      <w:b/>
                      <w:i w:val="0"/>
                      <w:color w:val="auto"/>
                    </w:rPr>
                    <w:t xml:space="preserve">Figure </w:t>
                  </w:r>
                  <w:r>
                    <w:rPr>
                      <w:b/>
                      <w:i w:val="0"/>
                      <w:color w:val="auto"/>
                    </w:rPr>
                    <w:t>10</w:t>
                  </w:r>
                  <w:r w:rsidRPr="00180BE2">
                    <w:rPr>
                      <w:b/>
                      <w:i w:val="0"/>
                      <w:color w:val="auto"/>
                    </w:rPr>
                    <w:t xml:space="preserve">. </w:t>
                  </w:r>
                  <w:r w:rsidRPr="00180BE2">
                    <w:rPr>
                      <w:i w:val="0"/>
                      <w:color w:val="auto"/>
                    </w:rPr>
                    <w:t xml:space="preserve">Linear regression of </w:t>
                  </w:r>
                  <w:r>
                    <w:rPr>
                      <w:i w:val="0"/>
                      <w:color w:val="auto"/>
                    </w:rPr>
                    <w:t>BMI</w:t>
                  </w:r>
                  <w:r w:rsidRPr="00180BE2">
                    <w:rPr>
                      <w:i w:val="0"/>
                      <w:color w:val="auto"/>
                    </w:rPr>
                    <w:t xml:space="preserve"> </w:t>
                  </w:r>
                  <w:r>
                    <w:rPr>
                      <w:i w:val="0"/>
                      <w:color w:val="auto"/>
                    </w:rPr>
                    <w:t xml:space="preserve">in comparison with </w:t>
                  </w:r>
                  <w:r w:rsidRPr="00180BE2">
                    <w:rPr>
                      <w:i w:val="0"/>
                      <w:color w:val="auto"/>
                    </w:rPr>
                    <w:t xml:space="preserve">CEPS total score. </w:t>
                  </w:r>
                </w:p>
              </w:txbxContent>
            </v:textbox>
            <w10:wrap type="square" anchorx="margin"/>
          </v:shape>
        </w:pict>
      </w:r>
      <w:r w:rsidR="00F53FB7" w:rsidRPr="00F53FB7">
        <w:rPr>
          <w:noProof/>
        </w:rPr>
        <w:pict>
          <v:shape id="Text Box 22" o:spid="_x0000_s1038" type="#_x0000_t202" style="position:absolute;margin-left:260.25pt;margin-top:187.85pt;width:194.25pt;height:31.1pt;z-index:2516776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" stroked="f">
            <v:textbox style="mso-fit-shape-to-text:t" inset="0,0,0,0">
              <w:txbxContent>
                <w:p w:rsidR="0080671A" w:rsidRPr="00180BE2" w:rsidRDefault="0080671A" w:rsidP="00462B29">
                  <w:pPr>
                    <w:pStyle w:val="Caption"/>
                    <w:rPr>
                      <w:rFonts w:ascii="Times New Roman" w:hAnsi="Times New Roman" w:cs="Times New Roman"/>
                      <w:i w:val="0"/>
                      <w:noProof/>
                      <w:color w:val="auto"/>
                    </w:rPr>
                  </w:pPr>
                  <w:r w:rsidRPr="00180BE2">
                    <w:rPr>
                      <w:b/>
                      <w:i w:val="0"/>
                      <w:color w:val="auto"/>
                    </w:rPr>
                    <w:t xml:space="preserve">Figure </w:t>
                  </w:r>
                  <w:r>
                    <w:rPr>
                      <w:b/>
                      <w:i w:val="0"/>
                      <w:color w:val="auto"/>
                    </w:rPr>
                    <w:t>11</w:t>
                  </w:r>
                  <w:r w:rsidRPr="00180BE2">
                    <w:rPr>
                      <w:b/>
                      <w:i w:val="0"/>
                      <w:color w:val="auto"/>
                    </w:rPr>
                    <w:t xml:space="preserve">. </w:t>
                  </w:r>
                  <w:proofErr w:type="gramStart"/>
                  <w:r w:rsidRPr="00180BE2">
                    <w:rPr>
                      <w:i w:val="0"/>
                      <w:color w:val="auto"/>
                    </w:rPr>
                    <w:t xml:space="preserve">Linear regression of </w:t>
                  </w:r>
                  <w:r>
                    <w:rPr>
                      <w:i w:val="0"/>
                      <w:color w:val="auto"/>
                    </w:rPr>
                    <w:t>BMI</w:t>
                  </w:r>
                  <w:r w:rsidRPr="00180BE2">
                    <w:rPr>
                      <w:i w:val="0"/>
                      <w:color w:val="auto"/>
                    </w:rPr>
                    <w:t xml:space="preserve"> </w:t>
                  </w:r>
                  <w:r>
                    <w:rPr>
                      <w:i w:val="0"/>
                      <w:color w:val="auto"/>
                    </w:rPr>
                    <w:t>in comparison with</w:t>
                  </w:r>
                  <w:r w:rsidRPr="00180BE2">
                    <w:rPr>
                      <w:i w:val="0"/>
                      <w:color w:val="auto"/>
                    </w:rPr>
                    <w:t xml:space="preserve"> CEPS total</w:t>
                  </w:r>
                  <w:r>
                    <w:rPr>
                      <w:i w:val="0"/>
                      <w:color w:val="auto"/>
                    </w:rPr>
                    <w:t xml:space="preserve"> food</w:t>
                  </w:r>
                  <w:r w:rsidRPr="00180BE2">
                    <w:rPr>
                      <w:i w:val="0"/>
                      <w:color w:val="auto"/>
                    </w:rPr>
                    <w:t xml:space="preserve"> score.</w:t>
                  </w:r>
                  <w:proofErr w:type="gramEnd"/>
                  <w:r w:rsidRPr="00180BE2">
                    <w:rPr>
                      <w:i w:val="0"/>
                      <w:color w:val="auto"/>
                    </w:rPr>
                    <w:t xml:space="preserve"> </w:t>
                  </w:r>
                </w:p>
              </w:txbxContent>
            </v:textbox>
            <w10:wrap type="square" anchorx="margin"/>
          </v:shape>
        </w:pict>
      </w:r>
    </w:p>
    <w:tbl>
      <w:tblPr>
        <w:tblpPr w:leftFromText="180" w:rightFromText="180" w:vertAnchor="text" w:horzAnchor="page" w:tblpX="6241" w:tblpY="1073"/>
        <w:tblW w:w="4682"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07"/>
        <w:gridCol w:w="1164"/>
        <w:gridCol w:w="697"/>
        <w:gridCol w:w="857"/>
        <w:gridCol w:w="857"/>
      </w:tblGrid>
      <w:tr w:rsidR="00462B29" w:rsidRPr="00063AAE">
        <w:trPr>
          <w:cantSplit/>
          <w:trHeight w:val="314"/>
        </w:trPr>
        <w:tc>
          <w:tcPr>
            <w:tcW w:w="2271" w:type="dxa"/>
            <w:gridSpan w:val="2"/>
            <w:tcBorders>
              <w:top w:val="single" w:sz="16" w:space="0" w:color="000000"/>
              <w:left w:val="single" w:sz="16" w:space="0" w:color="000000"/>
              <w:bottom w:val="single" w:sz="16" w:space="0" w:color="000000"/>
              <w:right w:val="nil"/>
            </w:tcBorders>
            <w:shd w:val="clear" w:color="auto" w:fill="FFFFFF"/>
            <w:vAlign w:val="bottom"/>
          </w:tcPr>
          <w:p w:rsidR="00462B29" w:rsidRPr="00063AAE" w:rsidRDefault="00462B29" w:rsidP="00683F3D">
            <w:pPr>
              <w:autoSpaceDE w:val="0"/>
              <w:autoSpaceDN w:val="0"/>
              <w:adjustRightInd w:val="0"/>
              <w:rPr>
                <w:rFonts w:ascii="Times New Roman" w:hAnsi="Times New Roman" w:cs="Times New Roman"/>
                <w:sz w:val="18"/>
              </w:rPr>
            </w:pPr>
          </w:p>
        </w:tc>
        <w:tc>
          <w:tcPr>
            <w:tcW w:w="697" w:type="dxa"/>
            <w:tcBorders>
              <w:top w:val="single" w:sz="16" w:space="0" w:color="000000"/>
              <w:left w:val="single" w:sz="16" w:space="0" w:color="000000"/>
              <w:bottom w:val="single" w:sz="16" w:space="0" w:color="000000"/>
            </w:tcBorders>
            <w:shd w:val="clear" w:color="auto" w:fill="FFFFFF"/>
            <w:vAlign w:val="bottom"/>
          </w:tcPr>
          <w:p w:rsidR="00462B29" w:rsidRPr="00063AAE" w:rsidRDefault="00462B29" w:rsidP="00683F3D">
            <w:pPr>
              <w:autoSpaceDE w:val="0"/>
              <w:autoSpaceDN w:val="0"/>
              <w:adjustRightInd w:val="0"/>
              <w:spacing w:line="320" w:lineRule="atLeast"/>
              <w:ind w:left="60" w:right="60"/>
              <w:jc w:val="center"/>
              <w:rPr>
                <w:rFonts w:ascii="Arial" w:hAnsi="Arial" w:cs="Arial"/>
                <w:b/>
                <w:color w:val="000000"/>
                <w:sz w:val="18"/>
              </w:rPr>
            </w:pPr>
            <w:r w:rsidRPr="00063AAE">
              <w:rPr>
                <w:rFonts w:ascii="Arial" w:hAnsi="Arial" w:cs="Arial"/>
                <w:b/>
                <w:color w:val="000000"/>
                <w:sz w:val="18"/>
              </w:rPr>
              <w:t>CEPS total</w:t>
            </w:r>
          </w:p>
        </w:tc>
        <w:tc>
          <w:tcPr>
            <w:tcW w:w="857" w:type="dxa"/>
            <w:tcBorders>
              <w:top w:val="single" w:sz="16" w:space="0" w:color="000000"/>
              <w:bottom w:val="single" w:sz="16" w:space="0" w:color="000000"/>
            </w:tcBorders>
            <w:shd w:val="clear" w:color="auto" w:fill="FFFFFF"/>
            <w:vAlign w:val="bottom"/>
          </w:tcPr>
          <w:p w:rsidR="00462B29" w:rsidRPr="00063AAE" w:rsidRDefault="00462B29" w:rsidP="00683F3D">
            <w:pPr>
              <w:autoSpaceDE w:val="0"/>
              <w:autoSpaceDN w:val="0"/>
              <w:adjustRightInd w:val="0"/>
              <w:spacing w:line="320" w:lineRule="atLeast"/>
              <w:ind w:left="60" w:right="60"/>
              <w:jc w:val="center"/>
              <w:rPr>
                <w:rFonts w:ascii="Arial" w:hAnsi="Arial" w:cs="Arial"/>
                <w:b/>
                <w:color w:val="000000"/>
                <w:sz w:val="18"/>
              </w:rPr>
            </w:pPr>
            <w:r w:rsidRPr="00063AAE">
              <w:rPr>
                <w:rFonts w:ascii="Arial" w:hAnsi="Arial" w:cs="Arial"/>
                <w:b/>
                <w:color w:val="000000"/>
                <w:sz w:val="18"/>
              </w:rPr>
              <w:t>CEPS total vending</w:t>
            </w:r>
          </w:p>
        </w:tc>
        <w:tc>
          <w:tcPr>
            <w:tcW w:w="857" w:type="dxa"/>
            <w:tcBorders>
              <w:top w:val="single" w:sz="16" w:space="0" w:color="000000"/>
              <w:bottom w:val="single" w:sz="16" w:space="0" w:color="000000"/>
            </w:tcBorders>
            <w:shd w:val="clear" w:color="auto" w:fill="FFFFFF"/>
            <w:vAlign w:val="bottom"/>
          </w:tcPr>
          <w:p w:rsidR="00462B29" w:rsidRPr="00063AAE" w:rsidRDefault="00462B29" w:rsidP="00683F3D">
            <w:pPr>
              <w:autoSpaceDE w:val="0"/>
              <w:autoSpaceDN w:val="0"/>
              <w:adjustRightInd w:val="0"/>
              <w:spacing w:line="320" w:lineRule="atLeast"/>
              <w:ind w:left="60" w:right="60"/>
              <w:jc w:val="center"/>
              <w:rPr>
                <w:rFonts w:ascii="Arial" w:hAnsi="Arial" w:cs="Arial"/>
                <w:b/>
                <w:color w:val="000000"/>
                <w:sz w:val="18"/>
              </w:rPr>
            </w:pPr>
            <w:r w:rsidRPr="00063AAE">
              <w:rPr>
                <w:rFonts w:ascii="Arial" w:hAnsi="Arial" w:cs="Arial"/>
                <w:b/>
                <w:color w:val="000000"/>
                <w:sz w:val="18"/>
              </w:rPr>
              <w:t>CEPS total food</w:t>
            </w:r>
          </w:p>
        </w:tc>
      </w:tr>
      <w:tr w:rsidR="00462B29" w:rsidRPr="00063AAE">
        <w:trPr>
          <w:cantSplit/>
          <w:trHeight w:val="156"/>
        </w:trPr>
        <w:tc>
          <w:tcPr>
            <w:tcW w:w="1107" w:type="dxa"/>
            <w:vMerge w:val="restart"/>
            <w:tcBorders>
              <w:top w:val="nil"/>
              <w:left w:val="single" w:sz="16" w:space="0" w:color="000000"/>
              <w:bottom w:val="single" w:sz="16" w:space="0" w:color="000000"/>
              <w:right w:val="nil"/>
            </w:tcBorders>
            <w:shd w:val="clear" w:color="auto" w:fill="FFFFFF"/>
          </w:tcPr>
          <w:p w:rsidR="00462B29" w:rsidRPr="00063AAE" w:rsidRDefault="00462B29" w:rsidP="00683F3D">
            <w:pPr>
              <w:autoSpaceDE w:val="0"/>
              <w:autoSpaceDN w:val="0"/>
              <w:adjustRightInd w:val="0"/>
              <w:spacing w:line="320" w:lineRule="atLeast"/>
              <w:ind w:left="60" w:right="60"/>
              <w:rPr>
                <w:rFonts w:ascii="Arial" w:hAnsi="Arial" w:cs="Arial"/>
                <w:b/>
                <w:color w:val="000000"/>
                <w:sz w:val="18"/>
                <w:szCs w:val="28"/>
              </w:rPr>
            </w:pPr>
            <w:r w:rsidRPr="00063AAE">
              <w:rPr>
                <w:rFonts w:ascii="Arial" w:hAnsi="Arial" w:cs="Arial"/>
                <w:b/>
                <w:color w:val="000000"/>
                <w:szCs w:val="28"/>
              </w:rPr>
              <w:t>BMI</w:t>
            </w:r>
          </w:p>
        </w:tc>
        <w:tc>
          <w:tcPr>
            <w:tcW w:w="1164" w:type="dxa"/>
            <w:tcBorders>
              <w:top w:val="nil"/>
              <w:left w:val="nil"/>
              <w:bottom w:val="nil"/>
              <w:right w:val="single" w:sz="16" w:space="0" w:color="000000"/>
            </w:tcBorders>
            <w:shd w:val="clear" w:color="auto" w:fill="FFFFFF"/>
          </w:tcPr>
          <w:p w:rsidR="00462B29" w:rsidRPr="00063AAE" w:rsidRDefault="00462B29" w:rsidP="00683F3D">
            <w:pPr>
              <w:autoSpaceDE w:val="0"/>
              <w:autoSpaceDN w:val="0"/>
              <w:adjustRightInd w:val="0"/>
              <w:spacing w:line="320" w:lineRule="atLeast"/>
              <w:ind w:left="60" w:right="60"/>
              <w:rPr>
                <w:rFonts w:ascii="Arial" w:hAnsi="Arial" w:cs="Arial"/>
                <w:color w:val="000000"/>
                <w:sz w:val="16"/>
                <w:szCs w:val="18"/>
              </w:rPr>
            </w:pPr>
            <w:r w:rsidRPr="00063AAE">
              <w:rPr>
                <w:rFonts w:ascii="Arial" w:hAnsi="Arial" w:cs="Arial"/>
                <w:color w:val="000000"/>
                <w:sz w:val="16"/>
                <w:szCs w:val="18"/>
              </w:rPr>
              <w:t>Pearson Correlation</w:t>
            </w:r>
          </w:p>
        </w:tc>
        <w:tc>
          <w:tcPr>
            <w:tcW w:w="697" w:type="dxa"/>
            <w:tcBorders>
              <w:top w:val="nil"/>
              <w:left w:val="single" w:sz="16" w:space="0" w:color="000000"/>
              <w:bottom w:val="nil"/>
            </w:tcBorders>
            <w:shd w:val="clear" w:color="auto" w:fill="FFFFFF"/>
            <w:vAlign w:val="center"/>
          </w:tcPr>
          <w:p w:rsidR="00462B29" w:rsidRPr="00063AAE" w:rsidRDefault="00462B29" w:rsidP="00683F3D">
            <w:pPr>
              <w:autoSpaceDE w:val="0"/>
              <w:autoSpaceDN w:val="0"/>
              <w:adjustRightInd w:val="0"/>
              <w:spacing w:line="320" w:lineRule="atLeast"/>
              <w:ind w:left="60" w:right="60"/>
              <w:jc w:val="right"/>
              <w:rPr>
                <w:rFonts w:ascii="Arial" w:hAnsi="Arial" w:cs="Arial"/>
                <w:color w:val="000000"/>
                <w:sz w:val="18"/>
                <w:szCs w:val="18"/>
              </w:rPr>
            </w:pPr>
            <w:r w:rsidRPr="00063AAE">
              <w:rPr>
                <w:rFonts w:ascii="Arial" w:hAnsi="Arial" w:cs="Arial"/>
                <w:color w:val="000000"/>
                <w:sz w:val="18"/>
                <w:szCs w:val="18"/>
              </w:rPr>
              <w:t>-.069</w:t>
            </w:r>
          </w:p>
        </w:tc>
        <w:tc>
          <w:tcPr>
            <w:tcW w:w="857" w:type="dxa"/>
            <w:tcBorders>
              <w:top w:val="nil"/>
              <w:bottom w:val="nil"/>
            </w:tcBorders>
            <w:shd w:val="clear" w:color="auto" w:fill="FFFFFF"/>
            <w:vAlign w:val="center"/>
          </w:tcPr>
          <w:p w:rsidR="00462B29" w:rsidRPr="00063AAE" w:rsidRDefault="00462B29" w:rsidP="00683F3D">
            <w:pPr>
              <w:autoSpaceDE w:val="0"/>
              <w:autoSpaceDN w:val="0"/>
              <w:adjustRightInd w:val="0"/>
              <w:spacing w:line="320" w:lineRule="atLeast"/>
              <w:ind w:left="60" w:right="60"/>
              <w:jc w:val="right"/>
              <w:rPr>
                <w:rFonts w:ascii="Arial" w:hAnsi="Arial" w:cs="Arial"/>
                <w:color w:val="000000"/>
                <w:sz w:val="18"/>
                <w:szCs w:val="18"/>
              </w:rPr>
            </w:pPr>
            <w:r w:rsidRPr="00063AAE">
              <w:rPr>
                <w:rFonts w:ascii="Arial" w:hAnsi="Arial" w:cs="Arial"/>
                <w:color w:val="000000"/>
                <w:sz w:val="18"/>
                <w:szCs w:val="18"/>
              </w:rPr>
              <w:t>.087</w:t>
            </w:r>
          </w:p>
        </w:tc>
        <w:tc>
          <w:tcPr>
            <w:tcW w:w="857" w:type="dxa"/>
            <w:tcBorders>
              <w:top w:val="nil"/>
              <w:bottom w:val="nil"/>
            </w:tcBorders>
            <w:shd w:val="clear" w:color="auto" w:fill="FFFFFF"/>
            <w:vAlign w:val="center"/>
          </w:tcPr>
          <w:p w:rsidR="00462B29" w:rsidRPr="00063AAE" w:rsidRDefault="00462B29" w:rsidP="00683F3D">
            <w:pPr>
              <w:autoSpaceDE w:val="0"/>
              <w:autoSpaceDN w:val="0"/>
              <w:adjustRightInd w:val="0"/>
              <w:spacing w:line="320" w:lineRule="atLeast"/>
              <w:ind w:left="60" w:right="60"/>
              <w:jc w:val="right"/>
              <w:rPr>
                <w:rFonts w:ascii="Arial" w:hAnsi="Arial" w:cs="Arial"/>
                <w:color w:val="000000"/>
                <w:sz w:val="18"/>
                <w:szCs w:val="18"/>
              </w:rPr>
            </w:pPr>
            <w:r w:rsidRPr="00063AAE">
              <w:rPr>
                <w:rFonts w:ascii="Arial" w:hAnsi="Arial" w:cs="Arial"/>
                <w:color w:val="000000"/>
                <w:sz w:val="18"/>
                <w:szCs w:val="18"/>
              </w:rPr>
              <w:t>-.056</w:t>
            </w:r>
          </w:p>
        </w:tc>
      </w:tr>
      <w:tr w:rsidR="00462B29" w:rsidRPr="00063AAE">
        <w:trPr>
          <w:cantSplit/>
          <w:trHeight w:val="175"/>
        </w:trPr>
        <w:tc>
          <w:tcPr>
            <w:tcW w:w="1107" w:type="dxa"/>
            <w:vMerge/>
            <w:tcBorders>
              <w:top w:val="nil"/>
              <w:left w:val="single" w:sz="16" w:space="0" w:color="000000"/>
              <w:bottom w:val="single" w:sz="16" w:space="0" w:color="000000"/>
              <w:right w:val="nil"/>
            </w:tcBorders>
            <w:shd w:val="clear" w:color="auto" w:fill="FFFFFF"/>
          </w:tcPr>
          <w:p w:rsidR="00462B29" w:rsidRPr="00063AAE" w:rsidRDefault="00462B29" w:rsidP="00683F3D">
            <w:pPr>
              <w:autoSpaceDE w:val="0"/>
              <w:autoSpaceDN w:val="0"/>
              <w:adjustRightInd w:val="0"/>
              <w:rPr>
                <w:rFonts w:ascii="Arial" w:hAnsi="Arial" w:cs="Arial"/>
                <w:color w:val="000000"/>
                <w:sz w:val="18"/>
                <w:szCs w:val="18"/>
              </w:rPr>
            </w:pPr>
          </w:p>
        </w:tc>
        <w:tc>
          <w:tcPr>
            <w:tcW w:w="1164" w:type="dxa"/>
            <w:tcBorders>
              <w:top w:val="nil"/>
              <w:left w:val="nil"/>
              <w:bottom w:val="nil"/>
              <w:right w:val="single" w:sz="16" w:space="0" w:color="000000"/>
            </w:tcBorders>
            <w:shd w:val="clear" w:color="auto" w:fill="FFFFFF"/>
          </w:tcPr>
          <w:p w:rsidR="00462B29" w:rsidRPr="00063AAE" w:rsidRDefault="00462B29" w:rsidP="00683F3D">
            <w:pPr>
              <w:autoSpaceDE w:val="0"/>
              <w:autoSpaceDN w:val="0"/>
              <w:adjustRightInd w:val="0"/>
              <w:spacing w:line="320" w:lineRule="atLeast"/>
              <w:ind w:left="60" w:right="60"/>
              <w:rPr>
                <w:rFonts w:ascii="Arial" w:hAnsi="Arial" w:cs="Arial"/>
                <w:color w:val="000000"/>
                <w:sz w:val="16"/>
                <w:szCs w:val="18"/>
              </w:rPr>
            </w:pPr>
            <w:r>
              <w:rPr>
                <w:rFonts w:ascii="Arial" w:hAnsi="Arial" w:cs="Arial"/>
                <w:color w:val="000000"/>
                <w:sz w:val="16"/>
                <w:szCs w:val="18"/>
              </w:rPr>
              <w:t>Sig. (1</w:t>
            </w:r>
            <w:r w:rsidRPr="00063AAE">
              <w:rPr>
                <w:rFonts w:ascii="Arial" w:hAnsi="Arial" w:cs="Arial"/>
                <w:color w:val="000000"/>
                <w:sz w:val="16"/>
                <w:szCs w:val="18"/>
              </w:rPr>
              <w:t>-tailed)</w:t>
            </w:r>
          </w:p>
        </w:tc>
        <w:tc>
          <w:tcPr>
            <w:tcW w:w="697" w:type="dxa"/>
            <w:tcBorders>
              <w:top w:val="nil"/>
              <w:left w:val="single" w:sz="16" w:space="0" w:color="000000"/>
              <w:bottom w:val="nil"/>
            </w:tcBorders>
            <w:shd w:val="clear" w:color="auto" w:fill="FFFFFF"/>
            <w:vAlign w:val="center"/>
          </w:tcPr>
          <w:p w:rsidR="00462B29" w:rsidRPr="00063AAE" w:rsidRDefault="00462B29" w:rsidP="00683F3D">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.193</w:t>
            </w:r>
          </w:p>
        </w:tc>
        <w:tc>
          <w:tcPr>
            <w:tcW w:w="857" w:type="dxa"/>
            <w:tcBorders>
              <w:top w:val="nil"/>
              <w:bottom w:val="nil"/>
            </w:tcBorders>
            <w:shd w:val="clear" w:color="auto" w:fill="FFFFFF"/>
            <w:vAlign w:val="center"/>
          </w:tcPr>
          <w:p w:rsidR="00462B29" w:rsidRPr="00063AAE" w:rsidRDefault="00462B29" w:rsidP="00683F3D">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.138</w:t>
            </w:r>
          </w:p>
        </w:tc>
        <w:tc>
          <w:tcPr>
            <w:tcW w:w="857" w:type="dxa"/>
            <w:tcBorders>
              <w:top w:val="nil"/>
              <w:bottom w:val="nil"/>
            </w:tcBorders>
            <w:shd w:val="clear" w:color="auto" w:fill="FFFFFF"/>
            <w:vAlign w:val="center"/>
          </w:tcPr>
          <w:p w:rsidR="00462B29" w:rsidRPr="00063AAE" w:rsidRDefault="00462B29" w:rsidP="00683F3D">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.240</w:t>
            </w:r>
          </w:p>
        </w:tc>
      </w:tr>
      <w:tr w:rsidR="00462B29" w:rsidRPr="00063AAE">
        <w:trPr>
          <w:cantSplit/>
          <w:trHeight w:val="175"/>
        </w:trPr>
        <w:tc>
          <w:tcPr>
            <w:tcW w:w="1107" w:type="dxa"/>
            <w:vMerge/>
            <w:tcBorders>
              <w:top w:val="nil"/>
              <w:left w:val="single" w:sz="16" w:space="0" w:color="000000"/>
              <w:bottom w:val="single" w:sz="16" w:space="0" w:color="000000"/>
              <w:right w:val="nil"/>
            </w:tcBorders>
            <w:shd w:val="clear" w:color="auto" w:fill="FFFFFF"/>
          </w:tcPr>
          <w:p w:rsidR="00462B29" w:rsidRPr="00063AAE" w:rsidRDefault="00462B29" w:rsidP="00683F3D">
            <w:pPr>
              <w:autoSpaceDE w:val="0"/>
              <w:autoSpaceDN w:val="0"/>
              <w:adjustRightInd w:val="0"/>
              <w:rPr>
                <w:rFonts w:ascii="Times New Roman" w:hAnsi="Times New Roman" w:cs="Times New Roman"/>
                <w:sz w:val="18"/>
              </w:rPr>
            </w:pPr>
          </w:p>
        </w:tc>
        <w:tc>
          <w:tcPr>
            <w:tcW w:w="1164" w:type="dxa"/>
            <w:tcBorders>
              <w:top w:val="nil"/>
              <w:left w:val="nil"/>
              <w:bottom w:val="single" w:sz="16" w:space="0" w:color="000000"/>
              <w:right w:val="single" w:sz="16" w:space="0" w:color="000000"/>
            </w:tcBorders>
            <w:shd w:val="clear" w:color="auto" w:fill="FFFFFF"/>
          </w:tcPr>
          <w:p w:rsidR="00462B29" w:rsidRPr="00063AAE" w:rsidRDefault="00462B29" w:rsidP="00683F3D">
            <w:pPr>
              <w:autoSpaceDE w:val="0"/>
              <w:autoSpaceDN w:val="0"/>
              <w:adjustRightInd w:val="0"/>
              <w:spacing w:line="320" w:lineRule="atLeast"/>
              <w:ind w:left="60" w:right="60"/>
              <w:rPr>
                <w:rFonts w:ascii="Arial" w:hAnsi="Arial" w:cs="Arial"/>
                <w:color w:val="000000"/>
                <w:sz w:val="16"/>
                <w:szCs w:val="18"/>
              </w:rPr>
            </w:pPr>
          </w:p>
        </w:tc>
        <w:tc>
          <w:tcPr>
            <w:tcW w:w="697" w:type="dxa"/>
            <w:tcBorders>
              <w:top w:val="nil"/>
              <w:left w:val="single" w:sz="16" w:space="0" w:color="000000"/>
              <w:bottom w:val="single" w:sz="16" w:space="0" w:color="000000"/>
            </w:tcBorders>
            <w:shd w:val="clear" w:color="auto" w:fill="FFFFFF"/>
            <w:vAlign w:val="center"/>
          </w:tcPr>
          <w:p w:rsidR="00462B29" w:rsidRPr="00063AAE" w:rsidRDefault="00462B29" w:rsidP="00683F3D">
            <w:pPr>
              <w:autoSpaceDE w:val="0"/>
              <w:autoSpaceDN w:val="0"/>
              <w:adjustRightInd w:val="0"/>
              <w:spacing w:line="320" w:lineRule="atLeast"/>
              <w:ind w:left="60" w:right="60"/>
              <w:jc w:val="right"/>
              <w:rPr>
                <w:rFonts w:ascii="Arial" w:hAnsi="Arial" w:cs="Arial"/>
                <w:color w:val="000000"/>
                <w:sz w:val="18"/>
                <w:szCs w:val="18"/>
              </w:rPr>
            </w:pPr>
          </w:p>
        </w:tc>
        <w:tc>
          <w:tcPr>
            <w:tcW w:w="857" w:type="dxa"/>
            <w:tcBorders>
              <w:top w:val="nil"/>
              <w:bottom w:val="single" w:sz="16" w:space="0" w:color="000000"/>
            </w:tcBorders>
            <w:shd w:val="clear" w:color="auto" w:fill="FFFFFF"/>
            <w:vAlign w:val="center"/>
          </w:tcPr>
          <w:p w:rsidR="00462B29" w:rsidRPr="00063AAE" w:rsidRDefault="00462B29" w:rsidP="00683F3D">
            <w:pPr>
              <w:autoSpaceDE w:val="0"/>
              <w:autoSpaceDN w:val="0"/>
              <w:adjustRightInd w:val="0"/>
              <w:spacing w:line="320" w:lineRule="atLeast"/>
              <w:ind w:left="60" w:right="60"/>
              <w:jc w:val="right"/>
              <w:rPr>
                <w:rFonts w:ascii="Arial" w:hAnsi="Arial" w:cs="Arial"/>
                <w:color w:val="000000"/>
                <w:sz w:val="18"/>
                <w:szCs w:val="18"/>
              </w:rPr>
            </w:pPr>
          </w:p>
        </w:tc>
        <w:tc>
          <w:tcPr>
            <w:tcW w:w="857" w:type="dxa"/>
            <w:tcBorders>
              <w:top w:val="nil"/>
              <w:bottom w:val="single" w:sz="16" w:space="0" w:color="000000"/>
            </w:tcBorders>
            <w:shd w:val="clear" w:color="auto" w:fill="FFFFFF"/>
            <w:vAlign w:val="center"/>
          </w:tcPr>
          <w:p w:rsidR="00462B29" w:rsidRPr="00063AAE" w:rsidRDefault="00462B29" w:rsidP="00683F3D">
            <w:pPr>
              <w:autoSpaceDE w:val="0"/>
              <w:autoSpaceDN w:val="0"/>
              <w:adjustRightInd w:val="0"/>
              <w:spacing w:line="320" w:lineRule="atLeast"/>
              <w:ind w:left="60" w:right="60"/>
              <w:jc w:val="right"/>
              <w:rPr>
                <w:rFonts w:ascii="Arial" w:hAnsi="Arial" w:cs="Arial"/>
                <w:color w:val="000000"/>
                <w:sz w:val="18"/>
                <w:szCs w:val="18"/>
              </w:rPr>
            </w:pPr>
          </w:p>
        </w:tc>
      </w:tr>
    </w:tbl>
    <w:p w:rsidR="00683F3D" w:rsidRDefault="00683F3D" w:rsidP="00683F3D">
      <w:pPr>
        <w:pStyle w:val="Caption"/>
        <w:framePr w:w="5761" w:h="461" w:hRule="exact" w:hSpace="180" w:wrap="around" w:vAnchor="text" w:hAnchor="page" w:x="5881" w:y="545"/>
        <w:spacing w:after="0"/>
        <w:rPr>
          <w:i w:val="0"/>
          <w:color w:val="auto"/>
        </w:rPr>
      </w:pPr>
      <w:r>
        <w:rPr>
          <w:b/>
          <w:i w:val="0"/>
          <w:color w:val="auto"/>
        </w:rPr>
        <w:t>Table 6</w:t>
      </w:r>
      <w:r w:rsidRPr="008C1847">
        <w:rPr>
          <w:b/>
          <w:i w:val="0"/>
          <w:color w:val="auto"/>
        </w:rPr>
        <w:t>.</w:t>
      </w:r>
      <w:r w:rsidRPr="008C1847">
        <w:rPr>
          <w:i w:val="0"/>
          <w:color w:val="auto"/>
        </w:rPr>
        <w:t xml:space="preserve"> Pearson correlation between CEPS and </w:t>
      </w:r>
      <w:r>
        <w:rPr>
          <w:i w:val="0"/>
          <w:color w:val="auto"/>
        </w:rPr>
        <w:t>food choice p</w:t>
      </w:r>
      <w:r w:rsidRPr="008C1847">
        <w:rPr>
          <w:i w:val="0"/>
          <w:color w:val="auto"/>
        </w:rPr>
        <w:t>riorities</w:t>
      </w:r>
    </w:p>
    <w:p w:rsidR="00683F3D" w:rsidRPr="008B2278" w:rsidRDefault="00683F3D" w:rsidP="00683F3D">
      <w:pPr>
        <w:framePr w:w="5761" w:h="461" w:hRule="exact" w:hSpace="180" w:wrap="around" w:vAnchor="text" w:hAnchor="page" w:x="5881" w:y="545"/>
        <w:rPr>
          <w:sz w:val="18"/>
          <w:szCs w:val="18"/>
        </w:rPr>
      </w:pPr>
      <w:r w:rsidRPr="008B2278">
        <w:rPr>
          <w:sz w:val="18"/>
          <w:szCs w:val="18"/>
        </w:rPr>
        <w:t xml:space="preserve">* Correlation is significant at the 0.05 </w:t>
      </w:r>
      <w:proofErr w:type="gramStart"/>
      <w:r w:rsidRPr="008B2278">
        <w:rPr>
          <w:sz w:val="18"/>
          <w:szCs w:val="18"/>
        </w:rPr>
        <w:t>level</w:t>
      </w:r>
      <w:proofErr w:type="gramEnd"/>
    </w:p>
    <w:p w:rsidR="00462B29" w:rsidRDefault="00683F3D" w:rsidP="00462B29">
      <w:pPr>
        <w:jc w:val="center"/>
      </w:pPr>
      <w:r>
        <w:rPr>
          <w:noProof/>
        </w:rPr>
        <w:pict>
          <v:shape id="Text Box 23" o:spid="_x0000_s1040" type="#_x0000_t202" style="position:absolute;left:0;text-align:left;margin-left:-3.7pt;margin-top:170.45pt;width:194.25pt;height:31.1pt;z-index:2516787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" stroked="f">
            <v:textbox style="mso-fit-shape-to-text:t" inset="0,0,0,0">
              <w:txbxContent>
                <w:p w:rsidR="0080671A" w:rsidRPr="00180BE2" w:rsidRDefault="0080671A" w:rsidP="00462B29">
                  <w:pPr>
                    <w:pStyle w:val="Caption"/>
                    <w:rPr>
                      <w:rFonts w:ascii="Times New Roman" w:hAnsi="Times New Roman" w:cs="Times New Roman"/>
                      <w:i w:val="0"/>
                      <w:noProof/>
                      <w:color w:val="auto"/>
                    </w:rPr>
                  </w:pPr>
                  <w:r w:rsidRPr="00180BE2">
                    <w:rPr>
                      <w:b/>
                      <w:i w:val="0"/>
                      <w:color w:val="auto"/>
                    </w:rPr>
                    <w:t xml:space="preserve">Figure </w:t>
                  </w:r>
                  <w:r>
                    <w:rPr>
                      <w:b/>
                      <w:i w:val="0"/>
                      <w:color w:val="auto"/>
                    </w:rPr>
                    <w:t>12</w:t>
                  </w:r>
                  <w:r w:rsidRPr="00180BE2">
                    <w:rPr>
                      <w:b/>
                      <w:i w:val="0"/>
                      <w:color w:val="auto"/>
                    </w:rPr>
                    <w:t xml:space="preserve">. </w:t>
                  </w:r>
                  <w:proofErr w:type="gramStart"/>
                  <w:r w:rsidRPr="00180BE2">
                    <w:rPr>
                      <w:i w:val="0"/>
                      <w:color w:val="auto"/>
                    </w:rPr>
                    <w:t xml:space="preserve">Linear regression of </w:t>
                  </w:r>
                  <w:r>
                    <w:rPr>
                      <w:i w:val="0"/>
                      <w:color w:val="auto"/>
                    </w:rPr>
                    <w:t>BMI</w:t>
                  </w:r>
                  <w:r w:rsidRPr="00180BE2">
                    <w:rPr>
                      <w:i w:val="0"/>
                      <w:color w:val="auto"/>
                    </w:rPr>
                    <w:t xml:space="preserve"> </w:t>
                  </w:r>
                  <w:r>
                    <w:rPr>
                      <w:i w:val="0"/>
                      <w:color w:val="auto"/>
                    </w:rPr>
                    <w:t>in comparison with</w:t>
                  </w:r>
                  <w:r w:rsidRPr="00180BE2">
                    <w:rPr>
                      <w:i w:val="0"/>
                      <w:color w:val="auto"/>
                    </w:rPr>
                    <w:t xml:space="preserve"> CEPS total</w:t>
                  </w:r>
                  <w:r>
                    <w:rPr>
                      <w:i w:val="0"/>
                      <w:color w:val="auto"/>
                    </w:rPr>
                    <w:t xml:space="preserve"> vending</w:t>
                  </w:r>
                  <w:r w:rsidRPr="00180BE2">
                    <w:rPr>
                      <w:i w:val="0"/>
                      <w:color w:val="auto"/>
                    </w:rPr>
                    <w:t xml:space="preserve"> score.</w:t>
                  </w:r>
                  <w:proofErr w:type="gramEnd"/>
                  <w:r w:rsidRPr="00180BE2">
                    <w:rPr>
                      <w:i w:val="0"/>
                      <w:color w:val="auto"/>
                    </w:rPr>
                    <w:t xml:space="preserve"> </w:t>
                  </w:r>
                </w:p>
              </w:txbxContent>
            </v:textbox>
            <w10:wrap type="square" anchorx="margin"/>
          </v:shape>
        </w:pict>
      </w:r>
    </w:p>
    <w:p w:rsidR="00462B29" w:rsidRPr="009C3ED3" w:rsidRDefault="00462B29" w:rsidP="00462B29">
      <w:pPr>
        <w:rPr>
          <w:rFonts w:ascii="Cambria" w:hAnsi="Cambria"/>
          <w:b/>
        </w:rPr>
      </w:pPr>
      <w:r w:rsidRPr="009C3ED3">
        <w:rPr>
          <w:rFonts w:ascii="Cambria" w:hAnsi="Cambria"/>
          <w:b/>
        </w:rPr>
        <w:t>CEPS and Food Choice Priorities</w:t>
      </w:r>
    </w:p>
    <w:p w:rsidR="00462B29" w:rsidRPr="009C3ED3" w:rsidRDefault="00462B29" w:rsidP="00462B29">
      <w:pPr>
        <w:rPr>
          <w:rFonts w:ascii="Cambria" w:hAnsi="Cambria"/>
        </w:rPr>
      </w:pPr>
      <w:r w:rsidRPr="009C3ED3">
        <w:rPr>
          <w:rFonts w:ascii="Cambria" w:hAnsi="Cambria"/>
        </w:rPr>
        <w:tab/>
        <w:t xml:space="preserve">After determining the correlations of CEPS with BMI and NCI F/V score, </w:t>
      </w:r>
      <w:proofErr w:type="spellStart"/>
      <w:r w:rsidRPr="009C3ED3">
        <w:rPr>
          <w:rFonts w:ascii="Cambria" w:hAnsi="Cambria"/>
        </w:rPr>
        <w:t>bivariate</w:t>
      </w:r>
      <w:proofErr w:type="spellEnd"/>
      <w:r w:rsidRPr="009C3ED3">
        <w:rPr>
          <w:rFonts w:ascii="Cambria" w:hAnsi="Cambria"/>
        </w:rPr>
        <w:t xml:space="preserve"> correlations were run between CEPS and food choice priorities. Food choice priorities were convenience, taste, and price. </w:t>
      </w:r>
      <w:proofErr w:type="spellStart"/>
      <w:r w:rsidRPr="009C3ED3">
        <w:rPr>
          <w:rFonts w:ascii="Cambria" w:hAnsi="Cambria"/>
        </w:rPr>
        <w:t>Bivariate</w:t>
      </w:r>
      <w:proofErr w:type="spellEnd"/>
      <w:r w:rsidRPr="009C3ED3">
        <w:rPr>
          <w:rFonts w:ascii="Cambria" w:hAnsi="Cambria"/>
        </w:rPr>
        <w:t xml:space="preserve"> correlations were ran between each food choice priority and CEPS total, food, and vending. Table 6 shows Pea</w:t>
      </w:r>
      <w:r>
        <w:rPr>
          <w:rFonts w:ascii="Cambria" w:hAnsi="Cambria"/>
        </w:rPr>
        <w:t>rson correlations between food c</w:t>
      </w:r>
      <w:r w:rsidRPr="009C3ED3">
        <w:rPr>
          <w:rFonts w:ascii="Cambria" w:hAnsi="Cambria"/>
        </w:rPr>
        <w:t xml:space="preserve">hoice </w:t>
      </w:r>
      <w:r>
        <w:rPr>
          <w:rFonts w:ascii="Cambria" w:hAnsi="Cambria"/>
        </w:rPr>
        <w:t>p</w:t>
      </w:r>
      <w:r w:rsidRPr="009C3ED3">
        <w:rPr>
          <w:rFonts w:ascii="Cambria" w:hAnsi="Cambria"/>
        </w:rPr>
        <w:t xml:space="preserve">riorities and CEPS scores, and there were significant relationships between price and CEPS total as well as price and CEPS total food. Table 7 shows Kendall’s </w:t>
      </w:r>
      <w:proofErr w:type="spellStart"/>
      <w:r w:rsidRPr="009C3ED3">
        <w:rPr>
          <w:rFonts w:ascii="Cambria" w:hAnsi="Cambria"/>
        </w:rPr>
        <w:t>tau_b</w:t>
      </w:r>
      <w:proofErr w:type="spellEnd"/>
      <w:r w:rsidRPr="009C3ED3">
        <w:rPr>
          <w:rFonts w:ascii="Cambria" w:hAnsi="Cambria"/>
        </w:rPr>
        <w:t xml:space="preserve"> correlations betw</w:t>
      </w:r>
      <w:r>
        <w:rPr>
          <w:rFonts w:ascii="Cambria" w:hAnsi="Cambria"/>
        </w:rPr>
        <w:t>een food choice p</w:t>
      </w:r>
      <w:r w:rsidRPr="009C3ED3">
        <w:rPr>
          <w:rFonts w:ascii="Cambria" w:hAnsi="Cambria"/>
        </w:rPr>
        <w:t xml:space="preserve">riorities and CEPS scores. CEPS total food scores had a significant Kendall’s </w:t>
      </w:r>
      <w:proofErr w:type="spellStart"/>
      <w:r w:rsidRPr="009C3ED3">
        <w:rPr>
          <w:rFonts w:ascii="Cambria" w:hAnsi="Cambria"/>
        </w:rPr>
        <w:t>tau_b</w:t>
      </w:r>
      <w:proofErr w:type="spellEnd"/>
      <w:r w:rsidRPr="009C3ED3">
        <w:rPr>
          <w:rFonts w:ascii="Cambria" w:hAnsi="Cambria"/>
        </w:rPr>
        <w:t xml:space="preserve"> correlation with convenience, taste, and price. CEPS total score had a significant Kendall’s </w:t>
      </w:r>
      <w:proofErr w:type="spellStart"/>
      <w:r w:rsidRPr="009C3ED3">
        <w:rPr>
          <w:rFonts w:ascii="Cambria" w:hAnsi="Cambria"/>
        </w:rPr>
        <w:t>tau_b</w:t>
      </w:r>
      <w:proofErr w:type="spellEnd"/>
      <w:r w:rsidRPr="009C3ED3">
        <w:rPr>
          <w:rFonts w:ascii="Cambria" w:hAnsi="Cambria"/>
        </w:rPr>
        <w:t xml:space="preserve"> correlation with price.</w:t>
      </w:r>
    </w:p>
    <w:p w:rsidR="00462B29" w:rsidRDefault="00683F3D" w:rsidP="00462B29">
      <w:pPr>
        <w:tabs>
          <w:tab w:val="left" w:pos="2140"/>
        </w:tabs>
      </w:pPr>
      <w:r w:rsidRPr="00F53FB7">
        <w:rPr>
          <w:rFonts w:ascii="Times New Roman" w:hAnsi="Times New Roman" w:cs="Times New Roman"/>
          <w:noProof/>
        </w:rPr>
        <w:pict>
          <v:shape id="_x0000_s1039" type="#_x0000_t202" style="position:absolute;margin-left:-6pt;margin-top:4.55pt;width:247.5pt;height:18.45pt;z-index:-251632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" stroked="f">
            <v:textbox style="mso-fit-shape-to-text:t">
              <w:txbxContent>
                <w:p w:rsidR="0080671A" w:rsidRPr="009D2C04" w:rsidRDefault="0080671A" w:rsidP="00462B29">
                  <w:pPr>
                    <w:rPr>
                      <w:sz w:val="18"/>
                    </w:rPr>
                  </w:pPr>
                  <w:r>
                    <w:rPr>
                      <w:b/>
                      <w:sz w:val="18"/>
                    </w:rPr>
                    <w:t>Table 5</w:t>
                  </w:r>
                  <w:r w:rsidRPr="009D2C04">
                    <w:rPr>
                      <w:b/>
                      <w:sz w:val="18"/>
                    </w:rPr>
                    <w:t xml:space="preserve">. </w:t>
                  </w:r>
                  <w:proofErr w:type="gramStart"/>
                  <w:r w:rsidRPr="009D2C04">
                    <w:rPr>
                      <w:sz w:val="18"/>
                    </w:rPr>
                    <w:t>Pearson corr</w:t>
                  </w:r>
                  <w:r>
                    <w:rPr>
                      <w:sz w:val="18"/>
                    </w:rPr>
                    <w:t>elation of BMI and CEPS totals</w:t>
                  </w:r>
                  <w:r w:rsidRPr="009D2C04">
                    <w:rPr>
                      <w:sz w:val="18"/>
                    </w:rPr>
                    <w:t>.</w:t>
                  </w:r>
                  <w:proofErr w:type="gramEnd"/>
                </w:p>
              </w:txbxContent>
            </v:textbox>
            <w10:wrap anchorx="margin"/>
          </v:shape>
        </w:pict>
      </w:r>
    </w:p>
    <w:tbl>
      <w:tblPr>
        <w:tblpPr w:leftFromText="180" w:rightFromText="180" w:vertAnchor="text" w:horzAnchor="page" w:tblpX="1549" w:tblpY="137"/>
        <w:tblW w:w="7310" w:type="dxa"/>
        <w:tblBorders>
          <w:top w:val="single" w:sz="4" w:space="0" w:color="94A3DE"/>
          <w:left w:val="single" w:sz="4" w:space="0" w:color="94A3DE"/>
          <w:right w:val="single" w:sz="4" w:space="0" w:color="94A3DE"/>
          <w:insideH w:val="single" w:sz="4" w:space="0" w:color="94A3DE"/>
          <w:insideV w:val="single" w:sz="4" w:space="0" w:color="94A3DE"/>
        </w:tblBorders>
        <w:tblLook w:val="04A0"/>
      </w:tblPr>
      <w:tblGrid>
        <w:gridCol w:w="2406"/>
        <w:gridCol w:w="2182"/>
        <w:gridCol w:w="1361"/>
        <w:gridCol w:w="1361"/>
      </w:tblGrid>
      <w:tr w:rsidR="00462B29" w:rsidRPr="002E14A1">
        <w:trPr>
          <w:trHeight w:val="456"/>
        </w:trPr>
        <w:tc>
          <w:tcPr>
            <w:tcW w:w="2406" w:type="dxa"/>
            <w:shd w:val="clear" w:color="4E67C8" w:fill="4E67C8"/>
            <w:noWrap/>
            <w:vAlign w:val="bottom"/>
          </w:tcPr>
          <w:p w:rsidR="00462B29" w:rsidRPr="002E14A1" w:rsidRDefault="00462B29" w:rsidP="00683F3D">
            <w:pPr>
              <w:rPr>
                <w:rFonts w:ascii="Calibri" w:eastAsia="Times New Roman" w:hAnsi="Calibri" w:cs="Times New Roman"/>
                <w:b/>
                <w:bCs/>
                <w:color w:val="FFFFFF"/>
                <w:sz w:val="28"/>
              </w:rPr>
            </w:pPr>
          </w:p>
        </w:tc>
        <w:tc>
          <w:tcPr>
            <w:tcW w:w="2182" w:type="dxa"/>
            <w:shd w:val="clear" w:color="4E67C8" w:fill="4E67C8"/>
            <w:noWrap/>
            <w:vAlign w:val="bottom"/>
          </w:tcPr>
          <w:p w:rsidR="00462B29" w:rsidRPr="002E14A1" w:rsidRDefault="00462B29" w:rsidP="00683F3D">
            <w:pPr>
              <w:rPr>
                <w:rFonts w:ascii="Calibri" w:eastAsia="Times New Roman" w:hAnsi="Calibri" w:cs="Times New Roman"/>
                <w:b/>
                <w:bCs/>
                <w:color w:val="FFFFFF"/>
                <w:sz w:val="28"/>
              </w:rPr>
            </w:pPr>
            <w:r w:rsidRPr="002E14A1">
              <w:rPr>
                <w:rFonts w:ascii="Calibri" w:eastAsia="Times New Roman" w:hAnsi="Calibri" w:cs="Times New Roman"/>
                <w:b/>
                <w:bCs/>
                <w:color w:val="FFFFFF"/>
                <w:sz w:val="28"/>
              </w:rPr>
              <w:t>Convenience</w:t>
            </w:r>
          </w:p>
        </w:tc>
        <w:tc>
          <w:tcPr>
            <w:tcW w:w="1361" w:type="dxa"/>
            <w:shd w:val="clear" w:color="4E67C8" w:fill="4E67C8"/>
            <w:noWrap/>
            <w:vAlign w:val="bottom"/>
          </w:tcPr>
          <w:p w:rsidR="00462B29" w:rsidRPr="002E14A1" w:rsidRDefault="00462B29" w:rsidP="00683F3D">
            <w:pPr>
              <w:rPr>
                <w:rFonts w:ascii="Calibri" w:eastAsia="Times New Roman" w:hAnsi="Calibri" w:cs="Times New Roman"/>
                <w:b/>
                <w:bCs/>
                <w:color w:val="FFFFFF"/>
                <w:sz w:val="28"/>
              </w:rPr>
            </w:pPr>
            <w:r w:rsidRPr="002E14A1">
              <w:rPr>
                <w:rFonts w:ascii="Calibri" w:eastAsia="Times New Roman" w:hAnsi="Calibri" w:cs="Times New Roman"/>
                <w:b/>
                <w:bCs/>
                <w:color w:val="FFFFFF"/>
                <w:sz w:val="28"/>
              </w:rPr>
              <w:t>Taste</w:t>
            </w:r>
          </w:p>
        </w:tc>
        <w:tc>
          <w:tcPr>
            <w:tcW w:w="1361" w:type="dxa"/>
            <w:shd w:val="clear" w:color="4E67C8" w:fill="4E67C8"/>
            <w:noWrap/>
            <w:vAlign w:val="bottom"/>
          </w:tcPr>
          <w:p w:rsidR="00462B29" w:rsidRPr="002E14A1" w:rsidRDefault="00462B29" w:rsidP="00683F3D">
            <w:pPr>
              <w:rPr>
                <w:rFonts w:ascii="Calibri" w:eastAsia="Times New Roman" w:hAnsi="Calibri" w:cs="Times New Roman"/>
                <w:b/>
                <w:bCs/>
                <w:color w:val="FFFFFF"/>
                <w:sz w:val="28"/>
              </w:rPr>
            </w:pPr>
            <w:r w:rsidRPr="002E14A1">
              <w:rPr>
                <w:rFonts w:ascii="Calibri" w:eastAsia="Times New Roman" w:hAnsi="Calibri" w:cs="Times New Roman"/>
                <w:b/>
                <w:bCs/>
                <w:color w:val="FFFFFF"/>
                <w:sz w:val="28"/>
              </w:rPr>
              <w:t>Price</w:t>
            </w:r>
          </w:p>
        </w:tc>
      </w:tr>
      <w:tr w:rsidR="00462B29" w:rsidRPr="002E14A1">
        <w:trPr>
          <w:trHeight w:val="456"/>
        </w:trPr>
        <w:tc>
          <w:tcPr>
            <w:tcW w:w="2406" w:type="dxa"/>
            <w:shd w:val="clear" w:color="DBE0F4" w:fill="DBE0F4"/>
            <w:noWrap/>
            <w:vAlign w:val="bottom"/>
          </w:tcPr>
          <w:p w:rsidR="00462B29" w:rsidRPr="002E14A1" w:rsidRDefault="00462B29" w:rsidP="00683F3D">
            <w:pPr>
              <w:rPr>
                <w:rFonts w:ascii="Calibri" w:eastAsia="Times New Roman" w:hAnsi="Calibri" w:cs="Times New Roman"/>
                <w:b/>
                <w:color w:val="000000"/>
                <w:sz w:val="28"/>
              </w:rPr>
            </w:pPr>
            <w:r w:rsidRPr="002E14A1">
              <w:rPr>
                <w:rFonts w:ascii="Calibri" w:eastAsia="Times New Roman" w:hAnsi="Calibri" w:cs="Times New Roman"/>
                <w:b/>
                <w:color w:val="000000"/>
                <w:sz w:val="28"/>
              </w:rPr>
              <w:t>CEPS total</w:t>
            </w:r>
          </w:p>
        </w:tc>
        <w:tc>
          <w:tcPr>
            <w:tcW w:w="2182" w:type="dxa"/>
            <w:shd w:val="clear" w:color="DBE0F4" w:fill="DBE0F4"/>
            <w:noWrap/>
            <w:vAlign w:val="bottom"/>
          </w:tcPr>
          <w:p w:rsidR="00462B29" w:rsidRPr="002E14A1" w:rsidRDefault="00462B29" w:rsidP="00683F3D">
            <w:pPr>
              <w:jc w:val="right"/>
              <w:rPr>
                <w:rFonts w:ascii="Calibri" w:eastAsia="Times New Roman" w:hAnsi="Calibri" w:cs="Times New Roman"/>
                <w:color w:val="000000"/>
                <w:sz w:val="28"/>
              </w:rPr>
            </w:pPr>
            <w:r w:rsidRPr="002E14A1">
              <w:rPr>
                <w:rFonts w:ascii="Calibri" w:eastAsia="Times New Roman" w:hAnsi="Calibri" w:cs="Times New Roman"/>
                <w:color w:val="000000"/>
                <w:sz w:val="28"/>
              </w:rPr>
              <w:t>0.101</w:t>
            </w:r>
          </w:p>
        </w:tc>
        <w:tc>
          <w:tcPr>
            <w:tcW w:w="1361" w:type="dxa"/>
            <w:shd w:val="clear" w:color="DBE0F4" w:fill="DBE0F4"/>
            <w:noWrap/>
            <w:vAlign w:val="bottom"/>
          </w:tcPr>
          <w:p w:rsidR="00462B29" w:rsidRPr="002E14A1" w:rsidRDefault="00462B29" w:rsidP="00683F3D">
            <w:pPr>
              <w:jc w:val="right"/>
              <w:rPr>
                <w:rFonts w:ascii="Calibri" w:eastAsia="Times New Roman" w:hAnsi="Calibri" w:cs="Times New Roman"/>
                <w:color w:val="000000"/>
                <w:sz w:val="28"/>
              </w:rPr>
            </w:pPr>
            <w:r>
              <w:rPr>
                <w:rFonts w:ascii="Calibri" w:eastAsia="Times New Roman" w:hAnsi="Calibri" w:cs="Times New Roman"/>
                <w:color w:val="000000"/>
                <w:sz w:val="28"/>
              </w:rPr>
              <w:t>.152</w:t>
            </w:r>
          </w:p>
        </w:tc>
        <w:tc>
          <w:tcPr>
            <w:tcW w:w="1361" w:type="dxa"/>
            <w:shd w:val="clear" w:color="DBE0F4" w:fill="DBE0F4"/>
            <w:noWrap/>
            <w:vAlign w:val="bottom"/>
          </w:tcPr>
          <w:p w:rsidR="00462B29" w:rsidRPr="002E14A1" w:rsidRDefault="00462B29" w:rsidP="00683F3D">
            <w:pPr>
              <w:jc w:val="right"/>
              <w:rPr>
                <w:rFonts w:ascii="Calibri" w:eastAsia="Times New Roman" w:hAnsi="Calibri" w:cs="Times New Roman"/>
                <w:color w:val="000000"/>
                <w:sz w:val="28"/>
              </w:rPr>
            </w:pPr>
            <w:r w:rsidRPr="002E14A1">
              <w:rPr>
                <w:rFonts w:ascii="Calibri" w:eastAsia="Times New Roman" w:hAnsi="Calibri" w:cs="Times New Roman"/>
                <w:color w:val="000000"/>
                <w:sz w:val="28"/>
              </w:rPr>
              <w:t>-0.02</w:t>
            </w:r>
            <w:r>
              <w:rPr>
                <w:rFonts w:ascii="Calibri" w:eastAsia="Times New Roman" w:hAnsi="Calibri" w:cs="Times New Roman"/>
                <w:color w:val="000000"/>
                <w:sz w:val="28"/>
              </w:rPr>
              <w:t>*</w:t>
            </w:r>
          </w:p>
        </w:tc>
      </w:tr>
      <w:tr w:rsidR="00462B29" w:rsidRPr="002E14A1">
        <w:trPr>
          <w:trHeight w:val="456"/>
        </w:trPr>
        <w:tc>
          <w:tcPr>
            <w:tcW w:w="2406" w:type="dxa"/>
            <w:shd w:val="clear" w:color="auto" w:fill="auto"/>
            <w:noWrap/>
            <w:vAlign w:val="bottom"/>
          </w:tcPr>
          <w:p w:rsidR="00462B29" w:rsidRPr="002E14A1" w:rsidRDefault="00462B29" w:rsidP="00683F3D">
            <w:pPr>
              <w:rPr>
                <w:rFonts w:ascii="Calibri" w:eastAsia="Times New Roman" w:hAnsi="Calibri" w:cs="Times New Roman"/>
                <w:b/>
                <w:color w:val="000000"/>
                <w:sz w:val="28"/>
              </w:rPr>
            </w:pPr>
            <w:r w:rsidRPr="002E14A1">
              <w:rPr>
                <w:rFonts w:ascii="Calibri" w:eastAsia="Times New Roman" w:hAnsi="Calibri" w:cs="Times New Roman"/>
                <w:b/>
                <w:color w:val="000000"/>
                <w:sz w:val="28"/>
              </w:rPr>
              <w:t>CEPS total food</w:t>
            </w:r>
          </w:p>
        </w:tc>
        <w:tc>
          <w:tcPr>
            <w:tcW w:w="2182" w:type="dxa"/>
            <w:shd w:val="clear" w:color="auto" w:fill="auto"/>
            <w:noWrap/>
            <w:vAlign w:val="bottom"/>
          </w:tcPr>
          <w:p w:rsidR="00462B29" w:rsidRPr="002E14A1" w:rsidRDefault="00462B29" w:rsidP="00683F3D">
            <w:pPr>
              <w:jc w:val="right"/>
              <w:rPr>
                <w:rFonts w:ascii="Calibri" w:eastAsia="Times New Roman" w:hAnsi="Calibri" w:cs="Times New Roman"/>
                <w:color w:val="000000"/>
                <w:sz w:val="28"/>
              </w:rPr>
            </w:pPr>
            <w:r w:rsidRPr="002E14A1">
              <w:rPr>
                <w:rFonts w:ascii="Calibri" w:eastAsia="Times New Roman" w:hAnsi="Calibri" w:cs="Times New Roman"/>
                <w:color w:val="000000"/>
                <w:sz w:val="28"/>
              </w:rPr>
              <w:t>0.052</w:t>
            </w:r>
          </w:p>
        </w:tc>
        <w:tc>
          <w:tcPr>
            <w:tcW w:w="1361" w:type="dxa"/>
            <w:shd w:val="clear" w:color="auto" w:fill="auto"/>
            <w:noWrap/>
            <w:vAlign w:val="bottom"/>
          </w:tcPr>
          <w:p w:rsidR="00462B29" w:rsidRPr="002E14A1" w:rsidRDefault="00462B29" w:rsidP="00683F3D">
            <w:pPr>
              <w:jc w:val="right"/>
              <w:rPr>
                <w:rFonts w:ascii="Calibri" w:eastAsia="Times New Roman" w:hAnsi="Calibri" w:cs="Times New Roman"/>
                <w:color w:val="000000"/>
                <w:sz w:val="28"/>
              </w:rPr>
            </w:pPr>
            <w:r w:rsidRPr="002E14A1">
              <w:rPr>
                <w:rFonts w:ascii="Calibri" w:eastAsia="Times New Roman" w:hAnsi="Calibri" w:cs="Times New Roman"/>
                <w:color w:val="000000"/>
                <w:sz w:val="28"/>
              </w:rPr>
              <w:t>0.074</w:t>
            </w:r>
          </w:p>
        </w:tc>
        <w:tc>
          <w:tcPr>
            <w:tcW w:w="1361" w:type="dxa"/>
            <w:shd w:val="clear" w:color="auto" w:fill="auto"/>
            <w:noWrap/>
            <w:vAlign w:val="bottom"/>
          </w:tcPr>
          <w:p w:rsidR="00462B29" w:rsidRPr="002E14A1" w:rsidRDefault="00462B29" w:rsidP="00683F3D">
            <w:pPr>
              <w:jc w:val="right"/>
              <w:rPr>
                <w:rFonts w:ascii="Calibri" w:eastAsia="Times New Roman" w:hAnsi="Calibri" w:cs="Times New Roman"/>
                <w:color w:val="000000"/>
                <w:sz w:val="28"/>
              </w:rPr>
            </w:pPr>
            <w:r w:rsidRPr="002E14A1">
              <w:rPr>
                <w:rFonts w:ascii="Calibri" w:eastAsia="Times New Roman" w:hAnsi="Calibri" w:cs="Times New Roman"/>
                <w:color w:val="000000"/>
                <w:sz w:val="28"/>
              </w:rPr>
              <w:t>-0.042</w:t>
            </w:r>
            <w:r>
              <w:rPr>
                <w:rFonts w:ascii="Calibri" w:eastAsia="Times New Roman" w:hAnsi="Calibri" w:cs="Times New Roman"/>
                <w:color w:val="000000"/>
                <w:sz w:val="28"/>
              </w:rPr>
              <w:t>*</w:t>
            </w:r>
          </w:p>
        </w:tc>
      </w:tr>
      <w:tr w:rsidR="00462B29" w:rsidRPr="002E14A1">
        <w:trPr>
          <w:trHeight w:val="456"/>
        </w:trPr>
        <w:tc>
          <w:tcPr>
            <w:tcW w:w="2406" w:type="dxa"/>
            <w:shd w:val="clear" w:color="DBE0F4" w:fill="DBE0F4"/>
            <w:noWrap/>
            <w:vAlign w:val="bottom"/>
          </w:tcPr>
          <w:p w:rsidR="00462B29" w:rsidRPr="002E14A1" w:rsidRDefault="00462B29" w:rsidP="00683F3D">
            <w:pPr>
              <w:rPr>
                <w:rFonts w:ascii="Calibri" w:eastAsia="Times New Roman" w:hAnsi="Calibri" w:cs="Times New Roman"/>
                <w:b/>
                <w:color w:val="000000"/>
                <w:sz w:val="28"/>
              </w:rPr>
            </w:pPr>
            <w:r w:rsidRPr="002E14A1">
              <w:rPr>
                <w:rFonts w:ascii="Calibri" w:eastAsia="Times New Roman" w:hAnsi="Calibri" w:cs="Times New Roman"/>
                <w:b/>
                <w:color w:val="000000"/>
                <w:sz w:val="28"/>
              </w:rPr>
              <w:t>CEPS total vending</w:t>
            </w:r>
          </w:p>
        </w:tc>
        <w:tc>
          <w:tcPr>
            <w:tcW w:w="2182" w:type="dxa"/>
            <w:shd w:val="clear" w:color="DBE0F4" w:fill="DBE0F4"/>
            <w:noWrap/>
            <w:vAlign w:val="bottom"/>
          </w:tcPr>
          <w:p w:rsidR="00462B29" w:rsidRPr="002E14A1" w:rsidRDefault="00462B29" w:rsidP="00683F3D">
            <w:pPr>
              <w:jc w:val="right"/>
              <w:rPr>
                <w:rFonts w:ascii="Calibri" w:eastAsia="Times New Roman" w:hAnsi="Calibri" w:cs="Times New Roman"/>
                <w:color w:val="000000"/>
                <w:sz w:val="28"/>
              </w:rPr>
            </w:pPr>
            <w:r w:rsidRPr="002E14A1">
              <w:rPr>
                <w:rFonts w:ascii="Calibri" w:eastAsia="Times New Roman" w:hAnsi="Calibri" w:cs="Times New Roman"/>
                <w:color w:val="000000"/>
                <w:sz w:val="28"/>
              </w:rPr>
              <w:t>0.075</w:t>
            </w:r>
          </w:p>
        </w:tc>
        <w:tc>
          <w:tcPr>
            <w:tcW w:w="1361" w:type="dxa"/>
            <w:shd w:val="clear" w:color="DBE0F4" w:fill="DBE0F4"/>
            <w:noWrap/>
            <w:vAlign w:val="bottom"/>
          </w:tcPr>
          <w:p w:rsidR="00462B29" w:rsidRPr="002E14A1" w:rsidRDefault="00462B29" w:rsidP="00683F3D">
            <w:pPr>
              <w:jc w:val="right"/>
              <w:rPr>
                <w:rFonts w:ascii="Calibri" w:eastAsia="Times New Roman" w:hAnsi="Calibri" w:cs="Times New Roman"/>
                <w:color w:val="000000"/>
                <w:sz w:val="28"/>
              </w:rPr>
            </w:pPr>
            <w:r w:rsidRPr="002E14A1">
              <w:rPr>
                <w:rFonts w:ascii="Calibri" w:eastAsia="Times New Roman" w:hAnsi="Calibri" w:cs="Times New Roman"/>
                <w:color w:val="000000"/>
                <w:sz w:val="28"/>
              </w:rPr>
              <w:t>0.112</w:t>
            </w:r>
          </w:p>
        </w:tc>
        <w:tc>
          <w:tcPr>
            <w:tcW w:w="1361" w:type="dxa"/>
            <w:shd w:val="clear" w:color="DBE0F4" w:fill="DBE0F4"/>
            <w:noWrap/>
            <w:vAlign w:val="bottom"/>
          </w:tcPr>
          <w:p w:rsidR="00462B29" w:rsidRPr="002E14A1" w:rsidRDefault="00462B29" w:rsidP="00683F3D">
            <w:pPr>
              <w:keepNext/>
              <w:jc w:val="right"/>
              <w:rPr>
                <w:rFonts w:ascii="Calibri" w:eastAsia="Times New Roman" w:hAnsi="Calibri" w:cs="Times New Roman"/>
                <w:color w:val="000000"/>
                <w:sz w:val="28"/>
              </w:rPr>
            </w:pPr>
            <w:r w:rsidRPr="002E14A1">
              <w:rPr>
                <w:rFonts w:ascii="Calibri" w:eastAsia="Times New Roman" w:hAnsi="Calibri" w:cs="Times New Roman"/>
                <w:color w:val="000000"/>
                <w:sz w:val="28"/>
              </w:rPr>
              <w:t>-0.082</w:t>
            </w:r>
          </w:p>
        </w:tc>
      </w:tr>
    </w:tbl>
    <w:p w:rsidR="00462B29" w:rsidRDefault="00462B29" w:rsidP="00462B29">
      <w:pPr>
        <w:tabs>
          <w:tab w:val="left" w:pos="2140"/>
        </w:tabs>
      </w:pPr>
    </w:p>
    <w:p w:rsidR="00462B29" w:rsidRDefault="00462B29" w:rsidP="00462B29">
      <w:pPr>
        <w:tabs>
          <w:tab w:val="left" w:pos="2140"/>
        </w:tabs>
      </w:pPr>
    </w:p>
    <w:p w:rsidR="00462B29" w:rsidRDefault="00462B29" w:rsidP="00462B29">
      <w:pPr>
        <w:tabs>
          <w:tab w:val="left" w:pos="2140"/>
        </w:tabs>
      </w:pPr>
    </w:p>
    <w:p w:rsidR="00462B29" w:rsidRDefault="00462B29" w:rsidP="00462B29">
      <w:pPr>
        <w:tabs>
          <w:tab w:val="left" w:pos="2140"/>
        </w:tabs>
        <w:rPr>
          <w:rFonts w:ascii="Cambria" w:hAnsi="Cambria"/>
        </w:rPr>
      </w:pPr>
    </w:p>
    <w:p w:rsidR="00462B29" w:rsidRPr="002D2773" w:rsidRDefault="00462B29" w:rsidP="00462B29">
      <w:pPr>
        <w:pStyle w:val="Caption"/>
        <w:keepNext/>
        <w:rPr>
          <w:i w:val="0"/>
        </w:rPr>
      </w:pPr>
    </w:p>
    <w:p w:rsidR="00462B29" w:rsidRDefault="00462B29" w:rsidP="00462B29">
      <w:pPr>
        <w:tabs>
          <w:tab w:val="left" w:pos="2140"/>
        </w:tabs>
      </w:pPr>
    </w:p>
    <w:p w:rsidR="00462B29" w:rsidRDefault="00462B29" w:rsidP="00462B29">
      <w:pPr>
        <w:tabs>
          <w:tab w:val="left" w:pos="2140"/>
        </w:tabs>
      </w:pPr>
    </w:p>
    <w:p w:rsidR="00462B29" w:rsidRDefault="00462B29" w:rsidP="00462B29">
      <w:pPr>
        <w:tabs>
          <w:tab w:val="left" w:pos="2140"/>
        </w:tabs>
        <w:rPr>
          <w:rFonts w:ascii="Cambria" w:hAnsi="Cambria"/>
          <w:b/>
        </w:rPr>
      </w:pPr>
    </w:p>
    <w:p w:rsidR="00683F3D" w:rsidRDefault="00683F3D" w:rsidP="00C52F1F">
      <w:pPr>
        <w:pStyle w:val="Caption"/>
        <w:framePr w:w="7066" w:hSpace="180" w:wrap="around" w:vAnchor="page" w:hAnchor="page" w:x="1321" w:y="7146"/>
        <w:spacing w:after="0"/>
        <w:rPr>
          <w:i w:val="0"/>
        </w:rPr>
      </w:pPr>
      <w:r w:rsidRPr="00F53FB7">
        <w:rPr>
          <w:b/>
          <w:i w:val="0"/>
          <w:color w:val="auto"/>
        </w:rPr>
        <w:t>Table 7.</w:t>
      </w:r>
      <w:r w:rsidRPr="00F53FB7">
        <w:rPr>
          <w:i w:val="0"/>
          <w:color w:val="auto"/>
        </w:rPr>
        <w:t xml:space="preserve"> Kendall’s </w:t>
      </w:r>
      <w:proofErr w:type="spellStart"/>
      <w:r w:rsidRPr="00F53FB7">
        <w:rPr>
          <w:i w:val="0"/>
          <w:color w:val="auto"/>
        </w:rPr>
        <w:t>tau_b</w:t>
      </w:r>
      <w:proofErr w:type="spellEnd"/>
      <w:r w:rsidRPr="00F53FB7">
        <w:rPr>
          <w:i w:val="0"/>
          <w:color w:val="auto"/>
        </w:rPr>
        <w:t xml:space="preserve"> correlation between CEPS and food choice priorities</w:t>
      </w:r>
    </w:p>
    <w:p w:rsidR="00683F3D" w:rsidRPr="008B2278" w:rsidRDefault="00683F3D" w:rsidP="00C52F1F">
      <w:pPr>
        <w:framePr w:w="7066" w:hSpace="180" w:wrap="around" w:vAnchor="page" w:hAnchor="page" w:x="1321" w:y="7146"/>
        <w:rPr>
          <w:sz w:val="18"/>
          <w:szCs w:val="18"/>
        </w:rPr>
      </w:pPr>
      <w:r w:rsidRPr="008B2278">
        <w:rPr>
          <w:sz w:val="18"/>
          <w:szCs w:val="18"/>
        </w:rPr>
        <w:t xml:space="preserve">* Correlation is significant at the 0.05 </w:t>
      </w:r>
      <w:proofErr w:type="gramStart"/>
      <w:r w:rsidRPr="008B2278">
        <w:rPr>
          <w:sz w:val="18"/>
          <w:szCs w:val="18"/>
        </w:rPr>
        <w:t>level</w:t>
      </w:r>
      <w:proofErr w:type="gramEnd"/>
    </w:p>
    <w:p w:rsidR="00683F3D" w:rsidRDefault="00683F3D" w:rsidP="00462B29">
      <w:pPr>
        <w:tabs>
          <w:tab w:val="left" w:pos="2140"/>
        </w:tabs>
        <w:rPr>
          <w:rFonts w:ascii="Cambria" w:hAnsi="Cambria"/>
          <w:b/>
        </w:rPr>
      </w:pPr>
    </w:p>
    <w:p w:rsidR="00683F3D" w:rsidRDefault="00683F3D" w:rsidP="00462B29">
      <w:pPr>
        <w:tabs>
          <w:tab w:val="left" w:pos="2140"/>
        </w:tabs>
        <w:rPr>
          <w:rFonts w:ascii="Cambria" w:hAnsi="Cambria"/>
          <w:b/>
        </w:rPr>
      </w:pPr>
    </w:p>
    <w:p w:rsidR="00462B29" w:rsidRDefault="00462B29" w:rsidP="00462B29">
      <w:pPr>
        <w:tabs>
          <w:tab w:val="left" w:pos="2140"/>
        </w:tabs>
        <w:rPr>
          <w:rFonts w:ascii="Cambria" w:hAnsi="Cambria"/>
          <w:b/>
        </w:rPr>
      </w:pPr>
    </w:p>
    <w:p w:rsidR="00683F3D" w:rsidRPr="008B2278" w:rsidRDefault="00683F3D" w:rsidP="00683F3D">
      <w:pPr>
        <w:framePr w:w="7066" w:hSpace="180" w:wrap="around" w:vAnchor="page" w:hAnchor="page" w:x="1201" w:y="8939"/>
      </w:pPr>
    </w:p>
    <w:tbl>
      <w:tblPr>
        <w:tblpPr w:leftFromText="180" w:rightFromText="180" w:vertAnchor="page" w:horzAnchor="page" w:tblpX="1436" w:tblpY="7798"/>
        <w:tblW w:w="7311" w:type="dxa"/>
        <w:tblBorders>
          <w:top w:val="single" w:sz="4" w:space="0" w:color="94A3DE"/>
          <w:left w:val="single" w:sz="4" w:space="0" w:color="94A3DE"/>
          <w:bottom w:val="single" w:sz="4" w:space="0" w:color="94A3DE"/>
          <w:right w:val="single" w:sz="4" w:space="0" w:color="94A3DE"/>
          <w:insideH w:val="single" w:sz="4" w:space="0" w:color="94A3DE"/>
          <w:insideV w:val="single" w:sz="4" w:space="0" w:color="94A3DE"/>
        </w:tblBorders>
        <w:tblCellMar>
          <w:left w:w="115" w:type="dxa"/>
          <w:right w:w="115" w:type="dxa"/>
        </w:tblCellMar>
        <w:tblLook w:val="04A0"/>
      </w:tblPr>
      <w:tblGrid>
        <w:gridCol w:w="2672"/>
        <w:gridCol w:w="2065"/>
        <w:gridCol w:w="1287"/>
        <w:gridCol w:w="1287"/>
      </w:tblGrid>
      <w:tr w:rsidR="00C52F1F" w:rsidRPr="00E11F48">
        <w:trPr>
          <w:trHeight w:val="449"/>
        </w:trPr>
        <w:tc>
          <w:tcPr>
            <w:tcW w:w="2672" w:type="dxa"/>
            <w:shd w:val="clear" w:color="4E67C8" w:fill="4E67C8"/>
            <w:noWrap/>
            <w:vAlign w:val="bottom"/>
          </w:tcPr>
          <w:p w:rsidR="00C52F1F" w:rsidRPr="00E11F48" w:rsidRDefault="00C52F1F" w:rsidP="00C52F1F">
            <w:pPr>
              <w:rPr>
                <w:rFonts w:ascii="Calibri" w:eastAsia="Times New Roman" w:hAnsi="Calibri" w:cs="Times New Roman"/>
                <w:b/>
                <w:bCs/>
                <w:color w:val="FFFFFF"/>
                <w:sz w:val="28"/>
              </w:rPr>
            </w:pPr>
          </w:p>
        </w:tc>
        <w:tc>
          <w:tcPr>
            <w:tcW w:w="2065" w:type="dxa"/>
            <w:shd w:val="clear" w:color="4E67C8" w:fill="4E67C8"/>
            <w:noWrap/>
            <w:vAlign w:val="bottom"/>
          </w:tcPr>
          <w:p w:rsidR="00C52F1F" w:rsidRPr="00E11F48" w:rsidRDefault="00C52F1F" w:rsidP="00C52F1F">
            <w:pPr>
              <w:rPr>
                <w:rFonts w:ascii="Calibri" w:eastAsia="Times New Roman" w:hAnsi="Calibri" w:cs="Times New Roman"/>
                <w:b/>
                <w:bCs/>
                <w:color w:val="FFFFFF"/>
                <w:sz w:val="28"/>
              </w:rPr>
            </w:pPr>
            <w:r w:rsidRPr="00E11F48">
              <w:rPr>
                <w:rFonts w:ascii="Calibri" w:eastAsia="Times New Roman" w:hAnsi="Calibri" w:cs="Times New Roman"/>
                <w:b/>
                <w:bCs/>
                <w:color w:val="FFFFFF"/>
                <w:sz w:val="28"/>
              </w:rPr>
              <w:t>Convenience</w:t>
            </w:r>
          </w:p>
        </w:tc>
        <w:tc>
          <w:tcPr>
            <w:tcW w:w="1287" w:type="dxa"/>
            <w:shd w:val="clear" w:color="4E67C8" w:fill="4E67C8"/>
            <w:noWrap/>
            <w:vAlign w:val="bottom"/>
          </w:tcPr>
          <w:p w:rsidR="00C52F1F" w:rsidRPr="00E11F48" w:rsidRDefault="00C52F1F" w:rsidP="00C52F1F">
            <w:pPr>
              <w:rPr>
                <w:rFonts w:ascii="Calibri" w:eastAsia="Times New Roman" w:hAnsi="Calibri" w:cs="Times New Roman"/>
                <w:b/>
                <w:bCs/>
                <w:color w:val="FFFFFF"/>
                <w:sz w:val="28"/>
              </w:rPr>
            </w:pPr>
            <w:r w:rsidRPr="00E11F48">
              <w:rPr>
                <w:rFonts w:ascii="Calibri" w:eastAsia="Times New Roman" w:hAnsi="Calibri" w:cs="Times New Roman"/>
                <w:b/>
                <w:bCs/>
                <w:color w:val="FFFFFF"/>
                <w:sz w:val="28"/>
              </w:rPr>
              <w:t>Taste</w:t>
            </w:r>
          </w:p>
        </w:tc>
        <w:tc>
          <w:tcPr>
            <w:tcW w:w="1287" w:type="dxa"/>
            <w:shd w:val="clear" w:color="4E67C8" w:fill="4E67C8"/>
            <w:noWrap/>
            <w:vAlign w:val="bottom"/>
          </w:tcPr>
          <w:p w:rsidR="00C52F1F" w:rsidRPr="00E11F48" w:rsidRDefault="00C52F1F" w:rsidP="00C52F1F">
            <w:pPr>
              <w:rPr>
                <w:rFonts w:ascii="Calibri" w:eastAsia="Times New Roman" w:hAnsi="Calibri" w:cs="Times New Roman"/>
                <w:b/>
                <w:bCs/>
                <w:color w:val="FFFFFF"/>
                <w:sz w:val="28"/>
              </w:rPr>
            </w:pPr>
            <w:r w:rsidRPr="00E11F48">
              <w:rPr>
                <w:rFonts w:ascii="Calibri" w:eastAsia="Times New Roman" w:hAnsi="Calibri" w:cs="Times New Roman"/>
                <w:b/>
                <w:bCs/>
                <w:color w:val="FFFFFF"/>
                <w:sz w:val="28"/>
              </w:rPr>
              <w:t>Price</w:t>
            </w:r>
          </w:p>
        </w:tc>
      </w:tr>
      <w:tr w:rsidR="00C52F1F" w:rsidRPr="00E11F48">
        <w:trPr>
          <w:trHeight w:val="449"/>
        </w:trPr>
        <w:tc>
          <w:tcPr>
            <w:tcW w:w="2672" w:type="dxa"/>
            <w:shd w:val="clear" w:color="DBE0F4" w:fill="DBE0F4"/>
            <w:noWrap/>
            <w:vAlign w:val="bottom"/>
          </w:tcPr>
          <w:p w:rsidR="00C52F1F" w:rsidRPr="00E11F48" w:rsidRDefault="00C52F1F" w:rsidP="00C52F1F">
            <w:pPr>
              <w:rPr>
                <w:rFonts w:ascii="Calibri" w:eastAsia="Times New Roman" w:hAnsi="Calibri" w:cs="Times New Roman"/>
                <w:b/>
                <w:color w:val="000000"/>
                <w:sz w:val="28"/>
              </w:rPr>
            </w:pPr>
            <w:r w:rsidRPr="00E11F48">
              <w:rPr>
                <w:rFonts w:ascii="Calibri" w:eastAsia="Times New Roman" w:hAnsi="Calibri" w:cs="Times New Roman"/>
                <w:b/>
                <w:color w:val="000000"/>
                <w:sz w:val="28"/>
              </w:rPr>
              <w:t>CEPS total</w:t>
            </w:r>
          </w:p>
        </w:tc>
        <w:tc>
          <w:tcPr>
            <w:tcW w:w="2065" w:type="dxa"/>
            <w:shd w:val="clear" w:color="DBE0F4" w:fill="DBE0F4"/>
            <w:noWrap/>
            <w:vAlign w:val="bottom"/>
          </w:tcPr>
          <w:p w:rsidR="00C52F1F" w:rsidRPr="00E11F48" w:rsidRDefault="00C52F1F" w:rsidP="00C52F1F">
            <w:pPr>
              <w:jc w:val="right"/>
              <w:rPr>
                <w:rFonts w:ascii="Calibri" w:eastAsia="Times New Roman" w:hAnsi="Calibri" w:cs="Times New Roman"/>
                <w:color w:val="000000"/>
                <w:sz w:val="28"/>
              </w:rPr>
            </w:pPr>
            <w:r w:rsidRPr="00E11F48">
              <w:rPr>
                <w:rFonts w:ascii="Calibri" w:eastAsia="Times New Roman" w:hAnsi="Calibri" w:cs="Times New Roman"/>
                <w:color w:val="000000"/>
                <w:sz w:val="28"/>
              </w:rPr>
              <w:t>0.074</w:t>
            </w:r>
          </w:p>
        </w:tc>
        <w:tc>
          <w:tcPr>
            <w:tcW w:w="1287" w:type="dxa"/>
            <w:shd w:val="clear" w:color="DBE0F4" w:fill="DBE0F4"/>
            <w:noWrap/>
            <w:vAlign w:val="bottom"/>
          </w:tcPr>
          <w:p w:rsidR="00C52F1F" w:rsidRPr="00E11F48" w:rsidRDefault="00C52F1F" w:rsidP="00C52F1F">
            <w:pPr>
              <w:jc w:val="right"/>
              <w:rPr>
                <w:rFonts w:ascii="Calibri" w:eastAsia="Times New Roman" w:hAnsi="Calibri" w:cs="Times New Roman"/>
                <w:color w:val="000000"/>
                <w:sz w:val="28"/>
              </w:rPr>
            </w:pPr>
            <w:r>
              <w:rPr>
                <w:rFonts w:ascii="Calibri" w:eastAsia="Times New Roman" w:hAnsi="Calibri" w:cs="Times New Roman"/>
                <w:color w:val="000000"/>
                <w:sz w:val="28"/>
              </w:rPr>
              <w:t>.141</w:t>
            </w:r>
          </w:p>
        </w:tc>
        <w:tc>
          <w:tcPr>
            <w:tcW w:w="1287" w:type="dxa"/>
            <w:shd w:val="clear" w:color="DBE0F4" w:fill="DBE0F4"/>
            <w:noWrap/>
            <w:vAlign w:val="bottom"/>
          </w:tcPr>
          <w:p w:rsidR="00C52F1F" w:rsidRPr="00E11F48" w:rsidRDefault="00C52F1F" w:rsidP="00C52F1F">
            <w:pPr>
              <w:jc w:val="right"/>
              <w:rPr>
                <w:rFonts w:ascii="Calibri" w:eastAsia="Times New Roman" w:hAnsi="Calibri" w:cs="Times New Roman"/>
                <w:color w:val="000000"/>
                <w:sz w:val="28"/>
              </w:rPr>
            </w:pPr>
            <w:r w:rsidRPr="00E11F48">
              <w:rPr>
                <w:rFonts w:ascii="Calibri" w:eastAsia="Times New Roman" w:hAnsi="Calibri" w:cs="Times New Roman"/>
                <w:color w:val="000000"/>
                <w:sz w:val="28"/>
              </w:rPr>
              <w:t>-0.006</w:t>
            </w:r>
            <w:r>
              <w:rPr>
                <w:rFonts w:ascii="Calibri" w:eastAsia="Times New Roman" w:hAnsi="Calibri" w:cs="Times New Roman"/>
                <w:color w:val="000000"/>
                <w:sz w:val="28"/>
              </w:rPr>
              <w:t>*</w:t>
            </w:r>
          </w:p>
        </w:tc>
      </w:tr>
      <w:tr w:rsidR="00C52F1F" w:rsidRPr="00E11F48">
        <w:trPr>
          <w:trHeight w:val="449"/>
        </w:trPr>
        <w:tc>
          <w:tcPr>
            <w:tcW w:w="2672" w:type="dxa"/>
            <w:shd w:val="clear" w:color="auto" w:fill="auto"/>
            <w:noWrap/>
            <w:vAlign w:val="bottom"/>
          </w:tcPr>
          <w:p w:rsidR="00C52F1F" w:rsidRPr="00E11F48" w:rsidRDefault="00C52F1F" w:rsidP="00C52F1F">
            <w:pPr>
              <w:rPr>
                <w:rFonts w:ascii="Calibri" w:eastAsia="Times New Roman" w:hAnsi="Calibri" w:cs="Times New Roman"/>
                <w:b/>
                <w:color w:val="000000"/>
                <w:sz w:val="28"/>
              </w:rPr>
            </w:pPr>
            <w:r w:rsidRPr="00E11F48">
              <w:rPr>
                <w:rFonts w:ascii="Calibri" w:eastAsia="Times New Roman" w:hAnsi="Calibri" w:cs="Times New Roman"/>
                <w:b/>
                <w:color w:val="000000"/>
                <w:sz w:val="28"/>
              </w:rPr>
              <w:t>CEPS total food</w:t>
            </w:r>
          </w:p>
        </w:tc>
        <w:tc>
          <w:tcPr>
            <w:tcW w:w="2065" w:type="dxa"/>
            <w:shd w:val="clear" w:color="auto" w:fill="auto"/>
            <w:noWrap/>
            <w:vAlign w:val="bottom"/>
          </w:tcPr>
          <w:p w:rsidR="00C52F1F" w:rsidRPr="00E11F48" w:rsidRDefault="00C52F1F" w:rsidP="00C52F1F">
            <w:pPr>
              <w:jc w:val="right"/>
              <w:rPr>
                <w:rFonts w:ascii="Calibri" w:eastAsia="Times New Roman" w:hAnsi="Calibri" w:cs="Times New Roman"/>
                <w:color w:val="000000"/>
                <w:sz w:val="28"/>
              </w:rPr>
            </w:pPr>
            <w:r w:rsidRPr="00E11F48">
              <w:rPr>
                <w:rFonts w:ascii="Calibri" w:eastAsia="Times New Roman" w:hAnsi="Calibri" w:cs="Times New Roman"/>
                <w:color w:val="000000"/>
                <w:sz w:val="28"/>
              </w:rPr>
              <w:t>0.032</w:t>
            </w:r>
            <w:r>
              <w:rPr>
                <w:rFonts w:ascii="Calibri" w:eastAsia="Times New Roman" w:hAnsi="Calibri" w:cs="Times New Roman"/>
                <w:color w:val="000000"/>
                <w:sz w:val="28"/>
              </w:rPr>
              <w:t>*</w:t>
            </w:r>
          </w:p>
        </w:tc>
        <w:tc>
          <w:tcPr>
            <w:tcW w:w="1287" w:type="dxa"/>
            <w:shd w:val="clear" w:color="auto" w:fill="auto"/>
            <w:noWrap/>
            <w:vAlign w:val="bottom"/>
          </w:tcPr>
          <w:p w:rsidR="00C52F1F" w:rsidRPr="00E11F48" w:rsidRDefault="00C52F1F" w:rsidP="00C52F1F">
            <w:pPr>
              <w:jc w:val="right"/>
              <w:rPr>
                <w:rFonts w:ascii="Calibri" w:eastAsia="Times New Roman" w:hAnsi="Calibri" w:cs="Times New Roman"/>
                <w:color w:val="000000"/>
                <w:sz w:val="28"/>
              </w:rPr>
            </w:pPr>
            <w:r w:rsidRPr="00E11F48">
              <w:rPr>
                <w:rFonts w:ascii="Calibri" w:eastAsia="Times New Roman" w:hAnsi="Calibri" w:cs="Times New Roman"/>
                <w:color w:val="000000"/>
                <w:sz w:val="28"/>
              </w:rPr>
              <w:t>0.045</w:t>
            </w:r>
            <w:r>
              <w:rPr>
                <w:rFonts w:ascii="Calibri" w:eastAsia="Times New Roman" w:hAnsi="Calibri" w:cs="Times New Roman"/>
                <w:color w:val="000000"/>
                <w:sz w:val="28"/>
              </w:rPr>
              <w:t>*</w:t>
            </w:r>
          </w:p>
        </w:tc>
        <w:tc>
          <w:tcPr>
            <w:tcW w:w="1287" w:type="dxa"/>
            <w:shd w:val="clear" w:color="auto" w:fill="auto"/>
            <w:noWrap/>
            <w:vAlign w:val="bottom"/>
          </w:tcPr>
          <w:p w:rsidR="00C52F1F" w:rsidRPr="00E11F48" w:rsidRDefault="00C52F1F" w:rsidP="00C52F1F">
            <w:pPr>
              <w:jc w:val="right"/>
              <w:rPr>
                <w:rFonts w:ascii="Calibri" w:eastAsia="Times New Roman" w:hAnsi="Calibri" w:cs="Times New Roman"/>
                <w:color w:val="000000"/>
                <w:sz w:val="28"/>
              </w:rPr>
            </w:pPr>
            <w:r w:rsidRPr="00E11F48">
              <w:rPr>
                <w:rFonts w:ascii="Calibri" w:eastAsia="Times New Roman" w:hAnsi="Calibri" w:cs="Times New Roman"/>
                <w:color w:val="000000"/>
                <w:sz w:val="28"/>
              </w:rPr>
              <w:t>-0.027</w:t>
            </w:r>
            <w:r>
              <w:rPr>
                <w:rFonts w:ascii="Calibri" w:eastAsia="Times New Roman" w:hAnsi="Calibri" w:cs="Times New Roman"/>
                <w:color w:val="000000"/>
                <w:sz w:val="28"/>
              </w:rPr>
              <w:t>*</w:t>
            </w:r>
          </w:p>
        </w:tc>
      </w:tr>
      <w:tr w:rsidR="00C52F1F" w:rsidRPr="00E11F48">
        <w:trPr>
          <w:trHeight w:val="449"/>
        </w:trPr>
        <w:tc>
          <w:tcPr>
            <w:tcW w:w="2672" w:type="dxa"/>
            <w:shd w:val="clear" w:color="DBE0F4" w:fill="DBE0F4"/>
            <w:noWrap/>
            <w:vAlign w:val="bottom"/>
          </w:tcPr>
          <w:p w:rsidR="00C52F1F" w:rsidRPr="00E11F48" w:rsidRDefault="00C52F1F" w:rsidP="00C52F1F">
            <w:pPr>
              <w:rPr>
                <w:rFonts w:ascii="Calibri" w:eastAsia="Times New Roman" w:hAnsi="Calibri" w:cs="Times New Roman"/>
                <w:b/>
                <w:color w:val="000000"/>
                <w:sz w:val="28"/>
              </w:rPr>
            </w:pPr>
            <w:r w:rsidRPr="00E11F48">
              <w:rPr>
                <w:rFonts w:ascii="Calibri" w:eastAsia="Times New Roman" w:hAnsi="Calibri" w:cs="Times New Roman"/>
                <w:b/>
                <w:color w:val="000000"/>
                <w:sz w:val="28"/>
              </w:rPr>
              <w:t>CEPS total vending</w:t>
            </w:r>
          </w:p>
        </w:tc>
        <w:tc>
          <w:tcPr>
            <w:tcW w:w="2065" w:type="dxa"/>
            <w:shd w:val="clear" w:color="DBE0F4" w:fill="DBE0F4"/>
            <w:noWrap/>
            <w:vAlign w:val="bottom"/>
          </w:tcPr>
          <w:p w:rsidR="00C52F1F" w:rsidRPr="00E11F48" w:rsidRDefault="00C52F1F" w:rsidP="00C52F1F">
            <w:pPr>
              <w:jc w:val="right"/>
              <w:rPr>
                <w:rFonts w:ascii="Calibri" w:eastAsia="Times New Roman" w:hAnsi="Calibri" w:cs="Times New Roman"/>
                <w:color w:val="000000"/>
                <w:sz w:val="28"/>
              </w:rPr>
            </w:pPr>
            <w:r w:rsidRPr="00E11F48">
              <w:rPr>
                <w:rFonts w:ascii="Calibri" w:eastAsia="Times New Roman" w:hAnsi="Calibri" w:cs="Times New Roman"/>
                <w:color w:val="000000"/>
                <w:sz w:val="28"/>
              </w:rPr>
              <w:t>0.051</w:t>
            </w:r>
          </w:p>
        </w:tc>
        <w:tc>
          <w:tcPr>
            <w:tcW w:w="1287" w:type="dxa"/>
            <w:shd w:val="clear" w:color="DBE0F4" w:fill="DBE0F4"/>
            <w:noWrap/>
            <w:vAlign w:val="bottom"/>
          </w:tcPr>
          <w:p w:rsidR="00C52F1F" w:rsidRPr="00E11F48" w:rsidRDefault="00C52F1F" w:rsidP="00C52F1F">
            <w:pPr>
              <w:jc w:val="right"/>
              <w:rPr>
                <w:rFonts w:ascii="Calibri" w:eastAsia="Times New Roman" w:hAnsi="Calibri" w:cs="Times New Roman"/>
                <w:color w:val="000000"/>
                <w:sz w:val="28"/>
              </w:rPr>
            </w:pPr>
            <w:r w:rsidRPr="00E11F48">
              <w:rPr>
                <w:rFonts w:ascii="Calibri" w:eastAsia="Times New Roman" w:hAnsi="Calibri" w:cs="Times New Roman"/>
                <w:color w:val="000000"/>
                <w:sz w:val="28"/>
              </w:rPr>
              <w:t>0.087</w:t>
            </w:r>
          </w:p>
        </w:tc>
        <w:tc>
          <w:tcPr>
            <w:tcW w:w="1287" w:type="dxa"/>
            <w:shd w:val="clear" w:color="DBE0F4" w:fill="DBE0F4"/>
            <w:noWrap/>
            <w:vAlign w:val="bottom"/>
          </w:tcPr>
          <w:p w:rsidR="00C52F1F" w:rsidRPr="00E11F48" w:rsidRDefault="00C52F1F" w:rsidP="00C52F1F">
            <w:pPr>
              <w:keepNext/>
              <w:jc w:val="right"/>
              <w:rPr>
                <w:rFonts w:ascii="Calibri" w:eastAsia="Times New Roman" w:hAnsi="Calibri" w:cs="Times New Roman"/>
                <w:color w:val="000000"/>
                <w:sz w:val="28"/>
              </w:rPr>
            </w:pPr>
            <w:r w:rsidRPr="00E11F48">
              <w:rPr>
                <w:rFonts w:ascii="Calibri" w:eastAsia="Times New Roman" w:hAnsi="Calibri" w:cs="Times New Roman"/>
                <w:color w:val="000000"/>
                <w:sz w:val="28"/>
              </w:rPr>
              <w:t>-0.073</w:t>
            </w:r>
          </w:p>
        </w:tc>
      </w:tr>
    </w:tbl>
    <w:p w:rsidR="00462B29" w:rsidRDefault="00462B29" w:rsidP="00462B29">
      <w:pPr>
        <w:tabs>
          <w:tab w:val="left" w:pos="2140"/>
        </w:tabs>
        <w:rPr>
          <w:rFonts w:ascii="Cambria" w:hAnsi="Cambria"/>
          <w:b/>
        </w:rPr>
      </w:pPr>
    </w:p>
    <w:p w:rsidR="00462B29" w:rsidRDefault="00462B29" w:rsidP="00462B29">
      <w:pPr>
        <w:tabs>
          <w:tab w:val="left" w:pos="2140"/>
        </w:tabs>
        <w:rPr>
          <w:rFonts w:ascii="Cambria" w:hAnsi="Cambria"/>
          <w:b/>
        </w:rPr>
      </w:pPr>
    </w:p>
    <w:p w:rsidR="00462B29" w:rsidRDefault="00462B29" w:rsidP="00462B29">
      <w:pPr>
        <w:tabs>
          <w:tab w:val="left" w:pos="2140"/>
        </w:tabs>
        <w:rPr>
          <w:rFonts w:ascii="Cambria" w:hAnsi="Cambria"/>
          <w:b/>
        </w:rPr>
      </w:pPr>
    </w:p>
    <w:p w:rsidR="00462B29" w:rsidRDefault="00462B29" w:rsidP="00462B29">
      <w:pPr>
        <w:tabs>
          <w:tab w:val="left" w:pos="2140"/>
        </w:tabs>
        <w:rPr>
          <w:rFonts w:ascii="Cambria" w:hAnsi="Cambria"/>
          <w:b/>
        </w:rPr>
      </w:pPr>
    </w:p>
    <w:p w:rsidR="00D14A1E" w:rsidRDefault="00D14A1E" w:rsidP="00462B29">
      <w:pPr>
        <w:tabs>
          <w:tab w:val="left" w:pos="2140"/>
        </w:tabs>
        <w:rPr>
          <w:rFonts w:ascii="Cambria" w:hAnsi="Cambria"/>
          <w:b/>
        </w:rPr>
      </w:pPr>
    </w:p>
    <w:p w:rsidR="00D14A1E" w:rsidRDefault="00D14A1E" w:rsidP="00462B29">
      <w:pPr>
        <w:tabs>
          <w:tab w:val="left" w:pos="2140"/>
        </w:tabs>
        <w:rPr>
          <w:rFonts w:ascii="Cambria" w:hAnsi="Cambria"/>
          <w:b/>
        </w:rPr>
      </w:pPr>
    </w:p>
    <w:p w:rsidR="0057058B" w:rsidRDefault="0057058B" w:rsidP="00462B29">
      <w:pPr>
        <w:tabs>
          <w:tab w:val="left" w:pos="2140"/>
        </w:tabs>
        <w:rPr>
          <w:rFonts w:ascii="Cambria" w:hAnsi="Cambria"/>
          <w:b/>
        </w:rPr>
      </w:pPr>
    </w:p>
    <w:p w:rsidR="00C52F1F" w:rsidRDefault="00C52F1F" w:rsidP="00462B29">
      <w:pPr>
        <w:tabs>
          <w:tab w:val="left" w:pos="2140"/>
        </w:tabs>
        <w:rPr>
          <w:rFonts w:ascii="Cambria" w:hAnsi="Cambria"/>
          <w:b/>
        </w:rPr>
      </w:pPr>
    </w:p>
    <w:p w:rsidR="00C52F1F" w:rsidRDefault="00C52F1F" w:rsidP="00462B29">
      <w:pPr>
        <w:tabs>
          <w:tab w:val="left" w:pos="2140"/>
        </w:tabs>
        <w:rPr>
          <w:rFonts w:ascii="Cambria" w:hAnsi="Cambria"/>
          <w:b/>
        </w:rPr>
      </w:pPr>
    </w:p>
    <w:p w:rsidR="00462B29" w:rsidRDefault="00462B29" w:rsidP="00462B29">
      <w:pPr>
        <w:tabs>
          <w:tab w:val="left" w:pos="2140"/>
        </w:tabs>
        <w:rPr>
          <w:rFonts w:ascii="Cambria" w:hAnsi="Cambria"/>
          <w:b/>
        </w:rPr>
      </w:pPr>
      <w:r w:rsidRPr="009C3ED3">
        <w:rPr>
          <w:rFonts w:ascii="Cambria" w:hAnsi="Cambria"/>
          <w:b/>
        </w:rPr>
        <w:t xml:space="preserve">Food Choice Priorities and NCI F/V </w:t>
      </w:r>
    </w:p>
    <w:p w:rsidR="00462B29" w:rsidRDefault="00462B29" w:rsidP="00462B29">
      <w:pPr>
        <w:tabs>
          <w:tab w:val="left" w:pos="2140"/>
        </w:tabs>
        <w:rPr>
          <w:rFonts w:ascii="Cambria" w:hAnsi="Cambria"/>
          <w:b/>
        </w:rPr>
      </w:pPr>
      <w:proofErr w:type="spellStart"/>
      <w:r>
        <w:rPr>
          <w:rFonts w:ascii="Cambria" w:hAnsi="Cambria"/>
        </w:rPr>
        <w:t>Bivariate</w:t>
      </w:r>
      <w:proofErr w:type="spellEnd"/>
      <w:r>
        <w:rPr>
          <w:rFonts w:ascii="Cambria" w:hAnsi="Cambria"/>
        </w:rPr>
        <w:t xml:space="preserve"> correlations were run between NCI F/V score and food choice priorities. Food choice priorities were price, taste, and convenience. Table 8 shows that there were no significant Pearson correlations between NCI F/V score and the three food choice priorities, and all p-values were greater than 0.05. </w:t>
      </w:r>
      <w:r>
        <w:rPr>
          <w:rFonts w:ascii="Cambria" w:hAnsi="Cambria"/>
          <w:b/>
        </w:rPr>
        <w:tab/>
      </w:r>
    </w:p>
    <w:p w:rsidR="00CB0B28" w:rsidRPr="009C3ED3" w:rsidRDefault="00CB0B28" w:rsidP="00462B29">
      <w:pPr>
        <w:tabs>
          <w:tab w:val="left" w:pos="2140"/>
        </w:tabs>
        <w:rPr>
          <w:rFonts w:ascii="Cambria" w:hAnsi="Cambria"/>
          <w:b/>
        </w:rPr>
      </w:pPr>
    </w:p>
    <w:tbl>
      <w:tblPr>
        <w:tblpPr w:leftFromText="180" w:rightFromText="180" w:vertAnchor="text" w:horzAnchor="margin" w:tblpXSpec="center" w:tblpY="243"/>
        <w:tblW w:w="68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453"/>
        <w:gridCol w:w="1989"/>
        <w:gridCol w:w="1024"/>
        <w:gridCol w:w="1024"/>
        <w:gridCol w:w="1393"/>
      </w:tblGrid>
      <w:tr w:rsidR="0057058B" w:rsidRPr="002D2773">
        <w:trPr>
          <w:cantSplit/>
        </w:trPr>
        <w:tc>
          <w:tcPr>
            <w:tcW w:w="3442" w:type="dxa"/>
            <w:gridSpan w:val="2"/>
            <w:tcBorders>
              <w:top w:val="single" w:sz="16" w:space="0" w:color="000000"/>
              <w:left w:val="single" w:sz="16" w:space="0" w:color="000000"/>
              <w:bottom w:val="single" w:sz="16" w:space="0" w:color="000000"/>
              <w:right w:val="nil"/>
            </w:tcBorders>
            <w:shd w:val="clear" w:color="auto" w:fill="FFFFFF"/>
            <w:vAlign w:val="bottom"/>
          </w:tcPr>
          <w:p w:rsidR="0057058B" w:rsidRPr="002D2773" w:rsidRDefault="0057058B" w:rsidP="0057058B">
            <w:pPr>
              <w:autoSpaceDE w:val="0"/>
              <w:autoSpaceDN w:val="0"/>
              <w:adjustRightInd w:val="0"/>
              <w:rPr>
                <w:rFonts w:ascii="Times New Roman" w:hAnsi="Times New Roman" w:cs="Times New Roman"/>
              </w:rPr>
            </w:pPr>
          </w:p>
        </w:tc>
        <w:tc>
          <w:tcPr>
            <w:tcW w:w="1024" w:type="dxa"/>
            <w:tcBorders>
              <w:top w:val="single" w:sz="16" w:space="0" w:color="000000"/>
              <w:left w:val="single" w:sz="16" w:space="0" w:color="000000"/>
              <w:bottom w:val="single" w:sz="16" w:space="0" w:color="000000"/>
            </w:tcBorders>
            <w:shd w:val="clear" w:color="auto" w:fill="FFFFFF"/>
            <w:vAlign w:val="bottom"/>
          </w:tcPr>
          <w:p w:rsidR="0057058B" w:rsidRPr="002D2773" w:rsidRDefault="0057058B" w:rsidP="0057058B">
            <w:pPr>
              <w:autoSpaceDE w:val="0"/>
              <w:autoSpaceDN w:val="0"/>
              <w:adjustRightInd w:val="0"/>
              <w:spacing w:line="320" w:lineRule="atLeast"/>
              <w:ind w:left="60" w:right="60"/>
              <w:jc w:val="center"/>
              <w:rPr>
                <w:rFonts w:ascii="Arial" w:hAnsi="Arial" w:cs="Arial"/>
                <w:color w:val="000000"/>
                <w:sz w:val="18"/>
                <w:szCs w:val="18"/>
              </w:rPr>
            </w:pPr>
            <w:r w:rsidRPr="002D2773">
              <w:rPr>
                <w:rFonts w:ascii="Arial" w:hAnsi="Arial" w:cs="Arial"/>
                <w:color w:val="000000"/>
                <w:sz w:val="18"/>
                <w:szCs w:val="18"/>
              </w:rPr>
              <w:t>Price</w:t>
            </w:r>
          </w:p>
        </w:tc>
        <w:tc>
          <w:tcPr>
            <w:tcW w:w="1024" w:type="dxa"/>
            <w:tcBorders>
              <w:top w:val="single" w:sz="16" w:space="0" w:color="000000"/>
              <w:bottom w:val="single" w:sz="16" w:space="0" w:color="000000"/>
            </w:tcBorders>
            <w:shd w:val="clear" w:color="auto" w:fill="FFFFFF"/>
            <w:vAlign w:val="bottom"/>
          </w:tcPr>
          <w:p w:rsidR="0057058B" w:rsidRPr="002D2773" w:rsidRDefault="0057058B" w:rsidP="0057058B">
            <w:pPr>
              <w:autoSpaceDE w:val="0"/>
              <w:autoSpaceDN w:val="0"/>
              <w:adjustRightInd w:val="0"/>
              <w:spacing w:line="320" w:lineRule="atLeast"/>
              <w:ind w:left="60" w:right="60"/>
              <w:jc w:val="center"/>
              <w:rPr>
                <w:rFonts w:ascii="Arial" w:hAnsi="Arial" w:cs="Arial"/>
                <w:color w:val="000000"/>
                <w:sz w:val="18"/>
                <w:szCs w:val="18"/>
              </w:rPr>
            </w:pPr>
            <w:r w:rsidRPr="002D2773">
              <w:rPr>
                <w:rFonts w:ascii="Arial" w:hAnsi="Arial" w:cs="Arial"/>
                <w:color w:val="000000"/>
                <w:sz w:val="18"/>
                <w:szCs w:val="18"/>
              </w:rPr>
              <w:t>Taste</w:t>
            </w:r>
          </w:p>
        </w:tc>
        <w:tc>
          <w:tcPr>
            <w:tcW w:w="1393" w:type="dxa"/>
            <w:tcBorders>
              <w:top w:val="single" w:sz="16" w:space="0" w:color="000000"/>
              <w:bottom w:val="single" w:sz="16" w:space="0" w:color="000000"/>
            </w:tcBorders>
            <w:shd w:val="clear" w:color="auto" w:fill="FFFFFF"/>
            <w:vAlign w:val="bottom"/>
          </w:tcPr>
          <w:p w:rsidR="0057058B" w:rsidRPr="002D2773" w:rsidRDefault="0057058B" w:rsidP="0057058B">
            <w:pPr>
              <w:autoSpaceDE w:val="0"/>
              <w:autoSpaceDN w:val="0"/>
              <w:adjustRightInd w:val="0"/>
              <w:spacing w:line="320" w:lineRule="atLeast"/>
              <w:ind w:left="60" w:right="60"/>
              <w:jc w:val="center"/>
              <w:rPr>
                <w:rFonts w:ascii="Arial" w:hAnsi="Arial" w:cs="Arial"/>
                <w:color w:val="000000"/>
                <w:sz w:val="18"/>
                <w:szCs w:val="18"/>
              </w:rPr>
            </w:pPr>
            <w:r w:rsidRPr="002D2773">
              <w:rPr>
                <w:rFonts w:ascii="Arial" w:hAnsi="Arial" w:cs="Arial"/>
                <w:color w:val="000000"/>
                <w:sz w:val="18"/>
                <w:szCs w:val="18"/>
              </w:rPr>
              <w:t>Convenience</w:t>
            </w:r>
          </w:p>
        </w:tc>
      </w:tr>
      <w:tr w:rsidR="0057058B" w:rsidRPr="002D2773">
        <w:trPr>
          <w:cantSplit/>
        </w:trPr>
        <w:tc>
          <w:tcPr>
            <w:tcW w:w="1453" w:type="dxa"/>
            <w:vMerge w:val="restart"/>
            <w:tcBorders>
              <w:top w:val="nil"/>
              <w:left w:val="single" w:sz="16" w:space="0" w:color="000000"/>
              <w:bottom w:val="single" w:sz="16" w:space="0" w:color="000000"/>
              <w:right w:val="nil"/>
            </w:tcBorders>
            <w:shd w:val="clear" w:color="auto" w:fill="FFFFFF"/>
          </w:tcPr>
          <w:p w:rsidR="0057058B" w:rsidRPr="002D2773" w:rsidRDefault="0057058B" w:rsidP="0057058B">
            <w:pPr>
              <w:autoSpaceDE w:val="0"/>
              <w:autoSpaceDN w:val="0"/>
              <w:adjustRightInd w:val="0"/>
              <w:spacing w:line="320" w:lineRule="atLeast"/>
              <w:ind w:left="60" w:right="60"/>
              <w:rPr>
                <w:rFonts w:ascii="Arial" w:hAnsi="Arial" w:cs="Arial"/>
                <w:color w:val="000000"/>
                <w:sz w:val="18"/>
                <w:szCs w:val="18"/>
              </w:rPr>
            </w:pPr>
            <w:r w:rsidRPr="002D2773">
              <w:rPr>
                <w:rFonts w:ascii="Arial" w:hAnsi="Arial" w:cs="Arial"/>
                <w:color w:val="000000"/>
                <w:sz w:val="18"/>
                <w:szCs w:val="18"/>
              </w:rPr>
              <w:t>NCI F/V Score</w:t>
            </w:r>
          </w:p>
        </w:tc>
        <w:tc>
          <w:tcPr>
            <w:tcW w:w="1989" w:type="dxa"/>
            <w:tcBorders>
              <w:top w:val="nil"/>
              <w:left w:val="nil"/>
              <w:bottom w:val="nil"/>
              <w:right w:val="single" w:sz="16" w:space="0" w:color="000000"/>
            </w:tcBorders>
            <w:shd w:val="clear" w:color="auto" w:fill="FFFFFF"/>
          </w:tcPr>
          <w:p w:rsidR="0057058B" w:rsidRPr="002D2773" w:rsidRDefault="0057058B" w:rsidP="0057058B">
            <w:pPr>
              <w:autoSpaceDE w:val="0"/>
              <w:autoSpaceDN w:val="0"/>
              <w:adjustRightInd w:val="0"/>
              <w:spacing w:line="320" w:lineRule="atLeast"/>
              <w:ind w:left="60" w:right="60"/>
              <w:rPr>
                <w:rFonts w:ascii="Arial" w:hAnsi="Arial" w:cs="Arial"/>
                <w:color w:val="000000"/>
                <w:sz w:val="18"/>
                <w:szCs w:val="18"/>
              </w:rPr>
            </w:pPr>
            <w:r w:rsidRPr="002D2773">
              <w:rPr>
                <w:rFonts w:ascii="Arial" w:hAnsi="Arial" w:cs="Arial"/>
                <w:color w:val="000000"/>
                <w:sz w:val="18"/>
                <w:szCs w:val="18"/>
              </w:rPr>
              <w:t>Pearson Correlation</w:t>
            </w:r>
          </w:p>
        </w:tc>
        <w:tc>
          <w:tcPr>
            <w:tcW w:w="1024" w:type="dxa"/>
            <w:tcBorders>
              <w:top w:val="nil"/>
              <w:left w:val="single" w:sz="16" w:space="0" w:color="000000"/>
              <w:bottom w:val="nil"/>
            </w:tcBorders>
            <w:shd w:val="clear" w:color="auto" w:fill="FFFFFF"/>
            <w:vAlign w:val="center"/>
          </w:tcPr>
          <w:p w:rsidR="0057058B" w:rsidRPr="002D2773" w:rsidRDefault="0057058B" w:rsidP="0057058B">
            <w:pPr>
              <w:autoSpaceDE w:val="0"/>
              <w:autoSpaceDN w:val="0"/>
              <w:adjustRightInd w:val="0"/>
              <w:spacing w:line="320" w:lineRule="atLeast"/>
              <w:ind w:left="60" w:right="60"/>
              <w:jc w:val="right"/>
              <w:rPr>
                <w:rFonts w:ascii="Arial" w:hAnsi="Arial" w:cs="Arial"/>
                <w:color w:val="000000"/>
                <w:sz w:val="18"/>
                <w:szCs w:val="18"/>
              </w:rPr>
            </w:pPr>
            <w:r w:rsidRPr="002D2773">
              <w:rPr>
                <w:rFonts w:ascii="Arial" w:hAnsi="Arial" w:cs="Arial"/>
                <w:color w:val="000000"/>
                <w:sz w:val="18"/>
                <w:szCs w:val="18"/>
              </w:rPr>
              <w:t>.120</w:t>
            </w:r>
          </w:p>
        </w:tc>
        <w:tc>
          <w:tcPr>
            <w:tcW w:w="1024" w:type="dxa"/>
            <w:tcBorders>
              <w:top w:val="nil"/>
              <w:bottom w:val="nil"/>
            </w:tcBorders>
            <w:shd w:val="clear" w:color="auto" w:fill="FFFFFF"/>
            <w:vAlign w:val="center"/>
          </w:tcPr>
          <w:p w:rsidR="0057058B" w:rsidRPr="002D2773" w:rsidRDefault="0057058B" w:rsidP="0057058B">
            <w:pPr>
              <w:autoSpaceDE w:val="0"/>
              <w:autoSpaceDN w:val="0"/>
              <w:adjustRightInd w:val="0"/>
              <w:spacing w:line="320" w:lineRule="atLeast"/>
              <w:ind w:left="60" w:right="60"/>
              <w:jc w:val="right"/>
              <w:rPr>
                <w:rFonts w:ascii="Arial" w:hAnsi="Arial" w:cs="Arial"/>
                <w:color w:val="000000"/>
                <w:sz w:val="18"/>
                <w:szCs w:val="18"/>
              </w:rPr>
            </w:pPr>
            <w:r w:rsidRPr="002D2773">
              <w:rPr>
                <w:rFonts w:ascii="Arial" w:hAnsi="Arial" w:cs="Arial"/>
                <w:color w:val="000000"/>
                <w:sz w:val="18"/>
                <w:szCs w:val="18"/>
              </w:rPr>
              <w:t>.077</w:t>
            </w:r>
          </w:p>
        </w:tc>
        <w:tc>
          <w:tcPr>
            <w:tcW w:w="1393" w:type="dxa"/>
            <w:tcBorders>
              <w:top w:val="nil"/>
              <w:bottom w:val="nil"/>
            </w:tcBorders>
            <w:shd w:val="clear" w:color="auto" w:fill="FFFFFF"/>
            <w:vAlign w:val="center"/>
          </w:tcPr>
          <w:p w:rsidR="0057058B" w:rsidRPr="002D2773" w:rsidRDefault="0057058B" w:rsidP="0057058B">
            <w:pPr>
              <w:autoSpaceDE w:val="0"/>
              <w:autoSpaceDN w:val="0"/>
              <w:adjustRightInd w:val="0"/>
              <w:spacing w:line="320" w:lineRule="atLeast"/>
              <w:ind w:left="60" w:right="60"/>
              <w:jc w:val="right"/>
              <w:rPr>
                <w:rFonts w:ascii="Arial" w:hAnsi="Arial" w:cs="Arial"/>
                <w:color w:val="000000"/>
                <w:sz w:val="18"/>
                <w:szCs w:val="18"/>
              </w:rPr>
            </w:pPr>
            <w:r w:rsidRPr="002D2773">
              <w:rPr>
                <w:rFonts w:ascii="Arial" w:hAnsi="Arial" w:cs="Arial"/>
                <w:color w:val="000000"/>
                <w:sz w:val="18"/>
                <w:szCs w:val="18"/>
              </w:rPr>
              <w:t>.070</w:t>
            </w:r>
          </w:p>
        </w:tc>
      </w:tr>
      <w:tr w:rsidR="0057058B" w:rsidRPr="002D2773">
        <w:trPr>
          <w:cantSplit/>
        </w:trPr>
        <w:tc>
          <w:tcPr>
            <w:tcW w:w="1453" w:type="dxa"/>
            <w:vMerge/>
            <w:tcBorders>
              <w:top w:val="nil"/>
              <w:left w:val="single" w:sz="16" w:space="0" w:color="000000"/>
              <w:bottom w:val="single" w:sz="16" w:space="0" w:color="000000"/>
              <w:right w:val="nil"/>
            </w:tcBorders>
            <w:shd w:val="clear" w:color="auto" w:fill="FFFFFF"/>
          </w:tcPr>
          <w:p w:rsidR="0057058B" w:rsidRPr="002D2773" w:rsidRDefault="0057058B" w:rsidP="0057058B">
            <w:pPr>
              <w:autoSpaceDE w:val="0"/>
              <w:autoSpaceDN w:val="0"/>
              <w:adjustRightInd w:val="0"/>
              <w:rPr>
                <w:rFonts w:ascii="Arial" w:hAnsi="Arial" w:cs="Arial"/>
                <w:color w:val="000000"/>
                <w:sz w:val="18"/>
                <w:szCs w:val="18"/>
              </w:rPr>
            </w:pPr>
          </w:p>
        </w:tc>
        <w:tc>
          <w:tcPr>
            <w:tcW w:w="1989" w:type="dxa"/>
            <w:tcBorders>
              <w:top w:val="nil"/>
              <w:left w:val="nil"/>
              <w:bottom w:val="nil"/>
              <w:right w:val="single" w:sz="16" w:space="0" w:color="000000"/>
            </w:tcBorders>
            <w:shd w:val="clear" w:color="auto" w:fill="FFFFFF"/>
          </w:tcPr>
          <w:p w:rsidR="0057058B" w:rsidRPr="002D2773" w:rsidRDefault="0057058B" w:rsidP="0057058B">
            <w:pPr>
              <w:autoSpaceDE w:val="0"/>
              <w:autoSpaceDN w:val="0"/>
              <w:adjustRightInd w:val="0"/>
              <w:spacing w:line="320" w:lineRule="atLeast"/>
              <w:ind w:left="60" w:right="60"/>
              <w:rPr>
                <w:rFonts w:ascii="Arial" w:hAnsi="Arial" w:cs="Arial"/>
                <w:color w:val="000000"/>
                <w:sz w:val="18"/>
                <w:szCs w:val="18"/>
              </w:rPr>
            </w:pPr>
            <w:r w:rsidRPr="002D2773">
              <w:rPr>
                <w:rFonts w:ascii="Arial" w:hAnsi="Arial" w:cs="Arial"/>
                <w:color w:val="000000"/>
                <w:sz w:val="18"/>
                <w:szCs w:val="18"/>
              </w:rPr>
              <w:t>Sig. (2-tailed)</w:t>
            </w:r>
          </w:p>
        </w:tc>
        <w:tc>
          <w:tcPr>
            <w:tcW w:w="1024" w:type="dxa"/>
            <w:tcBorders>
              <w:top w:val="nil"/>
              <w:left w:val="single" w:sz="16" w:space="0" w:color="000000"/>
              <w:bottom w:val="nil"/>
            </w:tcBorders>
            <w:shd w:val="clear" w:color="auto" w:fill="FFFFFF"/>
            <w:vAlign w:val="center"/>
          </w:tcPr>
          <w:p w:rsidR="0057058B" w:rsidRPr="002D2773" w:rsidRDefault="0057058B" w:rsidP="0057058B">
            <w:pPr>
              <w:autoSpaceDE w:val="0"/>
              <w:autoSpaceDN w:val="0"/>
              <w:adjustRightInd w:val="0"/>
              <w:spacing w:line="320" w:lineRule="atLeast"/>
              <w:ind w:left="60" w:right="60"/>
              <w:jc w:val="right"/>
              <w:rPr>
                <w:rFonts w:ascii="Arial" w:hAnsi="Arial" w:cs="Arial"/>
                <w:color w:val="000000"/>
                <w:sz w:val="18"/>
                <w:szCs w:val="18"/>
              </w:rPr>
            </w:pPr>
            <w:r w:rsidRPr="002D2773">
              <w:rPr>
                <w:rFonts w:ascii="Arial" w:hAnsi="Arial" w:cs="Arial"/>
                <w:color w:val="000000"/>
                <w:sz w:val="18"/>
                <w:szCs w:val="18"/>
              </w:rPr>
              <w:t>.121</w:t>
            </w:r>
          </w:p>
        </w:tc>
        <w:tc>
          <w:tcPr>
            <w:tcW w:w="1024" w:type="dxa"/>
            <w:tcBorders>
              <w:top w:val="nil"/>
              <w:bottom w:val="nil"/>
            </w:tcBorders>
            <w:shd w:val="clear" w:color="auto" w:fill="FFFFFF"/>
            <w:vAlign w:val="center"/>
          </w:tcPr>
          <w:p w:rsidR="0057058B" w:rsidRPr="002D2773" w:rsidRDefault="0057058B" w:rsidP="0057058B">
            <w:pPr>
              <w:autoSpaceDE w:val="0"/>
              <w:autoSpaceDN w:val="0"/>
              <w:adjustRightInd w:val="0"/>
              <w:spacing w:line="320" w:lineRule="atLeast"/>
              <w:ind w:left="60" w:right="60"/>
              <w:jc w:val="right"/>
              <w:rPr>
                <w:rFonts w:ascii="Arial" w:hAnsi="Arial" w:cs="Arial"/>
                <w:color w:val="000000"/>
                <w:sz w:val="18"/>
                <w:szCs w:val="18"/>
              </w:rPr>
            </w:pPr>
            <w:r w:rsidRPr="002D2773">
              <w:rPr>
                <w:rFonts w:ascii="Arial" w:hAnsi="Arial" w:cs="Arial"/>
                <w:color w:val="000000"/>
                <w:sz w:val="18"/>
                <w:szCs w:val="18"/>
              </w:rPr>
              <w:t>.322</w:t>
            </w:r>
          </w:p>
        </w:tc>
        <w:tc>
          <w:tcPr>
            <w:tcW w:w="1393" w:type="dxa"/>
            <w:tcBorders>
              <w:top w:val="nil"/>
              <w:bottom w:val="nil"/>
            </w:tcBorders>
            <w:shd w:val="clear" w:color="auto" w:fill="FFFFFF"/>
            <w:vAlign w:val="center"/>
          </w:tcPr>
          <w:p w:rsidR="0057058B" w:rsidRPr="002D2773" w:rsidRDefault="0057058B" w:rsidP="0057058B">
            <w:pPr>
              <w:autoSpaceDE w:val="0"/>
              <w:autoSpaceDN w:val="0"/>
              <w:adjustRightInd w:val="0"/>
              <w:spacing w:line="320" w:lineRule="atLeast"/>
              <w:ind w:left="60" w:right="60"/>
              <w:jc w:val="right"/>
              <w:rPr>
                <w:rFonts w:ascii="Arial" w:hAnsi="Arial" w:cs="Arial"/>
                <w:color w:val="000000"/>
                <w:sz w:val="18"/>
                <w:szCs w:val="18"/>
              </w:rPr>
            </w:pPr>
            <w:r w:rsidRPr="002D2773">
              <w:rPr>
                <w:rFonts w:ascii="Arial" w:hAnsi="Arial" w:cs="Arial"/>
                <w:color w:val="000000"/>
                <w:sz w:val="18"/>
                <w:szCs w:val="18"/>
              </w:rPr>
              <w:t>.367</w:t>
            </w:r>
          </w:p>
        </w:tc>
      </w:tr>
      <w:tr w:rsidR="0057058B" w:rsidRPr="002D2773">
        <w:trPr>
          <w:cantSplit/>
        </w:trPr>
        <w:tc>
          <w:tcPr>
            <w:tcW w:w="1453" w:type="dxa"/>
            <w:vMerge/>
            <w:tcBorders>
              <w:top w:val="nil"/>
              <w:left w:val="single" w:sz="16" w:space="0" w:color="000000"/>
              <w:bottom w:val="single" w:sz="16" w:space="0" w:color="000000"/>
              <w:right w:val="nil"/>
            </w:tcBorders>
            <w:shd w:val="clear" w:color="auto" w:fill="FFFFFF"/>
          </w:tcPr>
          <w:p w:rsidR="0057058B" w:rsidRPr="002D2773" w:rsidRDefault="0057058B" w:rsidP="0057058B">
            <w:pPr>
              <w:autoSpaceDE w:val="0"/>
              <w:autoSpaceDN w:val="0"/>
              <w:adjustRightInd w:val="0"/>
              <w:rPr>
                <w:rFonts w:ascii="Times New Roman" w:hAnsi="Times New Roman" w:cs="Times New Roman"/>
              </w:rPr>
            </w:pPr>
          </w:p>
        </w:tc>
        <w:tc>
          <w:tcPr>
            <w:tcW w:w="1989" w:type="dxa"/>
            <w:tcBorders>
              <w:top w:val="nil"/>
              <w:left w:val="nil"/>
              <w:bottom w:val="single" w:sz="16" w:space="0" w:color="000000"/>
              <w:right w:val="single" w:sz="16" w:space="0" w:color="000000"/>
            </w:tcBorders>
            <w:shd w:val="clear" w:color="auto" w:fill="FFFFFF"/>
          </w:tcPr>
          <w:p w:rsidR="0057058B" w:rsidRPr="002D2773" w:rsidRDefault="0057058B" w:rsidP="0057058B">
            <w:pPr>
              <w:autoSpaceDE w:val="0"/>
              <w:autoSpaceDN w:val="0"/>
              <w:adjustRightInd w:val="0"/>
              <w:spacing w:line="320" w:lineRule="atLeast"/>
              <w:ind w:left="60" w:right="60"/>
              <w:rPr>
                <w:rFonts w:ascii="Arial" w:hAnsi="Arial" w:cs="Arial"/>
                <w:color w:val="000000"/>
                <w:sz w:val="18"/>
                <w:szCs w:val="18"/>
              </w:rPr>
            </w:pPr>
            <w:r w:rsidRPr="002D2773">
              <w:rPr>
                <w:rFonts w:ascii="Arial" w:hAnsi="Arial" w:cs="Arial"/>
                <w:color w:val="000000"/>
                <w:sz w:val="18"/>
                <w:szCs w:val="18"/>
              </w:rPr>
              <w:t>N</w:t>
            </w:r>
          </w:p>
        </w:tc>
        <w:tc>
          <w:tcPr>
            <w:tcW w:w="1024" w:type="dxa"/>
            <w:tcBorders>
              <w:top w:val="nil"/>
              <w:left w:val="single" w:sz="16" w:space="0" w:color="000000"/>
              <w:bottom w:val="single" w:sz="16" w:space="0" w:color="000000"/>
            </w:tcBorders>
            <w:shd w:val="clear" w:color="auto" w:fill="FFFFFF"/>
            <w:vAlign w:val="center"/>
          </w:tcPr>
          <w:p w:rsidR="0057058B" w:rsidRPr="002D2773" w:rsidRDefault="0057058B" w:rsidP="0057058B">
            <w:pPr>
              <w:autoSpaceDE w:val="0"/>
              <w:autoSpaceDN w:val="0"/>
              <w:adjustRightInd w:val="0"/>
              <w:spacing w:line="320" w:lineRule="atLeast"/>
              <w:ind w:left="60" w:right="60"/>
              <w:jc w:val="right"/>
              <w:rPr>
                <w:rFonts w:ascii="Arial" w:hAnsi="Arial" w:cs="Arial"/>
                <w:color w:val="000000"/>
                <w:sz w:val="18"/>
                <w:szCs w:val="18"/>
              </w:rPr>
            </w:pPr>
            <w:r w:rsidRPr="002D2773">
              <w:rPr>
                <w:rFonts w:ascii="Arial" w:hAnsi="Arial" w:cs="Arial"/>
                <w:color w:val="000000"/>
                <w:sz w:val="18"/>
                <w:szCs w:val="18"/>
              </w:rPr>
              <w:t>169</w:t>
            </w:r>
          </w:p>
        </w:tc>
        <w:tc>
          <w:tcPr>
            <w:tcW w:w="1024" w:type="dxa"/>
            <w:tcBorders>
              <w:top w:val="nil"/>
              <w:bottom w:val="single" w:sz="16" w:space="0" w:color="000000"/>
            </w:tcBorders>
            <w:shd w:val="clear" w:color="auto" w:fill="FFFFFF"/>
            <w:vAlign w:val="center"/>
          </w:tcPr>
          <w:p w:rsidR="0057058B" w:rsidRPr="002D2773" w:rsidRDefault="0057058B" w:rsidP="0057058B">
            <w:pPr>
              <w:autoSpaceDE w:val="0"/>
              <w:autoSpaceDN w:val="0"/>
              <w:adjustRightInd w:val="0"/>
              <w:spacing w:line="320" w:lineRule="atLeast"/>
              <w:ind w:left="60" w:right="60"/>
              <w:jc w:val="right"/>
              <w:rPr>
                <w:rFonts w:ascii="Arial" w:hAnsi="Arial" w:cs="Arial"/>
                <w:color w:val="000000"/>
                <w:sz w:val="18"/>
                <w:szCs w:val="18"/>
              </w:rPr>
            </w:pPr>
            <w:r w:rsidRPr="002D2773">
              <w:rPr>
                <w:rFonts w:ascii="Arial" w:hAnsi="Arial" w:cs="Arial"/>
                <w:color w:val="000000"/>
                <w:sz w:val="18"/>
                <w:szCs w:val="18"/>
              </w:rPr>
              <w:t>169</w:t>
            </w:r>
          </w:p>
        </w:tc>
        <w:tc>
          <w:tcPr>
            <w:tcW w:w="1393" w:type="dxa"/>
            <w:tcBorders>
              <w:top w:val="nil"/>
              <w:bottom w:val="single" w:sz="16" w:space="0" w:color="000000"/>
            </w:tcBorders>
            <w:shd w:val="clear" w:color="auto" w:fill="FFFFFF"/>
            <w:vAlign w:val="center"/>
          </w:tcPr>
          <w:p w:rsidR="0057058B" w:rsidRPr="002D2773" w:rsidRDefault="0057058B" w:rsidP="0057058B">
            <w:pPr>
              <w:autoSpaceDE w:val="0"/>
              <w:autoSpaceDN w:val="0"/>
              <w:adjustRightInd w:val="0"/>
              <w:spacing w:line="320" w:lineRule="atLeast"/>
              <w:ind w:left="60" w:right="60"/>
              <w:jc w:val="right"/>
              <w:rPr>
                <w:rFonts w:ascii="Arial" w:hAnsi="Arial" w:cs="Arial"/>
                <w:color w:val="000000"/>
                <w:sz w:val="18"/>
                <w:szCs w:val="18"/>
              </w:rPr>
            </w:pPr>
            <w:r w:rsidRPr="002D2773">
              <w:rPr>
                <w:rFonts w:ascii="Arial" w:hAnsi="Arial" w:cs="Arial"/>
                <w:color w:val="000000"/>
                <w:sz w:val="18"/>
                <w:szCs w:val="18"/>
              </w:rPr>
              <w:t>169</w:t>
            </w:r>
          </w:p>
        </w:tc>
      </w:tr>
    </w:tbl>
    <w:p w:rsidR="0057058B" w:rsidRDefault="0057058B" w:rsidP="0057058B">
      <w:pPr>
        <w:pStyle w:val="Caption"/>
        <w:framePr w:w="7306" w:h="541" w:hRule="exact" w:hSpace="180" w:wrap="around" w:vAnchor="text" w:hAnchor="page" w:x="2701" w:y="47"/>
        <w:spacing w:after="0"/>
        <w:rPr>
          <w:i w:val="0"/>
          <w:color w:val="auto"/>
        </w:rPr>
      </w:pPr>
      <w:r>
        <w:rPr>
          <w:b/>
          <w:i w:val="0"/>
          <w:color w:val="auto"/>
        </w:rPr>
        <w:t>Table 8</w:t>
      </w:r>
      <w:r w:rsidRPr="008C1847">
        <w:rPr>
          <w:b/>
          <w:i w:val="0"/>
          <w:color w:val="auto"/>
        </w:rPr>
        <w:t>.</w:t>
      </w:r>
      <w:r w:rsidRPr="008C1847">
        <w:rPr>
          <w:i w:val="0"/>
          <w:color w:val="auto"/>
        </w:rPr>
        <w:t xml:space="preserve"> </w:t>
      </w:r>
      <w:r>
        <w:rPr>
          <w:i w:val="0"/>
          <w:color w:val="auto"/>
        </w:rPr>
        <w:t>Pearson correlation between NCI F/V and food choice p</w:t>
      </w:r>
      <w:r w:rsidRPr="008C1847">
        <w:rPr>
          <w:i w:val="0"/>
          <w:color w:val="auto"/>
        </w:rPr>
        <w:t>riorities</w:t>
      </w:r>
    </w:p>
    <w:p w:rsidR="00462B29" w:rsidRPr="002D2773" w:rsidRDefault="00462B29" w:rsidP="00462B29">
      <w:pPr>
        <w:autoSpaceDE w:val="0"/>
        <w:autoSpaceDN w:val="0"/>
        <w:adjustRightInd w:val="0"/>
        <w:spacing w:line="400" w:lineRule="atLeast"/>
        <w:rPr>
          <w:rFonts w:ascii="Times New Roman" w:hAnsi="Times New Roman" w:cs="Times New Roman"/>
        </w:rPr>
      </w:pPr>
    </w:p>
    <w:p w:rsidR="00462B29" w:rsidRPr="002D2773" w:rsidRDefault="00462B29" w:rsidP="00462B29">
      <w:pPr>
        <w:autoSpaceDE w:val="0"/>
        <w:autoSpaceDN w:val="0"/>
        <w:adjustRightInd w:val="0"/>
        <w:spacing w:line="400" w:lineRule="atLeast"/>
        <w:rPr>
          <w:rFonts w:ascii="Times New Roman" w:hAnsi="Times New Roman" w:cs="Times New Roman"/>
        </w:rPr>
      </w:pPr>
    </w:p>
    <w:p w:rsidR="00B8239D" w:rsidRDefault="00B8239D" w:rsidP="003251F2">
      <w:pPr>
        <w:pStyle w:val="Heading2"/>
        <w:rPr>
          <w:rFonts w:asciiTheme="minorHAnsi" w:eastAsiaTheme="minorHAnsi" w:hAnsiTheme="minorHAnsi" w:cstheme="minorBidi"/>
          <w:color w:val="auto"/>
          <w:sz w:val="24"/>
          <w:szCs w:val="24"/>
        </w:rPr>
      </w:pPr>
    </w:p>
    <w:p w:rsidR="00B8239D" w:rsidRDefault="00B8239D" w:rsidP="00B8239D"/>
    <w:p w:rsidR="00C52F1F" w:rsidRPr="00B8239D" w:rsidRDefault="00C52F1F" w:rsidP="00B8239D"/>
    <w:p w:rsidR="004D6CDA" w:rsidRPr="003251F2" w:rsidRDefault="00527359" w:rsidP="003251F2">
      <w:pPr>
        <w:pStyle w:val="Heading2"/>
        <w:rPr>
          <w:rFonts w:ascii="Cambria" w:hAnsi="Cambria" w:cs="Times New Roman"/>
          <w:b/>
          <w:color w:val="auto"/>
          <w:sz w:val="32"/>
          <w:szCs w:val="32"/>
        </w:rPr>
      </w:pPr>
      <w:r w:rsidRPr="003251F2">
        <w:rPr>
          <w:rFonts w:ascii="Cambria" w:hAnsi="Cambria" w:cs="Times New Roman"/>
          <w:b/>
          <w:color w:val="auto"/>
          <w:sz w:val="32"/>
          <w:szCs w:val="32"/>
        </w:rPr>
        <w:t>Discussion</w:t>
      </w:r>
    </w:p>
    <w:p w:rsidR="00C7792F" w:rsidRPr="003251F2" w:rsidRDefault="00C7792F">
      <w:pPr>
        <w:rPr>
          <w:rFonts w:ascii="Cambria" w:hAnsi="Cambria" w:cs="Times New Roman"/>
          <w:b/>
        </w:rPr>
      </w:pPr>
      <w:r w:rsidRPr="003251F2">
        <w:rPr>
          <w:rFonts w:ascii="Cambria" w:hAnsi="Cambria" w:cs="Times New Roman"/>
          <w:b/>
        </w:rPr>
        <w:t>Environmental Perceptions</w:t>
      </w:r>
    </w:p>
    <w:p w:rsidR="00287548" w:rsidRPr="003251F2" w:rsidRDefault="00303853" w:rsidP="000E5200">
      <w:pPr>
        <w:ind w:firstLine="720"/>
        <w:rPr>
          <w:rFonts w:ascii="Cambria" w:hAnsi="Cambria" w:cs="Times New Roman"/>
        </w:rPr>
      </w:pPr>
      <w:r w:rsidRPr="003251F2">
        <w:rPr>
          <w:rFonts w:ascii="Cambria" w:hAnsi="Cambria" w:cs="Times New Roman"/>
        </w:rPr>
        <w:t xml:space="preserve">When CEPS scores were correlated with BMI, NCI F/V score and Food choice priorities, there were several observed relationships. Overall, the higher the CEPS score, or the healthier the environment was perceived to be, </w:t>
      </w:r>
      <w:r w:rsidR="00F95EB2" w:rsidRPr="003251F2">
        <w:rPr>
          <w:rFonts w:ascii="Cambria" w:hAnsi="Cambria" w:cs="Times New Roman"/>
        </w:rPr>
        <w:t>the</w:t>
      </w:r>
      <w:r w:rsidRPr="003251F2">
        <w:rPr>
          <w:rFonts w:ascii="Cambria" w:hAnsi="Cambria" w:cs="Times New Roman"/>
        </w:rPr>
        <w:t xml:space="preserve"> better </w:t>
      </w:r>
      <w:r w:rsidR="00F95EB2" w:rsidRPr="003251F2">
        <w:rPr>
          <w:rFonts w:ascii="Cambria" w:hAnsi="Cambria" w:cs="Times New Roman"/>
        </w:rPr>
        <w:t xml:space="preserve">the </w:t>
      </w:r>
      <w:r w:rsidRPr="003251F2">
        <w:rPr>
          <w:rFonts w:ascii="Cambria" w:hAnsi="Cambria" w:cs="Times New Roman"/>
        </w:rPr>
        <w:t>health behaviors. More specifically, as CEPS score increased, NCI F/V score increased, indicating a positive relationship between the two. This means that if individuals perceive</w:t>
      </w:r>
      <w:r w:rsidR="00EB6941">
        <w:rPr>
          <w:rFonts w:ascii="Cambria" w:hAnsi="Cambria" w:cs="Times New Roman"/>
        </w:rPr>
        <w:t>d</w:t>
      </w:r>
      <w:r w:rsidRPr="003251F2">
        <w:rPr>
          <w:rFonts w:ascii="Cambria" w:hAnsi="Cambria" w:cs="Times New Roman"/>
        </w:rPr>
        <w:t xml:space="preserve"> their environment to be healthier, they most likely ha</w:t>
      </w:r>
      <w:r w:rsidR="00EB6941">
        <w:rPr>
          <w:rFonts w:ascii="Cambria" w:hAnsi="Cambria" w:cs="Times New Roman"/>
        </w:rPr>
        <w:t>d</w:t>
      </w:r>
      <w:r w:rsidRPr="003251F2">
        <w:rPr>
          <w:rFonts w:ascii="Cambria" w:hAnsi="Cambria" w:cs="Times New Roman"/>
        </w:rPr>
        <w:t xml:space="preserve"> higher daily fruit and vegetable intake</w:t>
      </w:r>
      <w:r w:rsidRPr="0057058B">
        <w:rPr>
          <w:rFonts w:ascii="Cambria" w:hAnsi="Cambria" w:cs="Times New Roman"/>
        </w:rPr>
        <w:t>.</w:t>
      </w:r>
      <w:r w:rsidR="0057058B">
        <w:rPr>
          <w:rFonts w:ascii="Cambria" w:hAnsi="Cambria" w:cs="Times New Roman"/>
          <w:vertAlign w:val="superscript"/>
        </w:rPr>
        <w:t>20</w:t>
      </w:r>
      <w:r w:rsidRPr="0057058B">
        <w:rPr>
          <w:rFonts w:ascii="Cambria" w:hAnsi="Cambria" w:cs="Times New Roman"/>
        </w:rPr>
        <w:t xml:space="preserve"> In relationship to TPB</w:t>
      </w:r>
      <w:proofErr w:type="gramStart"/>
      <w:r w:rsidRPr="003251F2">
        <w:rPr>
          <w:rFonts w:ascii="Cambria" w:hAnsi="Cambria" w:cs="Times New Roman"/>
        </w:rPr>
        <w:t>,</w:t>
      </w:r>
      <w:r w:rsidR="0057058B">
        <w:rPr>
          <w:rFonts w:ascii="Cambria" w:hAnsi="Cambria" w:cs="Times New Roman"/>
          <w:vertAlign w:val="superscript"/>
        </w:rPr>
        <w:t>20</w:t>
      </w:r>
      <w:proofErr w:type="gramEnd"/>
      <w:r w:rsidRPr="003251F2">
        <w:rPr>
          <w:rFonts w:ascii="Cambria" w:hAnsi="Cambria" w:cs="Times New Roman"/>
        </w:rPr>
        <w:t xml:space="preserve"> a strong intention and greater confidence to eat healthy w</w:t>
      </w:r>
      <w:r w:rsidR="00EB6941">
        <w:rPr>
          <w:rFonts w:ascii="Cambria" w:hAnsi="Cambria" w:cs="Times New Roman"/>
        </w:rPr>
        <w:t>ould</w:t>
      </w:r>
      <w:r w:rsidRPr="003251F2">
        <w:rPr>
          <w:rFonts w:ascii="Cambria" w:hAnsi="Cambria" w:cs="Times New Roman"/>
        </w:rPr>
        <w:t xml:space="preserve"> lead to greater success in eating a healthy diet</w:t>
      </w:r>
      <w:r w:rsidR="00F95EB2" w:rsidRPr="003251F2">
        <w:rPr>
          <w:rFonts w:ascii="Cambria" w:hAnsi="Cambria" w:cs="Times New Roman"/>
        </w:rPr>
        <w:t>. If individuals ha</w:t>
      </w:r>
      <w:r w:rsidR="00EB6941">
        <w:rPr>
          <w:rFonts w:ascii="Cambria" w:hAnsi="Cambria" w:cs="Times New Roman"/>
        </w:rPr>
        <w:t>d</w:t>
      </w:r>
      <w:r w:rsidR="00F95EB2" w:rsidRPr="003251F2">
        <w:rPr>
          <w:rFonts w:ascii="Cambria" w:hAnsi="Cambria" w:cs="Times New Roman"/>
        </w:rPr>
        <w:t xml:space="preserve"> a positive </w:t>
      </w:r>
      <w:r w:rsidRPr="003251F2">
        <w:rPr>
          <w:rFonts w:ascii="Cambria" w:hAnsi="Cambria" w:cs="Times New Roman"/>
        </w:rPr>
        <w:t>perceiv</w:t>
      </w:r>
      <w:r w:rsidR="00F95EB2" w:rsidRPr="003251F2">
        <w:rPr>
          <w:rFonts w:ascii="Cambria" w:hAnsi="Cambria" w:cs="Times New Roman"/>
        </w:rPr>
        <w:t xml:space="preserve">ed healthiness of their environment, it </w:t>
      </w:r>
      <w:r w:rsidR="00EB6941">
        <w:rPr>
          <w:rFonts w:ascii="Cambria" w:hAnsi="Cambria" w:cs="Times New Roman"/>
        </w:rPr>
        <w:t>was</w:t>
      </w:r>
      <w:r w:rsidR="00F95EB2" w:rsidRPr="003251F2">
        <w:rPr>
          <w:rFonts w:ascii="Cambria" w:hAnsi="Cambria" w:cs="Times New Roman"/>
        </w:rPr>
        <w:t xml:space="preserve"> more likely they w</w:t>
      </w:r>
      <w:r w:rsidR="00EB6941">
        <w:rPr>
          <w:rFonts w:ascii="Cambria" w:hAnsi="Cambria" w:cs="Times New Roman"/>
        </w:rPr>
        <w:t>ould</w:t>
      </w:r>
      <w:r w:rsidR="00F95EB2" w:rsidRPr="003251F2">
        <w:rPr>
          <w:rFonts w:ascii="Cambria" w:hAnsi="Cambria" w:cs="Times New Roman"/>
        </w:rPr>
        <w:t xml:space="preserve"> have greater confidence and greater success in maintaining a healthy diet on campus. </w:t>
      </w:r>
    </w:p>
    <w:p w:rsidR="00287548" w:rsidRPr="003251F2" w:rsidRDefault="00F95EB2" w:rsidP="00684290">
      <w:pPr>
        <w:ind w:firstLine="720"/>
        <w:rPr>
          <w:rFonts w:ascii="Cambria" w:hAnsi="Cambria" w:cs="Times New Roman"/>
        </w:rPr>
      </w:pPr>
      <w:r w:rsidRPr="003251F2">
        <w:rPr>
          <w:rFonts w:ascii="Cambria" w:hAnsi="Cambria" w:cs="Times New Roman"/>
        </w:rPr>
        <w:t xml:space="preserve">There was also a </w:t>
      </w:r>
      <w:r w:rsidR="00703370" w:rsidRPr="003251F2">
        <w:rPr>
          <w:rFonts w:ascii="Cambria" w:hAnsi="Cambria" w:cs="Times New Roman"/>
        </w:rPr>
        <w:t xml:space="preserve">negative </w:t>
      </w:r>
      <w:r w:rsidRPr="003251F2">
        <w:rPr>
          <w:rFonts w:ascii="Cambria" w:hAnsi="Cambria" w:cs="Times New Roman"/>
        </w:rPr>
        <w:t>relationship observed between</w:t>
      </w:r>
      <w:r w:rsidR="00E81F5B" w:rsidRPr="003251F2">
        <w:rPr>
          <w:rFonts w:ascii="Cambria" w:hAnsi="Cambria" w:cs="Times New Roman"/>
        </w:rPr>
        <w:t xml:space="preserve"> most of the</w:t>
      </w:r>
      <w:r w:rsidRPr="003251F2">
        <w:rPr>
          <w:rFonts w:ascii="Cambria" w:hAnsi="Cambria" w:cs="Times New Roman"/>
        </w:rPr>
        <w:t xml:space="preserve"> CEPS</w:t>
      </w:r>
      <w:r w:rsidR="00E81F5B" w:rsidRPr="003251F2">
        <w:rPr>
          <w:rFonts w:ascii="Cambria" w:hAnsi="Cambria" w:cs="Times New Roman"/>
        </w:rPr>
        <w:t xml:space="preserve"> scores</w:t>
      </w:r>
      <w:r w:rsidRPr="003251F2">
        <w:rPr>
          <w:rFonts w:ascii="Cambria" w:hAnsi="Cambria" w:cs="Times New Roman"/>
        </w:rPr>
        <w:t xml:space="preserve"> and BMI. </w:t>
      </w:r>
      <w:r w:rsidR="00703370" w:rsidRPr="003251F2">
        <w:rPr>
          <w:rFonts w:ascii="Cambria" w:hAnsi="Cambria" w:cs="Times New Roman"/>
        </w:rPr>
        <w:t xml:space="preserve">When perceived environment </w:t>
      </w:r>
      <w:r w:rsidR="00E81F5B" w:rsidRPr="003251F2">
        <w:rPr>
          <w:rFonts w:ascii="Cambria" w:hAnsi="Cambria" w:cs="Times New Roman"/>
        </w:rPr>
        <w:t xml:space="preserve">total and food </w:t>
      </w:r>
      <w:r w:rsidR="00703370" w:rsidRPr="003251F2">
        <w:rPr>
          <w:rFonts w:ascii="Cambria" w:hAnsi="Cambria" w:cs="Times New Roman"/>
        </w:rPr>
        <w:t xml:space="preserve">score increased, BMI decreased. In other words, individuals who perceived their environment to be healthier most likely had a lower BMI. This also correlates with the </w:t>
      </w:r>
      <w:r w:rsidR="00E81F5B" w:rsidRPr="003251F2">
        <w:rPr>
          <w:rFonts w:ascii="Cambria" w:hAnsi="Cambria" w:cs="Times New Roman"/>
        </w:rPr>
        <w:t>TBP.</w:t>
      </w:r>
      <w:r w:rsidR="008856A3" w:rsidRPr="003251F2">
        <w:rPr>
          <w:rFonts w:ascii="Cambria" w:hAnsi="Cambria" w:cs="Times New Roman"/>
        </w:rPr>
        <w:t xml:space="preserve"> If students ha</w:t>
      </w:r>
      <w:r w:rsidR="00EB6941">
        <w:rPr>
          <w:rFonts w:ascii="Cambria" w:hAnsi="Cambria" w:cs="Times New Roman"/>
        </w:rPr>
        <w:t>d</w:t>
      </w:r>
      <w:r w:rsidR="008856A3" w:rsidRPr="003251F2">
        <w:rPr>
          <w:rFonts w:ascii="Cambria" w:hAnsi="Cambria" w:cs="Times New Roman"/>
        </w:rPr>
        <w:t xml:space="preserve"> a stronger intention to eat healthier, they most likely ha</w:t>
      </w:r>
      <w:r w:rsidR="00EB6941">
        <w:rPr>
          <w:rFonts w:ascii="Cambria" w:hAnsi="Cambria" w:cs="Times New Roman"/>
        </w:rPr>
        <w:t>d</w:t>
      </w:r>
      <w:r w:rsidR="008856A3" w:rsidRPr="003251F2">
        <w:rPr>
          <w:rFonts w:ascii="Cambria" w:hAnsi="Cambria" w:cs="Times New Roman"/>
        </w:rPr>
        <w:t xml:space="preserve"> greater success</w:t>
      </w:r>
      <w:r w:rsidR="00EB6941">
        <w:rPr>
          <w:rFonts w:ascii="Cambria" w:hAnsi="Cambria" w:cs="Times New Roman"/>
        </w:rPr>
        <w:t xml:space="preserve"> managing their weight</w:t>
      </w:r>
      <w:r w:rsidR="008856A3" w:rsidRPr="003251F2">
        <w:rPr>
          <w:rFonts w:ascii="Cambria" w:hAnsi="Cambria" w:cs="Times New Roman"/>
        </w:rPr>
        <w:t>.</w:t>
      </w:r>
      <w:r w:rsidR="00FC793F">
        <w:rPr>
          <w:rFonts w:ascii="Cambria" w:hAnsi="Cambria" w:cs="Times New Roman"/>
          <w:vertAlign w:val="superscript"/>
        </w:rPr>
        <w:t>20</w:t>
      </w:r>
      <w:r w:rsidR="008856A3" w:rsidRPr="003251F2">
        <w:rPr>
          <w:rFonts w:ascii="Cambria" w:hAnsi="Cambria" w:cs="Times New Roman"/>
        </w:rPr>
        <w:t xml:space="preserve"> </w:t>
      </w:r>
      <w:r w:rsidR="00EB6941">
        <w:rPr>
          <w:rFonts w:ascii="Cambria" w:hAnsi="Cambria" w:cs="Times New Roman"/>
        </w:rPr>
        <w:t>An i</w:t>
      </w:r>
      <w:r w:rsidR="008856A3" w:rsidRPr="003251F2">
        <w:rPr>
          <w:rFonts w:ascii="Cambria" w:hAnsi="Cambria" w:cs="Times New Roman"/>
        </w:rPr>
        <w:t xml:space="preserve">ncreased CEPS score </w:t>
      </w:r>
      <w:r w:rsidR="00EB6941">
        <w:rPr>
          <w:rFonts w:ascii="Cambria" w:hAnsi="Cambria" w:cs="Times New Roman"/>
        </w:rPr>
        <w:t xml:space="preserve">can be defined </w:t>
      </w:r>
      <w:r w:rsidR="008856A3" w:rsidRPr="003251F2">
        <w:rPr>
          <w:rFonts w:ascii="Cambria" w:hAnsi="Cambria" w:cs="Times New Roman"/>
        </w:rPr>
        <w:t xml:space="preserve">as having a positive view of the healthiness of the UT campus, which will therefore increase students’ intentions to adopt healthier eating habits. </w:t>
      </w:r>
      <w:r w:rsidR="00E81F5B" w:rsidRPr="003251F2">
        <w:rPr>
          <w:rFonts w:ascii="Cambria" w:hAnsi="Cambria" w:cs="Times New Roman"/>
        </w:rPr>
        <w:t xml:space="preserve"> The only surprising relationship was the positive relationship between CEPS vending score and BMI. As perceived environment of healthy campus vending increased, </w:t>
      </w:r>
      <w:r w:rsidR="00AF4690" w:rsidRPr="003251F2">
        <w:rPr>
          <w:rFonts w:ascii="Cambria" w:hAnsi="Cambria" w:cs="Times New Roman"/>
        </w:rPr>
        <w:t xml:space="preserve">BMI of participants increased. </w:t>
      </w:r>
    </w:p>
    <w:p w:rsidR="00757C07" w:rsidRDefault="00F80B8E" w:rsidP="00CD68ED">
      <w:pPr>
        <w:ind w:firstLine="720"/>
        <w:rPr>
          <w:rFonts w:ascii="Cambria" w:hAnsi="Cambria" w:cs="Times New Roman"/>
        </w:rPr>
      </w:pPr>
      <w:r w:rsidRPr="003251F2">
        <w:rPr>
          <w:rFonts w:ascii="Cambria" w:hAnsi="Cambria" w:cs="Times New Roman"/>
        </w:rPr>
        <w:t xml:space="preserve">Finally, we found several significant relationships between CEPS scores and food choice priorities, with price being the most significant determinant of food choice and campus environment perceptions. </w:t>
      </w:r>
      <w:r w:rsidR="00287548" w:rsidRPr="003251F2">
        <w:rPr>
          <w:rFonts w:ascii="Cambria" w:hAnsi="Cambria" w:cs="Times New Roman"/>
        </w:rPr>
        <w:t>Our results indicated a significant negative correlation between price and CEPS, which means</w:t>
      </w:r>
      <w:r w:rsidR="008856A3" w:rsidRPr="003251F2">
        <w:rPr>
          <w:rFonts w:ascii="Cambria" w:hAnsi="Cambria" w:cs="Times New Roman"/>
        </w:rPr>
        <w:t xml:space="preserve"> that as students perceived their environment as healthier, the importance of price decreased</w:t>
      </w:r>
      <w:r w:rsidR="00287548" w:rsidRPr="003251F2">
        <w:rPr>
          <w:rFonts w:ascii="Cambria" w:hAnsi="Cambria" w:cs="Times New Roman"/>
        </w:rPr>
        <w:t>. This is</w:t>
      </w:r>
      <w:r w:rsidR="008856A3" w:rsidRPr="003251F2">
        <w:rPr>
          <w:rFonts w:ascii="Cambria" w:hAnsi="Cambria" w:cs="Times New Roman"/>
        </w:rPr>
        <w:t xml:space="preserve"> surprising, because it is a common assumption that college students live on a tight budget. </w:t>
      </w:r>
      <w:r w:rsidR="00287548" w:rsidRPr="003251F2">
        <w:rPr>
          <w:rFonts w:ascii="Cambria" w:hAnsi="Cambria" w:cs="Times New Roman"/>
        </w:rPr>
        <w:t xml:space="preserve">The </w:t>
      </w:r>
      <w:r w:rsidR="00287548" w:rsidRPr="0057058B">
        <w:rPr>
          <w:rFonts w:ascii="Cambria" w:hAnsi="Cambria" w:cs="Times New Roman"/>
        </w:rPr>
        <w:t xml:space="preserve">studies by </w:t>
      </w:r>
      <w:proofErr w:type="spellStart"/>
      <w:r w:rsidR="00287548" w:rsidRPr="0057058B">
        <w:rPr>
          <w:rFonts w:ascii="Cambria" w:hAnsi="Cambria" w:cs="Times New Roman"/>
        </w:rPr>
        <w:t>Greaney</w:t>
      </w:r>
      <w:proofErr w:type="spellEnd"/>
      <w:r w:rsidR="00287548" w:rsidRPr="0057058B">
        <w:rPr>
          <w:rFonts w:ascii="Cambria" w:hAnsi="Cambria" w:cs="Times New Roman"/>
        </w:rPr>
        <w:t xml:space="preserve"> and </w:t>
      </w:r>
      <w:proofErr w:type="spellStart"/>
      <w:r w:rsidR="00287548" w:rsidRPr="0057058B">
        <w:rPr>
          <w:rFonts w:ascii="Cambria" w:hAnsi="Cambria" w:cs="Times New Roman"/>
        </w:rPr>
        <w:t>Deliens</w:t>
      </w:r>
      <w:proofErr w:type="spellEnd"/>
      <w:r w:rsidR="00287548" w:rsidRPr="003251F2">
        <w:rPr>
          <w:rFonts w:ascii="Cambria" w:hAnsi="Cambria" w:cs="Times New Roman"/>
        </w:rPr>
        <w:t xml:space="preserve"> showed that cost of food was a concern for most students</w:t>
      </w:r>
      <w:proofErr w:type="gramStart"/>
      <w:r w:rsidR="00287548" w:rsidRPr="003251F2">
        <w:rPr>
          <w:rFonts w:ascii="Cambria" w:hAnsi="Cambria" w:cs="Times New Roman"/>
        </w:rPr>
        <w:t>,</w:t>
      </w:r>
      <w:r w:rsidR="00FC793F">
        <w:rPr>
          <w:rFonts w:ascii="Cambria" w:hAnsi="Cambria" w:cs="Times New Roman"/>
          <w:vertAlign w:val="superscript"/>
        </w:rPr>
        <w:t>24,27</w:t>
      </w:r>
      <w:proofErr w:type="gramEnd"/>
      <w:r w:rsidR="00287548" w:rsidRPr="003251F2">
        <w:rPr>
          <w:rFonts w:ascii="Cambria" w:hAnsi="Cambria" w:cs="Times New Roman"/>
        </w:rPr>
        <w:t xml:space="preserve"> </w:t>
      </w:r>
      <w:r w:rsidR="008856A3" w:rsidRPr="003251F2">
        <w:rPr>
          <w:rFonts w:ascii="Cambria" w:hAnsi="Cambria" w:cs="Times New Roman"/>
        </w:rPr>
        <w:t xml:space="preserve">but </w:t>
      </w:r>
      <w:r w:rsidR="00287548" w:rsidRPr="003251F2">
        <w:rPr>
          <w:rFonts w:ascii="Cambria" w:hAnsi="Cambria" w:cs="Times New Roman"/>
        </w:rPr>
        <w:t xml:space="preserve">the results of our study </w:t>
      </w:r>
      <w:r w:rsidR="008856A3" w:rsidRPr="003251F2">
        <w:rPr>
          <w:rFonts w:ascii="Cambria" w:hAnsi="Cambria" w:cs="Times New Roman"/>
        </w:rPr>
        <w:t xml:space="preserve">showed that price was not of great concern in </w:t>
      </w:r>
      <w:r w:rsidR="00EB6941">
        <w:rPr>
          <w:rFonts w:ascii="Cambria" w:hAnsi="Cambria" w:cs="Times New Roman"/>
        </w:rPr>
        <w:t>relation to</w:t>
      </w:r>
      <w:r w:rsidR="008856A3" w:rsidRPr="003251F2">
        <w:rPr>
          <w:rFonts w:ascii="Cambria" w:hAnsi="Cambria" w:cs="Times New Roman"/>
        </w:rPr>
        <w:t xml:space="preserve"> eating healthy</w:t>
      </w:r>
      <w:r w:rsidR="00287548" w:rsidRPr="003251F2">
        <w:rPr>
          <w:rFonts w:ascii="Cambria" w:hAnsi="Cambria" w:cs="Times New Roman"/>
        </w:rPr>
        <w:t xml:space="preserve">. </w:t>
      </w:r>
      <w:r w:rsidR="00683F3D">
        <w:rPr>
          <w:rFonts w:ascii="Cambria" w:hAnsi="Cambria" w:cs="Times New Roman"/>
        </w:rPr>
        <w:t xml:space="preserve">This may be because those who prioritized eating healthy were willing to pay more and they did not see price as the biggest barrier. </w:t>
      </w:r>
      <w:r w:rsidR="008856A3" w:rsidRPr="003251F2">
        <w:rPr>
          <w:rFonts w:ascii="Cambria" w:hAnsi="Cambria" w:cs="Times New Roman"/>
        </w:rPr>
        <w:t>Although our results contradict other evidence regarding the importance of price and perceived healthiness of campus, efforts should be made to make healthy foods more affordable and accessible for college students</w:t>
      </w:r>
      <w:r w:rsidR="00EB6941">
        <w:rPr>
          <w:rFonts w:ascii="Cambria" w:hAnsi="Cambria" w:cs="Times New Roman"/>
        </w:rPr>
        <w:t xml:space="preserve"> because it is possible that price was still an important barrier for those with the poorest dietary patterns</w:t>
      </w:r>
      <w:r w:rsidR="008856A3" w:rsidRPr="003251F2">
        <w:rPr>
          <w:rFonts w:ascii="Cambria" w:hAnsi="Cambria" w:cs="Times New Roman"/>
        </w:rPr>
        <w:t>.</w:t>
      </w:r>
      <w:r w:rsidR="00EB6941">
        <w:rPr>
          <w:rFonts w:ascii="Cambria" w:hAnsi="Cambria" w:cs="Times New Roman"/>
        </w:rPr>
        <w:t xml:space="preserve"> More research is needed to further explore those possible associations. </w:t>
      </w:r>
      <w:r w:rsidR="00287548" w:rsidRPr="003251F2">
        <w:rPr>
          <w:rFonts w:ascii="Cambria" w:hAnsi="Cambria" w:cs="Times New Roman"/>
        </w:rPr>
        <w:t xml:space="preserve">CEPS </w:t>
      </w:r>
      <w:r w:rsidR="00BE711E" w:rsidRPr="003251F2">
        <w:rPr>
          <w:rFonts w:ascii="Cambria" w:hAnsi="Cambria" w:cs="Times New Roman"/>
        </w:rPr>
        <w:t xml:space="preserve">total food score </w:t>
      </w:r>
      <w:r w:rsidR="00287548" w:rsidRPr="003251F2">
        <w:rPr>
          <w:rFonts w:ascii="Cambria" w:hAnsi="Cambria" w:cs="Times New Roman"/>
        </w:rPr>
        <w:t>also had</w:t>
      </w:r>
      <w:r w:rsidR="008856A3" w:rsidRPr="003251F2">
        <w:rPr>
          <w:rFonts w:ascii="Cambria" w:hAnsi="Cambria" w:cs="Times New Roman"/>
        </w:rPr>
        <w:t xml:space="preserve"> positive</w:t>
      </w:r>
      <w:r w:rsidR="00287548" w:rsidRPr="003251F2">
        <w:rPr>
          <w:rFonts w:ascii="Cambria" w:hAnsi="Cambria" w:cs="Times New Roman"/>
        </w:rPr>
        <w:t xml:space="preserve"> significant correlation</w:t>
      </w:r>
      <w:r w:rsidR="008856A3" w:rsidRPr="003251F2">
        <w:rPr>
          <w:rFonts w:ascii="Cambria" w:hAnsi="Cambria" w:cs="Times New Roman"/>
        </w:rPr>
        <w:t xml:space="preserve"> with convenience and taste of food. </w:t>
      </w:r>
      <w:r w:rsidR="00BE711E" w:rsidRPr="003251F2">
        <w:rPr>
          <w:rFonts w:ascii="Cambria" w:hAnsi="Cambria" w:cs="Times New Roman"/>
        </w:rPr>
        <w:t xml:space="preserve">This means that as students perceived campus food to be healthier, the importance of convenience and taste increased. </w:t>
      </w:r>
    </w:p>
    <w:p w:rsidR="004D6CDA" w:rsidRPr="003251F2" w:rsidRDefault="00757C07" w:rsidP="00CD68ED">
      <w:pPr>
        <w:ind w:firstLine="720"/>
        <w:rPr>
          <w:rFonts w:ascii="Cambria" w:hAnsi="Cambria" w:cs="Times New Roman"/>
        </w:rPr>
      </w:pPr>
      <w:r>
        <w:rPr>
          <w:rFonts w:ascii="Cambria" w:hAnsi="Cambria" w:cs="Times New Roman"/>
        </w:rPr>
        <w:t>Based on the HCEA audits, there is a potential for improvement in the campus food environment, specifically in dining halls.</w:t>
      </w:r>
      <w:r w:rsidR="00CB0B28">
        <w:rPr>
          <w:rFonts w:ascii="Cambria" w:hAnsi="Cambria" w:cs="Times New Roman"/>
          <w:vertAlign w:val="superscript"/>
        </w:rPr>
        <w:t>30</w:t>
      </w:r>
      <w:r>
        <w:rPr>
          <w:rFonts w:ascii="Cambria" w:hAnsi="Cambria" w:cs="Times New Roman"/>
        </w:rPr>
        <w:t xml:space="preserve"> When considering students’ perceptions of their food environment, it is appropriate to conclude that a change or intervention could be targeted at improving taste and appearance of healthy food items while also providing convenience. This could include grab-n-go items at registers in the dining halls</w:t>
      </w:r>
      <w:r w:rsidR="00691F79">
        <w:rPr>
          <w:rFonts w:ascii="Cambria" w:hAnsi="Cambria" w:cs="Times New Roman"/>
        </w:rPr>
        <w:t xml:space="preserve">. </w:t>
      </w:r>
    </w:p>
    <w:p w:rsidR="00287548" w:rsidRPr="003251F2" w:rsidRDefault="00287548" w:rsidP="00684290">
      <w:pPr>
        <w:ind w:firstLine="720"/>
        <w:rPr>
          <w:rFonts w:ascii="Cambria" w:hAnsi="Cambria" w:cs="Times New Roman"/>
        </w:rPr>
      </w:pPr>
    </w:p>
    <w:p w:rsidR="00C7792F" w:rsidRPr="003251F2" w:rsidRDefault="00C7792F" w:rsidP="00C7792F">
      <w:pPr>
        <w:rPr>
          <w:rFonts w:ascii="Cambria" w:hAnsi="Cambria" w:cs="Times New Roman"/>
          <w:b/>
        </w:rPr>
      </w:pPr>
      <w:r w:rsidRPr="003251F2">
        <w:rPr>
          <w:rFonts w:ascii="Cambria" w:hAnsi="Cambria" w:cs="Times New Roman"/>
          <w:b/>
        </w:rPr>
        <w:t xml:space="preserve">College obesity </w:t>
      </w:r>
    </w:p>
    <w:p w:rsidR="00E81F5B" w:rsidRPr="003251F2" w:rsidRDefault="00D064B2" w:rsidP="00473FB5">
      <w:pPr>
        <w:ind w:firstLine="720"/>
        <w:rPr>
          <w:rFonts w:ascii="Cambria" w:hAnsi="Cambria" w:cs="Times New Roman"/>
        </w:rPr>
      </w:pPr>
      <w:r w:rsidRPr="003251F2">
        <w:rPr>
          <w:rFonts w:ascii="Cambria" w:hAnsi="Cambria" w:cs="Times New Roman"/>
        </w:rPr>
        <w:t>For this particular sample, over 40% of students were overweight or obese. This number is much higher than National American College Health Assessment results for spring 2015</w:t>
      </w:r>
      <w:r w:rsidR="00CC2465">
        <w:rPr>
          <w:rFonts w:ascii="Cambria" w:hAnsi="Cambria" w:cs="Times New Roman"/>
        </w:rPr>
        <w:t xml:space="preserve"> but reflect the inclusion criteria established for the larger grant project</w:t>
      </w:r>
      <w:r w:rsidRPr="003251F2">
        <w:rPr>
          <w:rFonts w:ascii="Cambria" w:hAnsi="Cambria" w:cs="Times New Roman"/>
        </w:rPr>
        <w:t>.</w:t>
      </w:r>
      <w:r w:rsidR="0057058B">
        <w:rPr>
          <w:rFonts w:ascii="Cambria" w:hAnsi="Cambria" w:cs="Times New Roman"/>
          <w:vertAlign w:val="superscript"/>
        </w:rPr>
        <w:t>9</w:t>
      </w:r>
      <w:r w:rsidRPr="003251F2">
        <w:rPr>
          <w:rFonts w:ascii="Cambria" w:hAnsi="Cambria" w:cs="Times New Roman"/>
        </w:rPr>
        <w:t xml:space="preserve"> </w:t>
      </w:r>
      <w:r w:rsidR="00C71C70" w:rsidRPr="003251F2">
        <w:rPr>
          <w:rFonts w:ascii="Cambria" w:hAnsi="Cambria" w:cs="Times New Roman"/>
        </w:rPr>
        <w:t>The results of this study indicated that increased fruit and vegetable intake was associated with a lower BMI.</w:t>
      </w:r>
      <w:r w:rsidR="00BE711E" w:rsidRPr="003251F2">
        <w:rPr>
          <w:rFonts w:ascii="Cambria" w:hAnsi="Cambria" w:cs="Times New Roman"/>
        </w:rPr>
        <w:t xml:space="preserve"> We can interpret this as students who ate more fruits and vegetables </w:t>
      </w:r>
      <w:r w:rsidR="00CC2465">
        <w:rPr>
          <w:rFonts w:ascii="Cambria" w:hAnsi="Cambria" w:cs="Times New Roman"/>
        </w:rPr>
        <w:t>were more</w:t>
      </w:r>
      <w:r w:rsidR="00BE711E" w:rsidRPr="003251F2">
        <w:rPr>
          <w:rFonts w:ascii="Cambria" w:hAnsi="Cambria" w:cs="Times New Roman"/>
        </w:rPr>
        <w:t xml:space="preserve"> likely </w:t>
      </w:r>
      <w:r w:rsidR="00CC2465">
        <w:rPr>
          <w:rFonts w:ascii="Cambria" w:hAnsi="Cambria" w:cs="Times New Roman"/>
        </w:rPr>
        <w:t>to have</w:t>
      </w:r>
      <w:r w:rsidR="00BE711E" w:rsidRPr="003251F2">
        <w:rPr>
          <w:rFonts w:ascii="Cambria" w:hAnsi="Cambria" w:cs="Times New Roman"/>
        </w:rPr>
        <w:t xml:space="preserve"> a lower BMI. This is not surprising, as higher fruit and vegetable intake is associated with a healthier diet and better health outcomes according to the Dietary Guidelines</w:t>
      </w:r>
      <w:r w:rsidR="0057058B">
        <w:rPr>
          <w:rFonts w:ascii="Cambria" w:hAnsi="Cambria" w:cs="Times New Roman"/>
        </w:rPr>
        <w:t>.</w:t>
      </w:r>
      <w:r w:rsidR="0057058B">
        <w:rPr>
          <w:rFonts w:ascii="Cambria" w:hAnsi="Cambria" w:cs="Times New Roman"/>
          <w:vertAlign w:val="superscript"/>
        </w:rPr>
        <w:t>12</w:t>
      </w:r>
      <w:r w:rsidR="00C71C70" w:rsidRPr="003251F2">
        <w:rPr>
          <w:rFonts w:ascii="Cambria" w:hAnsi="Cambria" w:cs="Times New Roman"/>
        </w:rPr>
        <w:t xml:space="preserve"> </w:t>
      </w:r>
    </w:p>
    <w:p w:rsidR="00473FB5" w:rsidRPr="003251F2" w:rsidRDefault="00473FB5" w:rsidP="00C7792F">
      <w:pPr>
        <w:rPr>
          <w:rFonts w:ascii="Cambria" w:hAnsi="Cambria" w:cs="Times New Roman"/>
        </w:rPr>
      </w:pPr>
      <w:r w:rsidRPr="003251F2">
        <w:rPr>
          <w:rFonts w:ascii="Cambria" w:hAnsi="Cambria" w:cs="Times New Roman"/>
        </w:rPr>
        <w:tab/>
        <w:t xml:space="preserve">The relationship observed with BMI and CEPS scores may be very useful when attempting to improve overall wellness of UT students. Students who perceived a healthier campus environment had a lower BMI. Therefore, once changes are made to improve the healthiness of campus and healthy foods are more readily available, health status of students may gradually increase. </w:t>
      </w:r>
    </w:p>
    <w:p w:rsidR="00C7792F" w:rsidRPr="003251F2" w:rsidRDefault="00C7792F" w:rsidP="00C7792F">
      <w:pPr>
        <w:rPr>
          <w:rFonts w:ascii="Cambria" w:hAnsi="Cambria" w:cs="Times New Roman"/>
        </w:rPr>
      </w:pPr>
    </w:p>
    <w:p w:rsidR="00C7792F" w:rsidRPr="003251F2" w:rsidRDefault="00C7792F" w:rsidP="00C7792F">
      <w:pPr>
        <w:rPr>
          <w:rFonts w:ascii="Cambria" w:hAnsi="Cambria" w:cs="Times New Roman"/>
          <w:b/>
        </w:rPr>
      </w:pPr>
      <w:r w:rsidRPr="003251F2">
        <w:rPr>
          <w:rFonts w:ascii="Cambria" w:hAnsi="Cambria" w:cs="Times New Roman"/>
          <w:b/>
        </w:rPr>
        <w:t>Food Choice Priority</w:t>
      </w:r>
    </w:p>
    <w:p w:rsidR="00733869" w:rsidRPr="003251F2" w:rsidRDefault="00733869" w:rsidP="00F42059">
      <w:pPr>
        <w:ind w:firstLine="720"/>
        <w:rPr>
          <w:rFonts w:ascii="Cambria" w:hAnsi="Cambria" w:cs="Times New Roman"/>
        </w:rPr>
      </w:pPr>
      <w:r w:rsidRPr="003251F2">
        <w:rPr>
          <w:rFonts w:ascii="Cambria" w:hAnsi="Cambria" w:cs="Times New Roman"/>
        </w:rPr>
        <w:t xml:space="preserve">For this particular sample, price, convenience, and taste were of highest importance in food choice priorities. The goal of assessing food choice priorities </w:t>
      </w:r>
      <w:r w:rsidR="00CC2465">
        <w:rPr>
          <w:rFonts w:ascii="Cambria" w:hAnsi="Cambria" w:cs="Times New Roman"/>
        </w:rPr>
        <w:t>was</w:t>
      </w:r>
      <w:r w:rsidRPr="003251F2">
        <w:rPr>
          <w:rFonts w:ascii="Cambria" w:hAnsi="Cambria" w:cs="Times New Roman"/>
        </w:rPr>
        <w:t xml:space="preserve"> to improve the campus environment based on the needs of the majority of students. With price being </w:t>
      </w:r>
      <w:r w:rsidR="004436FB" w:rsidRPr="003251F2">
        <w:rPr>
          <w:rFonts w:ascii="Cambria" w:hAnsi="Cambria" w:cs="Times New Roman"/>
        </w:rPr>
        <w:t>one of the most important</w:t>
      </w:r>
      <w:r w:rsidRPr="003251F2">
        <w:rPr>
          <w:rFonts w:ascii="Cambria" w:hAnsi="Cambria" w:cs="Times New Roman"/>
        </w:rPr>
        <w:t xml:space="preserve"> factor</w:t>
      </w:r>
      <w:r w:rsidR="004436FB" w:rsidRPr="003251F2">
        <w:rPr>
          <w:rFonts w:ascii="Cambria" w:hAnsi="Cambria" w:cs="Times New Roman"/>
        </w:rPr>
        <w:t>s</w:t>
      </w:r>
      <w:r w:rsidRPr="003251F2">
        <w:rPr>
          <w:rFonts w:ascii="Cambria" w:hAnsi="Cambria" w:cs="Times New Roman"/>
        </w:rPr>
        <w:t xml:space="preserve"> influencing food choice, campus interventions should focus on making healthy food on campus more affordable. </w:t>
      </w:r>
      <w:r w:rsidR="004436FB" w:rsidRPr="003251F2">
        <w:rPr>
          <w:rFonts w:ascii="Cambria" w:hAnsi="Cambria" w:cs="Times New Roman"/>
        </w:rPr>
        <w:t xml:space="preserve">This </w:t>
      </w:r>
      <w:r w:rsidR="00CC2465">
        <w:rPr>
          <w:rFonts w:ascii="Cambria" w:hAnsi="Cambria" w:cs="Times New Roman"/>
        </w:rPr>
        <w:t>might</w:t>
      </w:r>
      <w:r w:rsidR="004436FB" w:rsidRPr="003251F2">
        <w:rPr>
          <w:rFonts w:ascii="Cambria" w:hAnsi="Cambria" w:cs="Times New Roman"/>
        </w:rPr>
        <w:t xml:space="preserve"> be done by reducing the amount of processed snack foods available on campus and replacing them with healthier items in dining halls and campus grocery stores. </w:t>
      </w:r>
      <w:r w:rsidR="00CC2465">
        <w:rPr>
          <w:rFonts w:ascii="Cambria" w:hAnsi="Cambria" w:cs="Times New Roman"/>
        </w:rPr>
        <w:t>Since purchasing food in bulk can reduce the overall cost, by purchasing more healthy foods</w:t>
      </w:r>
      <w:r w:rsidR="004436FB" w:rsidRPr="003251F2">
        <w:rPr>
          <w:rFonts w:ascii="Cambria" w:hAnsi="Cambria" w:cs="Times New Roman"/>
        </w:rPr>
        <w:t>,</w:t>
      </w:r>
      <w:r w:rsidR="00CC2465">
        <w:rPr>
          <w:rFonts w:ascii="Cambria" w:hAnsi="Cambria" w:cs="Times New Roman"/>
        </w:rPr>
        <w:t xml:space="preserve"> the</w:t>
      </w:r>
      <w:r w:rsidR="004436FB" w:rsidRPr="003251F2">
        <w:rPr>
          <w:rFonts w:ascii="Cambria" w:hAnsi="Cambria" w:cs="Times New Roman"/>
        </w:rPr>
        <w:t xml:space="preserve"> costs of fresh foods should decrease and healthy foods would be more accessible. </w:t>
      </w:r>
    </w:p>
    <w:p w:rsidR="004436FB" w:rsidRPr="003251F2" w:rsidRDefault="004436FB" w:rsidP="00C7792F">
      <w:pPr>
        <w:rPr>
          <w:rFonts w:ascii="Cambria" w:hAnsi="Cambria" w:cs="Times New Roman"/>
        </w:rPr>
      </w:pPr>
      <w:r w:rsidRPr="003251F2">
        <w:rPr>
          <w:rFonts w:ascii="Cambria" w:hAnsi="Cambria" w:cs="Times New Roman"/>
        </w:rPr>
        <w:tab/>
        <w:t xml:space="preserve">We also found taste to be extremely important when it comes to food choice of college students. From the qualitative studies by </w:t>
      </w:r>
      <w:proofErr w:type="spellStart"/>
      <w:r w:rsidRPr="003251F2">
        <w:rPr>
          <w:rFonts w:ascii="Cambria" w:hAnsi="Cambria" w:cs="Times New Roman"/>
        </w:rPr>
        <w:t>Greaney</w:t>
      </w:r>
      <w:proofErr w:type="spellEnd"/>
      <w:r w:rsidRPr="003251F2">
        <w:rPr>
          <w:rFonts w:ascii="Cambria" w:hAnsi="Cambria" w:cs="Times New Roman"/>
        </w:rPr>
        <w:t xml:space="preserve"> and Deliens</w:t>
      </w:r>
      <w:proofErr w:type="gramStart"/>
      <w:r w:rsidRPr="003251F2">
        <w:rPr>
          <w:rFonts w:ascii="Cambria" w:hAnsi="Cambria" w:cs="Times New Roman"/>
        </w:rPr>
        <w:t>,</w:t>
      </w:r>
      <w:r w:rsidR="0057058B">
        <w:rPr>
          <w:rFonts w:ascii="Cambria" w:hAnsi="Cambria" w:cs="Times New Roman"/>
          <w:vertAlign w:val="superscript"/>
        </w:rPr>
        <w:t>24,27</w:t>
      </w:r>
      <w:proofErr w:type="gramEnd"/>
      <w:r w:rsidRPr="003251F2">
        <w:rPr>
          <w:rFonts w:ascii="Cambria" w:hAnsi="Cambria" w:cs="Times New Roman"/>
        </w:rPr>
        <w:t xml:space="preserve"> one chief complaint of students was that healthy foods did</w:t>
      </w:r>
      <w:r w:rsidR="000E5200" w:rsidRPr="003251F2">
        <w:rPr>
          <w:rFonts w:ascii="Cambria" w:hAnsi="Cambria" w:cs="Times New Roman"/>
        </w:rPr>
        <w:t xml:space="preserve"> not always taste as good or were not</w:t>
      </w:r>
      <w:r w:rsidRPr="003251F2">
        <w:rPr>
          <w:rFonts w:ascii="Cambria" w:hAnsi="Cambria" w:cs="Times New Roman"/>
        </w:rPr>
        <w:t xml:space="preserve"> as satisfying as other foods available on campus. While this statement is</w:t>
      </w:r>
      <w:r w:rsidR="00F42059" w:rsidRPr="003251F2">
        <w:rPr>
          <w:rFonts w:ascii="Cambria" w:hAnsi="Cambria" w:cs="Times New Roman"/>
        </w:rPr>
        <w:t xml:space="preserve"> rather</w:t>
      </w:r>
      <w:r w:rsidRPr="003251F2">
        <w:rPr>
          <w:rFonts w:ascii="Cambria" w:hAnsi="Cambria" w:cs="Times New Roman"/>
        </w:rPr>
        <w:t xml:space="preserve"> obvious, intervention is necessary </w:t>
      </w:r>
      <w:r w:rsidR="00CC2465">
        <w:rPr>
          <w:rFonts w:ascii="Cambria" w:hAnsi="Cambria" w:cs="Times New Roman"/>
        </w:rPr>
        <w:t>to</w:t>
      </w:r>
      <w:r w:rsidR="00F42059" w:rsidRPr="003251F2">
        <w:rPr>
          <w:rFonts w:ascii="Cambria" w:hAnsi="Cambria" w:cs="Times New Roman"/>
        </w:rPr>
        <w:t xml:space="preserve"> educat</w:t>
      </w:r>
      <w:r w:rsidR="00CC2465">
        <w:rPr>
          <w:rFonts w:ascii="Cambria" w:hAnsi="Cambria" w:cs="Times New Roman"/>
        </w:rPr>
        <w:t>e</w:t>
      </w:r>
      <w:r w:rsidR="00F42059" w:rsidRPr="003251F2">
        <w:rPr>
          <w:rFonts w:ascii="Cambria" w:hAnsi="Cambria" w:cs="Times New Roman"/>
        </w:rPr>
        <w:t xml:space="preserve"> students on how they can prepare healthy foods and make them taste just as good as other less healthy items. While it is difficult to appeal to every student’s particular food preferences, efforts can be made to inform the students on how they can incorporate healthy foods into their diet and make them taste good. </w:t>
      </w:r>
    </w:p>
    <w:p w:rsidR="00F42059" w:rsidRPr="003251F2" w:rsidRDefault="00F42059" w:rsidP="00C7792F">
      <w:pPr>
        <w:rPr>
          <w:rFonts w:ascii="Cambria" w:hAnsi="Cambria" w:cs="Times New Roman"/>
        </w:rPr>
      </w:pPr>
      <w:r w:rsidRPr="003251F2">
        <w:rPr>
          <w:rFonts w:ascii="Cambria" w:hAnsi="Cambria" w:cs="Times New Roman"/>
        </w:rPr>
        <w:tab/>
        <w:t>Convenience of food was also an important food choice priority for UT students. While the UT campus offers several dining locations, food stores, and campus vending for students, intervention</w:t>
      </w:r>
      <w:r w:rsidR="00CC2465">
        <w:rPr>
          <w:rFonts w:ascii="Cambria" w:hAnsi="Cambria" w:cs="Times New Roman"/>
        </w:rPr>
        <w:t>s</w:t>
      </w:r>
      <w:r w:rsidRPr="003251F2">
        <w:rPr>
          <w:rFonts w:ascii="Cambria" w:hAnsi="Cambria" w:cs="Times New Roman"/>
        </w:rPr>
        <w:t xml:space="preserve"> to make</w:t>
      </w:r>
      <w:r w:rsidR="00CC2465">
        <w:rPr>
          <w:rFonts w:ascii="Cambria" w:hAnsi="Cambria" w:cs="Times New Roman"/>
        </w:rPr>
        <w:t xml:space="preserve"> the food options at</w:t>
      </w:r>
      <w:r w:rsidRPr="003251F2">
        <w:rPr>
          <w:rFonts w:ascii="Cambria" w:hAnsi="Cambria" w:cs="Times New Roman"/>
        </w:rPr>
        <w:t xml:space="preserve"> these locations </w:t>
      </w:r>
      <w:r w:rsidR="00473FB5" w:rsidRPr="003251F2">
        <w:rPr>
          <w:rFonts w:ascii="Cambria" w:hAnsi="Cambria" w:cs="Times New Roman"/>
        </w:rPr>
        <w:t>healthier</w:t>
      </w:r>
      <w:r w:rsidRPr="003251F2">
        <w:rPr>
          <w:rFonts w:ascii="Cambria" w:hAnsi="Cambria" w:cs="Times New Roman"/>
        </w:rPr>
        <w:t xml:space="preserve"> is necessary if we want to improve the campus’s overall</w:t>
      </w:r>
      <w:r w:rsidR="00684290" w:rsidRPr="003251F2">
        <w:rPr>
          <w:rFonts w:ascii="Cambria" w:hAnsi="Cambria" w:cs="Times New Roman"/>
        </w:rPr>
        <w:t xml:space="preserve"> health status. </w:t>
      </w:r>
      <w:r w:rsidR="00473FB5" w:rsidRPr="003251F2">
        <w:rPr>
          <w:rFonts w:ascii="Cambria" w:hAnsi="Cambria" w:cs="Times New Roman"/>
        </w:rPr>
        <w:t xml:space="preserve">Healthy snacks and meals should be offered in every dining venue and several healthy items should be made to-go or portable, in order to adjust for the busy lifestyle of a college student. </w:t>
      </w:r>
    </w:p>
    <w:p w:rsidR="00473FB5" w:rsidRPr="003251F2" w:rsidRDefault="00473FB5" w:rsidP="00C7792F">
      <w:pPr>
        <w:rPr>
          <w:rFonts w:ascii="Cambria" w:hAnsi="Cambria" w:cs="Times New Roman"/>
        </w:rPr>
      </w:pPr>
      <w:r w:rsidRPr="003251F2">
        <w:rPr>
          <w:rFonts w:ascii="Cambria" w:hAnsi="Cambria" w:cs="Times New Roman"/>
        </w:rPr>
        <w:tab/>
        <w:t xml:space="preserve">Although there was no significant relationship between food choice priorities and NCI F/V score, </w:t>
      </w:r>
      <w:r w:rsidR="00CC2465">
        <w:rPr>
          <w:rFonts w:ascii="Cambria" w:hAnsi="Cambria" w:cs="Times New Roman"/>
        </w:rPr>
        <w:t xml:space="preserve">the overall results of this analysis indicate that </w:t>
      </w:r>
      <w:r w:rsidRPr="003251F2">
        <w:rPr>
          <w:rFonts w:ascii="Cambria" w:hAnsi="Cambria" w:cs="Times New Roman"/>
        </w:rPr>
        <w:t xml:space="preserve">it is important for </w:t>
      </w:r>
      <w:r w:rsidR="000E5200" w:rsidRPr="003251F2">
        <w:rPr>
          <w:rFonts w:ascii="Cambria" w:hAnsi="Cambria" w:cs="Times New Roman"/>
        </w:rPr>
        <w:t xml:space="preserve">all </w:t>
      </w:r>
      <w:r w:rsidRPr="003251F2">
        <w:rPr>
          <w:rFonts w:ascii="Cambria" w:hAnsi="Cambria" w:cs="Times New Roman"/>
        </w:rPr>
        <w:t>campus dining venues</w:t>
      </w:r>
      <w:r w:rsidR="000E5200" w:rsidRPr="003251F2">
        <w:rPr>
          <w:rFonts w:ascii="Cambria" w:hAnsi="Cambria" w:cs="Times New Roman"/>
        </w:rPr>
        <w:t xml:space="preserve"> </w:t>
      </w:r>
      <w:r w:rsidR="00CC2465">
        <w:rPr>
          <w:rFonts w:ascii="Cambria" w:hAnsi="Cambria" w:cs="Times New Roman"/>
        </w:rPr>
        <w:t>to</w:t>
      </w:r>
      <w:r w:rsidR="00CC2465" w:rsidRPr="003251F2">
        <w:rPr>
          <w:rFonts w:ascii="Cambria" w:hAnsi="Cambria" w:cs="Times New Roman"/>
        </w:rPr>
        <w:t xml:space="preserve"> </w:t>
      </w:r>
      <w:r w:rsidRPr="003251F2">
        <w:rPr>
          <w:rFonts w:ascii="Cambria" w:hAnsi="Cambria" w:cs="Times New Roman"/>
        </w:rPr>
        <w:t xml:space="preserve">offer a variety of </w:t>
      </w:r>
      <w:r w:rsidR="00CC2465">
        <w:rPr>
          <w:rFonts w:ascii="Cambria" w:hAnsi="Cambria" w:cs="Times New Roman"/>
        </w:rPr>
        <w:t>healthy foods</w:t>
      </w:r>
      <w:r w:rsidR="000E5200" w:rsidRPr="003251F2">
        <w:rPr>
          <w:rFonts w:ascii="Cambria" w:hAnsi="Cambria" w:cs="Times New Roman"/>
        </w:rPr>
        <w:t xml:space="preserve"> at </w:t>
      </w:r>
      <w:r w:rsidR="00CC2465">
        <w:rPr>
          <w:rFonts w:ascii="Cambria" w:hAnsi="Cambria" w:cs="Times New Roman"/>
        </w:rPr>
        <w:t>more</w:t>
      </w:r>
      <w:r w:rsidR="000E5200" w:rsidRPr="003251F2">
        <w:rPr>
          <w:rFonts w:ascii="Cambria" w:hAnsi="Cambria" w:cs="Times New Roman"/>
        </w:rPr>
        <w:t xml:space="preserve"> reasonable price</w:t>
      </w:r>
      <w:r w:rsidR="00CC2465">
        <w:rPr>
          <w:rFonts w:ascii="Cambria" w:hAnsi="Cambria" w:cs="Times New Roman"/>
        </w:rPr>
        <w:t>s</w:t>
      </w:r>
      <w:r w:rsidR="000E5200" w:rsidRPr="003251F2">
        <w:rPr>
          <w:rFonts w:ascii="Cambria" w:hAnsi="Cambria" w:cs="Times New Roman"/>
        </w:rPr>
        <w:t xml:space="preserve">. While </w:t>
      </w:r>
      <w:r w:rsidR="00CC2465">
        <w:rPr>
          <w:rFonts w:ascii="Cambria" w:hAnsi="Cambria" w:cs="Times New Roman"/>
        </w:rPr>
        <w:t>addressing the</w:t>
      </w:r>
      <w:r w:rsidR="000E5200" w:rsidRPr="003251F2">
        <w:rPr>
          <w:rFonts w:ascii="Cambria" w:hAnsi="Cambria" w:cs="Times New Roman"/>
        </w:rPr>
        <w:t xml:space="preserve"> taste of </w:t>
      </w:r>
      <w:r w:rsidR="00CC2465">
        <w:rPr>
          <w:rFonts w:ascii="Cambria" w:hAnsi="Cambria" w:cs="Times New Roman"/>
        </w:rPr>
        <w:t>healthy foods in interventions can be challenging</w:t>
      </w:r>
      <w:r w:rsidR="000E5200" w:rsidRPr="003251F2">
        <w:rPr>
          <w:rFonts w:ascii="Cambria" w:hAnsi="Cambria" w:cs="Times New Roman"/>
        </w:rPr>
        <w:t xml:space="preserve">, </w:t>
      </w:r>
      <w:r w:rsidR="00CC2465">
        <w:rPr>
          <w:rFonts w:ascii="Cambria" w:hAnsi="Cambria" w:cs="Times New Roman"/>
        </w:rPr>
        <w:t>one approach would be to</w:t>
      </w:r>
      <w:r w:rsidR="000E5200" w:rsidRPr="003251F2">
        <w:rPr>
          <w:rFonts w:ascii="Cambria" w:hAnsi="Cambria" w:cs="Times New Roman"/>
        </w:rPr>
        <w:t xml:space="preserve"> educate students on different ways to prepare the</w:t>
      </w:r>
      <w:r w:rsidR="00CC2465">
        <w:rPr>
          <w:rFonts w:ascii="Cambria" w:hAnsi="Cambria" w:cs="Times New Roman"/>
        </w:rPr>
        <w:t xml:space="preserve"> healthy foods</w:t>
      </w:r>
      <w:r w:rsidR="000E5200" w:rsidRPr="003251F2">
        <w:rPr>
          <w:rFonts w:ascii="Cambria" w:hAnsi="Cambria" w:cs="Times New Roman"/>
        </w:rPr>
        <w:t xml:space="preserve"> to make them more appealing. </w:t>
      </w:r>
    </w:p>
    <w:p w:rsidR="00CC2465" w:rsidRDefault="00CC2465">
      <w:pPr>
        <w:rPr>
          <w:rFonts w:ascii="Cambria" w:hAnsi="Cambria" w:cs="Times New Roman"/>
          <w:b/>
        </w:rPr>
      </w:pPr>
    </w:p>
    <w:p w:rsidR="00527359" w:rsidRPr="003251F2" w:rsidRDefault="00527359">
      <w:pPr>
        <w:rPr>
          <w:rFonts w:ascii="Cambria" w:hAnsi="Cambria" w:cs="Times New Roman"/>
          <w:b/>
        </w:rPr>
      </w:pPr>
      <w:r w:rsidRPr="003251F2">
        <w:rPr>
          <w:rFonts w:ascii="Cambria" w:hAnsi="Cambria" w:cs="Times New Roman"/>
          <w:b/>
        </w:rPr>
        <w:t>Strengths</w:t>
      </w:r>
    </w:p>
    <w:p w:rsidR="00E81F5B" w:rsidRPr="003251F2" w:rsidRDefault="0081061A">
      <w:pPr>
        <w:rPr>
          <w:rFonts w:ascii="Cambria" w:hAnsi="Cambria" w:cs="Times New Roman"/>
        </w:rPr>
      </w:pPr>
      <w:r w:rsidRPr="003251F2">
        <w:rPr>
          <w:rFonts w:ascii="Cambria" w:hAnsi="Cambria" w:cs="Times New Roman"/>
        </w:rPr>
        <w:tab/>
      </w:r>
      <w:r w:rsidR="00E81F5B" w:rsidRPr="003251F2">
        <w:rPr>
          <w:rFonts w:ascii="Cambria" w:hAnsi="Cambria" w:cs="Times New Roman"/>
        </w:rPr>
        <w:t>There were several strengths of this research study. Data collection from this study utilized a number of validated tools such as the NCI F/V screener and CDC BMI recommendations, and several tools currently being validated were also used such as CEPS</w:t>
      </w:r>
      <w:r w:rsidR="00013EE3">
        <w:rPr>
          <w:rFonts w:ascii="Cambria" w:hAnsi="Cambria" w:cs="Times New Roman"/>
        </w:rPr>
        <w:t xml:space="preserve"> and FCP</w:t>
      </w:r>
      <w:r w:rsidR="00E81F5B" w:rsidRPr="003251F2">
        <w:rPr>
          <w:rFonts w:ascii="Cambria" w:hAnsi="Cambria" w:cs="Times New Roman"/>
        </w:rPr>
        <w:t>. The Healthy Campus Environmental Audits allowed for comparison of perceived campus healthiness with actual health</w:t>
      </w:r>
      <w:r w:rsidR="00013EE3">
        <w:rPr>
          <w:rFonts w:ascii="Cambria" w:hAnsi="Cambria" w:cs="Times New Roman"/>
        </w:rPr>
        <w:t>fulness of the environment</w:t>
      </w:r>
      <w:r w:rsidR="00E81F5B" w:rsidRPr="003251F2">
        <w:rPr>
          <w:rFonts w:ascii="Cambria" w:hAnsi="Cambria" w:cs="Times New Roman"/>
        </w:rPr>
        <w:t xml:space="preserve">. </w:t>
      </w:r>
    </w:p>
    <w:p w:rsidR="00684290" w:rsidRPr="003251F2" w:rsidRDefault="00684290">
      <w:pPr>
        <w:rPr>
          <w:rFonts w:ascii="Cambria" w:hAnsi="Cambria" w:cs="Times New Roman"/>
        </w:rPr>
      </w:pPr>
    </w:p>
    <w:p w:rsidR="00527359" w:rsidRPr="003251F2" w:rsidRDefault="00527359">
      <w:pPr>
        <w:rPr>
          <w:rFonts w:ascii="Cambria" w:hAnsi="Cambria" w:cs="Times New Roman"/>
          <w:b/>
        </w:rPr>
      </w:pPr>
      <w:r w:rsidRPr="003251F2">
        <w:rPr>
          <w:rFonts w:ascii="Cambria" w:hAnsi="Cambria" w:cs="Times New Roman"/>
          <w:b/>
        </w:rPr>
        <w:t>Limitations</w:t>
      </w:r>
    </w:p>
    <w:p w:rsidR="0081061A" w:rsidRPr="003251F2" w:rsidRDefault="0081061A">
      <w:pPr>
        <w:rPr>
          <w:rFonts w:ascii="Cambria" w:hAnsi="Cambria" w:cs="Times New Roman"/>
        </w:rPr>
      </w:pPr>
      <w:r w:rsidRPr="003251F2">
        <w:rPr>
          <w:rFonts w:ascii="Cambria" w:hAnsi="Cambria" w:cs="Times New Roman"/>
        </w:rPr>
        <w:tab/>
        <w:t xml:space="preserve">While this study did present valid evidence, there were a few limitations with the data collected. There was a lack of diversity in this particular sample of UT students, as more than half were white and less than 1% were Hispanic/Latino. For this reason, the sample population used for data collection at UT may not be </w:t>
      </w:r>
      <w:proofErr w:type="spellStart"/>
      <w:r w:rsidRPr="003251F2">
        <w:rPr>
          <w:rFonts w:ascii="Cambria" w:hAnsi="Cambria" w:cs="Times New Roman"/>
        </w:rPr>
        <w:t>generalizable</w:t>
      </w:r>
      <w:proofErr w:type="spellEnd"/>
      <w:r w:rsidRPr="003251F2">
        <w:rPr>
          <w:rFonts w:ascii="Cambria" w:hAnsi="Cambria" w:cs="Times New Roman"/>
        </w:rPr>
        <w:t xml:space="preserve"> to other campuses</w:t>
      </w:r>
      <w:r w:rsidR="007E044F" w:rsidRPr="003251F2">
        <w:rPr>
          <w:rFonts w:ascii="Cambria" w:hAnsi="Cambria" w:cs="Times New Roman"/>
        </w:rPr>
        <w:t xml:space="preserve"> across the country</w:t>
      </w:r>
      <w:r w:rsidRPr="003251F2">
        <w:rPr>
          <w:rFonts w:ascii="Cambria" w:hAnsi="Cambria" w:cs="Times New Roman"/>
        </w:rPr>
        <w:t xml:space="preserve">. Another limitation is the fact that the nutrition tools may have a social desirability bias. In other words, students may have not honestly answered the survey questions </w:t>
      </w:r>
      <w:r w:rsidR="007E044F" w:rsidRPr="003251F2">
        <w:rPr>
          <w:rFonts w:ascii="Cambria" w:hAnsi="Cambria" w:cs="Times New Roman"/>
        </w:rPr>
        <w:t xml:space="preserve">regarding nutrition </w:t>
      </w:r>
      <w:r w:rsidRPr="003251F2">
        <w:rPr>
          <w:rFonts w:ascii="Cambria" w:hAnsi="Cambria" w:cs="Times New Roman"/>
        </w:rPr>
        <w:t xml:space="preserve">because their actual health behavior patterns were not considered healthy. </w:t>
      </w:r>
      <w:r w:rsidR="007E044F" w:rsidRPr="003251F2">
        <w:rPr>
          <w:rFonts w:ascii="Cambria" w:hAnsi="Cambria" w:cs="Times New Roman"/>
        </w:rPr>
        <w:t>Another factor that was not addressed in this research study was previous nutrition knowledge. Since this study was conducted in the Department of Nutrition at UT</w:t>
      </w:r>
      <w:r w:rsidR="00013EE3">
        <w:rPr>
          <w:rFonts w:ascii="Cambria" w:hAnsi="Cambria" w:cs="Times New Roman"/>
        </w:rPr>
        <w:t>,</w:t>
      </w:r>
      <w:r w:rsidR="007E044F" w:rsidRPr="003251F2">
        <w:rPr>
          <w:rFonts w:ascii="Cambria" w:hAnsi="Cambria" w:cs="Times New Roman"/>
        </w:rPr>
        <w:t xml:space="preserve"> it is possible that some participants may have had a particular interest or academic focus in the field of nutrition or health sciences. By obtaining information on previous nutrition knowledge, this study could have possibly eliminated any other significant outliers in order to focus specifically on the general population of students on campus. </w:t>
      </w:r>
      <w:r w:rsidR="00CC2465">
        <w:rPr>
          <w:rFonts w:ascii="Cambria" w:hAnsi="Cambria" w:cs="Times New Roman"/>
        </w:rPr>
        <w:t xml:space="preserve">However, these participants were beginning their first year at college and thus previous formal nutrition education exposures may have been limited. </w:t>
      </w:r>
      <w:r w:rsidR="00446ED3" w:rsidRPr="003251F2">
        <w:rPr>
          <w:rFonts w:ascii="Cambria" w:hAnsi="Cambria" w:cs="Times New Roman"/>
        </w:rPr>
        <w:t xml:space="preserve">There were also some major outliers in the data collected from the NCI F/V screener. Although these were accounted for in assessing variable relationships, these outliers may have contributed to a decreased </w:t>
      </w:r>
      <w:r w:rsidR="00013EE3">
        <w:rPr>
          <w:rFonts w:ascii="Cambria" w:hAnsi="Cambria" w:cs="Times New Roman"/>
        </w:rPr>
        <w:t>power for the statistical analyses</w:t>
      </w:r>
      <w:r w:rsidR="00446ED3" w:rsidRPr="003251F2">
        <w:rPr>
          <w:rFonts w:ascii="Cambria" w:hAnsi="Cambria" w:cs="Times New Roman"/>
        </w:rPr>
        <w:t xml:space="preserve">. Finally, while the </w:t>
      </w:r>
      <w:proofErr w:type="spellStart"/>
      <w:r w:rsidR="00446ED3" w:rsidRPr="003251F2">
        <w:rPr>
          <w:rFonts w:ascii="Cambria" w:hAnsi="Cambria" w:cs="Times New Roman"/>
        </w:rPr>
        <w:t>Likert</w:t>
      </w:r>
      <w:proofErr w:type="spellEnd"/>
      <w:r w:rsidR="00446ED3" w:rsidRPr="003251F2">
        <w:rPr>
          <w:rFonts w:ascii="Cambria" w:hAnsi="Cambria" w:cs="Times New Roman"/>
        </w:rPr>
        <w:t xml:space="preserve"> scale seemed to be a good option for assessing Food Choice Priority, ranking importance is often difficult or overlooked in assessments by college age students. A ranking system may have been more appropriate for measuring this particular variable and there may have been more observed significance when correlated with NCI F/V and CEPS variables. </w:t>
      </w:r>
    </w:p>
    <w:p w:rsidR="00F11986" w:rsidRPr="003251F2" w:rsidRDefault="00F11986">
      <w:pPr>
        <w:rPr>
          <w:rFonts w:ascii="Cambria" w:hAnsi="Cambria" w:cs="Times New Roman"/>
        </w:rPr>
      </w:pPr>
    </w:p>
    <w:p w:rsidR="00527359" w:rsidRPr="003251F2" w:rsidRDefault="00527359">
      <w:pPr>
        <w:rPr>
          <w:rFonts w:ascii="Cambria" w:hAnsi="Cambria" w:cs="Times New Roman"/>
          <w:b/>
        </w:rPr>
      </w:pPr>
      <w:r w:rsidRPr="003251F2">
        <w:rPr>
          <w:rFonts w:ascii="Cambria" w:hAnsi="Cambria" w:cs="Times New Roman"/>
          <w:b/>
        </w:rPr>
        <w:t>Conclusion</w:t>
      </w:r>
    </w:p>
    <w:p w:rsidR="00AF4690" w:rsidRPr="003251F2" w:rsidRDefault="00AF4690">
      <w:pPr>
        <w:rPr>
          <w:rFonts w:ascii="Cambria" w:hAnsi="Cambria" w:cs="Times New Roman"/>
        </w:rPr>
      </w:pPr>
      <w:r w:rsidRPr="003251F2">
        <w:rPr>
          <w:rFonts w:ascii="Cambria" w:hAnsi="Cambria" w:cs="Times New Roman"/>
        </w:rPr>
        <w:tab/>
        <w:t xml:space="preserve">This study found several significant relationships regarding the </w:t>
      </w:r>
      <w:r w:rsidR="00CC2465">
        <w:rPr>
          <w:rFonts w:ascii="Cambria" w:hAnsi="Cambria" w:cs="Times New Roman"/>
        </w:rPr>
        <w:t>influence</w:t>
      </w:r>
      <w:r w:rsidR="00CC2465" w:rsidRPr="003251F2">
        <w:rPr>
          <w:rFonts w:ascii="Cambria" w:hAnsi="Cambria" w:cs="Times New Roman"/>
        </w:rPr>
        <w:t xml:space="preserve"> </w:t>
      </w:r>
      <w:r w:rsidRPr="003251F2">
        <w:rPr>
          <w:rFonts w:ascii="Cambria" w:hAnsi="Cambria" w:cs="Times New Roman"/>
        </w:rPr>
        <w:t xml:space="preserve">of campus environment on eating behaviors, environmental perceptions, and overall dietary intake of students on the University of Tennessee’s campus. </w:t>
      </w:r>
      <w:r w:rsidR="00C71C70" w:rsidRPr="003251F2">
        <w:rPr>
          <w:rFonts w:ascii="Cambria" w:hAnsi="Cambria" w:cs="Times New Roman"/>
        </w:rPr>
        <w:t xml:space="preserve">By assessing students’ perception of the University of Tennessee’s healthiness, several factors </w:t>
      </w:r>
      <w:r w:rsidR="00F42059" w:rsidRPr="003251F2">
        <w:rPr>
          <w:rFonts w:ascii="Cambria" w:hAnsi="Cambria" w:cs="Times New Roman"/>
        </w:rPr>
        <w:t xml:space="preserve">such as cost of food, convenience, and taste </w:t>
      </w:r>
      <w:r w:rsidR="00C71C70" w:rsidRPr="003251F2">
        <w:rPr>
          <w:rFonts w:ascii="Cambria" w:hAnsi="Cambria" w:cs="Times New Roman"/>
        </w:rPr>
        <w:t xml:space="preserve">were recognized as influential to student health behaviors and eating patterns. </w:t>
      </w:r>
      <w:r w:rsidR="00F42059" w:rsidRPr="003251F2">
        <w:rPr>
          <w:rFonts w:ascii="Cambria" w:hAnsi="Cambria" w:cs="Times New Roman"/>
        </w:rPr>
        <w:t xml:space="preserve">Additionally, we found that UT </w:t>
      </w:r>
      <w:proofErr w:type="gramStart"/>
      <w:r w:rsidR="00F42059" w:rsidRPr="003251F2">
        <w:rPr>
          <w:rFonts w:ascii="Cambria" w:hAnsi="Cambria" w:cs="Times New Roman"/>
        </w:rPr>
        <w:t>students</w:t>
      </w:r>
      <w:proofErr w:type="gramEnd"/>
      <w:r w:rsidR="00F42059" w:rsidRPr="003251F2">
        <w:rPr>
          <w:rFonts w:ascii="Cambria" w:hAnsi="Cambria" w:cs="Times New Roman"/>
        </w:rPr>
        <w:t xml:space="preserve"> who already consumed a healthy diet rich in fruits and vegetables, had a lower BMI and also perceived the UT campus to be much healthier. </w:t>
      </w:r>
      <w:r w:rsidR="00684290" w:rsidRPr="003251F2">
        <w:rPr>
          <w:rFonts w:ascii="Cambria" w:hAnsi="Cambria" w:cs="Times New Roman"/>
        </w:rPr>
        <w:t xml:space="preserve">In order to increase health and wellness on the UT campus, it is important that the </w:t>
      </w:r>
      <w:proofErr w:type="gramStart"/>
      <w:r w:rsidR="00684290" w:rsidRPr="003251F2">
        <w:rPr>
          <w:rFonts w:ascii="Cambria" w:hAnsi="Cambria" w:cs="Times New Roman"/>
        </w:rPr>
        <w:t>university consider</w:t>
      </w:r>
      <w:proofErr w:type="gramEnd"/>
      <w:r w:rsidR="00684290" w:rsidRPr="003251F2">
        <w:rPr>
          <w:rFonts w:ascii="Cambria" w:hAnsi="Cambria" w:cs="Times New Roman"/>
        </w:rPr>
        <w:t xml:space="preserve"> the environmental perceptions and food choice priorities observed in this study and strive to improve campus dining and adopt new policies to promote healthy eating of students. </w:t>
      </w:r>
      <w:bookmarkStart w:id="2" w:name="_GoBack"/>
      <w:bookmarkEnd w:id="2"/>
    </w:p>
    <w:p w:rsidR="00E81F5B" w:rsidRDefault="00E81F5B" w:rsidP="00684290">
      <w:pPr>
        <w:rPr>
          <w:rFonts w:ascii="Times New Roman" w:hAnsi="Times New Roman" w:cs="Times New Roman"/>
        </w:rPr>
      </w:pPr>
    </w:p>
    <w:p w:rsidR="0057058B" w:rsidRDefault="0057058B" w:rsidP="00684290">
      <w:pPr>
        <w:rPr>
          <w:rFonts w:ascii="Times New Roman" w:hAnsi="Times New Roman" w:cs="Times New Roman"/>
        </w:rPr>
      </w:pPr>
    </w:p>
    <w:p w:rsidR="00CE0DB5" w:rsidRDefault="00CE0DB5" w:rsidP="00143C82">
      <w:pPr>
        <w:rPr>
          <w:rFonts w:eastAsia="Cambria" w:cs="Cambria"/>
        </w:rPr>
      </w:pPr>
    </w:p>
    <w:p w:rsidR="0057058B" w:rsidRPr="0057058B" w:rsidRDefault="0057058B" w:rsidP="0057058B">
      <w:pPr>
        <w:jc w:val="center"/>
      </w:pPr>
      <w:r w:rsidRPr="0057058B">
        <w:rPr>
          <w:rFonts w:eastAsia="Cambria" w:cs="Cambria"/>
        </w:rPr>
        <w:t>References</w:t>
      </w:r>
    </w:p>
    <w:p w:rsidR="0057058B" w:rsidRPr="0057058B" w:rsidRDefault="0057058B" w:rsidP="0057058B">
      <w:pPr>
        <w:pStyle w:val="ListParagraph"/>
        <w:numPr>
          <w:ilvl w:val="0"/>
          <w:numId w:val="15"/>
        </w:numPr>
        <w:spacing w:line="259" w:lineRule="auto"/>
        <w:rPr>
          <w:rStyle w:val="element-citation"/>
        </w:rPr>
      </w:pPr>
      <w:r w:rsidRPr="0057058B">
        <w:rPr>
          <w:rStyle w:val="element-citation"/>
          <w:rFonts w:eastAsia="Cambria" w:cs="Cambria"/>
        </w:rPr>
        <w:t xml:space="preserve">Ogden CL, Carroll MD, Kit BK, </w:t>
      </w:r>
      <w:proofErr w:type="spellStart"/>
      <w:r w:rsidRPr="0057058B">
        <w:rPr>
          <w:rStyle w:val="element-citation"/>
          <w:rFonts w:eastAsia="Cambria" w:cs="Cambria"/>
        </w:rPr>
        <w:t>Flegal</w:t>
      </w:r>
      <w:proofErr w:type="spellEnd"/>
      <w:r w:rsidRPr="0057058B">
        <w:rPr>
          <w:rStyle w:val="element-citation"/>
          <w:rFonts w:eastAsia="Cambria" w:cs="Cambria"/>
        </w:rPr>
        <w:t xml:space="preserve"> KM. Prevalence of childhood and adult obesity in the United States, 2011-2012. </w:t>
      </w:r>
      <w:r w:rsidRPr="0057058B">
        <w:rPr>
          <w:rStyle w:val="ref-journal"/>
          <w:rFonts w:eastAsia="Cambria" w:cs="Cambria"/>
          <w:i/>
          <w:iCs/>
        </w:rPr>
        <w:t>JAMA.</w:t>
      </w:r>
      <w:r w:rsidRPr="0057058B">
        <w:rPr>
          <w:rStyle w:val="ref-journal"/>
          <w:rFonts w:eastAsia="Cambria" w:cs="Cambria"/>
        </w:rPr>
        <w:t xml:space="preserve"> </w:t>
      </w:r>
      <w:r w:rsidRPr="0057058B">
        <w:rPr>
          <w:rStyle w:val="element-citation"/>
          <w:rFonts w:eastAsia="Cambria" w:cs="Cambria"/>
        </w:rPr>
        <w:t>2014</w:t>
      </w:r>
      <w:proofErr w:type="gramStart"/>
      <w:r w:rsidRPr="0057058B">
        <w:rPr>
          <w:rStyle w:val="element-citation"/>
          <w:rFonts w:eastAsia="Cambria" w:cs="Cambria"/>
        </w:rPr>
        <w:t>;</w:t>
      </w:r>
      <w:r w:rsidRPr="0057058B">
        <w:rPr>
          <w:rStyle w:val="ref-vol"/>
          <w:rFonts w:eastAsia="Cambria" w:cs="Cambria"/>
        </w:rPr>
        <w:t>311</w:t>
      </w:r>
      <w:r w:rsidRPr="0057058B">
        <w:rPr>
          <w:rStyle w:val="element-citation"/>
          <w:rFonts w:eastAsia="Cambria" w:cs="Cambria"/>
        </w:rPr>
        <w:t>:806</w:t>
      </w:r>
      <w:proofErr w:type="gramEnd"/>
      <w:r w:rsidRPr="0057058B">
        <w:rPr>
          <w:rStyle w:val="element-citation"/>
          <w:rFonts w:eastAsia="Cambria" w:cs="Cambria"/>
        </w:rPr>
        <w:t>–14.</w:t>
      </w:r>
    </w:p>
    <w:p w:rsidR="0057058B" w:rsidRPr="0057058B" w:rsidRDefault="0057058B" w:rsidP="0057058B">
      <w:pPr>
        <w:pStyle w:val="ListParagraph"/>
        <w:numPr>
          <w:ilvl w:val="0"/>
          <w:numId w:val="15"/>
        </w:numPr>
        <w:spacing w:line="259" w:lineRule="auto"/>
        <w:rPr>
          <w:rFonts w:eastAsia="Cambria" w:cs="Cambria"/>
        </w:rPr>
      </w:pPr>
      <w:r w:rsidRPr="0057058B">
        <w:rPr>
          <w:rFonts w:eastAsia="Cambria" w:cs="Cambria"/>
        </w:rPr>
        <w:t xml:space="preserve">Centers for Disease Control and Prevention. </w:t>
      </w:r>
      <w:r w:rsidRPr="0057058B">
        <w:rPr>
          <w:rFonts w:eastAsia="Cambria" w:cs="Cambria"/>
          <w:i/>
          <w:iCs/>
        </w:rPr>
        <w:t>Defining Adult Overweight and Obesity.</w:t>
      </w:r>
      <w:r w:rsidRPr="0057058B">
        <w:rPr>
          <w:rFonts w:eastAsia="Cambria" w:cs="Cambria"/>
        </w:rPr>
        <w:t xml:space="preserve"> CDC Website. http://www.cdc.gov/obesity/adult/defining.html. Published April 27, 2012. Accessed March 10, 2016. </w:t>
      </w:r>
    </w:p>
    <w:p w:rsidR="0057058B" w:rsidRPr="0057058B" w:rsidRDefault="0057058B" w:rsidP="0057058B">
      <w:pPr>
        <w:pStyle w:val="ListParagraph"/>
        <w:numPr>
          <w:ilvl w:val="0"/>
          <w:numId w:val="15"/>
        </w:numPr>
        <w:spacing w:line="259" w:lineRule="auto"/>
        <w:rPr>
          <w:rFonts w:eastAsia="Cambria" w:cs="Cambria"/>
        </w:rPr>
      </w:pPr>
      <w:r w:rsidRPr="0057058B">
        <w:rPr>
          <w:rFonts w:eastAsia="Cambria" w:cs="Cambria"/>
        </w:rPr>
        <w:t xml:space="preserve">Office of the Surgeon General (US); Office of Disease Prevention and Health Promotion (US); Centers for Disease Control and Prevention (US); National Institutes of Health (US). The Surgeon General's Call To Action To Prevent and Decrease Overweight and Obesity. Rockville (MD): Office of the Surgeon General (US); 2001. </w:t>
      </w:r>
      <w:r w:rsidRPr="0057058B">
        <w:rPr>
          <w:rStyle w:val="bkciteavail"/>
          <w:rFonts w:eastAsia="Cambria" w:cs="Cambria"/>
        </w:rPr>
        <w:t xml:space="preserve">Available from: </w:t>
      </w:r>
      <w:r w:rsidRPr="0057058B">
        <w:rPr>
          <w:rFonts w:eastAsia="Cambria" w:cs="Cambria"/>
        </w:rPr>
        <w:t>http://www.ncbi.nlm.nih.gov/books/NBK44206/</w:t>
      </w:r>
    </w:p>
    <w:p w:rsidR="0057058B" w:rsidRPr="0057058B" w:rsidRDefault="0057058B" w:rsidP="0057058B">
      <w:pPr>
        <w:pStyle w:val="ListParagraph"/>
        <w:numPr>
          <w:ilvl w:val="0"/>
          <w:numId w:val="15"/>
        </w:numPr>
        <w:spacing w:line="259" w:lineRule="auto"/>
        <w:rPr>
          <w:rStyle w:val="element-citation"/>
        </w:rPr>
      </w:pPr>
      <w:r w:rsidRPr="0057058B">
        <w:rPr>
          <w:rStyle w:val="element-citation"/>
          <w:rFonts w:eastAsia="Cambria" w:cs="Cambria"/>
        </w:rPr>
        <w:t xml:space="preserve">Rubenstein AH. Obesity: A modern epidemic. </w:t>
      </w:r>
      <w:r w:rsidRPr="0057058B">
        <w:rPr>
          <w:rStyle w:val="ref-journal"/>
          <w:rFonts w:eastAsia="Cambria" w:cs="Cambria"/>
          <w:i/>
          <w:iCs/>
        </w:rPr>
        <w:t xml:space="preserve">Trans Am </w:t>
      </w:r>
      <w:proofErr w:type="spellStart"/>
      <w:r w:rsidRPr="0057058B">
        <w:rPr>
          <w:rStyle w:val="ref-journal"/>
          <w:rFonts w:eastAsia="Cambria" w:cs="Cambria"/>
          <w:i/>
          <w:iCs/>
        </w:rPr>
        <w:t>Clin</w:t>
      </w:r>
      <w:proofErr w:type="spellEnd"/>
      <w:r w:rsidRPr="0057058B">
        <w:rPr>
          <w:rStyle w:val="ref-journal"/>
          <w:rFonts w:eastAsia="Cambria" w:cs="Cambria"/>
          <w:i/>
          <w:iCs/>
        </w:rPr>
        <w:t xml:space="preserve"> </w:t>
      </w:r>
      <w:proofErr w:type="spellStart"/>
      <w:r w:rsidRPr="0057058B">
        <w:rPr>
          <w:rStyle w:val="ref-journal"/>
          <w:rFonts w:eastAsia="Cambria" w:cs="Cambria"/>
          <w:i/>
          <w:iCs/>
        </w:rPr>
        <w:t>Climatol</w:t>
      </w:r>
      <w:proofErr w:type="spellEnd"/>
      <w:r w:rsidRPr="0057058B">
        <w:rPr>
          <w:rStyle w:val="ref-journal"/>
          <w:rFonts w:eastAsia="Cambria" w:cs="Cambria"/>
          <w:i/>
          <w:iCs/>
        </w:rPr>
        <w:t xml:space="preserve"> Assoc.</w:t>
      </w:r>
      <w:r w:rsidRPr="0057058B">
        <w:rPr>
          <w:rStyle w:val="ref-journal"/>
          <w:rFonts w:eastAsia="Cambria" w:cs="Cambria"/>
        </w:rPr>
        <w:t xml:space="preserve"> </w:t>
      </w:r>
      <w:r w:rsidRPr="0057058B">
        <w:rPr>
          <w:rStyle w:val="element-citation"/>
          <w:rFonts w:eastAsia="Cambria" w:cs="Cambria"/>
        </w:rPr>
        <w:t>2005</w:t>
      </w:r>
      <w:proofErr w:type="gramStart"/>
      <w:r w:rsidRPr="0057058B">
        <w:rPr>
          <w:rStyle w:val="element-citation"/>
          <w:rFonts w:eastAsia="Cambria" w:cs="Cambria"/>
        </w:rPr>
        <w:t>;</w:t>
      </w:r>
      <w:r w:rsidRPr="0057058B">
        <w:rPr>
          <w:rStyle w:val="ref-vol"/>
          <w:rFonts w:eastAsia="Cambria" w:cs="Cambria"/>
        </w:rPr>
        <w:t>116</w:t>
      </w:r>
      <w:r w:rsidRPr="0057058B">
        <w:rPr>
          <w:rStyle w:val="element-citation"/>
          <w:rFonts w:eastAsia="Cambria" w:cs="Cambria"/>
        </w:rPr>
        <w:t>:103</w:t>
      </w:r>
      <w:proofErr w:type="gramEnd"/>
      <w:r w:rsidRPr="0057058B">
        <w:rPr>
          <w:rStyle w:val="element-citation"/>
          <w:rFonts w:eastAsia="Cambria" w:cs="Cambria"/>
        </w:rPr>
        <w:t>–11.</w:t>
      </w:r>
    </w:p>
    <w:p w:rsidR="0057058B" w:rsidRPr="0057058B" w:rsidRDefault="0057058B" w:rsidP="0057058B">
      <w:pPr>
        <w:pStyle w:val="ListParagraph"/>
        <w:numPr>
          <w:ilvl w:val="0"/>
          <w:numId w:val="15"/>
        </w:numPr>
        <w:spacing w:line="259" w:lineRule="auto"/>
        <w:rPr>
          <w:rStyle w:val="bkciteavail"/>
        </w:rPr>
      </w:pPr>
      <w:r w:rsidRPr="0057058B">
        <w:rPr>
          <w:rFonts w:eastAsia="Cambria" w:cs="Cambria"/>
        </w:rPr>
        <w:t xml:space="preserve">Centers for Disease Control and Prevention. </w:t>
      </w:r>
      <w:r w:rsidRPr="0057058B">
        <w:rPr>
          <w:rFonts w:eastAsia="Cambria" w:cs="Cambria"/>
          <w:i/>
          <w:iCs/>
        </w:rPr>
        <w:t>Adult Obesity Causes and Consequences.</w:t>
      </w:r>
      <w:r w:rsidRPr="0057058B">
        <w:rPr>
          <w:rFonts w:eastAsia="Cambria" w:cs="Cambria"/>
        </w:rPr>
        <w:t xml:space="preserve"> CDC Website. http://www.cdc.gov/obesity/adult/causes.html. Published June 16, 2015. Accessed March 3, 2016. </w:t>
      </w:r>
    </w:p>
    <w:p w:rsidR="0057058B" w:rsidRPr="0057058B" w:rsidRDefault="0057058B" w:rsidP="0057058B">
      <w:pPr>
        <w:pStyle w:val="ListParagraph"/>
        <w:numPr>
          <w:ilvl w:val="0"/>
          <w:numId w:val="15"/>
        </w:numPr>
        <w:spacing w:line="259" w:lineRule="auto"/>
        <w:rPr>
          <w:rFonts w:eastAsia="Cambria" w:cs="Cambria"/>
        </w:rPr>
      </w:pPr>
      <w:r w:rsidRPr="0057058B">
        <w:rPr>
          <w:rFonts w:eastAsia="Cambria" w:cs="Cambria"/>
        </w:rPr>
        <w:t xml:space="preserve">Allison DB, Fontaine KR, Manson JE, Stevens J, </w:t>
      </w:r>
      <w:proofErr w:type="spellStart"/>
      <w:r w:rsidRPr="0057058B">
        <w:rPr>
          <w:rFonts w:eastAsia="Cambria" w:cs="Cambria"/>
        </w:rPr>
        <w:t>VanItallie</w:t>
      </w:r>
      <w:proofErr w:type="spellEnd"/>
      <w:r w:rsidRPr="0057058B">
        <w:rPr>
          <w:rFonts w:eastAsia="Cambria" w:cs="Cambria"/>
        </w:rPr>
        <w:t xml:space="preserve"> TB. </w:t>
      </w:r>
      <w:r w:rsidRPr="0057058B">
        <w:rPr>
          <w:rStyle w:val="ref-title"/>
          <w:rFonts w:eastAsia="Cambria" w:cs="Cambria"/>
        </w:rPr>
        <w:t>Annual deaths attributable to obesity in the United States.</w:t>
      </w:r>
      <w:r w:rsidRPr="0057058B">
        <w:rPr>
          <w:rFonts w:eastAsia="Cambria" w:cs="Cambria"/>
        </w:rPr>
        <w:t xml:space="preserve"> </w:t>
      </w:r>
      <w:r w:rsidRPr="0057058B">
        <w:rPr>
          <w:rStyle w:val="ref-journal"/>
          <w:rFonts w:eastAsia="Cambria" w:cs="Cambria"/>
          <w:i/>
          <w:iCs/>
        </w:rPr>
        <w:t>JAMA.</w:t>
      </w:r>
      <w:r w:rsidRPr="0057058B">
        <w:rPr>
          <w:rStyle w:val="ref-journal"/>
          <w:rFonts w:eastAsia="Cambria" w:cs="Cambria"/>
        </w:rPr>
        <w:t xml:space="preserve"> 1999</w:t>
      </w:r>
      <w:proofErr w:type="gramStart"/>
      <w:r w:rsidRPr="0057058B">
        <w:rPr>
          <w:rFonts w:eastAsia="Cambria" w:cs="Cambria"/>
        </w:rPr>
        <w:t>;282</w:t>
      </w:r>
      <w:proofErr w:type="gramEnd"/>
      <w:r w:rsidRPr="0057058B">
        <w:rPr>
          <w:rFonts w:eastAsia="Cambria" w:cs="Cambria"/>
        </w:rPr>
        <w:t>(16):1530–8.</w:t>
      </w:r>
    </w:p>
    <w:p w:rsidR="0057058B" w:rsidRPr="0057058B" w:rsidRDefault="0057058B" w:rsidP="0057058B">
      <w:pPr>
        <w:pStyle w:val="ListParagraph"/>
        <w:numPr>
          <w:ilvl w:val="0"/>
          <w:numId w:val="15"/>
        </w:numPr>
        <w:spacing w:line="259" w:lineRule="auto"/>
        <w:rPr>
          <w:rFonts w:eastAsia="Cambria" w:cs="Cambria"/>
        </w:rPr>
      </w:pPr>
      <w:proofErr w:type="spellStart"/>
      <w:r w:rsidRPr="0057058B">
        <w:rPr>
          <w:rFonts w:eastAsia="Cambria" w:cs="Cambria"/>
        </w:rPr>
        <w:t>Sparling</w:t>
      </w:r>
      <w:proofErr w:type="spellEnd"/>
      <w:r w:rsidRPr="0057058B">
        <w:rPr>
          <w:rFonts w:eastAsia="Cambria" w:cs="Cambria"/>
        </w:rPr>
        <w:t xml:space="preserve"> PB. Obesity on campus. </w:t>
      </w:r>
      <w:proofErr w:type="spellStart"/>
      <w:r w:rsidRPr="0057058B">
        <w:rPr>
          <w:rFonts w:eastAsia="Cambria" w:cs="Cambria"/>
          <w:i/>
          <w:iCs/>
        </w:rPr>
        <w:t>Prev</w:t>
      </w:r>
      <w:proofErr w:type="spellEnd"/>
      <w:r w:rsidRPr="0057058B">
        <w:rPr>
          <w:rFonts w:eastAsia="Cambria" w:cs="Cambria"/>
          <w:i/>
          <w:iCs/>
        </w:rPr>
        <w:t xml:space="preserve"> Chronic Dis</w:t>
      </w:r>
      <w:r w:rsidRPr="0057058B">
        <w:rPr>
          <w:rFonts w:eastAsia="Cambria" w:cs="Cambria"/>
        </w:rPr>
        <w:t>. 2007 Jul. Available from: http://www.cdc.gov/pcd/issues/2007/jul/06_0142.htm.</w:t>
      </w:r>
    </w:p>
    <w:p w:rsidR="0057058B" w:rsidRPr="0057058B" w:rsidRDefault="0057058B" w:rsidP="0057058B">
      <w:pPr>
        <w:pStyle w:val="ListParagraph"/>
        <w:numPr>
          <w:ilvl w:val="0"/>
          <w:numId w:val="15"/>
        </w:numPr>
        <w:spacing w:line="259" w:lineRule="auto"/>
        <w:rPr>
          <w:rFonts w:eastAsia="Cambria" w:cs="Cambria"/>
        </w:rPr>
      </w:pPr>
      <w:r w:rsidRPr="0057058B">
        <w:rPr>
          <w:rFonts w:eastAsia="Cambria" w:cs="Cambria"/>
        </w:rPr>
        <w:t xml:space="preserve">Centers for Disease Control and Prevention. </w:t>
      </w:r>
      <w:r w:rsidRPr="0057058B">
        <w:rPr>
          <w:rFonts w:eastAsia="Cambria" w:cs="Cambria"/>
          <w:i/>
          <w:iCs/>
        </w:rPr>
        <w:t>Obesity and Overweight.</w:t>
      </w:r>
      <w:r w:rsidRPr="0057058B">
        <w:rPr>
          <w:rFonts w:eastAsia="Cambria" w:cs="Cambria"/>
        </w:rPr>
        <w:t xml:space="preserve"> CDC Website. http://www.cdc.gov/nchs/fastats/obesity-overweight.htm. Published January 21, 2014. Accessed March 10, 2016.</w:t>
      </w:r>
    </w:p>
    <w:p w:rsidR="0057058B" w:rsidRPr="0057058B" w:rsidRDefault="0057058B" w:rsidP="0057058B">
      <w:pPr>
        <w:pStyle w:val="ListParagraph"/>
        <w:numPr>
          <w:ilvl w:val="0"/>
          <w:numId w:val="15"/>
        </w:numPr>
        <w:rPr>
          <w:rFonts w:eastAsia="Cambria,Arial,Times New Roman" w:cs="Cambria,Arial,Times New Roman"/>
        </w:rPr>
      </w:pPr>
      <w:r w:rsidRPr="0057058B">
        <w:rPr>
          <w:rFonts w:eastAsia="Cambria,Arial,Times New Roman" w:cs="Cambria,Arial,Times New Roman"/>
        </w:rPr>
        <w:t>American College Health Association. American College Health Association-National College Health Assessment II: Reference Group Executive Summary Spring 2015. Hanover, MD: American College Health Association; 2015.</w:t>
      </w:r>
    </w:p>
    <w:p w:rsidR="0057058B" w:rsidRPr="0057058B" w:rsidRDefault="0057058B" w:rsidP="0057058B">
      <w:pPr>
        <w:pStyle w:val="ListParagraph"/>
        <w:numPr>
          <w:ilvl w:val="0"/>
          <w:numId w:val="15"/>
        </w:numPr>
        <w:rPr>
          <w:rStyle w:val="HTMLCite"/>
        </w:rPr>
      </w:pPr>
      <w:proofErr w:type="spellStart"/>
      <w:r w:rsidRPr="0057058B">
        <w:rPr>
          <w:rStyle w:val="author"/>
          <w:rFonts w:eastAsia="Cambria" w:cs="Cambria"/>
        </w:rPr>
        <w:t>Mokdad</w:t>
      </w:r>
      <w:proofErr w:type="spellEnd"/>
      <w:r w:rsidRPr="0057058B">
        <w:rPr>
          <w:rStyle w:val="author"/>
          <w:rFonts w:eastAsia="Cambria" w:cs="Cambria"/>
        </w:rPr>
        <w:t xml:space="preserve"> AH</w:t>
      </w:r>
      <w:r w:rsidRPr="0057058B">
        <w:rPr>
          <w:rStyle w:val="HTMLCite"/>
          <w:rFonts w:eastAsia="Cambria" w:cs="Cambria"/>
        </w:rPr>
        <w:t xml:space="preserve">, </w:t>
      </w:r>
      <w:r w:rsidRPr="0057058B">
        <w:rPr>
          <w:rStyle w:val="author"/>
          <w:rFonts w:eastAsia="Cambria" w:cs="Cambria"/>
        </w:rPr>
        <w:t>Ford ES</w:t>
      </w:r>
      <w:r w:rsidRPr="0057058B">
        <w:rPr>
          <w:rStyle w:val="HTMLCite"/>
          <w:rFonts w:eastAsia="Cambria" w:cs="Cambria"/>
        </w:rPr>
        <w:t xml:space="preserve">, </w:t>
      </w:r>
      <w:r w:rsidRPr="0057058B">
        <w:rPr>
          <w:rStyle w:val="author"/>
          <w:rFonts w:eastAsia="Cambria" w:cs="Cambria"/>
        </w:rPr>
        <w:t>Bowman BA</w:t>
      </w:r>
      <w:r w:rsidRPr="0057058B">
        <w:rPr>
          <w:rStyle w:val="HTMLCite"/>
          <w:rFonts w:eastAsia="Cambria" w:cs="Cambria"/>
        </w:rPr>
        <w:t xml:space="preserve">, </w:t>
      </w:r>
      <w:proofErr w:type="spellStart"/>
      <w:r w:rsidRPr="0057058B">
        <w:rPr>
          <w:rStyle w:val="author"/>
          <w:rFonts w:eastAsia="Cambria" w:cs="Cambria"/>
        </w:rPr>
        <w:t>Dieta</w:t>
      </w:r>
      <w:proofErr w:type="spellEnd"/>
      <w:r w:rsidRPr="0057058B">
        <w:rPr>
          <w:rStyle w:val="author"/>
          <w:rFonts w:eastAsia="Cambria" w:cs="Cambria"/>
        </w:rPr>
        <w:t xml:space="preserve"> WH</w:t>
      </w:r>
      <w:r w:rsidRPr="0057058B">
        <w:rPr>
          <w:rStyle w:val="HTMLCite"/>
          <w:rFonts w:eastAsia="Cambria" w:cs="Cambria"/>
        </w:rPr>
        <w:t xml:space="preserve">, </w:t>
      </w:r>
      <w:proofErr w:type="spellStart"/>
      <w:r w:rsidRPr="0057058B">
        <w:rPr>
          <w:rStyle w:val="author"/>
          <w:rFonts w:eastAsia="Cambria" w:cs="Cambria"/>
        </w:rPr>
        <w:t>Vinicor</w:t>
      </w:r>
      <w:proofErr w:type="spellEnd"/>
      <w:r w:rsidRPr="0057058B">
        <w:rPr>
          <w:rStyle w:val="author"/>
          <w:rFonts w:eastAsia="Cambria" w:cs="Cambria"/>
        </w:rPr>
        <w:t xml:space="preserve"> F</w:t>
      </w:r>
      <w:r w:rsidRPr="0057058B">
        <w:rPr>
          <w:rStyle w:val="HTMLCite"/>
          <w:rFonts w:eastAsia="Cambria" w:cs="Cambria"/>
        </w:rPr>
        <w:t xml:space="preserve">, </w:t>
      </w:r>
      <w:proofErr w:type="gramStart"/>
      <w:r w:rsidRPr="0057058B">
        <w:rPr>
          <w:rStyle w:val="author"/>
          <w:rFonts w:eastAsia="Cambria" w:cs="Cambria"/>
        </w:rPr>
        <w:t>Bales</w:t>
      </w:r>
      <w:proofErr w:type="gramEnd"/>
      <w:r w:rsidRPr="0057058B">
        <w:rPr>
          <w:rStyle w:val="author"/>
          <w:rFonts w:eastAsia="Cambria" w:cs="Cambria"/>
        </w:rPr>
        <w:t xml:space="preserve"> VS</w:t>
      </w:r>
      <w:r w:rsidRPr="0057058B">
        <w:rPr>
          <w:rStyle w:val="HTMLCite"/>
          <w:rFonts w:eastAsia="Cambria" w:cs="Cambria"/>
        </w:rPr>
        <w:t xml:space="preserve">, et al. </w:t>
      </w:r>
      <w:r w:rsidRPr="0057058B">
        <w:rPr>
          <w:rStyle w:val="articletitle"/>
          <w:rFonts w:eastAsia="Cambria" w:cs="Cambria"/>
        </w:rPr>
        <w:t>Prevalence of obesity, diabetes and obesity-related health risk factors</w:t>
      </w:r>
      <w:r w:rsidRPr="0057058B">
        <w:rPr>
          <w:rStyle w:val="HTMLCite"/>
          <w:rFonts w:eastAsia="Cambria" w:cs="Cambria"/>
        </w:rPr>
        <w:t xml:space="preserve">. </w:t>
      </w:r>
      <w:r w:rsidRPr="0057058B">
        <w:rPr>
          <w:rStyle w:val="journaltitle"/>
          <w:rFonts w:eastAsia="Cambria" w:cs="Cambria"/>
          <w:i/>
          <w:iCs/>
        </w:rPr>
        <w:t>JAMA</w:t>
      </w:r>
      <w:r w:rsidRPr="0057058B">
        <w:rPr>
          <w:rStyle w:val="HTMLCite"/>
          <w:rFonts w:eastAsia="Cambria" w:cs="Cambria"/>
        </w:rPr>
        <w:t xml:space="preserve">. </w:t>
      </w:r>
      <w:r w:rsidRPr="0057058B">
        <w:rPr>
          <w:rStyle w:val="pubyear"/>
          <w:rFonts w:eastAsia="Cambria" w:cs="Cambria"/>
        </w:rPr>
        <w:t>2001</w:t>
      </w:r>
      <w:proofErr w:type="gramStart"/>
      <w:r w:rsidRPr="0057058B">
        <w:rPr>
          <w:rStyle w:val="HTMLCite"/>
          <w:rFonts w:eastAsia="Cambria" w:cs="Cambria"/>
        </w:rPr>
        <w:t>;</w:t>
      </w:r>
      <w:r w:rsidRPr="0057058B">
        <w:rPr>
          <w:rStyle w:val="vol"/>
          <w:rFonts w:eastAsia="Cambria" w:cs="Cambria"/>
        </w:rPr>
        <w:t>289</w:t>
      </w:r>
      <w:proofErr w:type="gramEnd"/>
      <w:r w:rsidRPr="0057058B">
        <w:rPr>
          <w:rStyle w:val="HTMLCite"/>
          <w:rFonts w:eastAsia="Cambria" w:cs="Cambria"/>
        </w:rPr>
        <w:t>(</w:t>
      </w:r>
      <w:r w:rsidRPr="0057058B">
        <w:rPr>
          <w:rStyle w:val="citedissue"/>
          <w:rFonts w:eastAsia="Cambria" w:cs="Cambria"/>
        </w:rPr>
        <w:t>1</w:t>
      </w:r>
      <w:r w:rsidRPr="0057058B">
        <w:rPr>
          <w:rStyle w:val="HTMLCite"/>
          <w:rFonts w:eastAsia="Cambria" w:cs="Cambria"/>
        </w:rPr>
        <w:t>):</w:t>
      </w:r>
      <w:r w:rsidRPr="0057058B">
        <w:rPr>
          <w:rStyle w:val="pagefirst"/>
          <w:rFonts w:eastAsia="Cambria" w:cs="Cambria"/>
        </w:rPr>
        <w:t>76</w:t>
      </w:r>
      <w:r w:rsidRPr="0057058B">
        <w:rPr>
          <w:rStyle w:val="HTMLCite"/>
          <w:rFonts w:eastAsia="Cambria" w:cs="Cambria"/>
        </w:rPr>
        <w:t>-</w:t>
      </w:r>
      <w:r w:rsidRPr="0057058B">
        <w:rPr>
          <w:rStyle w:val="pagelast"/>
          <w:rFonts w:eastAsia="Cambria" w:cs="Cambria"/>
        </w:rPr>
        <w:t>9</w:t>
      </w:r>
      <w:r w:rsidRPr="0057058B">
        <w:rPr>
          <w:rStyle w:val="HTMLCite"/>
          <w:rFonts w:eastAsia="Cambria" w:cs="Cambria"/>
        </w:rPr>
        <w:t>.</w:t>
      </w:r>
    </w:p>
    <w:p w:rsidR="0057058B" w:rsidRPr="0057058B" w:rsidRDefault="0057058B" w:rsidP="0057058B">
      <w:pPr>
        <w:pStyle w:val="ListParagraph"/>
        <w:numPr>
          <w:ilvl w:val="0"/>
          <w:numId w:val="15"/>
        </w:numPr>
        <w:rPr>
          <w:rFonts w:eastAsia="Cambria,Arial,Times New Roman" w:cs="Cambria,Arial,Times New Roman"/>
        </w:rPr>
      </w:pPr>
      <w:r w:rsidRPr="0057058B">
        <w:rPr>
          <w:rFonts w:eastAsia="Cambria,Times New Roman" w:cs="Cambria,Times New Roman"/>
        </w:rPr>
        <w:t xml:space="preserve">Lloyd-Richardson EE, Bailey S, </w:t>
      </w:r>
      <w:proofErr w:type="spellStart"/>
      <w:r w:rsidRPr="0057058B">
        <w:rPr>
          <w:rFonts w:eastAsia="Cambria,Times New Roman" w:cs="Cambria,Times New Roman"/>
        </w:rPr>
        <w:t>Fava</w:t>
      </w:r>
      <w:proofErr w:type="spellEnd"/>
      <w:r w:rsidRPr="0057058B">
        <w:rPr>
          <w:rFonts w:eastAsia="Cambria,Times New Roman" w:cs="Cambria,Times New Roman"/>
        </w:rPr>
        <w:t xml:space="preserve"> JL, Wing R. A Prospective Study of Weight Gain During the College Freshman and Sophomore Years. </w:t>
      </w:r>
      <w:r w:rsidRPr="0057058B">
        <w:rPr>
          <w:rFonts w:eastAsia="Cambria,Times New Roman" w:cs="Cambria,Times New Roman"/>
          <w:i/>
          <w:iCs/>
        </w:rPr>
        <w:t>Preventive medicine</w:t>
      </w:r>
      <w:r w:rsidRPr="0057058B">
        <w:rPr>
          <w:rFonts w:eastAsia="Cambria,Times New Roman" w:cs="Cambria,Times New Roman"/>
        </w:rPr>
        <w:t>. 2009</w:t>
      </w:r>
      <w:proofErr w:type="gramStart"/>
      <w:r w:rsidRPr="0057058B">
        <w:rPr>
          <w:rFonts w:eastAsia="Cambria,Times New Roman" w:cs="Cambria,Times New Roman"/>
        </w:rPr>
        <w:t>;48</w:t>
      </w:r>
      <w:proofErr w:type="gramEnd"/>
      <w:r w:rsidRPr="0057058B">
        <w:rPr>
          <w:rFonts w:eastAsia="Cambria,Times New Roman" w:cs="Cambria,Times New Roman"/>
        </w:rPr>
        <w:t xml:space="preserve">(3):256-261. </w:t>
      </w:r>
    </w:p>
    <w:p w:rsidR="0057058B" w:rsidRPr="0057058B" w:rsidRDefault="0057058B" w:rsidP="0057058B">
      <w:pPr>
        <w:pStyle w:val="ListParagraph"/>
        <w:numPr>
          <w:ilvl w:val="0"/>
          <w:numId w:val="15"/>
        </w:numPr>
        <w:rPr>
          <w:rFonts w:eastAsia="Cambria,Arial,Times New Roman" w:cs="Cambria,Arial,Times New Roman"/>
        </w:rPr>
      </w:pPr>
      <w:r w:rsidRPr="0057058B">
        <w:rPr>
          <w:rFonts w:eastAsia="Cambria" w:cs="Cambria"/>
        </w:rPr>
        <w:t xml:space="preserve">U.S. Department of Health and Human Services and U.S. Department of Agriculture. </w:t>
      </w:r>
      <w:r w:rsidRPr="0057058B">
        <w:rPr>
          <w:rFonts w:eastAsia="Cambria" w:cs="Cambria"/>
          <w:i/>
          <w:iCs/>
        </w:rPr>
        <w:t>2015 – 2020 Dietary Guidelines for Americans</w:t>
      </w:r>
      <w:r w:rsidRPr="0057058B">
        <w:rPr>
          <w:rFonts w:eastAsia="Cambria" w:cs="Cambria"/>
        </w:rPr>
        <w:t>. 8</w:t>
      </w:r>
      <w:r w:rsidRPr="0057058B">
        <w:rPr>
          <w:rFonts w:eastAsia="Cambria" w:cs="Cambria"/>
          <w:vertAlign w:val="superscript"/>
        </w:rPr>
        <w:t>th</w:t>
      </w:r>
      <w:r w:rsidRPr="0057058B">
        <w:rPr>
          <w:rFonts w:eastAsia="Cambria" w:cs="Cambria"/>
        </w:rPr>
        <w:t xml:space="preserve"> Edition. December 2015. Available at http://health.gov/dietaryguidelines/2015/guidelines/.</w:t>
      </w:r>
    </w:p>
    <w:p w:rsidR="0057058B" w:rsidRPr="0057058B" w:rsidRDefault="0057058B" w:rsidP="0057058B">
      <w:pPr>
        <w:pStyle w:val="ListParagraph"/>
        <w:numPr>
          <w:ilvl w:val="0"/>
          <w:numId w:val="15"/>
        </w:numPr>
        <w:rPr>
          <w:rFonts w:eastAsia="Cambria,Arial,Times New Roman" w:cs="Cambria,Arial,Times New Roman"/>
        </w:rPr>
      </w:pPr>
      <w:r>
        <w:rPr>
          <w:rFonts w:eastAsia="Cambria" w:cs="Cambria"/>
        </w:rPr>
        <w:t>Hartman H, Wadsworth D</w:t>
      </w:r>
      <w:r w:rsidRPr="0057058B">
        <w:rPr>
          <w:rFonts w:eastAsia="Cambria" w:cs="Cambria"/>
        </w:rPr>
        <w:t>P,</w:t>
      </w:r>
      <w:r w:rsidR="00F53FB7" w:rsidRPr="00F53FB7">
        <w:rPr>
          <w:rFonts w:eastAsia="Cambria" w:cs="Cambria"/>
        </w:rPr>
        <w:t xml:space="preserve"> Penn</w:t>
      </w:r>
      <w:r w:rsidRPr="0057058B">
        <w:rPr>
          <w:rFonts w:eastAsia="Cambria" w:cs="Cambria"/>
        </w:rPr>
        <w:t>y S,</w:t>
      </w:r>
      <w:r>
        <w:rPr>
          <w:rFonts w:eastAsia="Cambria" w:cs="Cambria"/>
        </w:rPr>
        <w:t xml:space="preserve"> van </w:t>
      </w:r>
      <w:proofErr w:type="spellStart"/>
      <w:r>
        <w:rPr>
          <w:rFonts w:eastAsia="Cambria" w:cs="Cambria"/>
        </w:rPr>
        <w:t>Assema</w:t>
      </w:r>
      <w:proofErr w:type="spellEnd"/>
      <w:r w:rsidRPr="0057058B">
        <w:rPr>
          <w:rFonts w:eastAsia="Cambria" w:cs="Cambria"/>
        </w:rPr>
        <w:t xml:space="preserve"> P, Page</w:t>
      </w:r>
      <w:r w:rsidR="00F53FB7" w:rsidRPr="00F53FB7">
        <w:rPr>
          <w:rFonts w:eastAsia="Cambria" w:cs="Cambria"/>
        </w:rPr>
        <w:t xml:space="preserve"> R. Psychosocial determinants of fruit and vegetable consumption among students in a New Zealand University: Results of focus group interviews. </w:t>
      </w:r>
      <w:r w:rsidR="00F53FB7" w:rsidRPr="00F53FB7">
        <w:rPr>
          <w:rStyle w:val="html-italic"/>
          <w:rFonts w:eastAsia="Cambria" w:cs="Cambria"/>
          <w:i/>
          <w:iCs/>
        </w:rPr>
        <w:t>Appetite.</w:t>
      </w:r>
      <w:r w:rsidR="00F53FB7" w:rsidRPr="00F53FB7">
        <w:rPr>
          <w:rFonts w:eastAsia="Cambria" w:cs="Cambria"/>
        </w:rPr>
        <w:t xml:space="preserve"> 2013; </w:t>
      </w:r>
      <w:r w:rsidR="00F53FB7" w:rsidRPr="00F53FB7">
        <w:rPr>
          <w:rStyle w:val="html-italic"/>
          <w:rFonts w:eastAsia="Cambria" w:cs="Cambria"/>
        </w:rPr>
        <w:t>65</w:t>
      </w:r>
      <w:r w:rsidR="00F53FB7" w:rsidRPr="00F53FB7">
        <w:rPr>
          <w:rFonts w:eastAsia="Cambria" w:cs="Cambria"/>
        </w:rPr>
        <w:t>:35–42</w:t>
      </w:r>
    </w:p>
    <w:p w:rsidR="0057058B" w:rsidRPr="0057058B" w:rsidRDefault="0057058B" w:rsidP="0057058B">
      <w:pPr>
        <w:pStyle w:val="ListParagraph"/>
        <w:numPr>
          <w:ilvl w:val="0"/>
          <w:numId w:val="15"/>
        </w:numPr>
        <w:rPr>
          <w:rFonts w:eastAsia="Cambria,Times New Roman" w:cs="Cambria,Times New Roman"/>
        </w:rPr>
      </w:pPr>
      <w:r w:rsidRPr="0057058B">
        <w:rPr>
          <w:rFonts w:eastAsia="Cambria,Times New Roman" w:cs="Cambria,Times New Roman"/>
        </w:rPr>
        <w:t xml:space="preserve">Snyder TD, </w:t>
      </w:r>
      <w:proofErr w:type="spellStart"/>
      <w:r w:rsidR="00F53FB7" w:rsidRPr="00F53FB7">
        <w:rPr>
          <w:rFonts w:eastAsia="Cambria,Times New Roman" w:cs="Cambria,Times New Roman"/>
        </w:rPr>
        <w:t>Dillow</w:t>
      </w:r>
      <w:proofErr w:type="spellEnd"/>
      <w:r w:rsidR="00F53FB7" w:rsidRPr="00F53FB7">
        <w:rPr>
          <w:rFonts w:eastAsia="Cambria,Times New Roman" w:cs="Cambria,Times New Roman"/>
        </w:rPr>
        <w:t xml:space="preserve"> </w:t>
      </w:r>
      <w:r>
        <w:rPr>
          <w:rFonts w:eastAsia="Cambria,Times New Roman" w:cs="Cambria,Times New Roman"/>
        </w:rPr>
        <w:t>SA</w:t>
      </w:r>
      <w:r w:rsidR="00F53FB7" w:rsidRPr="00F53FB7">
        <w:rPr>
          <w:rFonts w:eastAsia="Cambria,Times New Roman" w:cs="Cambria,Times New Roman"/>
        </w:rPr>
        <w:t>. Digest of Education Statistics 2011 (NCES 2012). National Center for Education Statistics, Institute of Education Sciences, U.S. Department of Education. Washington, DC.</w:t>
      </w:r>
    </w:p>
    <w:p w:rsidR="0057058B" w:rsidRPr="0057058B" w:rsidRDefault="00F53FB7" w:rsidP="0057058B">
      <w:pPr>
        <w:pStyle w:val="ListParagraph"/>
        <w:numPr>
          <w:ilvl w:val="0"/>
          <w:numId w:val="15"/>
        </w:numPr>
        <w:rPr>
          <w:rFonts w:eastAsia="Cambria,Times New Roman" w:cs="Cambria,Times New Roman"/>
        </w:rPr>
      </w:pPr>
      <w:r w:rsidRPr="00F53FB7">
        <w:rPr>
          <w:rFonts w:eastAsia="Cambria,Times New Roman" w:cs="Cambria,Times New Roman"/>
        </w:rPr>
        <w:t xml:space="preserve">Arnett JJ. Emerging adulthood, a theory of development from the late teens through the twenties. </w:t>
      </w:r>
      <w:r w:rsidRPr="00F53FB7">
        <w:rPr>
          <w:rFonts w:eastAsia="Cambria,Times New Roman" w:cs="Cambria,Times New Roman"/>
          <w:i/>
          <w:iCs/>
        </w:rPr>
        <w:t>Am Psych.</w:t>
      </w:r>
      <w:r w:rsidRPr="00F53FB7">
        <w:rPr>
          <w:rFonts w:eastAsia="Cambria,Times New Roman" w:cs="Cambria,Times New Roman"/>
        </w:rPr>
        <w:t xml:space="preserve"> 2000</w:t>
      </w:r>
      <w:proofErr w:type="gramStart"/>
      <w:r w:rsidRPr="00F53FB7">
        <w:rPr>
          <w:rFonts w:eastAsia="Cambria,Times New Roman" w:cs="Cambria,Times New Roman"/>
        </w:rPr>
        <w:t>;55:469</w:t>
      </w:r>
      <w:proofErr w:type="gramEnd"/>
      <w:r w:rsidRPr="00F53FB7">
        <w:rPr>
          <w:rFonts w:eastAsia="Cambria,Times New Roman" w:cs="Cambria,Times New Roman"/>
        </w:rPr>
        <w:t>-480.</w:t>
      </w:r>
    </w:p>
    <w:p w:rsidR="0057058B" w:rsidRPr="0057058B" w:rsidRDefault="00F53FB7" w:rsidP="0057058B">
      <w:pPr>
        <w:pStyle w:val="ListParagraph"/>
        <w:numPr>
          <w:ilvl w:val="0"/>
          <w:numId w:val="15"/>
        </w:numPr>
        <w:rPr>
          <w:rFonts w:eastAsia="Cambria,Times New Roman" w:cs="Cambria,Times New Roman"/>
        </w:rPr>
      </w:pPr>
      <w:r w:rsidRPr="00F53FB7">
        <w:rPr>
          <w:rFonts w:eastAsia="Cambria,Times New Roman" w:cs="Cambria,Times New Roman"/>
        </w:rPr>
        <w:t xml:space="preserve">Nelson MC, Story M, Larson NI, </w:t>
      </w:r>
      <w:proofErr w:type="spellStart"/>
      <w:r w:rsidRPr="00F53FB7">
        <w:rPr>
          <w:rFonts w:eastAsia="Cambria,Times New Roman" w:cs="Cambria,Times New Roman"/>
        </w:rPr>
        <w:t>Neumark</w:t>
      </w:r>
      <w:r w:rsidRPr="00F53FB7">
        <w:rPr>
          <w:rFonts w:eastAsia="Cambria,Cambria Math,Times New" w:cs="Cambria,Cambria Math,Times New"/>
        </w:rPr>
        <w:t>‐</w:t>
      </w:r>
      <w:r w:rsidRPr="00F53FB7">
        <w:rPr>
          <w:rFonts w:eastAsia="Cambria,Times New Roman" w:cs="Cambria,Times New Roman"/>
        </w:rPr>
        <w:t>Sztainer</w:t>
      </w:r>
      <w:proofErr w:type="spellEnd"/>
      <w:r w:rsidRPr="00F53FB7">
        <w:rPr>
          <w:rFonts w:eastAsia="Cambria,Times New Roman" w:cs="Cambria,Times New Roman"/>
        </w:rPr>
        <w:t xml:space="preserve"> D, Lytle LA. Emerging adulthood and college</w:t>
      </w:r>
      <w:r w:rsidRPr="00F53FB7">
        <w:rPr>
          <w:rFonts w:eastAsia="Cambria,Cambria Math,Times New" w:cs="Cambria,Cambria Math,Times New"/>
        </w:rPr>
        <w:t>‐</w:t>
      </w:r>
      <w:r w:rsidRPr="00F53FB7">
        <w:rPr>
          <w:rFonts w:eastAsia="Cambria,Times New Roman" w:cs="Cambria,Times New Roman"/>
        </w:rPr>
        <w:t>aged youth: an overlooked age for weight</w:t>
      </w:r>
      <w:r w:rsidRPr="00F53FB7">
        <w:rPr>
          <w:rFonts w:eastAsia="Cambria,Cambria Math,Times New" w:cs="Cambria,Cambria Math,Times New"/>
        </w:rPr>
        <w:t>‐</w:t>
      </w:r>
      <w:r w:rsidRPr="00F53FB7">
        <w:rPr>
          <w:rFonts w:eastAsia="Cambria,Times New Roman" w:cs="Cambria,Times New Roman"/>
        </w:rPr>
        <w:t xml:space="preserve">related behavior change. </w:t>
      </w:r>
      <w:r w:rsidRPr="00F53FB7">
        <w:rPr>
          <w:rFonts w:eastAsia="Cambria,Times New Roman" w:cs="Cambria,Times New Roman"/>
          <w:i/>
          <w:iCs/>
        </w:rPr>
        <w:t>Obesity.</w:t>
      </w:r>
      <w:r w:rsidRPr="00F53FB7">
        <w:rPr>
          <w:rFonts w:eastAsia="Cambria,Times New Roman" w:cs="Cambria,Times New Roman"/>
        </w:rPr>
        <w:t xml:space="preserve"> 2008</w:t>
      </w:r>
      <w:proofErr w:type="gramStart"/>
      <w:r w:rsidRPr="00F53FB7">
        <w:rPr>
          <w:rFonts w:eastAsia="Cambria,Times New Roman" w:cs="Cambria,Times New Roman"/>
        </w:rPr>
        <w:t>;16</w:t>
      </w:r>
      <w:proofErr w:type="gramEnd"/>
      <w:r w:rsidRPr="00F53FB7">
        <w:rPr>
          <w:rFonts w:eastAsia="Cambria,Times New Roman" w:cs="Cambria,Times New Roman"/>
        </w:rPr>
        <w:t>(10):2205-11.</w:t>
      </w:r>
    </w:p>
    <w:p w:rsidR="0057058B" w:rsidRPr="0057058B" w:rsidRDefault="00F53FB7" w:rsidP="0057058B">
      <w:pPr>
        <w:pStyle w:val="ListParagraph"/>
        <w:numPr>
          <w:ilvl w:val="0"/>
          <w:numId w:val="15"/>
        </w:numPr>
        <w:rPr>
          <w:rFonts w:eastAsia="Cambria,Times New Roman" w:cs="Cambria,Times New Roman"/>
        </w:rPr>
      </w:pPr>
      <w:proofErr w:type="spellStart"/>
      <w:r w:rsidRPr="00F53FB7">
        <w:rPr>
          <w:rFonts w:eastAsia="Cambria,Times New Roman" w:cs="Cambria,Times New Roman"/>
        </w:rPr>
        <w:t>Racette</w:t>
      </w:r>
      <w:proofErr w:type="spellEnd"/>
      <w:r w:rsidRPr="00F53FB7">
        <w:rPr>
          <w:rFonts w:eastAsia="Cambria,Times New Roman" w:cs="Cambria,Times New Roman"/>
        </w:rPr>
        <w:t xml:space="preserve"> SB, </w:t>
      </w:r>
      <w:proofErr w:type="spellStart"/>
      <w:r w:rsidRPr="00F53FB7">
        <w:rPr>
          <w:rFonts w:eastAsia="Cambria,Times New Roman" w:cs="Cambria,Times New Roman"/>
        </w:rPr>
        <w:t>Deusinger</w:t>
      </w:r>
      <w:proofErr w:type="spellEnd"/>
      <w:r w:rsidRPr="00F53FB7">
        <w:rPr>
          <w:rFonts w:eastAsia="Cambria,Times New Roman" w:cs="Cambria,Times New Roman"/>
        </w:rPr>
        <w:t xml:space="preserve"> SS, </w:t>
      </w:r>
      <w:proofErr w:type="spellStart"/>
      <w:r w:rsidRPr="00F53FB7">
        <w:rPr>
          <w:rFonts w:eastAsia="Cambria,Times New Roman" w:cs="Cambria,Times New Roman"/>
        </w:rPr>
        <w:t>Strube</w:t>
      </w:r>
      <w:proofErr w:type="spellEnd"/>
      <w:r w:rsidRPr="00F53FB7">
        <w:rPr>
          <w:rFonts w:eastAsia="Cambria,Times New Roman" w:cs="Cambria,Times New Roman"/>
        </w:rPr>
        <w:t xml:space="preserve"> MJ, </w:t>
      </w:r>
      <w:proofErr w:type="spellStart"/>
      <w:r w:rsidRPr="00F53FB7">
        <w:rPr>
          <w:rFonts w:eastAsia="Cambria,Times New Roman" w:cs="Cambria,Times New Roman"/>
        </w:rPr>
        <w:t>Highstein</w:t>
      </w:r>
      <w:proofErr w:type="spellEnd"/>
      <w:r w:rsidRPr="00F53FB7">
        <w:rPr>
          <w:rFonts w:eastAsia="Cambria,Times New Roman" w:cs="Cambria,Times New Roman"/>
        </w:rPr>
        <w:t xml:space="preserve"> GR, </w:t>
      </w:r>
      <w:proofErr w:type="spellStart"/>
      <w:r w:rsidRPr="00F53FB7">
        <w:rPr>
          <w:rFonts w:eastAsia="Cambria,Times New Roman" w:cs="Cambria,Times New Roman"/>
        </w:rPr>
        <w:t>Deusinger</w:t>
      </w:r>
      <w:proofErr w:type="spellEnd"/>
      <w:r w:rsidRPr="00F53FB7">
        <w:rPr>
          <w:rFonts w:eastAsia="Cambria,Times New Roman" w:cs="Cambria,Times New Roman"/>
        </w:rPr>
        <w:t xml:space="preserve"> RH. Weight changes, exercise, and dietary patterns during freshman and sophomore years of college. </w:t>
      </w:r>
      <w:r w:rsidRPr="00F53FB7">
        <w:rPr>
          <w:rFonts w:eastAsia="Cambria,Times New Roman" w:cs="Cambria,Times New Roman"/>
          <w:i/>
          <w:iCs/>
        </w:rPr>
        <w:t xml:space="preserve">J Am </w:t>
      </w:r>
      <w:proofErr w:type="spellStart"/>
      <w:r w:rsidRPr="00F53FB7">
        <w:rPr>
          <w:rFonts w:eastAsia="Cambria,Times New Roman" w:cs="Cambria,Times New Roman"/>
          <w:i/>
          <w:iCs/>
        </w:rPr>
        <w:t>Coll</w:t>
      </w:r>
      <w:proofErr w:type="spellEnd"/>
      <w:r w:rsidRPr="00F53FB7">
        <w:rPr>
          <w:rFonts w:eastAsia="Cambria,Times New Roman" w:cs="Cambria,Times New Roman"/>
          <w:i/>
          <w:iCs/>
        </w:rPr>
        <w:t xml:space="preserve"> Health. </w:t>
      </w:r>
      <w:r w:rsidRPr="00F53FB7">
        <w:rPr>
          <w:rFonts w:eastAsia="Cambria,Times New Roman" w:cs="Cambria,Times New Roman"/>
        </w:rPr>
        <w:t>2005</w:t>
      </w:r>
      <w:proofErr w:type="gramStart"/>
      <w:r w:rsidRPr="00F53FB7">
        <w:rPr>
          <w:rFonts w:eastAsia="Cambria,Times New Roman" w:cs="Cambria,Times New Roman"/>
        </w:rPr>
        <w:t>;53:245</w:t>
      </w:r>
      <w:proofErr w:type="gramEnd"/>
      <w:r w:rsidRPr="00F53FB7">
        <w:rPr>
          <w:rFonts w:eastAsia="Cambria,Times New Roman" w:cs="Cambria,Times New Roman"/>
        </w:rPr>
        <w:t>-251.</w:t>
      </w:r>
    </w:p>
    <w:p w:rsidR="0057058B" w:rsidRPr="0057058B" w:rsidRDefault="00F53FB7" w:rsidP="0057058B">
      <w:pPr>
        <w:pStyle w:val="ListParagraph"/>
        <w:numPr>
          <w:ilvl w:val="0"/>
          <w:numId w:val="15"/>
        </w:numPr>
        <w:rPr>
          <w:rStyle w:val="element-citation"/>
          <w:rFonts w:eastAsia="Cambria,Times New Roman" w:cs="Cambria,Times New Roman"/>
        </w:rPr>
      </w:pPr>
      <w:proofErr w:type="spellStart"/>
      <w:r w:rsidRPr="00F53FB7">
        <w:rPr>
          <w:rStyle w:val="element-citation"/>
          <w:rFonts w:eastAsia="Cambria" w:cs="Cambria"/>
        </w:rPr>
        <w:t>Mihalopoulos</w:t>
      </w:r>
      <w:proofErr w:type="spellEnd"/>
      <w:r w:rsidRPr="00F53FB7">
        <w:rPr>
          <w:rStyle w:val="element-citation"/>
          <w:rFonts w:eastAsia="Cambria" w:cs="Cambria"/>
        </w:rPr>
        <w:t xml:space="preserve"> N.L., </w:t>
      </w:r>
      <w:proofErr w:type="spellStart"/>
      <w:r w:rsidRPr="00F53FB7">
        <w:rPr>
          <w:rStyle w:val="element-citation"/>
          <w:rFonts w:eastAsia="Cambria" w:cs="Cambria"/>
        </w:rPr>
        <w:t>Auinger</w:t>
      </w:r>
      <w:proofErr w:type="spellEnd"/>
      <w:r w:rsidRPr="00F53FB7">
        <w:rPr>
          <w:rStyle w:val="element-citation"/>
          <w:rFonts w:eastAsia="Cambria" w:cs="Cambria"/>
        </w:rPr>
        <w:t xml:space="preserve"> P., Klein J.D. The freshman 15: is it real? </w:t>
      </w:r>
      <w:r w:rsidRPr="00F53FB7">
        <w:rPr>
          <w:rStyle w:val="ref-journal"/>
          <w:rFonts w:eastAsia="Cambria" w:cs="Cambria"/>
          <w:i/>
          <w:iCs/>
        </w:rPr>
        <w:t>J. Am. Coll. Health.</w:t>
      </w:r>
      <w:r w:rsidRPr="00F53FB7">
        <w:rPr>
          <w:rStyle w:val="ref-journal"/>
          <w:rFonts w:eastAsia="Cambria" w:cs="Cambria"/>
        </w:rPr>
        <w:t xml:space="preserve"> </w:t>
      </w:r>
      <w:r w:rsidRPr="00F53FB7">
        <w:rPr>
          <w:rStyle w:val="element-citation"/>
          <w:rFonts w:eastAsia="Cambria" w:cs="Cambria"/>
        </w:rPr>
        <w:t>2008</w:t>
      </w:r>
      <w:proofErr w:type="gramStart"/>
      <w:r w:rsidRPr="00F53FB7">
        <w:rPr>
          <w:rStyle w:val="element-citation"/>
          <w:rFonts w:eastAsia="Cambria" w:cs="Cambria"/>
        </w:rPr>
        <w:t>;</w:t>
      </w:r>
      <w:r w:rsidRPr="00F53FB7">
        <w:rPr>
          <w:rStyle w:val="ref-vol"/>
          <w:rFonts w:eastAsia="Cambria" w:cs="Cambria"/>
        </w:rPr>
        <w:t>56</w:t>
      </w:r>
      <w:r w:rsidRPr="00F53FB7">
        <w:rPr>
          <w:rStyle w:val="element-citation"/>
          <w:rFonts w:eastAsia="Cambria" w:cs="Cambria"/>
        </w:rPr>
        <w:t>:531</w:t>
      </w:r>
      <w:proofErr w:type="gramEnd"/>
      <w:r w:rsidRPr="00F53FB7">
        <w:rPr>
          <w:rStyle w:val="element-citation"/>
          <w:rFonts w:eastAsia="Cambria" w:cs="Cambria"/>
        </w:rPr>
        <w:t>–533.</w:t>
      </w:r>
    </w:p>
    <w:p w:rsidR="0057058B" w:rsidRPr="0057058B" w:rsidRDefault="00F53FB7" w:rsidP="0057058B">
      <w:pPr>
        <w:pStyle w:val="ListParagraph"/>
        <w:numPr>
          <w:ilvl w:val="0"/>
          <w:numId w:val="15"/>
        </w:numPr>
        <w:rPr>
          <w:rStyle w:val="element-citation"/>
          <w:rFonts w:eastAsia="Cambria,Times New Roman" w:cs="Cambria,Times New Roman"/>
        </w:rPr>
      </w:pPr>
      <w:proofErr w:type="spellStart"/>
      <w:r w:rsidRPr="00F53FB7">
        <w:rPr>
          <w:rStyle w:val="element-citation"/>
          <w:rFonts w:eastAsia="Cambria" w:cs="Cambria"/>
        </w:rPr>
        <w:t>Vella-Zarb</w:t>
      </w:r>
      <w:proofErr w:type="spellEnd"/>
      <w:r w:rsidRPr="00F53FB7">
        <w:rPr>
          <w:rStyle w:val="element-citation"/>
          <w:rFonts w:eastAsia="Cambria" w:cs="Cambria"/>
        </w:rPr>
        <w:t xml:space="preserve"> R.A., Elgar F.J. The ‘freshman 5’: a meta-analysis of weight gain in the freshman year of college. </w:t>
      </w:r>
      <w:r w:rsidRPr="00F53FB7">
        <w:rPr>
          <w:rStyle w:val="ref-journal"/>
          <w:rFonts w:eastAsia="Cambria" w:cs="Cambria"/>
          <w:i/>
          <w:iCs/>
        </w:rPr>
        <w:t xml:space="preserve">J. Am. Coll. Health. </w:t>
      </w:r>
      <w:r w:rsidRPr="00F53FB7">
        <w:rPr>
          <w:rStyle w:val="element-citation"/>
          <w:rFonts w:eastAsia="Cambria" w:cs="Cambria"/>
        </w:rPr>
        <w:t>2009</w:t>
      </w:r>
      <w:proofErr w:type="gramStart"/>
      <w:r w:rsidRPr="00F53FB7">
        <w:rPr>
          <w:rStyle w:val="element-citation"/>
          <w:rFonts w:eastAsia="Cambria" w:cs="Cambria"/>
        </w:rPr>
        <w:t>;</w:t>
      </w:r>
      <w:r w:rsidRPr="00F53FB7">
        <w:rPr>
          <w:rStyle w:val="ref-vol"/>
          <w:rFonts w:eastAsia="Cambria" w:cs="Cambria"/>
        </w:rPr>
        <w:t>58</w:t>
      </w:r>
      <w:r w:rsidRPr="00F53FB7">
        <w:rPr>
          <w:rStyle w:val="element-citation"/>
          <w:rFonts w:eastAsia="Cambria" w:cs="Cambria"/>
        </w:rPr>
        <w:t>:161</w:t>
      </w:r>
      <w:proofErr w:type="gramEnd"/>
      <w:r w:rsidRPr="00F53FB7">
        <w:rPr>
          <w:rStyle w:val="element-citation"/>
          <w:rFonts w:eastAsia="Cambria" w:cs="Cambria"/>
        </w:rPr>
        <w:t>–166.</w:t>
      </w:r>
    </w:p>
    <w:p w:rsidR="0057058B" w:rsidRPr="0057058B" w:rsidRDefault="00F53FB7" w:rsidP="0057058B">
      <w:pPr>
        <w:pStyle w:val="ListParagraph"/>
        <w:numPr>
          <w:ilvl w:val="0"/>
          <w:numId w:val="15"/>
        </w:numPr>
        <w:rPr>
          <w:rFonts w:eastAsia="Cambria,Times New Roman" w:cs="Cambria,Times New Roman"/>
        </w:rPr>
      </w:pPr>
      <w:proofErr w:type="spellStart"/>
      <w:r w:rsidRPr="00F53FB7">
        <w:rPr>
          <w:rFonts w:eastAsia="Cambria" w:cs="Cambria"/>
        </w:rPr>
        <w:t>Ajzen</w:t>
      </w:r>
      <w:proofErr w:type="spellEnd"/>
      <w:r w:rsidRPr="00F53FB7">
        <w:rPr>
          <w:rFonts w:eastAsia="Cambria" w:cs="Cambria"/>
        </w:rPr>
        <w:t xml:space="preserve"> I, Madden T. Prediction of Goal-Directed Behavior: Attitudes, Intentions, and Perceived Behavioral Control. </w:t>
      </w:r>
      <w:r w:rsidRPr="00F53FB7">
        <w:rPr>
          <w:rFonts w:eastAsia="Cambria" w:cs="Cambria"/>
          <w:i/>
          <w:iCs/>
        </w:rPr>
        <w:t xml:space="preserve">J </w:t>
      </w:r>
      <w:proofErr w:type="spellStart"/>
      <w:r w:rsidRPr="00F53FB7">
        <w:rPr>
          <w:rFonts w:eastAsia="Cambria" w:cs="Cambria"/>
          <w:i/>
          <w:iCs/>
        </w:rPr>
        <w:t>Exper</w:t>
      </w:r>
      <w:proofErr w:type="spellEnd"/>
      <w:r w:rsidRPr="00F53FB7">
        <w:rPr>
          <w:rFonts w:eastAsia="Cambria" w:cs="Cambria"/>
          <w:i/>
          <w:iCs/>
        </w:rPr>
        <w:t xml:space="preserve"> Soc Psych.</w:t>
      </w:r>
      <w:r w:rsidRPr="00F53FB7">
        <w:rPr>
          <w:rFonts w:eastAsia="Cambria" w:cs="Cambria"/>
        </w:rPr>
        <w:t xml:space="preserve"> 1986</w:t>
      </w:r>
      <w:proofErr w:type="gramStart"/>
      <w:r w:rsidRPr="00F53FB7">
        <w:rPr>
          <w:rFonts w:eastAsia="Cambria" w:cs="Cambria"/>
        </w:rPr>
        <w:t>;22:453</w:t>
      </w:r>
      <w:proofErr w:type="gramEnd"/>
      <w:r w:rsidRPr="00F53FB7">
        <w:rPr>
          <w:rFonts w:eastAsia="Cambria" w:cs="Cambria"/>
        </w:rPr>
        <w:t>-474.</w:t>
      </w:r>
    </w:p>
    <w:p w:rsidR="0057058B" w:rsidRPr="0057058B" w:rsidRDefault="00F53FB7" w:rsidP="0057058B">
      <w:pPr>
        <w:pStyle w:val="ListParagraph"/>
        <w:numPr>
          <w:ilvl w:val="0"/>
          <w:numId w:val="15"/>
        </w:numPr>
        <w:rPr>
          <w:rFonts w:eastAsia="Cambria,Times New Roman" w:cs="Cambria,Times New Roman"/>
        </w:rPr>
      </w:pPr>
      <w:r w:rsidRPr="00F53FB7">
        <w:rPr>
          <w:rFonts w:eastAsia="Cambria" w:cs="Cambria"/>
        </w:rPr>
        <w:t xml:space="preserve">Boyle, JR, </w:t>
      </w:r>
      <w:proofErr w:type="spellStart"/>
      <w:r w:rsidRPr="00F53FB7">
        <w:rPr>
          <w:rFonts w:eastAsia="Cambria" w:cs="Cambria"/>
        </w:rPr>
        <w:t>LaRose</w:t>
      </w:r>
      <w:proofErr w:type="spellEnd"/>
      <w:r w:rsidRPr="00F53FB7">
        <w:rPr>
          <w:rFonts w:eastAsia="Cambria" w:cs="Cambria"/>
        </w:rPr>
        <w:t xml:space="preserve">, NR. Personal beliefs, the environment and college students' exercise and eating behaviors. </w:t>
      </w:r>
      <w:r w:rsidRPr="00F53FB7">
        <w:rPr>
          <w:rFonts w:eastAsia="Cambria" w:cs="Cambria"/>
          <w:i/>
          <w:iCs/>
        </w:rPr>
        <w:t>American Journal of Health Studies</w:t>
      </w:r>
      <w:r w:rsidRPr="00F53FB7">
        <w:rPr>
          <w:rFonts w:eastAsia="Cambria" w:cs="Cambria"/>
        </w:rPr>
        <w:t>. 2008</w:t>
      </w:r>
      <w:proofErr w:type="gramStart"/>
      <w:r w:rsidRPr="00F53FB7">
        <w:rPr>
          <w:rFonts w:eastAsia="Cambria" w:cs="Cambria"/>
        </w:rPr>
        <w:t>;23</w:t>
      </w:r>
      <w:proofErr w:type="gramEnd"/>
      <w:r w:rsidRPr="00F53FB7">
        <w:rPr>
          <w:rFonts w:eastAsia="Cambria" w:cs="Cambria"/>
        </w:rPr>
        <w:t>(4):195-200.</w:t>
      </w:r>
    </w:p>
    <w:p w:rsidR="0057058B" w:rsidRPr="0057058B" w:rsidRDefault="00F53FB7" w:rsidP="0057058B">
      <w:pPr>
        <w:pStyle w:val="ListParagraph"/>
        <w:numPr>
          <w:ilvl w:val="0"/>
          <w:numId w:val="15"/>
        </w:numPr>
        <w:rPr>
          <w:rFonts w:eastAsia="Cambria,Times New Roman" w:cs="Cambria,Times New Roman"/>
        </w:rPr>
      </w:pPr>
      <w:proofErr w:type="spellStart"/>
      <w:r w:rsidRPr="00F53FB7">
        <w:rPr>
          <w:rFonts w:eastAsia="Cambria" w:cs="Cambria"/>
        </w:rPr>
        <w:t>Armitage</w:t>
      </w:r>
      <w:proofErr w:type="spellEnd"/>
      <w:r w:rsidRPr="00F53FB7">
        <w:rPr>
          <w:rFonts w:eastAsia="Cambria" w:cs="Cambria"/>
        </w:rPr>
        <w:t xml:space="preserve"> CJ, Conner M. Distinguishing Perceptions of Control From Self-Efficacy: Predicting Consumption of a Low-Fat Diet Using the Theory of Planned Behavior. </w:t>
      </w:r>
      <w:r w:rsidRPr="00F53FB7">
        <w:rPr>
          <w:rFonts w:eastAsia="Cambria" w:cs="Cambria"/>
          <w:i/>
          <w:iCs/>
        </w:rPr>
        <w:t>Journal of Applied Social Psychology.</w:t>
      </w:r>
      <w:r w:rsidRPr="00F53FB7">
        <w:rPr>
          <w:rFonts w:eastAsia="Cambria" w:cs="Cambria"/>
        </w:rPr>
        <w:t xml:space="preserve"> 1999</w:t>
      </w:r>
      <w:proofErr w:type="gramStart"/>
      <w:r w:rsidRPr="00F53FB7">
        <w:rPr>
          <w:rFonts w:eastAsia="Cambria" w:cs="Cambria"/>
        </w:rPr>
        <w:t>;29:72</w:t>
      </w:r>
      <w:proofErr w:type="gramEnd"/>
      <w:r w:rsidRPr="00F53FB7">
        <w:rPr>
          <w:rFonts w:eastAsia="Cambria" w:cs="Cambria"/>
        </w:rPr>
        <w:t>-90.</w:t>
      </w:r>
    </w:p>
    <w:p w:rsidR="0057058B" w:rsidRPr="0057058B" w:rsidRDefault="00F53FB7" w:rsidP="0057058B">
      <w:pPr>
        <w:pStyle w:val="ListParagraph"/>
        <w:numPr>
          <w:ilvl w:val="0"/>
          <w:numId w:val="15"/>
        </w:numPr>
        <w:rPr>
          <w:rStyle w:val="element-citation"/>
          <w:rFonts w:eastAsia="Cambria,Times New Roman" w:cs="Cambria,Times New Roman"/>
        </w:rPr>
      </w:pPr>
      <w:r w:rsidRPr="00F53FB7">
        <w:rPr>
          <w:rFonts w:eastAsia="Cambria" w:cs="Cambria"/>
        </w:rPr>
        <w:t xml:space="preserve">Tseng M, </w:t>
      </w:r>
      <w:proofErr w:type="spellStart"/>
      <w:r w:rsidRPr="00F53FB7">
        <w:rPr>
          <w:rFonts w:eastAsia="Cambria" w:cs="Cambria"/>
        </w:rPr>
        <w:t>DeGreef</w:t>
      </w:r>
      <w:proofErr w:type="spellEnd"/>
      <w:r w:rsidRPr="00F53FB7">
        <w:rPr>
          <w:rFonts w:eastAsia="Cambria" w:cs="Cambria"/>
        </w:rPr>
        <w:t xml:space="preserve"> K, </w:t>
      </w:r>
      <w:proofErr w:type="spellStart"/>
      <w:r w:rsidRPr="00F53FB7">
        <w:rPr>
          <w:rFonts w:eastAsia="Cambria" w:cs="Cambria"/>
        </w:rPr>
        <w:t>Fishler</w:t>
      </w:r>
      <w:proofErr w:type="spellEnd"/>
      <w:r w:rsidRPr="00F53FB7">
        <w:rPr>
          <w:rFonts w:eastAsia="Cambria" w:cs="Cambria"/>
        </w:rPr>
        <w:t xml:space="preserve"> M, Gipson R, </w:t>
      </w:r>
      <w:proofErr w:type="spellStart"/>
      <w:r w:rsidRPr="00F53FB7">
        <w:rPr>
          <w:rFonts w:eastAsia="Cambria" w:cs="Cambria"/>
        </w:rPr>
        <w:t>Koyano</w:t>
      </w:r>
      <w:proofErr w:type="spellEnd"/>
      <w:r w:rsidRPr="00F53FB7">
        <w:rPr>
          <w:rFonts w:eastAsia="Cambria" w:cs="Cambria"/>
        </w:rPr>
        <w:t xml:space="preserve"> K, Neill DB. Assessment of a University Campus Food Environment, California, 2015. </w:t>
      </w:r>
      <w:proofErr w:type="spellStart"/>
      <w:r w:rsidRPr="00F53FB7">
        <w:rPr>
          <w:rFonts w:eastAsia="Cambria" w:cs="Cambria"/>
          <w:i/>
          <w:iCs/>
        </w:rPr>
        <w:t>Prev</w:t>
      </w:r>
      <w:proofErr w:type="spellEnd"/>
      <w:r w:rsidRPr="00F53FB7">
        <w:rPr>
          <w:rFonts w:eastAsia="Cambria" w:cs="Cambria"/>
          <w:i/>
          <w:iCs/>
        </w:rPr>
        <w:t xml:space="preserve"> Chronic Dis. </w:t>
      </w:r>
      <w:r w:rsidRPr="00F53FB7">
        <w:rPr>
          <w:rFonts w:eastAsia="Cambria" w:cs="Cambria"/>
        </w:rPr>
        <w:t>2016</w:t>
      </w:r>
      <w:proofErr w:type="gramStart"/>
      <w:r w:rsidRPr="00F53FB7">
        <w:rPr>
          <w:rFonts w:eastAsia="Cambria" w:cs="Cambria"/>
        </w:rPr>
        <w:t>;13:150455</w:t>
      </w:r>
      <w:proofErr w:type="gramEnd"/>
      <w:r w:rsidRPr="00F53FB7">
        <w:rPr>
          <w:rFonts w:eastAsia="Cambria" w:cs="Cambria"/>
        </w:rPr>
        <w:t>.</w:t>
      </w:r>
    </w:p>
    <w:p w:rsidR="0057058B" w:rsidRPr="0057058B" w:rsidRDefault="00F53FB7" w:rsidP="0057058B">
      <w:pPr>
        <w:pStyle w:val="ListParagraph"/>
        <w:numPr>
          <w:ilvl w:val="0"/>
          <w:numId w:val="15"/>
        </w:numPr>
        <w:rPr>
          <w:rStyle w:val="element-citation"/>
          <w:rFonts w:eastAsia="Cambria,Arial,Times New Roman" w:cs="Cambria,Arial,Times New Roman"/>
        </w:rPr>
      </w:pPr>
      <w:proofErr w:type="spellStart"/>
      <w:r w:rsidRPr="00F53FB7">
        <w:rPr>
          <w:rStyle w:val="element-citation"/>
          <w:rFonts w:eastAsia="Cambria" w:cs="Cambria"/>
        </w:rPr>
        <w:t>Greaney</w:t>
      </w:r>
      <w:proofErr w:type="spellEnd"/>
      <w:r w:rsidRPr="00F53FB7">
        <w:rPr>
          <w:rStyle w:val="element-citation"/>
          <w:rFonts w:eastAsia="Cambria" w:cs="Cambria"/>
        </w:rPr>
        <w:t xml:space="preserve"> ML, Less FD, White AA, Dayton SF, </w:t>
      </w:r>
      <w:proofErr w:type="spellStart"/>
      <w:r w:rsidRPr="00F53FB7">
        <w:rPr>
          <w:rStyle w:val="element-citation"/>
          <w:rFonts w:eastAsia="Cambria" w:cs="Cambria"/>
        </w:rPr>
        <w:t>Riebe</w:t>
      </w:r>
      <w:proofErr w:type="spellEnd"/>
      <w:r w:rsidRPr="00F53FB7">
        <w:rPr>
          <w:rStyle w:val="element-citation"/>
          <w:rFonts w:eastAsia="Cambria" w:cs="Cambria"/>
        </w:rPr>
        <w:t xml:space="preserve"> D, </w:t>
      </w:r>
      <w:proofErr w:type="spellStart"/>
      <w:r w:rsidRPr="00F53FB7">
        <w:rPr>
          <w:rStyle w:val="element-citation"/>
          <w:rFonts w:eastAsia="Cambria" w:cs="Cambria"/>
        </w:rPr>
        <w:t>Blissmer</w:t>
      </w:r>
      <w:proofErr w:type="spellEnd"/>
      <w:r w:rsidRPr="00F53FB7">
        <w:rPr>
          <w:rStyle w:val="element-citation"/>
          <w:rFonts w:eastAsia="Cambria" w:cs="Cambria"/>
        </w:rPr>
        <w:t xml:space="preserve"> B, et al. College students' barriers and enablers for healthful weight management: a qualitative study. </w:t>
      </w:r>
      <w:r w:rsidRPr="00F53FB7">
        <w:rPr>
          <w:rStyle w:val="ref-journal"/>
          <w:rFonts w:eastAsia="Cambria" w:cs="Cambria"/>
          <w:i/>
          <w:iCs/>
        </w:rPr>
        <w:t xml:space="preserve">J </w:t>
      </w:r>
      <w:proofErr w:type="spellStart"/>
      <w:r w:rsidRPr="00F53FB7">
        <w:rPr>
          <w:rStyle w:val="ref-journal"/>
          <w:rFonts w:eastAsia="Cambria" w:cs="Cambria"/>
          <w:i/>
          <w:iCs/>
        </w:rPr>
        <w:t>Nutr</w:t>
      </w:r>
      <w:proofErr w:type="spellEnd"/>
      <w:r w:rsidRPr="00F53FB7">
        <w:rPr>
          <w:rStyle w:val="ref-journal"/>
          <w:rFonts w:eastAsia="Cambria" w:cs="Cambria"/>
          <w:i/>
          <w:iCs/>
        </w:rPr>
        <w:t xml:space="preserve"> </w:t>
      </w:r>
      <w:proofErr w:type="spellStart"/>
      <w:r w:rsidRPr="00F53FB7">
        <w:rPr>
          <w:rStyle w:val="ref-journal"/>
          <w:rFonts w:eastAsia="Cambria" w:cs="Cambria"/>
          <w:i/>
          <w:iCs/>
        </w:rPr>
        <w:t>Educ</w:t>
      </w:r>
      <w:proofErr w:type="spellEnd"/>
      <w:r w:rsidRPr="00F53FB7">
        <w:rPr>
          <w:rStyle w:val="ref-journal"/>
          <w:rFonts w:eastAsia="Cambria" w:cs="Cambria"/>
          <w:i/>
          <w:iCs/>
        </w:rPr>
        <w:t xml:space="preserve"> </w:t>
      </w:r>
      <w:proofErr w:type="spellStart"/>
      <w:r w:rsidRPr="00F53FB7">
        <w:rPr>
          <w:rStyle w:val="ref-journal"/>
          <w:rFonts w:eastAsia="Cambria" w:cs="Cambria"/>
          <w:i/>
          <w:iCs/>
        </w:rPr>
        <w:t>Behav</w:t>
      </w:r>
      <w:proofErr w:type="spellEnd"/>
      <w:r w:rsidRPr="00F53FB7">
        <w:rPr>
          <w:rStyle w:val="ref-journal"/>
          <w:rFonts w:eastAsia="Cambria" w:cs="Cambria"/>
          <w:i/>
          <w:iCs/>
        </w:rPr>
        <w:t>.</w:t>
      </w:r>
      <w:r w:rsidRPr="00F53FB7">
        <w:rPr>
          <w:rStyle w:val="ref-journal"/>
          <w:rFonts w:eastAsia="Cambria" w:cs="Cambria"/>
        </w:rPr>
        <w:t xml:space="preserve"> </w:t>
      </w:r>
      <w:r w:rsidRPr="00F53FB7">
        <w:rPr>
          <w:rStyle w:val="element-citation"/>
          <w:rFonts w:eastAsia="Cambria" w:cs="Cambria"/>
        </w:rPr>
        <w:t>2009</w:t>
      </w:r>
      <w:proofErr w:type="gramStart"/>
      <w:r w:rsidRPr="00F53FB7">
        <w:rPr>
          <w:rStyle w:val="element-citation"/>
          <w:rFonts w:eastAsia="Cambria" w:cs="Cambria"/>
        </w:rPr>
        <w:t>;</w:t>
      </w:r>
      <w:r w:rsidRPr="00F53FB7">
        <w:rPr>
          <w:rStyle w:val="ref-vol"/>
          <w:rFonts w:eastAsia="Cambria" w:cs="Cambria"/>
        </w:rPr>
        <w:t>41</w:t>
      </w:r>
      <w:proofErr w:type="gramEnd"/>
      <w:r w:rsidRPr="00F53FB7">
        <w:rPr>
          <w:rStyle w:val="element-citation"/>
          <w:rFonts w:eastAsia="Cambria" w:cs="Cambria"/>
        </w:rPr>
        <w:t xml:space="preserve">(4):281–286. </w:t>
      </w:r>
    </w:p>
    <w:p w:rsidR="0057058B" w:rsidRPr="0057058B" w:rsidRDefault="00F53FB7" w:rsidP="0057058B">
      <w:pPr>
        <w:pStyle w:val="ListParagraph"/>
        <w:numPr>
          <w:ilvl w:val="0"/>
          <w:numId w:val="15"/>
        </w:numPr>
        <w:rPr>
          <w:rStyle w:val="element-citation"/>
          <w:rFonts w:eastAsia="Cambria,Arial,Times New Roman" w:cs="Cambria,Arial,Times New Roman"/>
        </w:rPr>
      </w:pPr>
      <w:proofErr w:type="spellStart"/>
      <w:r w:rsidRPr="00F53FB7">
        <w:rPr>
          <w:rStyle w:val="element-citation"/>
          <w:rFonts w:eastAsia="Cambria" w:cs="Cambria"/>
        </w:rPr>
        <w:t>Kolodinsky</w:t>
      </w:r>
      <w:proofErr w:type="spellEnd"/>
      <w:r w:rsidRPr="00F53FB7">
        <w:rPr>
          <w:rStyle w:val="element-citation"/>
          <w:rFonts w:eastAsia="Cambria" w:cs="Cambria"/>
        </w:rPr>
        <w:t xml:space="preserve"> J, Harvey-</w:t>
      </w:r>
      <w:proofErr w:type="spellStart"/>
      <w:r w:rsidRPr="00F53FB7">
        <w:rPr>
          <w:rStyle w:val="element-citation"/>
          <w:rFonts w:eastAsia="Cambria" w:cs="Cambria"/>
        </w:rPr>
        <w:t>Berino</w:t>
      </w:r>
      <w:proofErr w:type="spellEnd"/>
      <w:r w:rsidRPr="00F53FB7">
        <w:rPr>
          <w:rStyle w:val="element-citation"/>
          <w:rFonts w:eastAsia="Cambria" w:cs="Cambria"/>
        </w:rPr>
        <w:t xml:space="preserve"> JR, Berlin L, Johnson RK, Reynolds TW. Knowledge of current dietary guidelines and food choice by college students: better eaters have higher knowledge of dietary guidance. </w:t>
      </w:r>
      <w:r w:rsidRPr="00F53FB7">
        <w:rPr>
          <w:rStyle w:val="ref-journal"/>
          <w:rFonts w:eastAsia="Cambria" w:cs="Cambria"/>
          <w:i/>
          <w:iCs/>
        </w:rPr>
        <w:t>J Am Diet Assoc.</w:t>
      </w:r>
      <w:r w:rsidRPr="00F53FB7">
        <w:rPr>
          <w:rStyle w:val="ref-journal"/>
          <w:rFonts w:eastAsia="Cambria" w:cs="Cambria"/>
        </w:rPr>
        <w:t xml:space="preserve"> </w:t>
      </w:r>
      <w:r w:rsidRPr="00F53FB7">
        <w:rPr>
          <w:rStyle w:val="element-citation"/>
          <w:rFonts w:eastAsia="Cambria" w:cs="Cambria"/>
        </w:rPr>
        <w:t>2007</w:t>
      </w:r>
      <w:proofErr w:type="gramStart"/>
      <w:r w:rsidRPr="00F53FB7">
        <w:rPr>
          <w:rStyle w:val="element-citation"/>
          <w:rFonts w:eastAsia="Cambria" w:cs="Cambria"/>
        </w:rPr>
        <w:t>;</w:t>
      </w:r>
      <w:r w:rsidRPr="00F53FB7">
        <w:rPr>
          <w:rStyle w:val="ref-vol"/>
          <w:rFonts w:eastAsia="Cambria" w:cs="Cambria"/>
        </w:rPr>
        <w:t>107</w:t>
      </w:r>
      <w:proofErr w:type="gramEnd"/>
      <w:r w:rsidRPr="00F53FB7">
        <w:rPr>
          <w:rStyle w:val="element-citation"/>
          <w:rFonts w:eastAsia="Cambria" w:cs="Cambria"/>
        </w:rPr>
        <w:t>(8):1409–1413</w:t>
      </w:r>
    </w:p>
    <w:p w:rsidR="0057058B" w:rsidRPr="0057058B" w:rsidRDefault="00F53FB7" w:rsidP="0057058B">
      <w:pPr>
        <w:pStyle w:val="ListParagraph"/>
        <w:numPr>
          <w:ilvl w:val="0"/>
          <w:numId w:val="15"/>
        </w:numPr>
        <w:rPr>
          <w:rFonts w:eastAsia="Cambria,Arial,Times New Roman" w:cs="Cambria,Arial,Times New Roman"/>
        </w:rPr>
      </w:pPr>
      <w:proofErr w:type="spellStart"/>
      <w:r w:rsidRPr="00F53FB7">
        <w:rPr>
          <w:rFonts w:eastAsia="Cambria" w:cs="Cambria"/>
        </w:rPr>
        <w:t>Croll</w:t>
      </w:r>
      <w:proofErr w:type="spellEnd"/>
      <w:r w:rsidRPr="00F53FB7">
        <w:rPr>
          <w:rFonts w:eastAsia="Cambria" w:cs="Cambria"/>
        </w:rPr>
        <w:t xml:space="preserve"> JK, </w:t>
      </w:r>
      <w:proofErr w:type="spellStart"/>
      <w:r w:rsidRPr="00F53FB7">
        <w:rPr>
          <w:rFonts w:eastAsia="Cambria" w:cs="Cambria"/>
        </w:rPr>
        <w:t>Neumark-Sztainer</w:t>
      </w:r>
      <w:proofErr w:type="spellEnd"/>
      <w:r w:rsidRPr="00F53FB7">
        <w:rPr>
          <w:rFonts w:eastAsia="Cambria" w:cs="Cambria"/>
        </w:rPr>
        <w:t xml:space="preserve"> D, Story M. Healthy Eating: What Does It Mean to Adolescents? </w:t>
      </w:r>
      <w:r w:rsidRPr="00F53FB7">
        <w:rPr>
          <w:rFonts w:eastAsia="Cambria" w:cs="Cambria"/>
          <w:i/>
          <w:iCs/>
        </w:rPr>
        <w:t>Journal of Nutrition Education.</w:t>
      </w:r>
      <w:r w:rsidRPr="00F53FB7">
        <w:rPr>
          <w:rFonts w:eastAsia="Cambria" w:cs="Cambria"/>
        </w:rPr>
        <w:t xml:space="preserve"> 2001</w:t>
      </w:r>
      <w:proofErr w:type="gramStart"/>
      <w:r w:rsidRPr="00F53FB7">
        <w:rPr>
          <w:rFonts w:eastAsia="Cambria" w:cs="Cambria"/>
        </w:rPr>
        <w:t>;33:193</w:t>
      </w:r>
      <w:proofErr w:type="gramEnd"/>
      <w:r w:rsidRPr="00F53FB7">
        <w:rPr>
          <w:rFonts w:eastAsia="Cambria" w:cs="Cambria"/>
        </w:rPr>
        <w:t>.</w:t>
      </w:r>
    </w:p>
    <w:p w:rsidR="0057058B" w:rsidRPr="0057058B" w:rsidRDefault="00F53FB7" w:rsidP="0057058B">
      <w:pPr>
        <w:pStyle w:val="ListParagraph"/>
        <w:numPr>
          <w:ilvl w:val="0"/>
          <w:numId w:val="15"/>
        </w:numPr>
        <w:rPr>
          <w:rStyle w:val="element-citation"/>
          <w:rFonts w:eastAsia="Cambria" w:cs="Cambria"/>
        </w:rPr>
      </w:pPr>
      <w:proofErr w:type="spellStart"/>
      <w:r w:rsidRPr="00F53FB7">
        <w:rPr>
          <w:rStyle w:val="element-citation"/>
          <w:rFonts w:eastAsia="Cambria" w:cs="Cambria"/>
        </w:rPr>
        <w:t>Deliens</w:t>
      </w:r>
      <w:proofErr w:type="spellEnd"/>
      <w:r w:rsidRPr="00F53FB7">
        <w:rPr>
          <w:rStyle w:val="element-citation"/>
          <w:rFonts w:eastAsia="Cambria" w:cs="Cambria"/>
        </w:rPr>
        <w:t xml:space="preserve"> T, </w:t>
      </w:r>
      <w:proofErr w:type="spellStart"/>
      <w:r w:rsidRPr="00F53FB7">
        <w:rPr>
          <w:rStyle w:val="element-citation"/>
          <w:rFonts w:eastAsia="Cambria" w:cs="Cambria"/>
        </w:rPr>
        <w:t>Clarys</w:t>
      </w:r>
      <w:proofErr w:type="spellEnd"/>
      <w:r w:rsidRPr="00F53FB7">
        <w:rPr>
          <w:rStyle w:val="element-citation"/>
          <w:rFonts w:eastAsia="Cambria" w:cs="Cambria"/>
        </w:rPr>
        <w:t xml:space="preserve"> P, De </w:t>
      </w:r>
      <w:proofErr w:type="spellStart"/>
      <w:r w:rsidRPr="00F53FB7">
        <w:rPr>
          <w:rStyle w:val="element-citation"/>
          <w:rFonts w:eastAsia="Cambria" w:cs="Cambria"/>
        </w:rPr>
        <w:t>Bourdeaudhuij</w:t>
      </w:r>
      <w:proofErr w:type="spellEnd"/>
      <w:r w:rsidRPr="00F53FB7">
        <w:rPr>
          <w:rStyle w:val="element-citation"/>
          <w:rFonts w:eastAsia="Cambria" w:cs="Cambria"/>
        </w:rPr>
        <w:t xml:space="preserve"> I, </w:t>
      </w:r>
      <w:proofErr w:type="spellStart"/>
      <w:r w:rsidRPr="00F53FB7">
        <w:rPr>
          <w:rStyle w:val="element-citation"/>
          <w:rFonts w:eastAsia="Cambria" w:cs="Cambria"/>
        </w:rPr>
        <w:t>Deforche</w:t>
      </w:r>
      <w:proofErr w:type="spellEnd"/>
      <w:r w:rsidRPr="00F53FB7">
        <w:rPr>
          <w:rStyle w:val="element-citation"/>
          <w:rFonts w:eastAsia="Cambria" w:cs="Cambria"/>
        </w:rPr>
        <w:t xml:space="preserve"> B. Determinants of eating </w:t>
      </w:r>
      <w:proofErr w:type="spellStart"/>
      <w:r w:rsidRPr="00F53FB7">
        <w:rPr>
          <w:rStyle w:val="element-citation"/>
          <w:rFonts w:eastAsia="Cambria" w:cs="Cambria"/>
        </w:rPr>
        <w:t>behaviour</w:t>
      </w:r>
      <w:proofErr w:type="spellEnd"/>
      <w:r w:rsidRPr="00F53FB7">
        <w:rPr>
          <w:rStyle w:val="element-citation"/>
          <w:rFonts w:eastAsia="Cambria" w:cs="Cambria"/>
        </w:rPr>
        <w:t xml:space="preserve"> in university students: a qualitative study using focus group discussions. </w:t>
      </w:r>
      <w:r w:rsidRPr="00F53FB7">
        <w:rPr>
          <w:rStyle w:val="ref-journal"/>
          <w:rFonts w:eastAsia="Cambria" w:cs="Cambria"/>
          <w:i/>
          <w:iCs/>
        </w:rPr>
        <w:t>BMC Public Health.</w:t>
      </w:r>
      <w:r w:rsidRPr="00F53FB7">
        <w:rPr>
          <w:rStyle w:val="ref-journal"/>
          <w:rFonts w:eastAsia="Cambria" w:cs="Cambria"/>
        </w:rPr>
        <w:t xml:space="preserve"> </w:t>
      </w:r>
      <w:r w:rsidRPr="00F53FB7">
        <w:rPr>
          <w:rStyle w:val="element-citation"/>
          <w:rFonts w:eastAsia="Cambria" w:cs="Cambria"/>
        </w:rPr>
        <w:t>2014</w:t>
      </w:r>
      <w:proofErr w:type="gramStart"/>
      <w:r w:rsidRPr="00F53FB7">
        <w:rPr>
          <w:rStyle w:val="element-citation"/>
          <w:rFonts w:eastAsia="Cambria" w:cs="Cambria"/>
        </w:rPr>
        <w:t>;</w:t>
      </w:r>
      <w:r w:rsidRPr="00F53FB7">
        <w:rPr>
          <w:rStyle w:val="ref-vol"/>
          <w:rFonts w:eastAsia="Cambria" w:cs="Cambria"/>
        </w:rPr>
        <w:t>14</w:t>
      </w:r>
      <w:r w:rsidRPr="00F53FB7">
        <w:rPr>
          <w:rStyle w:val="element-citation"/>
          <w:rFonts w:eastAsia="Cambria" w:cs="Cambria"/>
        </w:rPr>
        <w:t>:53</w:t>
      </w:r>
      <w:proofErr w:type="gramEnd"/>
      <w:r w:rsidRPr="00F53FB7">
        <w:rPr>
          <w:rStyle w:val="element-citation"/>
          <w:rFonts w:eastAsia="Cambria" w:cs="Cambria"/>
        </w:rPr>
        <w:t>.</w:t>
      </w:r>
    </w:p>
    <w:p w:rsidR="00CB0B28" w:rsidRDefault="00F53FB7" w:rsidP="00CB0B28">
      <w:pPr>
        <w:pStyle w:val="ListParagraph"/>
        <w:numPr>
          <w:ilvl w:val="0"/>
          <w:numId w:val="15"/>
        </w:numPr>
        <w:rPr>
          <w:rFonts w:eastAsia="Cambria" w:cs="Cambria"/>
        </w:rPr>
      </w:pPr>
      <w:r w:rsidRPr="00F53FB7">
        <w:rPr>
          <w:rFonts w:eastAsia="Cambria" w:cs="Cambria"/>
        </w:rPr>
        <w:t>National Cancer Institute. Scoring the All-Day Screener. 2010 Available at: http://riskfactor.cancer.gov/diet/screeners/fruitveg/scoring/allday.html.</w:t>
      </w:r>
    </w:p>
    <w:p w:rsidR="00FC793F" w:rsidRPr="00CB0B28" w:rsidRDefault="00CB0B28" w:rsidP="00CB0B28">
      <w:pPr>
        <w:pStyle w:val="ListParagraph"/>
        <w:numPr>
          <w:ilvl w:val="0"/>
          <w:numId w:val="15"/>
        </w:numPr>
        <w:rPr>
          <w:rFonts w:eastAsia="Cambria" w:cs="Cambria"/>
        </w:rPr>
      </w:pPr>
      <w:proofErr w:type="spellStart"/>
      <w:r w:rsidRPr="00CB0B28">
        <w:rPr>
          <w:rFonts w:eastAsia="Times New Roman" w:cs="Arial"/>
        </w:rPr>
        <w:t>Horacek</w:t>
      </w:r>
      <w:proofErr w:type="spellEnd"/>
      <w:r w:rsidRPr="00CB0B28">
        <w:rPr>
          <w:rFonts w:eastAsia="Times New Roman" w:cs="Arial"/>
        </w:rPr>
        <w:t xml:space="preserve"> TM, Byrd-</w:t>
      </w:r>
      <w:proofErr w:type="spellStart"/>
      <w:r w:rsidRPr="00CB0B28">
        <w:rPr>
          <w:rFonts w:eastAsia="Times New Roman" w:cs="Arial"/>
        </w:rPr>
        <w:t>Bredbenner</w:t>
      </w:r>
      <w:proofErr w:type="spellEnd"/>
      <w:r w:rsidRPr="00CB0B28">
        <w:rPr>
          <w:rFonts w:eastAsia="Times New Roman" w:cs="Arial"/>
        </w:rPr>
        <w:t xml:space="preserve"> C, Colby SE, et al. Assessment of the dining environment on and near the campuses of 15 post-secondary institutions. Public Health Nutrition. 2013</w:t>
      </w:r>
      <w:proofErr w:type="gramStart"/>
      <w:r w:rsidRPr="00CB0B28">
        <w:rPr>
          <w:rFonts w:eastAsia="Times New Roman" w:cs="Arial"/>
        </w:rPr>
        <w:t>;16</w:t>
      </w:r>
      <w:proofErr w:type="gramEnd"/>
      <w:r w:rsidRPr="00CB0B28">
        <w:rPr>
          <w:rFonts w:eastAsia="Times New Roman" w:cs="Arial"/>
        </w:rPr>
        <w:t xml:space="preserve">(7):1186-1196. </w:t>
      </w:r>
    </w:p>
    <w:p w:rsidR="00FC793F" w:rsidRPr="0057058B" w:rsidRDefault="00FC793F" w:rsidP="0057058B">
      <w:pPr>
        <w:pStyle w:val="ListParagraph"/>
        <w:numPr>
          <w:ilvl w:val="0"/>
          <w:numId w:val="15"/>
        </w:numPr>
        <w:rPr>
          <w:rFonts w:eastAsia="Cambria" w:cs="Cambria"/>
        </w:rPr>
      </w:pPr>
      <w:proofErr w:type="spellStart"/>
      <w:r>
        <w:rPr>
          <w:rFonts w:eastAsia="Cambria" w:cs="Cambria"/>
        </w:rPr>
        <w:t>Horacek</w:t>
      </w:r>
      <w:proofErr w:type="spellEnd"/>
      <w:r>
        <w:rPr>
          <w:rFonts w:eastAsia="Cambria" w:cs="Cambria"/>
        </w:rPr>
        <w:t xml:space="preserve"> T, </w:t>
      </w:r>
      <w:proofErr w:type="spellStart"/>
      <w:r>
        <w:rPr>
          <w:rFonts w:eastAsia="Cambria" w:cs="Cambria"/>
        </w:rPr>
        <w:t>Szklany</w:t>
      </w:r>
      <w:proofErr w:type="spellEnd"/>
      <w:r>
        <w:rPr>
          <w:rFonts w:eastAsia="Cambria" w:cs="Cambria"/>
        </w:rPr>
        <w:t xml:space="preserve"> K, Byrd-</w:t>
      </w:r>
      <w:proofErr w:type="spellStart"/>
      <w:r>
        <w:rPr>
          <w:rFonts w:eastAsia="Cambria" w:cs="Cambria"/>
        </w:rPr>
        <w:t>Bredbenner</w:t>
      </w:r>
      <w:proofErr w:type="spellEnd"/>
      <w:r>
        <w:rPr>
          <w:rFonts w:eastAsia="Cambria" w:cs="Cambria"/>
        </w:rPr>
        <w:t xml:space="preserve"> C, </w:t>
      </w:r>
      <w:proofErr w:type="spellStart"/>
      <w:r>
        <w:rPr>
          <w:rFonts w:eastAsia="Cambria" w:cs="Cambria"/>
        </w:rPr>
        <w:t>Shelnutt</w:t>
      </w:r>
      <w:proofErr w:type="spellEnd"/>
      <w:r>
        <w:rPr>
          <w:rFonts w:eastAsia="Cambria" w:cs="Cambria"/>
        </w:rPr>
        <w:t xml:space="preserve"> K, Morrell J, </w:t>
      </w:r>
      <w:proofErr w:type="spellStart"/>
      <w:r>
        <w:rPr>
          <w:rFonts w:eastAsia="Cambria" w:cs="Cambria"/>
        </w:rPr>
        <w:t>Kattlemann</w:t>
      </w:r>
      <w:proofErr w:type="spellEnd"/>
      <w:r>
        <w:rPr>
          <w:rFonts w:eastAsia="Cambria" w:cs="Cambria"/>
        </w:rPr>
        <w:t xml:space="preserve"> K. P2 development and testing of a Healthy Campus Environmental Audit and the LEAN index. </w:t>
      </w:r>
      <w:r w:rsidR="00CB0B28">
        <w:rPr>
          <w:rFonts w:eastAsia="Cambria" w:cs="Cambria"/>
          <w:i/>
        </w:rPr>
        <w:t xml:space="preserve">J </w:t>
      </w:r>
      <w:proofErr w:type="spellStart"/>
      <w:r w:rsidR="00CB0B28">
        <w:rPr>
          <w:rFonts w:eastAsia="Cambria" w:cs="Cambria"/>
          <w:i/>
        </w:rPr>
        <w:t>Nutr</w:t>
      </w:r>
      <w:proofErr w:type="spellEnd"/>
      <w:r w:rsidR="00CB0B28">
        <w:rPr>
          <w:rFonts w:eastAsia="Cambria" w:cs="Cambria"/>
          <w:i/>
        </w:rPr>
        <w:t xml:space="preserve"> </w:t>
      </w:r>
      <w:proofErr w:type="spellStart"/>
      <w:r w:rsidR="00CB0B28">
        <w:rPr>
          <w:rFonts w:eastAsia="Cambria" w:cs="Cambria"/>
          <w:i/>
        </w:rPr>
        <w:t>Educ</w:t>
      </w:r>
      <w:proofErr w:type="spellEnd"/>
      <w:r w:rsidR="00CB0B28">
        <w:rPr>
          <w:rFonts w:eastAsia="Cambria" w:cs="Cambria"/>
          <w:i/>
        </w:rPr>
        <w:t xml:space="preserve"> </w:t>
      </w:r>
      <w:proofErr w:type="spellStart"/>
      <w:r w:rsidR="00CB0B28">
        <w:rPr>
          <w:rFonts w:eastAsia="Cambria" w:cs="Cambria"/>
          <w:i/>
        </w:rPr>
        <w:t>Behav</w:t>
      </w:r>
      <w:proofErr w:type="spellEnd"/>
      <w:r w:rsidR="00CB0B28">
        <w:rPr>
          <w:rFonts w:eastAsia="Cambria" w:cs="Cambria"/>
          <w:i/>
        </w:rPr>
        <w:t xml:space="preserve">. </w:t>
      </w:r>
      <w:r w:rsidR="00CB0B28">
        <w:rPr>
          <w:rFonts w:eastAsia="Cambria" w:cs="Cambria"/>
        </w:rPr>
        <w:t>2011</w:t>
      </w:r>
      <w:proofErr w:type="gramStart"/>
      <w:r w:rsidR="00CB0B28">
        <w:rPr>
          <w:rFonts w:eastAsia="Cambria" w:cs="Cambria"/>
        </w:rPr>
        <w:t>;43:S21</w:t>
      </w:r>
      <w:proofErr w:type="gramEnd"/>
      <w:r w:rsidR="00CB0B28">
        <w:rPr>
          <w:rFonts w:eastAsia="Cambria" w:cs="Cambria"/>
        </w:rPr>
        <w:t>.</w:t>
      </w:r>
    </w:p>
    <w:p w:rsidR="0057058B" w:rsidRPr="00F71775" w:rsidRDefault="0057058B" w:rsidP="0057058B">
      <w:pPr>
        <w:ind w:left="360"/>
      </w:pPr>
    </w:p>
    <w:p w:rsidR="0057058B" w:rsidRPr="000A46F8" w:rsidRDefault="0057058B" w:rsidP="0057058B">
      <w:pPr>
        <w:rPr>
          <w:rFonts w:ascii="Times New Roman" w:hAnsi="Times New Roman" w:cs="Times New Roman"/>
        </w:rPr>
      </w:pPr>
    </w:p>
    <w:p w:rsidR="0057058B" w:rsidRPr="000A46F8" w:rsidRDefault="0057058B" w:rsidP="00684290">
      <w:pPr>
        <w:rPr>
          <w:rFonts w:ascii="Times New Roman" w:hAnsi="Times New Roman" w:cs="Times New Roman"/>
        </w:rPr>
      </w:pPr>
    </w:p>
    <w:sectPr w:rsidR="0057058B" w:rsidRPr="000A46F8" w:rsidSect="0057058B">
      <w:headerReference w:type="even" r:id="rId23"/>
      <w:headerReference w:type="default" r:id="rId24"/>
      <w:pgSz w:w="12240" w:h="15840"/>
      <w:pgMar w:top="1440" w:right="1440" w:bottom="1440" w:left="1440" w:gutter="0"/>
    </w:sectPr>
  </w:body>
</w:document>
</file>

<file path=word/comments.xml><?xml version="1.0" encoding="utf-8"?>
<w:comment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Colby, Sarah Elizabeth" w:date="2016-05-02T21:39:00Z" w:initials="CSE">
    <w:p w:rsidR="0080671A" w:rsidRDefault="0080671A">
      <w:pPr>
        <w:pStyle w:val="CommentText"/>
      </w:pPr>
      <w:r>
        <w:rPr>
          <w:rStyle w:val="CommentReference"/>
        </w:rPr>
        <w:annotationRef/>
      </w:r>
      <w:r>
        <w:t xml:space="preserve">I think there is a table from Dr. </w:t>
      </w:r>
      <w:proofErr w:type="spellStart"/>
      <w:r>
        <w:t>Horacek</w:t>
      </w:r>
      <w:proofErr w:type="spellEnd"/>
      <w:r>
        <w:t xml:space="preserve"> that we could add in here too. We can always add that later if needed. </w:t>
      </w:r>
    </w:p>
  </w:comment>
  <w:comment w:id="1" w:author="Colby, Sarah Elizabeth" w:date="2016-05-02T21:38:00Z" w:initials="CSE">
    <w:p w:rsidR="0080671A" w:rsidRDefault="0080671A">
      <w:pPr>
        <w:pStyle w:val="CommentText"/>
      </w:pPr>
      <w:r>
        <w:rPr>
          <w:rStyle w:val="CommentReference"/>
        </w:rPr>
        <w:annotationRef/>
      </w:r>
      <w:r>
        <w:t xml:space="preserve">Can we compare this to the CEPS scores from other universities? If not easily added, we can do that later.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A7EBA70" w15:done="0"/>
  <w15:commentEx w15:paraId="7CE75C3C" w15:done="0"/>
  <w15:commentEx w15:paraId="445EEC82" w15:done="0"/>
  <w15:commentEx w15:paraId="3B0764C9" w15:done="0"/>
  <w15:commentEx w15:paraId="235128A8" w15:done="0"/>
  <w15:commentEx w15:paraId="1E97A2E1" w15:done="0"/>
  <w15:commentEx w15:paraId="0FE914AA" w15:done="0"/>
  <w15:commentEx w15:paraId="13310378" w15:done="0"/>
  <w15:commentEx w15:paraId="79F18F93" w15:done="0"/>
  <w15:commentEx w15:paraId="341C94A6" w15:done="0"/>
</w15:commentsEx>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671A" w:rsidRDefault="0080671A" w:rsidP="00CD68ED">
      <w:r>
        <w:separator/>
      </w:r>
    </w:p>
  </w:endnote>
  <w:endnote w:type="continuationSeparator" w:id="0">
    <w:p w:rsidR="0080671A" w:rsidRDefault="0080671A" w:rsidP="00CD68ED">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Arial,Times New Roman">
    <w:altName w:val="Times New Roman"/>
    <w:panose1 w:val="00000000000000000000"/>
    <w:charset w:val="00"/>
    <w:family w:val="roman"/>
    <w:notTrueType/>
    <w:pitch w:val="default"/>
    <w:sig w:usb0="00000000" w:usb1="00000000" w:usb2="00000000" w:usb3="00000000" w:csb0="00000000" w:csb1="00000000"/>
  </w:font>
  <w:font w:name="Cambria,Times New Roman">
    <w:altName w:val="Times New Roman"/>
    <w:panose1 w:val="00000000000000000000"/>
    <w:charset w:val="00"/>
    <w:family w:val="roman"/>
    <w:notTrueType/>
    <w:pitch w:val="default"/>
    <w:sig w:usb0="00000000" w:usb1="00000000" w:usb2="00000000" w:usb3="00000000" w:csb0="00000000" w:csb1="00000000"/>
  </w:font>
  <w:font w:name="Cambria,Cambria Math,Times New">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671A" w:rsidRDefault="0080671A" w:rsidP="00CD68ED">
      <w:r>
        <w:separator/>
      </w:r>
    </w:p>
  </w:footnote>
  <w:footnote w:type="continuationSeparator" w:id="0">
    <w:p w:rsidR="0080671A" w:rsidRDefault="0080671A" w:rsidP="00CD68ED">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71A" w:rsidRDefault="0080671A" w:rsidP="000A7825">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0671A" w:rsidRDefault="0080671A">
    <w:pPr>
      <w:pStyle w:val="Header"/>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71A" w:rsidRDefault="0080671A" w:rsidP="000A7825">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85747">
      <w:rPr>
        <w:rStyle w:val="PageNumber"/>
        <w:noProof/>
      </w:rPr>
      <w:t>19</w:t>
    </w:r>
    <w:r>
      <w:rPr>
        <w:rStyle w:val="PageNumber"/>
      </w:rPr>
      <w:fldChar w:fldCharType="end"/>
    </w:r>
  </w:p>
  <w:p w:rsidR="0080671A" w:rsidRDefault="0080671A">
    <w:pPr>
      <w:pStyle w:val="Header"/>
      <w:ind w:right="360"/>
    </w:pPr>
    <w:r w:rsidRPr="00F53FB7">
      <w:rPr>
        <w:rFonts w:ascii="Cambria" w:hAnsi="Cambria" w:cs="Times New Roman"/>
      </w:rPr>
      <w:t>The University of Tennessee’s Campus Environment</w: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F775E"/>
    <w:multiLevelType w:val="hybridMultilevel"/>
    <w:tmpl w:val="4BBAA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432484"/>
    <w:multiLevelType w:val="hybridMultilevel"/>
    <w:tmpl w:val="7A28DDA8"/>
    <w:lvl w:ilvl="0" w:tplc="D4F08E88">
      <w:start w:val="3"/>
      <w:numFmt w:val="bullet"/>
      <w:lvlText w:val="-"/>
      <w:lvlJc w:val="left"/>
      <w:pPr>
        <w:ind w:left="1080" w:hanging="360"/>
      </w:pPr>
      <w:rPr>
        <w:rFonts w:ascii="Cambria" w:eastAsiaTheme="minorHAnsi"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5C4B75"/>
    <w:multiLevelType w:val="hybridMultilevel"/>
    <w:tmpl w:val="F4C82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21434F"/>
    <w:multiLevelType w:val="hybridMultilevel"/>
    <w:tmpl w:val="FF680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931540"/>
    <w:multiLevelType w:val="hybridMultilevel"/>
    <w:tmpl w:val="BA1075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FD05BB"/>
    <w:multiLevelType w:val="hybridMultilevel"/>
    <w:tmpl w:val="EDE02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231028"/>
    <w:multiLevelType w:val="hybridMultilevel"/>
    <w:tmpl w:val="FCBC4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49012FF"/>
    <w:multiLevelType w:val="hybridMultilevel"/>
    <w:tmpl w:val="61182BAE"/>
    <w:lvl w:ilvl="0" w:tplc="C7465888">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DE2AFA"/>
    <w:multiLevelType w:val="hybridMultilevel"/>
    <w:tmpl w:val="0A5491D6"/>
    <w:lvl w:ilvl="0" w:tplc="8B7471A4">
      <w:start w:val="3"/>
      <w:numFmt w:val="bullet"/>
      <w:lvlText w:val="-"/>
      <w:lvlJc w:val="left"/>
      <w:pPr>
        <w:ind w:left="1080" w:hanging="360"/>
      </w:pPr>
      <w:rPr>
        <w:rFonts w:ascii="Cambria" w:eastAsiaTheme="minorHAnsi" w:hAnsi="Cambria" w:cstheme="minorBidi"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7583EA3"/>
    <w:multiLevelType w:val="hybridMultilevel"/>
    <w:tmpl w:val="EA7E7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69C638A"/>
    <w:multiLevelType w:val="hybridMultilevel"/>
    <w:tmpl w:val="AC32A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7982BBA"/>
    <w:multiLevelType w:val="hybridMultilevel"/>
    <w:tmpl w:val="5980D59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DA553ED"/>
    <w:multiLevelType w:val="hybridMultilevel"/>
    <w:tmpl w:val="2CDC4B84"/>
    <w:lvl w:ilvl="0" w:tplc="8FD2FDA4">
      <w:start w:val="3"/>
      <w:numFmt w:val="bullet"/>
      <w:lvlText w:val="-"/>
      <w:lvlJc w:val="left"/>
      <w:pPr>
        <w:ind w:left="1080" w:hanging="360"/>
      </w:pPr>
      <w:rPr>
        <w:rFonts w:ascii="Cambria" w:eastAsiaTheme="minorHAnsi" w:hAnsi="Cambria" w:cstheme="minorBidi"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5F1E47B7"/>
    <w:multiLevelType w:val="hybridMultilevel"/>
    <w:tmpl w:val="09904FE2"/>
    <w:lvl w:ilvl="0" w:tplc="C7465888">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0D57608"/>
    <w:multiLevelType w:val="hybridMultilevel"/>
    <w:tmpl w:val="B6A67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1"/>
  </w:num>
  <w:num w:numId="4">
    <w:abstractNumId w:val="5"/>
  </w:num>
  <w:num w:numId="5">
    <w:abstractNumId w:val="11"/>
  </w:num>
  <w:num w:numId="6">
    <w:abstractNumId w:val="6"/>
  </w:num>
  <w:num w:numId="7">
    <w:abstractNumId w:val="7"/>
  </w:num>
  <w:num w:numId="8">
    <w:abstractNumId w:val="13"/>
  </w:num>
  <w:num w:numId="9">
    <w:abstractNumId w:val="2"/>
  </w:num>
  <w:num w:numId="10">
    <w:abstractNumId w:val="3"/>
  </w:num>
  <w:num w:numId="11">
    <w:abstractNumId w:val="4"/>
  </w:num>
  <w:num w:numId="12">
    <w:abstractNumId w:val="9"/>
  </w:num>
  <w:num w:numId="13">
    <w:abstractNumId w:val="0"/>
  </w:num>
  <w:num w:numId="14">
    <w:abstractNumId w:val="14"/>
  </w:num>
  <w:num w:numId="15">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olby, Sarah Elizabeth">
    <w15:presenceInfo w15:providerId="AD" w15:userId="S-1-5-21-1126177620-2786831117-424237298-206495"/>
  </w15:person>
  <w15:person w15:author="Otto, Alexandra Lynn">
    <w15:presenceInfo w15:providerId="AD" w15:userId="S-1-5-21-1126177620-2786831117-424237298-223264"/>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revisionView w:markup="0"/>
  <w:doNotTrackMoves/>
  <w:defaultTabStop w:val="720"/>
  <w:drawingGridHorizontalSpacing w:val="120"/>
  <w:drawingGridVerticalSpacing w:val="163"/>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rsids>
    <w:rsidRoot w:val="00D20898"/>
    <w:rsid w:val="00013EE3"/>
    <w:rsid w:val="000749AA"/>
    <w:rsid w:val="000A46F8"/>
    <w:rsid w:val="000A7825"/>
    <w:rsid w:val="000E5200"/>
    <w:rsid w:val="00131766"/>
    <w:rsid w:val="00143C82"/>
    <w:rsid w:val="001457DF"/>
    <w:rsid w:val="00184E6D"/>
    <w:rsid w:val="00187AC9"/>
    <w:rsid w:val="00227AC8"/>
    <w:rsid w:val="002410A5"/>
    <w:rsid w:val="00287548"/>
    <w:rsid w:val="002B252B"/>
    <w:rsid w:val="002E5378"/>
    <w:rsid w:val="00303853"/>
    <w:rsid w:val="00321241"/>
    <w:rsid w:val="003251F2"/>
    <w:rsid w:val="00325F27"/>
    <w:rsid w:val="00350680"/>
    <w:rsid w:val="00350A9B"/>
    <w:rsid w:val="00354428"/>
    <w:rsid w:val="003A10DE"/>
    <w:rsid w:val="00413983"/>
    <w:rsid w:val="004436FB"/>
    <w:rsid w:val="00446ED3"/>
    <w:rsid w:val="00451C8B"/>
    <w:rsid w:val="004605FF"/>
    <w:rsid w:val="00462B29"/>
    <w:rsid w:val="00473FB5"/>
    <w:rsid w:val="0048677E"/>
    <w:rsid w:val="004D6CDA"/>
    <w:rsid w:val="004E4894"/>
    <w:rsid w:val="00527359"/>
    <w:rsid w:val="0057058B"/>
    <w:rsid w:val="005A72E9"/>
    <w:rsid w:val="00603FCB"/>
    <w:rsid w:val="00683F3D"/>
    <w:rsid w:val="00684290"/>
    <w:rsid w:val="00691F79"/>
    <w:rsid w:val="00692D76"/>
    <w:rsid w:val="00703370"/>
    <w:rsid w:val="0071134A"/>
    <w:rsid w:val="00711603"/>
    <w:rsid w:val="00733869"/>
    <w:rsid w:val="007347F4"/>
    <w:rsid w:val="00757C07"/>
    <w:rsid w:val="00770425"/>
    <w:rsid w:val="00781CE9"/>
    <w:rsid w:val="007B5C4D"/>
    <w:rsid w:val="007E044F"/>
    <w:rsid w:val="0080671A"/>
    <w:rsid w:val="0081061A"/>
    <w:rsid w:val="00815D9B"/>
    <w:rsid w:val="00827583"/>
    <w:rsid w:val="008347BD"/>
    <w:rsid w:val="008856A3"/>
    <w:rsid w:val="008A05B8"/>
    <w:rsid w:val="00907FD2"/>
    <w:rsid w:val="00960D97"/>
    <w:rsid w:val="00993FE0"/>
    <w:rsid w:val="009A316E"/>
    <w:rsid w:val="009D42DD"/>
    <w:rsid w:val="009F7069"/>
    <w:rsid w:val="00A724B7"/>
    <w:rsid w:val="00A90C9B"/>
    <w:rsid w:val="00AE2598"/>
    <w:rsid w:val="00AF2389"/>
    <w:rsid w:val="00AF4690"/>
    <w:rsid w:val="00B170EE"/>
    <w:rsid w:val="00B35DAD"/>
    <w:rsid w:val="00B8239D"/>
    <w:rsid w:val="00B8748F"/>
    <w:rsid w:val="00BB4173"/>
    <w:rsid w:val="00BE711E"/>
    <w:rsid w:val="00C52F1F"/>
    <w:rsid w:val="00C71C70"/>
    <w:rsid w:val="00C7792F"/>
    <w:rsid w:val="00CB0B28"/>
    <w:rsid w:val="00CC2465"/>
    <w:rsid w:val="00CD68ED"/>
    <w:rsid w:val="00CE0DB5"/>
    <w:rsid w:val="00D064B2"/>
    <w:rsid w:val="00D1036F"/>
    <w:rsid w:val="00D14A1E"/>
    <w:rsid w:val="00D20898"/>
    <w:rsid w:val="00D85747"/>
    <w:rsid w:val="00DC6808"/>
    <w:rsid w:val="00E0757C"/>
    <w:rsid w:val="00E321EE"/>
    <w:rsid w:val="00E3696B"/>
    <w:rsid w:val="00E4476D"/>
    <w:rsid w:val="00E81F5B"/>
    <w:rsid w:val="00EB6941"/>
    <w:rsid w:val="00EB7563"/>
    <w:rsid w:val="00EC72FF"/>
    <w:rsid w:val="00EE0CD1"/>
    <w:rsid w:val="00F04A5E"/>
    <w:rsid w:val="00F11986"/>
    <w:rsid w:val="00F16581"/>
    <w:rsid w:val="00F25B70"/>
    <w:rsid w:val="00F312C2"/>
    <w:rsid w:val="00F36081"/>
    <w:rsid w:val="00F42059"/>
    <w:rsid w:val="00F53FB7"/>
    <w:rsid w:val="00F728F7"/>
    <w:rsid w:val="00F80B8E"/>
    <w:rsid w:val="00F83978"/>
    <w:rsid w:val="00F95EB2"/>
    <w:rsid w:val="00FA7379"/>
    <w:rsid w:val="00FC793F"/>
  </w:rsids>
  <m:mathPr>
    <m:mathFont m:val="Cambria,Arial,Times New Roman"/>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898"/>
  </w:style>
  <w:style w:type="paragraph" w:styleId="Heading2">
    <w:name w:val="heading 2"/>
    <w:basedOn w:val="Normal"/>
    <w:next w:val="Normal"/>
    <w:link w:val="Heading2Char"/>
    <w:uiPriority w:val="9"/>
    <w:unhideWhenUsed/>
    <w:qFormat/>
    <w:rsid w:val="0052735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D20898"/>
    <w:pPr>
      <w:ind w:left="720"/>
      <w:contextualSpacing/>
    </w:pPr>
  </w:style>
  <w:style w:type="paragraph" w:styleId="Header">
    <w:name w:val="header"/>
    <w:basedOn w:val="Normal"/>
    <w:link w:val="HeaderChar"/>
    <w:uiPriority w:val="99"/>
    <w:unhideWhenUsed/>
    <w:rsid w:val="00D20898"/>
    <w:pPr>
      <w:tabs>
        <w:tab w:val="center" w:pos="4320"/>
        <w:tab w:val="right" w:pos="8640"/>
      </w:tabs>
    </w:pPr>
  </w:style>
  <w:style w:type="character" w:customStyle="1" w:styleId="HeaderChar">
    <w:name w:val="Header Char"/>
    <w:basedOn w:val="DefaultParagraphFont"/>
    <w:link w:val="Header"/>
    <w:uiPriority w:val="99"/>
    <w:rsid w:val="00D20898"/>
  </w:style>
  <w:style w:type="paragraph" w:styleId="Footer">
    <w:name w:val="footer"/>
    <w:basedOn w:val="Normal"/>
    <w:link w:val="FooterChar"/>
    <w:uiPriority w:val="99"/>
    <w:unhideWhenUsed/>
    <w:rsid w:val="00D20898"/>
    <w:pPr>
      <w:tabs>
        <w:tab w:val="center" w:pos="4320"/>
        <w:tab w:val="right" w:pos="8640"/>
      </w:tabs>
    </w:pPr>
  </w:style>
  <w:style w:type="character" w:customStyle="1" w:styleId="FooterChar">
    <w:name w:val="Footer Char"/>
    <w:basedOn w:val="DefaultParagraphFont"/>
    <w:link w:val="Footer"/>
    <w:uiPriority w:val="99"/>
    <w:rsid w:val="00D20898"/>
  </w:style>
  <w:style w:type="paragraph" w:styleId="BalloonText">
    <w:name w:val="Balloon Text"/>
    <w:basedOn w:val="Normal"/>
    <w:link w:val="BalloonTextChar"/>
    <w:uiPriority w:val="99"/>
    <w:semiHidden/>
    <w:unhideWhenUsed/>
    <w:rsid w:val="00D2089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20898"/>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D20898"/>
    <w:rPr>
      <w:sz w:val="18"/>
      <w:szCs w:val="18"/>
    </w:rPr>
  </w:style>
  <w:style w:type="paragraph" w:styleId="CommentText">
    <w:name w:val="annotation text"/>
    <w:basedOn w:val="Normal"/>
    <w:link w:val="CommentTextChar"/>
    <w:uiPriority w:val="99"/>
    <w:semiHidden/>
    <w:unhideWhenUsed/>
    <w:rsid w:val="00D20898"/>
  </w:style>
  <w:style w:type="character" w:customStyle="1" w:styleId="CommentTextChar">
    <w:name w:val="Comment Text Char"/>
    <w:basedOn w:val="DefaultParagraphFont"/>
    <w:link w:val="CommentText"/>
    <w:uiPriority w:val="99"/>
    <w:semiHidden/>
    <w:rsid w:val="00D20898"/>
  </w:style>
  <w:style w:type="paragraph" w:styleId="CommentSubject">
    <w:name w:val="annotation subject"/>
    <w:basedOn w:val="CommentText"/>
    <w:next w:val="CommentText"/>
    <w:link w:val="CommentSubjectChar"/>
    <w:uiPriority w:val="99"/>
    <w:semiHidden/>
    <w:unhideWhenUsed/>
    <w:rsid w:val="00D20898"/>
    <w:rPr>
      <w:b/>
      <w:bCs/>
      <w:sz w:val="20"/>
      <w:szCs w:val="20"/>
    </w:rPr>
  </w:style>
  <w:style w:type="character" w:customStyle="1" w:styleId="CommentSubjectChar">
    <w:name w:val="Comment Subject Char"/>
    <w:basedOn w:val="CommentTextChar"/>
    <w:link w:val="CommentSubject"/>
    <w:uiPriority w:val="99"/>
    <w:semiHidden/>
    <w:rsid w:val="00D20898"/>
    <w:rPr>
      <w:b/>
      <w:bCs/>
      <w:sz w:val="20"/>
      <w:szCs w:val="20"/>
    </w:rPr>
  </w:style>
  <w:style w:type="table" w:styleId="TableGrid">
    <w:name w:val="Table Grid"/>
    <w:basedOn w:val="TableNormal"/>
    <w:uiPriority w:val="59"/>
    <w:rsid w:val="00D208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51">
    <w:name w:val="Plain Table 51"/>
    <w:basedOn w:val="TableNormal"/>
    <w:uiPriority w:val="45"/>
    <w:rsid w:val="00D20898"/>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1">
    <w:name w:val="Grid Table 31"/>
    <w:basedOn w:val="TableNormal"/>
    <w:uiPriority w:val="48"/>
    <w:rsid w:val="00D20898"/>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customStyle="1" w:styleId="Heading2Char">
    <w:name w:val="Heading 2 Char"/>
    <w:basedOn w:val="DefaultParagraphFont"/>
    <w:link w:val="Heading2"/>
    <w:uiPriority w:val="9"/>
    <w:rsid w:val="00527359"/>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F728F7"/>
  </w:style>
  <w:style w:type="paragraph" w:styleId="Caption">
    <w:name w:val="caption"/>
    <w:basedOn w:val="Normal"/>
    <w:next w:val="Normal"/>
    <w:uiPriority w:val="35"/>
    <w:unhideWhenUsed/>
    <w:qFormat/>
    <w:rsid w:val="00451C8B"/>
    <w:pPr>
      <w:spacing w:after="200"/>
    </w:pPr>
    <w:rPr>
      <w:i/>
      <w:iCs/>
      <w:color w:val="1F497D" w:themeColor="text2"/>
      <w:sz w:val="18"/>
      <w:szCs w:val="18"/>
    </w:rPr>
  </w:style>
  <w:style w:type="character" w:customStyle="1" w:styleId="normaltextrun">
    <w:name w:val="normaltextrun"/>
    <w:basedOn w:val="DefaultParagraphFont"/>
    <w:rsid w:val="00451C8B"/>
  </w:style>
  <w:style w:type="paragraph" w:styleId="Title">
    <w:name w:val="Title"/>
    <w:basedOn w:val="Normal"/>
    <w:next w:val="Normal"/>
    <w:link w:val="TitleChar"/>
    <w:uiPriority w:val="10"/>
    <w:qFormat/>
    <w:rsid w:val="004D6CDA"/>
    <w:pPr>
      <w:spacing w:line="216" w:lineRule="auto"/>
      <w:contextualSpacing/>
    </w:pPr>
    <w:rPr>
      <w:rFonts w:asciiTheme="majorHAnsi" w:eastAsiaTheme="majorEastAsia" w:hAnsiTheme="majorHAnsi" w:cstheme="majorBidi"/>
      <w:color w:val="404040" w:themeColor="text1" w:themeTint="BF"/>
      <w:spacing w:val="-10"/>
      <w:kern w:val="28"/>
      <w:sz w:val="56"/>
      <w:szCs w:val="56"/>
    </w:rPr>
  </w:style>
  <w:style w:type="character" w:customStyle="1" w:styleId="TitleChar">
    <w:name w:val="Title Char"/>
    <w:basedOn w:val="DefaultParagraphFont"/>
    <w:link w:val="Title"/>
    <w:uiPriority w:val="10"/>
    <w:rsid w:val="004D6CDA"/>
    <w:rPr>
      <w:rFonts w:asciiTheme="majorHAnsi" w:eastAsiaTheme="majorEastAsia" w:hAnsiTheme="majorHAnsi" w:cstheme="majorBidi"/>
      <w:color w:val="404040" w:themeColor="text1" w:themeTint="BF"/>
      <w:spacing w:val="-10"/>
      <w:kern w:val="28"/>
      <w:sz w:val="56"/>
      <w:szCs w:val="56"/>
    </w:rPr>
  </w:style>
  <w:style w:type="paragraph" w:styleId="Subtitle">
    <w:name w:val="Subtitle"/>
    <w:basedOn w:val="Normal"/>
    <w:next w:val="Normal"/>
    <w:link w:val="SubtitleChar"/>
    <w:uiPriority w:val="11"/>
    <w:qFormat/>
    <w:rsid w:val="004D6CDA"/>
    <w:pPr>
      <w:numPr>
        <w:ilvl w:val="1"/>
      </w:numPr>
      <w:spacing w:after="160" w:line="259" w:lineRule="auto"/>
    </w:pPr>
    <w:rPr>
      <w:rFonts w:eastAsiaTheme="minorEastAsia" w:cs="Times New Roman"/>
      <w:color w:val="5A5A5A" w:themeColor="text1" w:themeTint="A5"/>
      <w:spacing w:val="15"/>
      <w:sz w:val="22"/>
      <w:szCs w:val="22"/>
    </w:rPr>
  </w:style>
  <w:style w:type="character" w:customStyle="1" w:styleId="SubtitleChar">
    <w:name w:val="Subtitle Char"/>
    <w:basedOn w:val="DefaultParagraphFont"/>
    <w:link w:val="Subtitle"/>
    <w:uiPriority w:val="11"/>
    <w:rsid w:val="004D6CDA"/>
    <w:rPr>
      <w:rFonts w:eastAsiaTheme="minorEastAsia" w:cs="Times New Roman"/>
      <w:color w:val="5A5A5A" w:themeColor="text1" w:themeTint="A5"/>
      <w:spacing w:val="15"/>
      <w:sz w:val="22"/>
      <w:szCs w:val="22"/>
    </w:rPr>
  </w:style>
  <w:style w:type="paragraph" w:styleId="NoSpacing">
    <w:name w:val="No Spacing"/>
    <w:link w:val="NoSpacingChar"/>
    <w:uiPriority w:val="1"/>
    <w:qFormat/>
    <w:rsid w:val="00354428"/>
    <w:rPr>
      <w:rFonts w:eastAsiaTheme="minorEastAsia"/>
      <w:sz w:val="22"/>
      <w:szCs w:val="22"/>
    </w:rPr>
  </w:style>
  <w:style w:type="character" w:customStyle="1" w:styleId="NoSpacingChar">
    <w:name w:val="No Spacing Char"/>
    <w:basedOn w:val="DefaultParagraphFont"/>
    <w:link w:val="NoSpacing"/>
    <w:uiPriority w:val="1"/>
    <w:rsid w:val="00354428"/>
    <w:rPr>
      <w:rFonts w:eastAsiaTheme="minorEastAsia"/>
      <w:sz w:val="22"/>
      <w:szCs w:val="22"/>
    </w:rPr>
  </w:style>
  <w:style w:type="character" w:styleId="PageNumber">
    <w:name w:val="page number"/>
    <w:basedOn w:val="DefaultParagraphFont"/>
    <w:uiPriority w:val="99"/>
    <w:semiHidden/>
    <w:unhideWhenUsed/>
    <w:rsid w:val="00CD68ED"/>
  </w:style>
  <w:style w:type="character" w:customStyle="1" w:styleId="bkciteavail">
    <w:name w:val="bk_cite_avail"/>
    <w:basedOn w:val="DefaultParagraphFont"/>
    <w:rsid w:val="0057058B"/>
  </w:style>
  <w:style w:type="character" w:customStyle="1" w:styleId="ref-title">
    <w:name w:val="ref-title"/>
    <w:basedOn w:val="DefaultParagraphFont"/>
    <w:rsid w:val="0057058B"/>
  </w:style>
  <w:style w:type="character" w:customStyle="1" w:styleId="ref-journal">
    <w:name w:val="ref-journal"/>
    <w:basedOn w:val="DefaultParagraphFont"/>
    <w:rsid w:val="0057058B"/>
  </w:style>
  <w:style w:type="character" w:styleId="HTMLCite">
    <w:name w:val="HTML Cite"/>
    <w:basedOn w:val="DefaultParagraphFont"/>
    <w:uiPriority w:val="99"/>
    <w:semiHidden/>
    <w:unhideWhenUsed/>
    <w:rsid w:val="0057058B"/>
    <w:rPr>
      <w:i/>
      <w:iCs/>
    </w:rPr>
  </w:style>
  <w:style w:type="character" w:customStyle="1" w:styleId="author">
    <w:name w:val="author"/>
    <w:basedOn w:val="DefaultParagraphFont"/>
    <w:rsid w:val="0057058B"/>
  </w:style>
  <w:style w:type="character" w:customStyle="1" w:styleId="articletitle">
    <w:name w:val="articletitle"/>
    <w:basedOn w:val="DefaultParagraphFont"/>
    <w:rsid w:val="0057058B"/>
  </w:style>
  <w:style w:type="character" w:customStyle="1" w:styleId="journaltitle">
    <w:name w:val="journaltitle"/>
    <w:basedOn w:val="DefaultParagraphFont"/>
    <w:rsid w:val="0057058B"/>
  </w:style>
  <w:style w:type="character" w:customStyle="1" w:styleId="pubyear">
    <w:name w:val="pubyear"/>
    <w:basedOn w:val="DefaultParagraphFont"/>
    <w:rsid w:val="0057058B"/>
  </w:style>
  <w:style w:type="character" w:customStyle="1" w:styleId="vol">
    <w:name w:val="vol"/>
    <w:basedOn w:val="DefaultParagraphFont"/>
    <w:rsid w:val="0057058B"/>
  </w:style>
  <w:style w:type="character" w:customStyle="1" w:styleId="citedissue">
    <w:name w:val="citedissue"/>
    <w:basedOn w:val="DefaultParagraphFont"/>
    <w:rsid w:val="0057058B"/>
  </w:style>
  <w:style w:type="character" w:customStyle="1" w:styleId="pagefirst">
    <w:name w:val="pagefirst"/>
    <w:basedOn w:val="DefaultParagraphFont"/>
    <w:rsid w:val="0057058B"/>
  </w:style>
  <w:style w:type="character" w:customStyle="1" w:styleId="pagelast">
    <w:name w:val="pagelast"/>
    <w:basedOn w:val="DefaultParagraphFont"/>
    <w:rsid w:val="0057058B"/>
  </w:style>
  <w:style w:type="character" w:customStyle="1" w:styleId="element-citation">
    <w:name w:val="element-citation"/>
    <w:basedOn w:val="DefaultParagraphFont"/>
    <w:rsid w:val="0057058B"/>
  </w:style>
  <w:style w:type="character" w:customStyle="1" w:styleId="ref-vol">
    <w:name w:val="ref-vol"/>
    <w:basedOn w:val="DefaultParagraphFont"/>
    <w:rsid w:val="0057058B"/>
  </w:style>
  <w:style w:type="character" w:customStyle="1" w:styleId="html-italic">
    <w:name w:val="html-italic"/>
    <w:basedOn w:val="DefaultParagraphFont"/>
    <w:rsid w:val="0057058B"/>
  </w:style>
  <w:style w:type="character" w:styleId="Hyperlink">
    <w:name w:val="Hyperlink"/>
    <w:basedOn w:val="DefaultParagraphFont"/>
    <w:uiPriority w:val="99"/>
    <w:unhideWhenUsed/>
    <w:rsid w:val="00FC793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848670845">
      <w:bodyDiv w:val="1"/>
      <w:marLeft w:val="0"/>
      <w:marRight w:val="0"/>
      <w:marTop w:val="0"/>
      <w:marBottom w:val="0"/>
      <w:divBdr>
        <w:top w:val="none" w:sz="0" w:space="0" w:color="auto"/>
        <w:left w:val="none" w:sz="0" w:space="0" w:color="auto"/>
        <w:bottom w:val="none" w:sz="0" w:space="0" w:color="auto"/>
        <w:right w:val="none" w:sz="0" w:space="0" w:color="auto"/>
      </w:divBdr>
      <w:divsChild>
        <w:div w:id="952831253">
          <w:marLeft w:val="0"/>
          <w:marRight w:val="0"/>
          <w:marTop w:val="0"/>
          <w:marBottom w:val="0"/>
          <w:divBdr>
            <w:top w:val="none" w:sz="0" w:space="0" w:color="auto"/>
            <w:left w:val="none" w:sz="0" w:space="0" w:color="auto"/>
            <w:bottom w:val="none" w:sz="0" w:space="0" w:color="auto"/>
            <w:right w:val="none" w:sz="0" w:space="0" w:color="auto"/>
          </w:divBdr>
        </w:div>
        <w:div w:id="1838883243">
          <w:marLeft w:val="0"/>
          <w:marRight w:val="0"/>
          <w:marTop w:val="0"/>
          <w:marBottom w:val="0"/>
          <w:divBdr>
            <w:top w:val="none" w:sz="0" w:space="0" w:color="auto"/>
            <w:left w:val="none" w:sz="0" w:space="0" w:color="auto"/>
            <w:bottom w:val="none" w:sz="0" w:space="0" w:color="auto"/>
            <w:right w:val="none" w:sz="0" w:space="0" w:color="auto"/>
          </w:divBdr>
        </w:div>
        <w:div w:id="608393338">
          <w:marLeft w:val="0"/>
          <w:marRight w:val="0"/>
          <w:marTop w:val="0"/>
          <w:marBottom w:val="0"/>
          <w:divBdr>
            <w:top w:val="none" w:sz="0" w:space="0" w:color="auto"/>
            <w:left w:val="none" w:sz="0" w:space="0" w:color="auto"/>
            <w:bottom w:val="none" w:sz="0" w:space="0" w:color="auto"/>
            <w:right w:val="none" w:sz="0" w:space="0" w:color="auto"/>
          </w:divBdr>
        </w:div>
        <w:div w:id="1766144340">
          <w:marLeft w:val="0"/>
          <w:marRight w:val="0"/>
          <w:marTop w:val="0"/>
          <w:marBottom w:val="0"/>
          <w:divBdr>
            <w:top w:val="none" w:sz="0" w:space="0" w:color="auto"/>
            <w:left w:val="none" w:sz="0" w:space="0" w:color="auto"/>
            <w:bottom w:val="none" w:sz="0" w:space="0" w:color="auto"/>
            <w:right w:val="none" w:sz="0" w:space="0" w:color="auto"/>
          </w:divBdr>
        </w:div>
        <w:div w:id="1387608356">
          <w:marLeft w:val="0"/>
          <w:marRight w:val="0"/>
          <w:marTop w:val="0"/>
          <w:marBottom w:val="0"/>
          <w:divBdr>
            <w:top w:val="none" w:sz="0" w:space="0" w:color="auto"/>
            <w:left w:val="none" w:sz="0" w:space="0" w:color="auto"/>
            <w:bottom w:val="none" w:sz="0" w:space="0" w:color="auto"/>
            <w:right w:val="none" w:sz="0" w:space="0" w:color="auto"/>
          </w:divBdr>
        </w:div>
        <w:div w:id="549265833">
          <w:marLeft w:val="0"/>
          <w:marRight w:val="0"/>
          <w:marTop w:val="0"/>
          <w:marBottom w:val="0"/>
          <w:divBdr>
            <w:top w:val="none" w:sz="0" w:space="0" w:color="auto"/>
            <w:left w:val="none" w:sz="0" w:space="0" w:color="auto"/>
            <w:bottom w:val="none" w:sz="0" w:space="0" w:color="auto"/>
            <w:right w:val="none" w:sz="0" w:space="0" w:color="auto"/>
          </w:divBdr>
        </w:div>
        <w:div w:id="1423456963">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header" Target="header1.xml"/><Relationship Id="rId24" Type="http://schemas.openxmlformats.org/officeDocument/2006/relationships/header" Target="header2.xml"/><Relationship Id="rId25" Type="http://schemas.openxmlformats.org/officeDocument/2006/relationships/fontTable" Target="fontTable.xml"/><Relationship Id="rId26" Type="http://schemas.openxmlformats.org/officeDocument/2006/relationships/theme" Target="theme/theme1.xml"/><Relationship Id="rId27" Type="http://schemas.microsoft.com/office/2011/relationships/people" Target="people.xml"/><Relationship Id="rId28" Type="http://schemas.microsoft.com/office/2011/relationships/commentsExtended" Target="commentsExtended.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comments" Target="comments.xml"/><Relationship Id="rId13" Type="http://schemas.openxmlformats.org/officeDocument/2006/relationships/chart" Target="charts/chart1.xml"/><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Sheet1.xlsx"/><Relationship Id="rId2" Type="http://schemas.microsoft.com/office/2011/relationships/chartStyle" Target="style1.xml"/><Relationship Id="rId3" Type="http://schemas.microsoft.com/office/2011/relationships/chartColorStyle" Target="colors1.xml"/></Relationships>
</file>

<file path=word/charts/chart1.xml><?xml version="1.0" encoding="utf-8"?>
<c:chartSpace xmlns:c="http://schemas.openxmlformats.org/drawingml/2006/chart" xmlns:a="http://schemas.openxmlformats.org/drawingml/2006/main" xmlns:r="http://schemas.openxmlformats.org/officeDocument/2006/relationships">
  <c:lang val="en-US"/>
  <c:style val="2"/>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ysClr val="windowText" lastClr="000000"/>
                </a:solidFill>
              </a:rPr>
              <a:t>Food Choice Priority Importance</a:t>
            </a:r>
          </a:p>
        </c:rich>
      </c:tx>
      <c:layout>
        <c:manualLayout>
          <c:xMode val="edge"/>
          <c:yMode val="edge"/>
          <c:x val="0.271698394719724"/>
          <c:y val="0.0229885057471264"/>
        </c:manualLayout>
      </c:layout>
      <c:spPr>
        <a:noFill/>
        <a:ln>
          <a:noFill/>
        </a:ln>
        <a:effectLst/>
      </c:spPr>
    </c:title>
    <c:plotArea>
      <c:layout/>
      <c:barChart>
        <c:barDir val="col"/>
        <c:grouping val="clustered"/>
        <c:ser>
          <c:idx val="0"/>
          <c:order val="0"/>
          <c:tx>
            <c:strRef>
              <c:f>Sheet1!$B$1</c:f>
              <c:strCache>
                <c:ptCount val="1"/>
                <c:pt idx="0">
                  <c:v>Not Important</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Price</c:v>
                </c:pt>
                <c:pt idx="1">
                  <c:v>Convenience</c:v>
                </c:pt>
                <c:pt idx="2">
                  <c:v>Taste</c:v>
                </c:pt>
              </c:strCache>
            </c:strRef>
          </c:cat>
          <c:val>
            <c:numRef>
              <c:f>Sheet1!$B$2:$B$5</c:f>
              <c:numCache>
                <c:formatCode>General</c:formatCode>
                <c:ptCount val="3"/>
                <c:pt idx="0">
                  <c:v>0.0</c:v>
                </c:pt>
                <c:pt idx="1">
                  <c:v>0.6</c:v>
                </c:pt>
                <c:pt idx="2">
                  <c:v>0.6</c:v>
                </c:pt>
              </c:numCache>
            </c:numRef>
          </c:val>
        </c:ser>
        <c:ser>
          <c:idx val="1"/>
          <c:order val="1"/>
          <c:tx>
            <c:strRef>
              <c:f>Sheet1!$C$1</c:f>
              <c:strCache>
                <c:ptCount val="1"/>
                <c:pt idx="0">
                  <c:v>Slightly Important</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Price</c:v>
                </c:pt>
                <c:pt idx="1">
                  <c:v>Convenience</c:v>
                </c:pt>
                <c:pt idx="2">
                  <c:v>Taste</c:v>
                </c:pt>
              </c:strCache>
            </c:strRef>
          </c:cat>
          <c:val>
            <c:numRef>
              <c:f>Sheet1!$C$2:$C$5</c:f>
              <c:numCache>
                <c:formatCode>General</c:formatCode>
                <c:ptCount val="3"/>
                <c:pt idx="0">
                  <c:v>8.9</c:v>
                </c:pt>
                <c:pt idx="1">
                  <c:v>11.8</c:v>
                </c:pt>
                <c:pt idx="2">
                  <c:v>1.8</c:v>
                </c:pt>
              </c:numCache>
            </c:numRef>
          </c:val>
        </c:ser>
        <c:ser>
          <c:idx val="2"/>
          <c:order val="2"/>
          <c:tx>
            <c:strRef>
              <c:f>Sheet1!$D$1</c:f>
              <c:strCache>
                <c:ptCount val="1"/>
                <c:pt idx="0">
                  <c:v>Important</c:v>
                </c:pt>
              </c:strCache>
            </c:strRef>
          </c:tx>
          <c:spPr>
            <a:solidFill>
              <a:schemeClr val="accent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Price</c:v>
                </c:pt>
                <c:pt idx="1">
                  <c:v>Convenience</c:v>
                </c:pt>
                <c:pt idx="2">
                  <c:v>Taste</c:v>
                </c:pt>
              </c:strCache>
            </c:strRef>
          </c:cat>
          <c:val>
            <c:numRef>
              <c:f>Sheet1!$D$2:$D$5</c:f>
              <c:numCache>
                <c:formatCode>General</c:formatCode>
                <c:ptCount val="3"/>
                <c:pt idx="0">
                  <c:v>19.5</c:v>
                </c:pt>
                <c:pt idx="1">
                  <c:v>31.4</c:v>
                </c:pt>
                <c:pt idx="2">
                  <c:v>13.6</c:v>
                </c:pt>
              </c:numCache>
            </c:numRef>
          </c:val>
        </c:ser>
        <c:ser>
          <c:idx val="3"/>
          <c:order val="3"/>
          <c:tx>
            <c:strRef>
              <c:f>Sheet1!$E$1</c:f>
              <c:strCache>
                <c:ptCount val="1"/>
                <c:pt idx="0">
                  <c:v>Very Important</c:v>
                </c:pt>
              </c:strCache>
            </c:strRef>
          </c:tx>
          <c:spPr>
            <a:solidFill>
              <a:schemeClr val="accent4"/>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Price</c:v>
                </c:pt>
                <c:pt idx="1">
                  <c:v>Convenience</c:v>
                </c:pt>
                <c:pt idx="2">
                  <c:v>Taste</c:v>
                </c:pt>
              </c:strCache>
            </c:strRef>
          </c:cat>
          <c:val>
            <c:numRef>
              <c:f>Sheet1!$E$2:$E$5</c:f>
              <c:numCache>
                <c:formatCode>General</c:formatCode>
                <c:ptCount val="3"/>
                <c:pt idx="0">
                  <c:v>29.0</c:v>
                </c:pt>
                <c:pt idx="1">
                  <c:v>32.5</c:v>
                </c:pt>
                <c:pt idx="2">
                  <c:v>43.2</c:v>
                </c:pt>
              </c:numCache>
            </c:numRef>
          </c:val>
        </c:ser>
        <c:ser>
          <c:idx val="4"/>
          <c:order val="4"/>
          <c:tx>
            <c:strRef>
              <c:f>Sheet1!$F$1</c:f>
              <c:strCache>
                <c:ptCount val="1"/>
                <c:pt idx="0">
                  <c:v>Extremely Important</c:v>
                </c:pt>
              </c:strCache>
            </c:strRef>
          </c:tx>
          <c:spPr>
            <a:solidFill>
              <a:schemeClr val="accent5"/>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Price</c:v>
                </c:pt>
                <c:pt idx="1">
                  <c:v>Convenience</c:v>
                </c:pt>
                <c:pt idx="2">
                  <c:v>Taste</c:v>
                </c:pt>
              </c:strCache>
            </c:strRef>
          </c:cat>
          <c:val>
            <c:numRef>
              <c:f>Sheet1!$F$2:$F$5</c:f>
              <c:numCache>
                <c:formatCode>General</c:formatCode>
                <c:ptCount val="3"/>
                <c:pt idx="0">
                  <c:v>42.6</c:v>
                </c:pt>
                <c:pt idx="1">
                  <c:v>23.7</c:v>
                </c:pt>
                <c:pt idx="2">
                  <c:v>40.80000000000001</c:v>
                </c:pt>
              </c:numCache>
            </c:numRef>
          </c:val>
        </c:ser>
        <c:dLbls>
          <c:showVal val="1"/>
        </c:dLbls>
        <c:gapWidth val="219"/>
        <c:overlap val="-27"/>
        <c:axId val="318263000"/>
        <c:axId val="318409272"/>
      </c:barChart>
      <c:catAx>
        <c:axId val="318263000"/>
        <c:scaling>
          <c:orientation val="minMax"/>
        </c:scaling>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400" b="1">
                    <a:solidFill>
                      <a:sysClr val="windowText" lastClr="000000"/>
                    </a:solidFill>
                  </a:rPr>
                  <a:t>Food Choice</a:t>
                </a:r>
                <a:r>
                  <a:rPr lang="en-US" sz="1400" b="1" baseline="0">
                    <a:solidFill>
                      <a:sysClr val="windowText" lastClr="000000"/>
                    </a:solidFill>
                  </a:rPr>
                  <a:t> Priorities</a:t>
                </a:r>
                <a:endParaRPr lang="en-US" sz="1400" b="1">
                  <a:solidFill>
                    <a:sysClr val="windowText" lastClr="000000"/>
                  </a:solidFill>
                </a:endParaRPr>
              </a:p>
            </c:rich>
          </c:tx>
          <c:layout/>
          <c:spPr>
            <a:noFill/>
            <a:ln>
              <a:noFill/>
            </a:ln>
            <a:effectLst/>
          </c:spPr>
        </c:title>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solidFill>
                <a:latin typeface="+mn-lt"/>
                <a:ea typeface="+mn-ea"/>
                <a:cs typeface="+mn-cs"/>
              </a:defRPr>
            </a:pPr>
            <a:endParaRPr lang="en-US"/>
          </a:p>
        </c:txPr>
        <c:crossAx val="318409272"/>
        <c:crosses val="autoZero"/>
        <c:auto val="1"/>
        <c:lblAlgn val="ctr"/>
        <c:lblOffset val="100"/>
      </c:catAx>
      <c:valAx>
        <c:axId val="31840927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400" b="1">
                    <a:solidFill>
                      <a:sysClr val="windowText" lastClr="000000"/>
                    </a:solidFill>
                  </a:rPr>
                  <a:t>Importance</a:t>
                </a:r>
              </a:p>
            </c:rich>
          </c:tx>
          <c:layout>
            <c:manualLayout>
              <c:xMode val="edge"/>
              <c:yMode val="edge"/>
              <c:x val="0.0120336943441637"/>
              <c:y val="0.312199762012223"/>
            </c:manualLayout>
          </c:layout>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8263000"/>
        <c:crosses val="autoZero"/>
        <c:crossBetween val="between"/>
      </c:valAx>
      <c:spPr>
        <a:noFill/>
        <a:ln>
          <a:noFill/>
        </a:ln>
        <a:effectLst/>
      </c:spPr>
    </c:plotArea>
    <c:legend>
      <c:legendPos val="b"/>
      <c:layout>
        <c:manualLayout>
          <c:xMode val="edge"/>
          <c:yMode val="edge"/>
          <c:x val="0.106988024934383"/>
          <c:y val="0.873741139607375"/>
          <c:w val="0.824020390952936"/>
          <c:h val="0.116133392386238"/>
        </c:manualLayout>
      </c:layout>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legend>
    <c:plotVisOnly val="1"/>
    <c:dispBlanksAs val="gap"/>
  </c:chart>
  <c:spPr>
    <a:solidFill>
      <a:schemeClr val="bg1"/>
    </a:solidFill>
    <a:ln w="25400" cap="flat" cmpd="sng" algn="ctr">
      <a:solidFill>
        <a:schemeClr val="tx1"/>
      </a:solidFill>
      <a:round/>
    </a:ln>
    <a:effectLst/>
  </c:spPr>
  <c:txPr>
    <a:bodyPr/>
    <a:lstStyle/>
    <a:p>
      <a:pPr>
        <a:defRPr/>
      </a:pPr>
      <a:endParaRPr lang="en-US"/>
    </a:p>
  </c:txPr>
  <c:externalData r:id="rId1"/>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24808F6-EF49-1843-97B7-3DC1E0C69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6737</Words>
  <Characters>38404</Characters>
  <Application>Microsoft Macintosh Word</Application>
  <DocSecurity>0</DocSecurity>
  <Lines>320</Lines>
  <Paragraphs>76</Paragraphs>
  <ScaleCrop>false</ScaleCrop>
  <HeadingPairs>
    <vt:vector size="2" baseType="variant">
      <vt:variant>
        <vt:lpstr>Title</vt:lpstr>
      </vt:variant>
      <vt:variant>
        <vt:i4>1</vt:i4>
      </vt:variant>
    </vt:vector>
  </HeadingPairs>
  <TitlesOfParts>
    <vt:vector size="1" baseType="lpstr">
      <vt:lpstr/>
    </vt:vector>
  </TitlesOfParts>
  <Company>The University of Tennessee at Knoxville</Company>
  <LinksUpToDate>false</LinksUpToDate>
  <CharactersWithSpaces>47162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Otto</dc:creator>
  <cp:keywords/>
  <cp:lastModifiedBy>Alexandra Otto</cp:lastModifiedBy>
  <cp:revision>4</cp:revision>
  <cp:lastPrinted>2016-05-02T14:25:00Z</cp:lastPrinted>
  <dcterms:created xsi:type="dcterms:W3CDTF">2016-05-04T17:01:00Z</dcterms:created>
  <dcterms:modified xsi:type="dcterms:W3CDTF">2016-05-08T15:20:00Z</dcterms:modified>
</cp:coreProperties>
</file>