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sz w:val="24"/>
        </w:rPr>
        <w:id w:val="281999172"/>
        <w:docPartObj>
          <w:docPartGallery w:val="Cover Pages"/>
          <w:docPartUnique/>
        </w:docPartObj>
      </w:sdtPr>
      <w:sdtEndPr>
        <w:rPr>
          <w:rFonts w:ascii="Courier New" w:eastAsiaTheme="minorHAnsi" w:hAnsi="Courier New" w:cstheme="minorBidi"/>
          <w:caps w:val="0"/>
        </w:rPr>
      </w:sdtEndPr>
      <w:sdtContent>
        <w:tbl>
          <w:tblPr>
            <w:tblW w:w="5038" w:type="pct"/>
            <w:jc w:val="center"/>
            <w:tblLook w:val="04A0"/>
          </w:tblPr>
          <w:tblGrid>
            <w:gridCol w:w="9578"/>
            <w:gridCol w:w="71"/>
          </w:tblGrid>
          <w:tr w:rsidR="00727E9D" w:rsidTr="00733050">
            <w:trPr>
              <w:gridAfter w:val="1"/>
              <w:wAfter w:w="37" w:type="pct"/>
              <w:trHeight w:val="2880"/>
              <w:jc w:val="center"/>
            </w:trPr>
            <w:tc>
              <w:tcPr>
                <w:tcW w:w="4963" w:type="pct"/>
              </w:tcPr>
              <w:p w:rsidR="00733050" w:rsidRDefault="00733050" w:rsidP="00727E9D">
                <w:pPr>
                  <w:pStyle w:val="NoSpacing"/>
                  <w:jc w:val="center"/>
                  <w:rPr>
                    <w:rFonts w:asciiTheme="majorHAnsi" w:eastAsiaTheme="majorEastAsia" w:hAnsiTheme="majorHAnsi" w:cstheme="majorBidi"/>
                    <w:caps/>
                    <w:sz w:val="24"/>
                  </w:rPr>
                </w:pPr>
              </w:p>
              <w:p w:rsidR="00733050" w:rsidRDefault="00733050" w:rsidP="00727E9D">
                <w:pPr>
                  <w:pStyle w:val="NoSpacing"/>
                  <w:jc w:val="center"/>
                  <w:rPr>
                    <w:rFonts w:asciiTheme="majorHAnsi" w:eastAsiaTheme="majorEastAsia" w:hAnsiTheme="majorHAnsi" w:cstheme="majorBidi"/>
                    <w:caps/>
                    <w:sz w:val="24"/>
                  </w:rPr>
                </w:pPr>
              </w:p>
              <w:p w:rsidR="004619B5" w:rsidRDefault="004619B5" w:rsidP="00727E9D">
                <w:pPr>
                  <w:pStyle w:val="NoSpacing"/>
                  <w:jc w:val="center"/>
                  <w:rPr>
                    <w:rFonts w:asciiTheme="majorHAnsi" w:eastAsiaTheme="majorEastAsia" w:hAnsiTheme="majorHAnsi" w:cstheme="majorBidi"/>
                    <w:b/>
                    <w:sz w:val="36"/>
                    <w:szCs w:val="36"/>
                  </w:rPr>
                </w:pPr>
              </w:p>
              <w:p w:rsidR="004619B5" w:rsidRDefault="004619B5" w:rsidP="00727E9D">
                <w:pPr>
                  <w:pStyle w:val="NoSpacing"/>
                  <w:jc w:val="center"/>
                  <w:rPr>
                    <w:rFonts w:asciiTheme="majorHAnsi" w:eastAsiaTheme="majorEastAsia" w:hAnsiTheme="majorHAnsi" w:cstheme="majorBidi"/>
                    <w:b/>
                    <w:sz w:val="36"/>
                    <w:szCs w:val="36"/>
                  </w:rPr>
                </w:pPr>
              </w:p>
              <w:sdt>
                <w:sdtPr>
                  <w:rPr>
                    <w:rFonts w:asciiTheme="majorHAnsi" w:eastAsiaTheme="majorEastAsia" w:hAnsiTheme="majorHAnsi" w:cstheme="majorBidi"/>
                    <w:b/>
                    <w:sz w:val="36"/>
                    <w:szCs w:val="36"/>
                  </w:rPr>
                  <w:alias w:val="Title"/>
                  <w:id w:val="15524250"/>
                  <w:dataBinding w:prefixMappings="xmlns:ns0='http://schemas.openxmlformats.org/package/2006/metadata/core-properties' xmlns:ns1='http://purl.org/dc/elements/1.1/'" w:xpath="/ns0:coreProperties[1]/ns1:title[1]" w:storeItemID="{6C3C8BC8-F283-45AE-878A-BAB7291924A1}"/>
                  <w:text/>
                </w:sdtPr>
                <w:sdtContent>
                  <w:p w:rsidR="00727E9D" w:rsidRDefault="00556C6E" w:rsidP="00727E9D">
                    <w:pPr>
                      <w:pStyle w:val="NoSpacing"/>
                      <w:jc w:val="center"/>
                      <w:rPr>
                        <w:rFonts w:asciiTheme="majorHAnsi" w:eastAsiaTheme="majorEastAsia" w:hAnsiTheme="majorHAnsi" w:cstheme="majorBidi"/>
                        <w:caps/>
                      </w:rPr>
                    </w:pPr>
                    <w:r w:rsidRPr="00556C6E">
                      <w:rPr>
                        <w:rFonts w:asciiTheme="majorHAnsi" w:eastAsiaTheme="majorEastAsia" w:hAnsiTheme="majorHAnsi" w:cstheme="majorBidi"/>
                        <w:b/>
                        <w:sz w:val="36"/>
                        <w:szCs w:val="36"/>
                      </w:rPr>
                      <w:t>Performance Specification for Tennessee Bridge Decks</w:t>
                    </w:r>
                  </w:p>
                </w:sdtContent>
              </w:sdt>
            </w:tc>
          </w:tr>
          <w:tr w:rsidR="00727E9D" w:rsidTr="00733050">
            <w:trPr>
              <w:gridAfter w:val="1"/>
              <w:wAfter w:w="37" w:type="pct"/>
              <w:trHeight w:val="80"/>
              <w:jc w:val="center"/>
            </w:trPr>
            <w:tc>
              <w:tcPr>
                <w:tcW w:w="4963" w:type="pct"/>
                <w:vAlign w:val="center"/>
              </w:tcPr>
              <w:p w:rsidR="00727E9D" w:rsidRDefault="00727E9D" w:rsidP="00556C6E">
                <w:pPr>
                  <w:pStyle w:val="NoSpacing"/>
                  <w:rPr>
                    <w:rFonts w:asciiTheme="majorHAnsi" w:eastAsiaTheme="majorEastAsia" w:hAnsiTheme="majorHAnsi" w:cstheme="majorBidi"/>
                    <w:sz w:val="80"/>
                    <w:szCs w:val="80"/>
                  </w:rPr>
                </w:pPr>
              </w:p>
              <w:p w:rsidR="004619B5" w:rsidRDefault="004619B5" w:rsidP="00556C6E">
                <w:pPr>
                  <w:pStyle w:val="NoSpacing"/>
                  <w:rPr>
                    <w:rFonts w:asciiTheme="majorHAnsi" w:eastAsiaTheme="majorEastAsia" w:hAnsiTheme="majorHAnsi" w:cstheme="majorBidi"/>
                    <w:sz w:val="80"/>
                    <w:szCs w:val="80"/>
                  </w:rPr>
                </w:pPr>
              </w:p>
            </w:tc>
          </w:tr>
          <w:tr w:rsidR="00727E9D" w:rsidTr="0023021E">
            <w:trPr>
              <w:gridAfter w:val="1"/>
              <w:wAfter w:w="37" w:type="pct"/>
              <w:trHeight w:val="1368"/>
              <w:jc w:val="center"/>
            </w:trPr>
            <w:tc>
              <w:tcPr>
                <w:tcW w:w="4963" w:type="pct"/>
                <w:vAlign w:val="center"/>
              </w:tcPr>
              <w:p w:rsidR="00733050" w:rsidRDefault="00733050" w:rsidP="00727E9D">
                <w:pPr>
                  <w:pStyle w:val="NoSpacing"/>
                  <w:jc w:val="center"/>
                  <w:rPr>
                    <w:rFonts w:asciiTheme="majorHAnsi" w:eastAsiaTheme="majorEastAsia" w:hAnsiTheme="majorHAnsi" w:cstheme="majorBidi"/>
                    <w:sz w:val="28"/>
                    <w:szCs w:val="28"/>
                  </w:rPr>
                </w:pPr>
              </w:p>
              <w:p w:rsidR="0023021E" w:rsidRDefault="0023021E" w:rsidP="00727E9D">
                <w:pPr>
                  <w:pStyle w:val="NoSpacing"/>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A Thesis </w:t>
                </w:r>
              </w:p>
              <w:p w:rsidR="0023021E" w:rsidRDefault="0023021E" w:rsidP="00727E9D">
                <w:pPr>
                  <w:pStyle w:val="NoSpacing"/>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presented for the Master of Science</w:t>
                </w:r>
              </w:p>
              <w:p w:rsidR="00733050" w:rsidRDefault="0023021E" w:rsidP="00727E9D">
                <w:pPr>
                  <w:pStyle w:val="NoSpacing"/>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sidRPr="003A2E96">
                  <w:rPr>
                    <w:rFonts w:asciiTheme="majorHAnsi" w:eastAsiaTheme="majorEastAsia" w:hAnsiTheme="majorHAnsi" w:cstheme="majorBidi"/>
                    <w:sz w:val="28"/>
                    <w:szCs w:val="28"/>
                  </w:rPr>
                  <w:t xml:space="preserve">degree </w:t>
                </w:r>
              </w:p>
              <w:p w:rsidR="00727E9D" w:rsidRPr="00727E9D" w:rsidRDefault="00727E9D" w:rsidP="0023021E">
                <w:pPr>
                  <w:pStyle w:val="NoSpacing"/>
                  <w:jc w:val="center"/>
                  <w:rPr>
                    <w:rFonts w:asciiTheme="majorHAnsi" w:eastAsiaTheme="majorEastAsia" w:hAnsiTheme="majorHAnsi" w:cstheme="majorBidi"/>
                    <w:sz w:val="28"/>
                    <w:szCs w:val="28"/>
                  </w:rPr>
                </w:pPr>
              </w:p>
            </w:tc>
          </w:tr>
          <w:tr w:rsidR="00727E9D" w:rsidTr="00733050">
            <w:trPr>
              <w:gridAfter w:val="1"/>
              <w:wAfter w:w="37" w:type="pct"/>
              <w:trHeight w:val="360"/>
              <w:jc w:val="center"/>
            </w:trPr>
            <w:tc>
              <w:tcPr>
                <w:tcW w:w="4963" w:type="pct"/>
                <w:vAlign w:val="center"/>
              </w:tcPr>
              <w:p w:rsidR="004619B5" w:rsidRDefault="004619B5">
                <w:pPr>
                  <w:pStyle w:val="NoSpacing"/>
                  <w:jc w:val="center"/>
                  <w:rPr>
                    <w:rFonts w:asciiTheme="majorHAnsi" w:hAnsiTheme="majorHAnsi"/>
                    <w:sz w:val="28"/>
                    <w:szCs w:val="28"/>
                  </w:rPr>
                </w:pPr>
              </w:p>
              <w:p w:rsidR="00727E9D" w:rsidRDefault="00733050">
                <w:pPr>
                  <w:pStyle w:val="NoSpacing"/>
                  <w:jc w:val="center"/>
                  <w:rPr>
                    <w:rFonts w:asciiTheme="majorHAnsi" w:hAnsiTheme="majorHAnsi"/>
                    <w:sz w:val="28"/>
                    <w:szCs w:val="28"/>
                  </w:rPr>
                </w:pPr>
                <w:r>
                  <w:rPr>
                    <w:rFonts w:asciiTheme="majorHAnsi" w:hAnsiTheme="majorHAnsi"/>
                    <w:sz w:val="28"/>
                    <w:szCs w:val="28"/>
                  </w:rPr>
                  <w:t>The University of Tennessee, Knoxville</w:t>
                </w:r>
              </w:p>
              <w:p w:rsidR="00733050" w:rsidRDefault="00733050">
                <w:pPr>
                  <w:pStyle w:val="NoSpacing"/>
                  <w:jc w:val="center"/>
                  <w:rPr>
                    <w:rFonts w:asciiTheme="majorHAnsi" w:hAnsiTheme="majorHAnsi"/>
                    <w:sz w:val="28"/>
                    <w:szCs w:val="28"/>
                  </w:rPr>
                </w:pPr>
              </w:p>
              <w:p w:rsidR="00733050" w:rsidRDefault="00733050">
                <w:pPr>
                  <w:pStyle w:val="NoSpacing"/>
                  <w:jc w:val="center"/>
                  <w:rPr>
                    <w:rFonts w:asciiTheme="majorHAnsi" w:hAnsiTheme="majorHAnsi"/>
                    <w:sz w:val="28"/>
                    <w:szCs w:val="28"/>
                  </w:rPr>
                </w:pPr>
              </w:p>
              <w:p w:rsidR="00733050" w:rsidRDefault="00733050">
                <w:pPr>
                  <w:pStyle w:val="NoSpacing"/>
                  <w:jc w:val="center"/>
                  <w:rPr>
                    <w:rFonts w:asciiTheme="majorHAnsi" w:hAnsiTheme="majorHAnsi"/>
                    <w:sz w:val="28"/>
                    <w:szCs w:val="28"/>
                  </w:rPr>
                </w:pPr>
              </w:p>
              <w:p w:rsidR="00733050" w:rsidRDefault="00733050">
                <w:pPr>
                  <w:pStyle w:val="NoSpacing"/>
                  <w:jc w:val="center"/>
                  <w:rPr>
                    <w:rFonts w:asciiTheme="majorHAnsi" w:hAnsiTheme="majorHAnsi"/>
                    <w:sz w:val="28"/>
                    <w:szCs w:val="28"/>
                  </w:rPr>
                </w:pPr>
              </w:p>
              <w:p w:rsidR="00733050" w:rsidRDefault="00733050">
                <w:pPr>
                  <w:pStyle w:val="NoSpacing"/>
                  <w:jc w:val="center"/>
                  <w:rPr>
                    <w:rFonts w:asciiTheme="majorHAnsi" w:hAnsiTheme="majorHAnsi"/>
                    <w:sz w:val="28"/>
                    <w:szCs w:val="28"/>
                  </w:rPr>
                </w:pPr>
              </w:p>
              <w:p w:rsidR="00733050" w:rsidRDefault="00733050">
                <w:pPr>
                  <w:pStyle w:val="NoSpacing"/>
                  <w:jc w:val="center"/>
                  <w:rPr>
                    <w:rFonts w:asciiTheme="majorHAnsi" w:hAnsiTheme="majorHAnsi"/>
                    <w:sz w:val="28"/>
                    <w:szCs w:val="28"/>
                  </w:rPr>
                </w:pPr>
              </w:p>
              <w:p w:rsidR="00733050" w:rsidRDefault="00733050">
                <w:pPr>
                  <w:pStyle w:val="NoSpacing"/>
                  <w:jc w:val="center"/>
                  <w:rPr>
                    <w:rFonts w:asciiTheme="majorHAnsi" w:hAnsiTheme="majorHAnsi"/>
                    <w:sz w:val="28"/>
                    <w:szCs w:val="28"/>
                  </w:rPr>
                </w:pPr>
              </w:p>
              <w:p w:rsidR="00733050" w:rsidRDefault="00733050">
                <w:pPr>
                  <w:pStyle w:val="NoSpacing"/>
                  <w:jc w:val="center"/>
                  <w:rPr>
                    <w:rFonts w:asciiTheme="majorHAnsi" w:hAnsiTheme="majorHAnsi"/>
                    <w:sz w:val="28"/>
                    <w:szCs w:val="28"/>
                  </w:rPr>
                </w:pPr>
              </w:p>
              <w:p w:rsidR="00733050" w:rsidRDefault="00733050">
                <w:pPr>
                  <w:pStyle w:val="NoSpacing"/>
                  <w:jc w:val="center"/>
                  <w:rPr>
                    <w:rFonts w:asciiTheme="majorHAnsi" w:hAnsiTheme="majorHAnsi"/>
                    <w:sz w:val="28"/>
                    <w:szCs w:val="28"/>
                  </w:rPr>
                </w:pPr>
              </w:p>
              <w:p w:rsidR="00733050" w:rsidRDefault="00733050">
                <w:pPr>
                  <w:pStyle w:val="NoSpacing"/>
                  <w:jc w:val="center"/>
                  <w:rPr>
                    <w:rFonts w:asciiTheme="majorHAnsi" w:hAnsiTheme="majorHAnsi"/>
                    <w:sz w:val="28"/>
                    <w:szCs w:val="28"/>
                  </w:rPr>
                </w:pPr>
              </w:p>
              <w:p w:rsidR="00733050" w:rsidRDefault="00733050">
                <w:pPr>
                  <w:pStyle w:val="NoSpacing"/>
                  <w:jc w:val="center"/>
                  <w:rPr>
                    <w:rFonts w:asciiTheme="majorHAnsi" w:hAnsiTheme="majorHAnsi"/>
                    <w:sz w:val="28"/>
                    <w:szCs w:val="28"/>
                  </w:rPr>
                </w:pPr>
              </w:p>
              <w:p w:rsidR="00733050" w:rsidRPr="00733050" w:rsidRDefault="00733050">
                <w:pPr>
                  <w:pStyle w:val="NoSpacing"/>
                  <w:jc w:val="center"/>
                  <w:rPr>
                    <w:rFonts w:asciiTheme="majorHAnsi" w:hAnsiTheme="majorHAnsi"/>
                    <w:sz w:val="28"/>
                    <w:szCs w:val="28"/>
                  </w:rPr>
                </w:pPr>
              </w:p>
            </w:tc>
          </w:tr>
          <w:tr w:rsidR="00727E9D" w:rsidTr="00733050">
            <w:trPr>
              <w:trHeight w:val="360"/>
              <w:jc w:val="center"/>
            </w:trPr>
            <w:sdt>
              <w:sdtPr>
                <w:rPr>
                  <w:bCs/>
                  <w:sz w:val="24"/>
                  <w:szCs w:val="24"/>
                </w:rPr>
                <w:alias w:val="Author"/>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gridSpan w:val="2"/>
                    <w:vAlign w:val="center"/>
                  </w:tcPr>
                  <w:p w:rsidR="00727E9D" w:rsidRDefault="0031714C" w:rsidP="0092360C">
                    <w:pPr>
                      <w:pStyle w:val="NoSpacing"/>
                      <w:jc w:val="center"/>
                      <w:rPr>
                        <w:b/>
                        <w:bCs/>
                      </w:rPr>
                    </w:pPr>
                    <w:r w:rsidRPr="00733050">
                      <w:rPr>
                        <w:bCs/>
                        <w:sz w:val="24"/>
                        <w:szCs w:val="24"/>
                      </w:rPr>
                      <w:t>Brian R</w:t>
                    </w:r>
                    <w:r w:rsidR="0092360C">
                      <w:rPr>
                        <w:bCs/>
                        <w:sz w:val="24"/>
                        <w:szCs w:val="24"/>
                      </w:rPr>
                      <w:t>ay</w:t>
                    </w:r>
                    <w:r w:rsidRPr="00733050">
                      <w:rPr>
                        <w:bCs/>
                        <w:sz w:val="24"/>
                        <w:szCs w:val="24"/>
                      </w:rPr>
                      <w:t xml:space="preserve"> Buchanan</w:t>
                    </w:r>
                  </w:p>
                </w:tc>
              </w:sdtContent>
            </w:sdt>
          </w:tr>
          <w:tr w:rsidR="00727E9D" w:rsidTr="0023021E">
            <w:trPr>
              <w:gridAfter w:val="1"/>
              <w:wAfter w:w="37" w:type="pct"/>
              <w:trHeight w:val="792"/>
              <w:jc w:val="center"/>
            </w:trPr>
            <w:tc>
              <w:tcPr>
                <w:tcW w:w="4963" w:type="pct"/>
                <w:vAlign w:val="center"/>
              </w:tcPr>
              <w:p w:rsidR="00727E9D" w:rsidRDefault="0092360C" w:rsidP="0092360C">
                <w:pPr>
                  <w:pStyle w:val="NoSpacing"/>
                  <w:jc w:val="center"/>
                  <w:rPr>
                    <w:b/>
                    <w:bCs/>
                  </w:rPr>
                </w:pPr>
                <w:r>
                  <w:rPr>
                    <w:bCs/>
                    <w:sz w:val="24"/>
                    <w:szCs w:val="24"/>
                  </w:rPr>
                  <w:t>December 2011</w:t>
                </w:r>
              </w:p>
            </w:tc>
          </w:tr>
        </w:tbl>
        <w:p w:rsidR="00727E9D" w:rsidRDefault="00056EE0">
          <w:pPr>
            <w:rPr>
              <w:rFonts w:asciiTheme="majorHAnsi" w:eastAsiaTheme="majorEastAsia" w:hAnsiTheme="majorHAnsi" w:cstheme="majorBidi"/>
              <w:b/>
              <w:bCs/>
              <w:color w:val="365F91" w:themeColor="accent1" w:themeShade="BF"/>
              <w:sz w:val="28"/>
              <w:szCs w:val="28"/>
            </w:rPr>
          </w:pPr>
        </w:p>
      </w:sdtContent>
    </w:sdt>
    <w:p w:rsidR="00CE0695" w:rsidRPr="00EB60B1" w:rsidRDefault="00CE0695" w:rsidP="00EB60B1">
      <w:pPr>
        <w:pStyle w:val="Heading1"/>
        <w:jc w:val="center"/>
        <w:rPr>
          <w:color w:val="auto"/>
          <w:u w:val="single"/>
        </w:rPr>
      </w:pPr>
      <w:bookmarkStart w:id="0" w:name="_Toc307920783"/>
      <w:r w:rsidRPr="00EB60B1">
        <w:rPr>
          <w:color w:val="auto"/>
          <w:u w:val="single"/>
        </w:rPr>
        <w:lastRenderedPageBreak/>
        <w:t>Dedication</w:t>
      </w:r>
      <w:bookmarkEnd w:id="0"/>
    </w:p>
    <w:p w:rsidR="00CE0695" w:rsidRDefault="00CE0695" w:rsidP="00863398">
      <w:r>
        <w:t>This thesis is dedicated to my son, Braden, and wife, Melissa, who continue to inspire and challenge me on a daily basis</w:t>
      </w:r>
      <w:r w:rsidR="00EB60B1">
        <w:t xml:space="preserve"> and also </w:t>
      </w:r>
      <w:r w:rsidR="00435D8A">
        <w:t xml:space="preserve">to </w:t>
      </w:r>
      <w:r w:rsidR="00EB60B1">
        <w:t>my parents whose support and work ethic make all things possible.</w:t>
      </w:r>
    </w:p>
    <w:p w:rsidR="0061142D" w:rsidRDefault="0061142D" w:rsidP="00CE0695">
      <w:pPr>
        <w:jc w:val="center"/>
      </w:pPr>
    </w:p>
    <w:p w:rsidR="0061142D" w:rsidRDefault="0061142D">
      <w:pPr>
        <w:spacing w:line="276" w:lineRule="auto"/>
      </w:pPr>
      <w:r>
        <w:br w:type="page"/>
      </w:r>
    </w:p>
    <w:p w:rsidR="0090609B" w:rsidRDefault="0061142D" w:rsidP="0061142D">
      <w:pPr>
        <w:pStyle w:val="Heading1"/>
        <w:jc w:val="center"/>
      </w:pPr>
      <w:bookmarkStart w:id="1" w:name="_Toc307920784"/>
      <w:r>
        <w:lastRenderedPageBreak/>
        <w:t>Acknowledgements</w:t>
      </w:r>
      <w:bookmarkEnd w:id="1"/>
    </w:p>
    <w:p w:rsidR="0061142D" w:rsidRPr="0061142D" w:rsidRDefault="0061142D" w:rsidP="0061142D">
      <w:r>
        <w:t xml:space="preserve">I would like to express my deepest gratitude to my mentor, professor, and friend Dr. Ed Burdette and also Dr. Dayakar Penumadu who </w:t>
      </w:r>
      <w:r w:rsidR="003B6587">
        <w:t xml:space="preserve">together </w:t>
      </w:r>
      <w:r>
        <w:t xml:space="preserve">made this wonderful opportunity possible. Their sincerity and caring speak volumes about the character of the </w:t>
      </w:r>
      <w:r w:rsidR="000E792B">
        <w:t>u</w:t>
      </w:r>
      <w:r>
        <w:t xml:space="preserve">niversity </w:t>
      </w:r>
      <w:r w:rsidR="000E792B">
        <w:t xml:space="preserve">that </w:t>
      </w:r>
      <w:r>
        <w:t xml:space="preserve">I have come to call home. I </w:t>
      </w:r>
      <w:r w:rsidR="003B6587">
        <w:t>am also forever indebted to</w:t>
      </w:r>
      <w:r>
        <w:t xml:space="preserve"> my fellow researcher, student, and friend, Eric Ryan, for all of his support and understanding throughout my education</w:t>
      </w:r>
      <w:r w:rsidR="003B6587">
        <w:t xml:space="preserve">. Thanks must also be expressed to the personnel at the Tennessee Department of Transportation (TDOT), Ed Wasserman in particular, whose support made this research possible. </w:t>
      </w:r>
      <w:r w:rsidR="00D35629">
        <w:t xml:space="preserve">All of my fellow students and professors at the University of Tennessee have made a real impression on my life and I will forever strive to maintain the integrity they have all instilled in me. Special appreciation </w:t>
      </w:r>
      <w:r w:rsidR="00863398">
        <w:t xml:space="preserve">also </w:t>
      </w:r>
      <w:r w:rsidR="00D35629">
        <w:t xml:space="preserve">goes out to Robby Nidiffer </w:t>
      </w:r>
      <w:r w:rsidR="00863398">
        <w:t>who will carry on this research and has been instrumental in the closing of this chapter.</w:t>
      </w:r>
      <w:r w:rsidR="003B6587">
        <w:t xml:space="preserve"> </w:t>
      </w:r>
    </w:p>
    <w:p w:rsidR="0090609B" w:rsidRDefault="0090609B">
      <w:pPr>
        <w:spacing w:line="276" w:lineRule="auto"/>
      </w:pPr>
      <w:r>
        <w:br w:type="page"/>
      </w:r>
    </w:p>
    <w:p w:rsidR="0090609B" w:rsidRDefault="0090609B" w:rsidP="0090609B">
      <w:pPr>
        <w:pStyle w:val="Heading1"/>
        <w:jc w:val="center"/>
      </w:pPr>
      <w:bookmarkStart w:id="2" w:name="_Toc307920785"/>
      <w:r>
        <w:lastRenderedPageBreak/>
        <w:t>Abstract</w:t>
      </w:r>
      <w:bookmarkEnd w:id="2"/>
    </w:p>
    <w:p w:rsidR="00CE0695" w:rsidRDefault="0090609B" w:rsidP="0090609B">
      <w:r>
        <w:t xml:space="preserve">In today’s </w:t>
      </w:r>
      <w:r w:rsidR="00C8518E">
        <w:t>world of ever increasing demand</w:t>
      </w:r>
      <w:r>
        <w:t xml:space="preserve"> on a weakening infrastructure, concentration is being firmly placed on increasing the sustainability of that infr</w:t>
      </w:r>
      <w:r w:rsidR="00C8518E">
        <w:t>astructure. Tennessee’s bridges</w:t>
      </w:r>
      <w:r>
        <w:t xml:space="preserve"> and the concrete decks</w:t>
      </w:r>
      <w:r w:rsidR="00C8518E">
        <w:t>,</w:t>
      </w:r>
      <w:r>
        <w:t xml:space="preserve"> on which the public travels, </w:t>
      </w:r>
      <w:r w:rsidR="00C72185">
        <w:t>require</w:t>
      </w:r>
      <w:r>
        <w:t xml:space="preserve"> a large part of the state’s infrastructure spending. Research has shown the current durability standards of Tennessee’s bridge decks could be significantly improved which would both increase</w:t>
      </w:r>
      <w:r w:rsidR="00C72185">
        <w:t xml:space="preserve"> service</w:t>
      </w:r>
      <w:r>
        <w:t xml:space="preserve"> life and reduce maintenance costs of these structures. This research concentrates on greatly increasing the lifespan of these bridge decks, throughout the state, </w:t>
      </w:r>
      <w:r w:rsidR="00E12BA8">
        <w:t>through an improved construction specification</w:t>
      </w:r>
      <w:r>
        <w:t xml:space="preserve"> which </w:t>
      </w:r>
      <w:r w:rsidR="00E12BA8">
        <w:t>will encourage</w:t>
      </w:r>
      <w:r>
        <w:t xml:space="preserve"> the increased use of supplementary cementitious materials. These improved construction specifications would be performance based in nature and would give suppliers increased freedom to provide a more durable product while simultaneously reducing costs</w:t>
      </w:r>
      <w:r w:rsidR="00E12BA8">
        <w:t>.</w:t>
      </w:r>
      <w:r>
        <w:t xml:space="preserve"> </w:t>
      </w:r>
      <w:r w:rsidR="00E12BA8">
        <w:t>This new performance based specification will remove</w:t>
      </w:r>
      <w:r>
        <w:t xml:space="preserve"> the current stringent prescriptive requirements </w:t>
      </w:r>
      <w:r w:rsidR="00E12BA8">
        <w:t>and</w:t>
      </w:r>
      <w:r>
        <w:t xml:space="preserve"> </w:t>
      </w:r>
      <w:r w:rsidR="00E12BA8">
        <w:t>will use the measurement of surface resistivity (SR) as a key variable to be assessed as a measure of performance. The ultimate goal of implementing a performance based specification is to achieve more durable bridge deck concrete</w:t>
      </w:r>
      <w:r w:rsidR="00F27E35">
        <w:t xml:space="preserve">. The proposed specification presented herein grew out of two years of research </w:t>
      </w:r>
      <w:r w:rsidR="00F27E35">
        <w:lastRenderedPageBreak/>
        <w:t>related to assessing the current situation regarding bridge deck concrete in Tennessee and the development of methodology to perform this assessment.</w:t>
      </w:r>
    </w:p>
    <w:p w:rsidR="00F52184" w:rsidRDefault="00F52184">
      <w:pPr>
        <w:spacing w:line="276" w:lineRule="auto"/>
        <w:rPr>
          <w:rFonts w:asciiTheme="majorHAnsi" w:eastAsiaTheme="majorEastAsia" w:hAnsiTheme="majorHAnsi" w:cstheme="majorBidi"/>
          <w:b/>
          <w:bCs/>
          <w:color w:val="000000" w:themeColor="text1"/>
          <w:sz w:val="28"/>
          <w:szCs w:val="28"/>
        </w:rPr>
      </w:pPr>
      <w:r>
        <w:br w:type="page"/>
      </w:r>
    </w:p>
    <w:sdt>
      <w:sdtPr>
        <w:id w:val="90682055"/>
        <w:docPartObj>
          <w:docPartGallery w:val="Table of Contents"/>
          <w:docPartUnique/>
        </w:docPartObj>
      </w:sdtPr>
      <w:sdtEndPr>
        <w:rPr>
          <w:rFonts w:ascii="Courier New" w:eastAsiaTheme="minorHAnsi" w:hAnsi="Courier New" w:cstheme="minorBidi"/>
          <w:b w:val="0"/>
          <w:bCs w:val="0"/>
          <w:color w:val="auto"/>
          <w:sz w:val="24"/>
          <w:szCs w:val="22"/>
        </w:rPr>
      </w:sdtEndPr>
      <w:sdtContent>
        <w:p w:rsidR="004771CA" w:rsidRDefault="004771CA" w:rsidP="00F52184">
          <w:pPr>
            <w:pStyle w:val="TOCHeading"/>
            <w:jc w:val="center"/>
          </w:pPr>
          <w:r>
            <w:t>Table of Contents</w:t>
          </w:r>
        </w:p>
        <w:p w:rsidR="00F52184" w:rsidRDefault="004771CA">
          <w:pPr>
            <w:pStyle w:val="TOC1"/>
            <w:tabs>
              <w:tab w:val="right" w:leader="dot" w:pos="9350"/>
            </w:tabs>
            <w:rPr>
              <w:b w:val="0"/>
              <w:noProof/>
              <w:sz w:val="22"/>
            </w:rPr>
          </w:pPr>
          <w:r>
            <w:fldChar w:fldCharType="begin"/>
          </w:r>
          <w:r>
            <w:instrText xml:space="preserve"> TOC \o "1-3" \h \z \u </w:instrText>
          </w:r>
          <w:r>
            <w:fldChar w:fldCharType="separate"/>
          </w:r>
          <w:hyperlink w:anchor="_Toc307920783" w:history="1">
            <w:r w:rsidR="00F52184" w:rsidRPr="005872F9">
              <w:rPr>
                <w:rStyle w:val="Hyperlink"/>
                <w:noProof/>
              </w:rPr>
              <w:t>Dedication</w:t>
            </w:r>
            <w:r w:rsidR="00F52184">
              <w:rPr>
                <w:noProof/>
                <w:webHidden/>
              </w:rPr>
              <w:tab/>
            </w:r>
            <w:r w:rsidR="00F52184">
              <w:rPr>
                <w:noProof/>
                <w:webHidden/>
              </w:rPr>
              <w:fldChar w:fldCharType="begin"/>
            </w:r>
            <w:r w:rsidR="00F52184">
              <w:rPr>
                <w:noProof/>
                <w:webHidden/>
              </w:rPr>
              <w:instrText xml:space="preserve"> PAGEREF _Toc307920783 \h </w:instrText>
            </w:r>
            <w:r w:rsidR="00F52184">
              <w:rPr>
                <w:noProof/>
                <w:webHidden/>
              </w:rPr>
            </w:r>
            <w:r w:rsidR="00F52184">
              <w:rPr>
                <w:noProof/>
                <w:webHidden/>
              </w:rPr>
              <w:fldChar w:fldCharType="separate"/>
            </w:r>
            <w:r w:rsidR="00F52184">
              <w:rPr>
                <w:noProof/>
                <w:webHidden/>
              </w:rPr>
              <w:t>ii</w:t>
            </w:r>
            <w:r w:rsidR="00F52184">
              <w:rPr>
                <w:noProof/>
                <w:webHidden/>
              </w:rPr>
              <w:fldChar w:fldCharType="end"/>
            </w:r>
          </w:hyperlink>
        </w:p>
        <w:p w:rsidR="00F52184" w:rsidRDefault="00F52184">
          <w:pPr>
            <w:pStyle w:val="TOC1"/>
            <w:tabs>
              <w:tab w:val="right" w:leader="dot" w:pos="9350"/>
            </w:tabs>
            <w:rPr>
              <w:b w:val="0"/>
              <w:noProof/>
              <w:sz w:val="22"/>
            </w:rPr>
          </w:pPr>
          <w:hyperlink w:anchor="_Toc307920784" w:history="1">
            <w:r w:rsidRPr="005872F9">
              <w:rPr>
                <w:rStyle w:val="Hyperlink"/>
                <w:noProof/>
              </w:rPr>
              <w:t>Acknowledgements</w:t>
            </w:r>
            <w:r>
              <w:rPr>
                <w:noProof/>
                <w:webHidden/>
              </w:rPr>
              <w:tab/>
            </w:r>
            <w:r>
              <w:rPr>
                <w:noProof/>
                <w:webHidden/>
              </w:rPr>
              <w:fldChar w:fldCharType="begin"/>
            </w:r>
            <w:r>
              <w:rPr>
                <w:noProof/>
                <w:webHidden/>
              </w:rPr>
              <w:instrText xml:space="preserve"> PAGEREF _Toc307920784 \h </w:instrText>
            </w:r>
            <w:r>
              <w:rPr>
                <w:noProof/>
                <w:webHidden/>
              </w:rPr>
            </w:r>
            <w:r>
              <w:rPr>
                <w:noProof/>
                <w:webHidden/>
              </w:rPr>
              <w:fldChar w:fldCharType="separate"/>
            </w:r>
            <w:r>
              <w:rPr>
                <w:noProof/>
                <w:webHidden/>
              </w:rPr>
              <w:t>iii</w:t>
            </w:r>
            <w:r>
              <w:rPr>
                <w:noProof/>
                <w:webHidden/>
              </w:rPr>
              <w:fldChar w:fldCharType="end"/>
            </w:r>
          </w:hyperlink>
        </w:p>
        <w:p w:rsidR="00F52184" w:rsidRDefault="00F52184">
          <w:pPr>
            <w:pStyle w:val="TOC1"/>
            <w:tabs>
              <w:tab w:val="right" w:leader="dot" w:pos="9350"/>
            </w:tabs>
            <w:rPr>
              <w:b w:val="0"/>
              <w:noProof/>
              <w:sz w:val="22"/>
            </w:rPr>
          </w:pPr>
          <w:hyperlink w:anchor="_Toc307920785" w:history="1">
            <w:r w:rsidRPr="005872F9">
              <w:rPr>
                <w:rStyle w:val="Hyperlink"/>
                <w:noProof/>
              </w:rPr>
              <w:t>Abstract</w:t>
            </w:r>
            <w:r>
              <w:rPr>
                <w:noProof/>
                <w:webHidden/>
              </w:rPr>
              <w:tab/>
            </w:r>
            <w:r>
              <w:rPr>
                <w:noProof/>
                <w:webHidden/>
              </w:rPr>
              <w:fldChar w:fldCharType="begin"/>
            </w:r>
            <w:r>
              <w:rPr>
                <w:noProof/>
                <w:webHidden/>
              </w:rPr>
              <w:instrText xml:space="preserve"> PAGEREF _Toc307920785 \h </w:instrText>
            </w:r>
            <w:r>
              <w:rPr>
                <w:noProof/>
                <w:webHidden/>
              </w:rPr>
            </w:r>
            <w:r>
              <w:rPr>
                <w:noProof/>
                <w:webHidden/>
              </w:rPr>
              <w:fldChar w:fldCharType="separate"/>
            </w:r>
            <w:r>
              <w:rPr>
                <w:noProof/>
                <w:webHidden/>
              </w:rPr>
              <w:t>iv</w:t>
            </w:r>
            <w:r>
              <w:rPr>
                <w:noProof/>
                <w:webHidden/>
              </w:rPr>
              <w:fldChar w:fldCharType="end"/>
            </w:r>
          </w:hyperlink>
        </w:p>
        <w:p w:rsidR="00F52184" w:rsidRDefault="00F52184">
          <w:pPr>
            <w:pStyle w:val="TOC1"/>
            <w:tabs>
              <w:tab w:val="right" w:leader="dot" w:pos="9350"/>
            </w:tabs>
            <w:rPr>
              <w:b w:val="0"/>
              <w:noProof/>
              <w:sz w:val="22"/>
            </w:rPr>
          </w:pPr>
          <w:hyperlink w:anchor="_Toc307920786" w:history="1">
            <w:r w:rsidRPr="005872F9">
              <w:rPr>
                <w:rStyle w:val="Hyperlink"/>
                <w:noProof/>
              </w:rPr>
              <w:t>List of Tables</w:t>
            </w:r>
            <w:r>
              <w:rPr>
                <w:noProof/>
                <w:webHidden/>
              </w:rPr>
              <w:tab/>
            </w:r>
            <w:r>
              <w:rPr>
                <w:noProof/>
                <w:webHidden/>
              </w:rPr>
              <w:fldChar w:fldCharType="begin"/>
            </w:r>
            <w:r>
              <w:rPr>
                <w:noProof/>
                <w:webHidden/>
              </w:rPr>
              <w:instrText xml:space="preserve"> PAGEREF _Toc307920786 \h </w:instrText>
            </w:r>
            <w:r>
              <w:rPr>
                <w:noProof/>
                <w:webHidden/>
              </w:rPr>
            </w:r>
            <w:r>
              <w:rPr>
                <w:noProof/>
                <w:webHidden/>
              </w:rPr>
              <w:fldChar w:fldCharType="separate"/>
            </w:r>
            <w:r>
              <w:rPr>
                <w:noProof/>
                <w:webHidden/>
              </w:rPr>
              <w:t>viii</w:t>
            </w:r>
            <w:r>
              <w:rPr>
                <w:noProof/>
                <w:webHidden/>
              </w:rPr>
              <w:fldChar w:fldCharType="end"/>
            </w:r>
          </w:hyperlink>
        </w:p>
        <w:p w:rsidR="00F52184" w:rsidRDefault="00F52184">
          <w:pPr>
            <w:pStyle w:val="TOC1"/>
            <w:tabs>
              <w:tab w:val="right" w:leader="dot" w:pos="9350"/>
            </w:tabs>
            <w:rPr>
              <w:b w:val="0"/>
              <w:noProof/>
              <w:sz w:val="22"/>
            </w:rPr>
          </w:pPr>
          <w:hyperlink w:anchor="_Toc307920787" w:history="1">
            <w:r w:rsidRPr="005872F9">
              <w:rPr>
                <w:rStyle w:val="Hyperlink"/>
                <w:noProof/>
              </w:rPr>
              <w:t>List of Figures</w:t>
            </w:r>
            <w:r>
              <w:rPr>
                <w:noProof/>
                <w:webHidden/>
              </w:rPr>
              <w:tab/>
            </w:r>
            <w:r>
              <w:rPr>
                <w:noProof/>
                <w:webHidden/>
              </w:rPr>
              <w:fldChar w:fldCharType="begin"/>
            </w:r>
            <w:r>
              <w:rPr>
                <w:noProof/>
                <w:webHidden/>
              </w:rPr>
              <w:instrText xml:space="preserve"> PAGEREF _Toc307920787 \h </w:instrText>
            </w:r>
            <w:r>
              <w:rPr>
                <w:noProof/>
                <w:webHidden/>
              </w:rPr>
            </w:r>
            <w:r>
              <w:rPr>
                <w:noProof/>
                <w:webHidden/>
              </w:rPr>
              <w:fldChar w:fldCharType="separate"/>
            </w:r>
            <w:r>
              <w:rPr>
                <w:noProof/>
                <w:webHidden/>
              </w:rPr>
              <w:t>ix</w:t>
            </w:r>
            <w:r>
              <w:rPr>
                <w:noProof/>
                <w:webHidden/>
              </w:rPr>
              <w:fldChar w:fldCharType="end"/>
            </w:r>
          </w:hyperlink>
        </w:p>
        <w:p w:rsidR="00F52184" w:rsidRDefault="00F52184">
          <w:pPr>
            <w:pStyle w:val="TOC1"/>
            <w:tabs>
              <w:tab w:val="right" w:leader="dot" w:pos="9350"/>
            </w:tabs>
            <w:rPr>
              <w:b w:val="0"/>
              <w:noProof/>
              <w:sz w:val="22"/>
            </w:rPr>
          </w:pPr>
          <w:hyperlink w:anchor="_Toc307920788" w:history="1">
            <w:r w:rsidRPr="005872F9">
              <w:rPr>
                <w:rStyle w:val="Hyperlink"/>
                <w:noProof/>
              </w:rPr>
              <w:t>Chapter 1: Introduction</w:t>
            </w:r>
            <w:r>
              <w:rPr>
                <w:noProof/>
                <w:webHidden/>
              </w:rPr>
              <w:tab/>
            </w:r>
            <w:r>
              <w:rPr>
                <w:noProof/>
                <w:webHidden/>
              </w:rPr>
              <w:fldChar w:fldCharType="begin"/>
            </w:r>
            <w:r>
              <w:rPr>
                <w:noProof/>
                <w:webHidden/>
              </w:rPr>
              <w:instrText xml:space="preserve"> PAGEREF _Toc307920788 \h </w:instrText>
            </w:r>
            <w:r>
              <w:rPr>
                <w:noProof/>
                <w:webHidden/>
              </w:rPr>
            </w:r>
            <w:r>
              <w:rPr>
                <w:noProof/>
                <w:webHidden/>
              </w:rPr>
              <w:fldChar w:fldCharType="separate"/>
            </w:r>
            <w:r>
              <w:rPr>
                <w:noProof/>
                <w:webHidden/>
              </w:rPr>
              <w:t>1</w:t>
            </w:r>
            <w:r>
              <w:rPr>
                <w:noProof/>
                <w:webHidden/>
              </w:rPr>
              <w:fldChar w:fldCharType="end"/>
            </w:r>
          </w:hyperlink>
        </w:p>
        <w:p w:rsidR="00F52184" w:rsidRDefault="00F52184">
          <w:pPr>
            <w:pStyle w:val="TOC2"/>
            <w:tabs>
              <w:tab w:val="right" w:leader="dot" w:pos="9350"/>
            </w:tabs>
            <w:rPr>
              <w:b w:val="0"/>
              <w:noProof/>
              <w:sz w:val="22"/>
            </w:rPr>
          </w:pPr>
          <w:hyperlink w:anchor="_Toc307920789" w:history="1">
            <w:r w:rsidRPr="005872F9">
              <w:rPr>
                <w:rStyle w:val="Hyperlink"/>
                <w:noProof/>
              </w:rPr>
              <w:t>1.0 Background</w:t>
            </w:r>
            <w:r>
              <w:rPr>
                <w:noProof/>
                <w:webHidden/>
              </w:rPr>
              <w:tab/>
            </w:r>
            <w:r>
              <w:rPr>
                <w:noProof/>
                <w:webHidden/>
              </w:rPr>
              <w:fldChar w:fldCharType="begin"/>
            </w:r>
            <w:r>
              <w:rPr>
                <w:noProof/>
                <w:webHidden/>
              </w:rPr>
              <w:instrText xml:space="preserve"> PAGEREF _Toc307920789 \h </w:instrText>
            </w:r>
            <w:r>
              <w:rPr>
                <w:noProof/>
                <w:webHidden/>
              </w:rPr>
            </w:r>
            <w:r>
              <w:rPr>
                <w:noProof/>
                <w:webHidden/>
              </w:rPr>
              <w:fldChar w:fldCharType="separate"/>
            </w:r>
            <w:r>
              <w:rPr>
                <w:noProof/>
                <w:webHidden/>
              </w:rPr>
              <w:t>1</w:t>
            </w:r>
            <w:r>
              <w:rPr>
                <w:noProof/>
                <w:webHidden/>
              </w:rPr>
              <w:fldChar w:fldCharType="end"/>
            </w:r>
          </w:hyperlink>
        </w:p>
        <w:p w:rsidR="00F52184" w:rsidRDefault="00F52184">
          <w:pPr>
            <w:pStyle w:val="TOC1"/>
            <w:tabs>
              <w:tab w:val="right" w:leader="dot" w:pos="9350"/>
            </w:tabs>
            <w:rPr>
              <w:b w:val="0"/>
              <w:noProof/>
              <w:sz w:val="22"/>
            </w:rPr>
          </w:pPr>
          <w:hyperlink w:anchor="_Toc307920790" w:history="1">
            <w:r w:rsidRPr="005872F9">
              <w:rPr>
                <w:rStyle w:val="Hyperlink"/>
                <w:noProof/>
              </w:rPr>
              <w:t>Chapter 2: Literature Review</w:t>
            </w:r>
            <w:r>
              <w:rPr>
                <w:noProof/>
                <w:webHidden/>
              </w:rPr>
              <w:tab/>
            </w:r>
            <w:r>
              <w:rPr>
                <w:noProof/>
                <w:webHidden/>
              </w:rPr>
              <w:fldChar w:fldCharType="begin"/>
            </w:r>
            <w:r>
              <w:rPr>
                <w:noProof/>
                <w:webHidden/>
              </w:rPr>
              <w:instrText xml:space="preserve"> PAGEREF _Toc307920790 \h </w:instrText>
            </w:r>
            <w:r>
              <w:rPr>
                <w:noProof/>
                <w:webHidden/>
              </w:rPr>
            </w:r>
            <w:r>
              <w:rPr>
                <w:noProof/>
                <w:webHidden/>
              </w:rPr>
              <w:fldChar w:fldCharType="separate"/>
            </w:r>
            <w:r>
              <w:rPr>
                <w:noProof/>
                <w:webHidden/>
              </w:rPr>
              <w:t>4</w:t>
            </w:r>
            <w:r>
              <w:rPr>
                <w:noProof/>
                <w:webHidden/>
              </w:rPr>
              <w:fldChar w:fldCharType="end"/>
            </w:r>
          </w:hyperlink>
        </w:p>
        <w:p w:rsidR="00F52184" w:rsidRDefault="00F52184">
          <w:pPr>
            <w:pStyle w:val="TOC2"/>
            <w:tabs>
              <w:tab w:val="right" w:leader="dot" w:pos="9350"/>
            </w:tabs>
            <w:rPr>
              <w:b w:val="0"/>
              <w:noProof/>
              <w:sz w:val="22"/>
            </w:rPr>
          </w:pPr>
          <w:hyperlink w:anchor="_Toc307920791" w:history="1">
            <w:r w:rsidRPr="005872F9">
              <w:rPr>
                <w:rStyle w:val="Hyperlink"/>
                <w:rFonts w:cs="Courier New"/>
                <w:noProof/>
              </w:rPr>
              <w:t>2.1 Durability of Concrete Bridge Decks</w:t>
            </w:r>
            <w:r>
              <w:rPr>
                <w:noProof/>
                <w:webHidden/>
              </w:rPr>
              <w:tab/>
            </w:r>
            <w:r>
              <w:rPr>
                <w:noProof/>
                <w:webHidden/>
              </w:rPr>
              <w:fldChar w:fldCharType="begin"/>
            </w:r>
            <w:r>
              <w:rPr>
                <w:noProof/>
                <w:webHidden/>
              </w:rPr>
              <w:instrText xml:space="preserve"> PAGEREF _Toc307920791 \h </w:instrText>
            </w:r>
            <w:r>
              <w:rPr>
                <w:noProof/>
                <w:webHidden/>
              </w:rPr>
            </w:r>
            <w:r>
              <w:rPr>
                <w:noProof/>
                <w:webHidden/>
              </w:rPr>
              <w:fldChar w:fldCharType="separate"/>
            </w:r>
            <w:r>
              <w:rPr>
                <w:noProof/>
                <w:webHidden/>
              </w:rPr>
              <w:t>4</w:t>
            </w:r>
            <w:r>
              <w:rPr>
                <w:noProof/>
                <w:webHidden/>
              </w:rPr>
              <w:fldChar w:fldCharType="end"/>
            </w:r>
          </w:hyperlink>
        </w:p>
        <w:p w:rsidR="00F52184" w:rsidRDefault="00F52184">
          <w:pPr>
            <w:pStyle w:val="TOC2"/>
            <w:tabs>
              <w:tab w:val="right" w:leader="dot" w:pos="9350"/>
            </w:tabs>
            <w:rPr>
              <w:b w:val="0"/>
              <w:noProof/>
              <w:sz w:val="22"/>
            </w:rPr>
          </w:pPr>
          <w:hyperlink w:anchor="_Toc307920792" w:history="1">
            <w:r w:rsidRPr="005872F9">
              <w:rPr>
                <w:rStyle w:val="Hyperlink"/>
                <w:rFonts w:cs="Courier New"/>
                <w:noProof/>
              </w:rPr>
              <w:t>2.2 Methods of Chloride Penetration</w:t>
            </w:r>
            <w:r>
              <w:rPr>
                <w:noProof/>
                <w:webHidden/>
              </w:rPr>
              <w:tab/>
            </w:r>
            <w:r>
              <w:rPr>
                <w:noProof/>
                <w:webHidden/>
              </w:rPr>
              <w:fldChar w:fldCharType="begin"/>
            </w:r>
            <w:r>
              <w:rPr>
                <w:noProof/>
                <w:webHidden/>
              </w:rPr>
              <w:instrText xml:space="preserve"> PAGEREF _Toc307920792 \h </w:instrText>
            </w:r>
            <w:r>
              <w:rPr>
                <w:noProof/>
                <w:webHidden/>
              </w:rPr>
            </w:r>
            <w:r>
              <w:rPr>
                <w:noProof/>
                <w:webHidden/>
              </w:rPr>
              <w:fldChar w:fldCharType="separate"/>
            </w:r>
            <w:r>
              <w:rPr>
                <w:noProof/>
                <w:webHidden/>
              </w:rPr>
              <w:t>5</w:t>
            </w:r>
            <w:r>
              <w:rPr>
                <w:noProof/>
                <w:webHidden/>
              </w:rPr>
              <w:fldChar w:fldCharType="end"/>
            </w:r>
          </w:hyperlink>
        </w:p>
        <w:p w:rsidR="00F52184" w:rsidRDefault="00F52184">
          <w:pPr>
            <w:pStyle w:val="TOC2"/>
            <w:tabs>
              <w:tab w:val="right" w:leader="dot" w:pos="9350"/>
            </w:tabs>
            <w:rPr>
              <w:b w:val="0"/>
              <w:noProof/>
              <w:sz w:val="22"/>
            </w:rPr>
          </w:pPr>
          <w:hyperlink w:anchor="_Toc307920793" w:history="1">
            <w:r w:rsidRPr="005872F9">
              <w:rPr>
                <w:rStyle w:val="Hyperlink"/>
                <w:rFonts w:cs="Courier New"/>
                <w:noProof/>
              </w:rPr>
              <w:t>2.3 Surface Resistivity Testing</w:t>
            </w:r>
            <w:r>
              <w:rPr>
                <w:noProof/>
                <w:webHidden/>
              </w:rPr>
              <w:tab/>
            </w:r>
            <w:r>
              <w:rPr>
                <w:noProof/>
                <w:webHidden/>
              </w:rPr>
              <w:fldChar w:fldCharType="begin"/>
            </w:r>
            <w:r>
              <w:rPr>
                <w:noProof/>
                <w:webHidden/>
              </w:rPr>
              <w:instrText xml:space="preserve"> PAGEREF _Toc307920793 \h </w:instrText>
            </w:r>
            <w:r>
              <w:rPr>
                <w:noProof/>
                <w:webHidden/>
              </w:rPr>
            </w:r>
            <w:r>
              <w:rPr>
                <w:noProof/>
                <w:webHidden/>
              </w:rPr>
              <w:fldChar w:fldCharType="separate"/>
            </w:r>
            <w:r>
              <w:rPr>
                <w:noProof/>
                <w:webHidden/>
              </w:rPr>
              <w:t>6</w:t>
            </w:r>
            <w:r>
              <w:rPr>
                <w:noProof/>
                <w:webHidden/>
              </w:rPr>
              <w:fldChar w:fldCharType="end"/>
            </w:r>
          </w:hyperlink>
        </w:p>
        <w:p w:rsidR="00F52184" w:rsidRDefault="00F52184">
          <w:pPr>
            <w:pStyle w:val="TOC2"/>
            <w:tabs>
              <w:tab w:val="right" w:leader="dot" w:pos="9350"/>
            </w:tabs>
            <w:rPr>
              <w:b w:val="0"/>
              <w:noProof/>
              <w:sz w:val="22"/>
            </w:rPr>
          </w:pPr>
          <w:hyperlink w:anchor="_Toc307920794" w:history="1">
            <w:r w:rsidRPr="005872F9">
              <w:rPr>
                <w:rStyle w:val="Hyperlink"/>
                <w:rFonts w:cs="Courier New"/>
                <w:noProof/>
              </w:rPr>
              <w:t>2.4 Rapid Chloride Ion Penetration (RCP) Testing</w:t>
            </w:r>
            <w:r>
              <w:rPr>
                <w:noProof/>
                <w:webHidden/>
              </w:rPr>
              <w:tab/>
            </w:r>
            <w:r>
              <w:rPr>
                <w:noProof/>
                <w:webHidden/>
              </w:rPr>
              <w:fldChar w:fldCharType="begin"/>
            </w:r>
            <w:r>
              <w:rPr>
                <w:noProof/>
                <w:webHidden/>
              </w:rPr>
              <w:instrText xml:space="preserve"> PAGEREF _Toc307920794 \h </w:instrText>
            </w:r>
            <w:r>
              <w:rPr>
                <w:noProof/>
                <w:webHidden/>
              </w:rPr>
            </w:r>
            <w:r>
              <w:rPr>
                <w:noProof/>
                <w:webHidden/>
              </w:rPr>
              <w:fldChar w:fldCharType="separate"/>
            </w:r>
            <w:r>
              <w:rPr>
                <w:noProof/>
                <w:webHidden/>
              </w:rPr>
              <w:t>7</w:t>
            </w:r>
            <w:r>
              <w:rPr>
                <w:noProof/>
                <w:webHidden/>
              </w:rPr>
              <w:fldChar w:fldCharType="end"/>
            </w:r>
          </w:hyperlink>
        </w:p>
        <w:p w:rsidR="00F52184" w:rsidRDefault="00F52184">
          <w:pPr>
            <w:pStyle w:val="TOC2"/>
            <w:tabs>
              <w:tab w:val="right" w:leader="dot" w:pos="9350"/>
            </w:tabs>
            <w:rPr>
              <w:b w:val="0"/>
              <w:noProof/>
              <w:sz w:val="22"/>
            </w:rPr>
          </w:pPr>
          <w:hyperlink w:anchor="_Toc307920795" w:history="1">
            <w:r w:rsidRPr="005872F9">
              <w:rPr>
                <w:rStyle w:val="Hyperlink"/>
                <w:rFonts w:cs="Courier New"/>
                <w:noProof/>
              </w:rPr>
              <w:t>2.5 Correlation between RCP and SR Testing</w:t>
            </w:r>
            <w:r>
              <w:rPr>
                <w:noProof/>
                <w:webHidden/>
              </w:rPr>
              <w:tab/>
            </w:r>
            <w:r>
              <w:rPr>
                <w:noProof/>
                <w:webHidden/>
              </w:rPr>
              <w:fldChar w:fldCharType="begin"/>
            </w:r>
            <w:r>
              <w:rPr>
                <w:noProof/>
                <w:webHidden/>
              </w:rPr>
              <w:instrText xml:space="preserve"> PAGEREF _Toc307920795 \h </w:instrText>
            </w:r>
            <w:r>
              <w:rPr>
                <w:noProof/>
                <w:webHidden/>
              </w:rPr>
            </w:r>
            <w:r>
              <w:rPr>
                <w:noProof/>
                <w:webHidden/>
              </w:rPr>
              <w:fldChar w:fldCharType="separate"/>
            </w:r>
            <w:r>
              <w:rPr>
                <w:noProof/>
                <w:webHidden/>
              </w:rPr>
              <w:t>9</w:t>
            </w:r>
            <w:r>
              <w:rPr>
                <w:noProof/>
                <w:webHidden/>
              </w:rPr>
              <w:fldChar w:fldCharType="end"/>
            </w:r>
          </w:hyperlink>
        </w:p>
        <w:p w:rsidR="00F52184" w:rsidRDefault="00F52184">
          <w:pPr>
            <w:pStyle w:val="TOC2"/>
            <w:tabs>
              <w:tab w:val="right" w:leader="dot" w:pos="9350"/>
            </w:tabs>
            <w:rPr>
              <w:b w:val="0"/>
              <w:noProof/>
              <w:sz w:val="22"/>
            </w:rPr>
          </w:pPr>
          <w:hyperlink w:anchor="_Toc307920796" w:history="1">
            <w:r w:rsidRPr="005872F9">
              <w:rPr>
                <w:rStyle w:val="Hyperlink"/>
                <w:rFonts w:eastAsiaTheme="minorHAnsi"/>
                <w:noProof/>
              </w:rPr>
              <w:t>2.6 Correlation of 56 Day and 28 Day Surface Resistivity</w:t>
            </w:r>
            <w:r>
              <w:rPr>
                <w:noProof/>
                <w:webHidden/>
              </w:rPr>
              <w:tab/>
            </w:r>
            <w:r>
              <w:rPr>
                <w:noProof/>
                <w:webHidden/>
              </w:rPr>
              <w:fldChar w:fldCharType="begin"/>
            </w:r>
            <w:r>
              <w:rPr>
                <w:noProof/>
                <w:webHidden/>
              </w:rPr>
              <w:instrText xml:space="preserve"> PAGEREF _Toc307920796 \h </w:instrText>
            </w:r>
            <w:r>
              <w:rPr>
                <w:noProof/>
                <w:webHidden/>
              </w:rPr>
            </w:r>
            <w:r>
              <w:rPr>
                <w:noProof/>
                <w:webHidden/>
              </w:rPr>
              <w:fldChar w:fldCharType="separate"/>
            </w:r>
            <w:r>
              <w:rPr>
                <w:noProof/>
                <w:webHidden/>
              </w:rPr>
              <w:t>11</w:t>
            </w:r>
            <w:r>
              <w:rPr>
                <w:noProof/>
                <w:webHidden/>
              </w:rPr>
              <w:fldChar w:fldCharType="end"/>
            </w:r>
          </w:hyperlink>
        </w:p>
        <w:p w:rsidR="00F52184" w:rsidRDefault="00F52184">
          <w:pPr>
            <w:pStyle w:val="TOC1"/>
            <w:tabs>
              <w:tab w:val="right" w:leader="dot" w:pos="9350"/>
            </w:tabs>
            <w:rPr>
              <w:b w:val="0"/>
              <w:noProof/>
              <w:sz w:val="22"/>
            </w:rPr>
          </w:pPr>
          <w:hyperlink w:anchor="_Toc307920797" w:history="1">
            <w:r w:rsidRPr="005872F9">
              <w:rPr>
                <w:rStyle w:val="Hyperlink"/>
                <w:noProof/>
              </w:rPr>
              <w:t>Chapter 3: Testing Program</w:t>
            </w:r>
            <w:r>
              <w:rPr>
                <w:noProof/>
                <w:webHidden/>
              </w:rPr>
              <w:tab/>
            </w:r>
            <w:r>
              <w:rPr>
                <w:noProof/>
                <w:webHidden/>
              </w:rPr>
              <w:fldChar w:fldCharType="begin"/>
            </w:r>
            <w:r>
              <w:rPr>
                <w:noProof/>
                <w:webHidden/>
              </w:rPr>
              <w:instrText xml:space="preserve"> PAGEREF _Toc307920797 \h </w:instrText>
            </w:r>
            <w:r>
              <w:rPr>
                <w:noProof/>
                <w:webHidden/>
              </w:rPr>
            </w:r>
            <w:r>
              <w:rPr>
                <w:noProof/>
                <w:webHidden/>
              </w:rPr>
              <w:fldChar w:fldCharType="separate"/>
            </w:r>
            <w:r>
              <w:rPr>
                <w:noProof/>
                <w:webHidden/>
              </w:rPr>
              <w:t>13</w:t>
            </w:r>
            <w:r>
              <w:rPr>
                <w:noProof/>
                <w:webHidden/>
              </w:rPr>
              <w:fldChar w:fldCharType="end"/>
            </w:r>
          </w:hyperlink>
        </w:p>
        <w:p w:rsidR="00F52184" w:rsidRDefault="00F52184">
          <w:pPr>
            <w:pStyle w:val="TOC1"/>
            <w:tabs>
              <w:tab w:val="right" w:leader="dot" w:pos="9350"/>
            </w:tabs>
            <w:rPr>
              <w:b w:val="0"/>
              <w:noProof/>
              <w:sz w:val="22"/>
            </w:rPr>
          </w:pPr>
          <w:hyperlink w:anchor="_Toc307920798" w:history="1">
            <w:r w:rsidRPr="005872F9">
              <w:rPr>
                <w:rStyle w:val="Hyperlink"/>
                <w:noProof/>
              </w:rPr>
              <w:t>Chapter 4: Development of Performance Based Specification</w:t>
            </w:r>
            <w:r>
              <w:rPr>
                <w:noProof/>
                <w:webHidden/>
              </w:rPr>
              <w:tab/>
            </w:r>
            <w:r>
              <w:rPr>
                <w:noProof/>
                <w:webHidden/>
              </w:rPr>
              <w:fldChar w:fldCharType="begin"/>
            </w:r>
            <w:r>
              <w:rPr>
                <w:noProof/>
                <w:webHidden/>
              </w:rPr>
              <w:instrText xml:space="preserve"> PAGEREF _Toc307920798 \h </w:instrText>
            </w:r>
            <w:r>
              <w:rPr>
                <w:noProof/>
                <w:webHidden/>
              </w:rPr>
            </w:r>
            <w:r>
              <w:rPr>
                <w:noProof/>
                <w:webHidden/>
              </w:rPr>
              <w:fldChar w:fldCharType="separate"/>
            </w:r>
            <w:r>
              <w:rPr>
                <w:noProof/>
                <w:webHidden/>
              </w:rPr>
              <w:t>15</w:t>
            </w:r>
            <w:r>
              <w:rPr>
                <w:noProof/>
                <w:webHidden/>
              </w:rPr>
              <w:fldChar w:fldCharType="end"/>
            </w:r>
          </w:hyperlink>
        </w:p>
        <w:p w:rsidR="00F52184" w:rsidRDefault="00F52184">
          <w:pPr>
            <w:pStyle w:val="TOC2"/>
            <w:tabs>
              <w:tab w:val="right" w:leader="dot" w:pos="9350"/>
            </w:tabs>
            <w:rPr>
              <w:b w:val="0"/>
              <w:noProof/>
              <w:sz w:val="22"/>
            </w:rPr>
          </w:pPr>
          <w:hyperlink w:anchor="_Toc307920799" w:history="1">
            <w:r w:rsidRPr="005872F9">
              <w:rPr>
                <w:rStyle w:val="Hyperlink"/>
                <w:rFonts w:asciiTheme="majorHAnsi" w:hAnsiTheme="majorHAnsi" w:cs="Courier New"/>
                <w:noProof/>
              </w:rPr>
              <w:t>4.0 Performance Based Specification Description</w:t>
            </w:r>
            <w:r>
              <w:rPr>
                <w:noProof/>
                <w:webHidden/>
              </w:rPr>
              <w:tab/>
            </w:r>
            <w:r>
              <w:rPr>
                <w:noProof/>
                <w:webHidden/>
              </w:rPr>
              <w:fldChar w:fldCharType="begin"/>
            </w:r>
            <w:r>
              <w:rPr>
                <w:noProof/>
                <w:webHidden/>
              </w:rPr>
              <w:instrText xml:space="preserve"> PAGEREF _Toc307920799 \h </w:instrText>
            </w:r>
            <w:r>
              <w:rPr>
                <w:noProof/>
                <w:webHidden/>
              </w:rPr>
            </w:r>
            <w:r>
              <w:rPr>
                <w:noProof/>
                <w:webHidden/>
              </w:rPr>
              <w:fldChar w:fldCharType="separate"/>
            </w:r>
            <w:r>
              <w:rPr>
                <w:noProof/>
                <w:webHidden/>
              </w:rPr>
              <w:t>15</w:t>
            </w:r>
            <w:r>
              <w:rPr>
                <w:noProof/>
                <w:webHidden/>
              </w:rPr>
              <w:fldChar w:fldCharType="end"/>
            </w:r>
          </w:hyperlink>
        </w:p>
        <w:p w:rsidR="00F52184" w:rsidRDefault="00F52184">
          <w:pPr>
            <w:pStyle w:val="TOC2"/>
            <w:tabs>
              <w:tab w:val="right" w:leader="dot" w:pos="9350"/>
            </w:tabs>
            <w:rPr>
              <w:b w:val="0"/>
              <w:noProof/>
              <w:sz w:val="22"/>
            </w:rPr>
          </w:pPr>
          <w:hyperlink w:anchor="_Toc307920800" w:history="1">
            <w:r w:rsidRPr="005872F9">
              <w:rPr>
                <w:rStyle w:val="Hyperlink"/>
                <w:rFonts w:cs="Courier New"/>
                <w:noProof/>
              </w:rPr>
              <w:t>4.1 Performance Based Specification Examples</w:t>
            </w:r>
            <w:r>
              <w:rPr>
                <w:noProof/>
                <w:webHidden/>
              </w:rPr>
              <w:tab/>
            </w:r>
            <w:r>
              <w:rPr>
                <w:noProof/>
                <w:webHidden/>
              </w:rPr>
              <w:fldChar w:fldCharType="begin"/>
            </w:r>
            <w:r>
              <w:rPr>
                <w:noProof/>
                <w:webHidden/>
              </w:rPr>
              <w:instrText xml:space="preserve"> PAGEREF _Toc307920800 \h </w:instrText>
            </w:r>
            <w:r>
              <w:rPr>
                <w:noProof/>
                <w:webHidden/>
              </w:rPr>
            </w:r>
            <w:r>
              <w:rPr>
                <w:noProof/>
                <w:webHidden/>
              </w:rPr>
              <w:fldChar w:fldCharType="separate"/>
            </w:r>
            <w:r>
              <w:rPr>
                <w:noProof/>
                <w:webHidden/>
              </w:rPr>
              <w:t>17</w:t>
            </w:r>
            <w:r>
              <w:rPr>
                <w:noProof/>
                <w:webHidden/>
              </w:rPr>
              <w:fldChar w:fldCharType="end"/>
            </w:r>
          </w:hyperlink>
        </w:p>
        <w:p w:rsidR="00F52184" w:rsidRDefault="00F52184">
          <w:pPr>
            <w:pStyle w:val="TOC3"/>
            <w:rPr>
              <w:b w:val="0"/>
              <w:noProof/>
              <w:sz w:val="22"/>
            </w:rPr>
          </w:pPr>
          <w:hyperlink w:anchor="_Toc307920801" w:history="1">
            <w:r w:rsidRPr="005872F9">
              <w:rPr>
                <w:rStyle w:val="Hyperlink"/>
                <w:rFonts w:cs="Courier New"/>
                <w:noProof/>
              </w:rPr>
              <w:t>4.1.1 Virginia</w:t>
            </w:r>
            <w:r>
              <w:rPr>
                <w:noProof/>
                <w:webHidden/>
              </w:rPr>
              <w:tab/>
            </w:r>
            <w:r>
              <w:rPr>
                <w:noProof/>
                <w:webHidden/>
              </w:rPr>
              <w:fldChar w:fldCharType="begin"/>
            </w:r>
            <w:r>
              <w:rPr>
                <w:noProof/>
                <w:webHidden/>
              </w:rPr>
              <w:instrText xml:space="preserve"> PAGEREF _Toc307920801 \h </w:instrText>
            </w:r>
            <w:r>
              <w:rPr>
                <w:noProof/>
                <w:webHidden/>
              </w:rPr>
            </w:r>
            <w:r>
              <w:rPr>
                <w:noProof/>
                <w:webHidden/>
              </w:rPr>
              <w:fldChar w:fldCharType="separate"/>
            </w:r>
            <w:r>
              <w:rPr>
                <w:noProof/>
                <w:webHidden/>
              </w:rPr>
              <w:t>17</w:t>
            </w:r>
            <w:r>
              <w:rPr>
                <w:noProof/>
                <w:webHidden/>
              </w:rPr>
              <w:fldChar w:fldCharType="end"/>
            </w:r>
          </w:hyperlink>
        </w:p>
        <w:p w:rsidR="00F52184" w:rsidRDefault="00F52184">
          <w:pPr>
            <w:pStyle w:val="TOC3"/>
            <w:rPr>
              <w:b w:val="0"/>
              <w:noProof/>
              <w:sz w:val="22"/>
            </w:rPr>
          </w:pPr>
          <w:hyperlink w:anchor="_Toc307920802" w:history="1">
            <w:r w:rsidRPr="005872F9">
              <w:rPr>
                <w:rStyle w:val="Hyperlink"/>
                <w:rFonts w:cs="Courier New"/>
                <w:noProof/>
              </w:rPr>
              <w:t>4.1.2 Indiana</w:t>
            </w:r>
            <w:r>
              <w:rPr>
                <w:noProof/>
                <w:webHidden/>
              </w:rPr>
              <w:tab/>
            </w:r>
            <w:r>
              <w:rPr>
                <w:noProof/>
                <w:webHidden/>
              </w:rPr>
              <w:fldChar w:fldCharType="begin"/>
            </w:r>
            <w:r>
              <w:rPr>
                <w:noProof/>
                <w:webHidden/>
              </w:rPr>
              <w:instrText xml:space="preserve"> PAGEREF _Toc307920802 \h </w:instrText>
            </w:r>
            <w:r>
              <w:rPr>
                <w:noProof/>
                <w:webHidden/>
              </w:rPr>
            </w:r>
            <w:r>
              <w:rPr>
                <w:noProof/>
                <w:webHidden/>
              </w:rPr>
              <w:fldChar w:fldCharType="separate"/>
            </w:r>
            <w:r>
              <w:rPr>
                <w:noProof/>
                <w:webHidden/>
              </w:rPr>
              <w:t>20</w:t>
            </w:r>
            <w:r>
              <w:rPr>
                <w:noProof/>
                <w:webHidden/>
              </w:rPr>
              <w:fldChar w:fldCharType="end"/>
            </w:r>
          </w:hyperlink>
        </w:p>
        <w:p w:rsidR="00F52184" w:rsidRDefault="00F52184">
          <w:pPr>
            <w:pStyle w:val="TOC3"/>
            <w:rPr>
              <w:b w:val="0"/>
              <w:noProof/>
              <w:sz w:val="22"/>
            </w:rPr>
          </w:pPr>
          <w:hyperlink w:anchor="_Toc307920803" w:history="1">
            <w:r w:rsidRPr="005872F9">
              <w:rPr>
                <w:rStyle w:val="Hyperlink"/>
                <w:rFonts w:cs="Courier New"/>
                <w:noProof/>
              </w:rPr>
              <w:t>4.1.3 New Mexico</w:t>
            </w:r>
            <w:r>
              <w:rPr>
                <w:noProof/>
                <w:webHidden/>
              </w:rPr>
              <w:tab/>
            </w:r>
            <w:r>
              <w:rPr>
                <w:noProof/>
                <w:webHidden/>
              </w:rPr>
              <w:fldChar w:fldCharType="begin"/>
            </w:r>
            <w:r>
              <w:rPr>
                <w:noProof/>
                <w:webHidden/>
              </w:rPr>
              <w:instrText xml:space="preserve"> PAGEREF _Toc307920803 \h </w:instrText>
            </w:r>
            <w:r>
              <w:rPr>
                <w:noProof/>
                <w:webHidden/>
              </w:rPr>
            </w:r>
            <w:r>
              <w:rPr>
                <w:noProof/>
                <w:webHidden/>
              </w:rPr>
              <w:fldChar w:fldCharType="separate"/>
            </w:r>
            <w:r>
              <w:rPr>
                <w:noProof/>
                <w:webHidden/>
              </w:rPr>
              <w:t>21</w:t>
            </w:r>
            <w:r>
              <w:rPr>
                <w:noProof/>
                <w:webHidden/>
              </w:rPr>
              <w:fldChar w:fldCharType="end"/>
            </w:r>
          </w:hyperlink>
        </w:p>
        <w:p w:rsidR="00F52184" w:rsidRDefault="00F52184">
          <w:pPr>
            <w:pStyle w:val="TOC3"/>
            <w:rPr>
              <w:b w:val="0"/>
              <w:noProof/>
              <w:sz w:val="22"/>
            </w:rPr>
          </w:pPr>
          <w:hyperlink w:anchor="_Toc307920804" w:history="1">
            <w:r w:rsidRPr="005872F9">
              <w:rPr>
                <w:rStyle w:val="Hyperlink"/>
                <w:rFonts w:cs="Courier New"/>
                <w:noProof/>
              </w:rPr>
              <w:t>4.1.4 Nebraska</w:t>
            </w:r>
            <w:r>
              <w:rPr>
                <w:noProof/>
                <w:webHidden/>
              </w:rPr>
              <w:tab/>
            </w:r>
            <w:r>
              <w:rPr>
                <w:noProof/>
                <w:webHidden/>
              </w:rPr>
              <w:fldChar w:fldCharType="begin"/>
            </w:r>
            <w:r>
              <w:rPr>
                <w:noProof/>
                <w:webHidden/>
              </w:rPr>
              <w:instrText xml:space="preserve"> PAGEREF _Toc307920804 \h </w:instrText>
            </w:r>
            <w:r>
              <w:rPr>
                <w:noProof/>
                <w:webHidden/>
              </w:rPr>
            </w:r>
            <w:r>
              <w:rPr>
                <w:noProof/>
                <w:webHidden/>
              </w:rPr>
              <w:fldChar w:fldCharType="separate"/>
            </w:r>
            <w:r>
              <w:rPr>
                <w:noProof/>
                <w:webHidden/>
              </w:rPr>
              <w:t>23</w:t>
            </w:r>
            <w:r>
              <w:rPr>
                <w:noProof/>
                <w:webHidden/>
              </w:rPr>
              <w:fldChar w:fldCharType="end"/>
            </w:r>
          </w:hyperlink>
        </w:p>
        <w:p w:rsidR="00F52184" w:rsidRDefault="00F52184">
          <w:pPr>
            <w:pStyle w:val="TOC3"/>
            <w:rPr>
              <w:b w:val="0"/>
              <w:noProof/>
              <w:sz w:val="22"/>
            </w:rPr>
          </w:pPr>
          <w:hyperlink w:anchor="_Toc307920805" w:history="1">
            <w:r w:rsidRPr="005872F9">
              <w:rPr>
                <w:rStyle w:val="Hyperlink"/>
                <w:rFonts w:cs="Courier New"/>
                <w:noProof/>
              </w:rPr>
              <w:t>4.1.5 Texas</w:t>
            </w:r>
            <w:r>
              <w:rPr>
                <w:noProof/>
                <w:webHidden/>
              </w:rPr>
              <w:tab/>
            </w:r>
            <w:r>
              <w:rPr>
                <w:noProof/>
                <w:webHidden/>
              </w:rPr>
              <w:fldChar w:fldCharType="begin"/>
            </w:r>
            <w:r>
              <w:rPr>
                <w:noProof/>
                <w:webHidden/>
              </w:rPr>
              <w:instrText xml:space="preserve"> PAGEREF _Toc307920805 \h </w:instrText>
            </w:r>
            <w:r>
              <w:rPr>
                <w:noProof/>
                <w:webHidden/>
              </w:rPr>
            </w:r>
            <w:r>
              <w:rPr>
                <w:noProof/>
                <w:webHidden/>
              </w:rPr>
              <w:fldChar w:fldCharType="separate"/>
            </w:r>
            <w:r>
              <w:rPr>
                <w:noProof/>
                <w:webHidden/>
              </w:rPr>
              <w:t>24</w:t>
            </w:r>
            <w:r>
              <w:rPr>
                <w:noProof/>
                <w:webHidden/>
              </w:rPr>
              <w:fldChar w:fldCharType="end"/>
            </w:r>
          </w:hyperlink>
        </w:p>
        <w:p w:rsidR="00F52184" w:rsidRDefault="00F52184">
          <w:pPr>
            <w:pStyle w:val="TOC3"/>
            <w:rPr>
              <w:b w:val="0"/>
              <w:noProof/>
              <w:sz w:val="22"/>
            </w:rPr>
          </w:pPr>
          <w:hyperlink w:anchor="_Toc307920806" w:history="1">
            <w:r w:rsidRPr="005872F9">
              <w:rPr>
                <w:rStyle w:val="Hyperlink"/>
                <w:rFonts w:cs="Courier New"/>
                <w:noProof/>
              </w:rPr>
              <w:t>4.1.6 New Hampshire</w:t>
            </w:r>
            <w:r>
              <w:rPr>
                <w:noProof/>
                <w:webHidden/>
              </w:rPr>
              <w:tab/>
            </w:r>
            <w:r>
              <w:rPr>
                <w:noProof/>
                <w:webHidden/>
              </w:rPr>
              <w:fldChar w:fldCharType="begin"/>
            </w:r>
            <w:r>
              <w:rPr>
                <w:noProof/>
                <w:webHidden/>
              </w:rPr>
              <w:instrText xml:space="preserve"> PAGEREF _Toc307920806 \h </w:instrText>
            </w:r>
            <w:r>
              <w:rPr>
                <w:noProof/>
                <w:webHidden/>
              </w:rPr>
            </w:r>
            <w:r>
              <w:rPr>
                <w:noProof/>
                <w:webHidden/>
              </w:rPr>
              <w:fldChar w:fldCharType="separate"/>
            </w:r>
            <w:r>
              <w:rPr>
                <w:noProof/>
                <w:webHidden/>
              </w:rPr>
              <w:t>26</w:t>
            </w:r>
            <w:r>
              <w:rPr>
                <w:noProof/>
                <w:webHidden/>
              </w:rPr>
              <w:fldChar w:fldCharType="end"/>
            </w:r>
          </w:hyperlink>
        </w:p>
        <w:p w:rsidR="00F52184" w:rsidRDefault="00F52184">
          <w:pPr>
            <w:pStyle w:val="TOC3"/>
            <w:rPr>
              <w:b w:val="0"/>
              <w:noProof/>
              <w:sz w:val="22"/>
            </w:rPr>
          </w:pPr>
          <w:hyperlink w:anchor="_Toc307920807" w:history="1">
            <w:r w:rsidRPr="005872F9">
              <w:rPr>
                <w:rStyle w:val="Hyperlink"/>
                <w:rFonts w:cs="Courier New"/>
                <w:noProof/>
              </w:rPr>
              <w:t>4.1.7 Pennsylvania</w:t>
            </w:r>
            <w:r>
              <w:rPr>
                <w:noProof/>
                <w:webHidden/>
              </w:rPr>
              <w:tab/>
            </w:r>
            <w:r>
              <w:rPr>
                <w:noProof/>
                <w:webHidden/>
              </w:rPr>
              <w:fldChar w:fldCharType="begin"/>
            </w:r>
            <w:r>
              <w:rPr>
                <w:noProof/>
                <w:webHidden/>
              </w:rPr>
              <w:instrText xml:space="preserve"> PAGEREF _Toc307920807 \h </w:instrText>
            </w:r>
            <w:r>
              <w:rPr>
                <w:noProof/>
                <w:webHidden/>
              </w:rPr>
            </w:r>
            <w:r>
              <w:rPr>
                <w:noProof/>
                <w:webHidden/>
              </w:rPr>
              <w:fldChar w:fldCharType="separate"/>
            </w:r>
            <w:r>
              <w:rPr>
                <w:noProof/>
                <w:webHidden/>
              </w:rPr>
              <w:t>27</w:t>
            </w:r>
            <w:r>
              <w:rPr>
                <w:noProof/>
                <w:webHidden/>
              </w:rPr>
              <w:fldChar w:fldCharType="end"/>
            </w:r>
          </w:hyperlink>
        </w:p>
        <w:p w:rsidR="00F52184" w:rsidRDefault="00F52184">
          <w:pPr>
            <w:pStyle w:val="TOC1"/>
            <w:tabs>
              <w:tab w:val="right" w:leader="dot" w:pos="9350"/>
            </w:tabs>
            <w:rPr>
              <w:b w:val="0"/>
              <w:noProof/>
              <w:sz w:val="22"/>
            </w:rPr>
          </w:pPr>
          <w:hyperlink w:anchor="_Toc307920808" w:history="1">
            <w:r w:rsidRPr="005872F9">
              <w:rPr>
                <w:rStyle w:val="Hyperlink"/>
                <w:noProof/>
              </w:rPr>
              <w:t>Chapter 5: Tennessee Performance Based Specification for Bridge Deck Concrete</w:t>
            </w:r>
            <w:r>
              <w:rPr>
                <w:noProof/>
                <w:webHidden/>
              </w:rPr>
              <w:tab/>
            </w:r>
            <w:r>
              <w:rPr>
                <w:noProof/>
                <w:webHidden/>
              </w:rPr>
              <w:fldChar w:fldCharType="begin"/>
            </w:r>
            <w:r>
              <w:rPr>
                <w:noProof/>
                <w:webHidden/>
              </w:rPr>
              <w:instrText xml:space="preserve"> PAGEREF _Toc307920808 \h </w:instrText>
            </w:r>
            <w:r>
              <w:rPr>
                <w:noProof/>
                <w:webHidden/>
              </w:rPr>
            </w:r>
            <w:r>
              <w:rPr>
                <w:noProof/>
                <w:webHidden/>
              </w:rPr>
              <w:fldChar w:fldCharType="separate"/>
            </w:r>
            <w:r>
              <w:rPr>
                <w:noProof/>
                <w:webHidden/>
              </w:rPr>
              <w:t>30</w:t>
            </w:r>
            <w:r>
              <w:rPr>
                <w:noProof/>
                <w:webHidden/>
              </w:rPr>
              <w:fldChar w:fldCharType="end"/>
            </w:r>
          </w:hyperlink>
        </w:p>
        <w:p w:rsidR="00F52184" w:rsidRDefault="00F52184">
          <w:pPr>
            <w:pStyle w:val="TOC2"/>
            <w:tabs>
              <w:tab w:val="right" w:leader="dot" w:pos="9350"/>
            </w:tabs>
            <w:rPr>
              <w:b w:val="0"/>
              <w:noProof/>
              <w:sz w:val="22"/>
            </w:rPr>
          </w:pPr>
          <w:hyperlink w:anchor="_Toc307920809" w:history="1">
            <w:r w:rsidRPr="005872F9">
              <w:rPr>
                <w:rStyle w:val="Hyperlink"/>
                <w:noProof/>
              </w:rPr>
              <w:t>5.1 Changes to Current Specification</w:t>
            </w:r>
            <w:r>
              <w:rPr>
                <w:noProof/>
                <w:webHidden/>
              </w:rPr>
              <w:tab/>
            </w:r>
            <w:r>
              <w:rPr>
                <w:noProof/>
                <w:webHidden/>
              </w:rPr>
              <w:fldChar w:fldCharType="begin"/>
            </w:r>
            <w:r>
              <w:rPr>
                <w:noProof/>
                <w:webHidden/>
              </w:rPr>
              <w:instrText xml:space="preserve"> PAGEREF _Toc307920809 \h </w:instrText>
            </w:r>
            <w:r>
              <w:rPr>
                <w:noProof/>
                <w:webHidden/>
              </w:rPr>
            </w:r>
            <w:r>
              <w:rPr>
                <w:noProof/>
                <w:webHidden/>
              </w:rPr>
              <w:fldChar w:fldCharType="separate"/>
            </w:r>
            <w:r>
              <w:rPr>
                <w:noProof/>
                <w:webHidden/>
              </w:rPr>
              <w:t>30</w:t>
            </w:r>
            <w:r>
              <w:rPr>
                <w:noProof/>
                <w:webHidden/>
              </w:rPr>
              <w:fldChar w:fldCharType="end"/>
            </w:r>
          </w:hyperlink>
        </w:p>
        <w:p w:rsidR="00F52184" w:rsidRDefault="00F52184">
          <w:pPr>
            <w:pStyle w:val="TOC2"/>
            <w:tabs>
              <w:tab w:val="right" w:leader="dot" w:pos="9350"/>
            </w:tabs>
            <w:rPr>
              <w:b w:val="0"/>
              <w:noProof/>
              <w:sz w:val="22"/>
            </w:rPr>
          </w:pPr>
          <w:hyperlink w:anchor="_Toc307920810" w:history="1">
            <w:r w:rsidRPr="005872F9">
              <w:rPr>
                <w:rStyle w:val="Hyperlink"/>
                <w:rFonts w:cs="Courier New"/>
                <w:noProof/>
              </w:rPr>
              <w:t>5.2 Permeability Requirement</w:t>
            </w:r>
            <w:r>
              <w:rPr>
                <w:noProof/>
                <w:webHidden/>
              </w:rPr>
              <w:tab/>
            </w:r>
            <w:r>
              <w:rPr>
                <w:noProof/>
                <w:webHidden/>
              </w:rPr>
              <w:fldChar w:fldCharType="begin"/>
            </w:r>
            <w:r>
              <w:rPr>
                <w:noProof/>
                <w:webHidden/>
              </w:rPr>
              <w:instrText xml:space="preserve"> PAGEREF _Toc307920810 \h </w:instrText>
            </w:r>
            <w:r>
              <w:rPr>
                <w:noProof/>
                <w:webHidden/>
              </w:rPr>
            </w:r>
            <w:r>
              <w:rPr>
                <w:noProof/>
                <w:webHidden/>
              </w:rPr>
              <w:fldChar w:fldCharType="separate"/>
            </w:r>
            <w:r>
              <w:rPr>
                <w:noProof/>
                <w:webHidden/>
              </w:rPr>
              <w:t>31</w:t>
            </w:r>
            <w:r>
              <w:rPr>
                <w:noProof/>
                <w:webHidden/>
              </w:rPr>
              <w:fldChar w:fldCharType="end"/>
            </w:r>
          </w:hyperlink>
        </w:p>
        <w:p w:rsidR="00F52184" w:rsidRDefault="00F52184">
          <w:pPr>
            <w:pStyle w:val="TOC2"/>
            <w:tabs>
              <w:tab w:val="right" w:leader="dot" w:pos="9350"/>
            </w:tabs>
            <w:rPr>
              <w:b w:val="0"/>
              <w:noProof/>
              <w:sz w:val="22"/>
            </w:rPr>
          </w:pPr>
          <w:hyperlink w:anchor="_Toc307920811" w:history="1">
            <w:r w:rsidRPr="005872F9">
              <w:rPr>
                <w:rStyle w:val="Hyperlink"/>
                <w:rFonts w:cs="Courier New"/>
                <w:noProof/>
              </w:rPr>
              <w:t>5.3 Air Content of Fresh Concrete Requirement</w:t>
            </w:r>
            <w:r>
              <w:rPr>
                <w:noProof/>
                <w:webHidden/>
              </w:rPr>
              <w:tab/>
            </w:r>
            <w:r>
              <w:rPr>
                <w:noProof/>
                <w:webHidden/>
              </w:rPr>
              <w:fldChar w:fldCharType="begin"/>
            </w:r>
            <w:r>
              <w:rPr>
                <w:noProof/>
                <w:webHidden/>
              </w:rPr>
              <w:instrText xml:space="preserve"> PAGEREF _Toc307920811 \h </w:instrText>
            </w:r>
            <w:r>
              <w:rPr>
                <w:noProof/>
                <w:webHidden/>
              </w:rPr>
            </w:r>
            <w:r>
              <w:rPr>
                <w:noProof/>
                <w:webHidden/>
              </w:rPr>
              <w:fldChar w:fldCharType="separate"/>
            </w:r>
            <w:r>
              <w:rPr>
                <w:noProof/>
                <w:webHidden/>
              </w:rPr>
              <w:t>32</w:t>
            </w:r>
            <w:r>
              <w:rPr>
                <w:noProof/>
                <w:webHidden/>
              </w:rPr>
              <w:fldChar w:fldCharType="end"/>
            </w:r>
          </w:hyperlink>
        </w:p>
        <w:p w:rsidR="00F52184" w:rsidRDefault="00F52184">
          <w:pPr>
            <w:pStyle w:val="TOC2"/>
            <w:tabs>
              <w:tab w:val="right" w:leader="dot" w:pos="9350"/>
            </w:tabs>
            <w:rPr>
              <w:b w:val="0"/>
              <w:noProof/>
              <w:sz w:val="22"/>
            </w:rPr>
          </w:pPr>
          <w:hyperlink w:anchor="_Toc307920812" w:history="1">
            <w:r w:rsidRPr="005872F9">
              <w:rPr>
                <w:rStyle w:val="Hyperlink"/>
                <w:rFonts w:cs="Courier New"/>
                <w:noProof/>
              </w:rPr>
              <w:t>5.4 Strength Requirement</w:t>
            </w:r>
            <w:r>
              <w:rPr>
                <w:noProof/>
                <w:webHidden/>
              </w:rPr>
              <w:tab/>
            </w:r>
            <w:r>
              <w:rPr>
                <w:noProof/>
                <w:webHidden/>
              </w:rPr>
              <w:fldChar w:fldCharType="begin"/>
            </w:r>
            <w:r>
              <w:rPr>
                <w:noProof/>
                <w:webHidden/>
              </w:rPr>
              <w:instrText xml:space="preserve"> PAGEREF _Toc307920812 \h </w:instrText>
            </w:r>
            <w:r>
              <w:rPr>
                <w:noProof/>
                <w:webHidden/>
              </w:rPr>
            </w:r>
            <w:r>
              <w:rPr>
                <w:noProof/>
                <w:webHidden/>
              </w:rPr>
              <w:fldChar w:fldCharType="separate"/>
            </w:r>
            <w:r>
              <w:rPr>
                <w:noProof/>
                <w:webHidden/>
              </w:rPr>
              <w:t>33</w:t>
            </w:r>
            <w:r>
              <w:rPr>
                <w:noProof/>
                <w:webHidden/>
              </w:rPr>
              <w:fldChar w:fldCharType="end"/>
            </w:r>
          </w:hyperlink>
        </w:p>
        <w:p w:rsidR="00F52184" w:rsidRDefault="00F52184">
          <w:pPr>
            <w:pStyle w:val="TOC2"/>
            <w:tabs>
              <w:tab w:val="right" w:leader="dot" w:pos="9350"/>
            </w:tabs>
            <w:rPr>
              <w:b w:val="0"/>
              <w:noProof/>
              <w:sz w:val="22"/>
            </w:rPr>
          </w:pPr>
          <w:hyperlink w:anchor="_Toc307920813" w:history="1">
            <w:r w:rsidRPr="005872F9">
              <w:rPr>
                <w:rStyle w:val="Hyperlink"/>
                <w:rFonts w:cs="Courier New"/>
                <w:noProof/>
              </w:rPr>
              <w:t>5.5 Statistical Analysis</w:t>
            </w:r>
            <w:r>
              <w:rPr>
                <w:noProof/>
                <w:webHidden/>
              </w:rPr>
              <w:tab/>
            </w:r>
            <w:r>
              <w:rPr>
                <w:noProof/>
                <w:webHidden/>
              </w:rPr>
              <w:fldChar w:fldCharType="begin"/>
            </w:r>
            <w:r>
              <w:rPr>
                <w:noProof/>
                <w:webHidden/>
              </w:rPr>
              <w:instrText xml:space="preserve"> PAGEREF _Toc307920813 \h </w:instrText>
            </w:r>
            <w:r>
              <w:rPr>
                <w:noProof/>
                <w:webHidden/>
              </w:rPr>
            </w:r>
            <w:r>
              <w:rPr>
                <w:noProof/>
                <w:webHidden/>
              </w:rPr>
              <w:fldChar w:fldCharType="separate"/>
            </w:r>
            <w:r>
              <w:rPr>
                <w:noProof/>
                <w:webHidden/>
              </w:rPr>
              <w:t>34</w:t>
            </w:r>
            <w:r>
              <w:rPr>
                <w:noProof/>
                <w:webHidden/>
              </w:rPr>
              <w:fldChar w:fldCharType="end"/>
            </w:r>
          </w:hyperlink>
        </w:p>
        <w:p w:rsidR="00F52184" w:rsidRDefault="00F52184">
          <w:pPr>
            <w:pStyle w:val="TOC2"/>
            <w:tabs>
              <w:tab w:val="right" w:leader="dot" w:pos="9350"/>
            </w:tabs>
            <w:rPr>
              <w:b w:val="0"/>
              <w:noProof/>
              <w:sz w:val="22"/>
            </w:rPr>
          </w:pPr>
          <w:hyperlink w:anchor="_Toc307920814" w:history="1">
            <w:r w:rsidRPr="005872F9">
              <w:rPr>
                <w:rStyle w:val="Hyperlink"/>
                <w:rFonts w:cs="Courier New"/>
                <w:noProof/>
              </w:rPr>
              <w:t>5.6 Payment Adjustments</w:t>
            </w:r>
            <w:r>
              <w:rPr>
                <w:noProof/>
                <w:webHidden/>
              </w:rPr>
              <w:tab/>
            </w:r>
            <w:r>
              <w:rPr>
                <w:noProof/>
                <w:webHidden/>
              </w:rPr>
              <w:fldChar w:fldCharType="begin"/>
            </w:r>
            <w:r>
              <w:rPr>
                <w:noProof/>
                <w:webHidden/>
              </w:rPr>
              <w:instrText xml:space="preserve"> PAGEREF _Toc307920814 \h </w:instrText>
            </w:r>
            <w:r>
              <w:rPr>
                <w:noProof/>
                <w:webHidden/>
              </w:rPr>
            </w:r>
            <w:r>
              <w:rPr>
                <w:noProof/>
                <w:webHidden/>
              </w:rPr>
              <w:fldChar w:fldCharType="separate"/>
            </w:r>
            <w:r>
              <w:rPr>
                <w:noProof/>
                <w:webHidden/>
              </w:rPr>
              <w:t>38</w:t>
            </w:r>
            <w:r>
              <w:rPr>
                <w:noProof/>
                <w:webHidden/>
              </w:rPr>
              <w:fldChar w:fldCharType="end"/>
            </w:r>
          </w:hyperlink>
        </w:p>
        <w:p w:rsidR="00F52184" w:rsidRDefault="00F52184">
          <w:pPr>
            <w:pStyle w:val="TOC2"/>
            <w:tabs>
              <w:tab w:val="right" w:leader="dot" w:pos="9350"/>
            </w:tabs>
            <w:rPr>
              <w:b w:val="0"/>
              <w:noProof/>
              <w:sz w:val="22"/>
            </w:rPr>
          </w:pPr>
          <w:hyperlink w:anchor="_Toc307920815" w:history="1">
            <w:r w:rsidRPr="005872F9">
              <w:rPr>
                <w:rStyle w:val="Hyperlink"/>
                <w:noProof/>
              </w:rPr>
              <w:t>5.7 Tennessee Performance Based Specification for Bridge Deck Construction</w:t>
            </w:r>
            <w:r>
              <w:rPr>
                <w:noProof/>
                <w:webHidden/>
              </w:rPr>
              <w:tab/>
            </w:r>
            <w:r>
              <w:rPr>
                <w:noProof/>
                <w:webHidden/>
              </w:rPr>
              <w:fldChar w:fldCharType="begin"/>
            </w:r>
            <w:r>
              <w:rPr>
                <w:noProof/>
                <w:webHidden/>
              </w:rPr>
              <w:instrText xml:space="preserve"> PAGEREF _Toc307920815 \h </w:instrText>
            </w:r>
            <w:r>
              <w:rPr>
                <w:noProof/>
                <w:webHidden/>
              </w:rPr>
            </w:r>
            <w:r>
              <w:rPr>
                <w:noProof/>
                <w:webHidden/>
              </w:rPr>
              <w:fldChar w:fldCharType="separate"/>
            </w:r>
            <w:r>
              <w:rPr>
                <w:noProof/>
                <w:webHidden/>
              </w:rPr>
              <w:t>41</w:t>
            </w:r>
            <w:r>
              <w:rPr>
                <w:noProof/>
                <w:webHidden/>
              </w:rPr>
              <w:fldChar w:fldCharType="end"/>
            </w:r>
          </w:hyperlink>
        </w:p>
        <w:p w:rsidR="00F52184" w:rsidRDefault="00F52184">
          <w:pPr>
            <w:pStyle w:val="TOC1"/>
            <w:tabs>
              <w:tab w:val="right" w:leader="dot" w:pos="9350"/>
            </w:tabs>
            <w:rPr>
              <w:b w:val="0"/>
              <w:noProof/>
              <w:sz w:val="22"/>
            </w:rPr>
          </w:pPr>
          <w:hyperlink w:anchor="_Toc307920816" w:history="1">
            <w:r w:rsidRPr="005872F9">
              <w:rPr>
                <w:rStyle w:val="Hyperlink"/>
                <w:noProof/>
              </w:rPr>
              <w:t>Conclusion</w:t>
            </w:r>
            <w:r>
              <w:rPr>
                <w:noProof/>
                <w:webHidden/>
              </w:rPr>
              <w:tab/>
            </w:r>
            <w:r>
              <w:rPr>
                <w:noProof/>
                <w:webHidden/>
              </w:rPr>
              <w:fldChar w:fldCharType="begin"/>
            </w:r>
            <w:r>
              <w:rPr>
                <w:noProof/>
                <w:webHidden/>
              </w:rPr>
              <w:instrText xml:space="preserve"> PAGEREF _Toc307920816 \h </w:instrText>
            </w:r>
            <w:r>
              <w:rPr>
                <w:noProof/>
                <w:webHidden/>
              </w:rPr>
            </w:r>
            <w:r>
              <w:rPr>
                <w:noProof/>
                <w:webHidden/>
              </w:rPr>
              <w:fldChar w:fldCharType="separate"/>
            </w:r>
            <w:r>
              <w:rPr>
                <w:noProof/>
                <w:webHidden/>
              </w:rPr>
              <w:t>44</w:t>
            </w:r>
            <w:r>
              <w:rPr>
                <w:noProof/>
                <w:webHidden/>
              </w:rPr>
              <w:fldChar w:fldCharType="end"/>
            </w:r>
          </w:hyperlink>
        </w:p>
        <w:p w:rsidR="00F52184" w:rsidRDefault="00F52184">
          <w:pPr>
            <w:pStyle w:val="TOC1"/>
            <w:tabs>
              <w:tab w:val="right" w:leader="dot" w:pos="9350"/>
            </w:tabs>
            <w:rPr>
              <w:b w:val="0"/>
              <w:noProof/>
              <w:sz w:val="22"/>
            </w:rPr>
          </w:pPr>
          <w:hyperlink w:anchor="_Toc307920817" w:history="1">
            <w:r w:rsidRPr="005872F9">
              <w:rPr>
                <w:rStyle w:val="Hyperlink"/>
                <w:noProof/>
              </w:rPr>
              <w:t>References</w:t>
            </w:r>
            <w:r>
              <w:rPr>
                <w:noProof/>
                <w:webHidden/>
              </w:rPr>
              <w:tab/>
            </w:r>
            <w:r>
              <w:rPr>
                <w:noProof/>
                <w:webHidden/>
              </w:rPr>
              <w:fldChar w:fldCharType="begin"/>
            </w:r>
            <w:r>
              <w:rPr>
                <w:noProof/>
                <w:webHidden/>
              </w:rPr>
              <w:instrText xml:space="preserve"> PAGEREF _Toc307920817 \h </w:instrText>
            </w:r>
            <w:r>
              <w:rPr>
                <w:noProof/>
                <w:webHidden/>
              </w:rPr>
            </w:r>
            <w:r>
              <w:rPr>
                <w:noProof/>
                <w:webHidden/>
              </w:rPr>
              <w:fldChar w:fldCharType="separate"/>
            </w:r>
            <w:r>
              <w:rPr>
                <w:noProof/>
                <w:webHidden/>
              </w:rPr>
              <w:t>46</w:t>
            </w:r>
            <w:r>
              <w:rPr>
                <w:noProof/>
                <w:webHidden/>
              </w:rPr>
              <w:fldChar w:fldCharType="end"/>
            </w:r>
          </w:hyperlink>
        </w:p>
        <w:p w:rsidR="00F52184" w:rsidRDefault="00F52184">
          <w:pPr>
            <w:pStyle w:val="TOC1"/>
            <w:tabs>
              <w:tab w:val="right" w:leader="dot" w:pos="9350"/>
            </w:tabs>
            <w:rPr>
              <w:b w:val="0"/>
              <w:noProof/>
              <w:sz w:val="22"/>
            </w:rPr>
          </w:pPr>
          <w:hyperlink w:anchor="_Toc307920818" w:history="1">
            <w:r w:rsidRPr="005872F9">
              <w:rPr>
                <w:rStyle w:val="Hyperlink"/>
                <w:rFonts w:cs="Courier New"/>
                <w:noProof/>
              </w:rPr>
              <w:t>Vita</w:t>
            </w:r>
            <w:r>
              <w:rPr>
                <w:noProof/>
                <w:webHidden/>
              </w:rPr>
              <w:tab/>
            </w:r>
            <w:r>
              <w:rPr>
                <w:noProof/>
                <w:webHidden/>
              </w:rPr>
              <w:fldChar w:fldCharType="begin"/>
            </w:r>
            <w:r>
              <w:rPr>
                <w:noProof/>
                <w:webHidden/>
              </w:rPr>
              <w:instrText xml:space="preserve"> PAGEREF _Toc307920818 \h </w:instrText>
            </w:r>
            <w:r>
              <w:rPr>
                <w:noProof/>
                <w:webHidden/>
              </w:rPr>
            </w:r>
            <w:r>
              <w:rPr>
                <w:noProof/>
                <w:webHidden/>
              </w:rPr>
              <w:fldChar w:fldCharType="separate"/>
            </w:r>
            <w:r>
              <w:rPr>
                <w:noProof/>
                <w:webHidden/>
              </w:rPr>
              <w:t>51</w:t>
            </w:r>
            <w:r>
              <w:rPr>
                <w:noProof/>
                <w:webHidden/>
              </w:rPr>
              <w:fldChar w:fldCharType="end"/>
            </w:r>
          </w:hyperlink>
        </w:p>
        <w:p w:rsidR="004771CA" w:rsidRDefault="004771CA">
          <w:r>
            <w:fldChar w:fldCharType="end"/>
          </w:r>
        </w:p>
      </w:sdtContent>
    </w:sdt>
    <w:p w:rsidR="00863398" w:rsidRDefault="00863398">
      <w:pPr>
        <w:spacing w:line="276" w:lineRule="auto"/>
        <w:rPr>
          <w:rFonts w:asciiTheme="majorHAnsi" w:eastAsiaTheme="majorEastAsia" w:hAnsiTheme="majorHAnsi" w:cstheme="majorBidi"/>
          <w:b/>
          <w:bCs/>
          <w:sz w:val="28"/>
          <w:szCs w:val="28"/>
          <w:u w:val="single"/>
        </w:rPr>
      </w:pPr>
      <w:r>
        <w:rPr>
          <w:u w:val="single"/>
        </w:rPr>
        <w:br w:type="page"/>
      </w:r>
    </w:p>
    <w:p w:rsidR="00727E9D" w:rsidRPr="00CE0695" w:rsidRDefault="00276C06" w:rsidP="00CE0695">
      <w:pPr>
        <w:pStyle w:val="Heading1"/>
        <w:jc w:val="center"/>
        <w:rPr>
          <w:color w:val="auto"/>
          <w:u w:val="single"/>
        </w:rPr>
      </w:pPr>
      <w:bookmarkStart w:id="3" w:name="_Toc307920786"/>
      <w:r w:rsidRPr="00CE0695">
        <w:rPr>
          <w:color w:val="auto"/>
          <w:u w:val="single"/>
        </w:rPr>
        <w:lastRenderedPageBreak/>
        <w:t>List of Tables</w:t>
      </w:r>
      <w:bookmarkEnd w:id="3"/>
    </w:p>
    <w:p w:rsidR="00276C06" w:rsidRPr="00720824" w:rsidRDefault="00276C06" w:rsidP="00720824"/>
    <w:p w:rsidR="004771CA" w:rsidRDefault="00056EE0">
      <w:pPr>
        <w:pStyle w:val="TableofFigures"/>
        <w:tabs>
          <w:tab w:val="right" w:leader="dot" w:pos="9350"/>
        </w:tabs>
        <w:rPr>
          <w:rFonts w:eastAsiaTheme="minorEastAsia"/>
          <w:noProof/>
          <w:sz w:val="22"/>
        </w:rPr>
      </w:pPr>
      <w:r w:rsidRPr="00720824">
        <w:rPr>
          <w:rFonts w:cs="Times New Roman"/>
          <w:b/>
          <w:szCs w:val="24"/>
        </w:rPr>
        <w:fldChar w:fldCharType="begin"/>
      </w:r>
      <w:r w:rsidR="00D33592" w:rsidRPr="00720824">
        <w:rPr>
          <w:rFonts w:cs="Times New Roman"/>
          <w:b/>
          <w:szCs w:val="24"/>
        </w:rPr>
        <w:instrText xml:space="preserve"> TOC \h \z \c "Table" </w:instrText>
      </w:r>
      <w:r w:rsidRPr="00720824">
        <w:rPr>
          <w:rFonts w:cs="Times New Roman"/>
          <w:b/>
          <w:szCs w:val="24"/>
        </w:rPr>
        <w:fldChar w:fldCharType="separate"/>
      </w:r>
      <w:hyperlink w:anchor="_Toc307920157" w:history="1">
        <w:r w:rsidR="004771CA" w:rsidRPr="00867778">
          <w:rPr>
            <w:rStyle w:val="Hyperlink"/>
            <w:rFonts w:ascii="Calibri" w:hAnsi="Calibri" w:cs="Times New Roman"/>
            <w:noProof/>
          </w:rPr>
          <w:t>Table 1: Chloride Ion Penetrability Based on Charge Passed</w:t>
        </w:r>
        <w:r w:rsidR="004771CA">
          <w:rPr>
            <w:noProof/>
            <w:webHidden/>
          </w:rPr>
          <w:tab/>
        </w:r>
        <w:r w:rsidR="004771CA">
          <w:rPr>
            <w:noProof/>
            <w:webHidden/>
          </w:rPr>
          <w:fldChar w:fldCharType="begin"/>
        </w:r>
        <w:r w:rsidR="004771CA">
          <w:rPr>
            <w:noProof/>
            <w:webHidden/>
          </w:rPr>
          <w:instrText xml:space="preserve"> PAGEREF _Toc307920157 \h </w:instrText>
        </w:r>
        <w:r w:rsidR="004771CA">
          <w:rPr>
            <w:noProof/>
            <w:webHidden/>
          </w:rPr>
        </w:r>
        <w:r w:rsidR="004771CA">
          <w:rPr>
            <w:noProof/>
            <w:webHidden/>
          </w:rPr>
          <w:fldChar w:fldCharType="separate"/>
        </w:r>
        <w:r w:rsidR="004771CA">
          <w:rPr>
            <w:noProof/>
            <w:webHidden/>
          </w:rPr>
          <w:t>3</w:t>
        </w:r>
        <w:r w:rsidR="004771CA">
          <w:rPr>
            <w:noProof/>
            <w:webHidden/>
          </w:rPr>
          <w:fldChar w:fldCharType="end"/>
        </w:r>
      </w:hyperlink>
    </w:p>
    <w:p w:rsidR="004771CA" w:rsidRDefault="004771CA">
      <w:pPr>
        <w:pStyle w:val="TableofFigures"/>
        <w:tabs>
          <w:tab w:val="right" w:leader="dot" w:pos="9350"/>
        </w:tabs>
        <w:rPr>
          <w:rFonts w:eastAsiaTheme="minorEastAsia"/>
          <w:noProof/>
          <w:sz w:val="22"/>
        </w:rPr>
      </w:pPr>
      <w:hyperlink w:anchor="_Toc307920158" w:history="1">
        <w:r w:rsidRPr="00867778">
          <w:rPr>
            <w:rStyle w:val="Hyperlink"/>
            <w:rFonts w:cstheme="minorHAnsi"/>
            <w:noProof/>
          </w:rPr>
          <w:t>Table 2: Mixture Proportions and Fresh Concrete Properties of 10 Concrete Mixtures Selected for Phase II Study (18)</w:t>
        </w:r>
        <w:r>
          <w:rPr>
            <w:noProof/>
            <w:webHidden/>
          </w:rPr>
          <w:tab/>
        </w:r>
        <w:r>
          <w:rPr>
            <w:noProof/>
            <w:webHidden/>
          </w:rPr>
          <w:fldChar w:fldCharType="begin"/>
        </w:r>
        <w:r>
          <w:rPr>
            <w:noProof/>
            <w:webHidden/>
          </w:rPr>
          <w:instrText xml:space="preserve"> PAGEREF _Toc307920158 \h </w:instrText>
        </w:r>
        <w:r>
          <w:rPr>
            <w:noProof/>
            <w:webHidden/>
          </w:rPr>
        </w:r>
        <w:r>
          <w:rPr>
            <w:noProof/>
            <w:webHidden/>
          </w:rPr>
          <w:fldChar w:fldCharType="separate"/>
        </w:r>
        <w:r>
          <w:rPr>
            <w:noProof/>
            <w:webHidden/>
          </w:rPr>
          <w:t>20</w:t>
        </w:r>
        <w:r>
          <w:rPr>
            <w:noProof/>
            <w:webHidden/>
          </w:rPr>
          <w:fldChar w:fldCharType="end"/>
        </w:r>
      </w:hyperlink>
    </w:p>
    <w:p w:rsidR="004771CA" w:rsidRDefault="004771CA">
      <w:pPr>
        <w:pStyle w:val="TableofFigures"/>
        <w:tabs>
          <w:tab w:val="right" w:leader="dot" w:pos="9350"/>
        </w:tabs>
        <w:rPr>
          <w:rFonts w:eastAsiaTheme="minorEastAsia"/>
          <w:noProof/>
          <w:sz w:val="22"/>
        </w:rPr>
      </w:pPr>
      <w:hyperlink w:anchor="_Toc307920159" w:history="1">
        <w:r w:rsidRPr="00867778">
          <w:rPr>
            <w:rStyle w:val="Hyperlink"/>
            <w:noProof/>
          </w:rPr>
          <w:t>Table 3: Percent of Price Adjustment for Less than Required Strength Concrete (27)</w:t>
        </w:r>
        <w:r>
          <w:rPr>
            <w:noProof/>
            <w:webHidden/>
          </w:rPr>
          <w:tab/>
        </w:r>
        <w:r>
          <w:rPr>
            <w:noProof/>
            <w:webHidden/>
          </w:rPr>
          <w:fldChar w:fldCharType="begin"/>
        </w:r>
        <w:r>
          <w:rPr>
            <w:noProof/>
            <w:webHidden/>
          </w:rPr>
          <w:instrText xml:space="preserve"> PAGEREF _Toc307920159 \h </w:instrText>
        </w:r>
        <w:r>
          <w:rPr>
            <w:noProof/>
            <w:webHidden/>
          </w:rPr>
        </w:r>
        <w:r>
          <w:rPr>
            <w:noProof/>
            <w:webHidden/>
          </w:rPr>
          <w:fldChar w:fldCharType="separate"/>
        </w:r>
        <w:r>
          <w:rPr>
            <w:noProof/>
            <w:webHidden/>
          </w:rPr>
          <w:t>39</w:t>
        </w:r>
        <w:r>
          <w:rPr>
            <w:noProof/>
            <w:webHidden/>
          </w:rPr>
          <w:fldChar w:fldCharType="end"/>
        </w:r>
      </w:hyperlink>
    </w:p>
    <w:p w:rsidR="004771CA" w:rsidRDefault="004771CA">
      <w:pPr>
        <w:pStyle w:val="TableofFigures"/>
        <w:tabs>
          <w:tab w:val="right" w:leader="dot" w:pos="9350"/>
        </w:tabs>
        <w:rPr>
          <w:rFonts w:eastAsiaTheme="minorEastAsia"/>
          <w:noProof/>
          <w:sz w:val="22"/>
        </w:rPr>
      </w:pPr>
      <w:hyperlink w:anchor="_Toc307920160" w:history="1">
        <w:r w:rsidRPr="00867778">
          <w:rPr>
            <w:rStyle w:val="Hyperlink"/>
            <w:noProof/>
          </w:rPr>
          <w:t>Table 4: Permeability Percentage Price Adjustment</w:t>
        </w:r>
        <w:r>
          <w:rPr>
            <w:noProof/>
            <w:webHidden/>
          </w:rPr>
          <w:tab/>
        </w:r>
        <w:r>
          <w:rPr>
            <w:noProof/>
            <w:webHidden/>
          </w:rPr>
          <w:fldChar w:fldCharType="begin"/>
        </w:r>
        <w:r>
          <w:rPr>
            <w:noProof/>
            <w:webHidden/>
          </w:rPr>
          <w:instrText xml:space="preserve"> PAGEREF _Toc307920160 \h </w:instrText>
        </w:r>
        <w:r>
          <w:rPr>
            <w:noProof/>
            <w:webHidden/>
          </w:rPr>
        </w:r>
        <w:r>
          <w:rPr>
            <w:noProof/>
            <w:webHidden/>
          </w:rPr>
          <w:fldChar w:fldCharType="separate"/>
        </w:r>
        <w:r>
          <w:rPr>
            <w:noProof/>
            <w:webHidden/>
          </w:rPr>
          <w:t>40</w:t>
        </w:r>
        <w:r>
          <w:rPr>
            <w:noProof/>
            <w:webHidden/>
          </w:rPr>
          <w:fldChar w:fldCharType="end"/>
        </w:r>
      </w:hyperlink>
    </w:p>
    <w:p w:rsidR="00125BDD" w:rsidRPr="0083458A" w:rsidRDefault="00056EE0" w:rsidP="00720824">
      <w:pPr>
        <w:rPr>
          <w:rFonts w:ascii="Times New Roman" w:hAnsi="Times New Roman" w:cs="Times New Roman"/>
          <w:b/>
          <w:szCs w:val="24"/>
        </w:rPr>
      </w:pPr>
      <w:r w:rsidRPr="00720824">
        <w:rPr>
          <w:rFonts w:cs="Times New Roman"/>
          <w:b/>
          <w:szCs w:val="24"/>
        </w:rPr>
        <w:fldChar w:fldCharType="end"/>
      </w:r>
    </w:p>
    <w:p w:rsidR="00125BDD" w:rsidRDefault="00125BDD">
      <w:pPr>
        <w:rPr>
          <w:b/>
          <w:sz w:val="28"/>
          <w:szCs w:val="28"/>
        </w:rPr>
      </w:pPr>
      <w:r>
        <w:rPr>
          <w:b/>
          <w:sz w:val="28"/>
          <w:szCs w:val="28"/>
        </w:rPr>
        <w:br w:type="page"/>
      </w:r>
    </w:p>
    <w:p w:rsidR="00634527" w:rsidRPr="001E4DF1" w:rsidRDefault="00125BDD" w:rsidP="00125BDD">
      <w:pPr>
        <w:pStyle w:val="Heading1"/>
        <w:jc w:val="center"/>
        <w:rPr>
          <w:u w:val="single"/>
        </w:rPr>
      </w:pPr>
      <w:bookmarkStart w:id="4" w:name="_Toc307920787"/>
      <w:r w:rsidRPr="001E4DF1">
        <w:rPr>
          <w:u w:val="single"/>
        </w:rPr>
        <w:lastRenderedPageBreak/>
        <w:t>List of Figures</w:t>
      </w:r>
      <w:bookmarkEnd w:id="4"/>
    </w:p>
    <w:p w:rsidR="00125BDD" w:rsidRPr="00125BDD" w:rsidRDefault="00125BDD" w:rsidP="00125BDD"/>
    <w:p w:rsidR="004771CA" w:rsidRDefault="00056EE0">
      <w:pPr>
        <w:pStyle w:val="TableofFigures"/>
        <w:tabs>
          <w:tab w:val="right" w:leader="dot" w:pos="9350"/>
        </w:tabs>
        <w:rPr>
          <w:rFonts w:eastAsiaTheme="minorEastAsia"/>
          <w:noProof/>
          <w:sz w:val="22"/>
        </w:rPr>
      </w:pPr>
      <w:r w:rsidRPr="00720824">
        <w:rPr>
          <w:rFonts w:cs="Times New Roman"/>
          <w:b/>
          <w:szCs w:val="24"/>
        </w:rPr>
        <w:fldChar w:fldCharType="begin"/>
      </w:r>
      <w:r w:rsidR="00741E91" w:rsidRPr="00720824">
        <w:rPr>
          <w:rFonts w:cs="Times New Roman"/>
          <w:b/>
          <w:szCs w:val="24"/>
        </w:rPr>
        <w:instrText xml:space="preserve"> TOC \h \z \c "Figure" </w:instrText>
      </w:r>
      <w:r w:rsidRPr="00720824">
        <w:rPr>
          <w:rFonts w:cs="Times New Roman"/>
          <w:b/>
          <w:szCs w:val="24"/>
        </w:rPr>
        <w:fldChar w:fldCharType="separate"/>
      </w:r>
      <w:hyperlink w:anchor="_Toc307920145" w:history="1">
        <w:r w:rsidR="004771CA" w:rsidRPr="004E21DD">
          <w:rPr>
            <w:rStyle w:val="Hyperlink"/>
            <w:rFonts w:cstheme="minorHAnsi"/>
            <w:noProof/>
          </w:rPr>
          <w:t>Figure 1: Four Point Wenner Probe (9)</w:t>
        </w:r>
        <w:r w:rsidR="004771CA">
          <w:rPr>
            <w:noProof/>
            <w:webHidden/>
          </w:rPr>
          <w:tab/>
        </w:r>
        <w:r w:rsidR="004771CA">
          <w:rPr>
            <w:noProof/>
            <w:webHidden/>
          </w:rPr>
          <w:fldChar w:fldCharType="begin"/>
        </w:r>
        <w:r w:rsidR="004771CA">
          <w:rPr>
            <w:noProof/>
            <w:webHidden/>
          </w:rPr>
          <w:instrText xml:space="preserve"> PAGEREF _Toc307920145 \h </w:instrText>
        </w:r>
        <w:r w:rsidR="004771CA">
          <w:rPr>
            <w:noProof/>
            <w:webHidden/>
          </w:rPr>
        </w:r>
        <w:r w:rsidR="004771CA">
          <w:rPr>
            <w:noProof/>
            <w:webHidden/>
          </w:rPr>
          <w:fldChar w:fldCharType="separate"/>
        </w:r>
        <w:r w:rsidR="004771CA">
          <w:rPr>
            <w:noProof/>
            <w:webHidden/>
          </w:rPr>
          <w:t>7</w:t>
        </w:r>
        <w:r w:rsidR="004771CA">
          <w:rPr>
            <w:noProof/>
            <w:webHidden/>
          </w:rPr>
          <w:fldChar w:fldCharType="end"/>
        </w:r>
      </w:hyperlink>
    </w:p>
    <w:p w:rsidR="004771CA" w:rsidRDefault="004771CA">
      <w:pPr>
        <w:pStyle w:val="TableofFigures"/>
        <w:tabs>
          <w:tab w:val="right" w:leader="dot" w:pos="9350"/>
        </w:tabs>
        <w:rPr>
          <w:rFonts w:eastAsiaTheme="minorEastAsia"/>
          <w:noProof/>
          <w:sz w:val="22"/>
        </w:rPr>
      </w:pPr>
      <w:hyperlink w:anchor="_Toc307920146" w:history="1">
        <w:r w:rsidRPr="004E21DD">
          <w:rPr>
            <w:rStyle w:val="Hyperlink"/>
            <w:rFonts w:cstheme="minorHAnsi"/>
            <w:noProof/>
          </w:rPr>
          <w:t>Figure 2: ATSM C1202 Test Setup (6)</w:t>
        </w:r>
        <w:r>
          <w:rPr>
            <w:noProof/>
            <w:webHidden/>
          </w:rPr>
          <w:tab/>
        </w:r>
        <w:r>
          <w:rPr>
            <w:noProof/>
            <w:webHidden/>
          </w:rPr>
          <w:fldChar w:fldCharType="begin"/>
        </w:r>
        <w:r>
          <w:rPr>
            <w:noProof/>
            <w:webHidden/>
          </w:rPr>
          <w:instrText xml:space="preserve"> PAGEREF _Toc307920146 \h </w:instrText>
        </w:r>
        <w:r>
          <w:rPr>
            <w:noProof/>
            <w:webHidden/>
          </w:rPr>
        </w:r>
        <w:r>
          <w:rPr>
            <w:noProof/>
            <w:webHidden/>
          </w:rPr>
          <w:fldChar w:fldCharType="separate"/>
        </w:r>
        <w:r>
          <w:rPr>
            <w:noProof/>
            <w:webHidden/>
          </w:rPr>
          <w:t>8</w:t>
        </w:r>
        <w:r>
          <w:rPr>
            <w:noProof/>
            <w:webHidden/>
          </w:rPr>
          <w:fldChar w:fldCharType="end"/>
        </w:r>
      </w:hyperlink>
    </w:p>
    <w:p w:rsidR="004771CA" w:rsidRDefault="004771CA">
      <w:pPr>
        <w:pStyle w:val="TableofFigures"/>
        <w:tabs>
          <w:tab w:val="right" w:leader="dot" w:pos="9350"/>
        </w:tabs>
        <w:rPr>
          <w:rFonts w:eastAsiaTheme="minorEastAsia"/>
          <w:noProof/>
          <w:sz w:val="22"/>
        </w:rPr>
      </w:pPr>
      <w:hyperlink w:anchor="_Toc307920147" w:history="1">
        <w:r w:rsidRPr="004E21DD">
          <w:rPr>
            <w:rStyle w:val="Hyperlink"/>
            <w:rFonts w:cstheme="minorHAnsi"/>
            <w:noProof/>
          </w:rPr>
          <w:t>Figure 3: SR vs. RCP (Combined 28 and 56 Day Data) (1)</w:t>
        </w:r>
        <w:r>
          <w:rPr>
            <w:noProof/>
            <w:webHidden/>
          </w:rPr>
          <w:tab/>
        </w:r>
        <w:r>
          <w:rPr>
            <w:noProof/>
            <w:webHidden/>
          </w:rPr>
          <w:fldChar w:fldCharType="begin"/>
        </w:r>
        <w:r>
          <w:rPr>
            <w:noProof/>
            <w:webHidden/>
          </w:rPr>
          <w:instrText xml:space="preserve"> PAGEREF _Toc307920147 \h </w:instrText>
        </w:r>
        <w:r>
          <w:rPr>
            <w:noProof/>
            <w:webHidden/>
          </w:rPr>
        </w:r>
        <w:r>
          <w:rPr>
            <w:noProof/>
            <w:webHidden/>
          </w:rPr>
          <w:fldChar w:fldCharType="separate"/>
        </w:r>
        <w:r>
          <w:rPr>
            <w:noProof/>
            <w:webHidden/>
          </w:rPr>
          <w:t>10</w:t>
        </w:r>
        <w:r>
          <w:rPr>
            <w:noProof/>
            <w:webHidden/>
          </w:rPr>
          <w:fldChar w:fldCharType="end"/>
        </w:r>
      </w:hyperlink>
    </w:p>
    <w:p w:rsidR="004771CA" w:rsidRDefault="004771CA">
      <w:pPr>
        <w:pStyle w:val="TableofFigures"/>
        <w:tabs>
          <w:tab w:val="right" w:leader="dot" w:pos="9350"/>
        </w:tabs>
        <w:rPr>
          <w:rFonts w:eastAsiaTheme="minorEastAsia"/>
          <w:noProof/>
          <w:sz w:val="22"/>
        </w:rPr>
      </w:pPr>
      <w:hyperlink w:anchor="_Toc307920148" w:history="1">
        <w:r w:rsidRPr="004E21DD">
          <w:rPr>
            <w:rStyle w:val="Hyperlink"/>
            <w:rFonts w:cstheme="minorHAnsi"/>
            <w:noProof/>
          </w:rPr>
          <w:t>Figure 4: 28 day Surface Resistivity vs. 56 day Surface Resistivity</w:t>
        </w:r>
        <w:r>
          <w:rPr>
            <w:noProof/>
            <w:webHidden/>
          </w:rPr>
          <w:tab/>
        </w:r>
        <w:r>
          <w:rPr>
            <w:noProof/>
            <w:webHidden/>
          </w:rPr>
          <w:fldChar w:fldCharType="begin"/>
        </w:r>
        <w:r>
          <w:rPr>
            <w:noProof/>
            <w:webHidden/>
          </w:rPr>
          <w:instrText xml:space="preserve"> PAGEREF _Toc307920148 \h </w:instrText>
        </w:r>
        <w:r>
          <w:rPr>
            <w:noProof/>
            <w:webHidden/>
          </w:rPr>
        </w:r>
        <w:r>
          <w:rPr>
            <w:noProof/>
            <w:webHidden/>
          </w:rPr>
          <w:fldChar w:fldCharType="separate"/>
        </w:r>
        <w:r>
          <w:rPr>
            <w:noProof/>
            <w:webHidden/>
          </w:rPr>
          <w:t>12</w:t>
        </w:r>
        <w:r>
          <w:rPr>
            <w:noProof/>
            <w:webHidden/>
          </w:rPr>
          <w:fldChar w:fldCharType="end"/>
        </w:r>
      </w:hyperlink>
    </w:p>
    <w:p w:rsidR="004771CA" w:rsidRDefault="004771CA">
      <w:pPr>
        <w:pStyle w:val="TableofFigures"/>
        <w:tabs>
          <w:tab w:val="right" w:leader="dot" w:pos="9350"/>
        </w:tabs>
        <w:rPr>
          <w:rFonts w:eastAsiaTheme="minorEastAsia"/>
          <w:noProof/>
          <w:sz w:val="22"/>
        </w:rPr>
      </w:pPr>
      <w:hyperlink w:anchor="_Toc307920149" w:history="1">
        <w:r w:rsidRPr="004E21DD">
          <w:rPr>
            <w:rStyle w:val="Hyperlink"/>
            <w:noProof/>
          </w:rPr>
          <w:t>Figure 5: 28 day SR vs. 28 day f'c</w:t>
        </w:r>
        <w:r>
          <w:rPr>
            <w:noProof/>
            <w:webHidden/>
          </w:rPr>
          <w:tab/>
        </w:r>
        <w:r>
          <w:rPr>
            <w:noProof/>
            <w:webHidden/>
          </w:rPr>
          <w:fldChar w:fldCharType="begin"/>
        </w:r>
        <w:r>
          <w:rPr>
            <w:noProof/>
            <w:webHidden/>
          </w:rPr>
          <w:instrText xml:space="preserve"> PAGEREF _Toc307920149 \h </w:instrText>
        </w:r>
        <w:r>
          <w:rPr>
            <w:noProof/>
            <w:webHidden/>
          </w:rPr>
        </w:r>
        <w:r>
          <w:rPr>
            <w:noProof/>
            <w:webHidden/>
          </w:rPr>
          <w:fldChar w:fldCharType="separate"/>
        </w:r>
        <w:r>
          <w:rPr>
            <w:noProof/>
            <w:webHidden/>
          </w:rPr>
          <w:t>34</w:t>
        </w:r>
        <w:r>
          <w:rPr>
            <w:noProof/>
            <w:webHidden/>
          </w:rPr>
          <w:fldChar w:fldCharType="end"/>
        </w:r>
      </w:hyperlink>
    </w:p>
    <w:p w:rsidR="004771CA" w:rsidRDefault="004771CA">
      <w:pPr>
        <w:pStyle w:val="TableofFigures"/>
        <w:tabs>
          <w:tab w:val="right" w:leader="dot" w:pos="9350"/>
        </w:tabs>
        <w:rPr>
          <w:rFonts w:eastAsiaTheme="minorEastAsia"/>
          <w:noProof/>
          <w:sz w:val="22"/>
        </w:rPr>
      </w:pPr>
      <w:hyperlink w:anchor="_Toc307920150" w:history="1">
        <w:r w:rsidRPr="004E21DD">
          <w:rPr>
            <w:rStyle w:val="Hyperlink"/>
            <w:noProof/>
          </w:rPr>
          <w:t>Figure 6: Log Plot for 56 day SR vs. 56 day RCP w/95% Confidence Interval</w:t>
        </w:r>
        <w:r>
          <w:rPr>
            <w:noProof/>
            <w:webHidden/>
          </w:rPr>
          <w:tab/>
        </w:r>
        <w:r>
          <w:rPr>
            <w:noProof/>
            <w:webHidden/>
          </w:rPr>
          <w:fldChar w:fldCharType="begin"/>
        </w:r>
        <w:r>
          <w:rPr>
            <w:noProof/>
            <w:webHidden/>
          </w:rPr>
          <w:instrText xml:space="preserve"> PAGEREF _Toc307920150 \h </w:instrText>
        </w:r>
        <w:r>
          <w:rPr>
            <w:noProof/>
            <w:webHidden/>
          </w:rPr>
        </w:r>
        <w:r>
          <w:rPr>
            <w:noProof/>
            <w:webHidden/>
          </w:rPr>
          <w:fldChar w:fldCharType="separate"/>
        </w:r>
        <w:r>
          <w:rPr>
            <w:noProof/>
            <w:webHidden/>
          </w:rPr>
          <w:t>36</w:t>
        </w:r>
        <w:r>
          <w:rPr>
            <w:noProof/>
            <w:webHidden/>
          </w:rPr>
          <w:fldChar w:fldCharType="end"/>
        </w:r>
      </w:hyperlink>
    </w:p>
    <w:p w:rsidR="004771CA" w:rsidRDefault="004771CA">
      <w:pPr>
        <w:pStyle w:val="TableofFigures"/>
        <w:tabs>
          <w:tab w:val="right" w:leader="dot" w:pos="9350"/>
        </w:tabs>
        <w:rPr>
          <w:rFonts w:eastAsiaTheme="minorEastAsia"/>
          <w:noProof/>
          <w:sz w:val="22"/>
        </w:rPr>
      </w:pPr>
      <w:hyperlink w:anchor="_Toc307920151" w:history="1">
        <w:r w:rsidRPr="004E21DD">
          <w:rPr>
            <w:rStyle w:val="Hyperlink"/>
            <w:noProof/>
          </w:rPr>
          <w:t>Figure 7: 56 day SR vs. 56 day RCP w/95% Confidence Interval</w:t>
        </w:r>
        <w:r>
          <w:rPr>
            <w:noProof/>
            <w:webHidden/>
          </w:rPr>
          <w:tab/>
        </w:r>
        <w:r>
          <w:rPr>
            <w:noProof/>
            <w:webHidden/>
          </w:rPr>
          <w:fldChar w:fldCharType="begin"/>
        </w:r>
        <w:r>
          <w:rPr>
            <w:noProof/>
            <w:webHidden/>
          </w:rPr>
          <w:instrText xml:space="preserve"> PAGEREF _Toc307920151 \h </w:instrText>
        </w:r>
        <w:r>
          <w:rPr>
            <w:noProof/>
            <w:webHidden/>
          </w:rPr>
        </w:r>
        <w:r>
          <w:rPr>
            <w:noProof/>
            <w:webHidden/>
          </w:rPr>
          <w:fldChar w:fldCharType="separate"/>
        </w:r>
        <w:r>
          <w:rPr>
            <w:noProof/>
            <w:webHidden/>
          </w:rPr>
          <w:t>36</w:t>
        </w:r>
        <w:r>
          <w:rPr>
            <w:noProof/>
            <w:webHidden/>
          </w:rPr>
          <w:fldChar w:fldCharType="end"/>
        </w:r>
      </w:hyperlink>
    </w:p>
    <w:p w:rsidR="00634527" w:rsidRPr="0083458A" w:rsidRDefault="00056EE0" w:rsidP="009E3E7D">
      <w:pPr>
        <w:spacing w:line="360" w:lineRule="auto"/>
        <w:rPr>
          <w:rFonts w:ascii="Times New Roman" w:hAnsi="Times New Roman" w:cs="Times New Roman"/>
          <w:b/>
          <w:szCs w:val="24"/>
        </w:rPr>
      </w:pPr>
      <w:r w:rsidRPr="00720824">
        <w:rPr>
          <w:rFonts w:cs="Times New Roman"/>
          <w:b/>
          <w:szCs w:val="24"/>
        </w:rPr>
        <w:fldChar w:fldCharType="end"/>
      </w:r>
    </w:p>
    <w:p w:rsidR="00863398" w:rsidRDefault="00863398">
      <w:pPr>
        <w:spacing w:line="276" w:lineRule="auto"/>
        <w:rPr>
          <w:rFonts w:asciiTheme="majorHAnsi" w:eastAsiaTheme="majorEastAsia" w:hAnsiTheme="majorHAnsi" w:cstheme="majorBidi"/>
          <w:b/>
          <w:bCs/>
          <w:color w:val="365F91" w:themeColor="accent1" w:themeShade="BF"/>
          <w:sz w:val="28"/>
          <w:szCs w:val="28"/>
        </w:rPr>
        <w:sectPr w:rsidR="00863398" w:rsidSect="00592FB2">
          <w:headerReference w:type="default" r:id="rId9"/>
          <w:footerReference w:type="first" r:id="rId10"/>
          <w:pgSz w:w="12240" w:h="15840"/>
          <w:pgMar w:top="1440" w:right="1440" w:bottom="1440" w:left="1440" w:header="1440" w:footer="1152" w:gutter="0"/>
          <w:lnNumType w:countBy="1"/>
          <w:pgNumType w:fmt="lowerRoman" w:start="1"/>
          <w:cols w:space="720"/>
          <w:titlePg/>
          <w:docGrid w:linePitch="360"/>
        </w:sectPr>
      </w:pPr>
    </w:p>
    <w:p w:rsidR="0090609B" w:rsidRDefault="0090609B">
      <w:pPr>
        <w:spacing w:line="276" w:lineRule="auto"/>
        <w:rPr>
          <w:rFonts w:asciiTheme="majorHAnsi" w:eastAsiaTheme="majorEastAsia" w:hAnsiTheme="majorHAnsi" w:cstheme="majorBidi"/>
          <w:b/>
          <w:bCs/>
          <w:color w:val="365F91" w:themeColor="accent1" w:themeShade="BF"/>
          <w:sz w:val="28"/>
          <w:szCs w:val="28"/>
        </w:rPr>
      </w:pPr>
    </w:p>
    <w:p w:rsidR="00A26A67" w:rsidRDefault="00A26A67" w:rsidP="00482888">
      <w:pPr>
        <w:pStyle w:val="Heading1"/>
        <w:jc w:val="center"/>
      </w:pPr>
      <w:bookmarkStart w:id="5" w:name="_Toc307920788"/>
      <w:r>
        <w:t>Chapter 1</w:t>
      </w:r>
      <w:r w:rsidR="004E17E6">
        <w:t xml:space="preserve">: </w:t>
      </w:r>
      <w:r w:rsidRPr="00482888">
        <w:t>Introduction</w:t>
      </w:r>
      <w:bookmarkEnd w:id="5"/>
    </w:p>
    <w:p w:rsidR="005B7042" w:rsidRPr="005B7042" w:rsidRDefault="00B179E3" w:rsidP="00D35102">
      <w:pPr>
        <w:pStyle w:val="Heading2"/>
      </w:pPr>
      <w:bookmarkStart w:id="6" w:name="_Toc307920789"/>
      <w:r w:rsidRPr="00B179E3">
        <w:t>1.</w:t>
      </w:r>
      <w:r w:rsidR="00A26A67">
        <w:t>0</w:t>
      </w:r>
      <w:r w:rsidRPr="00B179E3">
        <w:t xml:space="preserve"> </w:t>
      </w:r>
      <w:r w:rsidR="00A26A67">
        <w:t>Background</w:t>
      </w:r>
      <w:bookmarkEnd w:id="6"/>
    </w:p>
    <w:p w:rsidR="00557619" w:rsidRDefault="00752B1A" w:rsidP="000E148D">
      <w:pPr>
        <w:rPr>
          <w:rFonts w:cs="Courier New"/>
          <w:szCs w:val="24"/>
        </w:rPr>
      </w:pPr>
      <w:r w:rsidRPr="00491AE8">
        <w:rPr>
          <w:rFonts w:cs="Courier New"/>
          <w:szCs w:val="24"/>
        </w:rPr>
        <w:t>In September of 2009</w:t>
      </w:r>
      <w:r w:rsidR="0048198C">
        <w:rPr>
          <w:rFonts w:cs="Courier New"/>
          <w:szCs w:val="24"/>
        </w:rPr>
        <w:t>,</w:t>
      </w:r>
      <w:r w:rsidRPr="00491AE8">
        <w:rPr>
          <w:rFonts w:cs="Courier New"/>
          <w:szCs w:val="24"/>
        </w:rPr>
        <w:t xml:space="preserve"> research </w:t>
      </w:r>
      <w:r w:rsidR="007C67EC" w:rsidRPr="00491AE8">
        <w:rPr>
          <w:rFonts w:cs="Courier New"/>
          <w:szCs w:val="24"/>
        </w:rPr>
        <w:t xml:space="preserve">began at the University </w:t>
      </w:r>
      <w:r w:rsidR="00083104" w:rsidRPr="00491AE8">
        <w:rPr>
          <w:rFonts w:cs="Courier New"/>
          <w:szCs w:val="24"/>
        </w:rPr>
        <w:t>of</w:t>
      </w:r>
      <w:r w:rsidR="007C67EC" w:rsidRPr="00491AE8">
        <w:rPr>
          <w:rFonts w:cs="Courier New"/>
          <w:szCs w:val="24"/>
        </w:rPr>
        <w:t xml:space="preserve"> Tennessee (UT)</w:t>
      </w:r>
      <w:r w:rsidRPr="00491AE8">
        <w:rPr>
          <w:rFonts w:cs="Courier New"/>
          <w:szCs w:val="24"/>
        </w:rPr>
        <w:t xml:space="preserve"> for </w:t>
      </w:r>
      <w:r w:rsidR="007C67EC" w:rsidRPr="00491AE8">
        <w:rPr>
          <w:rFonts w:cs="Courier New"/>
          <w:szCs w:val="24"/>
        </w:rPr>
        <w:t xml:space="preserve">the </w:t>
      </w:r>
      <w:r w:rsidRPr="00491AE8">
        <w:rPr>
          <w:rFonts w:cs="Courier New"/>
          <w:szCs w:val="24"/>
        </w:rPr>
        <w:t xml:space="preserve">Tennessee Department of Transportation (TDOT) </w:t>
      </w:r>
      <w:r w:rsidR="001B008F">
        <w:rPr>
          <w:rFonts w:cs="Courier New"/>
          <w:szCs w:val="24"/>
        </w:rPr>
        <w:t>using</w:t>
      </w:r>
      <w:r w:rsidRPr="00491AE8">
        <w:rPr>
          <w:rFonts w:cs="Courier New"/>
          <w:szCs w:val="24"/>
        </w:rPr>
        <w:t xml:space="preserve"> concrete samples that were taken from the construction of bridge decks as they were placed throughout t</w:t>
      </w:r>
      <w:r w:rsidR="0048198C">
        <w:rPr>
          <w:rFonts w:cs="Courier New"/>
          <w:szCs w:val="24"/>
        </w:rPr>
        <w:t>he entire state. The purpose of this research was two-fold:</w:t>
      </w:r>
      <w:r w:rsidRPr="00491AE8">
        <w:rPr>
          <w:rFonts w:cs="Courier New"/>
          <w:szCs w:val="24"/>
        </w:rPr>
        <w:t xml:space="preserve"> first to establish a correlation between the current accepted method for forecasting </w:t>
      </w:r>
      <w:r w:rsidR="00491AE8">
        <w:rPr>
          <w:rFonts w:cs="Courier New"/>
          <w:szCs w:val="24"/>
        </w:rPr>
        <w:t xml:space="preserve">the </w:t>
      </w:r>
      <w:r w:rsidR="001B008F">
        <w:rPr>
          <w:rFonts w:cs="Courier New"/>
          <w:szCs w:val="24"/>
        </w:rPr>
        <w:t>resistance of bridge deck concrete to penetration</w:t>
      </w:r>
      <w:r w:rsidR="00491AE8">
        <w:rPr>
          <w:rFonts w:cs="Courier New"/>
          <w:szCs w:val="24"/>
        </w:rPr>
        <w:t xml:space="preserve"> of chloride ions </w:t>
      </w:r>
      <w:r w:rsidRPr="00491AE8">
        <w:rPr>
          <w:rFonts w:cs="Courier New"/>
          <w:szCs w:val="24"/>
        </w:rPr>
        <w:t>and a newer</w:t>
      </w:r>
      <w:r w:rsidR="0048198C">
        <w:rPr>
          <w:rFonts w:cs="Courier New"/>
          <w:szCs w:val="24"/>
        </w:rPr>
        <w:t>,</w:t>
      </w:r>
      <w:r w:rsidRPr="00491AE8">
        <w:rPr>
          <w:rFonts w:cs="Courier New"/>
          <w:szCs w:val="24"/>
        </w:rPr>
        <w:t xml:space="preserve"> </w:t>
      </w:r>
      <w:r w:rsidR="007C67EC" w:rsidRPr="00491AE8">
        <w:rPr>
          <w:rFonts w:cs="Courier New"/>
          <w:szCs w:val="24"/>
        </w:rPr>
        <w:t>much less user sensitive</w:t>
      </w:r>
      <w:r w:rsidR="0048198C">
        <w:rPr>
          <w:rFonts w:cs="Courier New"/>
          <w:szCs w:val="24"/>
        </w:rPr>
        <w:t>,</w:t>
      </w:r>
      <w:r w:rsidR="007C67EC" w:rsidRPr="00491AE8">
        <w:rPr>
          <w:rFonts w:cs="Courier New"/>
          <w:szCs w:val="24"/>
        </w:rPr>
        <w:t xml:space="preserve"> test that is quickly seeking acceptanc</w:t>
      </w:r>
      <w:r w:rsidR="0048198C">
        <w:rPr>
          <w:rFonts w:cs="Courier New"/>
          <w:szCs w:val="24"/>
        </w:rPr>
        <w:t>e in the concrete testing field;</w:t>
      </w:r>
      <w:r w:rsidRPr="00491AE8">
        <w:rPr>
          <w:rFonts w:cs="Courier New"/>
          <w:szCs w:val="24"/>
        </w:rPr>
        <w:t xml:space="preserve"> </w:t>
      </w:r>
      <w:r w:rsidR="0048198C">
        <w:rPr>
          <w:rFonts w:cs="Courier New"/>
          <w:szCs w:val="24"/>
        </w:rPr>
        <w:t>s</w:t>
      </w:r>
      <w:r w:rsidR="007C67EC" w:rsidRPr="00491AE8">
        <w:rPr>
          <w:rFonts w:cs="Courier New"/>
          <w:szCs w:val="24"/>
        </w:rPr>
        <w:t>econd,</w:t>
      </w:r>
      <w:r w:rsidRPr="00491AE8">
        <w:rPr>
          <w:rFonts w:cs="Courier New"/>
          <w:szCs w:val="24"/>
        </w:rPr>
        <w:t xml:space="preserve"> to establish a reason</w:t>
      </w:r>
      <w:r w:rsidR="007C67EC" w:rsidRPr="00491AE8">
        <w:rPr>
          <w:rFonts w:cs="Courier New"/>
          <w:szCs w:val="24"/>
        </w:rPr>
        <w:t>able acceptable value of this new test for use in a performance based specification to be implemented on all Tennessee bridge decks</w:t>
      </w:r>
      <w:r w:rsidR="00083104" w:rsidRPr="00491AE8">
        <w:rPr>
          <w:rFonts w:cs="Courier New"/>
          <w:szCs w:val="24"/>
        </w:rPr>
        <w:t xml:space="preserve"> throughout the state.  </w:t>
      </w:r>
      <w:r w:rsidR="00DB75BC">
        <w:rPr>
          <w:rFonts w:cs="Courier New"/>
          <w:szCs w:val="24"/>
        </w:rPr>
        <w:t>Through September 1</w:t>
      </w:r>
      <w:r w:rsidR="00DB75BC" w:rsidRPr="00DB75BC">
        <w:rPr>
          <w:rFonts w:cs="Courier New"/>
          <w:szCs w:val="24"/>
          <w:vertAlign w:val="superscript"/>
        </w:rPr>
        <w:t>st</w:t>
      </w:r>
      <w:r w:rsidR="00DB75BC">
        <w:rPr>
          <w:rFonts w:cs="Courier New"/>
          <w:szCs w:val="24"/>
        </w:rPr>
        <w:t>, 2011</w:t>
      </w:r>
      <w:r w:rsidR="0048198C">
        <w:rPr>
          <w:rFonts w:cs="Courier New"/>
          <w:szCs w:val="24"/>
        </w:rPr>
        <w:t xml:space="preserve"> tests have been performed on</w:t>
      </w:r>
      <w:r w:rsidR="00083104" w:rsidRPr="00491AE8">
        <w:rPr>
          <w:rFonts w:cs="Courier New"/>
          <w:szCs w:val="24"/>
        </w:rPr>
        <w:t xml:space="preserve"> </w:t>
      </w:r>
      <w:r w:rsidR="004D59F5">
        <w:rPr>
          <w:rFonts w:cs="Courier New"/>
          <w:szCs w:val="24"/>
        </w:rPr>
        <w:t>67</w:t>
      </w:r>
      <w:r w:rsidR="00083104" w:rsidRPr="00491AE8">
        <w:rPr>
          <w:rFonts w:cs="Courier New"/>
          <w:szCs w:val="24"/>
        </w:rPr>
        <w:t xml:space="preserve"> sets of samples at </w:t>
      </w:r>
      <w:r w:rsidR="00491AE8">
        <w:rPr>
          <w:rFonts w:cs="Courier New"/>
          <w:szCs w:val="24"/>
        </w:rPr>
        <w:t xml:space="preserve">ages of </w:t>
      </w:r>
      <w:r w:rsidR="00083104" w:rsidRPr="00491AE8">
        <w:rPr>
          <w:rFonts w:cs="Courier New"/>
          <w:szCs w:val="24"/>
        </w:rPr>
        <w:t>28, 56, and 91</w:t>
      </w:r>
      <w:r w:rsidR="00D2321B" w:rsidRPr="00491AE8">
        <w:rPr>
          <w:rFonts w:cs="Courier New"/>
          <w:szCs w:val="24"/>
        </w:rPr>
        <w:t xml:space="preserve"> </w:t>
      </w:r>
      <w:r w:rsidR="00083104" w:rsidRPr="00491AE8">
        <w:rPr>
          <w:rFonts w:cs="Courier New"/>
          <w:szCs w:val="24"/>
        </w:rPr>
        <w:t>days to establish the current state of</w:t>
      </w:r>
      <w:r w:rsidR="00D2321B" w:rsidRPr="00491AE8">
        <w:rPr>
          <w:rFonts w:cs="Courier New"/>
          <w:szCs w:val="24"/>
        </w:rPr>
        <w:t xml:space="preserve"> Tennessee</w:t>
      </w:r>
      <w:r w:rsidR="00083104" w:rsidRPr="00491AE8">
        <w:rPr>
          <w:rFonts w:cs="Courier New"/>
          <w:szCs w:val="24"/>
        </w:rPr>
        <w:t xml:space="preserve"> bridge deck concrete</w:t>
      </w:r>
      <w:r w:rsidR="00D2321B" w:rsidRPr="00491AE8">
        <w:rPr>
          <w:rFonts w:cs="Courier New"/>
          <w:szCs w:val="24"/>
        </w:rPr>
        <w:t xml:space="preserve">. </w:t>
      </w:r>
      <w:r w:rsidR="001B008F">
        <w:rPr>
          <w:rFonts w:cs="Courier New"/>
          <w:szCs w:val="24"/>
        </w:rPr>
        <w:t>Tests so far</w:t>
      </w:r>
      <w:r w:rsidR="00D2321B" w:rsidRPr="00491AE8">
        <w:rPr>
          <w:rFonts w:cs="Courier New"/>
          <w:szCs w:val="24"/>
        </w:rPr>
        <w:t xml:space="preserve"> have </w:t>
      </w:r>
      <w:r w:rsidR="0048198C">
        <w:rPr>
          <w:rFonts w:cs="Courier New"/>
          <w:szCs w:val="24"/>
        </w:rPr>
        <w:t>found chloride ion penetration values somewhat worse than</w:t>
      </w:r>
      <w:r w:rsidR="00D2321B" w:rsidRPr="00491AE8">
        <w:rPr>
          <w:rFonts w:cs="Courier New"/>
          <w:szCs w:val="24"/>
        </w:rPr>
        <w:t xml:space="preserve"> initially </w:t>
      </w:r>
      <w:r w:rsidR="0048198C">
        <w:rPr>
          <w:rFonts w:cs="Courier New"/>
          <w:szCs w:val="24"/>
        </w:rPr>
        <w:t>expected</w:t>
      </w:r>
      <w:r w:rsidR="00D2321B" w:rsidRPr="00491AE8">
        <w:rPr>
          <w:rFonts w:cs="Courier New"/>
          <w:szCs w:val="24"/>
        </w:rPr>
        <w:t xml:space="preserve">. </w:t>
      </w:r>
    </w:p>
    <w:p w:rsidR="00CD6B5E" w:rsidRDefault="00557619" w:rsidP="000E148D">
      <w:pPr>
        <w:rPr>
          <w:rFonts w:cs="Courier New"/>
          <w:szCs w:val="24"/>
        </w:rPr>
      </w:pPr>
      <w:r>
        <w:rPr>
          <w:rFonts w:cs="Courier New"/>
          <w:szCs w:val="24"/>
        </w:rPr>
        <w:lastRenderedPageBreak/>
        <w:t xml:space="preserve">The current industry accepted </w:t>
      </w:r>
      <w:r w:rsidR="00631AC3">
        <w:rPr>
          <w:rFonts w:cs="Courier New"/>
          <w:szCs w:val="24"/>
        </w:rPr>
        <w:t>test to predict</w:t>
      </w:r>
      <w:r>
        <w:rPr>
          <w:rFonts w:cs="Courier New"/>
          <w:szCs w:val="24"/>
        </w:rPr>
        <w:t xml:space="preserve"> concrete</w:t>
      </w:r>
      <w:r w:rsidR="00631AC3">
        <w:rPr>
          <w:rFonts w:cs="Courier New"/>
          <w:szCs w:val="24"/>
        </w:rPr>
        <w:t>’s ability</w:t>
      </w:r>
      <w:r>
        <w:rPr>
          <w:rFonts w:cs="Courier New"/>
          <w:szCs w:val="24"/>
        </w:rPr>
        <w:t xml:space="preserve"> to resist chloride ion penetration is </w:t>
      </w:r>
      <w:r w:rsidR="000E57DA">
        <w:rPr>
          <w:rFonts w:cs="Courier New"/>
          <w:szCs w:val="24"/>
        </w:rPr>
        <w:t>ironically</w:t>
      </w:r>
      <w:r>
        <w:rPr>
          <w:rFonts w:cs="Courier New"/>
          <w:szCs w:val="24"/>
        </w:rPr>
        <w:t xml:space="preserve"> </w:t>
      </w:r>
      <w:r w:rsidR="00E17DF2">
        <w:rPr>
          <w:rFonts w:cs="Courier New"/>
          <w:szCs w:val="24"/>
        </w:rPr>
        <w:t>known as</w:t>
      </w:r>
      <w:r>
        <w:rPr>
          <w:rFonts w:cs="Courier New"/>
          <w:szCs w:val="24"/>
        </w:rPr>
        <w:t xml:space="preserve"> the Rapid Chloride Ion Penetration Test (RCP) and is </w:t>
      </w:r>
      <w:r w:rsidR="007F3D95">
        <w:rPr>
          <w:rFonts w:cs="Courier New"/>
          <w:szCs w:val="24"/>
        </w:rPr>
        <w:t>described</w:t>
      </w:r>
      <w:r>
        <w:rPr>
          <w:rFonts w:cs="Courier New"/>
          <w:szCs w:val="24"/>
        </w:rPr>
        <w:t xml:space="preserve"> in ASTM C1202. The irony is that there is nothing </w:t>
      </w:r>
      <w:r w:rsidR="00C452EA">
        <w:rPr>
          <w:rFonts w:cs="Courier New"/>
          <w:szCs w:val="24"/>
        </w:rPr>
        <w:t xml:space="preserve">about this test </w:t>
      </w:r>
      <w:r>
        <w:rPr>
          <w:rFonts w:cs="Courier New"/>
          <w:szCs w:val="24"/>
        </w:rPr>
        <w:t>that could be considered “rapid”. The standard age of test specimens is 56 days</w:t>
      </w:r>
      <w:r w:rsidR="0048198C">
        <w:rPr>
          <w:rFonts w:cs="Courier New"/>
          <w:szCs w:val="24"/>
        </w:rPr>
        <w:t>,</w:t>
      </w:r>
      <w:r>
        <w:rPr>
          <w:rFonts w:cs="Courier New"/>
          <w:szCs w:val="24"/>
        </w:rPr>
        <w:t xml:space="preserve"> and the test </w:t>
      </w:r>
      <w:r w:rsidR="00CD6B5E">
        <w:rPr>
          <w:rFonts w:cs="Courier New"/>
          <w:szCs w:val="24"/>
        </w:rPr>
        <w:t>requires a labor intensive 30 hours to complete during which there is a</w:t>
      </w:r>
      <w:r w:rsidR="00BB454F">
        <w:rPr>
          <w:rFonts w:cs="Courier New"/>
          <w:szCs w:val="24"/>
        </w:rPr>
        <w:t>mple opportunity for technician-</w:t>
      </w:r>
      <w:r w:rsidR="00CD6B5E">
        <w:rPr>
          <w:rFonts w:cs="Courier New"/>
          <w:szCs w:val="24"/>
        </w:rPr>
        <w:t>induced variation of the results. A test method that has been introduced</w:t>
      </w:r>
      <w:r w:rsidR="000E57DA">
        <w:rPr>
          <w:rFonts w:cs="Courier New"/>
          <w:szCs w:val="24"/>
        </w:rPr>
        <w:t xml:space="preserve"> in recent years and is quickly gaining industry acceptance is the Surface Resistivity (SR) Test. The results from the SR </w:t>
      </w:r>
      <w:r w:rsidR="00702A1B">
        <w:rPr>
          <w:rFonts w:cs="Courier New"/>
          <w:szCs w:val="24"/>
        </w:rPr>
        <w:t>test show</w:t>
      </w:r>
      <w:r w:rsidR="000E57DA">
        <w:rPr>
          <w:rFonts w:cs="Courier New"/>
          <w:szCs w:val="24"/>
        </w:rPr>
        <w:t xml:space="preserve"> a strong correlation to the RCP test and can be completed easily in </w:t>
      </w:r>
      <w:r w:rsidR="00702A1B">
        <w:rPr>
          <w:rFonts w:cs="Courier New"/>
          <w:szCs w:val="24"/>
        </w:rPr>
        <w:t>less than</w:t>
      </w:r>
      <w:r w:rsidR="000E57DA">
        <w:rPr>
          <w:rFonts w:cs="Courier New"/>
          <w:szCs w:val="24"/>
        </w:rPr>
        <w:t xml:space="preserve"> </w:t>
      </w:r>
      <w:r w:rsidR="007F3D95">
        <w:rPr>
          <w:rFonts w:cs="Courier New"/>
          <w:szCs w:val="24"/>
        </w:rPr>
        <w:t xml:space="preserve">half </w:t>
      </w:r>
      <w:r w:rsidR="000E57DA">
        <w:rPr>
          <w:rFonts w:cs="Courier New"/>
          <w:szCs w:val="24"/>
        </w:rPr>
        <w:t>an hour once the specimen has been gathered</w:t>
      </w:r>
      <w:r w:rsidR="007F3D95">
        <w:rPr>
          <w:rFonts w:cs="Courier New"/>
          <w:szCs w:val="24"/>
        </w:rPr>
        <w:t xml:space="preserve"> and</w:t>
      </w:r>
      <w:r w:rsidR="00C452EA">
        <w:rPr>
          <w:rFonts w:cs="Courier New"/>
          <w:szCs w:val="24"/>
        </w:rPr>
        <w:t xml:space="preserve"> with </w:t>
      </w:r>
      <w:r w:rsidR="003D7DEE">
        <w:rPr>
          <w:rFonts w:cs="Courier New"/>
          <w:szCs w:val="24"/>
        </w:rPr>
        <w:t>minimal</w:t>
      </w:r>
      <w:r w:rsidR="00C452EA">
        <w:rPr>
          <w:rFonts w:cs="Courier New"/>
          <w:szCs w:val="24"/>
        </w:rPr>
        <w:t xml:space="preserve"> opportunity for error</w:t>
      </w:r>
      <w:r w:rsidR="000E57DA">
        <w:rPr>
          <w:rFonts w:cs="Courier New"/>
          <w:szCs w:val="24"/>
        </w:rPr>
        <w:t>.</w:t>
      </w:r>
      <w:r w:rsidR="00C452EA">
        <w:rPr>
          <w:rFonts w:cs="Courier New"/>
          <w:szCs w:val="24"/>
        </w:rPr>
        <w:t xml:space="preserve"> This new, easier, more reliable test opens up a large avenue into the durability testing of Tennessee bridge deck concrete and the </w:t>
      </w:r>
      <w:r w:rsidR="00702A1B">
        <w:rPr>
          <w:rFonts w:cs="Courier New"/>
          <w:szCs w:val="24"/>
        </w:rPr>
        <w:t xml:space="preserve">potential </w:t>
      </w:r>
      <w:r w:rsidR="00C452EA">
        <w:rPr>
          <w:rFonts w:cs="Courier New"/>
          <w:szCs w:val="24"/>
        </w:rPr>
        <w:t xml:space="preserve">use of a durability standard in a performance based </w:t>
      </w:r>
      <w:r w:rsidR="00E17DF2">
        <w:rPr>
          <w:rFonts w:cs="Courier New"/>
          <w:szCs w:val="24"/>
        </w:rPr>
        <w:t xml:space="preserve">concrete </w:t>
      </w:r>
      <w:r w:rsidR="00C452EA">
        <w:rPr>
          <w:rFonts w:cs="Courier New"/>
          <w:szCs w:val="24"/>
        </w:rPr>
        <w:t>specification.</w:t>
      </w:r>
    </w:p>
    <w:p w:rsidR="000E148D" w:rsidRDefault="00D2321B" w:rsidP="000E148D">
      <w:pPr>
        <w:rPr>
          <w:rFonts w:cs="Courier New"/>
          <w:szCs w:val="24"/>
        </w:rPr>
      </w:pPr>
      <w:r w:rsidRPr="00491AE8">
        <w:rPr>
          <w:rFonts w:cs="Courier New"/>
          <w:szCs w:val="24"/>
        </w:rPr>
        <w:t xml:space="preserve">The average value of </w:t>
      </w:r>
      <w:r w:rsidR="00E17DF2">
        <w:rPr>
          <w:rFonts w:cs="Courier New"/>
          <w:szCs w:val="24"/>
        </w:rPr>
        <w:t xml:space="preserve">the currently accepted </w:t>
      </w:r>
      <w:r w:rsidRPr="00491AE8">
        <w:rPr>
          <w:rFonts w:cs="Courier New"/>
          <w:szCs w:val="24"/>
        </w:rPr>
        <w:t xml:space="preserve">56 day </w:t>
      </w:r>
      <w:r w:rsidR="00C452EA">
        <w:rPr>
          <w:rFonts w:cs="Courier New"/>
          <w:szCs w:val="24"/>
        </w:rPr>
        <w:t>RCP</w:t>
      </w:r>
      <w:r w:rsidRPr="00491AE8">
        <w:rPr>
          <w:rFonts w:cs="Courier New"/>
          <w:szCs w:val="24"/>
        </w:rPr>
        <w:t xml:space="preserve"> </w:t>
      </w:r>
      <w:r w:rsidR="00E17DF2">
        <w:rPr>
          <w:rFonts w:cs="Courier New"/>
          <w:szCs w:val="24"/>
        </w:rPr>
        <w:t>test for all the samples taken from across the state of Tennessee</w:t>
      </w:r>
      <w:r w:rsidR="007F3D95">
        <w:rPr>
          <w:rFonts w:cs="Courier New"/>
          <w:szCs w:val="24"/>
        </w:rPr>
        <w:t xml:space="preserve"> as of September 1</w:t>
      </w:r>
      <w:r w:rsidR="007F3D95" w:rsidRPr="007F3D95">
        <w:rPr>
          <w:rFonts w:cs="Courier New"/>
          <w:szCs w:val="24"/>
          <w:vertAlign w:val="superscript"/>
        </w:rPr>
        <w:t>st</w:t>
      </w:r>
      <w:r w:rsidR="007F3D95">
        <w:rPr>
          <w:rFonts w:cs="Courier New"/>
          <w:szCs w:val="24"/>
        </w:rPr>
        <w:t>, 2011</w:t>
      </w:r>
      <w:r w:rsidR="00E17DF2">
        <w:rPr>
          <w:rFonts w:cs="Courier New"/>
          <w:szCs w:val="24"/>
        </w:rPr>
        <w:t xml:space="preserve"> </w:t>
      </w:r>
      <w:r w:rsidRPr="00491AE8">
        <w:rPr>
          <w:rFonts w:cs="Courier New"/>
          <w:szCs w:val="24"/>
        </w:rPr>
        <w:t xml:space="preserve">is </w:t>
      </w:r>
      <w:r w:rsidR="007614AA">
        <w:rPr>
          <w:rFonts w:cs="Courier New"/>
          <w:szCs w:val="24"/>
        </w:rPr>
        <w:t>2811</w:t>
      </w:r>
      <w:r w:rsidR="00210BA9" w:rsidRPr="00491AE8">
        <w:rPr>
          <w:rFonts w:cs="Courier New"/>
          <w:szCs w:val="24"/>
        </w:rPr>
        <w:t xml:space="preserve"> coulombs</w:t>
      </w:r>
      <w:sdt>
        <w:sdtPr>
          <w:rPr>
            <w:rFonts w:cs="Courier New"/>
            <w:szCs w:val="24"/>
          </w:rPr>
          <w:id w:val="6591664"/>
          <w:citation/>
        </w:sdtPr>
        <w:sdtContent>
          <w:r w:rsidR="00056EE0">
            <w:rPr>
              <w:rFonts w:cs="Courier New"/>
              <w:szCs w:val="24"/>
            </w:rPr>
            <w:fldChar w:fldCharType="begin"/>
          </w:r>
          <w:r w:rsidR="004C4D33">
            <w:rPr>
              <w:rFonts w:cs="Courier New"/>
              <w:szCs w:val="24"/>
            </w:rPr>
            <w:instrText xml:space="preserve"> CITATION Eri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w:t>
          </w:r>
          <w:r w:rsidR="00056EE0">
            <w:rPr>
              <w:rFonts w:cs="Courier New"/>
              <w:szCs w:val="24"/>
            </w:rPr>
            <w:fldChar w:fldCharType="end"/>
          </w:r>
        </w:sdtContent>
      </w:sdt>
      <w:r w:rsidR="00210BA9" w:rsidRPr="00491AE8">
        <w:rPr>
          <w:rFonts w:cs="Courier New"/>
          <w:szCs w:val="24"/>
        </w:rPr>
        <w:t>.</w:t>
      </w:r>
      <w:r w:rsidR="00AD2285">
        <w:rPr>
          <w:rFonts w:cs="Courier New"/>
          <w:szCs w:val="24"/>
        </w:rPr>
        <w:t xml:space="preserve"> This average statewide value does not include the readings from five sets of samples that had extremely high values such that they surpassed the </w:t>
      </w:r>
      <w:r w:rsidR="00AD2285">
        <w:rPr>
          <w:rFonts w:cs="Courier New"/>
          <w:szCs w:val="24"/>
        </w:rPr>
        <w:lastRenderedPageBreak/>
        <w:t>capabilities of the testing apparatus and had to be terminated early to prevent damage.</w:t>
      </w:r>
      <w:r w:rsidR="00210BA9" w:rsidRPr="00491AE8">
        <w:rPr>
          <w:rFonts w:cs="Courier New"/>
          <w:szCs w:val="24"/>
        </w:rPr>
        <w:t xml:space="preserve"> When compared to Table 1 from ASTM C1202</w:t>
      </w:r>
      <w:r w:rsidR="00BB454F">
        <w:rPr>
          <w:rFonts w:cs="Courier New"/>
          <w:szCs w:val="24"/>
        </w:rPr>
        <w:t>,</w:t>
      </w:r>
      <w:r w:rsidR="00210BA9" w:rsidRPr="00491AE8">
        <w:rPr>
          <w:rFonts w:cs="Courier New"/>
          <w:szCs w:val="24"/>
        </w:rPr>
        <w:t xml:space="preserve"> one can see that this value is considered “moderate” for Chloride Ion Pe</w:t>
      </w:r>
      <w:r w:rsidR="00AF1E72" w:rsidRPr="00491AE8">
        <w:rPr>
          <w:rFonts w:cs="Courier New"/>
          <w:szCs w:val="24"/>
        </w:rPr>
        <w:t>netrability</w:t>
      </w:r>
      <w:sdt>
        <w:sdtPr>
          <w:rPr>
            <w:rFonts w:cs="Courier New"/>
            <w:szCs w:val="24"/>
          </w:rPr>
          <w:id w:val="6591665"/>
          <w:citation/>
        </w:sdtPr>
        <w:sdtContent>
          <w:r w:rsidR="00056EE0">
            <w:rPr>
              <w:rFonts w:cs="Courier New"/>
              <w:szCs w:val="24"/>
            </w:rPr>
            <w:fldChar w:fldCharType="begin"/>
          </w:r>
          <w:r w:rsidR="004C4D33">
            <w:rPr>
              <w:rFonts w:cs="Courier New"/>
              <w:szCs w:val="24"/>
            </w:rPr>
            <w:instrText xml:space="preserve"> CITATION AST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(2)</w:t>
          </w:r>
          <w:r w:rsidR="00056EE0">
            <w:rPr>
              <w:rFonts w:cs="Courier New"/>
              <w:szCs w:val="24"/>
            </w:rPr>
            <w:fldChar w:fldCharType="end"/>
          </w:r>
        </w:sdtContent>
      </w:sdt>
      <w:r w:rsidR="00210BA9" w:rsidRPr="00491AE8">
        <w:rPr>
          <w:rFonts w:cs="Courier New"/>
          <w:szCs w:val="24"/>
        </w:rPr>
        <w:t xml:space="preserve">. </w:t>
      </w:r>
    </w:p>
    <w:p w:rsidR="00435D8A" w:rsidRPr="006C17EE" w:rsidRDefault="00435D8A" w:rsidP="00435D8A">
      <w:pPr>
        <w:pStyle w:val="Caption"/>
        <w:jc w:val="center"/>
        <w:rPr>
          <w:rFonts w:ascii="Calibri" w:hAnsi="Calibri" w:cs="Times New Roman"/>
          <w:szCs w:val="20"/>
        </w:rPr>
      </w:pPr>
      <w:bookmarkStart w:id="7" w:name="_Toc307920157"/>
      <w:r w:rsidRPr="006C17EE">
        <w:rPr>
          <w:rFonts w:ascii="Calibri" w:hAnsi="Calibri" w:cs="Times New Roman"/>
          <w:szCs w:val="20"/>
        </w:rPr>
        <w:t xml:space="preserve">Table </w:t>
      </w:r>
      <w:r w:rsidR="00056EE0">
        <w:rPr>
          <w:rFonts w:ascii="Calibri" w:hAnsi="Calibri" w:cs="Times New Roman"/>
          <w:szCs w:val="20"/>
        </w:rPr>
        <w:fldChar w:fldCharType="begin"/>
      </w:r>
      <w:r>
        <w:rPr>
          <w:rFonts w:ascii="Calibri" w:hAnsi="Calibri" w:cs="Times New Roman"/>
          <w:szCs w:val="20"/>
        </w:rPr>
        <w:instrText xml:space="preserve"> SEQ Table \* ARABIC </w:instrText>
      </w:r>
      <w:r w:rsidR="00056EE0">
        <w:rPr>
          <w:rFonts w:ascii="Calibri" w:hAnsi="Calibri" w:cs="Times New Roman"/>
          <w:szCs w:val="20"/>
        </w:rPr>
        <w:fldChar w:fldCharType="separate"/>
      </w:r>
      <w:r w:rsidR="00F64614">
        <w:rPr>
          <w:rFonts w:ascii="Calibri" w:hAnsi="Calibri" w:cs="Times New Roman"/>
          <w:noProof/>
          <w:szCs w:val="20"/>
        </w:rPr>
        <w:t>1</w:t>
      </w:r>
      <w:r w:rsidR="00056EE0">
        <w:rPr>
          <w:rFonts w:ascii="Calibri" w:hAnsi="Calibri" w:cs="Times New Roman"/>
          <w:szCs w:val="20"/>
        </w:rPr>
        <w:fldChar w:fldCharType="end"/>
      </w:r>
      <w:r>
        <w:rPr>
          <w:rFonts w:ascii="Calibri" w:hAnsi="Calibri" w:cs="Times New Roman"/>
          <w:szCs w:val="20"/>
        </w:rPr>
        <w:t>:</w:t>
      </w:r>
      <w:r w:rsidRPr="006C17EE">
        <w:rPr>
          <w:rFonts w:ascii="Calibri" w:hAnsi="Calibri" w:cs="Times New Roman"/>
          <w:szCs w:val="20"/>
        </w:rPr>
        <w:t xml:space="preserve"> Chloride Ion Penetrability Based on Charge Passed</w:t>
      </w:r>
      <w:bookmarkEnd w:id="7"/>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08"/>
        <w:gridCol w:w="3608"/>
      </w:tblGrid>
      <w:tr w:rsidR="00210BA9" w:rsidRPr="00491AE8" w:rsidTr="000E148D">
        <w:trPr>
          <w:trHeight w:val="217"/>
        </w:trPr>
        <w:tc>
          <w:tcPr>
            <w:tcW w:w="3608" w:type="dxa"/>
            <w:tcBorders>
              <w:top w:val="single" w:sz="4" w:space="0" w:color="auto"/>
              <w:bottom w:val="single" w:sz="4" w:space="0" w:color="auto"/>
            </w:tcBorders>
          </w:tcPr>
          <w:p w:rsidR="00210BA9" w:rsidRPr="00491AE8" w:rsidRDefault="00210BA9" w:rsidP="006C17EE">
            <w:pPr>
              <w:autoSpaceDE w:val="0"/>
              <w:autoSpaceDN w:val="0"/>
              <w:adjustRightInd w:val="0"/>
              <w:spacing w:line="240" w:lineRule="auto"/>
              <w:jc w:val="center"/>
              <w:rPr>
                <w:rFonts w:cs="Courier New"/>
                <w:color w:val="231F20"/>
                <w:szCs w:val="24"/>
              </w:rPr>
            </w:pPr>
            <w:r w:rsidRPr="00491AE8">
              <w:rPr>
                <w:rFonts w:cs="Courier New"/>
                <w:color w:val="231F20"/>
                <w:szCs w:val="24"/>
              </w:rPr>
              <w:t>Charge Passed (coulombs)</w:t>
            </w:r>
          </w:p>
        </w:tc>
        <w:tc>
          <w:tcPr>
            <w:tcW w:w="3608" w:type="dxa"/>
            <w:tcBorders>
              <w:top w:val="single" w:sz="4" w:space="0" w:color="auto"/>
              <w:bottom w:val="single" w:sz="4" w:space="0" w:color="auto"/>
            </w:tcBorders>
          </w:tcPr>
          <w:p w:rsidR="00210BA9" w:rsidRPr="00491AE8" w:rsidRDefault="00210BA9" w:rsidP="006C17EE">
            <w:pPr>
              <w:autoSpaceDE w:val="0"/>
              <w:autoSpaceDN w:val="0"/>
              <w:adjustRightInd w:val="0"/>
              <w:spacing w:line="240" w:lineRule="auto"/>
              <w:jc w:val="center"/>
              <w:rPr>
                <w:rFonts w:cs="Courier New"/>
                <w:color w:val="231F20"/>
                <w:szCs w:val="24"/>
              </w:rPr>
            </w:pPr>
            <w:r w:rsidRPr="00491AE8">
              <w:rPr>
                <w:rFonts w:cs="Courier New"/>
                <w:color w:val="231F20"/>
                <w:szCs w:val="24"/>
              </w:rPr>
              <w:t>Chloride Ion Penetrability</w:t>
            </w:r>
          </w:p>
        </w:tc>
      </w:tr>
      <w:tr w:rsidR="00210BA9" w:rsidRPr="00491AE8" w:rsidTr="000E148D">
        <w:trPr>
          <w:trHeight w:val="230"/>
        </w:trPr>
        <w:tc>
          <w:tcPr>
            <w:tcW w:w="3608" w:type="dxa"/>
            <w:tcBorders>
              <w:top w:val="single" w:sz="4" w:space="0" w:color="auto"/>
            </w:tcBorders>
          </w:tcPr>
          <w:p w:rsidR="00210BA9" w:rsidRPr="00491AE8" w:rsidRDefault="00210BA9" w:rsidP="00210BA9">
            <w:pPr>
              <w:autoSpaceDE w:val="0"/>
              <w:autoSpaceDN w:val="0"/>
              <w:adjustRightInd w:val="0"/>
              <w:jc w:val="center"/>
              <w:rPr>
                <w:rFonts w:cs="Courier New"/>
                <w:color w:val="231F20"/>
                <w:szCs w:val="24"/>
              </w:rPr>
            </w:pPr>
            <w:r w:rsidRPr="00491AE8">
              <w:rPr>
                <w:rFonts w:cs="Courier New"/>
                <w:color w:val="231F20"/>
                <w:szCs w:val="24"/>
              </w:rPr>
              <w:t>&gt;4,000</w:t>
            </w:r>
          </w:p>
        </w:tc>
        <w:tc>
          <w:tcPr>
            <w:tcW w:w="3608" w:type="dxa"/>
            <w:tcBorders>
              <w:top w:val="single" w:sz="4" w:space="0" w:color="auto"/>
            </w:tcBorders>
          </w:tcPr>
          <w:p w:rsidR="00210BA9" w:rsidRPr="00491AE8" w:rsidRDefault="00210BA9" w:rsidP="00210BA9">
            <w:pPr>
              <w:autoSpaceDE w:val="0"/>
              <w:autoSpaceDN w:val="0"/>
              <w:adjustRightInd w:val="0"/>
              <w:jc w:val="center"/>
              <w:rPr>
                <w:rFonts w:cs="Courier New"/>
                <w:color w:val="231F20"/>
                <w:szCs w:val="24"/>
              </w:rPr>
            </w:pPr>
            <w:r w:rsidRPr="00491AE8">
              <w:rPr>
                <w:rFonts w:cs="Courier New"/>
                <w:color w:val="231F20"/>
                <w:szCs w:val="24"/>
              </w:rPr>
              <w:t>High</w:t>
            </w:r>
          </w:p>
        </w:tc>
      </w:tr>
      <w:tr w:rsidR="00210BA9" w:rsidRPr="00491AE8" w:rsidTr="000E148D">
        <w:trPr>
          <w:trHeight w:val="217"/>
        </w:trPr>
        <w:tc>
          <w:tcPr>
            <w:tcW w:w="3608" w:type="dxa"/>
          </w:tcPr>
          <w:p w:rsidR="00210BA9" w:rsidRPr="00491AE8" w:rsidRDefault="00210BA9" w:rsidP="00210BA9">
            <w:pPr>
              <w:autoSpaceDE w:val="0"/>
              <w:autoSpaceDN w:val="0"/>
              <w:adjustRightInd w:val="0"/>
              <w:jc w:val="center"/>
              <w:rPr>
                <w:rFonts w:cs="Courier New"/>
                <w:color w:val="231F20"/>
                <w:szCs w:val="24"/>
              </w:rPr>
            </w:pPr>
            <w:r w:rsidRPr="00491AE8">
              <w:rPr>
                <w:rFonts w:cs="Courier New"/>
                <w:color w:val="231F20"/>
                <w:szCs w:val="24"/>
              </w:rPr>
              <w:t>2,000–4,000</w:t>
            </w:r>
          </w:p>
        </w:tc>
        <w:tc>
          <w:tcPr>
            <w:tcW w:w="3608" w:type="dxa"/>
          </w:tcPr>
          <w:p w:rsidR="00210BA9" w:rsidRPr="00491AE8" w:rsidRDefault="00210BA9" w:rsidP="00210BA9">
            <w:pPr>
              <w:autoSpaceDE w:val="0"/>
              <w:autoSpaceDN w:val="0"/>
              <w:adjustRightInd w:val="0"/>
              <w:jc w:val="center"/>
              <w:rPr>
                <w:rFonts w:cs="Courier New"/>
                <w:color w:val="231F20"/>
                <w:szCs w:val="24"/>
              </w:rPr>
            </w:pPr>
            <w:r w:rsidRPr="00491AE8">
              <w:rPr>
                <w:rFonts w:cs="Courier New"/>
                <w:color w:val="231F20"/>
                <w:szCs w:val="24"/>
              </w:rPr>
              <w:t>Moderate</w:t>
            </w:r>
          </w:p>
        </w:tc>
      </w:tr>
      <w:tr w:rsidR="00210BA9" w:rsidRPr="00491AE8" w:rsidTr="000E148D">
        <w:trPr>
          <w:trHeight w:val="230"/>
        </w:trPr>
        <w:tc>
          <w:tcPr>
            <w:tcW w:w="3608" w:type="dxa"/>
          </w:tcPr>
          <w:p w:rsidR="00210BA9" w:rsidRPr="00491AE8" w:rsidRDefault="00210BA9" w:rsidP="00210BA9">
            <w:pPr>
              <w:autoSpaceDE w:val="0"/>
              <w:autoSpaceDN w:val="0"/>
              <w:adjustRightInd w:val="0"/>
              <w:jc w:val="center"/>
              <w:rPr>
                <w:rFonts w:cs="Courier New"/>
                <w:color w:val="231F20"/>
                <w:szCs w:val="24"/>
              </w:rPr>
            </w:pPr>
            <w:r w:rsidRPr="00491AE8">
              <w:rPr>
                <w:rFonts w:cs="Courier New"/>
                <w:color w:val="231F20"/>
                <w:szCs w:val="24"/>
              </w:rPr>
              <w:t>1,000–2,000</w:t>
            </w:r>
          </w:p>
        </w:tc>
        <w:tc>
          <w:tcPr>
            <w:tcW w:w="3608" w:type="dxa"/>
          </w:tcPr>
          <w:p w:rsidR="00210BA9" w:rsidRPr="00491AE8" w:rsidRDefault="00210BA9" w:rsidP="00210BA9">
            <w:pPr>
              <w:autoSpaceDE w:val="0"/>
              <w:autoSpaceDN w:val="0"/>
              <w:adjustRightInd w:val="0"/>
              <w:jc w:val="center"/>
              <w:rPr>
                <w:rFonts w:cs="Courier New"/>
                <w:color w:val="231F20"/>
                <w:szCs w:val="24"/>
              </w:rPr>
            </w:pPr>
            <w:r w:rsidRPr="00491AE8">
              <w:rPr>
                <w:rFonts w:cs="Courier New"/>
                <w:color w:val="231F20"/>
                <w:szCs w:val="24"/>
              </w:rPr>
              <w:t>Low</w:t>
            </w:r>
          </w:p>
        </w:tc>
      </w:tr>
      <w:tr w:rsidR="00210BA9" w:rsidRPr="00491AE8" w:rsidTr="000E148D">
        <w:trPr>
          <w:trHeight w:val="217"/>
        </w:trPr>
        <w:tc>
          <w:tcPr>
            <w:tcW w:w="3608" w:type="dxa"/>
          </w:tcPr>
          <w:p w:rsidR="00210BA9" w:rsidRPr="00491AE8" w:rsidRDefault="00210BA9" w:rsidP="00210BA9">
            <w:pPr>
              <w:autoSpaceDE w:val="0"/>
              <w:autoSpaceDN w:val="0"/>
              <w:adjustRightInd w:val="0"/>
              <w:jc w:val="center"/>
              <w:rPr>
                <w:rFonts w:cs="Courier New"/>
                <w:color w:val="231F20"/>
                <w:szCs w:val="24"/>
              </w:rPr>
            </w:pPr>
            <w:r w:rsidRPr="00491AE8">
              <w:rPr>
                <w:rFonts w:cs="Courier New"/>
                <w:color w:val="231F20"/>
                <w:szCs w:val="24"/>
              </w:rPr>
              <w:t>100–1,000</w:t>
            </w:r>
          </w:p>
        </w:tc>
        <w:tc>
          <w:tcPr>
            <w:tcW w:w="3608" w:type="dxa"/>
          </w:tcPr>
          <w:p w:rsidR="00210BA9" w:rsidRPr="00491AE8" w:rsidRDefault="00210BA9" w:rsidP="00210BA9">
            <w:pPr>
              <w:autoSpaceDE w:val="0"/>
              <w:autoSpaceDN w:val="0"/>
              <w:adjustRightInd w:val="0"/>
              <w:jc w:val="center"/>
              <w:rPr>
                <w:rFonts w:cs="Courier New"/>
                <w:color w:val="231F20"/>
                <w:szCs w:val="24"/>
              </w:rPr>
            </w:pPr>
            <w:r w:rsidRPr="00491AE8">
              <w:rPr>
                <w:rFonts w:cs="Courier New"/>
                <w:color w:val="231F20"/>
                <w:szCs w:val="24"/>
              </w:rPr>
              <w:t>Very Low</w:t>
            </w:r>
          </w:p>
        </w:tc>
      </w:tr>
      <w:tr w:rsidR="00210BA9" w:rsidRPr="00491AE8" w:rsidTr="000E148D">
        <w:trPr>
          <w:trHeight w:val="294"/>
        </w:trPr>
        <w:tc>
          <w:tcPr>
            <w:tcW w:w="3608" w:type="dxa"/>
            <w:tcBorders>
              <w:bottom w:val="single" w:sz="4" w:space="0" w:color="auto"/>
            </w:tcBorders>
          </w:tcPr>
          <w:p w:rsidR="00210BA9" w:rsidRPr="00491AE8" w:rsidRDefault="00210BA9" w:rsidP="00210BA9">
            <w:pPr>
              <w:autoSpaceDE w:val="0"/>
              <w:autoSpaceDN w:val="0"/>
              <w:adjustRightInd w:val="0"/>
              <w:jc w:val="center"/>
              <w:rPr>
                <w:rFonts w:cs="Courier New"/>
                <w:color w:val="231F20"/>
                <w:szCs w:val="24"/>
              </w:rPr>
            </w:pPr>
            <w:r w:rsidRPr="00491AE8">
              <w:rPr>
                <w:rFonts w:cs="Courier New"/>
                <w:color w:val="231F20"/>
                <w:szCs w:val="24"/>
              </w:rPr>
              <w:t>&lt;100</w:t>
            </w:r>
          </w:p>
        </w:tc>
        <w:tc>
          <w:tcPr>
            <w:tcW w:w="3608" w:type="dxa"/>
            <w:tcBorders>
              <w:bottom w:val="single" w:sz="4" w:space="0" w:color="auto"/>
            </w:tcBorders>
          </w:tcPr>
          <w:p w:rsidR="00210BA9" w:rsidRPr="00491AE8" w:rsidRDefault="00210BA9" w:rsidP="005B7042">
            <w:pPr>
              <w:keepNext/>
              <w:jc w:val="center"/>
              <w:rPr>
                <w:rFonts w:cs="Courier New"/>
                <w:szCs w:val="24"/>
              </w:rPr>
            </w:pPr>
            <w:r w:rsidRPr="00491AE8">
              <w:rPr>
                <w:rFonts w:cs="Courier New"/>
                <w:color w:val="231F20"/>
                <w:szCs w:val="24"/>
              </w:rPr>
              <w:t>Negligible</w:t>
            </w:r>
          </w:p>
        </w:tc>
      </w:tr>
    </w:tbl>
    <w:p w:rsidR="005B7042" w:rsidRPr="005B7042" w:rsidRDefault="005B7042" w:rsidP="005B7042"/>
    <w:p w:rsidR="00E17DF2" w:rsidRPr="00491AE8" w:rsidRDefault="007F3D95" w:rsidP="00E17DF2">
      <w:pPr>
        <w:rPr>
          <w:rFonts w:cs="Courier New"/>
          <w:szCs w:val="24"/>
        </w:rPr>
      </w:pPr>
      <w:r>
        <w:rPr>
          <w:rFonts w:cs="Courier New"/>
          <w:szCs w:val="24"/>
        </w:rPr>
        <w:t>The Tennessee results are consistent with</w:t>
      </w:r>
      <w:r w:rsidR="00FF478A">
        <w:rPr>
          <w:rFonts w:cs="Courier New"/>
          <w:szCs w:val="24"/>
        </w:rPr>
        <w:t xml:space="preserve"> research that was </w:t>
      </w:r>
      <w:r w:rsidR="006066E5">
        <w:rPr>
          <w:rFonts w:cs="Courier New"/>
          <w:szCs w:val="24"/>
        </w:rPr>
        <w:t>concluded in 2003</w:t>
      </w:r>
      <w:r w:rsidR="00FF478A">
        <w:rPr>
          <w:rFonts w:cs="Courier New"/>
          <w:szCs w:val="24"/>
        </w:rPr>
        <w:t xml:space="preserve"> by the Federal Highway Administration </w:t>
      </w:r>
      <w:r w:rsidR="006066E5">
        <w:rPr>
          <w:rFonts w:cs="Courier New"/>
          <w:szCs w:val="24"/>
        </w:rPr>
        <w:t>(FHWA) into the use of high performance concrete in bridge construction</w:t>
      </w:r>
      <w:r>
        <w:rPr>
          <w:rFonts w:cs="Courier New"/>
          <w:szCs w:val="24"/>
        </w:rPr>
        <w:t>. This research</w:t>
      </w:r>
      <w:r w:rsidR="00BB454F">
        <w:rPr>
          <w:rFonts w:cs="Courier New"/>
          <w:szCs w:val="24"/>
        </w:rPr>
        <w:t xml:space="preserve"> produced some highly variable results. T</w:t>
      </w:r>
      <w:r w:rsidR="003D7DEE">
        <w:rPr>
          <w:rFonts w:cs="Courier New"/>
          <w:szCs w:val="24"/>
        </w:rPr>
        <w:t>he permeability of cast-in-place bridge decks from 10 different states was recorded</w:t>
      </w:r>
      <w:r w:rsidR="00BB454F">
        <w:rPr>
          <w:rFonts w:cs="Courier New"/>
          <w:szCs w:val="24"/>
        </w:rPr>
        <w:t>; for the same prescriptive mix designs</w:t>
      </w:r>
      <w:r>
        <w:rPr>
          <w:rFonts w:cs="Courier New"/>
          <w:szCs w:val="24"/>
        </w:rPr>
        <w:t>,</w:t>
      </w:r>
      <w:r w:rsidR="00BB454F">
        <w:rPr>
          <w:rFonts w:cs="Courier New"/>
          <w:szCs w:val="24"/>
        </w:rPr>
        <w:t xml:space="preserve"> results that</w:t>
      </w:r>
      <w:r w:rsidR="003D7DEE">
        <w:rPr>
          <w:rFonts w:cs="Courier New"/>
          <w:szCs w:val="24"/>
        </w:rPr>
        <w:t xml:space="preserve"> ranged from a “very low” reading of 461 to a “high” reading of 5597 Coulombs</w:t>
      </w:r>
      <w:sdt>
        <w:sdtPr>
          <w:rPr>
            <w:rFonts w:cs="Courier New"/>
            <w:szCs w:val="24"/>
          </w:rPr>
          <w:id w:val="6591666"/>
          <w:citation/>
        </w:sdtPr>
        <w:sdtContent>
          <w:r w:rsidR="00056EE0">
            <w:rPr>
              <w:rFonts w:cs="Courier New"/>
              <w:szCs w:val="24"/>
            </w:rPr>
            <w:fldChar w:fldCharType="begin"/>
          </w:r>
          <w:r w:rsidR="004C4D33">
            <w:rPr>
              <w:rFonts w:cs="Courier New"/>
              <w:szCs w:val="24"/>
            </w:rPr>
            <w:instrText xml:space="preserve"> CITATION Rus06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(3)</w:t>
          </w:r>
          <w:r w:rsidR="00056EE0">
            <w:rPr>
              <w:rFonts w:cs="Courier New"/>
              <w:szCs w:val="24"/>
            </w:rPr>
            <w:fldChar w:fldCharType="end"/>
          </w:r>
        </w:sdtContent>
      </w:sdt>
      <w:r w:rsidR="003D7DEE">
        <w:rPr>
          <w:rFonts w:cs="Courier New"/>
          <w:szCs w:val="24"/>
        </w:rPr>
        <w:t xml:space="preserve">. </w:t>
      </w:r>
      <w:r w:rsidR="00E17DF2" w:rsidRPr="00491AE8">
        <w:rPr>
          <w:rFonts w:cs="Courier New"/>
          <w:szCs w:val="24"/>
        </w:rPr>
        <w:t>Obviously, there is adequate room for improvement to justify a change in current practice.</w:t>
      </w:r>
    </w:p>
    <w:p w:rsidR="00E15DD2" w:rsidRDefault="00E15DD2" w:rsidP="00482888">
      <w:pPr>
        <w:pStyle w:val="Heading1"/>
        <w:jc w:val="center"/>
      </w:pPr>
      <w:bookmarkStart w:id="8" w:name="_Toc307920790"/>
      <w:r>
        <w:lastRenderedPageBreak/>
        <w:t>Chapter 2</w:t>
      </w:r>
      <w:r w:rsidR="004E17E6">
        <w:t xml:space="preserve">: </w:t>
      </w:r>
      <w:r>
        <w:t>Literature Review</w:t>
      </w:r>
      <w:bookmarkEnd w:id="8"/>
    </w:p>
    <w:p w:rsidR="00097AD4" w:rsidRDefault="00097AD4" w:rsidP="00491AE8">
      <w:pPr>
        <w:rPr>
          <w:rFonts w:cs="Courier New"/>
          <w:szCs w:val="24"/>
        </w:rPr>
      </w:pPr>
      <w:r>
        <w:rPr>
          <w:rFonts w:cs="Courier New"/>
          <w:szCs w:val="24"/>
        </w:rPr>
        <w:t>This section briefly describe</w:t>
      </w:r>
      <w:r w:rsidR="00046BA6">
        <w:rPr>
          <w:rFonts w:cs="Courier New"/>
          <w:szCs w:val="24"/>
        </w:rPr>
        <w:t>s</w:t>
      </w:r>
      <w:r>
        <w:rPr>
          <w:rFonts w:cs="Courier New"/>
          <w:szCs w:val="24"/>
        </w:rPr>
        <w:t xml:space="preserve"> some of the necessary background </w:t>
      </w:r>
      <w:r w:rsidR="007F3D95">
        <w:rPr>
          <w:rFonts w:cs="Courier New"/>
          <w:szCs w:val="24"/>
        </w:rPr>
        <w:t xml:space="preserve">to be </w:t>
      </w:r>
      <w:r w:rsidR="004E17E6">
        <w:rPr>
          <w:rFonts w:cs="Courier New"/>
          <w:szCs w:val="24"/>
        </w:rPr>
        <w:t>considered in</w:t>
      </w:r>
      <w:r>
        <w:rPr>
          <w:rFonts w:cs="Courier New"/>
          <w:szCs w:val="24"/>
        </w:rPr>
        <w:t xml:space="preserve"> the development of a performance based specification.</w:t>
      </w:r>
    </w:p>
    <w:p w:rsidR="00097AD4" w:rsidRPr="00E068E1" w:rsidRDefault="00097AD4" w:rsidP="00097AD4">
      <w:pPr>
        <w:pStyle w:val="Heading2"/>
        <w:rPr>
          <w:rFonts w:cs="Courier New"/>
          <w:szCs w:val="24"/>
        </w:rPr>
      </w:pPr>
      <w:bookmarkStart w:id="9" w:name="_Toc307920791"/>
      <w:r w:rsidRPr="00E068E1">
        <w:rPr>
          <w:rFonts w:cs="Courier New"/>
          <w:szCs w:val="24"/>
        </w:rPr>
        <w:t>2.1 Durability of Concrete Bridge Decks</w:t>
      </w:r>
      <w:bookmarkEnd w:id="9"/>
    </w:p>
    <w:p w:rsidR="00FD637C" w:rsidRDefault="00FD637C" w:rsidP="00491AE8">
      <w:pPr>
        <w:rPr>
          <w:rFonts w:cs="Courier New"/>
          <w:szCs w:val="24"/>
        </w:rPr>
      </w:pPr>
      <w:r w:rsidRPr="00FD637C">
        <w:rPr>
          <w:rFonts w:cs="Courier New"/>
          <w:szCs w:val="24"/>
        </w:rPr>
        <w:t xml:space="preserve">One of </w:t>
      </w:r>
      <w:r w:rsidR="00702A1B">
        <w:rPr>
          <w:rFonts w:cs="Courier New"/>
          <w:szCs w:val="24"/>
        </w:rPr>
        <w:t xml:space="preserve">the </w:t>
      </w:r>
      <w:r w:rsidRPr="00FD637C">
        <w:rPr>
          <w:rFonts w:cs="Courier New"/>
          <w:szCs w:val="24"/>
        </w:rPr>
        <w:t xml:space="preserve">hurdles for implementing a performance based </w:t>
      </w:r>
      <w:r>
        <w:rPr>
          <w:rFonts w:cs="Courier New"/>
          <w:szCs w:val="24"/>
        </w:rPr>
        <w:t xml:space="preserve">concrete </w:t>
      </w:r>
      <w:r w:rsidRPr="00FD637C">
        <w:rPr>
          <w:rFonts w:cs="Courier New"/>
          <w:szCs w:val="24"/>
        </w:rPr>
        <w:t xml:space="preserve">specification </w:t>
      </w:r>
      <w:r w:rsidR="00702A1B">
        <w:rPr>
          <w:rFonts w:cs="Courier New"/>
          <w:szCs w:val="24"/>
        </w:rPr>
        <w:t xml:space="preserve">which includes a durability component </w:t>
      </w:r>
      <w:r w:rsidRPr="00FD637C">
        <w:rPr>
          <w:rFonts w:cs="Courier New"/>
          <w:szCs w:val="24"/>
        </w:rPr>
        <w:t xml:space="preserve">has been </w:t>
      </w:r>
      <w:r>
        <w:rPr>
          <w:rFonts w:cs="Courier New"/>
          <w:szCs w:val="24"/>
        </w:rPr>
        <w:t xml:space="preserve">the decision of which of the concrete properties actually determines </w:t>
      </w:r>
      <w:r w:rsidR="00CE58FB">
        <w:rPr>
          <w:rFonts w:cs="Courier New"/>
          <w:szCs w:val="24"/>
        </w:rPr>
        <w:t>the durability of</w:t>
      </w:r>
      <w:r>
        <w:rPr>
          <w:rFonts w:cs="Courier New"/>
          <w:szCs w:val="24"/>
        </w:rPr>
        <w:t xml:space="preserve"> the final product.</w:t>
      </w:r>
      <w:r w:rsidR="00CE58FB">
        <w:rPr>
          <w:rFonts w:cs="Courier New"/>
          <w:szCs w:val="24"/>
        </w:rPr>
        <w:t xml:space="preserve"> </w:t>
      </w:r>
      <w:r w:rsidR="00702A1B">
        <w:rPr>
          <w:rFonts w:cs="Courier New"/>
          <w:szCs w:val="24"/>
        </w:rPr>
        <w:t>On the subject of</w:t>
      </w:r>
      <w:r w:rsidR="008E459D">
        <w:rPr>
          <w:rFonts w:cs="Courier New"/>
          <w:szCs w:val="24"/>
        </w:rPr>
        <w:t xml:space="preserve"> concrete bridge decks, t</w:t>
      </w:r>
      <w:r w:rsidR="00706314">
        <w:rPr>
          <w:rFonts w:cs="Courier New"/>
          <w:szCs w:val="24"/>
        </w:rPr>
        <w:t>here exists a multitude of researchers that agree that the corrosion of reinforcing steel due to chloride penetrati</w:t>
      </w:r>
      <w:r w:rsidR="007F3D95">
        <w:rPr>
          <w:rFonts w:cs="Courier New"/>
          <w:szCs w:val="24"/>
        </w:rPr>
        <w:t>on of concrete is the leading</w:t>
      </w:r>
      <w:r w:rsidR="00706314">
        <w:rPr>
          <w:rFonts w:cs="Courier New"/>
          <w:szCs w:val="24"/>
        </w:rPr>
        <w:t xml:space="preserve"> cause of damage</w:t>
      </w:r>
      <w:sdt>
        <w:sdtPr>
          <w:rPr>
            <w:rFonts w:cs="Courier New"/>
            <w:szCs w:val="24"/>
          </w:rPr>
          <w:id w:val="281999056"/>
          <w:citation/>
        </w:sdtPr>
        <w:sdtContent>
          <w:r w:rsidR="00056EE0">
            <w:rPr>
              <w:rFonts w:cs="Courier New"/>
              <w:szCs w:val="24"/>
            </w:rPr>
            <w:fldChar w:fldCharType="begin"/>
          </w:r>
          <w:r w:rsidR="002B4A99">
            <w:rPr>
              <w:rFonts w:cs="Courier New"/>
              <w:szCs w:val="24"/>
            </w:rPr>
            <w:instrText xml:space="preserve"> CITATION Ozy07 \l 1033   \m Por11 \m Sta97 </w:instrText>
          </w:r>
          <w:r w:rsidR="00727E9D">
            <w:rPr>
              <w:rFonts w:cs="Courier New"/>
              <w:szCs w:val="24"/>
            </w:rPr>
            <w:instrText xml:space="preserve"> \m Rag06</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(4; 5; 6; 7)</w:t>
          </w:r>
          <w:r w:rsidR="00056EE0">
            <w:rPr>
              <w:rFonts w:cs="Courier New"/>
              <w:szCs w:val="24"/>
            </w:rPr>
            <w:fldChar w:fldCharType="end"/>
          </w:r>
        </w:sdtContent>
      </w:sdt>
      <w:r w:rsidR="00706314">
        <w:rPr>
          <w:rFonts w:cs="Courier New"/>
          <w:szCs w:val="24"/>
        </w:rPr>
        <w:t xml:space="preserve">. </w:t>
      </w:r>
      <w:r w:rsidR="00863999">
        <w:rPr>
          <w:rFonts w:cs="Courier New"/>
          <w:szCs w:val="24"/>
        </w:rPr>
        <w:t>While limiting the shrinkage, and likewise cracking, of the concrete deck could be argued as an important factor in its overall durability</w:t>
      </w:r>
      <w:r w:rsidR="00702A1B">
        <w:rPr>
          <w:rFonts w:cs="Courier New"/>
          <w:szCs w:val="24"/>
        </w:rPr>
        <w:t>,</w:t>
      </w:r>
      <w:r w:rsidR="00863999">
        <w:rPr>
          <w:rFonts w:cs="Courier New"/>
          <w:szCs w:val="24"/>
        </w:rPr>
        <w:t xml:space="preserve"> many of the same parameters that contribute to a l</w:t>
      </w:r>
      <w:r w:rsidR="00425CCA">
        <w:rPr>
          <w:rFonts w:cs="Courier New"/>
          <w:szCs w:val="24"/>
        </w:rPr>
        <w:t>ess</w:t>
      </w:r>
      <w:r w:rsidR="00863999">
        <w:rPr>
          <w:rFonts w:cs="Courier New"/>
          <w:szCs w:val="24"/>
        </w:rPr>
        <w:t xml:space="preserve"> permeab</w:t>
      </w:r>
      <w:r w:rsidR="00425CCA">
        <w:rPr>
          <w:rFonts w:cs="Courier New"/>
          <w:szCs w:val="24"/>
        </w:rPr>
        <w:t>le</w:t>
      </w:r>
      <w:r w:rsidR="00863999">
        <w:rPr>
          <w:rFonts w:cs="Courier New"/>
          <w:szCs w:val="24"/>
        </w:rPr>
        <w:t xml:space="preserve"> concrete also result in lower shrinkage values. </w:t>
      </w:r>
      <w:r w:rsidR="002B7152">
        <w:rPr>
          <w:rFonts w:cs="Courier New"/>
          <w:szCs w:val="24"/>
        </w:rPr>
        <w:t>Cracking in bridge structures has also been mainly attributed to moisture loss and temperature change</w:t>
      </w:r>
      <w:r w:rsidR="002B4A99">
        <w:rPr>
          <w:rFonts w:cs="Courier New"/>
          <w:szCs w:val="24"/>
        </w:rPr>
        <w:t xml:space="preserve"> which can only be controlled to a small degree </w:t>
      </w:r>
      <w:sdt>
        <w:sdtPr>
          <w:rPr>
            <w:rFonts w:cs="Courier New"/>
            <w:szCs w:val="24"/>
          </w:rPr>
          <w:id w:val="281999032"/>
          <w:citation/>
        </w:sdtPr>
        <w:sdtContent>
          <w:r w:rsidR="00056EE0">
            <w:rPr>
              <w:rFonts w:cs="Courier New"/>
              <w:szCs w:val="24"/>
            </w:rPr>
            <w:fldChar w:fldCharType="begin"/>
          </w:r>
          <w:r w:rsidR="008E459D">
            <w:rPr>
              <w:rFonts w:cs="Courier New"/>
              <w:szCs w:val="24"/>
            </w:rPr>
            <w:instrText xml:space="preserve"> CITATION Mok03 \l 1033  </w:instrText>
          </w:r>
          <w:r w:rsidR="00056EE0">
            <w:rPr>
              <w:rFonts w:cs="Courier New"/>
              <w:szCs w:val="24"/>
            </w:rPr>
            <w:fldChar w:fldCharType="separate"/>
          </w:r>
          <w:r w:rsidR="00E3365E" w:rsidRPr="00E3365E">
            <w:rPr>
              <w:rFonts w:cs="Courier New"/>
              <w:noProof/>
              <w:szCs w:val="24"/>
            </w:rPr>
            <w:t>(8)</w:t>
          </w:r>
          <w:r w:rsidR="00056EE0">
            <w:rPr>
              <w:rFonts w:cs="Courier New"/>
              <w:szCs w:val="24"/>
            </w:rPr>
            <w:fldChar w:fldCharType="end"/>
          </w:r>
        </w:sdtContent>
      </w:sdt>
      <w:r w:rsidR="002B7152">
        <w:rPr>
          <w:rFonts w:cs="Courier New"/>
          <w:szCs w:val="24"/>
        </w:rPr>
        <w:t xml:space="preserve">. Therefore </w:t>
      </w:r>
      <w:r w:rsidR="005E093D">
        <w:rPr>
          <w:rFonts w:cs="Courier New"/>
          <w:szCs w:val="24"/>
        </w:rPr>
        <w:t xml:space="preserve">the </w:t>
      </w:r>
      <w:r w:rsidR="002B7152">
        <w:rPr>
          <w:rFonts w:cs="Courier New"/>
          <w:szCs w:val="24"/>
        </w:rPr>
        <w:t xml:space="preserve">permeability of the </w:t>
      </w:r>
      <w:r w:rsidR="005E093D">
        <w:rPr>
          <w:rFonts w:cs="Courier New"/>
          <w:szCs w:val="24"/>
        </w:rPr>
        <w:t xml:space="preserve">bridge deck </w:t>
      </w:r>
      <w:r w:rsidR="002B7152">
        <w:rPr>
          <w:rFonts w:cs="Courier New"/>
          <w:szCs w:val="24"/>
        </w:rPr>
        <w:t xml:space="preserve">concrete was </w:t>
      </w:r>
      <w:r w:rsidR="00702A1B">
        <w:rPr>
          <w:rFonts w:cs="Courier New"/>
          <w:szCs w:val="24"/>
        </w:rPr>
        <w:t xml:space="preserve">the only variable </w:t>
      </w:r>
      <w:r w:rsidR="002B7152">
        <w:rPr>
          <w:rFonts w:cs="Courier New"/>
          <w:szCs w:val="24"/>
        </w:rPr>
        <w:t>considered in the scope of this research.</w:t>
      </w:r>
    </w:p>
    <w:p w:rsidR="00701FEB" w:rsidRPr="00E068E1" w:rsidRDefault="00097AD4" w:rsidP="00701FEB">
      <w:pPr>
        <w:pStyle w:val="Heading2"/>
        <w:rPr>
          <w:rFonts w:cs="Courier New"/>
          <w:szCs w:val="24"/>
        </w:rPr>
      </w:pPr>
      <w:bookmarkStart w:id="10" w:name="_Toc307920792"/>
      <w:r w:rsidRPr="00E068E1">
        <w:rPr>
          <w:rFonts w:cs="Courier New"/>
          <w:szCs w:val="24"/>
        </w:rPr>
        <w:lastRenderedPageBreak/>
        <w:t>2.2</w:t>
      </w:r>
      <w:r w:rsidR="00701FEB" w:rsidRPr="00E068E1">
        <w:rPr>
          <w:rFonts w:cs="Courier New"/>
          <w:szCs w:val="24"/>
        </w:rPr>
        <w:t xml:space="preserve"> Methods of Chloride Penetration</w:t>
      </w:r>
      <w:bookmarkEnd w:id="10"/>
    </w:p>
    <w:p w:rsidR="00701FEB" w:rsidRDefault="00DD50F1" w:rsidP="00701FEB">
      <w:pPr>
        <w:rPr>
          <w:rFonts w:cs="Courier New"/>
          <w:szCs w:val="24"/>
        </w:rPr>
      </w:pPr>
      <w:r>
        <w:rPr>
          <w:rFonts w:cs="Courier New"/>
          <w:szCs w:val="24"/>
        </w:rPr>
        <w:t>In concrete structures that contain reinforcing steel</w:t>
      </w:r>
      <w:r w:rsidR="00702A1B">
        <w:rPr>
          <w:rFonts w:cs="Courier New"/>
          <w:szCs w:val="24"/>
        </w:rPr>
        <w:t>,</w:t>
      </w:r>
      <w:r>
        <w:rPr>
          <w:rFonts w:cs="Courier New"/>
          <w:szCs w:val="24"/>
        </w:rPr>
        <w:t xml:space="preserve"> the corrosion of the steel due to chloride ions has long been considered the chief cause behind frequent expensive maintenance and repairs. The corrosion of the steel causes expansion of the metal which likewise causes cracking and spalling in the cover concrete which </w:t>
      </w:r>
      <w:r w:rsidR="00702A1B">
        <w:rPr>
          <w:rFonts w:cs="Courier New"/>
          <w:szCs w:val="24"/>
        </w:rPr>
        <w:t xml:space="preserve">in turn </w:t>
      </w:r>
      <w:r>
        <w:rPr>
          <w:rFonts w:cs="Courier New"/>
          <w:szCs w:val="24"/>
        </w:rPr>
        <w:t xml:space="preserve">allows for more rapid corrosion if not addressed in a timely manner. </w:t>
      </w:r>
      <w:r w:rsidR="00125BDD">
        <w:rPr>
          <w:rFonts w:cs="Courier New"/>
          <w:szCs w:val="24"/>
        </w:rPr>
        <w:t>Within</w:t>
      </w:r>
      <w:r w:rsidR="00701FEB">
        <w:rPr>
          <w:rFonts w:cs="Courier New"/>
          <w:szCs w:val="24"/>
        </w:rPr>
        <w:t xml:space="preserve"> concrete bridge decks there </w:t>
      </w:r>
      <w:r w:rsidR="00125BDD">
        <w:rPr>
          <w:rFonts w:cs="Courier New"/>
          <w:szCs w:val="24"/>
        </w:rPr>
        <w:t>are</w:t>
      </w:r>
      <w:r w:rsidR="00701FEB">
        <w:rPr>
          <w:rFonts w:cs="Courier New"/>
          <w:szCs w:val="24"/>
        </w:rPr>
        <w:t xml:space="preserve"> two </w:t>
      </w:r>
      <w:r w:rsidR="00D6664A">
        <w:rPr>
          <w:rFonts w:cs="Courier New"/>
          <w:szCs w:val="24"/>
        </w:rPr>
        <w:t xml:space="preserve">main </w:t>
      </w:r>
      <w:r w:rsidR="00701FEB">
        <w:rPr>
          <w:rFonts w:cs="Courier New"/>
          <w:szCs w:val="24"/>
        </w:rPr>
        <w:t>avenues by which chloride ions can access the reinforcing steel</w:t>
      </w:r>
      <w:r w:rsidR="00702A1B">
        <w:rPr>
          <w:rFonts w:cs="Courier New"/>
          <w:szCs w:val="24"/>
        </w:rPr>
        <w:t xml:space="preserve"> and cause this corrosion.</w:t>
      </w:r>
      <w:r w:rsidR="00701FEB">
        <w:rPr>
          <w:rFonts w:cs="Courier New"/>
          <w:szCs w:val="24"/>
        </w:rPr>
        <w:t xml:space="preserve"> </w:t>
      </w:r>
      <w:r w:rsidR="00702A1B">
        <w:rPr>
          <w:rFonts w:cs="Courier New"/>
          <w:szCs w:val="24"/>
        </w:rPr>
        <w:t>One</w:t>
      </w:r>
      <w:r w:rsidR="00701FEB">
        <w:rPr>
          <w:rFonts w:cs="Courier New"/>
          <w:szCs w:val="24"/>
        </w:rPr>
        <w:t xml:space="preserve"> avenue is through the capillary action </w:t>
      </w:r>
      <w:r w:rsidR="008E68BA">
        <w:rPr>
          <w:rFonts w:cs="Courier New"/>
          <w:szCs w:val="24"/>
        </w:rPr>
        <w:t>caused by the voids in the concrete</w:t>
      </w:r>
      <w:r w:rsidR="00702A1B">
        <w:rPr>
          <w:rFonts w:cs="Courier New"/>
          <w:szCs w:val="24"/>
        </w:rPr>
        <w:t>,</w:t>
      </w:r>
      <w:r w:rsidR="007377DD">
        <w:rPr>
          <w:rFonts w:cs="Courier New"/>
          <w:szCs w:val="24"/>
        </w:rPr>
        <w:t xml:space="preserve"> </w:t>
      </w:r>
      <w:r>
        <w:rPr>
          <w:rFonts w:cs="Courier New"/>
          <w:szCs w:val="24"/>
        </w:rPr>
        <w:t xml:space="preserve">and </w:t>
      </w:r>
      <w:r w:rsidR="007377DD">
        <w:rPr>
          <w:rFonts w:cs="Courier New"/>
          <w:szCs w:val="24"/>
        </w:rPr>
        <w:t xml:space="preserve">the other, larger, concern is through the diffusion of chloride ions that exist in surface water </w:t>
      </w:r>
      <w:r w:rsidR="00702A1B">
        <w:rPr>
          <w:rFonts w:cs="Courier New"/>
          <w:szCs w:val="24"/>
        </w:rPr>
        <w:t>and</w:t>
      </w:r>
      <w:r w:rsidR="007377DD">
        <w:rPr>
          <w:rFonts w:cs="Courier New"/>
          <w:szCs w:val="24"/>
        </w:rPr>
        <w:t xml:space="preserve"> diffuse to the area of lower concentration within the voids in the concrete</w:t>
      </w:r>
      <w:r w:rsidR="008E68BA">
        <w:rPr>
          <w:rFonts w:cs="Courier New"/>
          <w:szCs w:val="24"/>
        </w:rPr>
        <w:t xml:space="preserve">. </w:t>
      </w:r>
      <w:r>
        <w:rPr>
          <w:rFonts w:cs="Courier New"/>
          <w:szCs w:val="24"/>
        </w:rPr>
        <w:t>C</w:t>
      </w:r>
      <w:r w:rsidR="008E68BA">
        <w:rPr>
          <w:rFonts w:cs="Courier New"/>
          <w:szCs w:val="24"/>
        </w:rPr>
        <w:t xml:space="preserve">apillary action has been shown to increase with </w:t>
      </w:r>
      <w:r w:rsidR="007377DD">
        <w:rPr>
          <w:rFonts w:cs="Courier New"/>
          <w:szCs w:val="24"/>
        </w:rPr>
        <w:t>increased amounts</w:t>
      </w:r>
      <w:r w:rsidR="008E68BA">
        <w:rPr>
          <w:rFonts w:cs="Courier New"/>
          <w:szCs w:val="24"/>
        </w:rPr>
        <w:t xml:space="preserve"> of cement paste </w:t>
      </w:r>
      <w:r>
        <w:rPr>
          <w:rFonts w:cs="Courier New"/>
          <w:szCs w:val="24"/>
        </w:rPr>
        <w:t xml:space="preserve">and water </w:t>
      </w:r>
      <w:r w:rsidR="008E68BA">
        <w:rPr>
          <w:rFonts w:cs="Courier New"/>
          <w:szCs w:val="24"/>
        </w:rPr>
        <w:t>which cause larger</w:t>
      </w:r>
      <w:r w:rsidR="005E093D">
        <w:rPr>
          <w:rFonts w:cs="Courier New"/>
          <w:szCs w:val="24"/>
        </w:rPr>
        <w:t>,</w:t>
      </w:r>
      <w:r w:rsidR="008E68BA">
        <w:rPr>
          <w:rFonts w:cs="Courier New"/>
          <w:szCs w:val="24"/>
        </w:rPr>
        <w:t xml:space="preserve"> more defined air voids. The </w:t>
      </w:r>
      <w:r w:rsidR="000B0757">
        <w:rPr>
          <w:rFonts w:cs="Courier New"/>
          <w:szCs w:val="24"/>
        </w:rPr>
        <w:t>use</w:t>
      </w:r>
      <w:r w:rsidR="008E68BA">
        <w:rPr>
          <w:rFonts w:cs="Courier New"/>
          <w:szCs w:val="24"/>
        </w:rPr>
        <w:t xml:space="preserve"> of supplementary cementitious materials</w:t>
      </w:r>
      <w:r w:rsidR="00701FEB">
        <w:rPr>
          <w:rFonts w:cs="Courier New"/>
          <w:szCs w:val="24"/>
        </w:rPr>
        <w:t xml:space="preserve"> </w:t>
      </w:r>
      <w:r w:rsidR="008E68BA">
        <w:rPr>
          <w:rFonts w:cs="Courier New"/>
          <w:szCs w:val="24"/>
        </w:rPr>
        <w:t xml:space="preserve">(SCMs) such </w:t>
      </w:r>
      <w:r w:rsidR="005E093D">
        <w:rPr>
          <w:rFonts w:cs="Courier New"/>
          <w:szCs w:val="24"/>
        </w:rPr>
        <w:t xml:space="preserve">as </w:t>
      </w:r>
      <w:r w:rsidR="008E68BA">
        <w:rPr>
          <w:rFonts w:cs="Courier New"/>
          <w:szCs w:val="24"/>
        </w:rPr>
        <w:t>Fly Ash, Granulated Ground Blast Furnace Slag (GGBFS), or Silica Fume</w:t>
      </w:r>
      <w:r w:rsidR="007377DD">
        <w:rPr>
          <w:rFonts w:cs="Courier New"/>
          <w:szCs w:val="24"/>
        </w:rPr>
        <w:t xml:space="preserve"> </w:t>
      </w:r>
      <w:r w:rsidR="000B0757">
        <w:rPr>
          <w:rFonts w:cs="Courier New"/>
          <w:szCs w:val="24"/>
        </w:rPr>
        <w:t>in place of a percentage of</w:t>
      </w:r>
      <w:r w:rsidR="007377DD">
        <w:rPr>
          <w:rFonts w:cs="Courier New"/>
          <w:szCs w:val="24"/>
        </w:rPr>
        <w:t xml:space="preserve"> cement</w:t>
      </w:r>
      <w:r w:rsidR="00845CB6">
        <w:rPr>
          <w:rFonts w:cs="Courier New"/>
          <w:szCs w:val="24"/>
        </w:rPr>
        <w:t xml:space="preserve"> has been shown to greatly reduce this capillary action by reducing the size of the air voids and </w:t>
      </w:r>
      <w:r w:rsidR="000B0757">
        <w:rPr>
          <w:rFonts w:cs="Courier New"/>
          <w:szCs w:val="24"/>
        </w:rPr>
        <w:t>likewise</w:t>
      </w:r>
      <w:r w:rsidR="00845CB6">
        <w:rPr>
          <w:rFonts w:cs="Courier New"/>
          <w:szCs w:val="24"/>
        </w:rPr>
        <w:t xml:space="preserve"> reducing the </w:t>
      </w:r>
      <w:r w:rsidR="007377DD">
        <w:rPr>
          <w:rFonts w:cs="Courier New"/>
          <w:szCs w:val="24"/>
        </w:rPr>
        <w:t xml:space="preserve">capillary </w:t>
      </w:r>
      <w:r w:rsidR="00845CB6">
        <w:rPr>
          <w:rFonts w:cs="Courier New"/>
          <w:szCs w:val="24"/>
        </w:rPr>
        <w:t xml:space="preserve">action </w:t>
      </w:r>
      <w:r w:rsidR="00F05443">
        <w:rPr>
          <w:rFonts w:cs="Courier New"/>
          <w:szCs w:val="24"/>
        </w:rPr>
        <w:t>caused by the</w:t>
      </w:r>
      <w:r w:rsidR="000B0757">
        <w:rPr>
          <w:rFonts w:cs="Courier New"/>
          <w:szCs w:val="24"/>
        </w:rPr>
        <w:t xml:space="preserve"> voids</w:t>
      </w:r>
      <w:sdt>
        <w:sdtPr>
          <w:rPr>
            <w:rFonts w:cs="Courier New"/>
            <w:szCs w:val="24"/>
          </w:rPr>
          <w:id w:val="281999227"/>
          <w:citation/>
        </w:sdtPr>
        <w:sdtContent>
          <w:r w:rsidR="00056EE0">
            <w:rPr>
              <w:rFonts w:cs="Courier New"/>
              <w:szCs w:val="24"/>
            </w:rPr>
            <w:fldChar w:fldCharType="begin"/>
          </w:r>
          <w:r w:rsidR="007377DD">
            <w:rPr>
              <w:rFonts w:cs="Courier New"/>
              <w:szCs w:val="24"/>
            </w:rPr>
            <w:instrText xml:space="preserve"> CITATION Rag06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(7)</w:t>
          </w:r>
          <w:r w:rsidR="00056EE0">
            <w:rPr>
              <w:rFonts w:cs="Courier New"/>
              <w:szCs w:val="24"/>
            </w:rPr>
            <w:fldChar w:fldCharType="end"/>
          </w:r>
        </w:sdtContent>
      </w:sdt>
      <w:r w:rsidR="007377DD">
        <w:rPr>
          <w:rFonts w:cs="Courier New"/>
          <w:szCs w:val="24"/>
        </w:rPr>
        <w:t>.</w:t>
      </w:r>
      <w:r w:rsidR="00FB7B7E">
        <w:rPr>
          <w:rFonts w:cs="Courier New"/>
          <w:szCs w:val="24"/>
        </w:rPr>
        <w:t xml:space="preserve"> </w:t>
      </w:r>
      <w:r w:rsidR="000B0757">
        <w:rPr>
          <w:rFonts w:cs="Courier New"/>
          <w:szCs w:val="24"/>
        </w:rPr>
        <w:t>L</w:t>
      </w:r>
      <w:r w:rsidR="00FB7B7E">
        <w:rPr>
          <w:rFonts w:cs="Courier New"/>
          <w:szCs w:val="24"/>
        </w:rPr>
        <w:t>ower</w:t>
      </w:r>
      <w:r w:rsidR="00D6664A">
        <w:rPr>
          <w:rFonts w:cs="Courier New"/>
          <w:szCs w:val="24"/>
        </w:rPr>
        <w:t>ing the water-</w:t>
      </w:r>
      <w:r w:rsidR="000B0757">
        <w:rPr>
          <w:rFonts w:cs="Courier New"/>
          <w:szCs w:val="24"/>
        </w:rPr>
        <w:lastRenderedPageBreak/>
        <w:t>cementitious material</w:t>
      </w:r>
      <w:r w:rsidR="00D6664A">
        <w:rPr>
          <w:rFonts w:cs="Courier New"/>
          <w:szCs w:val="24"/>
        </w:rPr>
        <w:t xml:space="preserve"> ratio</w:t>
      </w:r>
      <w:r w:rsidR="00FB7B7E">
        <w:rPr>
          <w:rFonts w:cs="Courier New"/>
          <w:szCs w:val="24"/>
        </w:rPr>
        <w:t xml:space="preserve"> </w:t>
      </w:r>
      <w:r w:rsidR="00D6664A">
        <w:rPr>
          <w:rFonts w:cs="Courier New"/>
          <w:szCs w:val="24"/>
        </w:rPr>
        <w:t>(</w:t>
      </w:r>
      <w:r w:rsidR="00FB7B7E">
        <w:rPr>
          <w:rFonts w:cs="Courier New"/>
          <w:szCs w:val="24"/>
        </w:rPr>
        <w:t>w/cm</w:t>
      </w:r>
      <w:r w:rsidR="00D6664A">
        <w:rPr>
          <w:rFonts w:cs="Courier New"/>
          <w:szCs w:val="24"/>
        </w:rPr>
        <w:t>) also decreases both the potential for shrinkage and damage from freeze/thaw cycles.</w:t>
      </w:r>
      <w:r w:rsidR="00FB7B7E">
        <w:rPr>
          <w:rFonts w:cs="Courier New"/>
          <w:szCs w:val="24"/>
        </w:rPr>
        <w:t xml:space="preserve"> </w:t>
      </w:r>
    </w:p>
    <w:p w:rsidR="00A51C5C" w:rsidRPr="00E068E1" w:rsidRDefault="00151D50" w:rsidP="00A51C5C">
      <w:pPr>
        <w:pStyle w:val="Heading2"/>
        <w:rPr>
          <w:rFonts w:cs="Courier New"/>
          <w:szCs w:val="24"/>
        </w:rPr>
      </w:pPr>
      <w:bookmarkStart w:id="11" w:name="_Toc307920793"/>
      <w:r w:rsidRPr="00E068E1">
        <w:rPr>
          <w:rFonts w:cs="Courier New"/>
          <w:szCs w:val="24"/>
        </w:rPr>
        <w:t>2.3 Surface Resistivity Testing</w:t>
      </w:r>
      <w:bookmarkEnd w:id="11"/>
    </w:p>
    <w:p w:rsidR="0008656E" w:rsidRDefault="00AD7D45" w:rsidP="00701FEB">
      <w:pPr>
        <w:rPr>
          <w:rFonts w:cs="Courier New"/>
          <w:szCs w:val="24"/>
        </w:rPr>
      </w:pPr>
      <w:r>
        <w:rPr>
          <w:rFonts w:cs="Courier New"/>
          <w:szCs w:val="24"/>
        </w:rPr>
        <w:t>The electrical r</w:t>
      </w:r>
      <w:r w:rsidR="00163F8B">
        <w:rPr>
          <w:rFonts w:cs="Courier New"/>
          <w:szCs w:val="24"/>
        </w:rPr>
        <w:t xml:space="preserve">esistivity (ρ) of a material is found by multiplying the resistance (R) </w:t>
      </w:r>
      <w:r w:rsidR="00AA56F3">
        <w:rPr>
          <w:rFonts w:cs="Courier New"/>
          <w:szCs w:val="24"/>
        </w:rPr>
        <w:t xml:space="preserve">of that material </w:t>
      </w:r>
      <w:r w:rsidR="00163F8B">
        <w:rPr>
          <w:rFonts w:cs="Courier New"/>
          <w:szCs w:val="24"/>
        </w:rPr>
        <w:t>by the cross-sectional area (A) which is then divided by the length (</w:t>
      </w:r>
      <w:r w:rsidR="00163F8B" w:rsidRPr="0008656E">
        <w:rPr>
          <w:rFonts w:cs="Courier New"/>
          <w:i/>
          <w:szCs w:val="24"/>
        </w:rPr>
        <w:t>l</w:t>
      </w:r>
      <w:r w:rsidR="00163F8B">
        <w:rPr>
          <w:rFonts w:cs="Courier New"/>
          <w:szCs w:val="24"/>
        </w:rPr>
        <w:t xml:space="preserve">) of the sample. </w:t>
      </w:r>
    </w:p>
    <w:p w:rsidR="0008656E" w:rsidRDefault="0008656E" w:rsidP="00701FEB">
      <w:pPr>
        <w:rPr>
          <w:rFonts w:cs="Courier New"/>
          <w:szCs w:val="24"/>
        </w:rPr>
      </w:pPr>
      <m:oMathPara>
        <m:oMath>
          <m:r>
            <w:rPr>
              <w:rFonts w:ascii="Cambria Math" w:hAnsi="Cambria Math" w:cs="Courier New"/>
              <w:szCs w:val="24"/>
            </w:rPr>
            <m:t>ρ=R</m:t>
          </m:r>
          <m:f>
            <m:fPr>
              <m:ctrlPr>
                <w:rPr>
                  <w:rFonts w:ascii="Cambria Math" w:hAnsi="Cambria Math" w:cs="Courier New"/>
                  <w:i/>
                  <w:szCs w:val="24"/>
                </w:rPr>
              </m:ctrlPr>
            </m:fPr>
            <m:num>
              <m:r>
                <w:rPr>
                  <w:rFonts w:ascii="Cambria Math" w:hAnsi="Cambria Math" w:cs="Courier New"/>
                  <w:szCs w:val="24"/>
                </w:rPr>
                <m:t>A</m:t>
              </m:r>
            </m:num>
            <m:den>
              <m:r>
                <w:rPr>
                  <w:rFonts w:ascii="Cambria Math" w:hAnsi="Cambria Math" w:cs="Courier New"/>
                  <w:szCs w:val="24"/>
                </w:rPr>
                <m:t>l</m:t>
              </m:r>
            </m:den>
          </m:f>
        </m:oMath>
      </m:oMathPara>
    </w:p>
    <w:p w:rsidR="00151D50" w:rsidRDefault="00ED01E0" w:rsidP="00701FEB">
      <w:pPr>
        <w:rPr>
          <w:rFonts w:cs="Courier New"/>
          <w:szCs w:val="24"/>
        </w:rPr>
      </w:pPr>
      <w:r>
        <w:rPr>
          <w:rFonts w:cs="Courier New"/>
          <w:szCs w:val="24"/>
        </w:rPr>
        <w:t xml:space="preserve">The above equation results in a reading of ohm-length which for ease of comparison to other research </w:t>
      </w:r>
      <w:r w:rsidR="00AA56F3">
        <w:rPr>
          <w:rFonts w:cs="Courier New"/>
          <w:szCs w:val="24"/>
        </w:rPr>
        <w:t>has been</w:t>
      </w:r>
      <w:r>
        <w:rPr>
          <w:rFonts w:cs="Courier New"/>
          <w:szCs w:val="24"/>
        </w:rPr>
        <w:t xml:space="preserve"> converted to kilo ohm-centimeter (kohm-cm). </w:t>
      </w:r>
      <w:r w:rsidR="00163F8B">
        <w:rPr>
          <w:rFonts w:cs="Courier New"/>
          <w:szCs w:val="24"/>
        </w:rPr>
        <w:t>In order to minimize the effect of varying densities close to the surface of a concrete sample</w:t>
      </w:r>
      <w:r>
        <w:rPr>
          <w:rFonts w:cs="Courier New"/>
          <w:szCs w:val="24"/>
        </w:rPr>
        <w:t>,</w:t>
      </w:r>
      <w:r w:rsidR="0008656E">
        <w:rPr>
          <w:rFonts w:cs="Courier New"/>
          <w:szCs w:val="24"/>
        </w:rPr>
        <w:t xml:space="preserve"> </w:t>
      </w:r>
      <w:r w:rsidR="00016E72">
        <w:rPr>
          <w:rFonts w:cs="Courier New"/>
          <w:szCs w:val="24"/>
        </w:rPr>
        <w:t xml:space="preserve">four equally spaced probes known as </w:t>
      </w:r>
      <w:r w:rsidR="0008656E">
        <w:rPr>
          <w:rFonts w:cs="Courier New"/>
          <w:szCs w:val="24"/>
        </w:rPr>
        <w:t>a Wenner probe</w:t>
      </w:r>
      <w:r w:rsidR="00016E72">
        <w:rPr>
          <w:rFonts w:cs="Courier New"/>
          <w:szCs w:val="24"/>
        </w:rPr>
        <w:t xml:space="preserve"> are employed when dealing with concrete</w:t>
      </w:r>
      <w:r>
        <w:rPr>
          <w:rFonts w:cs="Courier New"/>
          <w:szCs w:val="24"/>
        </w:rPr>
        <w:t xml:space="preserve"> samples</w:t>
      </w:r>
      <w:r w:rsidR="0008656E">
        <w:rPr>
          <w:rFonts w:cs="Courier New"/>
          <w:szCs w:val="24"/>
        </w:rPr>
        <w:t>. A c</w:t>
      </w:r>
      <w:r w:rsidR="00016E72">
        <w:rPr>
          <w:rFonts w:cs="Courier New"/>
          <w:szCs w:val="24"/>
        </w:rPr>
        <w:t>urrent</w:t>
      </w:r>
      <w:r w:rsidR="0008656E">
        <w:rPr>
          <w:rFonts w:cs="Courier New"/>
          <w:szCs w:val="24"/>
        </w:rPr>
        <w:t xml:space="preserve"> is driven across the outer two probes</w:t>
      </w:r>
      <w:r w:rsidR="00702A1B">
        <w:rPr>
          <w:rFonts w:cs="Courier New"/>
          <w:szCs w:val="24"/>
        </w:rPr>
        <w:t>,</w:t>
      </w:r>
      <w:r w:rsidR="0008656E">
        <w:rPr>
          <w:rFonts w:cs="Courier New"/>
          <w:szCs w:val="24"/>
        </w:rPr>
        <w:t xml:space="preserve"> and the voltage drop is measured across the inner two </w:t>
      </w:r>
      <w:r w:rsidR="00016E72">
        <w:rPr>
          <w:rFonts w:cs="Courier New"/>
          <w:szCs w:val="24"/>
        </w:rPr>
        <w:t>probes. Figure 1, from Smith et al., illustrates this design.</w:t>
      </w:r>
    </w:p>
    <w:p w:rsidR="00151D50" w:rsidRPr="00701FEB" w:rsidRDefault="00151D50" w:rsidP="00701FEB">
      <w:pPr>
        <w:rPr>
          <w:rFonts w:cs="Courier New"/>
          <w:szCs w:val="24"/>
        </w:rPr>
      </w:pPr>
    </w:p>
    <w:p w:rsidR="00ED01E0" w:rsidRDefault="00151D50" w:rsidP="00ED01E0">
      <w:pPr>
        <w:keepNext/>
        <w:spacing w:after="0" w:line="240" w:lineRule="auto"/>
        <w:jc w:val="center"/>
        <w:rPr>
          <w:sz w:val="20"/>
          <w:szCs w:val="20"/>
        </w:rPr>
      </w:pPr>
      <w:r>
        <w:rPr>
          <w:rFonts w:cstheme="minorHAnsi"/>
          <w:noProof/>
          <w:sz w:val="28"/>
          <w:szCs w:val="28"/>
        </w:rPr>
        <w:lastRenderedPageBreak/>
        <w:drawing>
          <wp:inline distT="0" distB="0" distL="0" distR="0">
            <wp:extent cx="4048125" cy="2860258"/>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048125" cy="2860258"/>
                    </a:xfrm>
                    <a:prstGeom prst="rect">
                      <a:avLst/>
                    </a:prstGeom>
                    <a:noFill/>
                    <a:ln w="9525">
                      <a:noFill/>
                      <a:miter lim="800000"/>
                      <a:headEnd/>
                      <a:tailEnd/>
                    </a:ln>
                  </pic:spPr>
                </pic:pic>
              </a:graphicData>
            </a:graphic>
          </wp:inline>
        </w:drawing>
      </w:r>
    </w:p>
    <w:p w:rsidR="00701FEB" w:rsidRPr="006C17EE" w:rsidRDefault="00ED01E0" w:rsidP="00ED01E0">
      <w:pPr>
        <w:pStyle w:val="Caption"/>
        <w:spacing w:after="0"/>
        <w:jc w:val="center"/>
        <w:rPr>
          <w:rFonts w:cstheme="minorHAnsi"/>
          <w:color w:val="000000" w:themeColor="text1"/>
          <w:szCs w:val="24"/>
        </w:rPr>
      </w:pPr>
      <w:bookmarkStart w:id="12" w:name="_Toc307920145"/>
      <w:r w:rsidRPr="006C17EE">
        <w:rPr>
          <w:rFonts w:cstheme="minorHAnsi"/>
          <w:color w:val="000000" w:themeColor="text1"/>
          <w:szCs w:val="24"/>
        </w:rPr>
        <w:t xml:space="preserve">Figure </w:t>
      </w:r>
      <w:r w:rsidR="00056EE0" w:rsidRPr="006C17EE">
        <w:rPr>
          <w:rFonts w:cstheme="minorHAnsi"/>
          <w:color w:val="000000" w:themeColor="text1"/>
          <w:szCs w:val="24"/>
        </w:rPr>
        <w:fldChar w:fldCharType="begin"/>
      </w:r>
      <w:r w:rsidRPr="006C17EE">
        <w:rPr>
          <w:rFonts w:cstheme="minorHAnsi"/>
          <w:color w:val="000000" w:themeColor="text1"/>
          <w:szCs w:val="24"/>
        </w:rPr>
        <w:instrText xml:space="preserve"> SEQ Figure \* ARABIC </w:instrText>
      </w:r>
      <w:r w:rsidR="00056EE0" w:rsidRPr="006C17EE">
        <w:rPr>
          <w:rFonts w:cstheme="minorHAnsi"/>
          <w:color w:val="000000" w:themeColor="text1"/>
          <w:szCs w:val="24"/>
        </w:rPr>
        <w:fldChar w:fldCharType="separate"/>
      </w:r>
      <w:r w:rsidR="00F64614">
        <w:rPr>
          <w:rFonts w:cstheme="minorHAnsi"/>
          <w:noProof/>
          <w:color w:val="000000" w:themeColor="text1"/>
          <w:szCs w:val="24"/>
        </w:rPr>
        <w:t>1</w:t>
      </w:r>
      <w:r w:rsidR="00056EE0" w:rsidRPr="006C17EE">
        <w:rPr>
          <w:rFonts w:cstheme="minorHAnsi"/>
          <w:color w:val="000000" w:themeColor="text1"/>
          <w:szCs w:val="24"/>
        </w:rPr>
        <w:fldChar w:fldCharType="end"/>
      </w:r>
      <w:r w:rsidR="00733050">
        <w:rPr>
          <w:rFonts w:cstheme="minorHAnsi"/>
          <w:color w:val="000000" w:themeColor="text1"/>
          <w:szCs w:val="24"/>
        </w:rPr>
        <w:t>:</w:t>
      </w:r>
      <w:r w:rsidRPr="006C17EE">
        <w:rPr>
          <w:rFonts w:cstheme="minorHAnsi"/>
          <w:color w:val="000000" w:themeColor="text1"/>
          <w:szCs w:val="24"/>
        </w:rPr>
        <w:t xml:space="preserve"> Four Point Wenner Probe</w:t>
      </w:r>
      <w:sdt>
        <w:sdtPr>
          <w:rPr>
            <w:rFonts w:cstheme="minorHAnsi"/>
            <w:color w:val="000000" w:themeColor="text1"/>
            <w:szCs w:val="24"/>
          </w:rPr>
          <w:id w:val="9896380"/>
          <w:citation/>
        </w:sdtPr>
        <w:sdtContent>
          <w:r w:rsidR="00056EE0" w:rsidRPr="006C17EE">
            <w:rPr>
              <w:rFonts w:cstheme="minorHAnsi"/>
              <w:color w:val="000000" w:themeColor="text1"/>
              <w:szCs w:val="24"/>
            </w:rPr>
            <w:fldChar w:fldCharType="begin"/>
          </w:r>
          <w:r w:rsidRPr="006C17EE">
            <w:rPr>
              <w:rFonts w:cstheme="minorHAnsi"/>
              <w:color w:val="000000" w:themeColor="text1"/>
              <w:szCs w:val="24"/>
            </w:rPr>
            <w:instrText xml:space="preserve"> CITATION Smi04 \l 1033 </w:instrText>
          </w:r>
          <w:r w:rsidR="00056EE0" w:rsidRPr="006C17EE">
            <w:rPr>
              <w:rFonts w:cstheme="minorHAnsi"/>
              <w:color w:val="000000" w:themeColor="text1"/>
              <w:szCs w:val="24"/>
            </w:rPr>
            <w:fldChar w:fldCharType="separate"/>
          </w:r>
          <w:r w:rsidR="00E3365E">
            <w:rPr>
              <w:rFonts w:cstheme="minorHAnsi"/>
              <w:noProof/>
              <w:color w:val="000000" w:themeColor="text1"/>
              <w:szCs w:val="24"/>
            </w:rPr>
            <w:t xml:space="preserve"> </w:t>
          </w:r>
          <w:r w:rsidR="00E3365E" w:rsidRPr="00E3365E">
            <w:rPr>
              <w:rFonts w:cstheme="minorHAnsi"/>
              <w:noProof/>
              <w:color w:val="000000" w:themeColor="text1"/>
              <w:szCs w:val="24"/>
            </w:rPr>
            <w:t>(9)</w:t>
          </w:r>
          <w:r w:rsidR="00056EE0" w:rsidRPr="006C17EE">
            <w:rPr>
              <w:rFonts w:cstheme="minorHAnsi"/>
              <w:color w:val="000000" w:themeColor="text1"/>
              <w:szCs w:val="24"/>
            </w:rPr>
            <w:fldChar w:fldCharType="end"/>
          </w:r>
        </w:sdtContent>
      </w:sdt>
      <w:bookmarkEnd w:id="12"/>
    </w:p>
    <w:p w:rsidR="00ED01E0" w:rsidRPr="00ED01E0" w:rsidRDefault="00ED01E0" w:rsidP="00ED01E0"/>
    <w:p w:rsidR="00ED01E0" w:rsidRPr="00E068E1" w:rsidRDefault="006D0511" w:rsidP="006D0511">
      <w:pPr>
        <w:pStyle w:val="Heading2"/>
        <w:rPr>
          <w:rFonts w:cs="Courier New"/>
          <w:szCs w:val="24"/>
        </w:rPr>
      </w:pPr>
      <w:bookmarkStart w:id="13" w:name="_Toc307920794"/>
      <w:r w:rsidRPr="00E068E1">
        <w:rPr>
          <w:rFonts w:cs="Courier New"/>
          <w:szCs w:val="24"/>
        </w:rPr>
        <w:t>2.4 Rapid Chloride Ion Penetration (RCP) Testing</w:t>
      </w:r>
      <w:bookmarkEnd w:id="13"/>
      <w:r w:rsidRPr="00E068E1">
        <w:rPr>
          <w:rFonts w:cs="Courier New"/>
          <w:szCs w:val="24"/>
        </w:rPr>
        <w:t xml:space="preserve"> </w:t>
      </w:r>
    </w:p>
    <w:p w:rsidR="006D0511" w:rsidRDefault="00103B69" w:rsidP="006D0511">
      <w:pPr>
        <w:spacing w:after="0"/>
        <w:rPr>
          <w:rFonts w:cs="Courier New"/>
          <w:szCs w:val="24"/>
        </w:rPr>
      </w:pPr>
      <w:r>
        <w:rPr>
          <w:rFonts w:cs="Courier New"/>
          <w:szCs w:val="24"/>
        </w:rPr>
        <w:t xml:space="preserve">As outlined in ASTM C1202 the RCP test is a conductivity test which has been </w:t>
      </w:r>
      <w:r w:rsidR="001013B8">
        <w:rPr>
          <w:rFonts w:cs="Courier New"/>
          <w:szCs w:val="24"/>
        </w:rPr>
        <w:t xml:space="preserve">well </w:t>
      </w:r>
      <w:r>
        <w:rPr>
          <w:rFonts w:cs="Courier New"/>
          <w:szCs w:val="24"/>
        </w:rPr>
        <w:t xml:space="preserve">correlated to </w:t>
      </w:r>
      <w:r w:rsidR="001013B8">
        <w:rPr>
          <w:rFonts w:cs="Courier New"/>
          <w:szCs w:val="24"/>
        </w:rPr>
        <w:t>AASHTO T259 (salt ponding test) which is an extended duration test that measures the physical ingress of chloride into a test slab onto which salt water is ponded</w:t>
      </w:r>
      <w:r w:rsidR="007D1748">
        <w:rPr>
          <w:rFonts w:cs="Courier New"/>
          <w:szCs w:val="24"/>
        </w:rPr>
        <w:t xml:space="preserve"> for a period of 90 days after curing</w:t>
      </w:r>
      <w:r w:rsidR="001013B8">
        <w:rPr>
          <w:rFonts w:cs="Courier New"/>
          <w:szCs w:val="24"/>
        </w:rPr>
        <w:t>.</w:t>
      </w:r>
      <w:r w:rsidR="007D1748">
        <w:rPr>
          <w:rFonts w:cs="Courier New"/>
          <w:szCs w:val="24"/>
        </w:rPr>
        <w:t xml:space="preserve"> AASHTO T259 is a </w:t>
      </w:r>
      <w:r w:rsidR="009D2188">
        <w:rPr>
          <w:rFonts w:cs="Courier New"/>
          <w:szCs w:val="24"/>
        </w:rPr>
        <w:t>well-respected</w:t>
      </w:r>
      <w:r w:rsidR="007D1748">
        <w:rPr>
          <w:rFonts w:cs="Courier New"/>
          <w:szCs w:val="24"/>
        </w:rPr>
        <w:t xml:space="preserve"> test</w:t>
      </w:r>
      <w:r w:rsidR="00702A1B">
        <w:rPr>
          <w:rFonts w:cs="Courier New"/>
          <w:szCs w:val="24"/>
        </w:rPr>
        <w:t>,</w:t>
      </w:r>
      <w:r w:rsidR="007D1748">
        <w:rPr>
          <w:rFonts w:cs="Courier New"/>
          <w:szCs w:val="24"/>
        </w:rPr>
        <w:t xml:space="preserve"> but</w:t>
      </w:r>
      <w:r w:rsidR="00626A0E">
        <w:rPr>
          <w:rFonts w:cs="Courier New"/>
          <w:szCs w:val="24"/>
        </w:rPr>
        <w:t xml:space="preserve"> the</w:t>
      </w:r>
      <w:r w:rsidR="007D1748">
        <w:rPr>
          <w:rFonts w:cs="Courier New"/>
          <w:szCs w:val="24"/>
        </w:rPr>
        <w:t xml:space="preserve"> </w:t>
      </w:r>
      <w:r w:rsidR="00F05443">
        <w:rPr>
          <w:rFonts w:cs="Courier New"/>
          <w:szCs w:val="24"/>
        </w:rPr>
        <w:t xml:space="preserve">lengthy </w:t>
      </w:r>
      <w:r w:rsidR="007D1748">
        <w:rPr>
          <w:rFonts w:cs="Courier New"/>
          <w:szCs w:val="24"/>
        </w:rPr>
        <w:t xml:space="preserve">time </w:t>
      </w:r>
      <w:r w:rsidR="00B83F85">
        <w:rPr>
          <w:rFonts w:cs="Courier New"/>
          <w:szCs w:val="24"/>
        </w:rPr>
        <w:t>required</w:t>
      </w:r>
      <w:r w:rsidR="007D1748">
        <w:rPr>
          <w:rFonts w:cs="Courier New"/>
          <w:szCs w:val="24"/>
        </w:rPr>
        <w:t xml:space="preserve"> to </w:t>
      </w:r>
      <w:r w:rsidR="00F05443">
        <w:rPr>
          <w:rFonts w:cs="Courier New"/>
          <w:szCs w:val="24"/>
        </w:rPr>
        <w:t>administer</w:t>
      </w:r>
      <w:r w:rsidR="007D1748">
        <w:rPr>
          <w:rFonts w:cs="Courier New"/>
          <w:szCs w:val="24"/>
        </w:rPr>
        <w:t xml:space="preserve"> the test </w:t>
      </w:r>
      <w:r w:rsidR="00F05443">
        <w:rPr>
          <w:rFonts w:cs="Courier New"/>
          <w:szCs w:val="24"/>
        </w:rPr>
        <w:t>precludes</w:t>
      </w:r>
      <w:r w:rsidR="00626A0E">
        <w:rPr>
          <w:rFonts w:cs="Courier New"/>
          <w:szCs w:val="24"/>
        </w:rPr>
        <w:t xml:space="preserve"> its use in a performance based specification.</w:t>
      </w:r>
      <w:r w:rsidR="001013B8">
        <w:rPr>
          <w:rFonts w:cs="Courier New"/>
          <w:szCs w:val="24"/>
        </w:rPr>
        <w:t xml:space="preserve"> </w:t>
      </w:r>
      <w:r w:rsidR="007D1748">
        <w:rPr>
          <w:rFonts w:cs="Courier New"/>
          <w:szCs w:val="24"/>
        </w:rPr>
        <w:t>During the RCP test a 2 inch thick, four inch diameter sample is prepped and placed between two testing cells, one containing sodium chloride</w:t>
      </w:r>
      <w:r w:rsidR="00B83F85">
        <w:rPr>
          <w:rFonts w:cs="Courier New"/>
          <w:szCs w:val="24"/>
        </w:rPr>
        <w:t xml:space="preserve"> (NaCl)</w:t>
      </w:r>
      <w:r w:rsidR="007D1748">
        <w:rPr>
          <w:rFonts w:cs="Courier New"/>
          <w:szCs w:val="24"/>
        </w:rPr>
        <w:t>, and the other containing sodium hydroxide</w:t>
      </w:r>
      <w:r w:rsidR="00B83F85">
        <w:rPr>
          <w:rFonts w:cs="Courier New"/>
          <w:szCs w:val="24"/>
        </w:rPr>
        <w:t xml:space="preserve"> (NaOH)</w:t>
      </w:r>
      <w:r w:rsidR="007D1748">
        <w:rPr>
          <w:rFonts w:cs="Courier New"/>
          <w:szCs w:val="24"/>
        </w:rPr>
        <w:t xml:space="preserve">. </w:t>
      </w:r>
      <w:r w:rsidR="00626A0E">
        <w:rPr>
          <w:rFonts w:cs="Courier New"/>
          <w:szCs w:val="24"/>
        </w:rPr>
        <w:t xml:space="preserve">Once the sample has </w:t>
      </w:r>
      <w:r w:rsidR="00B83F85">
        <w:rPr>
          <w:rFonts w:cs="Courier New"/>
          <w:szCs w:val="24"/>
        </w:rPr>
        <w:t xml:space="preserve">been </w:t>
      </w:r>
      <w:r w:rsidR="00626A0E">
        <w:rPr>
          <w:rFonts w:cs="Courier New"/>
          <w:szCs w:val="24"/>
        </w:rPr>
        <w:t xml:space="preserve">properly </w:t>
      </w:r>
      <w:r w:rsidR="00B83F85">
        <w:rPr>
          <w:rFonts w:cs="Courier New"/>
          <w:szCs w:val="24"/>
        </w:rPr>
        <w:t>sealed and cured</w:t>
      </w:r>
      <w:r w:rsidR="00626A0E">
        <w:rPr>
          <w:rFonts w:cs="Courier New"/>
          <w:szCs w:val="24"/>
        </w:rPr>
        <w:t xml:space="preserve"> to prevent leakage </w:t>
      </w:r>
      <w:r w:rsidR="00B83F85">
        <w:rPr>
          <w:rFonts w:cs="Courier New"/>
          <w:szCs w:val="24"/>
        </w:rPr>
        <w:t xml:space="preserve">of the solutions during the </w:t>
      </w:r>
      <w:r w:rsidR="00B83F85">
        <w:rPr>
          <w:rFonts w:cs="Courier New"/>
          <w:szCs w:val="24"/>
        </w:rPr>
        <w:lastRenderedPageBreak/>
        <w:t>six hour test</w:t>
      </w:r>
      <w:r w:rsidR="00702A1B">
        <w:rPr>
          <w:rFonts w:cs="Courier New"/>
          <w:szCs w:val="24"/>
        </w:rPr>
        <w:t>,</w:t>
      </w:r>
      <w:r w:rsidR="00B83F85">
        <w:rPr>
          <w:rFonts w:cs="Courier New"/>
          <w:szCs w:val="24"/>
        </w:rPr>
        <w:t xml:space="preserve"> </w:t>
      </w:r>
      <w:r w:rsidR="00626A0E">
        <w:rPr>
          <w:rFonts w:cs="Courier New"/>
          <w:szCs w:val="24"/>
        </w:rPr>
        <w:t>a constant current of 60V is applied to the sample and the amount of charge passed</w:t>
      </w:r>
      <w:r w:rsidR="00016545">
        <w:rPr>
          <w:rFonts w:cs="Courier New"/>
          <w:szCs w:val="24"/>
        </w:rPr>
        <w:t>, or the conductivity (σ),</w:t>
      </w:r>
      <w:r w:rsidR="00626A0E">
        <w:rPr>
          <w:rFonts w:cs="Courier New"/>
          <w:szCs w:val="24"/>
        </w:rPr>
        <w:t xml:space="preserve"> through the sample is measured at thirty minute intervals in Coulombs. The total amount of charge passed after </w:t>
      </w:r>
      <w:r w:rsidR="00B83F85">
        <w:rPr>
          <w:rFonts w:cs="Courier New"/>
          <w:szCs w:val="24"/>
        </w:rPr>
        <w:t>six</w:t>
      </w:r>
      <w:r w:rsidR="00626A0E">
        <w:rPr>
          <w:rFonts w:cs="Courier New"/>
          <w:szCs w:val="24"/>
        </w:rPr>
        <w:t xml:space="preserve"> hours of testing has been shown to correlate well with the results from AASHTO T259. </w:t>
      </w:r>
      <w:r w:rsidR="00B63A75">
        <w:rPr>
          <w:rFonts w:cs="Courier New"/>
          <w:szCs w:val="24"/>
        </w:rPr>
        <w:t xml:space="preserve">Figure 2 from </w:t>
      </w:r>
      <w:r w:rsidR="00B10E3E">
        <w:rPr>
          <w:rFonts w:cs="Courier New"/>
          <w:szCs w:val="24"/>
        </w:rPr>
        <w:t>Stanish et al., illustrates the testing phase of the RCP test.</w:t>
      </w:r>
    </w:p>
    <w:p w:rsidR="00741E91" w:rsidRDefault="00741E91" w:rsidP="006D0511">
      <w:pPr>
        <w:spacing w:after="0"/>
        <w:rPr>
          <w:rFonts w:cs="Courier New"/>
          <w:szCs w:val="24"/>
        </w:rPr>
      </w:pPr>
    </w:p>
    <w:p w:rsidR="00B63A75" w:rsidRDefault="00B63A75" w:rsidP="00B63A75">
      <w:pPr>
        <w:spacing w:after="0"/>
        <w:jc w:val="center"/>
        <w:rPr>
          <w:rFonts w:cs="Courier New"/>
          <w:szCs w:val="24"/>
        </w:rPr>
      </w:pPr>
      <w:r>
        <w:rPr>
          <w:rFonts w:cs="Courier New"/>
          <w:noProof/>
          <w:szCs w:val="24"/>
        </w:rPr>
        <w:drawing>
          <wp:inline distT="0" distB="0" distL="0" distR="0">
            <wp:extent cx="5324475" cy="32861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5324475" cy="3286125"/>
                    </a:xfrm>
                    <a:prstGeom prst="rect">
                      <a:avLst/>
                    </a:prstGeom>
                    <a:noFill/>
                    <a:ln w="9525">
                      <a:noFill/>
                      <a:miter lim="800000"/>
                      <a:headEnd/>
                      <a:tailEnd/>
                    </a:ln>
                  </pic:spPr>
                </pic:pic>
              </a:graphicData>
            </a:graphic>
          </wp:inline>
        </w:drawing>
      </w:r>
    </w:p>
    <w:p w:rsidR="00B10E3E" w:rsidRPr="006C17EE" w:rsidRDefault="00B10E3E" w:rsidP="00B10E3E">
      <w:pPr>
        <w:pStyle w:val="Caption"/>
        <w:jc w:val="center"/>
        <w:rPr>
          <w:rFonts w:cstheme="minorHAnsi"/>
          <w:szCs w:val="24"/>
        </w:rPr>
      </w:pPr>
      <w:bookmarkStart w:id="14" w:name="_Toc307920146"/>
      <w:r w:rsidRPr="006C17EE">
        <w:rPr>
          <w:rFonts w:cstheme="minorHAnsi"/>
          <w:szCs w:val="24"/>
        </w:rPr>
        <w:t xml:space="preserve">Figure </w:t>
      </w:r>
      <w:r w:rsidR="00056EE0" w:rsidRPr="006C17EE">
        <w:rPr>
          <w:rFonts w:cstheme="minorHAnsi"/>
          <w:szCs w:val="24"/>
        </w:rPr>
        <w:fldChar w:fldCharType="begin"/>
      </w:r>
      <w:r w:rsidRPr="006C17EE">
        <w:rPr>
          <w:rFonts w:cstheme="minorHAnsi"/>
          <w:szCs w:val="24"/>
        </w:rPr>
        <w:instrText xml:space="preserve"> SEQ Figure \* ARABIC </w:instrText>
      </w:r>
      <w:r w:rsidR="00056EE0" w:rsidRPr="006C17EE">
        <w:rPr>
          <w:rFonts w:cstheme="minorHAnsi"/>
          <w:szCs w:val="24"/>
        </w:rPr>
        <w:fldChar w:fldCharType="separate"/>
      </w:r>
      <w:r w:rsidR="00F64614">
        <w:rPr>
          <w:rFonts w:cstheme="minorHAnsi"/>
          <w:noProof/>
          <w:szCs w:val="24"/>
        </w:rPr>
        <w:t>2</w:t>
      </w:r>
      <w:r w:rsidR="00056EE0" w:rsidRPr="006C17EE">
        <w:rPr>
          <w:rFonts w:cstheme="minorHAnsi"/>
          <w:szCs w:val="24"/>
        </w:rPr>
        <w:fldChar w:fldCharType="end"/>
      </w:r>
      <w:r w:rsidR="00733050">
        <w:rPr>
          <w:rFonts w:cstheme="minorHAnsi"/>
          <w:szCs w:val="24"/>
        </w:rPr>
        <w:t>:</w:t>
      </w:r>
      <w:r w:rsidRPr="006C17EE">
        <w:rPr>
          <w:rFonts w:cstheme="minorHAnsi"/>
          <w:szCs w:val="24"/>
        </w:rPr>
        <w:t xml:space="preserve"> ATSM C1202 Test Setup</w:t>
      </w:r>
      <w:sdt>
        <w:sdtPr>
          <w:rPr>
            <w:rFonts w:cstheme="minorHAnsi"/>
            <w:szCs w:val="24"/>
          </w:rPr>
          <w:id w:val="9896381"/>
          <w:citation/>
        </w:sdtPr>
        <w:sdtContent>
          <w:r w:rsidR="00056EE0" w:rsidRPr="006C17EE">
            <w:rPr>
              <w:rFonts w:cstheme="minorHAnsi"/>
              <w:szCs w:val="24"/>
            </w:rPr>
            <w:fldChar w:fldCharType="begin"/>
          </w:r>
          <w:r w:rsidRPr="006C17EE">
            <w:rPr>
              <w:rFonts w:cstheme="minorHAnsi"/>
              <w:szCs w:val="24"/>
            </w:rPr>
            <w:instrText xml:space="preserve"> CITATION Sta97 \l 1033 </w:instrText>
          </w:r>
          <w:r w:rsidR="00056EE0" w:rsidRPr="006C17EE">
            <w:rPr>
              <w:rFonts w:cstheme="minorHAnsi"/>
              <w:szCs w:val="24"/>
            </w:rPr>
            <w:fldChar w:fldCharType="separate"/>
          </w:r>
          <w:r w:rsidR="00E3365E">
            <w:rPr>
              <w:rFonts w:cstheme="minorHAnsi"/>
              <w:noProof/>
              <w:szCs w:val="24"/>
            </w:rPr>
            <w:t xml:space="preserve"> </w:t>
          </w:r>
          <w:r w:rsidR="00E3365E" w:rsidRPr="00E3365E">
            <w:rPr>
              <w:rFonts w:cstheme="minorHAnsi"/>
              <w:noProof/>
              <w:szCs w:val="24"/>
            </w:rPr>
            <w:t>(6)</w:t>
          </w:r>
          <w:r w:rsidR="00056EE0" w:rsidRPr="006C17EE">
            <w:rPr>
              <w:rFonts w:cstheme="minorHAnsi"/>
              <w:szCs w:val="24"/>
            </w:rPr>
            <w:fldChar w:fldCharType="end"/>
          </w:r>
        </w:sdtContent>
      </w:sdt>
      <w:bookmarkEnd w:id="14"/>
    </w:p>
    <w:p w:rsidR="00B83F85" w:rsidRDefault="00AF26F2" w:rsidP="006D0511">
      <w:pPr>
        <w:spacing w:after="0"/>
        <w:rPr>
          <w:rFonts w:cs="Courier New"/>
          <w:szCs w:val="24"/>
        </w:rPr>
      </w:pPr>
      <w:r>
        <w:rPr>
          <w:rFonts w:cs="Courier New"/>
          <w:szCs w:val="24"/>
        </w:rPr>
        <w:t xml:space="preserve">The RCP test, while considerably shorter than the salt ponding test, requires 56 days </w:t>
      </w:r>
      <w:r w:rsidR="007F3D95">
        <w:rPr>
          <w:rFonts w:cs="Courier New"/>
          <w:szCs w:val="24"/>
        </w:rPr>
        <w:t xml:space="preserve">(typically) </w:t>
      </w:r>
      <w:r>
        <w:rPr>
          <w:rFonts w:cs="Courier New"/>
          <w:szCs w:val="24"/>
        </w:rPr>
        <w:t xml:space="preserve">to cure the sample and approximately 2 days to properly prep the sample and conduct the test. </w:t>
      </w:r>
      <w:r w:rsidR="00B83F85">
        <w:rPr>
          <w:rFonts w:cs="Courier New"/>
          <w:szCs w:val="24"/>
        </w:rPr>
        <w:t>The RCP</w:t>
      </w:r>
      <w:r w:rsidR="00B63A75">
        <w:rPr>
          <w:rFonts w:cs="Courier New"/>
          <w:szCs w:val="24"/>
        </w:rPr>
        <w:t xml:space="preserve"> test also suffers from s</w:t>
      </w:r>
      <w:r w:rsidR="00B83F85">
        <w:rPr>
          <w:rFonts w:cs="Courier New"/>
          <w:szCs w:val="24"/>
        </w:rPr>
        <w:t>everal criticisms</w:t>
      </w:r>
      <w:r w:rsidR="00702A1B">
        <w:rPr>
          <w:rFonts w:cs="Courier New"/>
          <w:szCs w:val="24"/>
        </w:rPr>
        <w:t>;</w:t>
      </w:r>
    </w:p>
    <w:p w:rsidR="00B83F85" w:rsidRPr="00DA6772" w:rsidRDefault="007F3D95" w:rsidP="00DA6772">
      <w:pPr>
        <w:pStyle w:val="ListParagraph"/>
        <w:numPr>
          <w:ilvl w:val="0"/>
          <w:numId w:val="11"/>
        </w:numPr>
        <w:spacing w:after="0" w:line="360" w:lineRule="auto"/>
        <w:ind w:right="720"/>
        <w:rPr>
          <w:rFonts w:cs="Courier New"/>
          <w:szCs w:val="24"/>
        </w:rPr>
      </w:pPr>
      <w:r>
        <w:rPr>
          <w:rFonts w:cs="Courier New"/>
          <w:szCs w:val="24"/>
        </w:rPr>
        <w:lastRenderedPageBreak/>
        <w:t>There is a</w:t>
      </w:r>
      <w:r w:rsidR="00B63A75" w:rsidRPr="00DA6772">
        <w:rPr>
          <w:rFonts w:cs="Courier New"/>
          <w:szCs w:val="24"/>
        </w:rPr>
        <w:t xml:space="preserve"> relatively high coefficient of variation between </w:t>
      </w:r>
      <w:r w:rsidR="00B83F85" w:rsidRPr="00DA6772">
        <w:rPr>
          <w:rFonts w:cs="Courier New"/>
          <w:szCs w:val="24"/>
        </w:rPr>
        <w:t>tests.</w:t>
      </w:r>
    </w:p>
    <w:p w:rsidR="00B83F85" w:rsidRPr="00DA6772" w:rsidRDefault="00B83F85" w:rsidP="00DA6772">
      <w:pPr>
        <w:pStyle w:val="ListParagraph"/>
        <w:numPr>
          <w:ilvl w:val="0"/>
          <w:numId w:val="11"/>
        </w:numPr>
        <w:spacing w:after="0" w:line="360" w:lineRule="auto"/>
        <w:ind w:right="720"/>
        <w:rPr>
          <w:rFonts w:cs="Courier New"/>
          <w:szCs w:val="24"/>
        </w:rPr>
      </w:pPr>
      <w:r w:rsidRPr="00DA6772">
        <w:rPr>
          <w:rFonts w:cs="Courier New"/>
          <w:szCs w:val="24"/>
        </w:rPr>
        <w:t>Results</w:t>
      </w:r>
      <w:r w:rsidR="00B63A75" w:rsidRPr="00DA6772">
        <w:rPr>
          <w:rFonts w:cs="Courier New"/>
          <w:szCs w:val="24"/>
        </w:rPr>
        <w:t xml:space="preserve"> </w:t>
      </w:r>
      <w:r w:rsidR="00702A1B" w:rsidRPr="00DA6772">
        <w:rPr>
          <w:rFonts w:cs="Courier New"/>
          <w:szCs w:val="24"/>
        </w:rPr>
        <w:t>on samples of</w:t>
      </w:r>
      <w:r w:rsidR="00B63A75" w:rsidRPr="00DA6772">
        <w:rPr>
          <w:rFonts w:cs="Courier New"/>
          <w:szCs w:val="24"/>
        </w:rPr>
        <w:t xml:space="preserve"> marginal qu</w:t>
      </w:r>
      <w:r w:rsidRPr="00DA6772">
        <w:rPr>
          <w:rFonts w:cs="Courier New"/>
          <w:szCs w:val="24"/>
        </w:rPr>
        <w:t xml:space="preserve">ality </w:t>
      </w:r>
      <w:r w:rsidR="00702A1B" w:rsidRPr="00DA6772">
        <w:rPr>
          <w:rFonts w:cs="Courier New"/>
          <w:szCs w:val="24"/>
        </w:rPr>
        <w:t>are</w:t>
      </w:r>
      <w:r w:rsidRPr="00DA6772">
        <w:rPr>
          <w:rFonts w:cs="Courier New"/>
          <w:szCs w:val="24"/>
        </w:rPr>
        <w:t xml:space="preserve"> skewed by heating</w:t>
      </w:r>
      <w:r w:rsidR="00AD7D45" w:rsidRPr="00DA6772">
        <w:rPr>
          <w:rFonts w:cs="Courier New"/>
          <w:szCs w:val="24"/>
        </w:rPr>
        <w:t xml:space="preserve"> that occur</w:t>
      </w:r>
      <w:r w:rsidR="00016545" w:rsidRPr="00DA6772">
        <w:rPr>
          <w:rFonts w:cs="Courier New"/>
          <w:szCs w:val="24"/>
        </w:rPr>
        <w:t>s</w:t>
      </w:r>
      <w:r w:rsidR="00AD7D45" w:rsidRPr="00DA6772">
        <w:rPr>
          <w:rFonts w:cs="Courier New"/>
          <w:szCs w:val="24"/>
        </w:rPr>
        <w:t xml:space="preserve"> during testing</w:t>
      </w:r>
      <w:r w:rsidRPr="00DA6772">
        <w:rPr>
          <w:rFonts w:cs="Courier New"/>
          <w:szCs w:val="24"/>
        </w:rPr>
        <w:t>.</w:t>
      </w:r>
    </w:p>
    <w:p w:rsidR="00AF26F2" w:rsidRPr="00DA6772" w:rsidRDefault="00B83F85" w:rsidP="00DA6772">
      <w:pPr>
        <w:pStyle w:val="ListParagraph"/>
        <w:numPr>
          <w:ilvl w:val="0"/>
          <w:numId w:val="11"/>
        </w:numPr>
        <w:spacing w:after="0" w:line="360" w:lineRule="auto"/>
        <w:ind w:right="720"/>
        <w:rPr>
          <w:rFonts w:cs="Courier New"/>
          <w:szCs w:val="24"/>
        </w:rPr>
      </w:pPr>
      <w:r w:rsidRPr="00DA6772">
        <w:rPr>
          <w:rFonts w:cs="Courier New"/>
          <w:szCs w:val="24"/>
        </w:rPr>
        <w:t>Total</w:t>
      </w:r>
      <w:r w:rsidR="00B63A75" w:rsidRPr="00DA6772">
        <w:rPr>
          <w:rFonts w:cs="Courier New"/>
          <w:szCs w:val="24"/>
        </w:rPr>
        <w:t xml:space="preserve"> charge passed is due to all ions present in the sample</w:t>
      </w:r>
      <w:r w:rsidR="00702A1B" w:rsidRPr="00DA6772">
        <w:rPr>
          <w:rFonts w:cs="Courier New"/>
          <w:szCs w:val="24"/>
        </w:rPr>
        <w:t>,</w:t>
      </w:r>
      <w:r w:rsidR="00B63A75" w:rsidRPr="00DA6772">
        <w:rPr>
          <w:rFonts w:cs="Courier New"/>
          <w:szCs w:val="24"/>
        </w:rPr>
        <w:t xml:space="preserve"> not only </w:t>
      </w:r>
      <w:r w:rsidRPr="00DA6772">
        <w:rPr>
          <w:rFonts w:cs="Courier New"/>
          <w:szCs w:val="24"/>
        </w:rPr>
        <w:t xml:space="preserve">the </w:t>
      </w:r>
      <w:r w:rsidR="00B63A75" w:rsidRPr="00DA6772">
        <w:rPr>
          <w:rFonts w:cs="Courier New"/>
          <w:szCs w:val="24"/>
        </w:rPr>
        <w:t>chloride ions</w:t>
      </w:r>
      <w:r w:rsidRPr="00DA6772">
        <w:rPr>
          <w:rFonts w:cs="Courier New"/>
          <w:szCs w:val="24"/>
        </w:rPr>
        <w:t xml:space="preserve"> present in the solution</w:t>
      </w:r>
      <w:r w:rsidR="00B63A75" w:rsidRPr="00DA6772">
        <w:rPr>
          <w:rFonts w:cs="Courier New"/>
          <w:szCs w:val="24"/>
        </w:rPr>
        <w:t xml:space="preserve">. </w:t>
      </w:r>
    </w:p>
    <w:p w:rsidR="00511F6F" w:rsidRPr="006D0511" w:rsidRDefault="00511F6F" w:rsidP="00511F6F">
      <w:pPr>
        <w:spacing w:after="0"/>
        <w:rPr>
          <w:rFonts w:cs="Courier New"/>
          <w:szCs w:val="24"/>
        </w:rPr>
      </w:pPr>
      <w:r>
        <w:rPr>
          <w:rFonts w:cs="Courier New"/>
          <w:szCs w:val="24"/>
        </w:rPr>
        <w:t>These criticisms of the RCP test</w:t>
      </w:r>
      <w:r w:rsidR="00702A1B">
        <w:rPr>
          <w:rFonts w:cs="Courier New"/>
          <w:szCs w:val="24"/>
        </w:rPr>
        <w:t>,</w:t>
      </w:r>
      <w:r>
        <w:rPr>
          <w:rFonts w:cs="Courier New"/>
          <w:szCs w:val="24"/>
        </w:rPr>
        <w:t xml:space="preserve"> coupled again with an unacceptable amount of time</w:t>
      </w:r>
      <w:r w:rsidR="007F3D95">
        <w:rPr>
          <w:rFonts w:cs="Courier New"/>
          <w:szCs w:val="24"/>
        </w:rPr>
        <w:t xml:space="preserve"> required to perform the test</w:t>
      </w:r>
      <w:r>
        <w:rPr>
          <w:rFonts w:cs="Courier New"/>
          <w:szCs w:val="24"/>
        </w:rPr>
        <w:t xml:space="preserve"> from the construction standpoint</w:t>
      </w:r>
      <w:r w:rsidR="00702A1B">
        <w:rPr>
          <w:rFonts w:cs="Courier New"/>
          <w:szCs w:val="24"/>
        </w:rPr>
        <w:t>,</w:t>
      </w:r>
      <w:r>
        <w:rPr>
          <w:rFonts w:cs="Courier New"/>
          <w:szCs w:val="24"/>
        </w:rPr>
        <w:t xml:space="preserve"> have been the major points of understandable resistance to its use in a performance-based specification.</w:t>
      </w:r>
    </w:p>
    <w:p w:rsidR="00AD7D45" w:rsidRPr="00E068E1" w:rsidRDefault="00AD7D45" w:rsidP="00AD7D45">
      <w:pPr>
        <w:pStyle w:val="Heading2"/>
        <w:rPr>
          <w:rFonts w:cs="Courier New"/>
          <w:szCs w:val="24"/>
        </w:rPr>
      </w:pPr>
      <w:bookmarkStart w:id="15" w:name="_Toc307920795"/>
      <w:r w:rsidRPr="00E068E1">
        <w:rPr>
          <w:rFonts w:cs="Courier New"/>
          <w:szCs w:val="24"/>
        </w:rPr>
        <w:t>2.5 Correlation between RCP and SR Testing</w:t>
      </w:r>
      <w:bookmarkEnd w:id="15"/>
    </w:p>
    <w:p w:rsidR="00AD7D45" w:rsidRDefault="00235F94" w:rsidP="00235F94">
      <w:pPr>
        <w:spacing w:after="0"/>
        <w:rPr>
          <w:rFonts w:cs="Courier New"/>
          <w:szCs w:val="24"/>
        </w:rPr>
      </w:pPr>
      <w:r w:rsidRPr="00235F94">
        <w:rPr>
          <w:rFonts w:cs="Courier New"/>
          <w:szCs w:val="24"/>
        </w:rPr>
        <w:t xml:space="preserve">The electrical conductivity </w:t>
      </w:r>
      <w:r>
        <w:rPr>
          <w:rFonts w:cs="Courier New"/>
          <w:szCs w:val="24"/>
        </w:rPr>
        <w:t xml:space="preserve">(σ) </w:t>
      </w:r>
      <w:r w:rsidRPr="00235F94">
        <w:rPr>
          <w:rFonts w:cs="Courier New"/>
          <w:szCs w:val="24"/>
        </w:rPr>
        <w:t>of any material is simply the inverse of the material</w:t>
      </w:r>
      <w:r>
        <w:rPr>
          <w:rFonts w:cs="Courier New"/>
          <w:szCs w:val="24"/>
        </w:rPr>
        <w:t>’</w:t>
      </w:r>
      <w:r w:rsidRPr="00235F94">
        <w:rPr>
          <w:rFonts w:cs="Courier New"/>
          <w:szCs w:val="24"/>
        </w:rPr>
        <w:t>s electrical resistivity</w:t>
      </w:r>
      <w:r>
        <w:rPr>
          <w:rFonts w:cs="Courier New"/>
          <w:szCs w:val="24"/>
        </w:rPr>
        <w:t xml:space="preserve"> (ρ) as shown by the equation below:</w:t>
      </w:r>
    </w:p>
    <w:p w:rsidR="00235F94" w:rsidRDefault="00235F94" w:rsidP="00235F94">
      <w:pPr>
        <w:spacing w:after="0"/>
        <w:rPr>
          <w:rFonts w:eastAsiaTheme="minorEastAsia" w:cs="Courier New"/>
          <w:sz w:val="28"/>
          <w:szCs w:val="28"/>
        </w:rPr>
      </w:pPr>
      <m:oMathPara>
        <m:oMath>
          <m:r>
            <w:rPr>
              <w:rFonts w:ascii="Cambria Math" w:hAnsi="Cambria Math" w:cs="Courier New"/>
              <w:sz w:val="28"/>
              <w:szCs w:val="28"/>
            </w:rPr>
            <m:t xml:space="preserve">σ= </m:t>
          </m:r>
          <m:f>
            <m:fPr>
              <m:ctrlPr>
                <w:rPr>
                  <w:rFonts w:ascii="Cambria Math" w:hAnsi="Cambria Math" w:cs="Courier New"/>
                  <w:i/>
                  <w:sz w:val="28"/>
                  <w:szCs w:val="28"/>
                </w:rPr>
              </m:ctrlPr>
            </m:fPr>
            <m:num>
              <m:r>
                <w:rPr>
                  <w:rFonts w:ascii="Cambria Math" w:hAnsi="Cambria Math" w:cs="Courier New"/>
                  <w:sz w:val="28"/>
                  <w:szCs w:val="28"/>
                </w:rPr>
                <m:t>1</m:t>
              </m:r>
            </m:num>
            <m:den>
              <m:r>
                <w:rPr>
                  <w:rFonts w:ascii="Cambria Math" w:hAnsi="Cambria Math" w:cs="Courier New"/>
                  <w:sz w:val="28"/>
                  <w:szCs w:val="28"/>
                </w:rPr>
                <m:t>ρ</m:t>
              </m:r>
            </m:den>
          </m:f>
        </m:oMath>
      </m:oMathPara>
    </w:p>
    <w:p w:rsidR="00235F94" w:rsidRDefault="00BE3FD8" w:rsidP="00BE3FD8">
      <w:pPr>
        <w:spacing w:after="0"/>
        <w:rPr>
          <w:rFonts w:eastAsiaTheme="minorEastAsia" w:cs="Courier New"/>
          <w:szCs w:val="24"/>
        </w:rPr>
      </w:pPr>
      <w:r>
        <w:rPr>
          <w:rFonts w:eastAsiaTheme="minorEastAsia" w:cs="Courier New"/>
          <w:szCs w:val="24"/>
        </w:rPr>
        <w:t>I</w:t>
      </w:r>
      <w:r w:rsidR="00235F94">
        <w:rPr>
          <w:rFonts w:eastAsiaTheme="minorEastAsia" w:cs="Courier New"/>
          <w:szCs w:val="24"/>
        </w:rPr>
        <w:t xml:space="preserve">t </w:t>
      </w:r>
      <w:r>
        <w:rPr>
          <w:rFonts w:eastAsiaTheme="minorEastAsia" w:cs="Courier New"/>
          <w:szCs w:val="24"/>
        </w:rPr>
        <w:t>is</w:t>
      </w:r>
      <w:r w:rsidR="00016545">
        <w:rPr>
          <w:rFonts w:eastAsiaTheme="minorEastAsia" w:cs="Courier New"/>
          <w:szCs w:val="24"/>
        </w:rPr>
        <w:t xml:space="preserve"> therefore</w:t>
      </w:r>
      <w:r>
        <w:rPr>
          <w:rFonts w:eastAsiaTheme="minorEastAsia" w:cs="Courier New"/>
          <w:szCs w:val="24"/>
        </w:rPr>
        <w:t xml:space="preserve"> </w:t>
      </w:r>
      <w:r w:rsidR="00235F94">
        <w:rPr>
          <w:rFonts w:eastAsiaTheme="minorEastAsia" w:cs="Courier New"/>
          <w:szCs w:val="24"/>
        </w:rPr>
        <w:t xml:space="preserve">understandable that the </w:t>
      </w:r>
      <w:r>
        <w:rPr>
          <w:rFonts w:eastAsiaTheme="minorEastAsia" w:cs="Courier New"/>
          <w:szCs w:val="24"/>
        </w:rPr>
        <w:t xml:space="preserve">conductivity of a concrete sample should correlate well with </w:t>
      </w:r>
      <w:r w:rsidR="00016545">
        <w:rPr>
          <w:rFonts w:eastAsiaTheme="minorEastAsia" w:cs="Courier New"/>
          <w:szCs w:val="24"/>
        </w:rPr>
        <w:t>its</w:t>
      </w:r>
      <w:r>
        <w:rPr>
          <w:rFonts w:eastAsiaTheme="minorEastAsia" w:cs="Courier New"/>
          <w:szCs w:val="24"/>
        </w:rPr>
        <w:t xml:space="preserve"> resistivity. This correlation has been the subject of recent research here at the University of Tennessee </w:t>
      </w:r>
      <w:r w:rsidR="0028564B">
        <w:rPr>
          <w:rFonts w:eastAsiaTheme="minorEastAsia" w:cs="Courier New"/>
          <w:szCs w:val="24"/>
        </w:rPr>
        <w:t xml:space="preserve">(UT) </w:t>
      </w:r>
      <w:r>
        <w:rPr>
          <w:rFonts w:eastAsiaTheme="minorEastAsia" w:cs="Courier New"/>
          <w:szCs w:val="24"/>
        </w:rPr>
        <w:t xml:space="preserve">and by the Florida Department of Transportation (FDOT). </w:t>
      </w:r>
      <w:r w:rsidR="00C229D7">
        <w:rPr>
          <w:rFonts w:eastAsiaTheme="minorEastAsia" w:cs="Courier New"/>
          <w:szCs w:val="24"/>
        </w:rPr>
        <w:t>Fifteen</w:t>
      </w:r>
      <w:r w:rsidR="0028564B">
        <w:rPr>
          <w:rFonts w:eastAsiaTheme="minorEastAsia" w:cs="Courier New"/>
          <w:szCs w:val="24"/>
        </w:rPr>
        <w:t xml:space="preserve"> months of </w:t>
      </w:r>
      <w:r w:rsidR="007B21C0">
        <w:rPr>
          <w:rFonts w:eastAsiaTheme="minorEastAsia" w:cs="Courier New"/>
          <w:szCs w:val="24"/>
        </w:rPr>
        <w:t>research</w:t>
      </w:r>
      <w:r w:rsidR="0028564B">
        <w:rPr>
          <w:rFonts w:eastAsiaTheme="minorEastAsia" w:cs="Courier New"/>
          <w:szCs w:val="24"/>
        </w:rPr>
        <w:t xml:space="preserve"> that included </w:t>
      </w:r>
      <w:r w:rsidR="004D59F5">
        <w:rPr>
          <w:rFonts w:eastAsiaTheme="minorEastAsia" w:cs="Courier New"/>
          <w:szCs w:val="24"/>
        </w:rPr>
        <w:t>64</w:t>
      </w:r>
      <w:r w:rsidR="0028564B">
        <w:rPr>
          <w:rFonts w:eastAsiaTheme="minorEastAsia" w:cs="Courier New"/>
          <w:szCs w:val="24"/>
        </w:rPr>
        <w:t xml:space="preserve"> separate field samples </w:t>
      </w:r>
      <w:r w:rsidR="00D93259">
        <w:rPr>
          <w:rFonts w:eastAsiaTheme="minorEastAsia" w:cs="Courier New"/>
          <w:szCs w:val="24"/>
        </w:rPr>
        <w:t>supplied</w:t>
      </w:r>
      <w:r w:rsidR="001647C0">
        <w:rPr>
          <w:rFonts w:eastAsiaTheme="minorEastAsia" w:cs="Courier New"/>
          <w:szCs w:val="24"/>
        </w:rPr>
        <w:t xml:space="preserve"> by the </w:t>
      </w:r>
      <w:r w:rsidR="00D93259">
        <w:rPr>
          <w:rFonts w:eastAsiaTheme="minorEastAsia" w:cs="Courier New"/>
          <w:szCs w:val="24"/>
        </w:rPr>
        <w:t xml:space="preserve">Tennessee Department </w:t>
      </w:r>
      <w:r w:rsidR="00D93259">
        <w:rPr>
          <w:rFonts w:eastAsiaTheme="minorEastAsia" w:cs="Courier New"/>
          <w:szCs w:val="24"/>
        </w:rPr>
        <w:lastRenderedPageBreak/>
        <w:t>of Transportation</w:t>
      </w:r>
      <w:r w:rsidR="001647C0">
        <w:rPr>
          <w:rFonts w:eastAsiaTheme="minorEastAsia" w:cs="Courier New"/>
          <w:szCs w:val="24"/>
        </w:rPr>
        <w:t xml:space="preserve"> (TDOT) </w:t>
      </w:r>
      <w:r w:rsidR="007F3D95">
        <w:rPr>
          <w:rFonts w:eastAsiaTheme="minorEastAsia" w:cs="Courier New"/>
          <w:szCs w:val="24"/>
        </w:rPr>
        <w:t>tested at UT have</w:t>
      </w:r>
      <w:r w:rsidR="0028564B">
        <w:rPr>
          <w:rFonts w:eastAsiaTheme="minorEastAsia" w:cs="Courier New"/>
          <w:szCs w:val="24"/>
        </w:rPr>
        <w:t xml:space="preserve"> shown </w:t>
      </w:r>
      <w:r w:rsidR="00D93259">
        <w:rPr>
          <w:rFonts w:eastAsiaTheme="minorEastAsia" w:cs="Courier New"/>
          <w:szCs w:val="24"/>
        </w:rPr>
        <w:t xml:space="preserve">a strong correlation between </w:t>
      </w:r>
      <w:r w:rsidR="001647C0">
        <w:rPr>
          <w:rFonts w:eastAsiaTheme="minorEastAsia" w:cs="Courier New"/>
          <w:szCs w:val="24"/>
        </w:rPr>
        <w:t>SR and RCP regardless of the age of the specimen</w:t>
      </w:r>
      <w:sdt>
        <w:sdtPr>
          <w:rPr>
            <w:rFonts w:eastAsiaTheme="minorEastAsia" w:cs="Courier New"/>
            <w:szCs w:val="24"/>
          </w:rPr>
          <w:id w:val="184059179"/>
          <w:citation/>
        </w:sdtPr>
        <w:sdtContent>
          <w:r w:rsidR="00056EE0">
            <w:rPr>
              <w:rFonts w:eastAsiaTheme="minorEastAsia" w:cs="Courier New"/>
              <w:szCs w:val="24"/>
            </w:rPr>
            <w:fldChar w:fldCharType="begin"/>
          </w:r>
          <w:r w:rsidR="001647C0">
            <w:rPr>
              <w:rFonts w:eastAsiaTheme="minorEastAsia" w:cs="Courier New"/>
              <w:szCs w:val="24"/>
            </w:rPr>
            <w:instrText xml:space="preserve"> CITATION Eri \l 1033 </w:instrText>
          </w:r>
          <w:r w:rsidR="00056EE0">
            <w:rPr>
              <w:rFonts w:eastAsiaTheme="minorEastAsia" w:cs="Courier New"/>
              <w:szCs w:val="24"/>
            </w:rPr>
            <w:fldChar w:fldCharType="separate"/>
          </w:r>
          <w:r w:rsidR="00E3365E">
            <w:rPr>
              <w:rFonts w:eastAsiaTheme="minorEastAsia" w:cs="Courier New"/>
              <w:noProof/>
              <w:szCs w:val="24"/>
            </w:rPr>
            <w:t xml:space="preserve"> </w:t>
          </w:r>
          <w:r w:rsidR="00E3365E" w:rsidRPr="00E3365E">
            <w:rPr>
              <w:rFonts w:eastAsiaTheme="minorEastAsia" w:cs="Courier New"/>
              <w:noProof/>
              <w:szCs w:val="24"/>
            </w:rPr>
            <w:t>(1)</w:t>
          </w:r>
          <w:r w:rsidR="00056EE0">
            <w:rPr>
              <w:rFonts w:eastAsiaTheme="minorEastAsia" w:cs="Courier New"/>
              <w:szCs w:val="24"/>
            </w:rPr>
            <w:fldChar w:fldCharType="end"/>
          </w:r>
        </w:sdtContent>
      </w:sdt>
      <w:r w:rsidR="001647C0">
        <w:rPr>
          <w:rFonts w:eastAsiaTheme="minorEastAsia" w:cs="Courier New"/>
          <w:szCs w:val="24"/>
        </w:rPr>
        <w:t>. The results from that research by Ryan et al. are sho</w:t>
      </w:r>
      <w:r w:rsidR="007F3D95">
        <w:rPr>
          <w:rFonts w:eastAsiaTheme="minorEastAsia" w:cs="Courier New"/>
          <w:szCs w:val="24"/>
        </w:rPr>
        <w:t>wn graphically in Figure 3</w:t>
      </w:r>
      <w:r w:rsidR="00CC5655">
        <w:rPr>
          <w:rFonts w:eastAsiaTheme="minorEastAsia" w:cs="Courier New"/>
          <w:szCs w:val="24"/>
        </w:rPr>
        <w:t>.</w:t>
      </w:r>
    </w:p>
    <w:p w:rsidR="00CC5655" w:rsidRDefault="00C229D7" w:rsidP="00C229D7">
      <w:pPr>
        <w:spacing w:after="0"/>
        <w:jc w:val="center"/>
        <w:rPr>
          <w:rFonts w:cs="Courier New"/>
          <w:sz w:val="28"/>
          <w:szCs w:val="28"/>
        </w:rPr>
      </w:pPr>
      <w:r w:rsidRPr="00C229D7">
        <w:rPr>
          <w:rFonts w:eastAsiaTheme="minorEastAsia" w:cs="Courier New"/>
          <w:noProof/>
          <w:sz w:val="28"/>
          <w:szCs w:val="28"/>
        </w:rPr>
        <w:drawing>
          <wp:inline distT="0" distB="0" distL="0" distR="0">
            <wp:extent cx="5943600" cy="3819525"/>
            <wp:effectExtent l="19050" t="0" r="1905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24CE6" w:rsidRPr="006C17EE" w:rsidRDefault="00824CE6" w:rsidP="00824CE6">
      <w:pPr>
        <w:pStyle w:val="Caption"/>
        <w:jc w:val="center"/>
        <w:rPr>
          <w:rFonts w:cstheme="minorHAnsi"/>
          <w:szCs w:val="24"/>
        </w:rPr>
      </w:pPr>
      <w:bookmarkStart w:id="16" w:name="_Toc307920147"/>
      <w:r w:rsidRPr="006C17EE">
        <w:rPr>
          <w:rFonts w:cstheme="minorHAnsi"/>
          <w:szCs w:val="24"/>
        </w:rPr>
        <w:t xml:space="preserve">Figure </w:t>
      </w:r>
      <w:r w:rsidR="00056EE0" w:rsidRPr="006C17EE">
        <w:rPr>
          <w:rFonts w:cstheme="minorHAnsi"/>
          <w:szCs w:val="24"/>
        </w:rPr>
        <w:fldChar w:fldCharType="begin"/>
      </w:r>
      <w:r w:rsidRPr="006C17EE">
        <w:rPr>
          <w:rFonts w:cstheme="minorHAnsi"/>
          <w:szCs w:val="24"/>
        </w:rPr>
        <w:instrText xml:space="preserve"> SEQ Figure \* ARABIC </w:instrText>
      </w:r>
      <w:r w:rsidR="00056EE0" w:rsidRPr="006C17EE">
        <w:rPr>
          <w:rFonts w:cstheme="minorHAnsi"/>
          <w:szCs w:val="24"/>
        </w:rPr>
        <w:fldChar w:fldCharType="separate"/>
      </w:r>
      <w:r w:rsidR="00F64614">
        <w:rPr>
          <w:rFonts w:cstheme="minorHAnsi"/>
          <w:noProof/>
          <w:szCs w:val="24"/>
        </w:rPr>
        <w:t>3</w:t>
      </w:r>
      <w:r w:rsidR="00056EE0" w:rsidRPr="006C17EE">
        <w:rPr>
          <w:rFonts w:cstheme="minorHAnsi"/>
          <w:szCs w:val="24"/>
        </w:rPr>
        <w:fldChar w:fldCharType="end"/>
      </w:r>
      <w:r w:rsidR="00733050">
        <w:rPr>
          <w:rFonts w:cstheme="minorHAnsi"/>
          <w:szCs w:val="24"/>
        </w:rPr>
        <w:t>:</w:t>
      </w:r>
      <w:r w:rsidRPr="006C17EE">
        <w:rPr>
          <w:rFonts w:cstheme="minorHAnsi"/>
          <w:szCs w:val="24"/>
        </w:rPr>
        <w:t xml:space="preserve"> SR vs. RCP (Combined 28 and 56 Day Data)</w:t>
      </w:r>
      <w:sdt>
        <w:sdtPr>
          <w:rPr>
            <w:rFonts w:cstheme="minorHAnsi"/>
            <w:szCs w:val="24"/>
          </w:rPr>
          <w:id w:val="184059181"/>
          <w:citation/>
        </w:sdtPr>
        <w:sdtContent>
          <w:r w:rsidR="00056EE0" w:rsidRPr="006C17EE">
            <w:rPr>
              <w:rFonts w:cstheme="minorHAnsi"/>
              <w:szCs w:val="24"/>
            </w:rPr>
            <w:fldChar w:fldCharType="begin"/>
          </w:r>
          <w:r w:rsidRPr="006C17EE">
            <w:rPr>
              <w:rFonts w:cstheme="minorHAnsi"/>
              <w:szCs w:val="24"/>
            </w:rPr>
            <w:instrText xml:space="preserve"> CITATION Eri \l 1033 </w:instrText>
          </w:r>
          <w:r w:rsidR="00056EE0" w:rsidRPr="006C17EE">
            <w:rPr>
              <w:rFonts w:cstheme="minorHAnsi"/>
              <w:szCs w:val="24"/>
            </w:rPr>
            <w:fldChar w:fldCharType="separate"/>
          </w:r>
          <w:r w:rsidR="00E3365E">
            <w:rPr>
              <w:rFonts w:cstheme="minorHAnsi"/>
              <w:noProof/>
              <w:szCs w:val="24"/>
            </w:rPr>
            <w:t xml:space="preserve"> </w:t>
          </w:r>
          <w:r w:rsidR="00E3365E" w:rsidRPr="00E3365E">
            <w:rPr>
              <w:rFonts w:cstheme="minorHAnsi"/>
              <w:noProof/>
              <w:szCs w:val="24"/>
            </w:rPr>
            <w:t>(1)</w:t>
          </w:r>
          <w:r w:rsidR="00056EE0" w:rsidRPr="006C17EE">
            <w:rPr>
              <w:rFonts w:cstheme="minorHAnsi"/>
              <w:szCs w:val="24"/>
            </w:rPr>
            <w:fldChar w:fldCharType="end"/>
          </w:r>
        </w:sdtContent>
      </w:sdt>
      <w:bookmarkEnd w:id="16"/>
    </w:p>
    <w:p w:rsidR="007B21C0" w:rsidRPr="007B21C0" w:rsidRDefault="007B21C0" w:rsidP="007B21C0"/>
    <w:p w:rsidR="00FD067F" w:rsidRPr="0067663A" w:rsidRDefault="00824CE6" w:rsidP="0083458A">
      <w:pPr>
        <w:pStyle w:val="Caption"/>
        <w:spacing w:after="0" w:line="480" w:lineRule="auto"/>
        <w:rPr>
          <w:rFonts w:ascii="Courier New" w:hAnsi="Courier New" w:cs="Courier New"/>
          <w:b w:val="0"/>
          <w:szCs w:val="24"/>
        </w:rPr>
      </w:pPr>
      <w:r w:rsidRPr="0067663A">
        <w:rPr>
          <w:rFonts w:ascii="Courier New" w:hAnsi="Courier New" w:cs="Courier New"/>
          <w:b w:val="0"/>
          <w:szCs w:val="24"/>
        </w:rPr>
        <w:t xml:space="preserve">While research into this correlation </w:t>
      </w:r>
      <w:r w:rsidR="001269E3" w:rsidRPr="0067663A">
        <w:rPr>
          <w:rFonts w:ascii="Courier New" w:hAnsi="Courier New" w:cs="Courier New"/>
          <w:b w:val="0"/>
          <w:szCs w:val="24"/>
        </w:rPr>
        <w:t>continues,</w:t>
      </w:r>
      <w:r w:rsidRPr="0067663A">
        <w:rPr>
          <w:rFonts w:ascii="Courier New" w:hAnsi="Courier New" w:cs="Courier New"/>
          <w:b w:val="0"/>
          <w:szCs w:val="24"/>
        </w:rPr>
        <w:t xml:space="preserve"> the R</w:t>
      </w:r>
      <w:r w:rsidRPr="0067663A">
        <w:rPr>
          <w:rFonts w:ascii="Courier New" w:hAnsi="Courier New" w:cs="Courier New"/>
          <w:b w:val="0"/>
          <w:szCs w:val="24"/>
          <w:vertAlign w:val="superscript"/>
        </w:rPr>
        <w:t>2</w:t>
      </w:r>
      <w:r w:rsidR="00C229D7" w:rsidRPr="0067663A">
        <w:rPr>
          <w:rFonts w:ascii="Courier New" w:hAnsi="Courier New" w:cs="Courier New"/>
          <w:b w:val="0"/>
          <w:szCs w:val="24"/>
        </w:rPr>
        <w:t xml:space="preserve"> value of .88</w:t>
      </w:r>
      <w:r w:rsidRPr="0067663A">
        <w:rPr>
          <w:rFonts w:ascii="Courier New" w:hAnsi="Courier New" w:cs="Courier New"/>
          <w:b w:val="0"/>
          <w:szCs w:val="24"/>
        </w:rPr>
        <w:t xml:space="preserve"> </w:t>
      </w:r>
      <w:r w:rsidR="007B21C0" w:rsidRPr="0067663A">
        <w:rPr>
          <w:rFonts w:ascii="Courier New" w:hAnsi="Courier New" w:cs="Courier New"/>
          <w:b w:val="0"/>
          <w:szCs w:val="24"/>
        </w:rPr>
        <w:t>thus far</w:t>
      </w:r>
      <w:r w:rsidR="001269E3" w:rsidRPr="0067663A">
        <w:rPr>
          <w:rFonts w:ascii="Courier New" w:hAnsi="Courier New" w:cs="Courier New"/>
          <w:b w:val="0"/>
          <w:szCs w:val="24"/>
        </w:rPr>
        <w:t xml:space="preserve"> demonstrates that</w:t>
      </w:r>
      <w:r w:rsidR="007B21C0" w:rsidRPr="0067663A">
        <w:rPr>
          <w:rFonts w:ascii="Courier New" w:hAnsi="Courier New" w:cs="Courier New"/>
          <w:b w:val="0"/>
          <w:szCs w:val="24"/>
        </w:rPr>
        <w:t xml:space="preserve"> </w:t>
      </w:r>
      <w:r w:rsidRPr="0067663A">
        <w:rPr>
          <w:rFonts w:ascii="Courier New" w:hAnsi="Courier New" w:cs="Courier New"/>
          <w:b w:val="0"/>
          <w:szCs w:val="24"/>
        </w:rPr>
        <w:t xml:space="preserve">a sufficient correlation exists between the two tests to warrant the use of the faster, more reliable SR test in the </w:t>
      </w:r>
      <w:r w:rsidR="001269E3" w:rsidRPr="0067663A">
        <w:rPr>
          <w:rFonts w:ascii="Courier New" w:hAnsi="Courier New" w:cs="Courier New"/>
          <w:b w:val="0"/>
          <w:szCs w:val="24"/>
        </w:rPr>
        <w:t>formulation</w:t>
      </w:r>
      <w:r w:rsidR="007B21C0" w:rsidRPr="0067663A">
        <w:rPr>
          <w:rFonts w:ascii="Courier New" w:hAnsi="Courier New" w:cs="Courier New"/>
          <w:b w:val="0"/>
          <w:szCs w:val="24"/>
        </w:rPr>
        <w:t xml:space="preserve"> of a performance-based specification.</w:t>
      </w:r>
    </w:p>
    <w:p w:rsidR="004F2931" w:rsidRPr="00A97D8A" w:rsidRDefault="004F2931" w:rsidP="004F2931">
      <w:pPr>
        <w:pStyle w:val="Heading2"/>
        <w:rPr>
          <w:rFonts w:eastAsiaTheme="minorHAnsi" w:cstheme="minorBidi"/>
          <w:bCs w:val="0"/>
          <w:szCs w:val="24"/>
        </w:rPr>
      </w:pPr>
      <w:bookmarkStart w:id="17" w:name="_Toc307920796"/>
      <w:r w:rsidRPr="00A97D8A">
        <w:rPr>
          <w:rFonts w:eastAsiaTheme="minorHAnsi" w:cstheme="minorBidi"/>
          <w:bCs w:val="0"/>
          <w:szCs w:val="24"/>
        </w:rPr>
        <w:lastRenderedPageBreak/>
        <w:t>2.6 Correlation of 56 Day and 28 Day Surface Resistivity</w:t>
      </w:r>
      <w:bookmarkEnd w:id="17"/>
    </w:p>
    <w:p w:rsidR="00491A7A" w:rsidRDefault="00EE0256" w:rsidP="00491A7A">
      <w:pPr>
        <w:rPr>
          <w:rFonts w:cs="Courier New"/>
          <w:szCs w:val="24"/>
        </w:rPr>
      </w:pPr>
      <w:r>
        <w:rPr>
          <w:rFonts w:cs="Courier New"/>
          <w:szCs w:val="24"/>
        </w:rPr>
        <w:t>T</w:t>
      </w:r>
      <w:r w:rsidR="002D74F1">
        <w:rPr>
          <w:rFonts w:cs="Courier New"/>
          <w:szCs w:val="24"/>
        </w:rPr>
        <w:t>he initial challenge</w:t>
      </w:r>
      <w:r>
        <w:rPr>
          <w:rFonts w:cs="Courier New"/>
          <w:szCs w:val="24"/>
        </w:rPr>
        <w:t xml:space="preserve"> of the research was</w:t>
      </w:r>
      <w:r w:rsidR="005F0D7D">
        <w:rPr>
          <w:rFonts w:cs="Courier New"/>
          <w:szCs w:val="24"/>
        </w:rPr>
        <w:t xml:space="preserve"> the establishment of a correlation between RCP and SR test results</w:t>
      </w:r>
      <w:r>
        <w:rPr>
          <w:rFonts w:cs="Courier New"/>
          <w:szCs w:val="24"/>
        </w:rPr>
        <w:t xml:space="preserve"> for concrete produced in Tennessee, with that challenge </w:t>
      </w:r>
      <w:r w:rsidR="007F3D95">
        <w:rPr>
          <w:rFonts w:cs="Courier New"/>
          <w:szCs w:val="24"/>
        </w:rPr>
        <w:t>having been</w:t>
      </w:r>
      <w:r>
        <w:rPr>
          <w:rFonts w:cs="Courier New"/>
          <w:szCs w:val="24"/>
        </w:rPr>
        <w:t xml:space="preserve"> met to a relatively high confidence </w:t>
      </w:r>
      <w:r w:rsidR="00652FC9">
        <w:rPr>
          <w:rFonts w:cs="Courier New"/>
          <w:szCs w:val="24"/>
        </w:rPr>
        <w:t>level;</w:t>
      </w:r>
      <w:r w:rsidR="001818E6">
        <w:rPr>
          <w:rFonts w:cs="Courier New"/>
          <w:szCs w:val="24"/>
        </w:rPr>
        <w:t xml:space="preserve"> the next </w:t>
      </w:r>
      <w:r w:rsidR="0021342A">
        <w:rPr>
          <w:rFonts w:cs="Courier New"/>
          <w:szCs w:val="24"/>
        </w:rPr>
        <w:t xml:space="preserve">challenge is to relate the SR </w:t>
      </w:r>
      <w:r w:rsidR="005F0D7D">
        <w:rPr>
          <w:rFonts w:cs="Courier New"/>
          <w:szCs w:val="24"/>
        </w:rPr>
        <w:t>results</w:t>
      </w:r>
      <w:r w:rsidR="0021342A">
        <w:rPr>
          <w:rFonts w:cs="Courier New"/>
          <w:szCs w:val="24"/>
        </w:rPr>
        <w:t xml:space="preserve"> at 56 days to a 28 day value</w:t>
      </w:r>
      <w:r w:rsidR="005F0D7D">
        <w:rPr>
          <w:rFonts w:cs="Courier New"/>
          <w:szCs w:val="24"/>
        </w:rPr>
        <w:t xml:space="preserve">. </w:t>
      </w:r>
      <w:r>
        <w:rPr>
          <w:rFonts w:cs="Courier New"/>
          <w:szCs w:val="24"/>
        </w:rPr>
        <w:t xml:space="preserve">Using 28 day measurements </w:t>
      </w:r>
      <w:r w:rsidR="005F0D7D">
        <w:rPr>
          <w:rFonts w:cs="Courier New"/>
          <w:szCs w:val="24"/>
        </w:rPr>
        <w:t xml:space="preserve">will minimize the interference to construction </w:t>
      </w:r>
      <w:r w:rsidR="004A24B4">
        <w:rPr>
          <w:rFonts w:cs="Courier New"/>
          <w:szCs w:val="24"/>
        </w:rPr>
        <w:t xml:space="preserve">schedules </w:t>
      </w:r>
      <w:r w:rsidR="005F0D7D">
        <w:rPr>
          <w:rFonts w:cs="Courier New"/>
          <w:szCs w:val="24"/>
        </w:rPr>
        <w:t xml:space="preserve">while still </w:t>
      </w:r>
      <w:r w:rsidR="004A24B4">
        <w:rPr>
          <w:rFonts w:cs="Courier New"/>
          <w:szCs w:val="24"/>
        </w:rPr>
        <w:t>insuring a durable final product with a reasonable level of confidence.</w:t>
      </w:r>
      <w:r w:rsidR="00FD5702">
        <w:rPr>
          <w:rFonts w:cs="Courier New"/>
          <w:szCs w:val="24"/>
        </w:rPr>
        <w:t xml:space="preserve"> In this way an acceptable level of RCP at 56 days, once established, can be correlated to a</w:t>
      </w:r>
      <w:r>
        <w:rPr>
          <w:rFonts w:cs="Courier New"/>
          <w:szCs w:val="24"/>
        </w:rPr>
        <w:t>n</w:t>
      </w:r>
      <w:r w:rsidR="00FD5702">
        <w:rPr>
          <w:rFonts w:cs="Courier New"/>
          <w:szCs w:val="24"/>
        </w:rPr>
        <w:t xml:space="preserve"> SR val</w:t>
      </w:r>
      <w:r w:rsidR="00905004">
        <w:rPr>
          <w:rFonts w:cs="Courier New"/>
          <w:szCs w:val="24"/>
        </w:rPr>
        <w:t xml:space="preserve">ue, also at 56 days, and then that 56 day SR value can be predicted using a 28 day SR value. Figure 4 shows this </w:t>
      </w:r>
      <w:r w:rsidR="0008334A">
        <w:rPr>
          <w:rFonts w:cs="Courier New"/>
          <w:szCs w:val="24"/>
        </w:rPr>
        <w:t>28 vs. 56</w:t>
      </w:r>
      <w:r w:rsidR="00905004">
        <w:rPr>
          <w:rFonts w:cs="Courier New"/>
          <w:szCs w:val="24"/>
        </w:rPr>
        <w:t xml:space="preserve"> day SR relationship on the field samples taken </w:t>
      </w:r>
      <w:r w:rsidR="0008334A">
        <w:rPr>
          <w:rFonts w:cs="Courier New"/>
          <w:szCs w:val="24"/>
        </w:rPr>
        <w:t>from bridge deck</w:t>
      </w:r>
      <w:r w:rsidR="00491A7A">
        <w:rPr>
          <w:rFonts w:cs="Courier New"/>
          <w:szCs w:val="24"/>
        </w:rPr>
        <w:t xml:space="preserve"> </w:t>
      </w:r>
      <w:r w:rsidR="0008334A">
        <w:rPr>
          <w:rFonts w:cs="Courier New"/>
          <w:szCs w:val="24"/>
        </w:rPr>
        <w:t>construction</w:t>
      </w:r>
      <w:r w:rsidR="0008334A" w:rsidRPr="0008334A">
        <w:rPr>
          <w:rFonts w:cs="Courier New"/>
          <w:szCs w:val="24"/>
        </w:rPr>
        <w:t xml:space="preserve"> </w:t>
      </w:r>
      <w:r w:rsidR="0008334A">
        <w:rPr>
          <w:rFonts w:cs="Courier New"/>
          <w:szCs w:val="24"/>
        </w:rPr>
        <w:t>throughout Tennessee</w:t>
      </w:r>
      <w:r w:rsidR="00B820BA">
        <w:rPr>
          <w:rFonts w:cs="Courier New"/>
          <w:szCs w:val="24"/>
        </w:rPr>
        <w:t>.</w:t>
      </w:r>
    </w:p>
    <w:p w:rsidR="00491A7A" w:rsidRDefault="00491A7A">
      <w:pPr>
        <w:spacing w:line="276" w:lineRule="auto"/>
        <w:rPr>
          <w:rFonts w:cs="Courier New"/>
          <w:szCs w:val="24"/>
        </w:rPr>
      </w:pPr>
      <w:r>
        <w:rPr>
          <w:rFonts w:cs="Courier New"/>
          <w:szCs w:val="24"/>
        </w:rPr>
        <w:br w:type="page"/>
      </w:r>
    </w:p>
    <w:p w:rsidR="00553936" w:rsidRDefault="00B820BA" w:rsidP="00491A7A">
      <w:r w:rsidRPr="00B820BA">
        <w:rPr>
          <w:rFonts w:cs="Courier New"/>
          <w:noProof/>
          <w:szCs w:val="24"/>
        </w:rPr>
        <w:lastRenderedPageBreak/>
        <w:drawing>
          <wp:inline distT="0" distB="0" distL="0" distR="0">
            <wp:extent cx="5238750" cy="3343275"/>
            <wp:effectExtent l="19050" t="0" r="1905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A3861" w:rsidRPr="00DA3861" w:rsidRDefault="00553936" w:rsidP="00491A7A">
      <w:pPr>
        <w:pStyle w:val="Caption"/>
        <w:jc w:val="center"/>
      </w:pPr>
      <w:bookmarkStart w:id="18" w:name="_Toc307920148"/>
      <w:r w:rsidRPr="006C17EE">
        <w:rPr>
          <w:rFonts w:cstheme="minorHAnsi"/>
          <w:szCs w:val="24"/>
        </w:rPr>
        <w:t xml:space="preserve">Figure </w:t>
      </w:r>
      <w:r w:rsidR="00056EE0" w:rsidRPr="006C17EE">
        <w:rPr>
          <w:rFonts w:cstheme="minorHAnsi"/>
          <w:szCs w:val="24"/>
        </w:rPr>
        <w:fldChar w:fldCharType="begin"/>
      </w:r>
      <w:r w:rsidRPr="006C17EE">
        <w:rPr>
          <w:rFonts w:cstheme="minorHAnsi"/>
          <w:szCs w:val="24"/>
        </w:rPr>
        <w:instrText xml:space="preserve"> SEQ Figure \* ARABIC </w:instrText>
      </w:r>
      <w:r w:rsidR="00056EE0" w:rsidRPr="006C17EE">
        <w:rPr>
          <w:rFonts w:cstheme="minorHAnsi"/>
          <w:szCs w:val="24"/>
        </w:rPr>
        <w:fldChar w:fldCharType="separate"/>
      </w:r>
      <w:r w:rsidR="00F64614">
        <w:rPr>
          <w:rFonts w:cstheme="minorHAnsi"/>
          <w:noProof/>
          <w:szCs w:val="24"/>
        </w:rPr>
        <w:t>4</w:t>
      </w:r>
      <w:r w:rsidR="00056EE0" w:rsidRPr="006C17EE">
        <w:rPr>
          <w:rFonts w:cstheme="minorHAnsi"/>
          <w:szCs w:val="24"/>
        </w:rPr>
        <w:fldChar w:fldCharType="end"/>
      </w:r>
      <w:r w:rsidRPr="006C17EE">
        <w:rPr>
          <w:rFonts w:cstheme="minorHAnsi"/>
          <w:szCs w:val="24"/>
        </w:rPr>
        <w:t>: 28 day Surface Resistivity vs. 56 day Surface Resistivity</w:t>
      </w:r>
      <w:bookmarkEnd w:id="18"/>
    </w:p>
    <w:p w:rsidR="00B927A2" w:rsidRPr="00B927A2" w:rsidRDefault="00B927A2" w:rsidP="00B927A2">
      <w:pPr>
        <w:rPr>
          <w:rFonts w:cs="Courier New"/>
          <w:szCs w:val="24"/>
        </w:rPr>
      </w:pPr>
      <w:r>
        <w:rPr>
          <w:rFonts w:cs="Courier New"/>
          <w:szCs w:val="24"/>
        </w:rPr>
        <w:t>As noted by Ryan in his research</w:t>
      </w:r>
      <w:r w:rsidR="00DA3861">
        <w:rPr>
          <w:rFonts w:cs="Courier New"/>
          <w:szCs w:val="24"/>
        </w:rPr>
        <w:t>,</w:t>
      </w:r>
      <w:r>
        <w:rPr>
          <w:rFonts w:cs="Courier New"/>
          <w:szCs w:val="24"/>
        </w:rPr>
        <w:t xml:space="preserve"> the coefficient of determination (R</w:t>
      </w:r>
      <w:r>
        <w:rPr>
          <w:rFonts w:cs="Courier New"/>
          <w:szCs w:val="24"/>
          <w:vertAlign w:val="superscript"/>
        </w:rPr>
        <w:t>2</w:t>
      </w:r>
      <w:r>
        <w:rPr>
          <w:rFonts w:cs="Courier New"/>
          <w:szCs w:val="24"/>
        </w:rPr>
        <w:t xml:space="preserve">) value of .54 seems low </w:t>
      </w:r>
      <w:r w:rsidR="00B14A28">
        <w:rPr>
          <w:rFonts w:cs="Courier New"/>
          <w:szCs w:val="24"/>
        </w:rPr>
        <w:t>in that only 54% of the variation is explained by the regression line</w:t>
      </w:r>
      <w:r w:rsidR="00EE0256">
        <w:rPr>
          <w:rFonts w:cs="Courier New"/>
          <w:szCs w:val="24"/>
        </w:rPr>
        <w:t>,</w:t>
      </w:r>
      <w:r w:rsidR="00B14A28">
        <w:rPr>
          <w:rFonts w:cs="Courier New"/>
          <w:szCs w:val="24"/>
        </w:rPr>
        <w:t xml:space="preserve"> but the slope of </w:t>
      </w:r>
      <w:r w:rsidR="00DA3861">
        <w:rPr>
          <w:rFonts w:cs="Courier New"/>
          <w:szCs w:val="24"/>
        </w:rPr>
        <w:t xml:space="preserve">that regression line of </w:t>
      </w:r>
      <w:r w:rsidR="00B14A28">
        <w:rPr>
          <w:rFonts w:cs="Courier New"/>
          <w:szCs w:val="24"/>
        </w:rPr>
        <w:t xml:space="preserve">.60 is consistent with similar research that </w:t>
      </w:r>
      <w:r w:rsidR="00DA3861">
        <w:rPr>
          <w:rFonts w:cs="Courier New"/>
          <w:szCs w:val="24"/>
        </w:rPr>
        <w:t xml:space="preserve">shows the slope of between .55 and .6 </w:t>
      </w:r>
      <w:sdt>
        <w:sdtPr>
          <w:rPr>
            <w:rFonts w:cs="Courier New"/>
            <w:szCs w:val="24"/>
          </w:rPr>
          <w:id w:val="6680958"/>
          <w:citation/>
        </w:sdtPr>
        <w:sdtContent>
          <w:r w:rsidR="00056EE0">
            <w:rPr>
              <w:rFonts w:cs="Courier New"/>
              <w:szCs w:val="24"/>
            </w:rPr>
            <w:fldChar w:fldCharType="begin"/>
          </w:r>
          <w:r w:rsidR="00DA3861">
            <w:rPr>
              <w:rFonts w:cs="Courier New"/>
              <w:szCs w:val="24"/>
            </w:rPr>
            <w:instrText xml:space="preserve"> CITATION Eri \l 1033 </w:instrText>
          </w:r>
          <w:r w:rsidR="00056EE0">
            <w:rPr>
              <w:rFonts w:cs="Courier New"/>
              <w:szCs w:val="24"/>
            </w:rPr>
            <w:fldChar w:fldCharType="separate"/>
          </w:r>
          <w:r w:rsidR="00E3365E" w:rsidRPr="00E3365E">
            <w:rPr>
              <w:rFonts w:cs="Courier New"/>
              <w:noProof/>
              <w:szCs w:val="24"/>
            </w:rPr>
            <w:t>(1)</w:t>
          </w:r>
          <w:r w:rsidR="00056EE0">
            <w:rPr>
              <w:rFonts w:cs="Courier New"/>
              <w:szCs w:val="24"/>
            </w:rPr>
            <w:fldChar w:fldCharType="end"/>
          </w:r>
        </w:sdtContent>
      </w:sdt>
      <w:r w:rsidR="00DA3861">
        <w:rPr>
          <w:rFonts w:cs="Courier New"/>
          <w:szCs w:val="24"/>
        </w:rPr>
        <w:t>.</w:t>
      </w:r>
      <w:r w:rsidR="0008334A">
        <w:rPr>
          <w:rFonts w:cs="Courier New"/>
          <w:szCs w:val="24"/>
        </w:rPr>
        <w:t xml:space="preserve"> With this consistency of results, </w:t>
      </w:r>
      <w:r w:rsidR="00C821EA">
        <w:rPr>
          <w:rFonts w:cs="Courier New"/>
          <w:szCs w:val="24"/>
        </w:rPr>
        <w:t>when comparing</w:t>
      </w:r>
      <w:r w:rsidR="0008334A">
        <w:rPr>
          <w:rFonts w:cs="Courier New"/>
          <w:szCs w:val="24"/>
        </w:rPr>
        <w:t xml:space="preserve"> with other research on the same subject, it seems r</w:t>
      </w:r>
      <w:r w:rsidR="0028323B">
        <w:rPr>
          <w:rFonts w:cs="Courier New"/>
          <w:szCs w:val="24"/>
        </w:rPr>
        <w:t>easonable to use a value of 60% to predict 56 day SR values at 28 days</w:t>
      </w:r>
      <w:r w:rsidR="00C821EA">
        <w:rPr>
          <w:rFonts w:cs="Courier New"/>
          <w:szCs w:val="24"/>
        </w:rPr>
        <w:t xml:space="preserve"> in the state of Tennessee</w:t>
      </w:r>
      <w:r w:rsidR="0028323B">
        <w:rPr>
          <w:rFonts w:cs="Courier New"/>
          <w:szCs w:val="24"/>
        </w:rPr>
        <w:t>.</w:t>
      </w:r>
    </w:p>
    <w:p w:rsidR="00E15DD2" w:rsidRDefault="00E15DD2">
      <w:pPr>
        <w:spacing w:line="276" w:lineRule="auto"/>
        <w:rPr>
          <w:rFonts w:asciiTheme="majorHAnsi" w:eastAsiaTheme="majorEastAsia" w:hAnsiTheme="majorHAnsi" w:cstheme="majorBidi"/>
          <w:b/>
          <w:bCs/>
          <w:color w:val="1F497D" w:themeColor="text2"/>
          <w:sz w:val="28"/>
          <w:szCs w:val="28"/>
        </w:rPr>
      </w:pPr>
      <w:r>
        <w:rPr>
          <w:color w:val="1F497D" w:themeColor="text2"/>
        </w:rPr>
        <w:br w:type="page"/>
      </w:r>
    </w:p>
    <w:p w:rsidR="00E15DD2" w:rsidRPr="00482888" w:rsidRDefault="00E15DD2" w:rsidP="00482888">
      <w:pPr>
        <w:pStyle w:val="Heading1"/>
        <w:jc w:val="center"/>
      </w:pPr>
      <w:bookmarkStart w:id="19" w:name="_Toc307920797"/>
      <w:r w:rsidRPr="00482888">
        <w:lastRenderedPageBreak/>
        <w:t>Chapter 3</w:t>
      </w:r>
      <w:r w:rsidR="004E17E6" w:rsidRPr="00482888">
        <w:t xml:space="preserve">: </w:t>
      </w:r>
      <w:r w:rsidRPr="00482888">
        <w:t>Testing Program</w:t>
      </w:r>
      <w:bookmarkEnd w:id="19"/>
    </w:p>
    <w:p w:rsidR="00AA6284" w:rsidRDefault="003B38DE" w:rsidP="00AA6284">
      <w:pPr>
        <w:rPr>
          <w:rFonts w:cs="Courier New"/>
          <w:szCs w:val="24"/>
        </w:rPr>
      </w:pPr>
      <w:r>
        <w:rPr>
          <w:rFonts w:cs="Courier New"/>
          <w:szCs w:val="24"/>
        </w:rPr>
        <w:t>On September 1</w:t>
      </w:r>
      <w:r w:rsidRPr="003B38DE">
        <w:rPr>
          <w:rFonts w:cs="Courier New"/>
          <w:szCs w:val="24"/>
          <w:vertAlign w:val="superscript"/>
        </w:rPr>
        <w:t>st</w:t>
      </w:r>
      <w:r>
        <w:rPr>
          <w:rFonts w:cs="Courier New"/>
          <w:szCs w:val="24"/>
        </w:rPr>
        <w:t>, 2009</w:t>
      </w:r>
      <w:r w:rsidR="00CB36C1">
        <w:rPr>
          <w:rFonts w:cs="Courier New"/>
          <w:szCs w:val="24"/>
        </w:rPr>
        <w:t>,</w:t>
      </w:r>
      <w:r>
        <w:rPr>
          <w:rFonts w:cs="Courier New"/>
          <w:szCs w:val="24"/>
        </w:rPr>
        <w:t xml:space="preserve"> research started </w:t>
      </w:r>
      <w:r w:rsidR="00CB36C1">
        <w:rPr>
          <w:rFonts w:cs="Courier New"/>
          <w:szCs w:val="24"/>
        </w:rPr>
        <w:t>at the University</w:t>
      </w:r>
      <w:r>
        <w:rPr>
          <w:rFonts w:cs="Courier New"/>
          <w:szCs w:val="24"/>
        </w:rPr>
        <w:t xml:space="preserve"> of Tennessee to determine the feasibility of replacing the currently accepted test to </w:t>
      </w:r>
      <w:r w:rsidR="00CB36C1">
        <w:rPr>
          <w:rFonts w:cs="Courier New"/>
          <w:szCs w:val="24"/>
        </w:rPr>
        <w:t>measure the resistance of concrete to</w:t>
      </w:r>
      <w:r>
        <w:rPr>
          <w:rFonts w:cs="Courier New"/>
          <w:szCs w:val="24"/>
        </w:rPr>
        <w:t xml:space="preserve"> penetratio</w:t>
      </w:r>
      <w:r w:rsidR="00CB36C1">
        <w:rPr>
          <w:rFonts w:cs="Courier New"/>
          <w:szCs w:val="24"/>
        </w:rPr>
        <w:t>n of chloride ions</w:t>
      </w:r>
      <w:r>
        <w:rPr>
          <w:rFonts w:cs="Courier New"/>
          <w:szCs w:val="24"/>
        </w:rPr>
        <w:t xml:space="preserve">. This research was performed at the University </w:t>
      </w:r>
      <w:r w:rsidR="003677AB">
        <w:rPr>
          <w:rFonts w:cs="Courier New"/>
          <w:szCs w:val="24"/>
        </w:rPr>
        <w:t>of</w:t>
      </w:r>
      <w:r>
        <w:rPr>
          <w:rFonts w:cs="Courier New"/>
          <w:szCs w:val="24"/>
        </w:rPr>
        <w:t xml:space="preserve"> Tennessee (UT) for the Tennessee Department of Tra</w:t>
      </w:r>
      <w:r w:rsidR="00276FE4">
        <w:rPr>
          <w:rFonts w:cs="Courier New"/>
          <w:szCs w:val="24"/>
        </w:rPr>
        <w:t xml:space="preserve">nsportation (TDOT) </w:t>
      </w:r>
      <w:r w:rsidR="00CB36C1">
        <w:rPr>
          <w:rFonts w:cs="Courier New"/>
          <w:szCs w:val="24"/>
        </w:rPr>
        <w:t>in which</w:t>
      </w:r>
      <w:r w:rsidR="00276FE4">
        <w:rPr>
          <w:rFonts w:cs="Courier New"/>
          <w:szCs w:val="24"/>
        </w:rPr>
        <w:t xml:space="preserve"> </w:t>
      </w:r>
      <w:r w:rsidR="00E068E1">
        <w:rPr>
          <w:rFonts w:cs="Courier New"/>
          <w:szCs w:val="24"/>
        </w:rPr>
        <w:t>thirteen</w:t>
      </w:r>
      <w:r w:rsidR="00276FE4">
        <w:rPr>
          <w:rFonts w:cs="Courier New"/>
          <w:szCs w:val="24"/>
        </w:rPr>
        <w:t xml:space="preserve"> 4x8 inch cylindrical </w:t>
      </w:r>
      <w:r>
        <w:rPr>
          <w:rFonts w:cs="Courier New"/>
          <w:szCs w:val="24"/>
        </w:rPr>
        <w:t xml:space="preserve">samples </w:t>
      </w:r>
      <w:r w:rsidR="00CB36C1">
        <w:rPr>
          <w:rFonts w:cs="Courier New"/>
          <w:szCs w:val="24"/>
        </w:rPr>
        <w:t xml:space="preserve">were </w:t>
      </w:r>
      <w:r>
        <w:rPr>
          <w:rFonts w:cs="Courier New"/>
          <w:szCs w:val="24"/>
        </w:rPr>
        <w:t xml:space="preserve">taken from bridge deck </w:t>
      </w:r>
      <w:r w:rsidR="00AC6850">
        <w:rPr>
          <w:rFonts w:cs="Courier New"/>
          <w:szCs w:val="24"/>
        </w:rPr>
        <w:t>placements</w:t>
      </w:r>
      <w:r>
        <w:rPr>
          <w:rFonts w:cs="Courier New"/>
          <w:szCs w:val="24"/>
        </w:rPr>
        <w:t xml:space="preserve"> throughout the state</w:t>
      </w:r>
      <w:r w:rsidR="0081171A">
        <w:rPr>
          <w:rFonts w:cs="Courier New"/>
          <w:szCs w:val="24"/>
        </w:rPr>
        <w:t xml:space="preserve"> by TDOT personnel in the Materials and Testing Division.</w:t>
      </w:r>
      <w:r>
        <w:rPr>
          <w:rFonts w:cs="Courier New"/>
          <w:szCs w:val="24"/>
        </w:rPr>
        <w:t xml:space="preserve">  </w:t>
      </w:r>
    </w:p>
    <w:p w:rsidR="00276FE4" w:rsidRDefault="0081171A" w:rsidP="00AA6284">
      <w:pPr>
        <w:rPr>
          <w:rFonts w:cs="Courier New"/>
          <w:szCs w:val="24"/>
        </w:rPr>
      </w:pPr>
      <w:r>
        <w:rPr>
          <w:rFonts w:cs="Courier New"/>
          <w:szCs w:val="24"/>
        </w:rPr>
        <w:t>Once the samples had been collected</w:t>
      </w:r>
      <w:r w:rsidR="006566D5">
        <w:rPr>
          <w:rFonts w:cs="Courier New"/>
          <w:szCs w:val="24"/>
        </w:rPr>
        <w:t>,</w:t>
      </w:r>
      <w:r>
        <w:rPr>
          <w:rFonts w:cs="Courier New"/>
          <w:szCs w:val="24"/>
        </w:rPr>
        <w:t xml:space="preserve"> they were field cured for 24 hours</w:t>
      </w:r>
      <w:r w:rsidR="00E4178C">
        <w:rPr>
          <w:rFonts w:cs="Courier New"/>
          <w:szCs w:val="24"/>
        </w:rPr>
        <w:t>,</w:t>
      </w:r>
      <w:r w:rsidR="00251A75">
        <w:rPr>
          <w:rFonts w:cs="Courier New"/>
          <w:szCs w:val="24"/>
        </w:rPr>
        <w:t xml:space="preserve"> placed into wheeled marine coolers,</w:t>
      </w:r>
      <w:r>
        <w:rPr>
          <w:rFonts w:cs="Courier New"/>
          <w:szCs w:val="24"/>
        </w:rPr>
        <w:t xml:space="preserve"> and then transported to the regional offices by TDOT personnel where they were </w:t>
      </w:r>
      <w:r w:rsidR="00251A75">
        <w:rPr>
          <w:rFonts w:cs="Courier New"/>
          <w:szCs w:val="24"/>
        </w:rPr>
        <w:t>stored</w:t>
      </w:r>
      <w:r>
        <w:rPr>
          <w:rFonts w:cs="Courier New"/>
          <w:szCs w:val="24"/>
        </w:rPr>
        <w:t xml:space="preserve"> in the moist room to await transport to TDOT headquarters</w:t>
      </w:r>
      <w:r w:rsidR="00251A75">
        <w:rPr>
          <w:rFonts w:cs="Courier New"/>
          <w:szCs w:val="24"/>
        </w:rPr>
        <w:t xml:space="preserve"> in Nashville, TN</w:t>
      </w:r>
      <w:r w:rsidR="00E4178C">
        <w:rPr>
          <w:rFonts w:cs="Courier New"/>
          <w:szCs w:val="24"/>
        </w:rPr>
        <w:t>.</w:t>
      </w:r>
      <w:r>
        <w:rPr>
          <w:rFonts w:cs="Courier New"/>
          <w:szCs w:val="24"/>
        </w:rPr>
        <w:t xml:space="preserve"> </w:t>
      </w:r>
      <w:r w:rsidR="00E4178C">
        <w:rPr>
          <w:rFonts w:cs="Courier New"/>
          <w:szCs w:val="24"/>
        </w:rPr>
        <w:t>The samples were then</w:t>
      </w:r>
      <w:r>
        <w:rPr>
          <w:rFonts w:cs="Courier New"/>
          <w:szCs w:val="24"/>
        </w:rPr>
        <w:t xml:space="preserve"> picked up by Region 1 personnel </w:t>
      </w:r>
      <w:r w:rsidR="00E4178C">
        <w:rPr>
          <w:rFonts w:cs="Courier New"/>
          <w:szCs w:val="24"/>
        </w:rPr>
        <w:t xml:space="preserve">from headquarters </w:t>
      </w:r>
      <w:r>
        <w:rPr>
          <w:rFonts w:cs="Courier New"/>
          <w:szCs w:val="24"/>
        </w:rPr>
        <w:t xml:space="preserve">and transported to the Region 1 office </w:t>
      </w:r>
      <w:r w:rsidR="00E4178C">
        <w:rPr>
          <w:rFonts w:cs="Courier New"/>
          <w:szCs w:val="24"/>
        </w:rPr>
        <w:t>located in Knoxville.</w:t>
      </w:r>
      <w:r w:rsidR="00251A75">
        <w:rPr>
          <w:rFonts w:cs="Courier New"/>
          <w:szCs w:val="24"/>
        </w:rPr>
        <w:t xml:space="preserve"> The samples were </w:t>
      </w:r>
      <w:r w:rsidR="00276FE4">
        <w:rPr>
          <w:rFonts w:cs="Courier New"/>
          <w:szCs w:val="24"/>
        </w:rPr>
        <w:t>again</w:t>
      </w:r>
      <w:r w:rsidR="00251A75">
        <w:rPr>
          <w:rFonts w:cs="Courier New"/>
          <w:szCs w:val="24"/>
        </w:rPr>
        <w:t xml:space="preserve"> stored in a moist room </w:t>
      </w:r>
      <w:r w:rsidR="00276FE4">
        <w:rPr>
          <w:rFonts w:cs="Courier New"/>
          <w:szCs w:val="24"/>
        </w:rPr>
        <w:t xml:space="preserve">to await pickup by UT personnel who transported the samples back to UT for </w:t>
      </w:r>
      <w:r w:rsidR="006566D5">
        <w:rPr>
          <w:rFonts w:cs="Courier New"/>
          <w:szCs w:val="24"/>
        </w:rPr>
        <w:t xml:space="preserve">the actual </w:t>
      </w:r>
      <w:r w:rsidR="00276FE4">
        <w:rPr>
          <w:rFonts w:cs="Courier New"/>
          <w:szCs w:val="24"/>
        </w:rPr>
        <w:t>testing.</w:t>
      </w:r>
    </w:p>
    <w:p w:rsidR="00E15DD2" w:rsidRDefault="003677AB" w:rsidP="004E17E6">
      <w:pPr>
        <w:rPr>
          <w:rFonts w:asciiTheme="majorHAnsi" w:hAnsiTheme="majorHAnsi" w:cs="Courier New"/>
          <w:b/>
          <w:bCs/>
          <w:color w:val="1F497D" w:themeColor="text2"/>
          <w:sz w:val="28"/>
          <w:szCs w:val="28"/>
        </w:rPr>
      </w:pPr>
      <w:r>
        <w:rPr>
          <w:rFonts w:cs="Courier New"/>
          <w:szCs w:val="24"/>
        </w:rPr>
        <w:t>Upon arrival</w:t>
      </w:r>
      <w:r w:rsidR="00276FE4">
        <w:rPr>
          <w:rFonts w:cs="Courier New"/>
          <w:szCs w:val="24"/>
        </w:rPr>
        <w:t xml:space="preserve"> at UT the samples were immediately removed from the molds and placed into </w:t>
      </w:r>
      <w:r w:rsidR="006566D5">
        <w:rPr>
          <w:rFonts w:cs="Courier New"/>
          <w:szCs w:val="24"/>
        </w:rPr>
        <w:t xml:space="preserve">a </w:t>
      </w:r>
      <w:r w:rsidR="00276FE4">
        <w:rPr>
          <w:rFonts w:cs="Courier New"/>
          <w:szCs w:val="24"/>
        </w:rPr>
        <w:t xml:space="preserve">lime water </w:t>
      </w:r>
      <w:r w:rsidR="006566D5">
        <w:rPr>
          <w:rFonts w:cs="Courier New"/>
          <w:szCs w:val="24"/>
        </w:rPr>
        <w:t>tank,</w:t>
      </w:r>
      <w:r w:rsidR="00276FE4">
        <w:rPr>
          <w:rFonts w:cs="Courier New"/>
          <w:szCs w:val="24"/>
        </w:rPr>
        <w:t xml:space="preserve"> </w:t>
      </w:r>
      <w:r w:rsidR="006566D5">
        <w:rPr>
          <w:rFonts w:cs="Courier New"/>
          <w:szCs w:val="24"/>
        </w:rPr>
        <w:t xml:space="preserve">as described in ASTM C511, </w:t>
      </w:r>
      <w:r w:rsidR="00276FE4">
        <w:rPr>
          <w:rFonts w:cs="Courier New"/>
          <w:szCs w:val="24"/>
        </w:rPr>
        <w:t>for curing until the test date</w:t>
      </w:r>
      <w:r w:rsidR="00AD46F6">
        <w:rPr>
          <w:rFonts w:cs="Courier New"/>
          <w:szCs w:val="24"/>
        </w:rPr>
        <w:t xml:space="preserve">, and the sample </w:t>
      </w:r>
      <w:r w:rsidR="006566D5">
        <w:rPr>
          <w:rFonts w:cs="Courier New"/>
          <w:szCs w:val="24"/>
        </w:rPr>
        <w:t>properties</w:t>
      </w:r>
      <w:r w:rsidR="00AD46F6">
        <w:rPr>
          <w:rFonts w:cs="Courier New"/>
          <w:szCs w:val="24"/>
        </w:rPr>
        <w:t xml:space="preserve"> w</w:t>
      </w:r>
      <w:r w:rsidR="006566D5">
        <w:rPr>
          <w:rFonts w:cs="Courier New"/>
          <w:szCs w:val="24"/>
        </w:rPr>
        <w:t>ere</w:t>
      </w:r>
      <w:r w:rsidR="00AD46F6">
        <w:rPr>
          <w:rFonts w:cs="Courier New"/>
          <w:szCs w:val="24"/>
        </w:rPr>
        <w:t xml:space="preserve"> collected and placed onto data collection sheets</w:t>
      </w:r>
      <w:sdt>
        <w:sdtPr>
          <w:rPr>
            <w:rFonts w:cs="Courier New"/>
            <w:szCs w:val="24"/>
          </w:rPr>
          <w:id w:val="178200010"/>
          <w:citation/>
        </w:sdtPr>
        <w:sdtContent>
          <w:r w:rsidR="00056EE0">
            <w:rPr>
              <w:rFonts w:cs="Courier New"/>
              <w:szCs w:val="24"/>
            </w:rPr>
            <w:fldChar w:fldCharType="begin"/>
          </w:r>
          <w:r w:rsidR="00F260DB">
            <w:rPr>
              <w:rFonts w:cs="Courier New"/>
              <w:szCs w:val="24"/>
            </w:rPr>
            <w:instrText xml:space="preserve"> CITATION Ame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(10)</w:t>
          </w:r>
          <w:r w:rsidR="00056EE0">
            <w:rPr>
              <w:rFonts w:cs="Courier New"/>
              <w:szCs w:val="24"/>
            </w:rPr>
            <w:fldChar w:fldCharType="end"/>
          </w:r>
        </w:sdtContent>
      </w:sdt>
      <w:r w:rsidR="00276FE4">
        <w:rPr>
          <w:rFonts w:cs="Courier New"/>
          <w:szCs w:val="24"/>
        </w:rPr>
        <w:t xml:space="preserve">. </w:t>
      </w:r>
      <w:r w:rsidR="00CD0E72">
        <w:rPr>
          <w:rFonts w:cs="Courier New"/>
          <w:szCs w:val="24"/>
        </w:rPr>
        <w:lastRenderedPageBreak/>
        <w:t xml:space="preserve">Normally three of the specimens had been previously tested </w:t>
      </w:r>
      <w:r w:rsidR="00380BE7">
        <w:rPr>
          <w:rFonts w:cs="Courier New"/>
          <w:szCs w:val="24"/>
        </w:rPr>
        <w:t xml:space="preserve">at a specimen age of 7 days </w:t>
      </w:r>
      <w:r w:rsidR="00CD0E72">
        <w:rPr>
          <w:rFonts w:cs="Courier New"/>
          <w:szCs w:val="24"/>
        </w:rPr>
        <w:t>by TDOT personnel for compressive strength according to ASTM C39</w:t>
      </w:r>
      <w:r w:rsidR="00CB36C1">
        <w:rPr>
          <w:rFonts w:cs="Courier New"/>
          <w:szCs w:val="24"/>
        </w:rPr>
        <w:t xml:space="preserve"> (</w:t>
      </w:r>
      <w:r w:rsidR="00CD0E72" w:rsidRPr="00CD0E72">
        <w:rPr>
          <w:rStyle w:val="st"/>
          <w:rFonts w:cs="Courier New"/>
          <w:szCs w:val="24"/>
        </w:rPr>
        <w:t xml:space="preserve">Standard </w:t>
      </w:r>
      <w:r w:rsidR="00CD0E72" w:rsidRPr="00CD0E72">
        <w:rPr>
          <w:rStyle w:val="Emphasis"/>
          <w:rFonts w:cs="Courier New"/>
          <w:i w:val="0"/>
          <w:szCs w:val="24"/>
        </w:rPr>
        <w:t>Test</w:t>
      </w:r>
      <w:r w:rsidR="00CD0E72" w:rsidRPr="00CD0E72">
        <w:rPr>
          <w:rStyle w:val="st"/>
          <w:rFonts w:cs="Courier New"/>
          <w:szCs w:val="24"/>
        </w:rPr>
        <w:t xml:space="preserve"> Method for </w:t>
      </w:r>
      <w:r w:rsidR="00CD0E72" w:rsidRPr="00CD0E72">
        <w:rPr>
          <w:rStyle w:val="Emphasis"/>
          <w:rFonts w:cs="Courier New"/>
          <w:i w:val="0"/>
          <w:szCs w:val="24"/>
        </w:rPr>
        <w:t>Compressive Strength</w:t>
      </w:r>
      <w:r w:rsidR="00CD0E72" w:rsidRPr="00CD0E72">
        <w:rPr>
          <w:rStyle w:val="st"/>
          <w:rFonts w:cs="Courier New"/>
          <w:szCs w:val="24"/>
        </w:rPr>
        <w:t xml:space="preserve"> of Cylindrical </w:t>
      </w:r>
      <w:r w:rsidR="00CD0E72" w:rsidRPr="00CD0E72">
        <w:rPr>
          <w:rStyle w:val="Emphasis"/>
          <w:rFonts w:cs="Courier New"/>
          <w:i w:val="0"/>
          <w:szCs w:val="24"/>
        </w:rPr>
        <w:t>Concrete</w:t>
      </w:r>
      <w:r w:rsidR="00CD0E72" w:rsidRPr="00CD0E72">
        <w:rPr>
          <w:rStyle w:val="st"/>
          <w:rFonts w:cs="Courier New"/>
          <w:szCs w:val="24"/>
        </w:rPr>
        <w:t xml:space="preserve"> Specimens</w:t>
      </w:r>
      <w:r w:rsidR="00CB36C1">
        <w:rPr>
          <w:rStyle w:val="st"/>
          <w:rFonts w:cs="Courier New"/>
          <w:szCs w:val="24"/>
        </w:rPr>
        <w:t>)</w:t>
      </w:r>
      <w:r w:rsidR="00CD0E72">
        <w:rPr>
          <w:rFonts w:cs="Courier New"/>
          <w:szCs w:val="24"/>
        </w:rPr>
        <w:t xml:space="preserve"> prior to arriving at UT</w:t>
      </w:r>
      <w:sdt>
        <w:sdtPr>
          <w:rPr>
            <w:rFonts w:cs="Courier New"/>
            <w:szCs w:val="24"/>
          </w:rPr>
          <w:id w:val="178199969"/>
          <w:citation/>
        </w:sdtPr>
        <w:sdtContent>
          <w:r w:rsidR="00056EE0">
            <w:rPr>
              <w:rFonts w:cs="Courier New"/>
              <w:szCs w:val="24"/>
            </w:rPr>
            <w:fldChar w:fldCharType="begin"/>
          </w:r>
          <w:r w:rsidR="00513359">
            <w:rPr>
              <w:rFonts w:cs="Courier New"/>
              <w:szCs w:val="24"/>
            </w:rPr>
            <w:instrText xml:space="preserve"> CITATION Ame10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(11)</w:t>
          </w:r>
          <w:r w:rsidR="00056EE0">
            <w:rPr>
              <w:rFonts w:cs="Courier New"/>
              <w:szCs w:val="24"/>
            </w:rPr>
            <w:fldChar w:fldCharType="end"/>
          </w:r>
        </w:sdtContent>
      </w:sdt>
      <w:r w:rsidR="00CD0E72">
        <w:rPr>
          <w:rFonts w:cs="Courier New"/>
          <w:szCs w:val="24"/>
        </w:rPr>
        <w:t xml:space="preserve">. </w:t>
      </w:r>
      <w:r w:rsidR="00276FE4">
        <w:rPr>
          <w:rFonts w:cs="Courier New"/>
          <w:szCs w:val="24"/>
        </w:rPr>
        <w:t xml:space="preserve">At </w:t>
      </w:r>
      <w:r w:rsidR="00CB36C1">
        <w:rPr>
          <w:rFonts w:cs="Courier New"/>
          <w:szCs w:val="24"/>
        </w:rPr>
        <w:t xml:space="preserve">a </w:t>
      </w:r>
      <w:r w:rsidR="00276FE4">
        <w:rPr>
          <w:rFonts w:cs="Courier New"/>
          <w:szCs w:val="24"/>
        </w:rPr>
        <w:t>specimen age of 28 days</w:t>
      </w:r>
      <w:r w:rsidR="00CB36C1">
        <w:rPr>
          <w:rFonts w:cs="Courier New"/>
          <w:szCs w:val="24"/>
        </w:rPr>
        <w:t>,</w:t>
      </w:r>
      <w:r w:rsidR="00276FE4">
        <w:rPr>
          <w:rFonts w:cs="Courier New"/>
          <w:szCs w:val="24"/>
        </w:rPr>
        <w:t xml:space="preserve"> 7 samples were removed from the tank. Three </w:t>
      </w:r>
      <w:r w:rsidR="00CB36C1">
        <w:rPr>
          <w:rFonts w:cs="Courier New"/>
          <w:szCs w:val="24"/>
        </w:rPr>
        <w:t xml:space="preserve">of these </w:t>
      </w:r>
      <w:r w:rsidR="00A83F7A">
        <w:rPr>
          <w:rFonts w:cs="Courier New"/>
          <w:szCs w:val="24"/>
        </w:rPr>
        <w:t>specimens</w:t>
      </w:r>
      <w:r w:rsidR="00276FE4">
        <w:rPr>
          <w:rFonts w:cs="Courier New"/>
          <w:szCs w:val="24"/>
        </w:rPr>
        <w:t xml:space="preserve"> were tested for compressive strength according to ASTM C39</w:t>
      </w:r>
      <w:r w:rsidR="00380BE7">
        <w:rPr>
          <w:rFonts w:cs="Courier New"/>
          <w:szCs w:val="24"/>
        </w:rPr>
        <w:t>.</w:t>
      </w:r>
      <w:r w:rsidR="00A8158B">
        <w:rPr>
          <w:rFonts w:cs="Courier New"/>
          <w:szCs w:val="24"/>
        </w:rPr>
        <w:t xml:space="preserve"> </w:t>
      </w:r>
      <w:r w:rsidR="00380BE7">
        <w:rPr>
          <w:rFonts w:cs="Courier New"/>
          <w:szCs w:val="24"/>
        </w:rPr>
        <w:t>One</w:t>
      </w:r>
      <w:r w:rsidR="00A8158B">
        <w:rPr>
          <w:rFonts w:cs="Courier New"/>
          <w:szCs w:val="24"/>
        </w:rPr>
        <w:t xml:space="preserve"> sample was tested </w:t>
      </w:r>
      <w:r w:rsidR="00513359">
        <w:rPr>
          <w:rFonts w:cs="Courier New"/>
          <w:szCs w:val="24"/>
        </w:rPr>
        <w:t xml:space="preserve">only </w:t>
      </w:r>
      <w:r w:rsidR="00A8158B">
        <w:rPr>
          <w:rFonts w:cs="Courier New"/>
          <w:szCs w:val="24"/>
        </w:rPr>
        <w:t>for resistivity according to Florida Department of Transport test method FM 5-578</w:t>
      </w:r>
      <w:r w:rsidR="00CB36C1">
        <w:rPr>
          <w:rFonts w:cs="Courier New"/>
          <w:szCs w:val="24"/>
        </w:rPr>
        <w:t xml:space="preserve"> (</w:t>
      </w:r>
      <w:r w:rsidR="00A8158B">
        <w:rPr>
          <w:rFonts w:cs="Courier New"/>
          <w:szCs w:val="24"/>
        </w:rPr>
        <w:t xml:space="preserve">Florida Method of Test </w:t>
      </w:r>
      <w:r>
        <w:rPr>
          <w:rFonts w:cs="Courier New"/>
          <w:szCs w:val="24"/>
        </w:rPr>
        <w:t>for</w:t>
      </w:r>
      <w:r w:rsidR="00A8158B">
        <w:rPr>
          <w:rFonts w:cs="Courier New"/>
          <w:szCs w:val="24"/>
        </w:rPr>
        <w:t xml:space="preserve"> Concrete Resistivity as an Electrical Indicator of its Permeability</w:t>
      </w:r>
      <w:r w:rsidR="00CB36C1">
        <w:rPr>
          <w:rFonts w:cs="Courier New"/>
          <w:szCs w:val="24"/>
        </w:rPr>
        <w:t>)</w:t>
      </w:r>
      <w:r w:rsidR="00A8158B">
        <w:rPr>
          <w:rFonts w:cs="Courier New"/>
          <w:szCs w:val="24"/>
        </w:rPr>
        <w:t xml:space="preserve"> for comparison </w:t>
      </w:r>
      <w:r w:rsidR="00A83F7A">
        <w:rPr>
          <w:rFonts w:cs="Courier New"/>
          <w:szCs w:val="24"/>
        </w:rPr>
        <w:t>to its</w:t>
      </w:r>
      <w:r w:rsidR="00A8158B">
        <w:rPr>
          <w:rFonts w:cs="Courier New"/>
          <w:szCs w:val="24"/>
        </w:rPr>
        <w:t xml:space="preserve"> </w:t>
      </w:r>
      <w:r w:rsidR="00A83F7A">
        <w:rPr>
          <w:rFonts w:cs="Courier New"/>
          <w:szCs w:val="24"/>
        </w:rPr>
        <w:t xml:space="preserve">resistivity at </w:t>
      </w:r>
      <w:r w:rsidR="00380BE7">
        <w:rPr>
          <w:rFonts w:cs="Courier New"/>
          <w:szCs w:val="24"/>
        </w:rPr>
        <w:t xml:space="preserve">a specimen age of </w:t>
      </w:r>
      <w:r w:rsidR="00A8158B">
        <w:rPr>
          <w:rFonts w:cs="Courier New"/>
          <w:szCs w:val="24"/>
        </w:rPr>
        <w:t>56 and 91 day</w:t>
      </w:r>
      <w:r w:rsidR="00A83F7A">
        <w:rPr>
          <w:rFonts w:cs="Courier New"/>
          <w:szCs w:val="24"/>
        </w:rPr>
        <w:t>s</w:t>
      </w:r>
      <w:sdt>
        <w:sdtPr>
          <w:rPr>
            <w:rFonts w:cs="Courier New"/>
            <w:szCs w:val="24"/>
          </w:rPr>
          <w:id w:val="178199970"/>
          <w:citation/>
        </w:sdtPr>
        <w:sdtContent>
          <w:r w:rsidR="00056EE0">
            <w:rPr>
              <w:rFonts w:cs="Courier New"/>
              <w:szCs w:val="24"/>
            </w:rPr>
            <w:fldChar w:fldCharType="begin"/>
          </w:r>
          <w:r w:rsidR="00A77636">
            <w:rPr>
              <w:rFonts w:cs="Courier New"/>
              <w:szCs w:val="24"/>
            </w:rPr>
            <w:instrText xml:space="preserve"> CITATION Flo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(12)</w:t>
          </w:r>
          <w:r w:rsidR="00056EE0">
            <w:rPr>
              <w:rFonts w:cs="Courier New"/>
              <w:szCs w:val="24"/>
            </w:rPr>
            <w:fldChar w:fldCharType="end"/>
          </w:r>
        </w:sdtContent>
      </w:sdt>
      <w:r w:rsidR="00A83F7A">
        <w:rPr>
          <w:rFonts w:cs="Courier New"/>
          <w:szCs w:val="24"/>
        </w:rPr>
        <w:t>.</w:t>
      </w:r>
      <w:r w:rsidR="00A8158B">
        <w:rPr>
          <w:rFonts w:cs="Courier New"/>
          <w:szCs w:val="24"/>
        </w:rPr>
        <w:t xml:space="preserve"> </w:t>
      </w:r>
      <w:r w:rsidR="00A83F7A">
        <w:rPr>
          <w:rFonts w:cs="Courier New"/>
          <w:szCs w:val="24"/>
        </w:rPr>
        <w:t>T</w:t>
      </w:r>
      <w:r w:rsidR="00A8158B">
        <w:rPr>
          <w:rFonts w:cs="Courier New"/>
          <w:szCs w:val="24"/>
        </w:rPr>
        <w:t>he remaining three specimens were also tested for resistivity according to FM 5-578</w:t>
      </w:r>
      <w:r w:rsidR="00CB36C1">
        <w:rPr>
          <w:rFonts w:cs="Courier New"/>
          <w:szCs w:val="24"/>
        </w:rPr>
        <w:t>,</w:t>
      </w:r>
      <w:r w:rsidR="00A8158B">
        <w:rPr>
          <w:rFonts w:cs="Courier New"/>
          <w:szCs w:val="24"/>
        </w:rPr>
        <w:t xml:space="preserve"> but after resistivity testing the</w:t>
      </w:r>
      <w:r w:rsidR="00380BE7">
        <w:rPr>
          <w:rFonts w:cs="Courier New"/>
          <w:szCs w:val="24"/>
        </w:rPr>
        <w:t xml:space="preserve"> specimens </w:t>
      </w:r>
      <w:r w:rsidR="00A8158B">
        <w:rPr>
          <w:rFonts w:cs="Courier New"/>
          <w:szCs w:val="24"/>
        </w:rPr>
        <w:t>were prepped and tested for conductivity according to ASTM C1202</w:t>
      </w:r>
      <w:r w:rsidR="00CB36C1">
        <w:rPr>
          <w:rFonts w:cs="Courier New"/>
          <w:szCs w:val="24"/>
        </w:rPr>
        <w:t xml:space="preserve"> (</w:t>
      </w:r>
      <w:r w:rsidR="00A83F7A" w:rsidRPr="00A83F7A">
        <w:rPr>
          <w:rStyle w:val="st"/>
          <w:rFonts w:cs="Courier New"/>
          <w:szCs w:val="24"/>
        </w:rPr>
        <w:t>Standard Test Method for Electrical Indication of Concretes Ability to Resist Chloride Ion Penetration</w:t>
      </w:r>
      <w:r w:rsidR="00CB36C1">
        <w:rPr>
          <w:rStyle w:val="st"/>
          <w:rFonts w:cs="Courier New"/>
          <w:szCs w:val="24"/>
        </w:rPr>
        <w:t>)</w:t>
      </w:r>
      <w:r w:rsidR="00A83F7A">
        <w:rPr>
          <w:rFonts w:cs="Courier New"/>
          <w:szCs w:val="24"/>
        </w:rPr>
        <w:t xml:space="preserve"> </w:t>
      </w:r>
      <w:r w:rsidR="00A8158B">
        <w:rPr>
          <w:rFonts w:cs="Courier New"/>
          <w:szCs w:val="24"/>
        </w:rPr>
        <w:t>which encompassed two days of testing</w:t>
      </w:r>
      <w:r w:rsidR="00380BE7">
        <w:rPr>
          <w:rFonts w:cs="Courier New"/>
          <w:szCs w:val="24"/>
        </w:rPr>
        <w:t xml:space="preserve">. The remaining three specimens were similarly tested according to FM 5-578 and ASTM C1202 at </w:t>
      </w:r>
      <w:r w:rsidR="00AE469A">
        <w:rPr>
          <w:rFonts w:cs="Courier New"/>
          <w:szCs w:val="24"/>
        </w:rPr>
        <w:t xml:space="preserve">a </w:t>
      </w:r>
      <w:r w:rsidR="00380BE7">
        <w:rPr>
          <w:rFonts w:cs="Courier New"/>
          <w:szCs w:val="24"/>
        </w:rPr>
        <w:t>specimen age of 56 days</w:t>
      </w:r>
      <w:r>
        <w:rPr>
          <w:rFonts w:cs="Courier New"/>
          <w:szCs w:val="24"/>
        </w:rPr>
        <w:t>.</w:t>
      </w:r>
      <w:r w:rsidR="00380BE7">
        <w:rPr>
          <w:rFonts w:cs="Courier New"/>
          <w:szCs w:val="24"/>
        </w:rPr>
        <w:t xml:space="preserve"> </w:t>
      </w:r>
      <w:r>
        <w:rPr>
          <w:rFonts w:cs="Courier New"/>
          <w:szCs w:val="24"/>
        </w:rPr>
        <w:t>The mix design information for each set of samples was also</w:t>
      </w:r>
      <w:r w:rsidR="003914F9">
        <w:rPr>
          <w:rFonts w:cs="Courier New"/>
          <w:szCs w:val="24"/>
        </w:rPr>
        <w:t xml:space="preserve"> gathered</w:t>
      </w:r>
      <w:r>
        <w:rPr>
          <w:rFonts w:cs="Courier New"/>
          <w:szCs w:val="24"/>
        </w:rPr>
        <w:t xml:space="preserve"> for the purpose of co</w:t>
      </w:r>
      <w:r w:rsidR="00434C4A">
        <w:rPr>
          <w:rFonts w:cs="Courier New"/>
          <w:szCs w:val="24"/>
        </w:rPr>
        <w:t>mparing the variations in the different mixes</w:t>
      </w:r>
      <w:r>
        <w:rPr>
          <w:rFonts w:cs="Courier New"/>
          <w:szCs w:val="24"/>
        </w:rPr>
        <w:t xml:space="preserve"> to the</w:t>
      </w:r>
      <w:r w:rsidR="00434C4A">
        <w:rPr>
          <w:rFonts w:cs="Courier New"/>
          <w:szCs w:val="24"/>
        </w:rPr>
        <w:t>ir</w:t>
      </w:r>
      <w:r>
        <w:rPr>
          <w:rFonts w:cs="Courier New"/>
          <w:szCs w:val="24"/>
        </w:rPr>
        <w:t xml:space="preserve"> surface resistivity and conductivity</w:t>
      </w:r>
      <w:r w:rsidR="003914F9">
        <w:rPr>
          <w:rFonts w:cs="Courier New"/>
          <w:szCs w:val="24"/>
        </w:rPr>
        <w:t xml:space="preserve"> values.</w:t>
      </w:r>
      <w:r w:rsidR="00E15DD2">
        <w:rPr>
          <w:rFonts w:asciiTheme="majorHAnsi" w:hAnsiTheme="majorHAnsi" w:cs="Courier New"/>
          <w:color w:val="1F497D" w:themeColor="text2"/>
          <w:sz w:val="28"/>
          <w:szCs w:val="28"/>
        </w:rPr>
        <w:br w:type="page"/>
      </w:r>
    </w:p>
    <w:p w:rsidR="00E15DD2" w:rsidRDefault="00E15DD2" w:rsidP="00482888">
      <w:pPr>
        <w:pStyle w:val="Heading1"/>
        <w:jc w:val="center"/>
      </w:pPr>
      <w:bookmarkStart w:id="20" w:name="_Toc307920798"/>
      <w:r>
        <w:lastRenderedPageBreak/>
        <w:t>Chapter 4</w:t>
      </w:r>
      <w:r w:rsidR="004E17E6">
        <w:t xml:space="preserve">: </w:t>
      </w:r>
      <w:r>
        <w:t>Development of Performance Based Specification</w:t>
      </w:r>
      <w:bookmarkEnd w:id="20"/>
    </w:p>
    <w:p w:rsidR="00FD067F" w:rsidRPr="009D2188" w:rsidRDefault="004D671F" w:rsidP="009D2188">
      <w:pPr>
        <w:pStyle w:val="Caption"/>
        <w:spacing w:after="0" w:line="480" w:lineRule="auto"/>
        <w:outlineLvl w:val="1"/>
        <w:rPr>
          <w:rFonts w:asciiTheme="majorHAnsi" w:hAnsiTheme="majorHAnsi" w:cs="Courier New"/>
          <w:szCs w:val="24"/>
        </w:rPr>
      </w:pPr>
      <w:bookmarkStart w:id="21" w:name="_Toc307920799"/>
      <w:r w:rsidRPr="009D2188">
        <w:rPr>
          <w:rFonts w:asciiTheme="majorHAnsi" w:hAnsiTheme="majorHAnsi" w:cs="Courier New"/>
          <w:szCs w:val="24"/>
        </w:rPr>
        <w:t>4</w:t>
      </w:r>
      <w:r w:rsidR="001B008F" w:rsidRPr="009D2188">
        <w:rPr>
          <w:rFonts w:asciiTheme="majorHAnsi" w:hAnsiTheme="majorHAnsi" w:cs="Courier New"/>
          <w:szCs w:val="24"/>
        </w:rPr>
        <w:t>.</w:t>
      </w:r>
      <w:r w:rsidR="00E15DD2" w:rsidRPr="009D2188">
        <w:rPr>
          <w:rFonts w:asciiTheme="majorHAnsi" w:hAnsiTheme="majorHAnsi" w:cs="Courier New"/>
          <w:szCs w:val="24"/>
        </w:rPr>
        <w:t>0</w:t>
      </w:r>
      <w:r w:rsidR="00FD067F" w:rsidRPr="009D2188">
        <w:rPr>
          <w:rFonts w:asciiTheme="majorHAnsi" w:hAnsiTheme="majorHAnsi" w:cs="Courier New"/>
          <w:szCs w:val="24"/>
        </w:rPr>
        <w:t xml:space="preserve"> Performance Based Specification</w:t>
      </w:r>
      <w:r w:rsidR="00E15DD2" w:rsidRPr="009D2188">
        <w:rPr>
          <w:rFonts w:asciiTheme="majorHAnsi" w:hAnsiTheme="majorHAnsi" w:cs="Courier New"/>
          <w:szCs w:val="24"/>
        </w:rPr>
        <w:t xml:space="preserve"> Description</w:t>
      </w:r>
      <w:bookmarkEnd w:id="21"/>
    </w:p>
    <w:p w:rsidR="006228D1" w:rsidRDefault="006228D1" w:rsidP="00997B27">
      <w:pPr>
        <w:rPr>
          <w:rFonts w:cs="Courier New"/>
          <w:szCs w:val="24"/>
        </w:rPr>
      </w:pPr>
      <w:r w:rsidRPr="006228D1">
        <w:rPr>
          <w:rFonts w:cs="Courier New"/>
          <w:szCs w:val="24"/>
        </w:rPr>
        <w:t>Rosen and Heineman define a performance based specification as</w:t>
      </w:r>
      <w:r>
        <w:rPr>
          <w:rFonts w:cs="Courier New"/>
          <w:szCs w:val="24"/>
        </w:rPr>
        <w:t xml:space="preserve"> “</w:t>
      </w:r>
      <w:r w:rsidR="00997B27">
        <w:rPr>
          <w:rFonts w:cs="Courier New"/>
          <w:szCs w:val="24"/>
        </w:rPr>
        <w:t>specifying an end result by formulating the criteria for its accomplishment”</w:t>
      </w:r>
      <w:sdt>
        <w:sdtPr>
          <w:rPr>
            <w:rFonts w:cs="Courier New"/>
            <w:szCs w:val="24"/>
          </w:rPr>
          <w:id w:val="6665954"/>
          <w:citation/>
        </w:sdtPr>
        <w:sdtContent>
          <w:r w:rsidR="00056EE0">
            <w:rPr>
              <w:rFonts w:cs="Courier New"/>
              <w:szCs w:val="24"/>
            </w:rPr>
            <w:fldChar w:fldCharType="begin"/>
          </w:r>
          <w:r w:rsidR="00997B27">
            <w:rPr>
              <w:rFonts w:cs="Courier New"/>
              <w:szCs w:val="24"/>
            </w:rPr>
            <w:instrText xml:space="preserve"> CITATION Ros90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(13)</w:t>
          </w:r>
          <w:r w:rsidR="00056EE0">
            <w:rPr>
              <w:rFonts w:cs="Courier New"/>
              <w:szCs w:val="24"/>
            </w:rPr>
            <w:fldChar w:fldCharType="end"/>
          </w:r>
        </w:sdtContent>
      </w:sdt>
      <w:r w:rsidR="00997B27">
        <w:rPr>
          <w:rFonts w:cs="Courier New"/>
          <w:szCs w:val="24"/>
        </w:rPr>
        <w:t>.</w:t>
      </w:r>
      <w:r w:rsidR="00761A25">
        <w:rPr>
          <w:rFonts w:cs="Courier New"/>
          <w:szCs w:val="24"/>
        </w:rPr>
        <w:t xml:space="preserve"> This differs from the currently prevalent practice of specifyin</w:t>
      </w:r>
      <w:r w:rsidR="00236683">
        <w:rPr>
          <w:rFonts w:cs="Courier New"/>
          <w:szCs w:val="24"/>
        </w:rPr>
        <w:t xml:space="preserve">g bridge deck concrete which is </w:t>
      </w:r>
      <w:r w:rsidR="00761A25">
        <w:rPr>
          <w:rFonts w:cs="Courier New"/>
          <w:szCs w:val="24"/>
        </w:rPr>
        <w:t>prescriptive, or descriptive, whereby the materials to be used are supplied in cookbook fashion</w:t>
      </w:r>
      <w:r w:rsidR="00652FC9">
        <w:rPr>
          <w:rFonts w:cs="Courier New"/>
          <w:szCs w:val="24"/>
        </w:rPr>
        <w:t>,</w:t>
      </w:r>
      <w:r w:rsidR="00761A25">
        <w:rPr>
          <w:rFonts w:cs="Courier New"/>
          <w:szCs w:val="24"/>
        </w:rPr>
        <w:t xml:space="preserve"> and the end result is implied within the “recipe”. </w:t>
      </w:r>
      <w:r w:rsidR="007A5F8A">
        <w:rPr>
          <w:rFonts w:cs="Courier New"/>
          <w:szCs w:val="24"/>
        </w:rPr>
        <w:t>Prescriptive s</w:t>
      </w:r>
      <w:r w:rsidR="00761A25">
        <w:rPr>
          <w:rFonts w:cs="Courier New"/>
          <w:szCs w:val="24"/>
        </w:rPr>
        <w:t xml:space="preserve">pecifiers understand that the use of </w:t>
      </w:r>
      <w:r w:rsidR="00236683">
        <w:rPr>
          <w:rFonts w:cs="Courier New"/>
          <w:szCs w:val="24"/>
        </w:rPr>
        <w:t>supplementary cementitious materials (SCMs)</w:t>
      </w:r>
      <w:r w:rsidR="00153B72">
        <w:rPr>
          <w:rFonts w:cs="Courier New"/>
          <w:szCs w:val="24"/>
        </w:rPr>
        <w:t>,</w:t>
      </w:r>
      <w:r w:rsidR="00236683">
        <w:rPr>
          <w:rFonts w:cs="Courier New"/>
          <w:szCs w:val="24"/>
        </w:rPr>
        <w:t xml:space="preserve"> such as </w:t>
      </w:r>
      <w:r w:rsidR="00761A25">
        <w:rPr>
          <w:rFonts w:cs="Courier New"/>
          <w:szCs w:val="24"/>
        </w:rPr>
        <w:t>fly ash</w:t>
      </w:r>
      <w:r w:rsidR="00153B72">
        <w:rPr>
          <w:rFonts w:cs="Courier New"/>
          <w:szCs w:val="24"/>
        </w:rPr>
        <w:t>,</w:t>
      </w:r>
      <w:r w:rsidR="00761A25">
        <w:rPr>
          <w:rFonts w:cs="Courier New"/>
          <w:szCs w:val="24"/>
        </w:rPr>
        <w:t xml:space="preserve"> within a concrete mix results in a l</w:t>
      </w:r>
      <w:r w:rsidR="007A5F8A">
        <w:rPr>
          <w:rFonts w:cs="Courier New"/>
          <w:szCs w:val="24"/>
        </w:rPr>
        <w:t>ess permeable</w:t>
      </w:r>
      <w:r w:rsidR="00E41C2B">
        <w:rPr>
          <w:rFonts w:cs="Courier New"/>
          <w:szCs w:val="24"/>
        </w:rPr>
        <w:t>, more durable</w:t>
      </w:r>
      <w:r w:rsidR="007A5F8A">
        <w:rPr>
          <w:rFonts w:cs="Courier New"/>
          <w:szCs w:val="24"/>
        </w:rPr>
        <w:t xml:space="preserve"> deck</w:t>
      </w:r>
      <w:r w:rsidR="007D57E4">
        <w:rPr>
          <w:rFonts w:cs="Courier New"/>
          <w:szCs w:val="24"/>
        </w:rPr>
        <w:t>;</w:t>
      </w:r>
      <w:r w:rsidR="007A5F8A">
        <w:rPr>
          <w:rFonts w:cs="Courier New"/>
          <w:szCs w:val="24"/>
        </w:rPr>
        <w:t xml:space="preserve"> </w:t>
      </w:r>
      <w:r w:rsidR="00252E15">
        <w:rPr>
          <w:rFonts w:cs="Courier New"/>
          <w:szCs w:val="24"/>
        </w:rPr>
        <w:t>thus</w:t>
      </w:r>
      <w:r w:rsidR="007A5F8A">
        <w:rPr>
          <w:rFonts w:cs="Courier New"/>
          <w:szCs w:val="24"/>
        </w:rPr>
        <w:t xml:space="preserve"> the desire for lower permeability is implied when they include it in the mix design</w:t>
      </w:r>
      <w:r w:rsidR="007D57E4">
        <w:rPr>
          <w:rFonts w:cs="Courier New"/>
          <w:szCs w:val="24"/>
        </w:rPr>
        <w:t>,</w:t>
      </w:r>
      <w:r w:rsidR="007A5F8A">
        <w:rPr>
          <w:rFonts w:cs="Courier New"/>
          <w:szCs w:val="24"/>
        </w:rPr>
        <w:t xml:space="preserve"> but the end result is n</w:t>
      </w:r>
      <w:r w:rsidR="00153B72">
        <w:rPr>
          <w:rFonts w:cs="Courier New"/>
          <w:szCs w:val="24"/>
        </w:rPr>
        <w:t>ever</w:t>
      </w:r>
      <w:r w:rsidR="007A5F8A">
        <w:rPr>
          <w:rFonts w:cs="Courier New"/>
          <w:szCs w:val="24"/>
        </w:rPr>
        <w:t xml:space="preserve"> confirmed by a prescriptive specification.</w:t>
      </w:r>
      <w:r w:rsidR="00252E15">
        <w:rPr>
          <w:rFonts w:cs="Courier New"/>
          <w:szCs w:val="24"/>
        </w:rPr>
        <w:t xml:space="preserve"> In a performance based specification the end result and the means by which that result will be confirmed are clearly stated</w:t>
      </w:r>
      <w:r w:rsidR="00652FC9">
        <w:rPr>
          <w:rFonts w:cs="Courier New"/>
          <w:szCs w:val="24"/>
        </w:rPr>
        <w:t>,</w:t>
      </w:r>
      <w:r w:rsidR="00252E15">
        <w:rPr>
          <w:rFonts w:cs="Courier New"/>
          <w:szCs w:val="24"/>
        </w:rPr>
        <w:t xml:space="preserve"> thereby guaranteeing, as opposed to implying, the </w:t>
      </w:r>
      <w:r w:rsidR="00F719F9">
        <w:rPr>
          <w:rFonts w:cs="Courier New"/>
          <w:szCs w:val="24"/>
        </w:rPr>
        <w:t>desired</w:t>
      </w:r>
      <w:r w:rsidR="00252E15">
        <w:rPr>
          <w:rFonts w:cs="Courier New"/>
          <w:szCs w:val="24"/>
        </w:rPr>
        <w:t xml:space="preserve"> result. </w:t>
      </w:r>
      <w:r w:rsidR="00236683">
        <w:rPr>
          <w:rFonts w:cs="Courier New"/>
          <w:szCs w:val="24"/>
        </w:rPr>
        <w:t>Rosen and Heineman propose that the following three elements must exist in a performance specification</w:t>
      </w:r>
      <w:sdt>
        <w:sdtPr>
          <w:rPr>
            <w:rFonts w:cs="Courier New"/>
            <w:szCs w:val="24"/>
          </w:rPr>
          <w:id w:val="6666038"/>
          <w:citation/>
        </w:sdtPr>
        <w:sdtContent>
          <w:r w:rsidR="00056EE0">
            <w:rPr>
              <w:rFonts w:cs="Courier New"/>
              <w:szCs w:val="24"/>
            </w:rPr>
            <w:fldChar w:fldCharType="begin"/>
          </w:r>
          <w:r w:rsidR="00236683">
            <w:rPr>
              <w:rFonts w:cs="Courier New"/>
              <w:szCs w:val="24"/>
            </w:rPr>
            <w:instrText xml:space="preserve"> CITATION Ros90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(13)</w:t>
          </w:r>
          <w:r w:rsidR="00056EE0">
            <w:rPr>
              <w:rFonts w:cs="Courier New"/>
              <w:szCs w:val="24"/>
            </w:rPr>
            <w:fldChar w:fldCharType="end"/>
          </w:r>
        </w:sdtContent>
      </w:sdt>
      <w:r w:rsidR="00236683">
        <w:rPr>
          <w:rFonts w:cs="Courier New"/>
          <w:szCs w:val="24"/>
        </w:rPr>
        <w:t>:</w:t>
      </w:r>
    </w:p>
    <w:p w:rsidR="00236683" w:rsidRPr="002076E6" w:rsidRDefault="00236683" w:rsidP="00DA6772">
      <w:pPr>
        <w:pStyle w:val="ListParagraph"/>
        <w:numPr>
          <w:ilvl w:val="0"/>
          <w:numId w:val="9"/>
        </w:numPr>
        <w:spacing w:line="360" w:lineRule="auto"/>
        <w:rPr>
          <w:rFonts w:cs="Courier New"/>
          <w:szCs w:val="24"/>
        </w:rPr>
      </w:pPr>
      <w:r w:rsidRPr="002076E6">
        <w:rPr>
          <w:rFonts w:cs="Courier New"/>
          <w:szCs w:val="24"/>
        </w:rPr>
        <w:t>Requirement: A qualitative statement of the desired performance.</w:t>
      </w:r>
    </w:p>
    <w:p w:rsidR="00236683" w:rsidRPr="002076E6" w:rsidRDefault="00236683" w:rsidP="00DA6772">
      <w:pPr>
        <w:pStyle w:val="ListParagraph"/>
        <w:numPr>
          <w:ilvl w:val="0"/>
          <w:numId w:val="9"/>
        </w:numPr>
        <w:spacing w:line="360" w:lineRule="auto"/>
        <w:rPr>
          <w:rFonts w:cs="Courier New"/>
          <w:szCs w:val="24"/>
        </w:rPr>
      </w:pPr>
      <w:r w:rsidRPr="002076E6">
        <w:rPr>
          <w:rFonts w:cs="Courier New"/>
          <w:szCs w:val="24"/>
        </w:rPr>
        <w:t>Criterion: A quantitative statement of the desired performance.</w:t>
      </w:r>
    </w:p>
    <w:p w:rsidR="00236683" w:rsidRPr="002076E6" w:rsidRDefault="00236683" w:rsidP="00DA6772">
      <w:pPr>
        <w:pStyle w:val="ListParagraph"/>
        <w:numPr>
          <w:ilvl w:val="0"/>
          <w:numId w:val="9"/>
        </w:numPr>
        <w:spacing w:line="360" w:lineRule="auto"/>
        <w:rPr>
          <w:rFonts w:cs="Courier New"/>
          <w:szCs w:val="24"/>
        </w:rPr>
      </w:pPr>
      <w:r w:rsidRPr="002076E6">
        <w:rPr>
          <w:rFonts w:cs="Courier New"/>
          <w:szCs w:val="24"/>
        </w:rPr>
        <w:lastRenderedPageBreak/>
        <w:t>Test: An evaluative procedure to ass</w:t>
      </w:r>
      <w:r w:rsidR="00652FC9">
        <w:rPr>
          <w:rFonts w:cs="Courier New"/>
          <w:szCs w:val="24"/>
        </w:rPr>
        <w:t>ure compliance with the criterion</w:t>
      </w:r>
      <w:r w:rsidRPr="002076E6">
        <w:rPr>
          <w:rFonts w:cs="Courier New"/>
          <w:szCs w:val="24"/>
        </w:rPr>
        <w:t>.</w:t>
      </w:r>
    </w:p>
    <w:p w:rsidR="00236683" w:rsidRDefault="00B71A71" w:rsidP="00236683">
      <w:pPr>
        <w:rPr>
          <w:rFonts w:cs="Courier New"/>
          <w:szCs w:val="24"/>
        </w:rPr>
      </w:pPr>
      <w:r>
        <w:rPr>
          <w:rFonts w:cs="Courier New"/>
          <w:szCs w:val="24"/>
        </w:rPr>
        <w:t>A performance</w:t>
      </w:r>
      <w:r w:rsidR="008A3BDC">
        <w:rPr>
          <w:rFonts w:cs="Courier New"/>
          <w:szCs w:val="24"/>
        </w:rPr>
        <w:t xml:space="preserve"> based specification for a cast-in-</w:t>
      </w:r>
      <w:r>
        <w:rPr>
          <w:rFonts w:cs="Courier New"/>
          <w:szCs w:val="24"/>
        </w:rPr>
        <w:t xml:space="preserve">place (CIP) concrete bridge deck should </w:t>
      </w:r>
      <w:r w:rsidR="004D671F">
        <w:rPr>
          <w:rFonts w:cs="Courier New"/>
          <w:szCs w:val="24"/>
        </w:rPr>
        <w:t xml:space="preserve">therefore </w:t>
      </w:r>
      <w:r>
        <w:rPr>
          <w:rFonts w:cs="Courier New"/>
          <w:szCs w:val="24"/>
        </w:rPr>
        <w:t>include these elements:</w:t>
      </w:r>
    </w:p>
    <w:p w:rsidR="00B71A71" w:rsidRPr="002076E6" w:rsidRDefault="00B71A71" w:rsidP="00DA6772">
      <w:pPr>
        <w:pStyle w:val="ListParagraph"/>
        <w:numPr>
          <w:ilvl w:val="0"/>
          <w:numId w:val="10"/>
        </w:numPr>
        <w:spacing w:line="360" w:lineRule="auto"/>
        <w:rPr>
          <w:rFonts w:cs="Courier New"/>
          <w:szCs w:val="24"/>
        </w:rPr>
      </w:pPr>
      <w:r w:rsidRPr="002076E6">
        <w:rPr>
          <w:rFonts w:cs="Courier New"/>
          <w:szCs w:val="24"/>
        </w:rPr>
        <w:t>Requirement: A durable CIP concrete bridge deck.</w:t>
      </w:r>
    </w:p>
    <w:p w:rsidR="00B71A71" w:rsidRPr="002076E6" w:rsidRDefault="00B71A71" w:rsidP="00DA6772">
      <w:pPr>
        <w:pStyle w:val="ListParagraph"/>
        <w:numPr>
          <w:ilvl w:val="0"/>
          <w:numId w:val="10"/>
        </w:numPr>
        <w:spacing w:line="360" w:lineRule="auto"/>
        <w:rPr>
          <w:rFonts w:cs="Courier New"/>
          <w:szCs w:val="24"/>
        </w:rPr>
      </w:pPr>
      <w:r w:rsidRPr="002076E6">
        <w:rPr>
          <w:rFonts w:cs="Courier New"/>
          <w:szCs w:val="24"/>
        </w:rPr>
        <w:t xml:space="preserve">Criterion: A surface resistivity (SR) reading of </w:t>
      </w:r>
      <w:r w:rsidRPr="007A2BE1">
        <w:rPr>
          <w:rFonts w:cs="Courier New"/>
          <w:szCs w:val="24"/>
        </w:rPr>
        <w:t>12</w:t>
      </w:r>
      <w:r w:rsidRPr="002076E6">
        <w:rPr>
          <w:rFonts w:cs="Courier New"/>
          <w:szCs w:val="24"/>
        </w:rPr>
        <w:t xml:space="preserve"> kohm-cm or greater at specimen age of 28 days.</w:t>
      </w:r>
    </w:p>
    <w:p w:rsidR="00B71A71" w:rsidRPr="002076E6" w:rsidRDefault="00B71A71" w:rsidP="00DA6772">
      <w:pPr>
        <w:pStyle w:val="ListParagraph"/>
        <w:numPr>
          <w:ilvl w:val="0"/>
          <w:numId w:val="10"/>
        </w:numPr>
        <w:spacing w:line="360" w:lineRule="auto"/>
        <w:rPr>
          <w:rFonts w:cs="Courier New"/>
          <w:szCs w:val="24"/>
        </w:rPr>
      </w:pPr>
      <w:r w:rsidRPr="002076E6">
        <w:rPr>
          <w:rFonts w:cs="Courier New"/>
          <w:szCs w:val="24"/>
        </w:rPr>
        <w:t>Test: Florida Test Method FM-578</w:t>
      </w:r>
      <w:r w:rsidR="004D671F" w:rsidRPr="002076E6">
        <w:rPr>
          <w:rFonts w:cs="Courier New"/>
          <w:szCs w:val="24"/>
        </w:rPr>
        <w:t xml:space="preserve"> (or the AASHTO test method currently under review)</w:t>
      </w:r>
    </w:p>
    <w:p w:rsidR="00413761" w:rsidRDefault="00413761" w:rsidP="00413761">
      <w:pPr>
        <w:spacing w:line="240" w:lineRule="auto"/>
        <w:ind w:left="720"/>
        <w:rPr>
          <w:rFonts w:cs="Courier New"/>
          <w:szCs w:val="24"/>
        </w:rPr>
      </w:pPr>
    </w:p>
    <w:p w:rsidR="00E810A4" w:rsidRDefault="008E668A" w:rsidP="00E810A4">
      <w:pPr>
        <w:rPr>
          <w:rFonts w:cs="Courier New"/>
          <w:szCs w:val="24"/>
        </w:rPr>
      </w:pPr>
      <w:r>
        <w:rPr>
          <w:rFonts w:cs="Courier New"/>
          <w:szCs w:val="24"/>
        </w:rPr>
        <w:t>The guaranteeing of the final performance of a product</w:t>
      </w:r>
      <w:r w:rsidR="007D3613">
        <w:rPr>
          <w:rFonts w:cs="Courier New"/>
          <w:szCs w:val="24"/>
        </w:rPr>
        <w:t xml:space="preserve"> is not innovative in </w:t>
      </w:r>
      <w:r w:rsidR="00652FC9">
        <w:rPr>
          <w:rFonts w:cs="Courier New"/>
          <w:szCs w:val="24"/>
        </w:rPr>
        <w:t xml:space="preserve">and </w:t>
      </w:r>
      <w:r w:rsidR="007D3613">
        <w:rPr>
          <w:rFonts w:cs="Courier New"/>
          <w:szCs w:val="24"/>
        </w:rPr>
        <w:t>of itself</w:t>
      </w:r>
      <w:r w:rsidR="007D57E4">
        <w:rPr>
          <w:rFonts w:cs="Courier New"/>
          <w:szCs w:val="24"/>
        </w:rPr>
        <w:t>;</w:t>
      </w:r>
      <w:r w:rsidR="00F719F9">
        <w:rPr>
          <w:rFonts w:cs="Courier New"/>
          <w:szCs w:val="24"/>
        </w:rPr>
        <w:t xml:space="preserve"> in the field of specialized mechanical </w:t>
      </w:r>
      <w:r w:rsidR="00652FC9">
        <w:rPr>
          <w:rFonts w:cs="Courier New"/>
          <w:szCs w:val="24"/>
        </w:rPr>
        <w:t>units, measures to assure quality are</w:t>
      </w:r>
      <w:r w:rsidR="00F719F9">
        <w:rPr>
          <w:rFonts w:cs="Courier New"/>
          <w:szCs w:val="24"/>
        </w:rPr>
        <w:t xml:space="preserve"> standard practice. For example</w:t>
      </w:r>
      <w:r w:rsidR="007D3613">
        <w:rPr>
          <w:rFonts w:cs="Courier New"/>
          <w:szCs w:val="24"/>
        </w:rPr>
        <w:t>,</w:t>
      </w:r>
      <w:r>
        <w:rPr>
          <w:rFonts w:cs="Courier New"/>
          <w:szCs w:val="24"/>
        </w:rPr>
        <w:t xml:space="preserve"> </w:t>
      </w:r>
      <w:r w:rsidR="007D3613">
        <w:rPr>
          <w:rFonts w:cs="Courier New"/>
          <w:szCs w:val="24"/>
        </w:rPr>
        <w:t>in</w:t>
      </w:r>
      <w:r>
        <w:rPr>
          <w:rFonts w:cs="Courier New"/>
          <w:szCs w:val="24"/>
        </w:rPr>
        <w:t xml:space="preserve"> the use of extremely high volume water pumps</w:t>
      </w:r>
      <w:r w:rsidR="0076019D">
        <w:rPr>
          <w:rFonts w:cs="Courier New"/>
          <w:szCs w:val="24"/>
        </w:rPr>
        <w:t>,</w:t>
      </w:r>
      <w:r>
        <w:rPr>
          <w:rFonts w:cs="Courier New"/>
          <w:szCs w:val="24"/>
        </w:rPr>
        <w:t xml:space="preserve"> which are inherently difficult to test and extremely costly</w:t>
      </w:r>
      <w:r w:rsidR="0076019D">
        <w:rPr>
          <w:rFonts w:cs="Courier New"/>
          <w:szCs w:val="24"/>
        </w:rPr>
        <w:t>,</w:t>
      </w:r>
      <w:r>
        <w:rPr>
          <w:rFonts w:cs="Courier New"/>
          <w:szCs w:val="24"/>
        </w:rPr>
        <w:t xml:space="preserve"> </w:t>
      </w:r>
      <w:r w:rsidR="00652FC9">
        <w:rPr>
          <w:rFonts w:cs="Courier New"/>
          <w:szCs w:val="24"/>
        </w:rPr>
        <w:t>pumps</w:t>
      </w:r>
      <w:r>
        <w:rPr>
          <w:rFonts w:cs="Courier New"/>
          <w:szCs w:val="24"/>
        </w:rPr>
        <w:t xml:space="preserve"> are often purchased through the use of a “performance warranty”. </w:t>
      </w:r>
      <w:r w:rsidR="00F719F9">
        <w:rPr>
          <w:rFonts w:cs="Courier New"/>
          <w:szCs w:val="24"/>
        </w:rPr>
        <w:t>Purdy defines a performance warranty</w:t>
      </w:r>
      <w:r>
        <w:rPr>
          <w:rFonts w:cs="Courier New"/>
          <w:szCs w:val="24"/>
        </w:rPr>
        <w:t xml:space="preserve"> </w:t>
      </w:r>
      <w:r w:rsidR="00F719F9">
        <w:rPr>
          <w:rFonts w:cs="Courier New"/>
          <w:szCs w:val="24"/>
        </w:rPr>
        <w:t>a</w:t>
      </w:r>
      <w:r>
        <w:rPr>
          <w:rFonts w:cs="Courier New"/>
          <w:szCs w:val="24"/>
        </w:rPr>
        <w:t>s “a quantitative statement made by the supplier about performance, accompanied by a promise to pay a specified sum if the statement is not so”</w:t>
      </w:r>
      <w:sdt>
        <w:sdtPr>
          <w:rPr>
            <w:rFonts w:cs="Courier New"/>
            <w:szCs w:val="24"/>
          </w:rPr>
          <w:id w:val="6665955"/>
          <w:citation/>
        </w:sdtPr>
        <w:sdtContent>
          <w:r w:rsidR="00056EE0">
            <w:rPr>
              <w:rFonts w:cs="Courier New"/>
              <w:szCs w:val="24"/>
            </w:rPr>
            <w:fldChar w:fldCharType="begin"/>
          </w:r>
          <w:r w:rsidR="0076019D">
            <w:rPr>
              <w:rFonts w:cs="Courier New"/>
              <w:szCs w:val="24"/>
            </w:rPr>
            <w:instrText xml:space="preserve"> CITATION Pur91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(14)</w:t>
          </w:r>
          <w:r w:rsidR="00056EE0">
            <w:rPr>
              <w:rFonts w:cs="Courier New"/>
              <w:szCs w:val="24"/>
            </w:rPr>
            <w:fldChar w:fldCharType="end"/>
          </w:r>
        </w:sdtContent>
      </w:sdt>
      <w:r w:rsidR="0076019D">
        <w:rPr>
          <w:rFonts w:cs="Courier New"/>
          <w:szCs w:val="24"/>
        </w:rPr>
        <w:t xml:space="preserve">. </w:t>
      </w:r>
      <w:r w:rsidR="009A0F8A">
        <w:rPr>
          <w:rFonts w:cs="Courier New"/>
          <w:szCs w:val="24"/>
        </w:rPr>
        <w:t xml:space="preserve">The payment for </w:t>
      </w:r>
      <w:r w:rsidR="003B1AEA">
        <w:rPr>
          <w:rFonts w:cs="Courier New"/>
          <w:szCs w:val="24"/>
        </w:rPr>
        <w:t xml:space="preserve">a </w:t>
      </w:r>
      <w:r w:rsidR="00082610">
        <w:rPr>
          <w:rFonts w:cs="Courier New"/>
          <w:szCs w:val="24"/>
        </w:rPr>
        <w:t xml:space="preserve">shortfall in overall performance is paid in lieu of future expenses that will be experienced due to less than optimal performance </w:t>
      </w:r>
      <w:r w:rsidR="004D671F">
        <w:rPr>
          <w:rFonts w:cs="Courier New"/>
          <w:szCs w:val="24"/>
        </w:rPr>
        <w:t xml:space="preserve">of the unit </w:t>
      </w:r>
      <w:r w:rsidR="00082610">
        <w:rPr>
          <w:rFonts w:cs="Courier New"/>
          <w:szCs w:val="24"/>
        </w:rPr>
        <w:t xml:space="preserve">such as increased operating costs, maintenance expenses, etc. </w:t>
      </w:r>
      <w:r w:rsidR="009A0F8A">
        <w:rPr>
          <w:rFonts w:cs="Courier New"/>
          <w:szCs w:val="24"/>
        </w:rPr>
        <w:t>For the example high volume water pump</w:t>
      </w:r>
      <w:r w:rsidR="007D57E4">
        <w:rPr>
          <w:rFonts w:cs="Courier New"/>
          <w:szCs w:val="24"/>
        </w:rPr>
        <w:t>,</w:t>
      </w:r>
      <w:r w:rsidR="009A0F8A">
        <w:rPr>
          <w:rFonts w:cs="Courier New"/>
          <w:szCs w:val="24"/>
        </w:rPr>
        <w:t xml:space="preserve"> a possible</w:t>
      </w:r>
      <w:r w:rsidR="0076019D">
        <w:rPr>
          <w:rFonts w:cs="Courier New"/>
          <w:szCs w:val="24"/>
        </w:rPr>
        <w:t xml:space="preserve"> performance </w:t>
      </w:r>
      <w:r w:rsidR="0076019D">
        <w:rPr>
          <w:rFonts w:cs="Courier New"/>
          <w:szCs w:val="24"/>
        </w:rPr>
        <w:lastRenderedPageBreak/>
        <w:t xml:space="preserve">warranty would be to guarantee the pump to have a certain operating efficiency under certain conditions such </w:t>
      </w:r>
      <w:r w:rsidR="00720AFF">
        <w:rPr>
          <w:rFonts w:cs="Courier New"/>
          <w:szCs w:val="24"/>
        </w:rPr>
        <w:t xml:space="preserve">as </w:t>
      </w:r>
      <w:r w:rsidR="0076019D">
        <w:rPr>
          <w:rFonts w:cs="Courier New"/>
          <w:szCs w:val="24"/>
        </w:rPr>
        <w:t xml:space="preserve">85% efficiency </w:t>
      </w:r>
      <w:r w:rsidR="00720AFF">
        <w:rPr>
          <w:rFonts w:cs="Courier New"/>
          <w:szCs w:val="24"/>
        </w:rPr>
        <w:t>with</w:t>
      </w:r>
      <w:r w:rsidR="0076019D">
        <w:rPr>
          <w:rFonts w:cs="Courier New"/>
          <w:szCs w:val="24"/>
        </w:rPr>
        <w:t xml:space="preserve"> 20 feet of head pressure. This warranty can be likened to </w:t>
      </w:r>
      <w:r w:rsidR="00B026C9">
        <w:rPr>
          <w:rFonts w:cs="Courier New"/>
          <w:szCs w:val="24"/>
        </w:rPr>
        <w:t>a</w:t>
      </w:r>
      <w:r w:rsidR="0076019D">
        <w:rPr>
          <w:rFonts w:cs="Courier New"/>
          <w:szCs w:val="24"/>
        </w:rPr>
        <w:t xml:space="preserve"> performance specification of a concrete bridge deck which is impossible</w:t>
      </w:r>
      <w:r w:rsidR="004D671F">
        <w:rPr>
          <w:rFonts w:cs="Courier New"/>
          <w:szCs w:val="24"/>
        </w:rPr>
        <w:t xml:space="preserve"> to test prior to </w:t>
      </w:r>
      <w:r w:rsidR="0076019D">
        <w:rPr>
          <w:rFonts w:cs="Courier New"/>
          <w:szCs w:val="24"/>
        </w:rPr>
        <w:t>actually placement</w:t>
      </w:r>
      <w:r w:rsidR="004D671F">
        <w:rPr>
          <w:rFonts w:cs="Courier New"/>
          <w:szCs w:val="24"/>
        </w:rPr>
        <w:t>,</w:t>
      </w:r>
      <w:r w:rsidR="00B026C9">
        <w:rPr>
          <w:rFonts w:cs="Courier New"/>
          <w:szCs w:val="24"/>
        </w:rPr>
        <w:t xml:space="preserve"> and a percentage of payment could be withheld if the performance goals were not met</w:t>
      </w:r>
      <w:r w:rsidR="004D671F">
        <w:rPr>
          <w:rFonts w:cs="Courier New"/>
          <w:szCs w:val="24"/>
        </w:rPr>
        <w:t xml:space="preserve"> in order to compensate for the increased maintenance demands</w:t>
      </w:r>
      <w:r w:rsidR="00AA6284">
        <w:rPr>
          <w:rFonts w:cs="Courier New"/>
          <w:szCs w:val="24"/>
        </w:rPr>
        <w:t xml:space="preserve"> required by the decreased durability</w:t>
      </w:r>
      <w:r w:rsidR="00B026C9">
        <w:rPr>
          <w:rFonts w:cs="Courier New"/>
          <w:szCs w:val="24"/>
        </w:rPr>
        <w:t>.</w:t>
      </w:r>
    </w:p>
    <w:p w:rsidR="00E810A4" w:rsidRPr="00C623BB" w:rsidRDefault="00E810A4" w:rsidP="00E068E1">
      <w:pPr>
        <w:pStyle w:val="Heading2"/>
        <w:rPr>
          <w:rFonts w:cs="Courier New"/>
          <w:bCs w:val="0"/>
          <w:szCs w:val="24"/>
        </w:rPr>
      </w:pPr>
      <w:bookmarkStart w:id="22" w:name="_Toc307920800"/>
      <w:r w:rsidRPr="00C623BB">
        <w:rPr>
          <w:rFonts w:cs="Courier New"/>
          <w:bCs w:val="0"/>
          <w:szCs w:val="24"/>
        </w:rPr>
        <w:t>4.1 Performance Based Specification Examples</w:t>
      </w:r>
      <w:bookmarkEnd w:id="22"/>
    </w:p>
    <w:p w:rsidR="004211BD" w:rsidRDefault="005403A5" w:rsidP="00E810A4">
      <w:pPr>
        <w:rPr>
          <w:rFonts w:cs="Courier New"/>
          <w:bCs/>
          <w:szCs w:val="24"/>
        </w:rPr>
      </w:pPr>
      <w:r>
        <w:rPr>
          <w:rFonts w:cs="Courier New"/>
          <w:bCs/>
          <w:szCs w:val="24"/>
        </w:rPr>
        <w:t>In many different states throughout the U</w:t>
      </w:r>
      <w:r w:rsidR="007D57E4">
        <w:rPr>
          <w:rFonts w:cs="Courier New"/>
          <w:bCs/>
          <w:szCs w:val="24"/>
        </w:rPr>
        <w:t>.</w:t>
      </w:r>
      <w:r>
        <w:rPr>
          <w:rFonts w:cs="Courier New"/>
          <w:bCs/>
          <w:szCs w:val="24"/>
        </w:rPr>
        <w:t>S</w:t>
      </w:r>
      <w:r w:rsidR="007D57E4">
        <w:rPr>
          <w:rFonts w:cs="Courier New"/>
          <w:bCs/>
          <w:szCs w:val="24"/>
        </w:rPr>
        <w:t>.</w:t>
      </w:r>
      <w:r>
        <w:rPr>
          <w:rFonts w:cs="Courier New"/>
          <w:bCs/>
          <w:szCs w:val="24"/>
        </w:rPr>
        <w:t xml:space="preserve"> there </w:t>
      </w:r>
      <w:r w:rsidR="00482888">
        <w:rPr>
          <w:rFonts w:cs="Courier New"/>
          <w:bCs/>
          <w:szCs w:val="24"/>
        </w:rPr>
        <w:t>has</w:t>
      </w:r>
      <w:r>
        <w:rPr>
          <w:rFonts w:cs="Courier New"/>
          <w:bCs/>
          <w:szCs w:val="24"/>
        </w:rPr>
        <w:t xml:space="preserve"> been several bridge projects that made use of a performance based specification</w:t>
      </w:r>
      <w:r w:rsidR="00650E8F">
        <w:rPr>
          <w:rFonts w:cs="Courier New"/>
          <w:bCs/>
          <w:szCs w:val="24"/>
        </w:rPr>
        <w:t>, or have specified a maximum chloride ion penetration in addition to their prescriptive specifications,</w:t>
      </w:r>
      <w:r>
        <w:rPr>
          <w:rFonts w:cs="Courier New"/>
          <w:bCs/>
          <w:szCs w:val="24"/>
        </w:rPr>
        <w:t xml:space="preserve"> in the construction of the bridge deck. Many of these projects made use of the new specification in conjunction with the use of high performance concrete. </w:t>
      </w:r>
      <w:r w:rsidR="00E810A4" w:rsidRPr="005403A5">
        <w:rPr>
          <w:rFonts w:cs="Courier New"/>
          <w:bCs/>
          <w:szCs w:val="24"/>
        </w:rPr>
        <w:t xml:space="preserve">This section </w:t>
      </w:r>
      <w:r>
        <w:rPr>
          <w:rFonts w:cs="Courier New"/>
          <w:bCs/>
          <w:szCs w:val="24"/>
        </w:rPr>
        <w:t>describes</w:t>
      </w:r>
      <w:r w:rsidR="00E810A4" w:rsidRPr="005403A5">
        <w:rPr>
          <w:rFonts w:cs="Courier New"/>
          <w:bCs/>
          <w:szCs w:val="24"/>
        </w:rPr>
        <w:t xml:space="preserve"> some of the experiences </w:t>
      </w:r>
      <w:r w:rsidR="004211BD">
        <w:rPr>
          <w:rFonts w:cs="Courier New"/>
          <w:bCs/>
          <w:szCs w:val="24"/>
        </w:rPr>
        <w:t>and the reasons</w:t>
      </w:r>
      <w:r>
        <w:rPr>
          <w:rFonts w:cs="Courier New"/>
          <w:bCs/>
          <w:szCs w:val="24"/>
        </w:rPr>
        <w:t xml:space="preserve"> </w:t>
      </w:r>
      <w:r w:rsidR="004211BD">
        <w:rPr>
          <w:rFonts w:cs="Courier New"/>
          <w:bCs/>
          <w:szCs w:val="24"/>
        </w:rPr>
        <w:t>these</w:t>
      </w:r>
      <w:r>
        <w:rPr>
          <w:rFonts w:cs="Courier New"/>
          <w:bCs/>
          <w:szCs w:val="24"/>
        </w:rPr>
        <w:t xml:space="preserve"> states </w:t>
      </w:r>
      <w:r w:rsidR="004211BD">
        <w:rPr>
          <w:rFonts w:cs="Courier New"/>
          <w:bCs/>
          <w:szCs w:val="24"/>
        </w:rPr>
        <w:t>chose to</w:t>
      </w:r>
      <w:r>
        <w:rPr>
          <w:rFonts w:cs="Courier New"/>
          <w:bCs/>
          <w:szCs w:val="24"/>
        </w:rPr>
        <w:t xml:space="preserve"> implemen</w:t>
      </w:r>
      <w:r w:rsidR="004211BD">
        <w:rPr>
          <w:rFonts w:cs="Courier New"/>
          <w:bCs/>
          <w:szCs w:val="24"/>
        </w:rPr>
        <w:t>t</w:t>
      </w:r>
      <w:r>
        <w:rPr>
          <w:rFonts w:cs="Courier New"/>
          <w:bCs/>
          <w:szCs w:val="24"/>
        </w:rPr>
        <w:t xml:space="preserve"> a performance based specification</w:t>
      </w:r>
      <w:r w:rsidR="004211BD">
        <w:rPr>
          <w:rFonts w:cs="Courier New"/>
          <w:bCs/>
          <w:szCs w:val="24"/>
        </w:rPr>
        <w:t>.</w:t>
      </w:r>
    </w:p>
    <w:p w:rsidR="004211BD" w:rsidRDefault="004211BD" w:rsidP="00E068E1">
      <w:pPr>
        <w:pStyle w:val="Heading3"/>
        <w:rPr>
          <w:rFonts w:cs="Courier New"/>
          <w:bCs w:val="0"/>
          <w:szCs w:val="24"/>
        </w:rPr>
      </w:pPr>
      <w:bookmarkStart w:id="23" w:name="_Toc307920801"/>
      <w:r w:rsidRPr="00E068E1">
        <w:rPr>
          <w:rFonts w:cs="Courier New"/>
          <w:bCs w:val="0"/>
          <w:szCs w:val="24"/>
        </w:rPr>
        <w:t>4.1.1 Virginia</w:t>
      </w:r>
      <w:bookmarkEnd w:id="23"/>
    </w:p>
    <w:p w:rsidR="00BA6542" w:rsidRDefault="00BA6542" w:rsidP="00BA6542">
      <w:pPr>
        <w:rPr>
          <w:rFonts w:cs="Courier New"/>
          <w:szCs w:val="24"/>
        </w:rPr>
      </w:pPr>
      <w:r>
        <w:rPr>
          <w:rFonts w:cs="Courier New"/>
          <w:szCs w:val="24"/>
        </w:rPr>
        <w:t xml:space="preserve">The Virginia Department of Transportation (VDOT) has made use of a permeability requirement on several different projects that involved bridge deck construction with very good results. In all </w:t>
      </w:r>
      <w:r>
        <w:rPr>
          <w:rFonts w:cs="Courier New"/>
          <w:szCs w:val="24"/>
        </w:rPr>
        <w:lastRenderedPageBreak/>
        <w:t>of the projects the samples were “heat cured” in a lime bath at 100</w:t>
      </w:r>
      <w:r>
        <w:rPr>
          <w:rFonts w:ascii="Calibri" w:hAnsi="Calibri" w:cs="Courier New"/>
          <w:szCs w:val="24"/>
        </w:rPr>
        <w:t>⁰</w:t>
      </w:r>
      <w:r>
        <w:rPr>
          <w:rFonts w:cs="Courier New"/>
          <w:szCs w:val="24"/>
        </w:rPr>
        <w:t xml:space="preserve"> F for a period of 21 days after 7 days of room temperature </w:t>
      </w:r>
      <w:r w:rsidR="00316A64">
        <w:rPr>
          <w:rFonts w:cs="Courier New"/>
          <w:szCs w:val="24"/>
        </w:rPr>
        <w:t xml:space="preserve">curing </w:t>
      </w:r>
      <w:r>
        <w:rPr>
          <w:rFonts w:cs="Courier New"/>
          <w:szCs w:val="24"/>
        </w:rPr>
        <w:t xml:space="preserve">in a lime bath. This was done in order to predict the permeability of the deck at an age of </w:t>
      </w:r>
      <w:r w:rsidR="00C623BB">
        <w:rPr>
          <w:rFonts w:cs="Courier New"/>
          <w:szCs w:val="24"/>
        </w:rPr>
        <w:t>90 days</w:t>
      </w:r>
      <w:r>
        <w:rPr>
          <w:rFonts w:cs="Courier New"/>
          <w:szCs w:val="24"/>
        </w:rPr>
        <w:t>–1 year. This is important to note when compari</w:t>
      </w:r>
      <w:r w:rsidR="00316A64">
        <w:rPr>
          <w:rFonts w:cs="Courier New"/>
          <w:szCs w:val="24"/>
        </w:rPr>
        <w:t xml:space="preserve">ng the values from the RCP test, </w:t>
      </w:r>
      <w:r>
        <w:rPr>
          <w:rFonts w:cs="Courier New"/>
          <w:szCs w:val="24"/>
        </w:rPr>
        <w:t xml:space="preserve">which was used </w:t>
      </w:r>
      <w:r w:rsidR="009C6D71">
        <w:rPr>
          <w:rFonts w:cs="Courier New"/>
          <w:szCs w:val="24"/>
        </w:rPr>
        <w:t>to predict the penetrability</w:t>
      </w:r>
      <w:r w:rsidR="00931FC6">
        <w:rPr>
          <w:rFonts w:cs="Courier New"/>
          <w:szCs w:val="24"/>
        </w:rPr>
        <w:t xml:space="preserve"> in all of the VDOT testing</w:t>
      </w:r>
      <w:r w:rsidR="00316A64">
        <w:rPr>
          <w:rFonts w:cs="Courier New"/>
          <w:szCs w:val="24"/>
        </w:rPr>
        <w:t>,</w:t>
      </w:r>
      <w:r w:rsidR="009C6D71">
        <w:rPr>
          <w:rFonts w:cs="Courier New"/>
          <w:szCs w:val="24"/>
        </w:rPr>
        <w:t xml:space="preserve"> </w:t>
      </w:r>
      <w:r w:rsidR="00931FC6">
        <w:rPr>
          <w:rFonts w:cs="Courier New"/>
          <w:szCs w:val="24"/>
        </w:rPr>
        <w:t>due to the fact that</w:t>
      </w:r>
      <w:r w:rsidR="009C6D71">
        <w:rPr>
          <w:rFonts w:cs="Courier New"/>
          <w:szCs w:val="24"/>
        </w:rPr>
        <w:t xml:space="preserve"> the RCP </w:t>
      </w:r>
      <w:r w:rsidR="00316A64">
        <w:rPr>
          <w:rFonts w:cs="Courier New"/>
          <w:szCs w:val="24"/>
        </w:rPr>
        <w:t>results</w:t>
      </w:r>
      <w:r w:rsidR="009C6D71">
        <w:rPr>
          <w:rFonts w:cs="Courier New"/>
          <w:szCs w:val="24"/>
        </w:rPr>
        <w:t xml:space="preserve"> of the “heat cured” samples were on average </w:t>
      </w:r>
      <w:r w:rsidR="00CA27FF">
        <w:rPr>
          <w:rFonts w:cs="Courier New"/>
          <w:szCs w:val="24"/>
        </w:rPr>
        <w:t>46</w:t>
      </w:r>
      <w:r w:rsidR="009C6D71">
        <w:rPr>
          <w:rFonts w:cs="Courier New"/>
          <w:szCs w:val="24"/>
        </w:rPr>
        <w:t>%</w:t>
      </w:r>
      <w:r w:rsidR="00F12D27">
        <w:rPr>
          <w:rFonts w:cs="Courier New"/>
          <w:szCs w:val="24"/>
        </w:rPr>
        <w:t xml:space="preserve"> lower than</w:t>
      </w:r>
      <w:r w:rsidR="009C6D71">
        <w:rPr>
          <w:rFonts w:cs="Courier New"/>
          <w:szCs w:val="24"/>
        </w:rPr>
        <w:t xml:space="preserve"> </w:t>
      </w:r>
      <w:r w:rsidR="00931FC6">
        <w:rPr>
          <w:rFonts w:cs="Courier New"/>
          <w:szCs w:val="24"/>
        </w:rPr>
        <w:t>room temperature</w:t>
      </w:r>
      <w:r w:rsidR="009C6D71">
        <w:rPr>
          <w:rFonts w:cs="Courier New"/>
          <w:szCs w:val="24"/>
        </w:rPr>
        <w:t xml:space="preserve"> cured samples</w:t>
      </w:r>
      <w:r w:rsidR="00931FC6">
        <w:rPr>
          <w:rFonts w:cs="Courier New"/>
          <w:szCs w:val="24"/>
        </w:rPr>
        <w:t xml:space="preserve"> </w:t>
      </w:r>
      <w:sdt>
        <w:sdtPr>
          <w:rPr>
            <w:rFonts w:cs="Courier New"/>
            <w:szCs w:val="24"/>
          </w:rPr>
          <w:id w:val="874961422"/>
          <w:citation/>
        </w:sdtPr>
        <w:sdtContent>
          <w:r w:rsidR="00056EE0">
            <w:rPr>
              <w:rFonts w:cs="Courier New"/>
              <w:szCs w:val="24"/>
            </w:rPr>
            <w:fldChar w:fldCharType="begin"/>
          </w:r>
          <w:r w:rsidR="00D33592">
            <w:rPr>
              <w:rFonts w:cs="Courier New"/>
              <w:szCs w:val="24"/>
            </w:rPr>
            <w:instrText xml:space="preserve"> CITATION Ozy \l 1033  </w:instrText>
          </w:r>
          <w:r w:rsidR="00056EE0">
            <w:rPr>
              <w:rFonts w:cs="Courier New"/>
              <w:szCs w:val="24"/>
            </w:rPr>
            <w:fldChar w:fldCharType="separate"/>
          </w:r>
          <w:r w:rsidR="00E3365E" w:rsidRPr="00E3365E">
            <w:rPr>
              <w:rFonts w:cs="Courier New"/>
              <w:noProof/>
              <w:szCs w:val="24"/>
            </w:rPr>
            <w:t>(15)</w:t>
          </w:r>
          <w:r w:rsidR="00056EE0">
            <w:rPr>
              <w:rFonts w:cs="Courier New"/>
              <w:szCs w:val="24"/>
            </w:rPr>
            <w:fldChar w:fldCharType="end"/>
          </w:r>
        </w:sdtContent>
      </w:sdt>
      <w:r w:rsidR="00931FC6">
        <w:rPr>
          <w:rFonts w:cs="Courier New"/>
          <w:szCs w:val="24"/>
        </w:rPr>
        <w:t>.</w:t>
      </w:r>
    </w:p>
    <w:p w:rsidR="00931FC6" w:rsidRDefault="00931FC6" w:rsidP="00BA6542">
      <w:pPr>
        <w:rPr>
          <w:rFonts w:cs="Courier New"/>
          <w:szCs w:val="24"/>
        </w:rPr>
      </w:pPr>
      <w:r>
        <w:rPr>
          <w:rFonts w:cs="Courier New"/>
          <w:szCs w:val="24"/>
        </w:rPr>
        <w:t xml:space="preserve">The first bridge in Virginia to make use of </w:t>
      </w:r>
      <w:r w:rsidR="00CA27FF">
        <w:rPr>
          <w:rFonts w:cs="Courier New"/>
          <w:szCs w:val="24"/>
        </w:rPr>
        <w:t>h</w:t>
      </w:r>
      <w:r>
        <w:rPr>
          <w:rFonts w:cs="Courier New"/>
          <w:szCs w:val="24"/>
        </w:rPr>
        <w:t>igh-</w:t>
      </w:r>
      <w:r w:rsidR="00CA27FF">
        <w:rPr>
          <w:rFonts w:cs="Courier New"/>
          <w:szCs w:val="24"/>
        </w:rPr>
        <w:t>p</w:t>
      </w:r>
      <w:r>
        <w:rPr>
          <w:rFonts w:cs="Courier New"/>
          <w:szCs w:val="24"/>
        </w:rPr>
        <w:t xml:space="preserve">erformance </w:t>
      </w:r>
      <w:r w:rsidR="00CA27FF">
        <w:rPr>
          <w:rFonts w:cs="Courier New"/>
          <w:szCs w:val="24"/>
        </w:rPr>
        <w:t>c</w:t>
      </w:r>
      <w:r>
        <w:rPr>
          <w:rFonts w:cs="Courier New"/>
          <w:szCs w:val="24"/>
        </w:rPr>
        <w:t>oncrete was located in Campbell County on State Route 40 and was designed with prestressed girders and a cast</w:t>
      </w:r>
      <w:r w:rsidR="00780661">
        <w:rPr>
          <w:rFonts w:cs="Courier New"/>
          <w:szCs w:val="24"/>
        </w:rPr>
        <w:t>-</w:t>
      </w:r>
      <w:r>
        <w:rPr>
          <w:rFonts w:cs="Courier New"/>
          <w:szCs w:val="24"/>
        </w:rPr>
        <w:t>in</w:t>
      </w:r>
      <w:r w:rsidR="00780661">
        <w:rPr>
          <w:rFonts w:cs="Courier New"/>
          <w:szCs w:val="24"/>
        </w:rPr>
        <w:t>-</w:t>
      </w:r>
      <w:r>
        <w:rPr>
          <w:rFonts w:cs="Courier New"/>
          <w:szCs w:val="24"/>
        </w:rPr>
        <w:t>place deck</w:t>
      </w:r>
      <w:r w:rsidR="00780661">
        <w:rPr>
          <w:rFonts w:cs="Courier New"/>
          <w:szCs w:val="24"/>
        </w:rPr>
        <w:t>,</w:t>
      </w:r>
      <w:r>
        <w:rPr>
          <w:rFonts w:cs="Courier New"/>
          <w:szCs w:val="24"/>
        </w:rPr>
        <w:t xml:space="preserve"> both of which were given limits for maximum acceptable </w:t>
      </w:r>
      <w:r w:rsidR="00523B18">
        <w:rPr>
          <w:rFonts w:cs="Courier New"/>
          <w:szCs w:val="24"/>
        </w:rPr>
        <w:t>coulomb values as determined by the RCP test at 28 days</w:t>
      </w:r>
      <w:r>
        <w:rPr>
          <w:rFonts w:cs="Courier New"/>
          <w:szCs w:val="24"/>
        </w:rPr>
        <w:t>.</w:t>
      </w:r>
      <w:r w:rsidR="006F44A0">
        <w:rPr>
          <w:rFonts w:cs="Courier New"/>
          <w:szCs w:val="24"/>
        </w:rPr>
        <w:t xml:space="preserve"> The maximum value for the concrete deck was 2,500 coulombs using “heat cured” samples.</w:t>
      </w:r>
      <w:r w:rsidR="00242EA3">
        <w:rPr>
          <w:rFonts w:cs="Courier New"/>
          <w:szCs w:val="24"/>
        </w:rPr>
        <w:t xml:space="preserve"> The mix design for the deck contained a total of 658 lb/yd</w:t>
      </w:r>
      <w:r w:rsidR="00242EA3" w:rsidRPr="00242EA3">
        <w:rPr>
          <w:rFonts w:cs="Courier New"/>
          <w:szCs w:val="24"/>
          <w:vertAlign w:val="superscript"/>
        </w:rPr>
        <w:t>3</w:t>
      </w:r>
      <w:r w:rsidR="00242EA3">
        <w:rPr>
          <w:rFonts w:cs="Courier New"/>
          <w:szCs w:val="24"/>
        </w:rPr>
        <w:t xml:space="preserve"> of cementitious material which was comprised of 50% cement and 50% ground-granulated blast furnace slag</w:t>
      </w:r>
      <w:sdt>
        <w:sdtPr>
          <w:rPr>
            <w:rFonts w:cs="Courier New"/>
            <w:szCs w:val="24"/>
          </w:rPr>
          <w:id w:val="874961423"/>
          <w:citation/>
        </w:sdtPr>
        <w:sdtContent>
          <w:r w:rsidR="00056EE0">
            <w:rPr>
              <w:rFonts w:cs="Courier New"/>
              <w:szCs w:val="24"/>
            </w:rPr>
            <w:fldChar w:fldCharType="begin"/>
          </w:r>
          <w:r w:rsidR="009362B1">
            <w:rPr>
              <w:rFonts w:cs="Courier New"/>
              <w:szCs w:val="24"/>
            </w:rPr>
            <w:instrText xml:space="preserve"> CITATION Ozy99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(16)</w:t>
          </w:r>
          <w:r w:rsidR="00056EE0">
            <w:rPr>
              <w:rFonts w:cs="Courier New"/>
              <w:szCs w:val="24"/>
            </w:rPr>
            <w:fldChar w:fldCharType="end"/>
          </w:r>
        </w:sdtContent>
      </w:sdt>
      <w:r w:rsidR="00242EA3">
        <w:rPr>
          <w:rFonts w:cs="Courier New"/>
          <w:szCs w:val="24"/>
        </w:rPr>
        <w:t>.</w:t>
      </w:r>
      <w:r w:rsidR="009362B1">
        <w:rPr>
          <w:rFonts w:cs="Courier New"/>
          <w:szCs w:val="24"/>
        </w:rPr>
        <w:t xml:space="preserve"> The design compressive strength of the deck was the standard 4,000 psi.</w:t>
      </w:r>
    </w:p>
    <w:p w:rsidR="00801C72" w:rsidRDefault="00801C72" w:rsidP="00BA6542">
      <w:pPr>
        <w:rPr>
          <w:rFonts w:cs="Courier New"/>
          <w:szCs w:val="24"/>
        </w:rPr>
      </w:pPr>
      <w:r>
        <w:rPr>
          <w:rFonts w:cs="Courier New"/>
          <w:szCs w:val="24"/>
        </w:rPr>
        <w:t>The results from the Route 40 Bridge were very promising; the RCP test results averaged 778 coulombs</w:t>
      </w:r>
      <w:r w:rsidR="00CA27FF">
        <w:rPr>
          <w:rFonts w:cs="Courier New"/>
          <w:szCs w:val="24"/>
        </w:rPr>
        <w:t>,</w:t>
      </w:r>
      <w:r>
        <w:rPr>
          <w:rFonts w:cs="Courier New"/>
          <w:szCs w:val="24"/>
        </w:rPr>
        <w:t xml:space="preserve"> which was less than a </w:t>
      </w:r>
      <w:r>
        <w:rPr>
          <w:rFonts w:cs="Courier New"/>
          <w:szCs w:val="24"/>
        </w:rPr>
        <w:lastRenderedPageBreak/>
        <w:t xml:space="preserve">third of the specified value of 2,500, </w:t>
      </w:r>
      <w:r w:rsidR="00296C3F">
        <w:rPr>
          <w:rFonts w:cs="Courier New"/>
          <w:szCs w:val="24"/>
        </w:rPr>
        <w:t xml:space="preserve">and </w:t>
      </w:r>
      <w:r>
        <w:rPr>
          <w:rFonts w:cs="Courier New"/>
          <w:szCs w:val="24"/>
        </w:rPr>
        <w:t xml:space="preserve">the compressive strength </w:t>
      </w:r>
      <w:r w:rsidR="00296C3F">
        <w:rPr>
          <w:rFonts w:cs="Courier New"/>
          <w:szCs w:val="24"/>
        </w:rPr>
        <w:t>of the deck at 28 days was also over double the design strength of 4,000 psi. The low permeability was credited</w:t>
      </w:r>
      <w:r w:rsidR="00413761">
        <w:rPr>
          <w:rFonts w:cs="Courier New"/>
          <w:szCs w:val="24"/>
        </w:rPr>
        <w:t>,</w:t>
      </w:r>
      <w:r w:rsidR="00652FC9">
        <w:rPr>
          <w:rFonts w:cs="Courier New"/>
          <w:szCs w:val="24"/>
        </w:rPr>
        <w:t xml:space="preserve"> in </w:t>
      </w:r>
      <w:r w:rsidR="00296C3F">
        <w:rPr>
          <w:rFonts w:cs="Courier New"/>
          <w:szCs w:val="24"/>
        </w:rPr>
        <w:t>large part</w:t>
      </w:r>
      <w:r w:rsidR="00413761">
        <w:rPr>
          <w:rFonts w:cs="Courier New"/>
          <w:szCs w:val="24"/>
        </w:rPr>
        <w:t>,</w:t>
      </w:r>
      <w:r w:rsidR="00296C3F">
        <w:rPr>
          <w:rFonts w:cs="Courier New"/>
          <w:szCs w:val="24"/>
        </w:rPr>
        <w:t xml:space="preserve"> to the use of slag along with a low w/cm ratio of .4 which was strictly monitored by </w:t>
      </w:r>
      <w:r w:rsidR="00523B18">
        <w:rPr>
          <w:rFonts w:cs="Courier New"/>
          <w:szCs w:val="24"/>
        </w:rPr>
        <w:t>the contractor</w:t>
      </w:r>
      <w:r w:rsidR="00296C3F">
        <w:rPr>
          <w:rFonts w:cs="Courier New"/>
          <w:szCs w:val="24"/>
        </w:rPr>
        <w:t>.</w:t>
      </w:r>
    </w:p>
    <w:p w:rsidR="00413761" w:rsidRPr="00242EA3" w:rsidRDefault="00CB49E9" w:rsidP="00BA6542">
      <w:pPr>
        <w:rPr>
          <w:rFonts w:cs="Courier New"/>
          <w:szCs w:val="24"/>
        </w:rPr>
      </w:pPr>
      <w:r>
        <w:rPr>
          <w:rFonts w:cs="Courier New"/>
          <w:szCs w:val="24"/>
        </w:rPr>
        <w:t>VDOT has also begun the implementation of a Performance Based Specification (PBS) in the construction and maintenance of their bridge structures. VDOT’s first PBS was implemented in the installation of a new concrete overlay on the bridge over the Rockfish River on Route 29</w:t>
      </w:r>
      <w:r w:rsidR="00487F89">
        <w:rPr>
          <w:rFonts w:cs="Courier New"/>
          <w:szCs w:val="24"/>
        </w:rPr>
        <w:t>, which is approximately 100 miles east of Richmond VA,</w:t>
      </w:r>
      <w:r>
        <w:rPr>
          <w:rFonts w:cs="Courier New"/>
          <w:szCs w:val="24"/>
        </w:rPr>
        <w:t xml:space="preserve"> in mid-year 2003.</w:t>
      </w:r>
      <w:r w:rsidR="00487F89">
        <w:rPr>
          <w:rFonts w:cs="Courier New"/>
          <w:szCs w:val="24"/>
        </w:rPr>
        <w:t xml:space="preserve"> The PBS contained quality limits</w:t>
      </w:r>
      <w:r w:rsidR="00652FC9">
        <w:rPr>
          <w:rFonts w:cs="Courier New"/>
          <w:szCs w:val="24"/>
        </w:rPr>
        <w:t>:</w:t>
      </w:r>
      <w:r w:rsidR="00487F89">
        <w:rPr>
          <w:rFonts w:cs="Courier New"/>
          <w:szCs w:val="24"/>
        </w:rPr>
        <w:t xml:space="preserve"> upper</w:t>
      </w:r>
      <w:r w:rsidR="007F7B78">
        <w:rPr>
          <w:rFonts w:cs="Courier New"/>
          <w:szCs w:val="24"/>
        </w:rPr>
        <w:t>,</w:t>
      </w:r>
      <w:r w:rsidR="00487F89">
        <w:rPr>
          <w:rFonts w:cs="Courier New"/>
          <w:szCs w:val="24"/>
        </w:rPr>
        <w:t xml:space="preserve"> lower</w:t>
      </w:r>
      <w:r w:rsidR="007F7B78">
        <w:rPr>
          <w:rFonts w:cs="Courier New"/>
          <w:szCs w:val="24"/>
        </w:rPr>
        <w:t>, or both</w:t>
      </w:r>
      <w:r w:rsidR="00780661">
        <w:rPr>
          <w:rFonts w:cs="Courier New"/>
          <w:szCs w:val="24"/>
        </w:rPr>
        <w:t xml:space="preserve"> for</w:t>
      </w:r>
      <w:r w:rsidR="00487F89">
        <w:rPr>
          <w:rFonts w:cs="Courier New"/>
          <w:szCs w:val="24"/>
        </w:rPr>
        <w:t xml:space="preserve"> compressive strength, permeability, bond strength, and air content</w:t>
      </w:r>
      <w:r w:rsidR="00652FC9">
        <w:rPr>
          <w:rFonts w:cs="Courier New"/>
          <w:szCs w:val="24"/>
        </w:rPr>
        <w:t>,</w:t>
      </w:r>
      <w:r w:rsidR="00487F89">
        <w:rPr>
          <w:rFonts w:cs="Courier New"/>
          <w:szCs w:val="24"/>
        </w:rPr>
        <w:t xml:space="preserve"> all of which were reflected in a “pay factor” which w</w:t>
      </w:r>
      <w:r w:rsidR="007F7B78">
        <w:rPr>
          <w:rFonts w:cs="Courier New"/>
          <w:szCs w:val="24"/>
        </w:rPr>
        <w:t>as</w:t>
      </w:r>
      <w:r w:rsidR="00487F89">
        <w:rPr>
          <w:rFonts w:cs="Courier New"/>
          <w:szCs w:val="24"/>
        </w:rPr>
        <w:t xml:space="preserve"> used to adjust the contactor</w:t>
      </w:r>
      <w:r w:rsidR="007F7B78">
        <w:rPr>
          <w:rFonts w:cs="Courier New"/>
          <w:szCs w:val="24"/>
        </w:rPr>
        <w:t>’</w:t>
      </w:r>
      <w:r w:rsidR="00487F89">
        <w:rPr>
          <w:rFonts w:cs="Courier New"/>
          <w:szCs w:val="24"/>
        </w:rPr>
        <w:t>s pay</w:t>
      </w:r>
      <w:r w:rsidR="007F7B78">
        <w:rPr>
          <w:rFonts w:cs="Courier New"/>
          <w:szCs w:val="24"/>
        </w:rPr>
        <w:t xml:space="preserve"> if the limits were not met.</w:t>
      </w:r>
      <w:r w:rsidR="00974F01">
        <w:rPr>
          <w:rFonts w:cs="Courier New"/>
          <w:szCs w:val="24"/>
        </w:rPr>
        <w:t xml:space="preserve"> The results from this initial PBS were extremely good for both VDOT and the contractor on the project. The contractor met or exceeded all the criteria that were established in the pay factor and earned the maximum bonus of 6% for the deck installation. </w:t>
      </w:r>
      <w:r w:rsidR="00C623BB">
        <w:rPr>
          <w:rFonts w:cs="Courier New"/>
          <w:szCs w:val="24"/>
        </w:rPr>
        <w:t xml:space="preserve">The compressive strength of the deck was found to be nearly double the lower quality limit and the </w:t>
      </w:r>
      <w:r w:rsidR="005F33CD">
        <w:rPr>
          <w:rFonts w:cs="Courier New"/>
          <w:szCs w:val="24"/>
        </w:rPr>
        <w:t>conductivity</w:t>
      </w:r>
      <w:r w:rsidR="00C623BB">
        <w:rPr>
          <w:rFonts w:cs="Courier New"/>
          <w:szCs w:val="24"/>
        </w:rPr>
        <w:t xml:space="preserve"> was less than 75% of the upper limit of 1000 coulombs at 28 days. </w:t>
      </w:r>
      <w:r w:rsidR="00974F01">
        <w:rPr>
          <w:rFonts w:cs="Courier New"/>
          <w:szCs w:val="24"/>
        </w:rPr>
        <w:t xml:space="preserve">Even after the </w:t>
      </w:r>
      <w:r w:rsidR="00974F01">
        <w:rPr>
          <w:rFonts w:cs="Courier New"/>
          <w:szCs w:val="24"/>
        </w:rPr>
        <w:lastRenderedPageBreak/>
        <w:t>payment of the bonus</w:t>
      </w:r>
      <w:r w:rsidR="00E13DD9">
        <w:rPr>
          <w:rFonts w:cs="Courier New"/>
          <w:szCs w:val="24"/>
        </w:rPr>
        <w:t>,</w:t>
      </w:r>
      <w:r w:rsidR="00974F01">
        <w:rPr>
          <w:rFonts w:cs="Courier New"/>
          <w:szCs w:val="24"/>
        </w:rPr>
        <w:t xml:space="preserve"> VDOT calculated that it experienced a savings of approximately 9% due to the fact that the initial bid price was 15% lower than the average bid price </w:t>
      </w:r>
      <w:r w:rsidR="00E974D3">
        <w:rPr>
          <w:rFonts w:cs="Courier New"/>
          <w:szCs w:val="24"/>
        </w:rPr>
        <w:t>in that district</w:t>
      </w:r>
      <w:r w:rsidR="00C623BB">
        <w:rPr>
          <w:rFonts w:cs="Courier New"/>
          <w:szCs w:val="24"/>
        </w:rPr>
        <w:t xml:space="preserve"> for similar jobs</w:t>
      </w:r>
      <w:sdt>
        <w:sdtPr>
          <w:rPr>
            <w:rFonts w:cs="Courier New"/>
            <w:szCs w:val="24"/>
          </w:rPr>
          <w:id w:val="874962274"/>
          <w:citation/>
        </w:sdtPr>
        <w:sdtContent>
          <w:r w:rsidR="00056EE0">
            <w:rPr>
              <w:rFonts w:cs="Courier New"/>
              <w:szCs w:val="24"/>
            </w:rPr>
            <w:fldChar w:fldCharType="begin"/>
          </w:r>
          <w:r w:rsidR="00C623BB">
            <w:rPr>
              <w:rFonts w:cs="Courier New"/>
              <w:szCs w:val="24"/>
            </w:rPr>
            <w:instrText xml:space="preserve"> CITATION Mic04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(17)</w:t>
          </w:r>
          <w:r w:rsidR="00056EE0">
            <w:rPr>
              <w:rFonts w:cs="Courier New"/>
              <w:szCs w:val="24"/>
            </w:rPr>
            <w:fldChar w:fldCharType="end"/>
          </w:r>
        </w:sdtContent>
      </w:sdt>
      <w:r w:rsidR="00C623BB">
        <w:rPr>
          <w:rFonts w:cs="Courier New"/>
          <w:szCs w:val="24"/>
        </w:rPr>
        <w:t>.</w:t>
      </w:r>
    </w:p>
    <w:p w:rsidR="004211BD" w:rsidRDefault="004211BD" w:rsidP="0089300C">
      <w:pPr>
        <w:pStyle w:val="Heading3"/>
        <w:rPr>
          <w:rFonts w:cs="Courier New"/>
          <w:bCs w:val="0"/>
          <w:szCs w:val="24"/>
        </w:rPr>
      </w:pPr>
      <w:bookmarkStart w:id="24" w:name="_Toc307920802"/>
      <w:r w:rsidRPr="00E068E1">
        <w:rPr>
          <w:rFonts w:cs="Courier New"/>
          <w:bCs w:val="0"/>
          <w:szCs w:val="24"/>
        </w:rPr>
        <w:t>4.1.2 Indiana</w:t>
      </w:r>
      <w:bookmarkEnd w:id="24"/>
    </w:p>
    <w:p w:rsidR="008B34E6" w:rsidRDefault="004705DD" w:rsidP="009D2188">
      <w:pPr>
        <w:rPr>
          <w:rFonts w:asciiTheme="minorHAnsi" w:hAnsiTheme="minorHAnsi" w:cstheme="minorHAnsi"/>
          <w:b/>
          <w:bCs/>
          <w:szCs w:val="24"/>
        </w:rPr>
      </w:pPr>
      <w:r>
        <w:rPr>
          <w:rFonts w:cs="Courier New"/>
          <w:szCs w:val="24"/>
        </w:rPr>
        <w:t xml:space="preserve">At the end of Phase 1 of </w:t>
      </w:r>
      <w:r w:rsidR="002973A6">
        <w:rPr>
          <w:rFonts w:cs="Courier New"/>
          <w:szCs w:val="24"/>
        </w:rPr>
        <w:t xml:space="preserve">extremely </w:t>
      </w:r>
      <w:r>
        <w:rPr>
          <w:rFonts w:cs="Courier New"/>
          <w:szCs w:val="24"/>
        </w:rPr>
        <w:t>extensive research</w:t>
      </w:r>
      <w:r w:rsidR="007A5A4A">
        <w:rPr>
          <w:rFonts w:cs="Courier New"/>
          <w:szCs w:val="24"/>
        </w:rPr>
        <w:t xml:space="preserve"> by Purdue University</w:t>
      </w:r>
      <w:r>
        <w:rPr>
          <w:rFonts w:cs="Courier New"/>
          <w:szCs w:val="24"/>
        </w:rPr>
        <w:t xml:space="preserve"> for the Indiana Department of Tra</w:t>
      </w:r>
      <w:r w:rsidR="00345932">
        <w:rPr>
          <w:rFonts w:cs="Courier New"/>
          <w:szCs w:val="24"/>
        </w:rPr>
        <w:t>nsportation and the FHWA</w:t>
      </w:r>
      <w:r w:rsidR="00E844E1">
        <w:rPr>
          <w:rFonts w:cs="Courier New"/>
          <w:szCs w:val="24"/>
        </w:rPr>
        <w:t>,</w:t>
      </w:r>
      <w:r w:rsidR="00345932">
        <w:rPr>
          <w:rFonts w:cs="Courier New"/>
          <w:szCs w:val="24"/>
        </w:rPr>
        <w:t xml:space="preserve"> Olek et al</w:t>
      </w:r>
      <w:r w:rsidR="00E844E1">
        <w:rPr>
          <w:rFonts w:cs="Courier New"/>
          <w:szCs w:val="24"/>
        </w:rPr>
        <w:t>.</w:t>
      </w:r>
      <w:r>
        <w:rPr>
          <w:rFonts w:cs="Courier New"/>
          <w:szCs w:val="24"/>
        </w:rPr>
        <w:t xml:space="preserve"> arrive</w:t>
      </w:r>
      <w:r w:rsidR="00EB6B0D">
        <w:rPr>
          <w:rFonts w:cs="Courier New"/>
          <w:szCs w:val="24"/>
        </w:rPr>
        <w:t>d</w:t>
      </w:r>
      <w:r>
        <w:rPr>
          <w:rFonts w:cs="Courier New"/>
          <w:szCs w:val="24"/>
        </w:rPr>
        <w:t xml:space="preserve"> at the following ten mix designs </w:t>
      </w:r>
      <w:r w:rsidR="002973A6">
        <w:rPr>
          <w:rFonts w:cs="Courier New"/>
          <w:szCs w:val="24"/>
        </w:rPr>
        <w:t xml:space="preserve">for further study </w:t>
      </w:r>
      <w:r w:rsidR="00E844E1">
        <w:rPr>
          <w:rFonts w:cs="Courier New"/>
          <w:szCs w:val="24"/>
        </w:rPr>
        <w:t>and possible eventual</w:t>
      </w:r>
      <w:r w:rsidR="002973A6">
        <w:rPr>
          <w:rFonts w:cs="Courier New"/>
          <w:szCs w:val="24"/>
        </w:rPr>
        <w:t xml:space="preserve"> inclusion into a performance based specification for high performance bridge decks in the state of Indiana</w:t>
      </w:r>
      <w:sdt>
        <w:sdtPr>
          <w:rPr>
            <w:rFonts w:cs="Courier New"/>
            <w:szCs w:val="24"/>
          </w:rPr>
          <w:id w:val="-1312561519"/>
          <w:citation/>
        </w:sdtPr>
        <w:sdtContent>
          <w:r w:rsidR="00056EE0">
            <w:rPr>
              <w:rFonts w:cs="Courier New"/>
              <w:szCs w:val="24"/>
            </w:rPr>
            <w:fldChar w:fldCharType="begin"/>
          </w:r>
          <w:r w:rsidR="00E31B2B">
            <w:rPr>
              <w:rFonts w:cs="Courier New"/>
              <w:szCs w:val="24"/>
            </w:rPr>
            <w:instrText xml:space="preserve"> CITATION Ole02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(18)</w:t>
          </w:r>
          <w:r w:rsidR="00056EE0">
            <w:rPr>
              <w:rFonts w:cs="Courier New"/>
              <w:szCs w:val="24"/>
            </w:rPr>
            <w:fldChar w:fldCharType="end"/>
          </w:r>
        </w:sdtContent>
      </w:sdt>
      <w:r w:rsidR="002973A6">
        <w:rPr>
          <w:rFonts w:cs="Courier New"/>
          <w:szCs w:val="24"/>
        </w:rPr>
        <w:t>.</w:t>
      </w:r>
    </w:p>
    <w:p w:rsidR="008B34E6" w:rsidRPr="006C17EE" w:rsidRDefault="008B34E6" w:rsidP="009D2188">
      <w:pPr>
        <w:pStyle w:val="Caption"/>
        <w:jc w:val="center"/>
        <w:rPr>
          <w:rFonts w:cstheme="minorHAnsi"/>
          <w:szCs w:val="24"/>
        </w:rPr>
      </w:pPr>
      <w:bookmarkStart w:id="25" w:name="_Toc307920158"/>
      <w:r w:rsidRPr="006C17EE">
        <w:rPr>
          <w:rFonts w:cstheme="minorHAnsi"/>
          <w:szCs w:val="24"/>
        </w:rPr>
        <w:t xml:space="preserve">Table </w:t>
      </w:r>
      <w:r w:rsidR="00056EE0" w:rsidRPr="006C17EE">
        <w:rPr>
          <w:rFonts w:cstheme="minorHAnsi"/>
          <w:szCs w:val="24"/>
        </w:rPr>
        <w:fldChar w:fldCharType="begin"/>
      </w:r>
      <w:r w:rsidRPr="006C17EE">
        <w:rPr>
          <w:rFonts w:cstheme="minorHAnsi"/>
          <w:szCs w:val="24"/>
        </w:rPr>
        <w:instrText xml:space="preserve"> SEQ Table \* ARABIC </w:instrText>
      </w:r>
      <w:r w:rsidR="00056EE0" w:rsidRPr="006C17EE">
        <w:rPr>
          <w:rFonts w:cstheme="minorHAnsi"/>
          <w:szCs w:val="24"/>
        </w:rPr>
        <w:fldChar w:fldCharType="separate"/>
      </w:r>
      <w:r w:rsidR="00F64614">
        <w:rPr>
          <w:rFonts w:cstheme="minorHAnsi"/>
          <w:noProof/>
          <w:szCs w:val="24"/>
        </w:rPr>
        <w:t>2</w:t>
      </w:r>
      <w:r w:rsidR="00056EE0" w:rsidRPr="006C17EE">
        <w:rPr>
          <w:rFonts w:cstheme="minorHAnsi"/>
          <w:szCs w:val="24"/>
        </w:rPr>
        <w:fldChar w:fldCharType="end"/>
      </w:r>
      <w:r>
        <w:rPr>
          <w:rFonts w:cstheme="minorHAnsi"/>
          <w:szCs w:val="24"/>
        </w:rPr>
        <w:t>:</w:t>
      </w:r>
      <w:r w:rsidRPr="006C17EE">
        <w:rPr>
          <w:rFonts w:cstheme="minorHAnsi"/>
          <w:szCs w:val="24"/>
        </w:rPr>
        <w:t xml:space="preserve"> Mixture Proportions and Fresh Concrete Properties of 10 Concrete Mixtures Selected for Phase II Study </w:t>
      </w:r>
      <w:sdt>
        <w:sdtPr>
          <w:rPr>
            <w:rFonts w:cstheme="minorHAnsi"/>
            <w:szCs w:val="24"/>
          </w:rPr>
          <w:id w:val="22974708"/>
          <w:citation/>
        </w:sdtPr>
        <w:sdtContent>
          <w:r w:rsidR="00056EE0" w:rsidRPr="006C17EE">
            <w:rPr>
              <w:rFonts w:cstheme="minorHAnsi"/>
              <w:szCs w:val="24"/>
            </w:rPr>
            <w:fldChar w:fldCharType="begin"/>
          </w:r>
          <w:r w:rsidRPr="006C17EE">
            <w:rPr>
              <w:rFonts w:cstheme="minorHAnsi"/>
              <w:szCs w:val="24"/>
            </w:rPr>
            <w:instrText xml:space="preserve"> CITATION Ole02 \l 1033 </w:instrText>
          </w:r>
          <w:r w:rsidR="00056EE0" w:rsidRPr="006C17EE">
            <w:rPr>
              <w:rFonts w:cstheme="minorHAnsi"/>
              <w:szCs w:val="24"/>
            </w:rPr>
            <w:fldChar w:fldCharType="separate"/>
          </w:r>
          <w:r w:rsidR="00E3365E" w:rsidRPr="00E3365E">
            <w:rPr>
              <w:rFonts w:cstheme="minorHAnsi"/>
              <w:noProof/>
              <w:szCs w:val="24"/>
            </w:rPr>
            <w:t>(18)</w:t>
          </w:r>
          <w:r w:rsidR="00056EE0" w:rsidRPr="006C17EE">
            <w:rPr>
              <w:rFonts w:cstheme="minorHAnsi"/>
              <w:szCs w:val="24"/>
            </w:rPr>
            <w:fldChar w:fldCharType="end"/>
          </w:r>
        </w:sdtContent>
      </w:sdt>
      <w:bookmarkEnd w:id="25"/>
    </w:p>
    <w:p w:rsidR="002973A6" w:rsidRPr="00345932" w:rsidRDefault="004705DD" w:rsidP="002973A6">
      <w:pPr>
        <w:spacing w:after="0" w:line="240" w:lineRule="auto"/>
        <w:jc w:val="center"/>
        <w:rPr>
          <w:rFonts w:ascii="TimesNewRoman" w:hAnsi="TimesNewRoman" w:cs="TimesNewRoman"/>
          <w:sz w:val="16"/>
          <w:szCs w:val="16"/>
        </w:rPr>
      </w:pPr>
      <w:r w:rsidRPr="00345932">
        <w:rPr>
          <w:noProof/>
          <w:sz w:val="16"/>
          <w:szCs w:val="16"/>
        </w:rPr>
        <w:drawing>
          <wp:inline distT="0" distB="0" distL="0" distR="0">
            <wp:extent cx="6200775" cy="2857500"/>
            <wp:effectExtent l="19050" t="0" r="952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6209073" cy="2861324"/>
                    </a:xfrm>
                    <a:prstGeom prst="rect">
                      <a:avLst/>
                    </a:prstGeom>
                    <a:noFill/>
                    <a:ln w="9525">
                      <a:noFill/>
                      <a:miter lim="800000"/>
                      <a:headEnd/>
                      <a:tailEnd/>
                    </a:ln>
                  </pic:spPr>
                </pic:pic>
              </a:graphicData>
            </a:graphic>
          </wp:inline>
        </w:drawing>
      </w:r>
      <w:r w:rsidR="002973A6" w:rsidRPr="00345932">
        <w:rPr>
          <w:rFonts w:ascii="TimesNewRoman" w:hAnsi="TimesNewRoman" w:cs="TimesNewRoman"/>
          <w:sz w:val="16"/>
          <w:szCs w:val="16"/>
        </w:rPr>
        <w:t>* DARACEM 19 (W. R. Grace &amp; Co.) was used as high range water reducer (HRWR)</w:t>
      </w:r>
    </w:p>
    <w:p w:rsidR="002973A6" w:rsidRPr="00345932" w:rsidRDefault="002973A6" w:rsidP="002973A6">
      <w:pPr>
        <w:spacing w:after="0" w:line="240" w:lineRule="auto"/>
        <w:jc w:val="center"/>
        <w:rPr>
          <w:rFonts w:ascii="TimesNewRoman" w:hAnsi="TimesNewRoman" w:cs="TimesNewRoman"/>
          <w:sz w:val="16"/>
          <w:szCs w:val="16"/>
        </w:rPr>
      </w:pPr>
      <w:r w:rsidRPr="00345932">
        <w:rPr>
          <w:rFonts w:ascii="TimesNewRoman" w:hAnsi="TimesNewRoman" w:cs="TimesNewRoman"/>
          <w:sz w:val="16"/>
          <w:szCs w:val="16"/>
        </w:rPr>
        <w:t>** DARAVAIR 1400 (W. R. Grace &amp; Co.) was used as air entraining agent (AEA)</w:t>
      </w:r>
    </w:p>
    <w:p w:rsidR="002973A6" w:rsidRDefault="002973A6" w:rsidP="002973A6">
      <w:pPr>
        <w:spacing w:after="0" w:line="240" w:lineRule="auto"/>
        <w:jc w:val="center"/>
        <w:rPr>
          <w:rFonts w:ascii="TimesNewRoman" w:hAnsi="TimesNewRoman" w:cs="TimesNewRoman"/>
          <w:sz w:val="16"/>
          <w:szCs w:val="16"/>
        </w:rPr>
      </w:pPr>
      <w:r w:rsidRPr="00345932">
        <w:rPr>
          <w:rFonts w:ascii="TimesNewRoman" w:hAnsi="TimesNewRoman" w:cs="TimesNewRoman"/>
          <w:sz w:val="16"/>
          <w:szCs w:val="16"/>
        </w:rPr>
        <w:t xml:space="preserve">The quantities of HRWR and AEA were adjusted during mixing to obtain the target slump of 5.5 </w:t>
      </w:r>
      <w:r w:rsidRPr="00345932">
        <w:rPr>
          <w:rFonts w:ascii="SymbolMT" w:hAnsi="SymbolMT" w:cs="SymbolMT"/>
          <w:sz w:val="16"/>
          <w:szCs w:val="16"/>
        </w:rPr>
        <w:t xml:space="preserve">± </w:t>
      </w:r>
      <w:r w:rsidRPr="00345932">
        <w:rPr>
          <w:rFonts w:ascii="TimesNewRoman" w:hAnsi="TimesNewRoman" w:cs="TimesNewRoman"/>
          <w:sz w:val="16"/>
          <w:szCs w:val="16"/>
        </w:rPr>
        <w:t xml:space="preserve">1.5 in and air content of 6.5 </w:t>
      </w:r>
      <w:r w:rsidRPr="00345932">
        <w:rPr>
          <w:rFonts w:ascii="SymbolMT" w:hAnsi="SymbolMT" w:cs="SymbolMT"/>
          <w:sz w:val="16"/>
          <w:szCs w:val="16"/>
        </w:rPr>
        <w:t xml:space="preserve">± </w:t>
      </w:r>
      <w:r w:rsidRPr="00345932">
        <w:rPr>
          <w:rFonts w:ascii="TimesNewRoman" w:hAnsi="TimesNewRoman" w:cs="TimesNewRoman"/>
          <w:sz w:val="16"/>
          <w:szCs w:val="16"/>
        </w:rPr>
        <w:t>0.5%</w:t>
      </w:r>
    </w:p>
    <w:p w:rsidR="00345932" w:rsidRPr="00345932" w:rsidRDefault="00E844E1" w:rsidP="00345932">
      <w:pPr>
        <w:rPr>
          <w:rFonts w:cs="Courier New"/>
          <w:bCs/>
          <w:szCs w:val="24"/>
        </w:rPr>
      </w:pPr>
      <w:r>
        <w:rPr>
          <w:rFonts w:cs="Courier New"/>
          <w:bCs/>
          <w:szCs w:val="24"/>
        </w:rPr>
        <w:lastRenderedPageBreak/>
        <w:t xml:space="preserve">The “binder” in the table simply refers to </w:t>
      </w:r>
      <w:r w:rsidR="00B54583">
        <w:rPr>
          <w:rFonts w:cs="Courier New"/>
          <w:bCs/>
          <w:szCs w:val="24"/>
        </w:rPr>
        <w:t>cementitious material</w:t>
      </w:r>
      <w:r w:rsidR="00425ED1">
        <w:rPr>
          <w:rFonts w:cs="Courier New"/>
          <w:bCs/>
          <w:szCs w:val="24"/>
        </w:rPr>
        <w:t>.</w:t>
      </w:r>
      <w:r w:rsidR="00B54583">
        <w:rPr>
          <w:rFonts w:cs="Courier New"/>
          <w:bCs/>
          <w:szCs w:val="24"/>
        </w:rPr>
        <w:t xml:space="preserve"> </w:t>
      </w:r>
      <w:r w:rsidR="00425ED1">
        <w:rPr>
          <w:rFonts w:cs="Courier New"/>
          <w:bCs/>
          <w:szCs w:val="24"/>
        </w:rPr>
        <w:t>T</w:t>
      </w:r>
      <w:r w:rsidR="00397567">
        <w:rPr>
          <w:rFonts w:cs="Courier New"/>
          <w:bCs/>
          <w:szCs w:val="24"/>
        </w:rPr>
        <w:t>he authors felt that</w:t>
      </w:r>
      <w:r w:rsidR="00B54583">
        <w:rPr>
          <w:rFonts w:cs="Courier New"/>
          <w:bCs/>
          <w:szCs w:val="24"/>
        </w:rPr>
        <w:t xml:space="preserve"> this </w:t>
      </w:r>
      <w:r w:rsidR="00425ED1">
        <w:rPr>
          <w:rFonts w:cs="Courier New"/>
          <w:bCs/>
          <w:szCs w:val="24"/>
        </w:rPr>
        <w:t>was</w:t>
      </w:r>
      <w:r w:rsidR="00397567">
        <w:rPr>
          <w:rFonts w:cs="Courier New"/>
          <w:bCs/>
          <w:szCs w:val="24"/>
        </w:rPr>
        <w:t xml:space="preserve"> </w:t>
      </w:r>
      <w:r w:rsidR="00B54583">
        <w:rPr>
          <w:rFonts w:cs="Courier New"/>
          <w:bCs/>
          <w:szCs w:val="24"/>
        </w:rPr>
        <w:t xml:space="preserve">less confusing than </w:t>
      </w:r>
      <w:r w:rsidR="00EB6B0D">
        <w:rPr>
          <w:rFonts w:cs="Courier New"/>
          <w:bCs/>
          <w:szCs w:val="24"/>
        </w:rPr>
        <w:t>referring to</w:t>
      </w:r>
      <w:r w:rsidR="00B54583">
        <w:rPr>
          <w:rFonts w:cs="Courier New"/>
          <w:bCs/>
          <w:szCs w:val="24"/>
        </w:rPr>
        <w:t xml:space="preserve"> fly ash, silica fume, and slag </w:t>
      </w:r>
      <w:r w:rsidR="00EB6B0D">
        <w:rPr>
          <w:rFonts w:cs="Courier New"/>
          <w:bCs/>
          <w:szCs w:val="24"/>
        </w:rPr>
        <w:t xml:space="preserve">as </w:t>
      </w:r>
      <w:r w:rsidR="00B54583">
        <w:rPr>
          <w:rFonts w:cs="Courier New"/>
          <w:bCs/>
          <w:szCs w:val="24"/>
        </w:rPr>
        <w:t xml:space="preserve">cementitious materials. </w:t>
      </w:r>
      <w:r w:rsidR="00345932" w:rsidRPr="00345932">
        <w:rPr>
          <w:rFonts w:cs="Courier New"/>
          <w:bCs/>
          <w:szCs w:val="24"/>
        </w:rPr>
        <w:t xml:space="preserve">Their </w:t>
      </w:r>
      <w:r w:rsidR="00345932">
        <w:rPr>
          <w:rFonts w:cs="Courier New"/>
          <w:bCs/>
          <w:szCs w:val="24"/>
        </w:rPr>
        <w:t xml:space="preserve">performance parameters for the study were based on the water/binder (w/b) ratio of the mix. For a w/b of .4 the </w:t>
      </w:r>
      <w:r w:rsidR="00652BF4">
        <w:rPr>
          <w:rFonts w:cs="Courier New"/>
          <w:bCs/>
          <w:szCs w:val="24"/>
        </w:rPr>
        <w:t xml:space="preserve">maximum </w:t>
      </w:r>
      <w:r w:rsidR="00EB6B0D">
        <w:rPr>
          <w:rFonts w:cs="Courier New"/>
          <w:bCs/>
          <w:szCs w:val="24"/>
        </w:rPr>
        <w:t>conductivity</w:t>
      </w:r>
      <w:r w:rsidR="00345932">
        <w:rPr>
          <w:rFonts w:cs="Courier New"/>
          <w:bCs/>
          <w:szCs w:val="24"/>
        </w:rPr>
        <w:t xml:space="preserve"> was 1500 coulombs with </w:t>
      </w:r>
      <w:r w:rsidR="00D33592">
        <w:rPr>
          <w:rFonts w:cs="Courier New"/>
          <w:bCs/>
          <w:szCs w:val="24"/>
        </w:rPr>
        <w:t>28</w:t>
      </w:r>
      <w:r w:rsidR="00345932">
        <w:rPr>
          <w:rFonts w:cs="Courier New"/>
          <w:bCs/>
          <w:szCs w:val="24"/>
        </w:rPr>
        <w:t xml:space="preserve"> day strength of greater than 8500 psi, and for a w/b of .35 the </w:t>
      </w:r>
      <w:r w:rsidR="00652BF4">
        <w:rPr>
          <w:rFonts w:cs="Courier New"/>
          <w:bCs/>
          <w:szCs w:val="24"/>
        </w:rPr>
        <w:t xml:space="preserve">maximum </w:t>
      </w:r>
      <w:r w:rsidR="00EB6B0D">
        <w:rPr>
          <w:rFonts w:cs="Courier New"/>
          <w:bCs/>
          <w:szCs w:val="24"/>
        </w:rPr>
        <w:t>conductivity</w:t>
      </w:r>
      <w:r w:rsidR="00345932">
        <w:rPr>
          <w:rFonts w:cs="Courier New"/>
          <w:bCs/>
          <w:szCs w:val="24"/>
        </w:rPr>
        <w:t xml:space="preserve"> </w:t>
      </w:r>
      <w:r w:rsidR="00652BF4">
        <w:rPr>
          <w:rFonts w:cs="Courier New"/>
          <w:bCs/>
          <w:szCs w:val="24"/>
        </w:rPr>
        <w:t>was</w:t>
      </w:r>
      <w:r w:rsidR="00345932">
        <w:rPr>
          <w:rFonts w:cs="Courier New"/>
          <w:bCs/>
          <w:szCs w:val="24"/>
        </w:rPr>
        <w:t xml:space="preserve"> 1000 coulombs </w:t>
      </w:r>
      <w:r w:rsidR="00652BF4">
        <w:rPr>
          <w:rFonts w:cs="Courier New"/>
          <w:bCs/>
          <w:szCs w:val="24"/>
        </w:rPr>
        <w:t>with a minimum</w:t>
      </w:r>
      <w:r w:rsidR="00345932">
        <w:rPr>
          <w:rFonts w:cs="Courier New"/>
          <w:bCs/>
          <w:szCs w:val="24"/>
        </w:rPr>
        <w:t xml:space="preserve"> </w:t>
      </w:r>
      <w:r w:rsidR="00D33592">
        <w:rPr>
          <w:rFonts w:cs="Courier New"/>
          <w:bCs/>
          <w:szCs w:val="24"/>
        </w:rPr>
        <w:t>strength</w:t>
      </w:r>
      <w:r w:rsidR="00345932">
        <w:rPr>
          <w:rFonts w:cs="Courier New"/>
          <w:bCs/>
          <w:szCs w:val="24"/>
        </w:rPr>
        <w:t xml:space="preserve"> of 11,000 psi</w:t>
      </w:r>
      <w:sdt>
        <w:sdtPr>
          <w:rPr>
            <w:rFonts w:cs="Courier New"/>
            <w:bCs/>
            <w:szCs w:val="24"/>
          </w:rPr>
          <w:id w:val="22974709"/>
          <w:citation/>
        </w:sdtPr>
        <w:sdtContent>
          <w:r w:rsidR="00056EE0">
            <w:rPr>
              <w:rFonts w:cs="Courier New"/>
              <w:bCs/>
              <w:szCs w:val="24"/>
            </w:rPr>
            <w:fldChar w:fldCharType="begin"/>
          </w:r>
          <w:r w:rsidR="00D33592">
            <w:rPr>
              <w:rFonts w:cs="Courier New"/>
              <w:bCs/>
              <w:szCs w:val="24"/>
            </w:rPr>
            <w:instrText xml:space="preserve"> CITATION Ole02 \l 1033 </w:instrText>
          </w:r>
          <w:r w:rsidR="00056EE0">
            <w:rPr>
              <w:rFonts w:cs="Courier New"/>
              <w:bCs/>
              <w:szCs w:val="24"/>
            </w:rPr>
            <w:fldChar w:fldCharType="separate"/>
          </w:r>
          <w:r w:rsidR="00E3365E">
            <w:rPr>
              <w:rFonts w:cs="Courier New"/>
              <w:bCs/>
              <w:noProof/>
              <w:szCs w:val="24"/>
            </w:rPr>
            <w:t xml:space="preserve"> </w:t>
          </w:r>
          <w:r w:rsidR="00E3365E" w:rsidRPr="00E3365E">
            <w:rPr>
              <w:rFonts w:cs="Courier New"/>
              <w:noProof/>
              <w:szCs w:val="24"/>
            </w:rPr>
            <w:t>(18)</w:t>
          </w:r>
          <w:r w:rsidR="00056EE0">
            <w:rPr>
              <w:rFonts w:cs="Courier New"/>
              <w:bCs/>
              <w:szCs w:val="24"/>
            </w:rPr>
            <w:fldChar w:fldCharType="end"/>
          </w:r>
        </w:sdtContent>
      </w:sdt>
      <w:r w:rsidR="00D33592">
        <w:rPr>
          <w:rFonts w:cs="Courier New"/>
          <w:bCs/>
          <w:szCs w:val="24"/>
        </w:rPr>
        <w:t>.</w:t>
      </w:r>
    </w:p>
    <w:p w:rsidR="00DD5AFF" w:rsidRDefault="004211BD" w:rsidP="00DD5AFF">
      <w:pPr>
        <w:pStyle w:val="Heading3"/>
        <w:rPr>
          <w:rFonts w:cs="Courier New"/>
          <w:bCs w:val="0"/>
          <w:szCs w:val="24"/>
        </w:rPr>
      </w:pPr>
      <w:bookmarkStart w:id="26" w:name="_Toc307920803"/>
      <w:r w:rsidRPr="00E068E1">
        <w:rPr>
          <w:rFonts w:cs="Courier New"/>
          <w:bCs w:val="0"/>
          <w:szCs w:val="24"/>
        </w:rPr>
        <w:t>4.1.3 New Mexico</w:t>
      </w:r>
      <w:bookmarkEnd w:id="26"/>
    </w:p>
    <w:p w:rsidR="00DD5AFF" w:rsidRDefault="00DD5AFF" w:rsidP="00DD5AFF">
      <w:pPr>
        <w:rPr>
          <w:rFonts w:cs="Courier New"/>
          <w:szCs w:val="24"/>
        </w:rPr>
      </w:pPr>
      <w:r>
        <w:rPr>
          <w:rFonts w:cs="Courier New"/>
          <w:szCs w:val="24"/>
        </w:rPr>
        <w:t>In New Mexico the chief challenge for the New Mexico Department of Transportation (NMDOT) is the extreme reactive nature of the aggregates available in the region. For this reason NMDOT chose to conce</w:t>
      </w:r>
      <w:r w:rsidR="00EB6B0D">
        <w:rPr>
          <w:rFonts w:cs="Courier New"/>
          <w:szCs w:val="24"/>
        </w:rPr>
        <w:t>ntrate the bulk of its effort</w:t>
      </w:r>
      <w:r>
        <w:rPr>
          <w:rFonts w:cs="Courier New"/>
          <w:szCs w:val="24"/>
        </w:rPr>
        <w:t xml:space="preserve"> controlling the Alkali-Silica Reactivity (ASR) in concrete</w:t>
      </w:r>
      <w:r w:rsidR="0039533A">
        <w:rPr>
          <w:rFonts w:cs="Courier New"/>
          <w:szCs w:val="24"/>
        </w:rPr>
        <w:t>,</w:t>
      </w:r>
      <w:r>
        <w:rPr>
          <w:rFonts w:cs="Courier New"/>
          <w:szCs w:val="24"/>
        </w:rPr>
        <w:t xml:space="preserve"> bu</w:t>
      </w:r>
      <w:r w:rsidR="0039533A">
        <w:rPr>
          <w:rFonts w:cs="Courier New"/>
          <w:szCs w:val="24"/>
        </w:rPr>
        <w:t>t during the initial rewrite of the existing prescriptive concrete specification</w:t>
      </w:r>
      <w:r w:rsidR="00B54583">
        <w:rPr>
          <w:rFonts w:cs="Courier New"/>
          <w:szCs w:val="24"/>
        </w:rPr>
        <w:t>,</w:t>
      </w:r>
      <w:r w:rsidR="0039533A">
        <w:rPr>
          <w:rFonts w:cs="Courier New"/>
          <w:szCs w:val="24"/>
        </w:rPr>
        <w:t xml:space="preserve"> NMDOT realized that they had more than one issue to deal with. In order to solve multiple issues</w:t>
      </w:r>
      <w:r w:rsidR="00425ED1">
        <w:rPr>
          <w:rFonts w:cs="Courier New"/>
          <w:szCs w:val="24"/>
        </w:rPr>
        <w:t>,</w:t>
      </w:r>
      <w:r w:rsidR="0039533A">
        <w:rPr>
          <w:rFonts w:cs="Courier New"/>
          <w:szCs w:val="24"/>
        </w:rPr>
        <w:t xml:space="preserve"> NMDOT decided to move to a Performance Based Specification (PBS). This move to a PBS warranted the removal of many parts of the e</w:t>
      </w:r>
      <w:r w:rsidR="00B54583">
        <w:rPr>
          <w:rFonts w:cs="Courier New"/>
          <w:szCs w:val="24"/>
        </w:rPr>
        <w:t>xisting specification including</w:t>
      </w:r>
      <w:r w:rsidR="0039533A">
        <w:rPr>
          <w:rFonts w:cs="Courier New"/>
          <w:szCs w:val="24"/>
        </w:rPr>
        <w:t xml:space="preserve"> minimum cement contents, maximum w/cm ratios, </w:t>
      </w:r>
      <w:r w:rsidR="003746C5">
        <w:rPr>
          <w:rFonts w:cs="Courier New"/>
          <w:szCs w:val="24"/>
        </w:rPr>
        <w:t>and aggregate sizes and ratios. NMDOT felt</w:t>
      </w:r>
      <w:r w:rsidR="004F1031">
        <w:rPr>
          <w:rFonts w:cs="Courier New"/>
          <w:szCs w:val="24"/>
        </w:rPr>
        <w:t>,</w:t>
      </w:r>
      <w:r w:rsidR="003746C5">
        <w:rPr>
          <w:rFonts w:cs="Courier New"/>
          <w:szCs w:val="24"/>
        </w:rPr>
        <w:t xml:space="preserve"> with the </w:t>
      </w:r>
      <w:r w:rsidR="003746C5">
        <w:rPr>
          <w:rFonts w:cs="Courier New"/>
          <w:szCs w:val="24"/>
        </w:rPr>
        <w:lastRenderedPageBreak/>
        <w:t>wide variance in aggregate types in the region</w:t>
      </w:r>
      <w:r w:rsidR="004F1031">
        <w:rPr>
          <w:rFonts w:cs="Courier New"/>
          <w:szCs w:val="24"/>
        </w:rPr>
        <w:t>,</w:t>
      </w:r>
      <w:r w:rsidR="003746C5">
        <w:rPr>
          <w:rFonts w:cs="Courier New"/>
          <w:szCs w:val="24"/>
        </w:rPr>
        <w:t xml:space="preserve"> </w:t>
      </w:r>
      <w:r w:rsidR="00425ED1">
        <w:rPr>
          <w:rFonts w:cs="Courier New"/>
          <w:szCs w:val="24"/>
        </w:rPr>
        <w:t xml:space="preserve">that </w:t>
      </w:r>
      <w:r w:rsidR="003746C5">
        <w:rPr>
          <w:rFonts w:cs="Courier New"/>
          <w:szCs w:val="24"/>
        </w:rPr>
        <w:t>the removal of stipulated aggregate usage from the specification would allow the supplier to make the most efficient use of the readily available aggregates in order to meet the specified shrinkage and permeability values.</w:t>
      </w:r>
    </w:p>
    <w:p w:rsidR="004F1031" w:rsidRDefault="003746C5" w:rsidP="00DD5AFF">
      <w:pPr>
        <w:rPr>
          <w:rFonts w:cs="Courier New"/>
          <w:szCs w:val="24"/>
        </w:rPr>
      </w:pPr>
      <w:r>
        <w:rPr>
          <w:rFonts w:cs="Courier New"/>
          <w:szCs w:val="24"/>
        </w:rPr>
        <w:t>NMDOT’s P</w:t>
      </w:r>
      <w:r w:rsidR="004F1031">
        <w:rPr>
          <w:rFonts w:cs="Courier New"/>
          <w:szCs w:val="24"/>
        </w:rPr>
        <w:t>erformance Based Specification includes requirements for</w:t>
      </w:r>
      <w:r w:rsidR="00B54583">
        <w:rPr>
          <w:rFonts w:cs="Courier New"/>
          <w:szCs w:val="24"/>
        </w:rPr>
        <w:t xml:space="preserve"> the following</w:t>
      </w:r>
      <w:sdt>
        <w:sdtPr>
          <w:rPr>
            <w:rFonts w:cs="Courier New"/>
            <w:szCs w:val="24"/>
          </w:rPr>
          <w:id w:val="83682580"/>
          <w:citation/>
        </w:sdtPr>
        <w:sdtContent>
          <w:r w:rsidR="00056EE0">
            <w:rPr>
              <w:rFonts w:cs="Courier New"/>
              <w:szCs w:val="24"/>
            </w:rPr>
            <w:fldChar w:fldCharType="begin"/>
          </w:r>
          <w:r w:rsidR="00DD780B">
            <w:rPr>
              <w:rFonts w:cs="Courier New"/>
              <w:szCs w:val="24"/>
            </w:rPr>
            <w:instrText xml:space="preserve"> CITATION New07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(19)</w:t>
          </w:r>
          <w:r w:rsidR="00056EE0">
            <w:rPr>
              <w:rFonts w:cs="Courier New"/>
              <w:szCs w:val="24"/>
            </w:rPr>
            <w:fldChar w:fldCharType="end"/>
          </w:r>
        </w:sdtContent>
      </w:sdt>
      <w:r w:rsidR="004F1031">
        <w:rPr>
          <w:rFonts w:cs="Courier New"/>
          <w:szCs w:val="24"/>
        </w:rPr>
        <w:t>:</w:t>
      </w:r>
    </w:p>
    <w:p w:rsidR="004F1031" w:rsidRPr="002076E6" w:rsidRDefault="004F1031" w:rsidP="00DA6772">
      <w:pPr>
        <w:pStyle w:val="ListParagraph"/>
        <w:numPr>
          <w:ilvl w:val="0"/>
          <w:numId w:val="3"/>
        </w:numPr>
        <w:spacing w:line="360" w:lineRule="auto"/>
        <w:rPr>
          <w:rFonts w:cs="Courier New"/>
          <w:szCs w:val="24"/>
        </w:rPr>
      </w:pPr>
      <w:r w:rsidRPr="002076E6">
        <w:rPr>
          <w:rFonts w:cs="Courier New"/>
          <w:szCs w:val="24"/>
        </w:rPr>
        <w:t>28 and 56 day strength</w:t>
      </w:r>
    </w:p>
    <w:p w:rsidR="004F1031" w:rsidRPr="002076E6" w:rsidRDefault="004F1031" w:rsidP="00DA6772">
      <w:pPr>
        <w:pStyle w:val="ListParagraph"/>
        <w:numPr>
          <w:ilvl w:val="0"/>
          <w:numId w:val="3"/>
        </w:numPr>
        <w:spacing w:line="360" w:lineRule="auto"/>
        <w:rPr>
          <w:rFonts w:cs="Courier New"/>
          <w:szCs w:val="24"/>
        </w:rPr>
      </w:pPr>
      <w:r w:rsidRPr="002076E6">
        <w:rPr>
          <w:rFonts w:cs="Courier New"/>
          <w:szCs w:val="24"/>
        </w:rPr>
        <w:t>Minimum durability requirements for Freeze/Thaw per ASTM C 666</w:t>
      </w:r>
    </w:p>
    <w:p w:rsidR="004F1031" w:rsidRPr="002076E6" w:rsidRDefault="004F1031" w:rsidP="00DA6772">
      <w:pPr>
        <w:pStyle w:val="ListParagraph"/>
        <w:numPr>
          <w:ilvl w:val="0"/>
          <w:numId w:val="3"/>
        </w:numPr>
        <w:spacing w:line="360" w:lineRule="auto"/>
        <w:rPr>
          <w:rFonts w:cs="Courier New"/>
          <w:szCs w:val="24"/>
        </w:rPr>
      </w:pPr>
      <w:r w:rsidRPr="002076E6">
        <w:rPr>
          <w:rFonts w:cs="Courier New"/>
          <w:szCs w:val="24"/>
        </w:rPr>
        <w:t xml:space="preserve">Minimum Air Void system </w:t>
      </w:r>
      <w:r w:rsidR="00CF4F2C" w:rsidRPr="002076E6">
        <w:rPr>
          <w:rFonts w:cs="Courier New"/>
          <w:szCs w:val="24"/>
        </w:rPr>
        <w:t>c</w:t>
      </w:r>
      <w:r w:rsidRPr="002076E6">
        <w:rPr>
          <w:rFonts w:cs="Courier New"/>
          <w:szCs w:val="24"/>
        </w:rPr>
        <w:t xml:space="preserve">haracteristics </w:t>
      </w:r>
      <w:r w:rsidR="00CF4F2C" w:rsidRPr="002076E6">
        <w:rPr>
          <w:rFonts w:cs="Courier New"/>
          <w:szCs w:val="24"/>
        </w:rPr>
        <w:t xml:space="preserve">as </w:t>
      </w:r>
      <w:r w:rsidRPr="002076E6">
        <w:rPr>
          <w:rFonts w:cs="Courier New"/>
          <w:szCs w:val="24"/>
        </w:rPr>
        <w:t>determined in the hardened state</w:t>
      </w:r>
      <w:r w:rsidR="00CF4F2C" w:rsidRPr="002076E6">
        <w:rPr>
          <w:rFonts w:cs="Courier New"/>
          <w:szCs w:val="24"/>
        </w:rPr>
        <w:t xml:space="preserve"> per ASTM C 457</w:t>
      </w:r>
      <w:r w:rsidRPr="002076E6">
        <w:rPr>
          <w:rFonts w:cs="Courier New"/>
          <w:szCs w:val="24"/>
        </w:rPr>
        <w:t>.</w:t>
      </w:r>
    </w:p>
    <w:p w:rsidR="004F1031" w:rsidRPr="002076E6" w:rsidRDefault="004F1031" w:rsidP="00DA6772">
      <w:pPr>
        <w:pStyle w:val="ListParagraph"/>
        <w:numPr>
          <w:ilvl w:val="0"/>
          <w:numId w:val="3"/>
        </w:numPr>
        <w:spacing w:line="360" w:lineRule="auto"/>
        <w:rPr>
          <w:rFonts w:cs="Courier New"/>
          <w:szCs w:val="24"/>
        </w:rPr>
      </w:pPr>
      <w:r w:rsidRPr="002076E6">
        <w:rPr>
          <w:rFonts w:cs="Courier New"/>
          <w:szCs w:val="24"/>
        </w:rPr>
        <w:t>Compliance with NMDOT’s ASR Mitigation Evaluation Criteria</w:t>
      </w:r>
    </w:p>
    <w:p w:rsidR="004F1031" w:rsidRPr="002076E6" w:rsidRDefault="004F1031" w:rsidP="00DA6772">
      <w:pPr>
        <w:pStyle w:val="ListParagraph"/>
        <w:numPr>
          <w:ilvl w:val="0"/>
          <w:numId w:val="3"/>
        </w:numPr>
        <w:spacing w:line="360" w:lineRule="auto"/>
        <w:rPr>
          <w:rFonts w:cs="Courier New"/>
          <w:szCs w:val="24"/>
        </w:rPr>
      </w:pPr>
      <w:r w:rsidRPr="002076E6">
        <w:rPr>
          <w:rFonts w:cs="Courier New"/>
          <w:szCs w:val="24"/>
        </w:rPr>
        <w:t>Maximum coulomb values per ASTM C 1202 for low, medium, and high risk zones as determined by NMDOT</w:t>
      </w:r>
    </w:p>
    <w:p w:rsidR="00CF4F2C" w:rsidRPr="002076E6" w:rsidRDefault="00CF4F2C" w:rsidP="00DA6772">
      <w:pPr>
        <w:pStyle w:val="ListParagraph"/>
        <w:numPr>
          <w:ilvl w:val="0"/>
          <w:numId w:val="3"/>
        </w:numPr>
        <w:spacing w:line="360" w:lineRule="auto"/>
        <w:rPr>
          <w:rFonts w:cs="Courier New"/>
          <w:szCs w:val="24"/>
        </w:rPr>
      </w:pPr>
      <w:r w:rsidRPr="002076E6">
        <w:rPr>
          <w:rFonts w:cs="Courier New"/>
          <w:szCs w:val="24"/>
        </w:rPr>
        <w:t>Maximum shrinkage values per AASHTO T 160</w:t>
      </w:r>
    </w:p>
    <w:p w:rsidR="00577DE5" w:rsidRDefault="005356E9" w:rsidP="00577DE5">
      <w:pPr>
        <w:spacing w:line="240" w:lineRule="auto"/>
        <w:ind w:right="720"/>
        <w:rPr>
          <w:rFonts w:cs="Courier New"/>
          <w:szCs w:val="24"/>
        </w:rPr>
      </w:pPr>
      <w:r>
        <w:rPr>
          <w:rFonts w:cs="Courier New"/>
          <w:szCs w:val="24"/>
        </w:rPr>
        <w:t>In his article in Concrete International</w:t>
      </w:r>
      <w:r w:rsidR="00425ED1">
        <w:rPr>
          <w:rFonts w:cs="Courier New"/>
          <w:szCs w:val="24"/>
        </w:rPr>
        <w:t>,</w:t>
      </w:r>
      <w:r>
        <w:rPr>
          <w:rFonts w:cs="Courier New"/>
          <w:szCs w:val="24"/>
        </w:rPr>
        <w:t xml:space="preserve"> </w:t>
      </w:r>
      <w:r w:rsidR="00CF4F2C">
        <w:rPr>
          <w:rFonts w:cs="Courier New"/>
          <w:szCs w:val="24"/>
        </w:rPr>
        <w:t>Simons quotes a District Laboratory Supervisor</w:t>
      </w:r>
      <w:r w:rsidR="00577DE5">
        <w:rPr>
          <w:rFonts w:cs="Courier New"/>
          <w:szCs w:val="24"/>
        </w:rPr>
        <w:t xml:space="preserve"> who states: </w:t>
      </w:r>
    </w:p>
    <w:p w:rsidR="00CF4F2C" w:rsidRDefault="00577DE5" w:rsidP="002076E6">
      <w:pPr>
        <w:spacing w:line="240" w:lineRule="auto"/>
        <w:ind w:left="720" w:right="720"/>
        <w:rPr>
          <w:rFonts w:cs="Courier New"/>
          <w:szCs w:val="24"/>
        </w:rPr>
      </w:pPr>
      <w:r>
        <w:rPr>
          <w:rFonts w:cs="Courier New"/>
          <w:szCs w:val="24"/>
        </w:rPr>
        <w:t>“Before we implemented these specifications, he dealt with approximately 150 to 200 concrete related problems a year. Since we implemented these specifications, he has had to deal with only one instance in the last 4 years. The mixtures have also become much easier to use, place, and finish. In most instances, the cost of the mixtures has been reduced. In all instances, the performance of the mixtures has been more uniform.”</w:t>
      </w:r>
      <w:sdt>
        <w:sdtPr>
          <w:rPr>
            <w:rFonts w:cs="Courier New"/>
            <w:szCs w:val="24"/>
          </w:rPr>
          <w:id w:val="83682579"/>
          <w:citation/>
        </w:sdtPr>
        <w:sdtContent>
          <w:r w:rsidR="00056EE0">
            <w:rPr>
              <w:rFonts w:cs="Courier New"/>
              <w:szCs w:val="24"/>
            </w:rPr>
            <w:fldChar w:fldCharType="begin"/>
          </w:r>
          <w:r>
            <w:rPr>
              <w:rFonts w:cs="Courier New"/>
              <w:szCs w:val="24"/>
            </w:rPr>
            <w:instrText xml:space="preserve"> CITATION Sim04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(20)</w:t>
          </w:r>
          <w:r w:rsidR="00056EE0">
            <w:rPr>
              <w:rFonts w:cs="Courier New"/>
              <w:szCs w:val="24"/>
            </w:rPr>
            <w:fldChar w:fldCharType="end"/>
          </w:r>
        </w:sdtContent>
      </w:sdt>
    </w:p>
    <w:p w:rsidR="005356E9" w:rsidRDefault="005356E9" w:rsidP="005356E9">
      <w:pPr>
        <w:spacing w:line="240" w:lineRule="auto"/>
        <w:ind w:right="720"/>
        <w:rPr>
          <w:rFonts w:cs="Courier New"/>
          <w:szCs w:val="24"/>
        </w:rPr>
      </w:pPr>
    </w:p>
    <w:p w:rsidR="004211BD" w:rsidRDefault="004211BD" w:rsidP="00BD1B99">
      <w:pPr>
        <w:pStyle w:val="Heading3"/>
        <w:rPr>
          <w:rFonts w:cs="Courier New"/>
          <w:bCs w:val="0"/>
          <w:szCs w:val="24"/>
        </w:rPr>
      </w:pPr>
      <w:bookmarkStart w:id="27" w:name="_Toc307920804"/>
      <w:r w:rsidRPr="00E068E1">
        <w:rPr>
          <w:rFonts w:cs="Courier New"/>
          <w:bCs w:val="0"/>
          <w:szCs w:val="24"/>
        </w:rPr>
        <w:lastRenderedPageBreak/>
        <w:t>4.1.4 Nebraska</w:t>
      </w:r>
      <w:bookmarkEnd w:id="27"/>
    </w:p>
    <w:p w:rsidR="00BD1B99" w:rsidRDefault="00BD1B99" w:rsidP="00BD1B99">
      <w:pPr>
        <w:rPr>
          <w:rFonts w:cs="Courier New"/>
          <w:szCs w:val="24"/>
        </w:rPr>
      </w:pPr>
      <w:r w:rsidRPr="00BD1B99">
        <w:rPr>
          <w:rFonts w:cs="Courier New"/>
          <w:szCs w:val="24"/>
        </w:rPr>
        <w:t xml:space="preserve">The Nebraska Department of Roads (NDOR) teamed with the Nebraska Center for Infrastructure Research (CIR) and the Federal Highway Administration (FHWA) to design and construct the first high performance bridge deck in Nebraska </w:t>
      </w:r>
      <w:r w:rsidR="00172147">
        <w:rPr>
          <w:rFonts w:cs="Courier New"/>
          <w:szCs w:val="24"/>
        </w:rPr>
        <w:t>located on 120</w:t>
      </w:r>
      <w:r w:rsidR="00172147" w:rsidRPr="00172147">
        <w:rPr>
          <w:rFonts w:cs="Courier New"/>
          <w:szCs w:val="24"/>
          <w:vertAlign w:val="superscript"/>
        </w:rPr>
        <w:t>th</w:t>
      </w:r>
      <w:r w:rsidR="00172147">
        <w:rPr>
          <w:rFonts w:cs="Courier New"/>
          <w:szCs w:val="24"/>
        </w:rPr>
        <w:t xml:space="preserve"> St. and Giles Road</w:t>
      </w:r>
      <w:r w:rsidR="007136A0">
        <w:rPr>
          <w:rFonts w:cs="Courier New"/>
          <w:szCs w:val="24"/>
        </w:rPr>
        <w:t xml:space="preserve"> in Omaha</w:t>
      </w:r>
      <w:r w:rsidR="00172147">
        <w:rPr>
          <w:rFonts w:cs="Courier New"/>
          <w:szCs w:val="24"/>
        </w:rPr>
        <w:t xml:space="preserve">. While the bridge did not make use of a performance based specification, NDOR did include a supplement to the specification which required the submittal of the mix design 30 days in advance of planned placement along with </w:t>
      </w:r>
      <w:r w:rsidR="0068409D">
        <w:rPr>
          <w:rFonts w:cs="Courier New"/>
          <w:szCs w:val="24"/>
        </w:rPr>
        <w:t xml:space="preserve">the </w:t>
      </w:r>
      <w:r w:rsidR="00172147">
        <w:rPr>
          <w:rFonts w:cs="Courier New"/>
          <w:szCs w:val="24"/>
        </w:rPr>
        <w:t xml:space="preserve">following test results; 56 day compressive strength, chloride permeability, flexural strength, alkali reactivity of aggregates, modulus of elasticity, split </w:t>
      </w:r>
      <w:r w:rsidR="007136A0">
        <w:rPr>
          <w:rFonts w:cs="Courier New"/>
          <w:szCs w:val="24"/>
        </w:rPr>
        <w:t xml:space="preserve">cylinder </w:t>
      </w:r>
      <w:r w:rsidR="00172147">
        <w:rPr>
          <w:rFonts w:cs="Courier New"/>
          <w:szCs w:val="24"/>
        </w:rPr>
        <w:t xml:space="preserve">tensile strength, shrinkage, and abrasion resistance. Most of the results were provided </w:t>
      </w:r>
      <w:r w:rsidR="00122431">
        <w:rPr>
          <w:rFonts w:cs="Courier New"/>
          <w:szCs w:val="24"/>
        </w:rPr>
        <w:t>only</w:t>
      </w:r>
      <w:r w:rsidR="00172147">
        <w:rPr>
          <w:rFonts w:cs="Courier New"/>
          <w:szCs w:val="24"/>
        </w:rPr>
        <w:t xml:space="preserve"> for information purposes </w:t>
      </w:r>
      <w:r w:rsidR="00122431">
        <w:rPr>
          <w:rFonts w:cs="Courier New"/>
          <w:szCs w:val="24"/>
        </w:rPr>
        <w:t>except for</w:t>
      </w:r>
      <w:r w:rsidR="00172147">
        <w:rPr>
          <w:rFonts w:cs="Courier New"/>
          <w:szCs w:val="24"/>
        </w:rPr>
        <w:t xml:space="preserve"> the strength test</w:t>
      </w:r>
      <w:r w:rsidR="00122431">
        <w:rPr>
          <w:rFonts w:cs="Courier New"/>
          <w:szCs w:val="24"/>
        </w:rPr>
        <w:t>s</w:t>
      </w:r>
      <w:r w:rsidR="00172147">
        <w:rPr>
          <w:rFonts w:cs="Courier New"/>
          <w:szCs w:val="24"/>
        </w:rPr>
        <w:t xml:space="preserve"> and permeability results </w:t>
      </w:r>
      <w:r w:rsidR="00122431">
        <w:rPr>
          <w:rFonts w:cs="Courier New"/>
          <w:szCs w:val="24"/>
        </w:rPr>
        <w:t xml:space="preserve">which </w:t>
      </w:r>
      <w:r w:rsidR="00172147">
        <w:rPr>
          <w:rFonts w:cs="Courier New"/>
          <w:szCs w:val="24"/>
        </w:rPr>
        <w:t xml:space="preserve">were </w:t>
      </w:r>
      <w:r w:rsidR="00122431">
        <w:rPr>
          <w:rFonts w:cs="Courier New"/>
          <w:szCs w:val="24"/>
        </w:rPr>
        <w:t>the</w:t>
      </w:r>
      <w:r w:rsidR="00172147">
        <w:rPr>
          <w:rFonts w:cs="Courier New"/>
          <w:szCs w:val="24"/>
        </w:rPr>
        <w:t xml:space="preserve"> basis for </w:t>
      </w:r>
      <w:r w:rsidR="00122431">
        <w:rPr>
          <w:rFonts w:cs="Courier New"/>
          <w:szCs w:val="24"/>
        </w:rPr>
        <w:t xml:space="preserve">overall </w:t>
      </w:r>
      <w:r w:rsidR="00172147">
        <w:rPr>
          <w:rFonts w:cs="Courier New"/>
          <w:szCs w:val="24"/>
        </w:rPr>
        <w:t xml:space="preserve">acceptance or rejection of </w:t>
      </w:r>
      <w:r w:rsidR="00122431">
        <w:rPr>
          <w:rFonts w:cs="Courier New"/>
          <w:szCs w:val="24"/>
        </w:rPr>
        <w:t>the mix</w:t>
      </w:r>
      <w:sdt>
        <w:sdtPr>
          <w:rPr>
            <w:rFonts w:cs="Courier New"/>
            <w:szCs w:val="24"/>
          </w:rPr>
          <w:id w:val="83682581"/>
          <w:citation/>
        </w:sdtPr>
        <w:sdtContent>
          <w:r w:rsidR="00056EE0">
            <w:rPr>
              <w:rFonts w:cs="Courier New"/>
              <w:szCs w:val="24"/>
            </w:rPr>
            <w:fldChar w:fldCharType="begin"/>
          </w:r>
          <w:r w:rsidR="00FF7CA4">
            <w:rPr>
              <w:rFonts w:cs="Courier New"/>
              <w:szCs w:val="24"/>
            </w:rPr>
            <w:instrText xml:space="preserve"> CITATION Mic99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(21)</w:t>
          </w:r>
          <w:r w:rsidR="00056EE0">
            <w:rPr>
              <w:rFonts w:cs="Courier New"/>
              <w:szCs w:val="24"/>
            </w:rPr>
            <w:fldChar w:fldCharType="end"/>
          </w:r>
        </w:sdtContent>
      </w:sdt>
      <w:r w:rsidR="00122431">
        <w:rPr>
          <w:rFonts w:cs="Courier New"/>
          <w:szCs w:val="24"/>
        </w:rPr>
        <w:t xml:space="preserve">. The </w:t>
      </w:r>
      <w:r w:rsidR="0068409D">
        <w:rPr>
          <w:rFonts w:cs="Courier New"/>
          <w:szCs w:val="24"/>
        </w:rPr>
        <w:t xml:space="preserve">supplied </w:t>
      </w:r>
      <w:r w:rsidR="00122431">
        <w:rPr>
          <w:rFonts w:cs="Courier New"/>
          <w:szCs w:val="24"/>
        </w:rPr>
        <w:t>mix design</w:t>
      </w:r>
      <w:r w:rsidR="00425ED1">
        <w:rPr>
          <w:rFonts w:cs="Courier New"/>
          <w:szCs w:val="24"/>
        </w:rPr>
        <w:t xml:space="preserve"> made use of only 9% fly ash with Portland cement and</w:t>
      </w:r>
      <w:r w:rsidR="00122431">
        <w:rPr>
          <w:rFonts w:cs="Courier New"/>
          <w:szCs w:val="24"/>
        </w:rPr>
        <w:t xml:space="preserve"> no other supplementary cementitious materials</w:t>
      </w:r>
      <w:r w:rsidR="00425ED1">
        <w:rPr>
          <w:rFonts w:cs="Courier New"/>
          <w:szCs w:val="24"/>
        </w:rPr>
        <w:t>;</w:t>
      </w:r>
      <w:r w:rsidR="00122431">
        <w:rPr>
          <w:rFonts w:cs="Courier New"/>
          <w:szCs w:val="24"/>
        </w:rPr>
        <w:t xml:space="preserve"> therefore</w:t>
      </w:r>
      <w:r w:rsidR="00425ED1">
        <w:rPr>
          <w:rFonts w:cs="Courier New"/>
          <w:szCs w:val="24"/>
        </w:rPr>
        <w:t>,</w:t>
      </w:r>
      <w:r w:rsidR="00122431">
        <w:rPr>
          <w:rFonts w:cs="Courier New"/>
          <w:szCs w:val="24"/>
        </w:rPr>
        <w:t xml:space="preserve"> an extremely low w/cm ratio of .31 was necessary in order to meet the permeability requirements.</w:t>
      </w:r>
    </w:p>
    <w:p w:rsidR="00FF7CA4" w:rsidRDefault="00FF7CA4" w:rsidP="00BD1B99">
      <w:pPr>
        <w:rPr>
          <w:rFonts w:cs="Courier New"/>
          <w:szCs w:val="24"/>
        </w:rPr>
      </w:pPr>
      <w:r>
        <w:rPr>
          <w:rFonts w:cs="Courier New"/>
          <w:szCs w:val="24"/>
        </w:rPr>
        <w:t>The results from the Nebraska HPC bridge deck were promising</w:t>
      </w:r>
      <w:r w:rsidR="007136A0">
        <w:rPr>
          <w:rFonts w:cs="Courier New"/>
          <w:szCs w:val="24"/>
        </w:rPr>
        <w:t>,</w:t>
      </w:r>
      <w:r>
        <w:rPr>
          <w:rFonts w:cs="Courier New"/>
          <w:szCs w:val="24"/>
        </w:rPr>
        <w:t xml:space="preserve"> but a few problems were experienced during construction. The </w:t>
      </w:r>
      <w:r>
        <w:rPr>
          <w:rFonts w:cs="Courier New"/>
          <w:szCs w:val="24"/>
        </w:rPr>
        <w:lastRenderedPageBreak/>
        <w:t>problems were minimal prior to the finishing stage at which point a deviation from the specification was required.</w:t>
      </w:r>
      <w:r w:rsidR="005F4C22">
        <w:rPr>
          <w:rFonts w:cs="Courier New"/>
          <w:szCs w:val="24"/>
        </w:rPr>
        <w:t xml:space="preserve"> During the final float phase of the deck there was insufficient bleed water to avoid ripping of the surface so an evaporation retarder was applied to the surface in order to allow for proper finishing. The specification also required that the deck s</w:t>
      </w:r>
      <w:r w:rsidR="00EB6B0D">
        <w:rPr>
          <w:rFonts w:cs="Courier New"/>
          <w:szCs w:val="24"/>
        </w:rPr>
        <w:t xml:space="preserve">urface be “fogged” for </w:t>
      </w:r>
      <w:r w:rsidR="005F4C22">
        <w:rPr>
          <w:rFonts w:cs="Courier New"/>
          <w:szCs w:val="24"/>
        </w:rPr>
        <w:t>8 days after placement to insure good curing</w:t>
      </w:r>
      <w:r w:rsidR="0068409D">
        <w:rPr>
          <w:rFonts w:cs="Courier New"/>
          <w:szCs w:val="24"/>
        </w:rPr>
        <w:t>,</w:t>
      </w:r>
      <w:r w:rsidR="005F4C22">
        <w:rPr>
          <w:rFonts w:cs="Courier New"/>
          <w:szCs w:val="24"/>
        </w:rPr>
        <w:t xml:space="preserve"> </w:t>
      </w:r>
      <w:r w:rsidR="007136A0">
        <w:rPr>
          <w:rFonts w:cs="Courier New"/>
          <w:szCs w:val="24"/>
        </w:rPr>
        <w:t>a</w:t>
      </w:r>
      <w:r w:rsidR="005F4C22">
        <w:rPr>
          <w:rFonts w:cs="Courier New"/>
          <w:szCs w:val="24"/>
        </w:rPr>
        <w:t xml:space="preserve"> requirement </w:t>
      </w:r>
      <w:r w:rsidR="007136A0">
        <w:rPr>
          <w:rFonts w:cs="Courier New"/>
          <w:szCs w:val="24"/>
        </w:rPr>
        <w:t xml:space="preserve">which </w:t>
      </w:r>
      <w:r w:rsidR="005F4C22">
        <w:rPr>
          <w:rFonts w:cs="Courier New"/>
          <w:szCs w:val="24"/>
        </w:rPr>
        <w:t xml:space="preserve">proved to be unrealistic as windy conditions </w:t>
      </w:r>
      <w:r w:rsidR="003D653C">
        <w:rPr>
          <w:rFonts w:cs="Courier New"/>
          <w:szCs w:val="24"/>
        </w:rPr>
        <w:t xml:space="preserve">prevented the moisture from </w:t>
      </w:r>
      <w:r w:rsidR="0068409D">
        <w:rPr>
          <w:rFonts w:cs="Courier New"/>
          <w:szCs w:val="24"/>
        </w:rPr>
        <w:t>reaching</w:t>
      </w:r>
      <w:r w:rsidR="003D653C">
        <w:rPr>
          <w:rFonts w:cs="Courier New"/>
          <w:szCs w:val="24"/>
        </w:rPr>
        <w:t xml:space="preserve"> the surface. In place of fogging, a curing compound was employed to insure good curing and </w:t>
      </w:r>
      <w:r w:rsidR="0068409D">
        <w:rPr>
          <w:rFonts w:cs="Courier New"/>
          <w:szCs w:val="24"/>
        </w:rPr>
        <w:t xml:space="preserve">maintain </w:t>
      </w:r>
      <w:r w:rsidR="003D653C">
        <w:rPr>
          <w:rFonts w:cs="Courier New"/>
          <w:szCs w:val="24"/>
        </w:rPr>
        <w:t>crack control. The addition of the eva</w:t>
      </w:r>
      <w:r w:rsidR="0068409D">
        <w:rPr>
          <w:rFonts w:cs="Courier New"/>
          <w:szCs w:val="24"/>
        </w:rPr>
        <w:t>poration retarder and curing compound proved to be so successful at preventing cracking that they became a</w:t>
      </w:r>
      <w:r w:rsidR="00D13848">
        <w:rPr>
          <w:rFonts w:cs="Courier New"/>
          <w:szCs w:val="24"/>
        </w:rPr>
        <w:t>n instant</w:t>
      </w:r>
      <w:r w:rsidR="0068409D">
        <w:rPr>
          <w:rFonts w:cs="Courier New"/>
          <w:szCs w:val="24"/>
        </w:rPr>
        <w:t xml:space="preserve"> requirement </w:t>
      </w:r>
      <w:r w:rsidR="00D13848">
        <w:rPr>
          <w:rFonts w:cs="Courier New"/>
          <w:szCs w:val="24"/>
        </w:rPr>
        <w:t>for</w:t>
      </w:r>
      <w:r w:rsidR="0068409D">
        <w:rPr>
          <w:rFonts w:cs="Courier New"/>
          <w:szCs w:val="24"/>
        </w:rPr>
        <w:t xml:space="preserve"> all future bridge deck construction</w:t>
      </w:r>
      <w:r w:rsidR="00395A8E">
        <w:rPr>
          <w:rFonts w:cs="Courier New"/>
          <w:szCs w:val="24"/>
        </w:rPr>
        <w:t xml:space="preserve"> in the state</w:t>
      </w:r>
      <w:sdt>
        <w:sdtPr>
          <w:rPr>
            <w:rFonts w:cs="Courier New"/>
            <w:szCs w:val="24"/>
          </w:rPr>
          <w:id w:val="83682582"/>
          <w:citation/>
        </w:sdtPr>
        <w:sdtContent>
          <w:r w:rsidR="00056EE0">
            <w:rPr>
              <w:rFonts w:cs="Courier New"/>
              <w:szCs w:val="24"/>
            </w:rPr>
            <w:fldChar w:fldCharType="begin"/>
          </w:r>
          <w:r w:rsidR="0068409D">
            <w:rPr>
              <w:rFonts w:cs="Courier New"/>
              <w:szCs w:val="24"/>
            </w:rPr>
            <w:instrText xml:space="preserve"> CITATION Mic99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(21)</w:t>
          </w:r>
          <w:r w:rsidR="00056EE0">
            <w:rPr>
              <w:rFonts w:cs="Courier New"/>
              <w:szCs w:val="24"/>
            </w:rPr>
            <w:fldChar w:fldCharType="end"/>
          </w:r>
        </w:sdtContent>
      </w:sdt>
      <w:r w:rsidR="0068409D">
        <w:rPr>
          <w:rFonts w:cs="Courier New"/>
          <w:szCs w:val="24"/>
        </w:rPr>
        <w:t>.</w:t>
      </w:r>
    </w:p>
    <w:p w:rsidR="004211BD" w:rsidRDefault="004211BD" w:rsidP="00FA7EB1">
      <w:pPr>
        <w:pStyle w:val="Heading3"/>
        <w:rPr>
          <w:rFonts w:cs="Courier New"/>
          <w:bCs w:val="0"/>
          <w:szCs w:val="24"/>
        </w:rPr>
      </w:pPr>
      <w:bookmarkStart w:id="28" w:name="_Toc307920805"/>
      <w:r w:rsidRPr="00E068E1">
        <w:rPr>
          <w:rFonts w:cs="Courier New"/>
          <w:bCs w:val="0"/>
          <w:szCs w:val="24"/>
        </w:rPr>
        <w:t>4.1.5 Texas</w:t>
      </w:r>
      <w:bookmarkEnd w:id="28"/>
    </w:p>
    <w:p w:rsidR="00CA2171" w:rsidRDefault="00D13848" w:rsidP="00D13848">
      <w:pPr>
        <w:rPr>
          <w:rFonts w:cs="Courier New"/>
          <w:szCs w:val="24"/>
        </w:rPr>
      </w:pPr>
      <w:r>
        <w:rPr>
          <w:rFonts w:cs="Courier New"/>
          <w:szCs w:val="24"/>
        </w:rPr>
        <w:t xml:space="preserve">The Texas Department of Transportation (TxDOT) </w:t>
      </w:r>
      <w:r w:rsidR="009956EE">
        <w:rPr>
          <w:rFonts w:cs="Courier New"/>
          <w:szCs w:val="24"/>
        </w:rPr>
        <w:t xml:space="preserve">has </w:t>
      </w:r>
      <w:r>
        <w:rPr>
          <w:rFonts w:cs="Courier New"/>
          <w:szCs w:val="24"/>
        </w:rPr>
        <w:t xml:space="preserve">also teamed with the FHWA and the Center for Transportation Research at the University of Texas Austin to develop a durability specification for concrete bridge decks in the state. These durability specifications contained a prescriptive mix design that was developed by the ready mix suppliers </w:t>
      </w:r>
      <w:r w:rsidR="009956EE">
        <w:rPr>
          <w:rFonts w:cs="Courier New"/>
          <w:szCs w:val="24"/>
        </w:rPr>
        <w:t>with support from</w:t>
      </w:r>
      <w:r>
        <w:rPr>
          <w:rFonts w:cs="Courier New"/>
          <w:szCs w:val="24"/>
        </w:rPr>
        <w:t xml:space="preserve"> researchers at the University of Texas Austin. These </w:t>
      </w:r>
      <w:r>
        <w:rPr>
          <w:rFonts w:cs="Courier New"/>
          <w:szCs w:val="24"/>
        </w:rPr>
        <w:lastRenderedPageBreak/>
        <w:t xml:space="preserve">specifications were </w:t>
      </w:r>
      <w:r w:rsidR="00735B82">
        <w:rPr>
          <w:rFonts w:cs="Courier New"/>
          <w:szCs w:val="24"/>
        </w:rPr>
        <w:t xml:space="preserve">used on two separate bridge projects that made use of both a high strength HPC mix and a standard strength HPC (low permeability) mix. These two different mixes were used on both projects for the purposes of comparison. The two projects were the Louetta Road Overpass near Houston and </w:t>
      </w:r>
      <w:r w:rsidR="007D1F4F">
        <w:rPr>
          <w:rFonts w:cs="Courier New"/>
          <w:szCs w:val="24"/>
        </w:rPr>
        <w:t xml:space="preserve">the </w:t>
      </w:r>
      <w:r w:rsidR="00735B82">
        <w:rPr>
          <w:rFonts w:cs="Courier New"/>
          <w:szCs w:val="24"/>
        </w:rPr>
        <w:t>U.S. 67 Bridge in San Angelo. Freeze/thaw</w:t>
      </w:r>
      <w:r w:rsidR="00CA2171">
        <w:rPr>
          <w:rFonts w:cs="Courier New"/>
          <w:szCs w:val="24"/>
        </w:rPr>
        <w:t xml:space="preserve"> resistance is obviously not a large concern in Texas, and in some cases air entrainment </w:t>
      </w:r>
      <w:r w:rsidR="007136A0">
        <w:rPr>
          <w:rFonts w:cs="Courier New"/>
          <w:szCs w:val="24"/>
        </w:rPr>
        <w:t>is</w:t>
      </w:r>
      <w:r w:rsidR="00CA2171">
        <w:rPr>
          <w:rFonts w:cs="Courier New"/>
          <w:szCs w:val="24"/>
        </w:rPr>
        <w:t xml:space="preserve"> not required but is specified nonetheless in most of the state, so the concentration was on the permeability of the mix. Each of the </w:t>
      </w:r>
      <w:r w:rsidR="007D1F4F">
        <w:rPr>
          <w:rFonts w:cs="Courier New"/>
          <w:szCs w:val="24"/>
        </w:rPr>
        <w:t xml:space="preserve">HPC </w:t>
      </w:r>
      <w:r w:rsidR="00CA2171">
        <w:rPr>
          <w:rFonts w:cs="Courier New"/>
          <w:szCs w:val="24"/>
        </w:rPr>
        <w:t xml:space="preserve">mixes made use of only fly ash as a replacement </w:t>
      </w:r>
      <w:r w:rsidR="007D1F4F">
        <w:rPr>
          <w:rFonts w:cs="Courier New"/>
          <w:szCs w:val="24"/>
        </w:rPr>
        <w:t xml:space="preserve">to cement </w:t>
      </w:r>
      <w:r w:rsidR="00CA2171">
        <w:rPr>
          <w:rFonts w:cs="Courier New"/>
          <w:szCs w:val="24"/>
        </w:rPr>
        <w:t xml:space="preserve">and used quantities of between 28 and 32 percent of total cementitious mass. Both of the high strength HPC mixes included high-range water reducer whereas the standard strength </w:t>
      </w:r>
      <w:r w:rsidR="007D1F4F">
        <w:rPr>
          <w:rFonts w:cs="Courier New"/>
          <w:szCs w:val="24"/>
        </w:rPr>
        <w:t xml:space="preserve">HPC </w:t>
      </w:r>
      <w:r w:rsidR="00CA2171">
        <w:rPr>
          <w:rFonts w:cs="Courier New"/>
          <w:szCs w:val="24"/>
        </w:rPr>
        <w:t>mixes did not.</w:t>
      </w:r>
    </w:p>
    <w:p w:rsidR="007D1F4F" w:rsidRPr="00FA7EB1" w:rsidRDefault="007D1F4F" w:rsidP="00D13848">
      <w:pPr>
        <w:rPr>
          <w:rFonts w:cs="Courier New"/>
          <w:szCs w:val="24"/>
        </w:rPr>
      </w:pPr>
      <w:r>
        <w:rPr>
          <w:rFonts w:cs="Courier New"/>
          <w:szCs w:val="24"/>
        </w:rPr>
        <w:t>The permeability requirement of 2000 coulombs at 28 days was met by all HPC mixes on both projects</w:t>
      </w:r>
      <w:r w:rsidR="001D41F8">
        <w:rPr>
          <w:rFonts w:cs="Courier New"/>
          <w:szCs w:val="24"/>
        </w:rPr>
        <w:t>,</w:t>
      </w:r>
      <w:r>
        <w:rPr>
          <w:rFonts w:cs="Courier New"/>
          <w:szCs w:val="24"/>
        </w:rPr>
        <w:t xml:space="preserve"> but by </w:t>
      </w:r>
      <w:r w:rsidR="001D41F8">
        <w:rPr>
          <w:rFonts w:cs="Courier New"/>
          <w:szCs w:val="24"/>
        </w:rPr>
        <w:t xml:space="preserve">only </w:t>
      </w:r>
      <w:r>
        <w:rPr>
          <w:rFonts w:cs="Courier New"/>
          <w:szCs w:val="24"/>
        </w:rPr>
        <w:t>a small margin on the standard strength specimens</w:t>
      </w:r>
      <w:r w:rsidR="001D41F8">
        <w:rPr>
          <w:rFonts w:cs="Courier New"/>
          <w:szCs w:val="24"/>
        </w:rPr>
        <w:t xml:space="preserve">, so Texas has adopted the VDOT “heat curing” method in order to simulate higher maturity concrete </w:t>
      </w:r>
      <w:r w:rsidR="00395A8E">
        <w:rPr>
          <w:rFonts w:cs="Courier New"/>
          <w:szCs w:val="24"/>
        </w:rPr>
        <w:t>at a specimen age of</w:t>
      </w:r>
      <w:r w:rsidR="001D41F8">
        <w:rPr>
          <w:rFonts w:cs="Courier New"/>
          <w:szCs w:val="24"/>
        </w:rPr>
        <w:t xml:space="preserve"> 28 days</w:t>
      </w:r>
      <w:sdt>
        <w:sdtPr>
          <w:rPr>
            <w:rFonts w:cs="Courier New"/>
            <w:szCs w:val="24"/>
          </w:rPr>
          <w:id w:val="83682604"/>
          <w:citation/>
        </w:sdtPr>
        <w:sdtContent>
          <w:r w:rsidR="00056EE0">
            <w:rPr>
              <w:rFonts w:cs="Courier New"/>
              <w:szCs w:val="24"/>
            </w:rPr>
            <w:fldChar w:fldCharType="begin"/>
          </w:r>
          <w:r w:rsidR="001D41F8">
            <w:rPr>
              <w:rFonts w:cs="Courier New"/>
              <w:szCs w:val="24"/>
            </w:rPr>
            <w:instrText xml:space="preserve"> CITATION Mar99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(22)</w:t>
          </w:r>
          <w:r w:rsidR="00056EE0">
            <w:rPr>
              <w:rFonts w:cs="Courier New"/>
              <w:szCs w:val="24"/>
            </w:rPr>
            <w:fldChar w:fldCharType="end"/>
          </w:r>
        </w:sdtContent>
      </w:sdt>
      <w:r w:rsidR="001D41F8">
        <w:rPr>
          <w:rFonts w:cs="Courier New"/>
          <w:szCs w:val="24"/>
        </w:rPr>
        <w:t xml:space="preserve">. Ralls also noted that the high strength HPC mixes </w:t>
      </w:r>
      <w:r w:rsidR="00401AA5">
        <w:rPr>
          <w:rFonts w:cs="Courier New"/>
          <w:szCs w:val="24"/>
        </w:rPr>
        <w:t>required more effort to place and finish than the standard strength HPC mixes</w:t>
      </w:r>
      <w:sdt>
        <w:sdtPr>
          <w:rPr>
            <w:rFonts w:cs="Courier New"/>
            <w:szCs w:val="24"/>
          </w:rPr>
          <w:id w:val="83682605"/>
          <w:citation/>
        </w:sdtPr>
        <w:sdtContent>
          <w:r w:rsidR="00056EE0">
            <w:rPr>
              <w:rFonts w:cs="Courier New"/>
              <w:szCs w:val="24"/>
            </w:rPr>
            <w:fldChar w:fldCharType="begin"/>
          </w:r>
          <w:r w:rsidR="00F334DD">
            <w:rPr>
              <w:rFonts w:cs="Courier New"/>
              <w:szCs w:val="24"/>
            </w:rPr>
            <w:instrText xml:space="preserve"> CITATION Mar99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(22)</w:t>
          </w:r>
          <w:r w:rsidR="00056EE0">
            <w:rPr>
              <w:rFonts w:cs="Courier New"/>
              <w:szCs w:val="24"/>
            </w:rPr>
            <w:fldChar w:fldCharType="end"/>
          </w:r>
        </w:sdtContent>
      </w:sdt>
      <w:r w:rsidR="00F334DD">
        <w:rPr>
          <w:rFonts w:cs="Courier New"/>
          <w:szCs w:val="24"/>
        </w:rPr>
        <w:t xml:space="preserve">. Problems with cracking, possibly caused by </w:t>
      </w:r>
      <w:r w:rsidR="009956EE">
        <w:rPr>
          <w:rFonts w:cs="Courier New"/>
          <w:szCs w:val="24"/>
        </w:rPr>
        <w:t xml:space="preserve">high curing </w:t>
      </w:r>
      <w:r w:rsidR="00F334DD">
        <w:rPr>
          <w:rFonts w:cs="Courier New"/>
          <w:szCs w:val="24"/>
        </w:rPr>
        <w:t>temperatures</w:t>
      </w:r>
      <w:r w:rsidR="009956EE">
        <w:rPr>
          <w:rFonts w:cs="Courier New"/>
          <w:szCs w:val="24"/>
        </w:rPr>
        <w:t xml:space="preserve">, were </w:t>
      </w:r>
      <w:r w:rsidR="009956EE">
        <w:rPr>
          <w:rFonts w:cs="Courier New"/>
          <w:szCs w:val="24"/>
        </w:rPr>
        <w:lastRenderedPageBreak/>
        <w:t xml:space="preserve">experienced more in the high strength HPC mix in the Louetta Bridge project than </w:t>
      </w:r>
      <w:r w:rsidR="007136A0">
        <w:rPr>
          <w:rFonts w:cs="Courier New"/>
          <w:szCs w:val="24"/>
        </w:rPr>
        <w:t xml:space="preserve">in </w:t>
      </w:r>
      <w:r w:rsidR="009956EE">
        <w:rPr>
          <w:rFonts w:cs="Courier New"/>
          <w:szCs w:val="24"/>
        </w:rPr>
        <w:t>the standard strength HPC mix in the adjoining lane</w:t>
      </w:r>
      <w:sdt>
        <w:sdtPr>
          <w:rPr>
            <w:rFonts w:cs="Courier New"/>
            <w:szCs w:val="24"/>
          </w:rPr>
          <w:id w:val="83682606"/>
          <w:citation/>
        </w:sdtPr>
        <w:sdtContent>
          <w:r w:rsidR="00056EE0">
            <w:rPr>
              <w:rFonts w:cs="Courier New"/>
              <w:szCs w:val="24"/>
            </w:rPr>
            <w:fldChar w:fldCharType="begin"/>
          </w:r>
          <w:r w:rsidR="009956EE">
            <w:rPr>
              <w:rFonts w:cs="Courier New"/>
              <w:szCs w:val="24"/>
            </w:rPr>
            <w:instrText xml:space="preserve"> CITATION Meh01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(23)</w:t>
          </w:r>
          <w:r w:rsidR="00056EE0">
            <w:rPr>
              <w:rFonts w:cs="Courier New"/>
              <w:szCs w:val="24"/>
            </w:rPr>
            <w:fldChar w:fldCharType="end"/>
          </w:r>
        </w:sdtContent>
      </w:sdt>
      <w:r w:rsidR="009956EE">
        <w:rPr>
          <w:rFonts w:cs="Courier New"/>
          <w:szCs w:val="24"/>
        </w:rPr>
        <w:t>. For this reason TxDot continues to update the construction practices in its durability specification with improved curing practices.</w:t>
      </w:r>
    </w:p>
    <w:p w:rsidR="004211BD" w:rsidRDefault="004211BD" w:rsidP="00395A8E">
      <w:pPr>
        <w:pStyle w:val="Heading3"/>
        <w:rPr>
          <w:rFonts w:cs="Courier New"/>
          <w:bCs w:val="0"/>
          <w:szCs w:val="24"/>
        </w:rPr>
      </w:pPr>
      <w:bookmarkStart w:id="29" w:name="_Toc307920806"/>
      <w:r w:rsidRPr="00E068E1">
        <w:rPr>
          <w:rFonts w:cs="Courier New"/>
          <w:bCs w:val="0"/>
          <w:szCs w:val="24"/>
        </w:rPr>
        <w:t>4.1.6 New Hampshire</w:t>
      </w:r>
      <w:bookmarkEnd w:id="29"/>
    </w:p>
    <w:p w:rsidR="00395A8E" w:rsidRDefault="00364D49" w:rsidP="00364D49">
      <w:pPr>
        <w:rPr>
          <w:rFonts w:cs="Courier New"/>
          <w:szCs w:val="24"/>
        </w:rPr>
      </w:pPr>
      <w:r>
        <w:rPr>
          <w:rFonts w:cs="Courier New"/>
          <w:szCs w:val="24"/>
        </w:rPr>
        <w:t xml:space="preserve">In New Hampshire the New Hampshire Department of Transportation (NHDOT) teamed with researchers from the University </w:t>
      </w:r>
      <w:r w:rsidR="0055135A">
        <w:rPr>
          <w:rFonts w:cs="Courier New"/>
          <w:szCs w:val="24"/>
        </w:rPr>
        <w:t>of</w:t>
      </w:r>
      <w:r>
        <w:rPr>
          <w:rFonts w:cs="Courier New"/>
          <w:szCs w:val="24"/>
        </w:rPr>
        <w:t xml:space="preserve"> New Hampshire (UNH) to develop three different trial mixes that were placed into test slabs and load tested for a period of 6 months. The mix that showed the best results after testing was complete was then used for placement in the State Route 104 Bridge over the Newfound River. The </w:t>
      </w:r>
      <w:r w:rsidR="004F6E16">
        <w:rPr>
          <w:rFonts w:cs="Courier New"/>
          <w:szCs w:val="24"/>
        </w:rPr>
        <w:t xml:space="preserve">best performing </w:t>
      </w:r>
      <w:r>
        <w:rPr>
          <w:rFonts w:cs="Courier New"/>
          <w:szCs w:val="24"/>
        </w:rPr>
        <w:t xml:space="preserve">HPC mix design contained 7.5 percent silica fume by mass of cementitious material and </w:t>
      </w:r>
      <w:r w:rsidR="004F6E16">
        <w:rPr>
          <w:rFonts w:cs="Courier New"/>
          <w:szCs w:val="24"/>
        </w:rPr>
        <w:t xml:space="preserve">had </w:t>
      </w:r>
      <w:r>
        <w:rPr>
          <w:rFonts w:cs="Courier New"/>
          <w:szCs w:val="24"/>
        </w:rPr>
        <w:t>a w/cm ratio of .38</w:t>
      </w:r>
      <w:sdt>
        <w:sdtPr>
          <w:rPr>
            <w:rFonts w:cs="Courier New"/>
            <w:szCs w:val="24"/>
          </w:rPr>
          <w:id w:val="2049094"/>
          <w:citation/>
        </w:sdtPr>
        <w:sdtContent>
          <w:r w:rsidR="00056EE0">
            <w:rPr>
              <w:rFonts w:cs="Courier New"/>
              <w:szCs w:val="24"/>
            </w:rPr>
            <w:fldChar w:fldCharType="begin"/>
          </w:r>
          <w:r w:rsidR="00535513">
            <w:rPr>
              <w:rFonts w:cs="Courier New"/>
              <w:szCs w:val="24"/>
            </w:rPr>
            <w:instrText xml:space="preserve"> CITATION Was99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(24)</w:t>
          </w:r>
          <w:r w:rsidR="00056EE0">
            <w:rPr>
              <w:rFonts w:cs="Courier New"/>
              <w:szCs w:val="24"/>
            </w:rPr>
            <w:fldChar w:fldCharType="end"/>
          </w:r>
        </w:sdtContent>
      </w:sdt>
      <w:r>
        <w:rPr>
          <w:rFonts w:cs="Courier New"/>
          <w:szCs w:val="24"/>
        </w:rPr>
        <w:t xml:space="preserve">. The 28 day strength was specified </w:t>
      </w:r>
      <w:r w:rsidR="004F6E16">
        <w:rPr>
          <w:rFonts w:cs="Courier New"/>
          <w:szCs w:val="24"/>
        </w:rPr>
        <w:t>at</w:t>
      </w:r>
      <w:r>
        <w:rPr>
          <w:rFonts w:cs="Courier New"/>
          <w:szCs w:val="24"/>
        </w:rPr>
        <w:t xml:space="preserve"> 7200 psi and the 56 day RCP test</w:t>
      </w:r>
      <w:r w:rsidR="004F6E16">
        <w:rPr>
          <w:rFonts w:cs="Courier New"/>
          <w:szCs w:val="24"/>
        </w:rPr>
        <w:t xml:space="preserve"> results to be performed on cores taken from the deck </w:t>
      </w:r>
      <w:r w:rsidR="00425ED1">
        <w:rPr>
          <w:rFonts w:cs="Courier New"/>
          <w:szCs w:val="24"/>
        </w:rPr>
        <w:t>were specified to have</w:t>
      </w:r>
      <w:r w:rsidR="004F6E16">
        <w:rPr>
          <w:rFonts w:cs="Courier New"/>
          <w:szCs w:val="24"/>
        </w:rPr>
        <w:t xml:space="preserve"> a maximum of 1000 coulombs. In order to insure that they could achieve the specified performance goals</w:t>
      </w:r>
      <w:r w:rsidR="007136A0">
        <w:rPr>
          <w:rFonts w:cs="Courier New"/>
          <w:szCs w:val="24"/>
        </w:rPr>
        <w:t>,</w:t>
      </w:r>
      <w:r w:rsidR="004F6E16">
        <w:rPr>
          <w:rFonts w:cs="Courier New"/>
          <w:szCs w:val="24"/>
        </w:rPr>
        <w:t xml:space="preserve"> the producers </w:t>
      </w:r>
      <w:r w:rsidR="007136A0">
        <w:rPr>
          <w:rFonts w:cs="Courier New"/>
          <w:szCs w:val="24"/>
        </w:rPr>
        <w:t>were</w:t>
      </w:r>
      <w:r w:rsidR="004F6E16">
        <w:rPr>
          <w:rFonts w:cs="Courier New"/>
          <w:szCs w:val="24"/>
        </w:rPr>
        <w:t xml:space="preserve"> allowed to submit several refined trial batches to NHDOT for approval prior to placing.</w:t>
      </w:r>
      <w:r w:rsidR="0010374E">
        <w:rPr>
          <w:rFonts w:cs="Courier New"/>
          <w:szCs w:val="24"/>
        </w:rPr>
        <w:t xml:space="preserve"> Also specified was a 4 day wet cure of the deck </w:t>
      </w:r>
      <w:r w:rsidR="0010374E">
        <w:rPr>
          <w:rFonts w:cs="Courier New"/>
          <w:szCs w:val="24"/>
        </w:rPr>
        <w:lastRenderedPageBreak/>
        <w:t>through the use of saturated cotton mats that were placed over the surface.</w:t>
      </w:r>
    </w:p>
    <w:p w:rsidR="004F6E16" w:rsidRPr="00395A8E" w:rsidRDefault="004F6E16" w:rsidP="00364D49">
      <w:pPr>
        <w:rPr>
          <w:rFonts w:cs="Courier New"/>
          <w:szCs w:val="24"/>
        </w:rPr>
      </w:pPr>
      <w:r>
        <w:rPr>
          <w:rFonts w:cs="Courier New"/>
          <w:szCs w:val="24"/>
        </w:rPr>
        <w:t xml:space="preserve">The bridge deck exceeded all of the specified performance goals </w:t>
      </w:r>
      <w:r w:rsidR="0010374E">
        <w:rPr>
          <w:rFonts w:cs="Courier New"/>
          <w:szCs w:val="24"/>
        </w:rPr>
        <w:t xml:space="preserve">by a significant margin </w:t>
      </w:r>
      <w:r w:rsidR="009937D5">
        <w:rPr>
          <w:rFonts w:cs="Courier New"/>
          <w:szCs w:val="24"/>
        </w:rPr>
        <w:t>with the exception of</w:t>
      </w:r>
      <w:r w:rsidR="0010374E">
        <w:rPr>
          <w:rFonts w:cs="Courier New"/>
          <w:szCs w:val="24"/>
        </w:rPr>
        <w:t xml:space="preserve"> the air content which was specified to be between 6 and 9 percent. </w:t>
      </w:r>
      <w:r w:rsidR="009937D5">
        <w:rPr>
          <w:rFonts w:cs="Courier New"/>
          <w:szCs w:val="24"/>
        </w:rPr>
        <w:t>Test results revealed the actual air content in the deck fell between</w:t>
      </w:r>
      <w:r w:rsidR="00047B51">
        <w:rPr>
          <w:rFonts w:cs="Courier New"/>
          <w:szCs w:val="24"/>
        </w:rPr>
        <w:t xml:space="preserve"> 4.0 and 5.8 percent, a shortfall that</w:t>
      </w:r>
      <w:r w:rsidR="0010374E">
        <w:rPr>
          <w:rFonts w:cs="Courier New"/>
          <w:szCs w:val="24"/>
        </w:rPr>
        <w:t xml:space="preserve"> was believed to be caused by an interaction between the corrosion inhibitor and the </w:t>
      </w:r>
      <w:r w:rsidR="009D2188">
        <w:rPr>
          <w:rFonts w:cs="Courier New"/>
          <w:szCs w:val="24"/>
        </w:rPr>
        <w:t>super plasticizer</w:t>
      </w:r>
      <w:r w:rsidR="0010374E">
        <w:rPr>
          <w:rFonts w:cs="Courier New"/>
          <w:szCs w:val="24"/>
        </w:rPr>
        <w:t xml:space="preserve"> that were used in the mix, but testing confirmed that the freeze/thaw durability of the deck was more than sufficient even with slightly low air content. </w:t>
      </w:r>
      <w:r w:rsidR="009E59B3">
        <w:rPr>
          <w:rFonts w:cs="Courier New"/>
          <w:szCs w:val="24"/>
        </w:rPr>
        <w:t xml:space="preserve">This interaction between the two admixtures was also credited for some difficulties in maintaining the necessary </w:t>
      </w:r>
      <w:r w:rsidR="007136A0">
        <w:rPr>
          <w:rFonts w:cs="Courier New"/>
          <w:szCs w:val="24"/>
        </w:rPr>
        <w:t>slump for pumping and finishing;</w:t>
      </w:r>
      <w:r w:rsidR="009E59B3">
        <w:rPr>
          <w:rFonts w:cs="Courier New"/>
          <w:szCs w:val="24"/>
        </w:rPr>
        <w:t xml:space="preserve"> therefore</w:t>
      </w:r>
      <w:r w:rsidR="007136A0">
        <w:rPr>
          <w:rFonts w:cs="Courier New"/>
          <w:szCs w:val="24"/>
        </w:rPr>
        <w:t>,</w:t>
      </w:r>
      <w:r w:rsidR="009E59B3">
        <w:rPr>
          <w:rFonts w:cs="Courier New"/>
          <w:szCs w:val="24"/>
        </w:rPr>
        <w:t xml:space="preserve"> additional </w:t>
      </w:r>
      <w:r w:rsidR="00047B51">
        <w:rPr>
          <w:rFonts w:cs="Courier New"/>
          <w:szCs w:val="24"/>
        </w:rPr>
        <w:t>super plasticizer</w:t>
      </w:r>
      <w:r w:rsidR="009E59B3">
        <w:rPr>
          <w:rFonts w:cs="Courier New"/>
          <w:szCs w:val="24"/>
        </w:rPr>
        <w:t xml:space="preserve"> had to be added onsite. </w:t>
      </w:r>
      <w:r w:rsidR="007136A0">
        <w:rPr>
          <w:rFonts w:cs="Courier New"/>
          <w:szCs w:val="24"/>
        </w:rPr>
        <w:t>The RCP test</w:t>
      </w:r>
      <w:r w:rsidR="0010374E">
        <w:rPr>
          <w:rFonts w:cs="Courier New"/>
          <w:szCs w:val="24"/>
        </w:rPr>
        <w:t xml:space="preserve"> results were all under </w:t>
      </w:r>
      <w:r w:rsidR="009E59B3">
        <w:rPr>
          <w:rFonts w:cs="Courier New"/>
          <w:szCs w:val="24"/>
        </w:rPr>
        <w:t xml:space="preserve">the </w:t>
      </w:r>
      <w:r w:rsidR="0010374E">
        <w:rPr>
          <w:rFonts w:cs="Courier New"/>
          <w:szCs w:val="24"/>
        </w:rPr>
        <w:t xml:space="preserve">1000 </w:t>
      </w:r>
      <w:r w:rsidR="009E59B3">
        <w:rPr>
          <w:rFonts w:cs="Courier New"/>
          <w:szCs w:val="24"/>
        </w:rPr>
        <w:t xml:space="preserve">coulomb maximum </w:t>
      </w:r>
      <w:r w:rsidR="0010374E">
        <w:rPr>
          <w:rFonts w:cs="Courier New"/>
          <w:szCs w:val="24"/>
        </w:rPr>
        <w:t xml:space="preserve">and ranged from 609 to 896 coulombs, and the lowest strength test </w:t>
      </w:r>
      <w:r w:rsidR="009E59B3">
        <w:rPr>
          <w:rFonts w:cs="Courier New"/>
          <w:szCs w:val="24"/>
        </w:rPr>
        <w:t>results were</w:t>
      </w:r>
      <w:r w:rsidR="0010374E">
        <w:rPr>
          <w:rFonts w:cs="Courier New"/>
          <w:szCs w:val="24"/>
        </w:rPr>
        <w:t xml:space="preserve"> 8100 psi at 28 days</w:t>
      </w:r>
      <w:sdt>
        <w:sdtPr>
          <w:rPr>
            <w:rFonts w:cs="Courier New"/>
            <w:szCs w:val="24"/>
          </w:rPr>
          <w:id w:val="22974704"/>
          <w:citation/>
        </w:sdtPr>
        <w:sdtContent>
          <w:r w:rsidR="00056EE0">
            <w:rPr>
              <w:rFonts w:cs="Courier New"/>
              <w:szCs w:val="24"/>
            </w:rPr>
            <w:fldChar w:fldCharType="begin"/>
          </w:r>
          <w:r w:rsidR="009E59B3">
            <w:rPr>
              <w:rFonts w:cs="Courier New"/>
              <w:szCs w:val="24"/>
            </w:rPr>
            <w:instrText xml:space="preserve"> CITATION Was99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(24)</w:t>
          </w:r>
          <w:r w:rsidR="00056EE0">
            <w:rPr>
              <w:rFonts w:cs="Courier New"/>
              <w:szCs w:val="24"/>
            </w:rPr>
            <w:fldChar w:fldCharType="end"/>
          </w:r>
        </w:sdtContent>
      </w:sdt>
      <w:r w:rsidR="0010374E">
        <w:rPr>
          <w:rFonts w:cs="Courier New"/>
          <w:szCs w:val="24"/>
        </w:rPr>
        <w:t>.</w:t>
      </w:r>
    </w:p>
    <w:p w:rsidR="009E59B3" w:rsidRDefault="009E59B3" w:rsidP="001212D8">
      <w:pPr>
        <w:pStyle w:val="Heading3"/>
      </w:pPr>
      <w:bookmarkStart w:id="30" w:name="_Toc307920807"/>
      <w:r>
        <w:rPr>
          <w:rFonts w:cs="Courier New"/>
          <w:bCs w:val="0"/>
          <w:szCs w:val="24"/>
        </w:rPr>
        <w:t>4.1.7 Pennsylvania</w:t>
      </w:r>
      <w:bookmarkEnd w:id="30"/>
    </w:p>
    <w:p w:rsidR="009E59B3" w:rsidRDefault="001212D8" w:rsidP="001212D8">
      <w:pPr>
        <w:rPr>
          <w:rFonts w:cs="Courier New"/>
          <w:szCs w:val="24"/>
        </w:rPr>
      </w:pPr>
      <w:r>
        <w:rPr>
          <w:rFonts w:cs="Courier New"/>
          <w:szCs w:val="24"/>
        </w:rPr>
        <w:t xml:space="preserve">In Pennsylvania the average life </w:t>
      </w:r>
      <w:r w:rsidR="00087E48">
        <w:rPr>
          <w:rFonts w:cs="Courier New"/>
          <w:szCs w:val="24"/>
        </w:rPr>
        <w:t>span of</w:t>
      </w:r>
      <w:r w:rsidR="007136A0">
        <w:rPr>
          <w:rFonts w:cs="Courier New"/>
          <w:szCs w:val="24"/>
        </w:rPr>
        <w:t xml:space="preserve"> cast-in-</w:t>
      </w:r>
      <w:r>
        <w:rPr>
          <w:rFonts w:cs="Courier New"/>
          <w:szCs w:val="24"/>
        </w:rPr>
        <w:t>place concrete bridge deck</w:t>
      </w:r>
      <w:r w:rsidR="00087E48">
        <w:rPr>
          <w:rFonts w:cs="Courier New"/>
          <w:szCs w:val="24"/>
        </w:rPr>
        <w:t>s</w:t>
      </w:r>
      <w:r>
        <w:rPr>
          <w:rFonts w:cs="Courier New"/>
          <w:szCs w:val="24"/>
        </w:rPr>
        <w:t xml:space="preserve"> is 25 to 27 years. In order to extend that life expectancy to between 75 and 100 years</w:t>
      </w:r>
      <w:r w:rsidR="00E61527">
        <w:rPr>
          <w:rFonts w:cs="Courier New"/>
          <w:szCs w:val="24"/>
        </w:rPr>
        <w:t>,</w:t>
      </w:r>
      <w:r>
        <w:rPr>
          <w:rFonts w:cs="Courier New"/>
          <w:szCs w:val="24"/>
        </w:rPr>
        <w:t xml:space="preserve"> the Pennsylvania Department of Transportation (PennDOT) teamed with the FHWA</w:t>
      </w:r>
      <w:r w:rsidR="00087E48">
        <w:rPr>
          <w:rFonts w:cs="Courier New"/>
          <w:szCs w:val="24"/>
        </w:rPr>
        <w:t>,</w:t>
      </w:r>
      <w:r>
        <w:rPr>
          <w:rFonts w:cs="Courier New"/>
          <w:szCs w:val="24"/>
        </w:rPr>
        <w:t xml:space="preserve"> </w:t>
      </w:r>
      <w:r>
        <w:rPr>
          <w:rFonts w:cs="Courier New"/>
          <w:szCs w:val="24"/>
        </w:rPr>
        <w:lastRenderedPageBreak/>
        <w:t>multiple supplier associations</w:t>
      </w:r>
      <w:r w:rsidR="00087E48">
        <w:rPr>
          <w:rFonts w:cs="Courier New"/>
          <w:szCs w:val="24"/>
        </w:rPr>
        <w:t>, and</w:t>
      </w:r>
      <w:r>
        <w:rPr>
          <w:rFonts w:cs="Courier New"/>
          <w:szCs w:val="24"/>
        </w:rPr>
        <w:t xml:space="preserve"> researchers from Penn State University</w:t>
      </w:r>
      <w:r w:rsidR="00087E48">
        <w:rPr>
          <w:rFonts w:cs="Courier New"/>
          <w:szCs w:val="24"/>
        </w:rPr>
        <w:t xml:space="preserve"> to develop mix designs for a 26 mile section </w:t>
      </w:r>
      <w:r w:rsidR="00B673C6">
        <w:rPr>
          <w:rFonts w:cs="Courier New"/>
          <w:szCs w:val="24"/>
        </w:rPr>
        <w:t xml:space="preserve">of </w:t>
      </w:r>
      <w:r w:rsidR="00087E48">
        <w:rPr>
          <w:rFonts w:cs="Courier New"/>
          <w:szCs w:val="24"/>
        </w:rPr>
        <w:t>I</w:t>
      </w:r>
      <w:r w:rsidR="00B673C6">
        <w:rPr>
          <w:rFonts w:cs="Courier New"/>
          <w:szCs w:val="24"/>
        </w:rPr>
        <w:t xml:space="preserve">nterstate </w:t>
      </w:r>
      <w:r w:rsidR="00087E48">
        <w:rPr>
          <w:rFonts w:cs="Courier New"/>
          <w:szCs w:val="24"/>
        </w:rPr>
        <w:t>99 in the mountains of Pennsylvania, which contains 10 different bridge structures.</w:t>
      </w:r>
      <w:r w:rsidR="00E934CC">
        <w:rPr>
          <w:rFonts w:cs="Courier New"/>
          <w:szCs w:val="24"/>
        </w:rPr>
        <w:t xml:space="preserve"> Each of these ten bridge decks </w:t>
      </w:r>
      <w:r w:rsidR="00B673C6">
        <w:rPr>
          <w:rFonts w:cs="Courier New"/>
          <w:szCs w:val="24"/>
        </w:rPr>
        <w:t>was</w:t>
      </w:r>
      <w:r w:rsidR="00E934CC">
        <w:rPr>
          <w:rFonts w:cs="Courier New"/>
          <w:szCs w:val="24"/>
        </w:rPr>
        <w:t xml:space="preserve"> placed using a different mix design </w:t>
      </w:r>
      <w:r w:rsidR="00B673C6">
        <w:rPr>
          <w:rFonts w:cs="Courier New"/>
          <w:szCs w:val="24"/>
        </w:rPr>
        <w:t xml:space="preserve">that was </w:t>
      </w:r>
      <w:r w:rsidR="00E934CC">
        <w:rPr>
          <w:rFonts w:cs="Courier New"/>
          <w:szCs w:val="24"/>
        </w:rPr>
        <w:t>designed to achieve the same performance goals. The performance requirements included the following</w:t>
      </w:r>
      <w:sdt>
        <w:sdtPr>
          <w:rPr>
            <w:rFonts w:cs="Courier New"/>
            <w:szCs w:val="24"/>
          </w:rPr>
          <w:id w:val="22974705"/>
          <w:citation/>
        </w:sdtPr>
        <w:sdtContent>
          <w:r w:rsidR="00056EE0">
            <w:rPr>
              <w:rFonts w:cs="Courier New"/>
              <w:szCs w:val="24"/>
            </w:rPr>
            <w:fldChar w:fldCharType="begin"/>
          </w:r>
          <w:r w:rsidR="00D33592">
            <w:rPr>
              <w:rFonts w:cs="Courier New"/>
              <w:szCs w:val="24"/>
            </w:rPr>
            <w:instrText xml:space="preserve"> CITATION Tik04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(25)</w:t>
          </w:r>
          <w:r w:rsidR="00056EE0">
            <w:rPr>
              <w:rFonts w:cs="Courier New"/>
              <w:szCs w:val="24"/>
            </w:rPr>
            <w:fldChar w:fldCharType="end"/>
          </w:r>
        </w:sdtContent>
      </w:sdt>
      <w:r w:rsidR="002076E6">
        <w:rPr>
          <w:rFonts w:cs="Courier New"/>
          <w:szCs w:val="24"/>
        </w:rPr>
        <w:t>:</w:t>
      </w:r>
    </w:p>
    <w:p w:rsidR="002076E6" w:rsidRPr="007119A6" w:rsidRDefault="002076E6" w:rsidP="007B25A6">
      <w:pPr>
        <w:pStyle w:val="ListParagraph"/>
        <w:numPr>
          <w:ilvl w:val="0"/>
          <w:numId w:val="15"/>
        </w:numPr>
        <w:spacing w:line="360" w:lineRule="auto"/>
        <w:rPr>
          <w:rFonts w:cs="Courier New"/>
          <w:szCs w:val="24"/>
        </w:rPr>
      </w:pPr>
      <w:r w:rsidRPr="007119A6">
        <w:rPr>
          <w:rFonts w:cs="Courier New"/>
          <w:szCs w:val="24"/>
        </w:rPr>
        <w:t xml:space="preserve">28 day shrinkage per ASTM 157 </w:t>
      </w:r>
      <w:r w:rsidR="007B25A6">
        <w:rPr>
          <w:rFonts w:cs="Courier New"/>
          <w:szCs w:val="24"/>
        </w:rPr>
        <w:t>(</w:t>
      </w:r>
      <w:r w:rsidR="007119A6" w:rsidRPr="007119A6">
        <w:rPr>
          <w:rFonts w:cs="Courier New"/>
          <w:szCs w:val="24"/>
        </w:rPr>
        <w:t>Standard Test Method for Length Change of Hardened Hydraulic-Cement Mortar and Concrete</w:t>
      </w:r>
      <w:r w:rsidR="007B25A6">
        <w:rPr>
          <w:rFonts w:cs="Courier New"/>
          <w:szCs w:val="24"/>
        </w:rPr>
        <w:t>)</w:t>
      </w:r>
      <w:r w:rsidR="007119A6" w:rsidRPr="007119A6">
        <w:rPr>
          <w:rFonts w:cs="Courier New"/>
          <w:szCs w:val="24"/>
        </w:rPr>
        <w:t xml:space="preserve"> less than 500 micro strains</w:t>
      </w:r>
    </w:p>
    <w:p w:rsidR="00B51417" w:rsidRDefault="002076E6" w:rsidP="007B25A6">
      <w:pPr>
        <w:pStyle w:val="ListParagraph"/>
        <w:numPr>
          <w:ilvl w:val="0"/>
          <w:numId w:val="15"/>
        </w:numPr>
        <w:spacing w:line="360" w:lineRule="auto"/>
        <w:rPr>
          <w:rFonts w:cs="Courier New"/>
          <w:szCs w:val="24"/>
        </w:rPr>
      </w:pPr>
      <w:r w:rsidRPr="007B25A6">
        <w:rPr>
          <w:rFonts w:cs="Courier New"/>
          <w:szCs w:val="24"/>
        </w:rPr>
        <w:t>Conductivity per AASHTO T277 (RCP) less than 1500 coulombs at 56 days</w:t>
      </w:r>
      <w:r w:rsidR="007B25A6" w:rsidRPr="007B25A6">
        <w:rPr>
          <w:rFonts w:cs="Courier New"/>
          <w:szCs w:val="24"/>
        </w:rPr>
        <w:t xml:space="preserve"> </w:t>
      </w:r>
    </w:p>
    <w:p w:rsidR="002076E6" w:rsidRPr="007B25A6" w:rsidRDefault="002076E6" w:rsidP="007B25A6">
      <w:pPr>
        <w:pStyle w:val="ListParagraph"/>
        <w:numPr>
          <w:ilvl w:val="0"/>
          <w:numId w:val="15"/>
        </w:numPr>
        <w:spacing w:line="360" w:lineRule="auto"/>
        <w:rPr>
          <w:rFonts w:cs="Courier New"/>
          <w:szCs w:val="24"/>
        </w:rPr>
      </w:pPr>
      <w:r w:rsidRPr="007B25A6">
        <w:rPr>
          <w:rFonts w:cs="Courier New"/>
          <w:szCs w:val="24"/>
        </w:rPr>
        <w:t xml:space="preserve">ASTM C441 </w:t>
      </w:r>
      <w:r w:rsidR="007B25A6" w:rsidRPr="007B25A6">
        <w:rPr>
          <w:rFonts w:cs="Courier New"/>
          <w:szCs w:val="24"/>
        </w:rPr>
        <w:t>(</w:t>
      </w:r>
      <w:r w:rsidR="0091203A" w:rsidRPr="007B25A6">
        <w:rPr>
          <w:rFonts w:cs="Courier New"/>
          <w:szCs w:val="24"/>
        </w:rPr>
        <w:t>Standard Test Method for Effectiveness of Pozzolans or Ground Blast-Furnace Slag in Preventing Excessive Expansion of Concrete Due to the Alkali-Silica Reaction</w:t>
      </w:r>
      <w:r w:rsidR="007B25A6" w:rsidRPr="007B25A6">
        <w:rPr>
          <w:rFonts w:cs="Courier New"/>
          <w:szCs w:val="24"/>
        </w:rPr>
        <w:t>)</w:t>
      </w:r>
      <w:r w:rsidR="0091203A" w:rsidRPr="007B25A6">
        <w:rPr>
          <w:rFonts w:cs="Courier New"/>
          <w:szCs w:val="24"/>
        </w:rPr>
        <w:t xml:space="preserve"> </w:t>
      </w:r>
      <w:r w:rsidR="007B25A6">
        <w:rPr>
          <w:rFonts w:cs="Courier New"/>
          <w:szCs w:val="24"/>
        </w:rPr>
        <w:t>m</w:t>
      </w:r>
      <w:r w:rsidRPr="007B25A6">
        <w:rPr>
          <w:rFonts w:cs="Courier New"/>
          <w:szCs w:val="24"/>
        </w:rPr>
        <w:t>ust show 60 percent reduction in ASR expansions</w:t>
      </w:r>
    </w:p>
    <w:p w:rsidR="002076E6" w:rsidRDefault="002076E6" w:rsidP="007B25A6">
      <w:pPr>
        <w:pStyle w:val="ListParagraph"/>
        <w:numPr>
          <w:ilvl w:val="0"/>
          <w:numId w:val="15"/>
        </w:numPr>
        <w:spacing w:line="360" w:lineRule="auto"/>
        <w:rPr>
          <w:rFonts w:cs="Courier New"/>
          <w:szCs w:val="24"/>
        </w:rPr>
      </w:pPr>
      <w:r>
        <w:rPr>
          <w:rFonts w:cs="Courier New"/>
          <w:szCs w:val="24"/>
        </w:rPr>
        <w:t>56 day strength greater than 4000 psi</w:t>
      </w:r>
    </w:p>
    <w:p w:rsidR="002076E6" w:rsidRPr="002076E6" w:rsidRDefault="002076E6" w:rsidP="007B25A6">
      <w:pPr>
        <w:pStyle w:val="ListParagraph"/>
        <w:numPr>
          <w:ilvl w:val="0"/>
          <w:numId w:val="15"/>
        </w:numPr>
        <w:spacing w:line="360" w:lineRule="auto"/>
        <w:rPr>
          <w:rFonts w:cs="Courier New"/>
          <w:szCs w:val="24"/>
        </w:rPr>
      </w:pPr>
      <w:r>
        <w:rPr>
          <w:rFonts w:cs="Courier New"/>
          <w:szCs w:val="24"/>
        </w:rPr>
        <w:t xml:space="preserve">Plastic air content 6% </w:t>
      </w:r>
      <w:r w:rsidRPr="002076E6">
        <w:rPr>
          <w:rFonts w:cs="Courier New"/>
          <w:szCs w:val="24"/>
          <w:u w:val="single"/>
        </w:rPr>
        <w:t>+</w:t>
      </w:r>
      <w:r w:rsidRPr="002076E6">
        <w:rPr>
          <w:rFonts w:cs="Courier New"/>
          <w:szCs w:val="24"/>
        </w:rPr>
        <w:t xml:space="preserve"> 1.5%</w:t>
      </w:r>
      <w:r>
        <w:rPr>
          <w:rFonts w:cs="Courier New"/>
          <w:szCs w:val="24"/>
        </w:rPr>
        <w:t xml:space="preserve"> and hardened air content between 4.5 and 8.0% with spacing factor of .008 inches.</w:t>
      </w:r>
    </w:p>
    <w:p w:rsidR="00DA6772" w:rsidRDefault="00DF1895" w:rsidP="00DF1895">
      <w:pPr>
        <w:rPr>
          <w:rFonts w:cs="Courier New"/>
          <w:bCs/>
          <w:szCs w:val="24"/>
        </w:rPr>
      </w:pPr>
      <w:r w:rsidRPr="00DF1895">
        <w:rPr>
          <w:rFonts w:cs="Courier New"/>
          <w:bCs/>
          <w:szCs w:val="24"/>
        </w:rPr>
        <w:t>Penn State rese</w:t>
      </w:r>
      <w:r>
        <w:rPr>
          <w:rFonts w:cs="Courier New"/>
          <w:bCs/>
          <w:szCs w:val="24"/>
        </w:rPr>
        <w:t xml:space="preserve">archers began with an initial compilation of 154 mix designs, both binary and ternary, containing varying percentages of supplementary cementitious materials (SCMs). Using lab prepared </w:t>
      </w:r>
      <w:r w:rsidR="00491A7A">
        <w:rPr>
          <w:rFonts w:cs="Courier New"/>
          <w:bCs/>
          <w:szCs w:val="24"/>
        </w:rPr>
        <w:t>samples;</w:t>
      </w:r>
      <w:r>
        <w:rPr>
          <w:rFonts w:cs="Courier New"/>
          <w:bCs/>
          <w:szCs w:val="24"/>
        </w:rPr>
        <w:t xml:space="preserve"> the researchers reduced the list down to 25 acceptable mixes that easily met the performance </w:t>
      </w:r>
      <w:r>
        <w:rPr>
          <w:rFonts w:cs="Courier New"/>
          <w:bCs/>
          <w:szCs w:val="24"/>
        </w:rPr>
        <w:lastRenderedPageBreak/>
        <w:t>parameters, which were then subjected to “full-truck” trial testing. From these 25 samples of “full-truck” trials</w:t>
      </w:r>
      <w:r w:rsidR="00FA5C03">
        <w:rPr>
          <w:rFonts w:cs="Courier New"/>
          <w:bCs/>
          <w:szCs w:val="24"/>
        </w:rPr>
        <w:t>,</w:t>
      </w:r>
      <w:r>
        <w:rPr>
          <w:rFonts w:cs="Courier New"/>
          <w:bCs/>
          <w:szCs w:val="24"/>
        </w:rPr>
        <w:t xml:space="preserve"> the final 10 mix designs were chosen for their pe</w:t>
      </w:r>
      <w:r w:rsidR="0011700B">
        <w:rPr>
          <w:rFonts w:cs="Courier New"/>
          <w:bCs/>
          <w:szCs w:val="24"/>
        </w:rPr>
        <w:t>rformance and construction properties.</w:t>
      </w:r>
    </w:p>
    <w:p w:rsidR="006C17EE" w:rsidRDefault="0011700B" w:rsidP="006C17EE">
      <w:pPr>
        <w:rPr>
          <w:rFonts w:cs="Courier New"/>
          <w:bCs/>
          <w:szCs w:val="24"/>
        </w:rPr>
      </w:pPr>
      <w:r>
        <w:rPr>
          <w:rFonts w:cs="Courier New"/>
          <w:bCs/>
          <w:szCs w:val="24"/>
        </w:rPr>
        <w:t xml:space="preserve">There was no mention of any construction issues regarding the placement of any of the decks along the corridor, </w:t>
      </w:r>
      <w:r w:rsidR="00282DE4">
        <w:rPr>
          <w:rFonts w:cs="Courier New"/>
          <w:bCs/>
          <w:szCs w:val="24"/>
        </w:rPr>
        <w:t xml:space="preserve">and </w:t>
      </w:r>
      <w:r>
        <w:rPr>
          <w:rFonts w:cs="Courier New"/>
          <w:bCs/>
          <w:szCs w:val="24"/>
        </w:rPr>
        <w:t>all of the actual deck placements passed all performance requirements</w:t>
      </w:r>
      <w:sdt>
        <w:sdtPr>
          <w:rPr>
            <w:rFonts w:cs="Courier New"/>
            <w:bCs/>
            <w:szCs w:val="24"/>
          </w:rPr>
          <w:id w:val="22974706"/>
          <w:citation/>
        </w:sdtPr>
        <w:sdtContent>
          <w:r w:rsidR="00056EE0">
            <w:rPr>
              <w:rFonts w:cs="Courier New"/>
              <w:bCs/>
              <w:szCs w:val="24"/>
            </w:rPr>
            <w:fldChar w:fldCharType="begin"/>
          </w:r>
          <w:r w:rsidR="00282DE4">
            <w:rPr>
              <w:rFonts w:cs="Courier New"/>
              <w:bCs/>
              <w:szCs w:val="24"/>
            </w:rPr>
            <w:instrText xml:space="preserve"> CITATION Han11 \l 1033 </w:instrText>
          </w:r>
          <w:r w:rsidR="00056EE0">
            <w:rPr>
              <w:rFonts w:cs="Courier New"/>
              <w:bCs/>
              <w:szCs w:val="24"/>
            </w:rPr>
            <w:fldChar w:fldCharType="separate"/>
          </w:r>
          <w:r w:rsidR="00E3365E">
            <w:rPr>
              <w:rFonts w:cs="Courier New"/>
              <w:bCs/>
              <w:noProof/>
              <w:szCs w:val="24"/>
            </w:rPr>
            <w:t xml:space="preserve"> </w:t>
          </w:r>
          <w:r w:rsidR="00E3365E" w:rsidRPr="00E3365E">
            <w:rPr>
              <w:rFonts w:cs="Courier New"/>
              <w:noProof/>
              <w:szCs w:val="24"/>
            </w:rPr>
            <w:t>(26)</w:t>
          </w:r>
          <w:r w:rsidR="00056EE0">
            <w:rPr>
              <w:rFonts w:cs="Courier New"/>
              <w:bCs/>
              <w:szCs w:val="24"/>
            </w:rPr>
            <w:fldChar w:fldCharType="end"/>
          </w:r>
        </w:sdtContent>
      </w:sdt>
      <w:r w:rsidR="00282DE4">
        <w:rPr>
          <w:rFonts w:cs="Courier New"/>
          <w:bCs/>
          <w:szCs w:val="24"/>
        </w:rPr>
        <w:t>. The bridge decks also easily passed their strength requirement of 4000 psi despite the fact that the total cementitious material in all of the mixes had been reduced from the standard amount by approximately 100 lbs/yd</w:t>
      </w:r>
      <w:r w:rsidR="00282DE4">
        <w:rPr>
          <w:rFonts w:cs="Courier New"/>
          <w:bCs/>
          <w:szCs w:val="24"/>
          <w:vertAlign w:val="superscript"/>
        </w:rPr>
        <w:t>3</w:t>
      </w:r>
      <w:r w:rsidR="00282DE4">
        <w:rPr>
          <w:rFonts w:cs="Courier New"/>
          <w:bCs/>
          <w:szCs w:val="24"/>
        </w:rPr>
        <w:t xml:space="preserve"> to between 564 and 611 lbs/yd</w:t>
      </w:r>
      <w:r w:rsidR="00282DE4">
        <w:rPr>
          <w:rFonts w:cs="Courier New"/>
          <w:bCs/>
          <w:szCs w:val="24"/>
          <w:vertAlign w:val="superscript"/>
        </w:rPr>
        <w:t>3</w:t>
      </w:r>
      <w:sdt>
        <w:sdtPr>
          <w:rPr>
            <w:rFonts w:cs="Courier New"/>
            <w:bCs/>
            <w:szCs w:val="24"/>
            <w:vertAlign w:val="superscript"/>
          </w:rPr>
          <w:id w:val="22974707"/>
          <w:citation/>
        </w:sdtPr>
        <w:sdtContent>
          <w:r w:rsidR="00056EE0">
            <w:rPr>
              <w:rFonts w:cs="Courier New"/>
              <w:bCs/>
              <w:szCs w:val="24"/>
              <w:vertAlign w:val="superscript"/>
            </w:rPr>
            <w:fldChar w:fldCharType="begin"/>
          </w:r>
          <w:r w:rsidR="00D33592">
            <w:rPr>
              <w:rFonts w:cs="Courier New"/>
              <w:bCs/>
              <w:szCs w:val="24"/>
              <w:vertAlign w:val="superscript"/>
            </w:rPr>
            <w:instrText xml:space="preserve"> CITATION Tik04 \l 1033  </w:instrText>
          </w:r>
          <w:r w:rsidR="00056EE0">
            <w:rPr>
              <w:rFonts w:cs="Courier New"/>
              <w:bCs/>
              <w:szCs w:val="24"/>
              <w:vertAlign w:val="superscript"/>
            </w:rPr>
            <w:fldChar w:fldCharType="separate"/>
          </w:r>
          <w:r w:rsidR="00E3365E">
            <w:rPr>
              <w:rFonts w:cs="Courier New"/>
              <w:bCs/>
              <w:noProof/>
              <w:szCs w:val="24"/>
              <w:vertAlign w:val="superscript"/>
            </w:rPr>
            <w:t xml:space="preserve"> </w:t>
          </w:r>
          <w:r w:rsidR="00E3365E" w:rsidRPr="00E3365E">
            <w:rPr>
              <w:rFonts w:cs="Courier New"/>
              <w:noProof/>
              <w:szCs w:val="24"/>
              <w:vertAlign w:val="superscript"/>
            </w:rPr>
            <w:t>(25)</w:t>
          </w:r>
          <w:r w:rsidR="00056EE0">
            <w:rPr>
              <w:rFonts w:cs="Courier New"/>
              <w:bCs/>
              <w:szCs w:val="24"/>
              <w:vertAlign w:val="superscript"/>
            </w:rPr>
            <w:fldChar w:fldCharType="end"/>
          </w:r>
        </w:sdtContent>
      </w:sdt>
      <w:r w:rsidR="00282DE4">
        <w:rPr>
          <w:rFonts w:cs="Courier New"/>
          <w:bCs/>
          <w:szCs w:val="24"/>
        </w:rPr>
        <w:t xml:space="preserve">. The research showed that this reduction in cementitious material was necessary in order to decrease both the shrinkage and permeability of the </w:t>
      </w:r>
      <w:r w:rsidR="00027FDC">
        <w:rPr>
          <w:rFonts w:cs="Courier New"/>
          <w:bCs/>
          <w:szCs w:val="24"/>
        </w:rPr>
        <w:t>mix, thereby enabling them to meet the performance restrictions.</w:t>
      </w:r>
      <w:r w:rsidR="00282DE4">
        <w:rPr>
          <w:rFonts w:cs="Courier New"/>
          <w:bCs/>
          <w:szCs w:val="24"/>
        </w:rPr>
        <w:t xml:space="preserve"> </w:t>
      </w:r>
      <w:r w:rsidR="00027FDC">
        <w:rPr>
          <w:rFonts w:cs="Courier New"/>
          <w:bCs/>
          <w:szCs w:val="24"/>
        </w:rPr>
        <w:t>Research continues at Penn State th</w:t>
      </w:r>
      <w:r w:rsidR="00DB75BC">
        <w:rPr>
          <w:rFonts w:cs="Courier New"/>
          <w:bCs/>
          <w:szCs w:val="24"/>
        </w:rPr>
        <w:t>rough the analysis of strain ga</w:t>
      </w:r>
      <w:r w:rsidR="00027FDC">
        <w:rPr>
          <w:rFonts w:cs="Courier New"/>
          <w:bCs/>
          <w:szCs w:val="24"/>
        </w:rPr>
        <w:t>ges, thermal sensors, and corrosion clamps that were inserted into the decks during construction which continue to provide information on the durability of each of the decks.</w:t>
      </w:r>
    </w:p>
    <w:p w:rsidR="00047B51" w:rsidRDefault="00047B51">
      <w:pPr>
        <w:spacing w:line="276" w:lineRule="auto"/>
        <w:rPr>
          <w:rFonts w:asciiTheme="majorHAnsi" w:eastAsiaTheme="majorEastAsia" w:hAnsiTheme="majorHAnsi" w:cs="Courier New"/>
          <w:b/>
          <w:color w:val="365F91" w:themeColor="accent1" w:themeShade="BF"/>
          <w:sz w:val="28"/>
          <w:szCs w:val="28"/>
        </w:rPr>
      </w:pPr>
      <w:r>
        <w:rPr>
          <w:rFonts w:cs="Courier New"/>
          <w:bCs/>
        </w:rPr>
        <w:br w:type="page"/>
      </w:r>
    </w:p>
    <w:p w:rsidR="00A0037F" w:rsidRDefault="00047B51" w:rsidP="00482888">
      <w:pPr>
        <w:pStyle w:val="Heading1"/>
        <w:jc w:val="center"/>
      </w:pPr>
      <w:bookmarkStart w:id="31" w:name="_Toc307920808"/>
      <w:r>
        <w:lastRenderedPageBreak/>
        <w:t>Chapter 5</w:t>
      </w:r>
      <w:r w:rsidR="004E17E6">
        <w:t xml:space="preserve">: </w:t>
      </w:r>
      <w:r w:rsidR="002E394E" w:rsidRPr="006C17EE">
        <w:t xml:space="preserve">Tennessee </w:t>
      </w:r>
      <w:r w:rsidR="002E394E" w:rsidRPr="00482888">
        <w:t>Performance</w:t>
      </w:r>
      <w:r w:rsidR="002E394E" w:rsidRPr="006C17EE">
        <w:t xml:space="preserve"> Based Specification for </w:t>
      </w:r>
      <w:r w:rsidR="00BE402E" w:rsidRPr="006C17EE">
        <w:t>Bridge Deck</w:t>
      </w:r>
      <w:r w:rsidR="002E394E" w:rsidRPr="006C17EE">
        <w:t xml:space="preserve"> Concrete</w:t>
      </w:r>
      <w:bookmarkEnd w:id="31"/>
    </w:p>
    <w:p w:rsidR="00047B51" w:rsidRPr="000E3BFE" w:rsidRDefault="00047B51" w:rsidP="00047B51">
      <w:pPr>
        <w:pStyle w:val="Heading2"/>
        <w:rPr>
          <w:szCs w:val="24"/>
        </w:rPr>
      </w:pPr>
      <w:bookmarkStart w:id="32" w:name="_Toc307920809"/>
      <w:r w:rsidRPr="000E3BFE">
        <w:rPr>
          <w:szCs w:val="24"/>
        </w:rPr>
        <w:t xml:space="preserve">5.1 </w:t>
      </w:r>
      <w:r w:rsidR="000E3BFE" w:rsidRPr="000E3BFE">
        <w:rPr>
          <w:szCs w:val="24"/>
        </w:rPr>
        <w:t>Changes to Current Specification</w:t>
      </w:r>
      <w:bookmarkEnd w:id="32"/>
    </w:p>
    <w:p w:rsidR="003A7867" w:rsidRDefault="00A0037F" w:rsidP="00A0037F">
      <w:pPr>
        <w:rPr>
          <w:rFonts w:cs="Courier New"/>
          <w:bCs/>
          <w:szCs w:val="24"/>
        </w:rPr>
      </w:pPr>
      <w:r>
        <w:rPr>
          <w:rFonts w:cs="Courier New"/>
          <w:bCs/>
          <w:szCs w:val="24"/>
        </w:rPr>
        <w:t xml:space="preserve">For simplicity this research suggests the </w:t>
      </w:r>
      <w:r w:rsidR="00B63859">
        <w:rPr>
          <w:rFonts w:cs="Courier New"/>
          <w:bCs/>
          <w:szCs w:val="24"/>
        </w:rPr>
        <w:t xml:space="preserve">addition of a new subsection to </w:t>
      </w:r>
      <w:r w:rsidR="00EE0256">
        <w:rPr>
          <w:rFonts w:cs="Courier New"/>
          <w:bCs/>
          <w:szCs w:val="24"/>
        </w:rPr>
        <w:t>“</w:t>
      </w:r>
      <w:r w:rsidR="00B63859">
        <w:rPr>
          <w:rFonts w:cs="Courier New"/>
          <w:bCs/>
          <w:szCs w:val="24"/>
        </w:rPr>
        <w:t>Section 604</w:t>
      </w:r>
      <w:r w:rsidR="00E10854">
        <w:rPr>
          <w:rFonts w:cs="Courier New"/>
          <w:bCs/>
          <w:szCs w:val="24"/>
        </w:rPr>
        <w:t>-</w:t>
      </w:r>
      <w:r w:rsidR="00B63859">
        <w:rPr>
          <w:rFonts w:cs="Courier New"/>
          <w:bCs/>
          <w:szCs w:val="24"/>
        </w:rPr>
        <w:t>Concrete Structures</w:t>
      </w:r>
      <w:r w:rsidR="00EE0256">
        <w:rPr>
          <w:rFonts w:cs="Courier New"/>
          <w:bCs/>
          <w:szCs w:val="24"/>
        </w:rPr>
        <w:t>”</w:t>
      </w:r>
      <w:r w:rsidR="00B63859">
        <w:rPr>
          <w:rFonts w:cs="Courier New"/>
          <w:bCs/>
          <w:szCs w:val="24"/>
        </w:rPr>
        <w:t xml:space="preserve"> of the current </w:t>
      </w:r>
      <w:r w:rsidR="00EE0256">
        <w:rPr>
          <w:rFonts w:cs="Courier New"/>
          <w:bCs/>
          <w:szCs w:val="24"/>
        </w:rPr>
        <w:t>“</w:t>
      </w:r>
      <w:r w:rsidR="00B63859">
        <w:rPr>
          <w:rFonts w:cs="Courier New"/>
          <w:bCs/>
          <w:szCs w:val="24"/>
        </w:rPr>
        <w:t>2006 Standard Specification for Road and Bridge Construction</w:t>
      </w:r>
      <w:r w:rsidR="00EE0256">
        <w:rPr>
          <w:rFonts w:cs="Courier New"/>
          <w:bCs/>
          <w:szCs w:val="24"/>
        </w:rPr>
        <w:t>”</w:t>
      </w:r>
      <w:r w:rsidR="00B63859">
        <w:rPr>
          <w:rFonts w:cs="Courier New"/>
          <w:bCs/>
          <w:szCs w:val="24"/>
        </w:rPr>
        <w:t xml:space="preserve"> </w:t>
      </w:r>
      <w:sdt>
        <w:sdtPr>
          <w:rPr>
            <w:rFonts w:cs="Courier New"/>
            <w:bCs/>
            <w:szCs w:val="24"/>
          </w:rPr>
          <w:id w:val="6680989"/>
          <w:citation/>
        </w:sdtPr>
        <w:sdtContent>
          <w:r w:rsidR="00056EE0">
            <w:rPr>
              <w:rFonts w:cs="Courier New"/>
              <w:bCs/>
              <w:szCs w:val="24"/>
            </w:rPr>
            <w:fldChar w:fldCharType="begin"/>
          </w:r>
          <w:r w:rsidR="00B63859">
            <w:rPr>
              <w:rFonts w:cs="Courier New"/>
              <w:bCs/>
              <w:szCs w:val="24"/>
            </w:rPr>
            <w:instrText xml:space="preserve"> CITATION Ten11 \l 1033 </w:instrText>
          </w:r>
          <w:r w:rsidR="00056EE0">
            <w:rPr>
              <w:rFonts w:cs="Courier New"/>
              <w:bCs/>
              <w:szCs w:val="24"/>
            </w:rPr>
            <w:fldChar w:fldCharType="separate"/>
          </w:r>
          <w:r w:rsidR="00E3365E" w:rsidRPr="00E3365E">
            <w:rPr>
              <w:rFonts w:cs="Courier New"/>
              <w:noProof/>
              <w:szCs w:val="24"/>
            </w:rPr>
            <w:t>(27)</w:t>
          </w:r>
          <w:r w:rsidR="00056EE0">
            <w:rPr>
              <w:rFonts w:cs="Courier New"/>
              <w:bCs/>
              <w:szCs w:val="24"/>
            </w:rPr>
            <w:fldChar w:fldCharType="end"/>
          </w:r>
        </w:sdtContent>
      </w:sdt>
      <w:r w:rsidR="00B63859">
        <w:rPr>
          <w:rFonts w:cs="Courier New"/>
          <w:bCs/>
          <w:szCs w:val="24"/>
        </w:rPr>
        <w:t xml:space="preserve">. This new subsection would </w:t>
      </w:r>
      <w:r w:rsidR="00CA3C06">
        <w:rPr>
          <w:rFonts w:cs="Courier New"/>
          <w:bCs/>
          <w:szCs w:val="24"/>
        </w:rPr>
        <w:t xml:space="preserve">relate only to the construction of concrete bridge decks and, more specifically, </w:t>
      </w:r>
      <w:r w:rsidR="00EE0256">
        <w:rPr>
          <w:rFonts w:cs="Courier New"/>
          <w:bCs/>
          <w:szCs w:val="24"/>
        </w:rPr>
        <w:t xml:space="preserve">to </w:t>
      </w:r>
      <w:r w:rsidR="00CA3C06">
        <w:rPr>
          <w:rFonts w:cs="Courier New"/>
          <w:bCs/>
          <w:szCs w:val="24"/>
        </w:rPr>
        <w:t>the new performance based</w:t>
      </w:r>
      <w:r w:rsidR="00DC6064">
        <w:rPr>
          <w:rFonts w:cs="Courier New"/>
          <w:bCs/>
          <w:szCs w:val="24"/>
        </w:rPr>
        <w:t xml:space="preserve"> requirements </w:t>
      </w:r>
      <w:r w:rsidR="00BE402E">
        <w:rPr>
          <w:rFonts w:cs="Courier New"/>
          <w:bCs/>
          <w:szCs w:val="24"/>
        </w:rPr>
        <w:t>included in Section 4</w:t>
      </w:r>
      <w:r w:rsidR="00DC6064">
        <w:rPr>
          <w:rFonts w:cs="Courier New"/>
          <w:bCs/>
          <w:szCs w:val="24"/>
        </w:rPr>
        <w:t xml:space="preserve">. The addition of </w:t>
      </w:r>
      <w:r w:rsidR="00F80C14">
        <w:rPr>
          <w:rFonts w:cs="Courier New"/>
          <w:bCs/>
          <w:szCs w:val="24"/>
        </w:rPr>
        <w:t>this</w:t>
      </w:r>
      <w:r w:rsidR="00DC6064">
        <w:rPr>
          <w:rFonts w:cs="Courier New"/>
          <w:bCs/>
          <w:szCs w:val="24"/>
        </w:rPr>
        <w:t xml:space="preserve"> new subsection would warrant the </w:t>
      </w:r>
      <w:r w:rsidR="00F80C14">
        <w:rPr>
          <w:rFonts w:cs="Courier New"/>
          <w:bCs/>
          <w:szCs w:val="24"/>
        </w:rPr>
        <w:t xml:space="preserve">eventual </w:t>
      </w:r>
      <w:r w:rsidR="00DC6064">
        <w:rPr>
          <w:rFonts w:cs="Courier New"/>
          <w:bCs/>
          <w:szCs w:val="24"/>
        </w:rPr>
        <w:t>removal of many of the current prescriptive requirements contained mostly within subsection</w:t>
      </w:r>
      <w:r w:rsidR="00E219C1">
        <w:rPr>
          <w:rFonts w:cs="Courier New"/>
          <w:bCs/>
          <w:szCs w:val="24"/>
        </w:rPr>
        <w:t>s 604.02 and 604.03 pertaining to Class “D” concrete</w:t>
      </w:r>
      <w:r w:rsidR="00F80C14">
        <w:rPr>
          <w:rFonts w:cs="Courier New"/>
          <w:bCs/>
          <w:szCs w:val="24"/>
        </w:rPr>
        <w:t xml:space="preserve"> in order to prevent any confusion when the performance based requirements were implemented</w:t>
      </w:r>
      <w:r w:rsidR="00E219C1">
        <w:rPr>
          <w:rFonts w:cs="Courier New"/>
          <w:bCs/>
          <w:szCs w:val="24"/>
        </w:rPr>
        <w:t xml:space="preserve">. </w:t>
      </w:r>
      <w:r w:rsidR="00BE402E">
        <w:rPr>
          <w:rFonts w:cs="Courier New"/>
          <w:bCs/>
          <w:szCs w:val="24"/>
        </w:rPr>
        <w:t>One possibility is to include</w:t>
      </w:r>
      <w:r w:rsidR="00815F5E">
        <w:rPr>
          <w:rFonts w:cs="Courier New"/>
          <w:bCs/>
          <w:szCs w:val="24"/>
        </w:rPr>
        <w:t xml:space="preserve"> the two different specifications simultaneously without any penalty for </w:t>
      </w:r>
      <w:r w:rsidR="00623D21">
        <w:rPr>
          <w:rFonts w:cs="Courier New"/>
          <w:bCs/>
          <w:szCs w:val="24"/>
        </w:rPr>
        <w:t xml:space="preserve">not </w:t>
      </w:r>
      <w:r w:rsidR="00815F5E">
        <w:rPr>
          <w:rFonts w:cs="Courier New"/>
          <w:bCs/>
          <w:szCs w:val="24"/>
        </w:rPr>
        <w:t xml:space="preserve">meeting the new performance standards as a trial would be enabled and could ease the transition </w:t>
      </w:r>
      <w:r w:rsidR="00F162C0">
        <w:rPr>
          <w:rFonts w:cs="Courier New"/>
          <w:bCs/>
          <w:szCs w:val="24"/>
        </w:rPr>
        <w:t xml:space="preserve">for suppliers </w:t>
      </w:r>
      <w:r w:rsidR="00815F5E">
        <w:rPr>
          <w:rFonts w:cs="Courier New"/>
          <w:bCs/>
          <w:szCs w:val="24"/>
        </w:rPr>
        <w:t>over to the new specification.</w:t>
      </w:r>
      <w:r w:rsidR="00B51417">
        <w:rPr>
          <w:rFonts w:cs="Courier New"/>
          <w:bCs/>
          <w:szCs w:val="24"/>
        </w:rPr>
        <w:t xml:space="preserve"> This simultaneous use of both specifications would use the design principles from the new performance based specification to meet the current prescriptive requirements</w:t>
      </w:r>
      <w:r w:rsidR="00F76F07">
        <w:rPr>
          <w:rFonts w:cs="Courier New"/>
          <w:bCs/>
          <w:szCs w:val="24"/>
        </w:rPr>
        <w:t>,</w:t>
      </w:r>
      <w:r w:rsidR="00B51417">
        <w:rPr>
          <w:rFonts w:cs="Courier New"/>
          <w:bCs/>
          <w:szCs w:val="24"/>
        </w:rPr>
        <w:t xml:space="preserve"> thereby insuring that </w:t>
      </w:r>
      <w:r w:rsidR="003A7867">
        <w:rPr>
          <w:rFonts w:cs="Courier New"/>
          <w:bCs/>
          <w:szCs w:val="24"/>
        </w:rPr>
        <w:t xml:space="preserve">the integrity of the structures would, at a minimum, be maintained </w:t>
      </w:r>
      <w:r w:rsidR="003A7867">
        <w:rPr>
          <w:rFonts w:cs="Courier New"/>
          <w:bCs/>
          <w:szCs w:val="24"/>
        </w:rPr>
        <w:lastRenderedPageBreak/>
        <w:t>at their current levels</w:t>
      </w:r>
      <w:r w:rsidR="00F162C0">
        <w:rPr>
          <w:rFonts w:cs="Courier New"/>
          <w:bCs/>
          <w:szCs w:val="24"/>
        </w:rPr>
        <w:t xml:space="preserve"> and to some degree</w:t>
      </w:r>
      <w:r w:rsidR="00F76F07">
        <w:rPr>
          <w:rFonts w:cs="Courier New"/>
          <w:bCs/>
          <w:szCs w:val="24"/>
        </w:rPr>
        <w:t>,</w:t>
      </w:r>
      <w:r w:rsidR="00F162C0">
        <w:rPr>
          <w:rFonts w:cs="Courier New"/>
          <w:bCs/>
          <w:szCs w:val="24"/>
        </w:rPr>
        <w:t xml:space="preserve"> </w:t>
      </w:r>
      <w:r w:rsidR="00BE402E">
        <w:rPr>
          <w:rFonts w:cs="Courier New"/>
          <w:bCs/>
          <w:szCs w:val="24"/>
        </w:rPr>
        <w:t>be expected to</w:t>
      </w:r>
      <w:r w:rsidR="00F162C0">
        <w:rPr>
          <w:rFonts w:cs="Courier New"/>
          <w:bCs/>
          <w:szCs w:val="24"/>
        </w:rPr>
        <w:t xml:space="preserve"> </w:t>
      </w:r>
      <w:r w:rsidR="00BE402E">
        <w:rPr>
          <w:rFonts w:cs="Courier New"/>
          <w:bCs/>
          <w:szCs w:val="24"/>
        </w:rPr>
        <w:t>improve</w:t>
      </w:r>
      <w:r w:rsidR="00F162C0">
        <w:rPr>
          <w:rFonts w:cs="Courier New"/>
          <w:bCs/>
          <w:szCs w:val="24"/>
        </w:rPr>
        <w:t>.</w:t>
      </w:r>
    </w:p>
    <w:p w:rsidR="00591171" w:rsidRPr="006C17EE" w:rsidRDefault="00F376A6" w:rsidP="00F376A6">
      <w:pPr>
        <w:pStyle w:val="Heading2"/>
        <w:rPr>
          <w:rFonts w:cs="Courier New"/>
          <w:bCs w:val="0"/>
          <w:szCs w:val="24"/>
        </w:rPr>
      </w:pPr>
      <w:bookmarkStart w:id="33" w:name="_Toc307920810"/>
      <w:r w:rsidRPr="006C17EE">
        <w:rPr>
          <w:rFonts w:cs="Courier New"/>
          <w:bCs w:val="0"/>
          <w:szCs w:val="24"/>
        </w:rPr>
        <w:t>5.</w:t>
      </w:r>
      <w:r w:rsidR="000E3BFE">
        <w:rPr>
          <w:rFonts w:cs="Courier New"/>
          <w:bCs w:val="0"/>
          <w:szCs w:val="24"/>
        </w:rPr>
        <w:t>2</w:t>
      </w:r>
      <w:r w:rsidR="00591171" w:rsidRPr="006C17EE">
        <w:rPr>
          <w:rFonts w:cs="Courier New"/>
          <w:bCs w:val="0"/>
          <w:szCs w:val="24"/>
        </w:rPr>
        <w:t xml:space="preserve"> Permeability Requirement</w:t>
      </w:r>
      <w:bookmarkEnd w:id="33"/>
    </w:p>
    <w:p w:rsidR="00DA1E90" w:rsidRDefault="00591171" w:rsidP="00DA1E90">
      <w:pPr>
        <w:rPr>
          <w:rFonts w:cs="Courier New"/>
          <w:bCs/>
          <w:szCs w:val="24"/>
        </w:rPr>
      </w:pPr>
      <w:r>
        <w:rPr>
          <w:rFonts w:cs="Courier New"/>
          <w:bCs/>
          <w:szCs w:val="24"/>
        </w:rPr>
        <w:t>As discussed earlier</w:t>
      </w:r>
      <w:r w:rsidR="000B5FB8">
        <w:rPr>
          <w:rFonts w:cs="Courier New"/>
          <w:bCs/>
          <w:szCs w:val="24"/>
        </w:rPr>
        <w:t>,</w:t>
      </w:r>
      <w:r>
        <w:rPr>
          <w:rFonts w:cs="Courier New"/>
          <w:bCs/>
          <w:szCs w:val="24"/>
        </w:rPr>
        <w:t xml:space="preserve"> the primary factor in the determination of </w:t>
      </w:r>
      <w:r w:rsidR="00C90477">
        <w:rPr>
          <w:rFonts w:cs="Courier New"/>
          <w:bCs/>
          <w:szCs w:val="24"/>
        </w:rPr>
        <w:t>the durability of a</w:t>
      </w:r>
      <w:r>
        <w:rPr>
          <w:rFonts w:cs="Courier New"/>
          <w:bCs/>
          <w:szCs w:val="24"/>
        </w:rPr>
        <w:t xml:space="preserve"> concrete bridge deck is the permeability of the deck </w:t>
      </w:r>
      <w:r w:rsidR="00C90477">
        <w:rPr>
          <w:rFonts w:cs="Courier New"/>
          <w:bCs/>
          <w:szCs w:val="24"/>
        </w:rPr>
        <w:t>or</w:t>
      </w:r>
      <w:r w:rsidR="000B5FB8">
        <w:rPr>
          <w:rFonts w:cs="Courier New"/>
          <w:bCs/>
          <w:szCs w:val="24"/>
        </w:rPr>
        <w:t>,</w:t>
      </w:r>
      <w:r w:rsidR="00C90477">
        <w:rPr>
          <w:rFonts w:cs="Courier New"/>
          <w:bCs/>
          <w:szCs w:val="24"/>
        </w:rPr>
        <w:t xml:space="preserve"> more specifically</w:t>
      </w:r>
      <w:r w:rsidR="000B5FB8">
        <w:rPr>
          <w:rFonts w:cs="Courier New"/>
          <w:bCs/>
          <w:szCs w:val="24"/>
        </w:rPr>
        <w:t>,</w:t>
      </w:r>
      <w:r w:rsidR="00C90477">
        <w:rPr>
          <w:rFonts w:cs="Courier New"/>
          <w:bCs/>
          <w:szCs w:val="24"/>
        </w:rPr>
        <w:t xml:space="preserve"> the ability of the deck to resist the</w:t>
      </w:r>
      <w:r>
        <w:rPr>
          <w:rFonts w:cs="Courier New"/>
          <w:bCs/>
          <w:szCs w:val="24"/>
        </w:rPr>
        <w:t xml:space="preserve"> penetration of chloride ions. </w:t>
      </w:r>
      <w:r w:rsidR="000B5FB8">
        <w:rPr>
          <w:rFonts w:cs="Courier New"/>
          <w:bCs/>
          <w:szCs w:val="24"/>
        </w:rPr>
        <w:t xml:space="preserve">Therefore, the permeability results will be the highest priority in a performance based specification. From research, both internal at the University of Tennessee and external similar research at </w:t>
      </w:r>
      <w:r w:rsidR="009961CE">
        <w:rPr>
          <w:rFonts w:cs="Courier New"/>
          <w:bCs/>
          <w:szCs w:val="24"/>
        </w:rPr>
        <w:t>several</w:t>
      </w:r>
      <w:r w:rsidR="000B5FB8">
        <w:rPr>
          <w:rFonts w:cs="Courier New"/>
          <w:bCs/>
          <w:szCs w:val="24"/>
        </w:rPr>
        <w:t xml:space="preserve"> locations</w:t>
      </w:r>
      <w:r w:rsidR="009961CE">
        <w:rPr>
          <w:rFonts w:cs="Courier New"/>
          <w:bCs/>
          <w:szCs w:val="24"/>
        </w:rPr>
        <w:t xml:space="preserve"> throughout the U.S.</w:t>
      </w:r>
      <w:r w:rsidR="000B5FB8">
        <w:rPr>
          <w:rFonts w:cs="Courier New"/>
          <w:bCs/>
          <w:szCs w:val="24"/>
        </w:rPr>
        <w:t>, it is obvious that a</w:t>
      </w:r>
      <w:r w:rsidR="00F76F07">
        <w:rPr>
          <w:rFonts w:cs="Courier New"/>
          <w:bCs/>
          <w:szCs w:val="24"/>
        </w:rPr>
        <w:t>n</w:t>
      </w:r>
      <w:r w:rsidR="000B5FB8">
        <w:rPr>
          <w:rFonts w:cs="Courier New"/>
          <w:bCs/>
          <w:szCs w:val="24"/>
        </w:rPr>
        <w:t xml:space="preserve"> RCP value of 2,000 coulombs at 56 days is easily attainable through the reduction of overall </w:t>
      </w:r>
      <w:r w:rsidR="00D101F4">
        <w:rPr>
          <w:rFonts w:cs="Courier New"/>
          <w:bCs/>
          <w:szCs w:val="24"/>
        </w:rPr>
        <w:t>cement</w:t>
      </w:r>
      <w:r w:rsidR="00DA1E90">
        <w:rPr>
          <w:rFonts w:cs="Courier New"/>
          <w:bCs/>
          <w:szCs w:val="24"/>
        </w:rPr>
        <w:t>itious material from current standards</w:t>
      </w:r>
      <w:r w:rsidR="00D101F4">
        <w:rPr>
          <w:rFonts w:cs="Courier New"/>
          <w:bCs/>
          <w:szCs w:val="24"/>
        </w:rPr>
        <w:t xml:space="preserve"> and the use of supplementary cementitious materials</w:t>
      </w:r>
      <w:sdt>
        <w:sdtPr>
          <w:rPr>
            <w:rFonts w:cs="Courier New"/>
            <w:bCs/>
            <w:szCs w:val="24"/>
          </w:rPr>
          <w:id w:val="11179802"/>
          <w:citation/>
        </w:sdtPr>
        <w:sdtContent>
          <w:r w:rsidR="00056EE0">
            <w:rPr>
              <w:rFonts w:cs="Courier New"/>
              <w:bCs/>
              <w:szCs w:val="24"/>
            </w:rPr>
            <w:fldChar w:fldCharType="begin"/>
          </w:r>
          <w:r w:rsidR="009961CE">
            <w:rPr>
              <w:rFonts w:cs="Courier New"/>
              <w:bCs/>
              <w:szCs w:val="24"/>
            </w:rPr>
            <w:instrText xml:space="preserve"> CITATION Rag06 \l 1033  \m Ran \m Hoo11 \m Rus06</w:instrText>
          </w:r>
          <w:r w:rsidR="00056EE0">
            <w:rPr>
              <w:rFonts w:cs="Courier New"/>
              <w:bCs/>
              <w:szCs w:val="24"/>
            </w:rPr>
            <w:fldChar w:fldCharType="separate"/>
          </w:r>
          <w:r w:rsidR="00E3365E">
            <w:rPr>
              <w:rFonts w:cs="Courier New"/>
              <w:bCs/>
              <w:noProof/>
              <w:szCs w:val="24"/>
            </w:rPr>
            <w:t xml:space="preserve"> </w:t>
          </w:r>
          <w:r w:rsidR="00E3365E" w:rsidRPr="00E3365E">
            <w:rPr>
              <w:rFonts w:cs="Courier New"/>
              <w:noProof/>
              <w:szCs w:val="24"/>
            </w:rPr>
            <w:t>(7; 28; 29; 3)</w:t>
          </w:r>
          <w:r w:rsidR="00056EE0">
            <w:rPr>
              <w:rFonts w:cs="Courier New"/>
              <w:bCs/>
              <w:szCs w:val="24"/>
            </w:rPr>
            <w:fldChar w:fldCharType="end"/>
          </w:r>
        </w:sdtContent>
      </w:sdt>
      <w:r w:rsidR="00D101F4">
        <w:rPr>
          <w:rFonts w:cs="Courier New"/>
          <w:bCs/>
          <w:szCs w:val="24"/>
        </w:rPr>
        <w:t xml:space="preserve">. </w:t>
      </w:r>
      <w:r w:rsidR="00F76F07">
        <w:rPr>
          <w:rFonts w:cs="Courier New"/>
          <w:bCs/>
          <w:szCs w:val="24"/>
        </w:rPr>
        <w:t>Based on</w:t>
      </w:r>
      <w:r w:rsidR="00D101F4">
        <w:rPr>
          <w:rFonts w:cs="Courier New"/>
          <w:bCs/>
          <w:szCs w:val="24"/>
        </w:rPr>
        <w:t xml:space="preserve"> the regression equation </w:t>
      </w:r>
      <w:r w:rsidR="0090738C">
        <w:rPr>
          <w:rFonts w:cs="Courier New"/>
          <w:bCs/>
          <w:szCs w:val="24"/>
        </w:rPr>
        <w:t xml:space="preserve">shown in Figure 3 that is </w:t>
      </w:r>
      <w:r w:rsidR="00D101F4">
        <w:rPr>
          <w:rFonts w:cs="Courier New"/>
          <w:bCs/>
          <w:szCs w:val="24"/>
        </w:rPr>
        <w:t>derive</w:t>
      </w:r>
      <w:r w:rsidR="0090738C">
        <w:rPr>
          <w:rFonts w:cs="Courier New"/>
          <w:bCs/>
          <w:szCs w:val="24"/>
        </w:rPr>
        <w:t>d from</w:t>
      </w:r>
      <w:r w:rsidR="00D101F4">
        <w:rPr>
          <w:rFonts w:cs="Courier New"/>
          <w:bCs/>
          <w:szCs w:val="24"/>
        </w:rPr>
        <w:t xml:space="preserve"> field research </w:t>
      </w:r>
      <w:r w:rsidR="0090738C">
        <w:rPr>
          <w:rFonts w:cs="Courier New"/>
          <w:bCs/>
          <w:szCs w:val="24"/>
        </w:rPr>
        <w:t>on samples taken throughout</w:t>
      </w:r>
      <w:r w:rsidR="00D101F4">
        <w:rPr>
          <w:rFonts w:cs="Courier New"/>
          <w:bCs/>
          <w:szCs w:val="24"/>
        </w:rPr>
        <w:t xml:space="preserve"> the state of Tennessee (Equation 1)</w:t>
      </w:r>
      <w:r w:rsidR="00F76F07">
        <w:rPr>
          <w:rFonts w:cs="Courier New"/>
          <w:bCs/>
          <w:szCs w:val="24"/>
        </w:rPr>
        <w:t>,</w:t>
      </w:r>
      <w:r w:rsidR="00D101F4">
        <w:rPr>
          <w:rFonts w:cs="Courier New"/>
          <w:bCs/>
          <w:szCs w:val="24"/>
        </w:rPr>
        <w:t xml:space="preserve"> an RCP value of 2000 </w:t>
      </w:r>
      <w:r w:rsidR="00CD0B29">
        <w:rPr>
          <w:rFonts w:cs="Courier New"/>
          <w:bCs/>
          <w:szCs w:val="24"/>
        </w:rPr>
        <w:t xml:space="preserve">at 56 days </w:t>
      </w:r>
      <w:r w:rsidR="00D101F4">
        <w:rPr>
          <w:rFonts w:cs="Courier New"/>
          <w:bCs/>
          <w:szCs w:val="24"/>
        </w:rPr>
        <w:t>correlates to an SR value</w:t>
      </w:r>
      <w:r w:rsidR="00823E54">
        <w:rPr>
          <w:rFonts w:cs="Courier New"/>
          <w:bCs/>
          <w:szCs w:val="24"/>
        </w:rPr>
        <w:t xml:space="preserve"> of 20.35 as shown below.</w:t>
      </w:r>
    </w:p>
    <w:p w:rsidR="00823E54" w:rsidRPr="00CD0B29" w:rsidRDefault="00823E54" w:rsidP="00DA1E90">
      <w:pPr>
        <w:jc w:val="center"/>
        <w:rPr>
          <w:rFonts w:eastAsiaTheme="minorEastAsia" w:cs="Courier New"/>
          <w:bCs/>
          <w:szCs w:val="24"/>
        </w:rPr>
      </w:pPr>
      <m:oMath>
        <m:r>
          <w:rPr>
            <w:rFonts w:ascii="Cambria Math" w:hAnsi="Cambria Math" w:cs="Courier New"/>
            <w:szCs w:val="24"/>
          </w:rPr>
          <m:t>SR=2677.9×</m:t>
        </m:r>
        <m:sSup>
          <m:sSupPr>
            <m:ctrlPr>
              <w:rPr>
                <w:rFonts w:ascii="Cambria Math" w:hAnsi="Cambria Math" w:cs="Courier New"/>
                <w:bCs/>
                <w:i/>
                <w:szCs w:val="24"/>
              </w:rPr>
            </m:ctrlPr>
          </m:sSupPr>
          <m:e>
            <m:r>
              <w:rPr>
                <w:rFonts w:ascii="Cambria Math" w:hAnsi="Cambria Math" w:cs="Courier New"/>
                <w:szCs w:val="24"/>
              </w:rPr>
              <m:t>RCP</m:t>
            </m:r>
          </m:e>
          <m:sup>
            <m:r>
              <w:rPr>
                <w:rFonts w:ascii="Cambria Math" w:hAnsi="Cambria Math" w:cs="Courier New"/>
                <w:szCs w:val="24"/>
              </w:rPr>
              <m:t>-.642</m:t>
            </m:r>
          </m:sup>
        </m:sSup>
      </m:oMath>
      <w:r w:rsidR="00CD0B29" w:rsidRPr="00CD0B29">
        <w:t xml:space="preserve">   </w:t>
      </w:r>
      <w:r w:rsidR="0053679F" w:rsidRPr="00D37753">
        <w:t>(</w:t>
      </w:r>
      <w:r w:rsidR="00CD0B29" w:rsidRPr="00D37753">
        <w:rPr>
          <w:i/>
          <w:szCs w:val="24"/>
        </w:rPr>
        <w:t xml:space="preserve">Equation </w:t>
      </w:r>
      <w:r w:rsidR="00056EE0" w:rsidRPr="00D37753">
        <w:rPr>
          <w:i/>
          <w:szCs w:val="24"/>
        </w:rPr>
        <w:fldChar w:fldCharType="begin"/>
      </w:r>
      <w:r w:rsidR="00CD0B29" w:rsidRPr="00D37753">
        <w:rPr>
          <w:i/>
          <w:szCs w:val="24"/>
        </w:rPr>
        <w:instrText xml:space="preserve"> SEQ Equation \* ARABIC </w:instrText>
      </w:r>
      <w:r w:rsidR="00056EE0" w:rsidRPr="00D37753">
        <w:rPr>
          <w:i/>
          <w:szCs w:val="24"/>
        </w:rPr>
        <w:fldChar w:fldCharType="separate"/>
      </w:r>
      <w:r w:rsidR="00F64614">
        <w:rPr>
          <w:i/>
          <w:noProof/>
          <w:szCs w:val="24"/>
        </w:rPr>
        <w:t>1</w:t>
      </w:r>
      <w:r w:rsidR="00056EE0" w:rsidRPr="00D37753">
        <w:rPr>
          <w:i/>
          <w:szCs w:val="24"/>
        </w:rPr>
        <w:fldChar w:fldCharType="end"/>
      </w:r>
      <w:r w:rsidR="0053679F" w:rsidRPr="00D37753">
        <w:rPr>
          <w:i/>
          <w:szCs w:val="24"/>
        </w:rPr>
        <w:t>)</w:t>
      </w:r>
    </w:p>
    <w:p w:rsidR="00823E54" w:rsidRDefault="00823E54" w:rsidP="00823E54">
      <w:pPr>
        <w:spacing w:line="240" w:lineRule="auto"/>
        <w:rPr>
          <w:rFonts w:eastAsiaTheme="minorEastAsia" w:cs="Courier New"/>
          <w:bCs/>
          <w:szCs w:val="24"/>
        </w:rPr>
      </w:pPr>
      <m:oMathPara>
        <m:oMath>
          <m:r>
            <w:rPr>
              <w:rFonts w:ascii="Cambria Math" w:hAnsi="Cambria Math" w:cs="Courier New"/>
              <w:szCs w:val="24"/>
            </w:rPr>
            <m:t>20.35 =2677.9 ×</m:t>
          </m:r>
          <m:sSup>
            <m:sSupPr>
              <m:ctrlPr>
                <w:rPr>
                  <w:rFonts w:ascii="Cambria Math" w:hAnsi="Cambria Math" w:cs="Courier New"/>
                  <w:bCs/>
                  <w:i/>
                  <w:szCs w:val="24"/>
                </w:rPr>
              </m:ctrlPr>
            </m:sSupPr>
            <m:e>
              <m:r>
                <w:rPr>
                  <w:rFonts w:ascii="Cambria Math" w:hAnsi="Cambria Math" w:cs="Courier New"/>
                  <w:szCs w:val="24"/>
                </w:rPr>
                <m:t>2000</m:t>
              </m:r>
            </m:e>
            <m:sup>
              <m:r>
                <w:rPr>
                  <w:rFonts w:ascii="Cambria Math" w:hAnsi="Cambria Math" w:cs="Courier New"/>
                  <w:szCs w:val="24"/>
                </w:rPr>
                <m:t>-.642</m:t>
              </m:r>
            </m:sup>
          </m:sSup>
          <m:r>
            <w:rPr>
              <w:rFonts w:ascii="Cambria Math" w:hAnsi="Cambria Math" w:cs="Courier New"/>
              <w:szCs w:val="24"/>
            </w:rPr>
            <m:t xml:space="preserve"> </m:t>
          </m:r>
        </m:oMath>
      </m:oMathPara>
    </w:p>
    <w:p w:rsidR="0053679F" w:rsidRDefault="0053679F" w:rsidP="00823E54">
      <w:pPr>
        <w:spacing w:line="240" w:lineRule="auto"/>
        <w:rPr>
          <w:rFonts w:cs="Courier New"/>
          <w:bCs/>
          <w:szCs w:val="24"/>
        </w:rPr>
      </w:pPr>
    </w:p>
    <w:p w:rsidR="0093053A" w:rsidRDefault="00CD0B29" w:rsidP="00CD0B29">
      <w:pPr>
        <w:rPr>
          <w:rFonts w:cs="Courier New"/>
          <w:bCs/>
          <w:szCs w:val="24"/>
        </w:rPr>
      </w:pPr>
      <w:r>
        <w:rPr>
          <w:rFonts w:cs="Courier New"/>
          <w:bCs/>
          <w:szCs w:val="24"/>
        </w:rPr>
        <w:lastRenderedPageBreak/>
        <w:t xml:space="preserve">Then applying the 60% relationship of </w:t>
      </w:r>
      <w:r w:rsidR="00DA1E90">
        <w:rPr>
          <w:rFonts w:cs="Courier New"/>
          <w:bCs/>
          <w:szCs w:val="24"/>
        </w:rPr>
        <w:t>28</w:t>
      </w:r>
      <w:r>
        <w:rPr>
          <w:rFonts w:cs="Courier New"/>
          <w:bCs/>
          <w:szCs w:val="24"/>
        </w:rPr>
        <w:t xml:space="preserve"> day SR to </w:t>
      </w:r>
      <w:r w:rsidR="00DA1E90">
        <w:rPr>
          <w:rFonts w:cs="Courier New"/>
          <w:bCs/>
          <w:szCs w:val="24"/>
        </w:rPr>
        <w:t>56</w:t>
      </w:r>
      <w:r>
        <w:rPr>
          <w:rFonts w:cs="Courier New"/>
          <w:bCs/>
          <w:szCs w:val="24"/>
        </w:rPr>
        <w:t xml:space="preserve"> day SR derived from the same research produces a value of 12.21 kohm-cm at 28 days. </w:t>
      </w:r>
    </w:p>
    <w:p w:rsidR="0093053A" w:rsidRPr="0093053A" w:rsidRDefault="0093053A" w:rsidP="00CD0B29">
      <w:pPr>
        <w:rPr>
          <w:rFonts w:eastAsiaTheme="minorEastAsia" w:cs="Courier New"/>
          <w:bCs/>
          <w:szCs w:val="24"/>
        </w:rPr>
      </w:pPr>
      <m:oMathPara>
        <m:oMath>
          <m:r>
            <w:rPr>
              <w:rFonts w:ascii="Cambria Math" w:hAnsi="Cambria Math" w:cs="Courier New"/>
              <w:szCs w:val="24"/>
            </w:rPr>
            <m:t>20.35 × .60 =12.21</m:t>
          </m:r>
        </m:oMath>
      </m:oMathPara>
    </w:p>
    <w:p w:rsidR="00DC24D9" w:rsidRDefault="00CD0B29" w:rsidP="00CD0B29">
      <w:pPr>
        <w:rPr>
          <w:rFonts w:cs="Courier New"/>
          <w:bCs/>
          <w:szCs w:val="24"/>
        </w:rPr>
      </w:pPr>
      <w:r>
        <w:rPr>
          <w:rFonts w:cs="Courier New"/>
          <w:bCs/>
          <w:szCs w:val="24"/>
        </w:rPr>
        <w:t xml:space="preserve">For </w:t>
      </w:r>
      <w:r w:rsidR="0093053A">
        <w:rPr>
          <w:rFonts w:cs="Courier New"/>
          <w:bCs/>
          <w:szCs w:val="24"/>
        </w:rPr>
        <w:t xml:space="preserve">the </w:t>
      </w:r>
      <w:r>
        <w:rPr>
          <w:rFonts w:cs="Courier New"/>
          <w:bCs/>
          <w:szCs w:val="24"/>
        </w:rPr>
        <w:t>purposes</w:t>
      </w:r>
      <w:r w:rsidR="0053679F" w:rsidRPr="0053679F">
        <w:rPr>
          <w:rFonts w:cs="Courier New"/>
          <w:bCs/>
          <w:szCs w:val="24"/>
        </w:rPr>
        <w:t xml:space="preserve"> </w:t>
      </w:r>
      <w:r w:rsidR="0053679F">
        <w:rPr>
          <w:rFonts w:cs="Courier New"/>
          <w:bCs/>
          <w:szCs w:val="24"/>
        </w:rPr>
        <w:t xml:space="preserve">of use in a performance based specification </w:t>
      </w:r>
      <w:r>
        <w:rPr>
          <w:rFonts w:cs="Courier New"/>
          <w:bCs/>
          <w:szCs w:val="24"/>
        </w:rPr>
        <w:t>this value has been conservatively rounded down to 12</w:t>
      </w:r>
      <w:r w:rsidR="00DC24D9">
        <w:rPr>
          <w:rFonts w:cs="Courier New"/>
          <w:bCs/>
          <w:szCs w:val="24"/>
        </w:rPr>
        <w:t xml:space="preserve"> kohm-cm</w:t>
      </w:r>
      <w:r w:rsidR="0053679F">
        <w:rPr>
          <w:rFonts w:cs="Courier New"/>
          <w:bCs/>
          <w:szCs w:val="24"/>
        </w:rPr>
        <w:t xml:space="preserve">. </w:t>
      </w:r>
      <w:r w:rsidR="009119D7">
        <w:rPr>
          <w:rFonts w:cs="Courier New"/>
          <w:bCs/>
          <w:szCs w:val="24"/>
        </w:rPr>
        <w:t>This lower limit of SR will only consider</w:t>
      </w:r>
      <w:r w:rsidR="00DC24D9">
        <w:rPr>
          <w:rFonts w:cs="Courier New"/>
          <w:bCs/>
          <w:szCs w:val="24"/>
        </w:rPr>
        <w:t xml:space="preserve"> </w:t>
      </w:r>
      <w:r w:rsidR="000B1606">
        <w:rPr>
          <w:rFonts w:cs="Courier New"/>
          <w:bCs/>
          <w:szCs w:val="24"/>
        </w:rPr>
        <w:t>lime water bath</w:t>
      </w:r>
      <w:r w:rsidR="009119D7">
        <w:rPr>
          <w:rFonts w:cs="Courier New"/>
          <w:bCs/>
          <w:szCs w:val="24"/>
        </w:rPr>
        <w:t xml:space="preserve"> curing</w:t>
      </w:r>
      <w:r w:rsidR="00DC24D9">
        <w:rPr>
          <w:rFonts w:cs="Courier New"/>
          <w:bCs/>
          <w:szCs w:val="24"/>
        </w:rPr>
        <w:t xml:space="preserve"> per ASTM C511 and will not include the “heat curing” that some departments have allowed in order to simulate later age concrete</w:t>
      </w:r>
      <w:r w:rsidR="00F76F07">
        <w:rPr>
          <w:rFonts w:cs="Courier New"/>
          <w:bCs/>
          <w:szCs w:val="24"/>
        </w:rPr>
        <w:t>,</w:t>
      </w:r>
      <w:r w:rsidR="00DC24D9">
        <w:rPr>
          <w:rFonts w:cs="Courier New"/>
          <w:bCs/>
          <w:szCs w:val="24"/>
        </w:rPr>
        <w:t xml:space="preserve"> as this has been shown to greatly reduce the RCP readings which, in turn, would increase SR values</w:t>
      </w:r>
      <w:sdt>
        <w:sdtPr>
          <w:rPr>
            <w:rFonts w:cs="Courier New"/>
            <w:bCs/>
            <w:szCs w:val="24"/>
          </w:rPr>
          <w:id w:val="11179805"/>
          <w:citation/>
        </w:sdtPr>
        <w:sdtContent>
          <w:r w:rsidR="00056EE0">
            <w:rPr>
              <w:rFonts w:cs="Courier New"/>
              <w:bCs/>
              <w:szCs w:val="24"/>
            </w:rPr>
            <w:fldChar w:fldCharType="begin"/>
          </w:r>
          <w:r w:rsidR="00E14F50">
            <w:rPr>
              <w:rFonts w:cs="Courier New"/>
              <w:bCs/>
              <w:szCs w:val="24"/>
            </w:rPr>
            <w:instrText xml:space="preserve"> CITATION Mar99 \l 1033 </w:instrText>
          </w:r>
          <w:r w:rsidR="00056EE0">
            <w:rPr>
              <w:rFonts w:cs="Courier New"/>
              <w:bCs/>
              <w:szCs w:val="24"/>
            </w:rPr>
            <w:fldChar w:fldCharType="separate"/>
          </w:r>
          <w:r w:rsidR="00E3365E">
            <w:rPr>
              <w:rFonts w:cs="Courier New"/>
              <w:bCs/>
              <w:noProof/>
              <w:szCs w:val="24"/>
            </w:rPr>
            <w:t xml:space="preserve"> </w:t>
          </w:r>
          <w:r w:rsidR="00E3365E" w:rsidRPr="00E3365E">
            <w:rPr>
              <w:rFonts w:cs="Courier New"/>
              <w:noProof/>
              <w:szCs w:val="24"/>
            </w:rPr>
            <w:t>(22)</w:t>
          </w:r>
          <w:r w:rsidR="00056EE0">
            <w:rPr>
              <w:rFonts w:cs="Courier New"/>
              <w:bCs/>
              <w:szCs w:val="24"/>
            </w:rPr>
            <w:fldChar w:fldCharType="end"/>
          </w:r>
        </w:sdtContent>
      </w:sdt>
      <w:r w:rsidR="00DC24D9">
        <w:rPr>
          <w:rFonts w:cs="Courier New"/>
          <w:bCs/>
          <w:szCs w:val="24"/>
        </w:rPr>
        <w:t>.</w:t>
      </w:r>
      <w:r w:rsidR="0056664C">
        <w:rPr>
          <w:rFonts w:cs="Courier New"/>
          <w:bCs/>
          <w:szCs w:val="24"/>
        </w:rPr>
        <w:t xml:space="preserve"> The only current standard reference for the Surface Resistivity test is a method developed by Florida Department of Transportation (FDOT) and is titled “Florida Method of Test For Concrete Resistivity as an Electrical Indicator of its Permeability, Designation: FM 5-578”</w:t>
      </w:r>
      <w:r w:rsidR="00F76F07">
        <w:rPr>
          <w:rFonts w:cs="Courier New"/>
          <w:bCs/>
          <w:szCs w:val="24"/>
        </w:rPr>
        <w:t>,</w:t>
      </w:r>
      <w:r w:rsidR="0056664C">
        <w:rPr>
          <w:rFonts w:cs="Courier New"/>
          <w:bCs/>
          <w:szCs w:val="24"/>
        </w:rPr>
        <w:t xml:space="preserve"> but a similar standard is currently being reviewed by AASHTO</w:t>
      </w:r>
      <w:sdt>
        <w:sdtPr>
          <w:rPr>
            <w:rFonts w:cs="Courier New"/>
            <w:bCs/>
            <w:szCs w:val="24"/>
          </w:rPr>
          <w:id w:val="11179807"/>
          <w:citation/>
        </w:sdtPr>
        <w:sdtContent>
          <w:r w:rsidR="00056EE0">
            <w:rPr>
              <w:rFonts w:cs="Courier New"/>
              <w:bCs/>
              <w:szCs w:val="24"/>
            </w:rPr>
            <w:fldChar w:fldCharType="begin"/>
          </w:r>
          <w:r w:rsidR="0056664C">
            <w:rPr>
              <w:rFonts w:cs="Courier New"/>
              <w:bCs/>
              <w:szCs w:val="24"/>
            </w:rPr>
            <w:instrText xml:space="preserve"> CITATION Flo \l 1033 </w:instrText>
          </w:r>
          <w:r w:rsidR="00056EE0">
            <w:rPr>
              <w:rFonts w:cs="Courier New"/>
              <w:bCs/>
              <w:szCs w:val="24"/>
            </w:rPr>
            <w:fldChar w:fldCharType="separate"/>
          </w:r>
          <w:r w:rsidR="00E3365E">
            <w:rPr>
              <w:rFonts w:cs="Courier New"/>
              <w:bCs/>
              <w:noProof/>
              <w:szCs w:val="24"/>
            </w:rPr>
            <w:t xml:space="preserve"> </w:t>
          </w:r>
          <w:r w:rsidR="00E3365E" w:rsidRPr="00E3365E">
            <w:rPr>
              <w:rFonts w:cs="Courier New"/>
              <w:noProof/>
              <w:szCs w:val="24"/>
            </w:rPr>
            <w:t>(12)</w:t>
          </w:r>
          <w:r w:rsidR="00056EE0">
            <w:rPr>
              <w:rFonts w:cs="Courier New"/>
              <w:bCs/>
              <w:szCs w:val="24"/>
            </w:rPr>
            <w:fldChar w:fldCharType="end"/>
          </w:r>
        </w:sdtContent>
      </w:sdt>
      <w:r w:rsidR="0056664C">
        <w:rPr>
          <w:rFonts w:cs="Courier New"/>
          <w:bCs/>
          <w:szCs w:val="24"/>
        </w:rPr>
        <w:t>.</w:t>
      </w:r>
    </w:p>
    <w:p w:rsidR="008170D9" w:rsidRPr="006C17EE" w:rsidRDefault="00F376A6" w:rsidP="00F376A6">
      <w:pPr>
        <w:pStyle w:val="Heading2"/>
        <w:rPr>
          <w:rFonts w:cs="Courier New"/>
          <w:bCs w:val="0"/>
          <w:szCs w:val="24"/>
        </w:rPr>
      </w:pPr>
      <w:bookmarkStart w:id="34" w:name="_Toc307920811"/>
      <w:r w:rsidRPr="006C17EE">
        <w:rPr>
          <w:rFonts w:cs="Courier New"/>
          <w:bCs w:val="0"/>
          <w:szCs w:val="24"/>
        </w:rPr>
        <w:t>5.</w:t>
      </w:r>
      <w:r w:rsidR="000E3BFE">
        <w:rPr>
          <w:rFonts w:cs="Courier New"/>
          <w:bCs w:val="0"/>
          <w:szCs w:val="24"/>
        </w:rPr>
        <w:t>3</w:t>
      </w:r>
      <w:r w:rsidR="008170D9" w:rsidRPr="006C17EE">
        <w:rPr>
          <w:rFonts w:cs="Courier New"/>
          <w:bCs w:val="0"/>
          <w:szCs w:val="24"/>
        </w:rPr>
        <w:t xml:space="preserve"> Air Content of Fresh Concrete Requirement</w:t>
      </w:r>
      <w:bookmarkEnd w:id="34"/>
    </w:p>
    <w:p w:rsidR="00D91226" w:rsidRDefault="008170D9" w:rsidP="0090738C">
      <w:pPr>
        <w:rPr>
          <w:rFonts w:cs="Courier New"/>
          <w:bCs/>
          <w:szCs w:val="24"/>
        </w:rPr>
      </w:pPr>
      <w:r>
        <w:rPr>
          <w:rFonts w:cs="Courier New"/>
          <w:bCs/>
          <w:szCs w:val="24"/>
        </w:rPr>
        <w:t xml:space="preserve">The current </w:t>
      </w:r>
      <w:r w:rsidR="0090738C">
        <w:rPr>
          <w:rFonts w:cs="Courier New"/>
          <w:bCs/>
          <w:szCs w:val="24"/>
        </w:rPr>
        <w:t>Tennessee Standard Construction S</w:t>
      </w:r>
      <w:r>
        <w:rPr>
          <w:rFonts w:cs="Courier New"/>
          <w:bCs/>
          <w:szCs w:val="24"/>
        </w:rPr>
        <w:t xml:space="preserve">pecification </w:t>
      </w:r>
      <w:r w:rsidR="0090738C">
        <w:rPr>
          <w:rFonts w:cs="Courier New"/>
          <w:bCs/>
          <w:szCs w:val="24"/>
        </w:rPr>
        <w:t xml:space="preserve">requires </w:t>
      </w:r>
      <w:r w:rsidR="004B5114">
        <w:rPr>
          <w:rFonts w:cs="Courier New"/>
          <w:bCs/>
          <w:szCs w:val="24"/>
        </w:rPr>
        <w:t xml:space="preserve">between 6 and 8.5% air content for fresh concrete being placed by pumping when tested at the truck chute. Tests on different mix designs containing various percentages of fly ash, </w:t>
      </w:r>
      <w:r w:rsidR="004B5114">
        <w:rPr>
          <w:rFonts w:cs="Courier New"/>
          <w:bCs/>
          <w:szCs w:val="24"/>
        </w:rPr>
        <w:lastRenderedPageBreak/>
        <w:t>slag, and silica fume, have shown these requirements to still perform more than satisfactorily in tests for damage due to freeze/thaw</w:t>
      </w:r>
      <w:r w:rsidR="00F76F07">
        <w:rPr>
          <w:rFonts w:cs="Courier New"/>
          <w:bCs/>
          <w:szCs w:val="24"/>
        </w:rPr>
        <w:t>,</w:t>
      </w:r>
      <w:r w:rsidR="004B5114">
        <w:rPr>
          <w:rFonts w:cs="Courier New"/>
          <w:bCs/>
          <w:szCs w:val="24"/>
        </w:rPr>
        <w:t xml:space="preserve"> </w:t>
      </w:r>
      <w:r w:rsidR="00A612FC">
        <w:rPr>
          <w:rFonts w:cs="Courier New"/>
          <w:bCs/>
          <w:szCs w:val="24"/>
        </w:rPr>
        <w:t>and the research shows no reason to make any changes to the current specification</w:t>
      </w:r>
      <w:r w:rsidR="00E47F44">
        <w:rPr>
          <w:rFonts w:cs="Courier New"/>
          <w:bCs/>
          <w:szCs w:val="24"/>
        </w:rPr>
        <w:t xml:space="preserve"> requirements for air content nor testing methods</w:t>
      </w:r>
      <w:sdt>
        <w:sdtPr>
          <w:rPr>
            <w:rFonts w:cs="Courier New"/>
            <w:bCs/>
            <w:szCs w:val="24"/>
          </w:rPr>
          <w:id w:val="11179808"/>
          <w:citation/>
        </w:sdtPr>
        <w:sdtContent>
          <w:r w:rsidR="00056EE0">
            <w:rPr>
              <w:rFonts w:cs="Courier New"/>
              <w:bCs/>
              <w:szCs w:val="24"/>
            </w:rPr>
            <w:fldChar w:fldCharType="begin"/>
          </w:r>
          <w:r w:rsidR="00E47F44">
            <w:rPr>
              <w:rFonts w:cs="Courier New"/>
              <w:bCs/>
              <w:szCs w:val="24"/>
            </w:rPr>
            <w:instrText xml:space="preserve"> CITATION Hov08 \l 1033 </w:instrText>
          </w:r>
          <w:r w:rsidR="00056EE0">
            <w:rPr>
              <w:rFonts w:cs="Courier New"/>
              <w:bCs/>
              <w:szCs w:val="24"/>
            </w:rPr>
            <w:fldChar w:fldCharType="separate"/>
          </w:r>
          <w:r w:rsidR="00E3365E">
            <w:rPr>
              <w:rFonts w:cs="Courier New"/>
              <w:bCs/>
              <w:noProof/>
              <w:szCs w:val="24"/>
            </w:rPr>
            <w:t xml:space="preserve"> </w:t>
          </w:r>
          <w:r w:rsidR="00E3365E" w:rsidRPr="00E3365E">
            <w:rPr>
              <w:rFonts w:cs="Courier New"/>
              <w:noProof/>
              <w:szCs w:val="24"/>
            </w:rPr>
            <w:t>(30)</w:t>
          </w:r>
          <w:r w:rsidR="00056EE0">
            <w:rPr>
              <w:rFonts w:cs="Courier New"/>
              <w:bCs/>
              <w:szCs w:val="24"/>
            </w:rPr>
            <w:fldChar w:fldCharType="end"/>
          </w:r>
        </w:sdtContent>
      </w:sdt>
      <w:r w:rsidR="00E47F44">
        <w:rPr>
          <w:rFonts w:cs="Courier New"/>
          <w:bCs/>
          <w:szCs w:val="24"/>
        </w:rPr>
        <w:t>.</w:t>
      </w:r>
    </w:p>
    <w:p w:rsidR="00F9451C" w:rsidRPr="006C17EE" w:rsidRDefault="00F376A6" w:rsidP="00F376A6">
      <w:pPr>
        <w:pStyle w:val="Heading2"/>
        <w:rPr>
          <w:rFonts w:cs="Courier New"/>
          <w:bCs w:val="0"/>
          <w:szCs w:val="24"/>
        </w:rPr>
      </w:pPr>
      <w:bookmarkStart w:id="35" w:name="_Toc307920812"/>
      <w:r w:rsidRPr="006C17EE">
        <w:rPr>
          <w:rFonts w:cs="Courier New"/>
          <w:bCs w:val="0"/>
          <w:szCs w:val="24"/>
        </w:rPr>
        <w:t>5.</w:t>
      </w:r>
      <w:r w:rsidR="000E3BFE">
        <w:rPr>
          <w:rFonts w:cs="Courier New"/>
          <w:bCs w:val="0"/>
          <w:szCs w:val="24"/>
        </w:rPr>
        <w:t>4</w:t>
      </w:r>
      <w:r w:rsidR="00C411E4" w:rsidRPr="006C17EE">
        <w:rPr>
          <w:rFonts w:cs="Courier New"/>
          <w:bCs w:val="0"/>
          <w:szCs w:val="24"/>
        </w:rPr>
        <w:t xml:space="preserve"> </w:t>
      </w:r>
      <w:r w:rsidR="00F9451C" w:rsidRPr="006C17EE">
        <w:rPr>
          <w:rFonts w:cs="Courier New"/>
          <w:bCs w:val="0"/>
          <w:szCs w:val="24"/>
        </w:rPr>
        <w:t>Strength Requirement</w:t>
      </w:r>
      <w:bookmarkEnd w:id="35"/>
    </w:p>
    <w:p w:rsidR="009C43B5" w:rsidRDefault="00F9451C" w:rsidP="003D5C45">
      <w:pPr>
        <w:rPr>
          <w:rFonts w:cs="Courier New"/>
          <w:szCs w:val="24"/>
        </w:rPr>
      </w:pPr>
      <w:r w:rsidRPr="00F9451C">
        <w:rPr>
          <w:rFonts w:cs="Courier New"/>
          <w:szCs w:val="24"/>
        </w:rPr>
        <w:t xml:space="preserve">The current specification </w:t>
      </w:r>
      <w:r w:rsidR="003D5C45">
        <w:rPr>
          <w:rFonts w:cs="Courier New"/>
          <w:szCs w:val="24"/>
        </w:rPr>
        <w:t>requires a minimum 28 day compressive strength of 4,000 psi for all class D concrete</w:t>
      </w:r>
      <w:r w:rsidR="00293FCA">
        <w:rPr>
          <w:rFonts w:cs="Courier New"/>
          <w:szCs w:val="24"/>
        </w:rPr>
        <w:t xml:space="preserve">. </w:t>
      </w:r>
      <w:r w:rsidR="000B1606">
        <w:rPr>
          <w:rFonts w:cs="Courier New"/>
          <w:szCs w:val="24"/>
        </w:rPr>
        <w:t>T</w:t>
      </w:r>
      <w:r w:rsidR="00293FCA">
        <w:rPr>
          <w:rFonts w:cs="Courier New"/>
          <w:szCs w:val="24"/>
        </w:rPr>
        <w:t xml:space="preserve">here is research that suggests the removal of both the </w:t>
      </w:r>
      <w:r w:rsidR="002C2EFC">
        <w:rPr>
          <w:rFonts w:cs="Courier New"/>
          <w:szCs w:val="24"/>
        </w:rPr>
        <w:t xml:space="preserve">maximum </w:t>
      </w:r>
      <w:r w:rsidR="00293FCA">
        <w:rPr>
          <w:rFonts w:cs="Courier New"/>
          <w:szCs w:val="24"/>
        </w:rPr>
        <w:t>water/cement ratio</w:t>
      </w:r>
      <w:r w:rsidR="002C2EFC">
        <w:rPr>
          <w:rFonts w:cs="Courier New"/>
          <w:szCs w:val="24"/>
        </w:rPr>
        <w:t xml:space="preserve"> and minimum compressive strength requirement</w:t>
      </w:r>
      <w:r w:rsidR="00D66104">
        <w:rPr>
          <w:rFonts w:cs="Courier New"/>
          <w:szCs w:val="24"/>
        </w:rPr>
        <w:t>s</w:t>
      </w:r>
      <w:r w:rsidR="000B1606">
        <w:rPr>
          <w:rFonts w:cs="Courier New"/>
          <w:szCs w:val="24"/>
        </w:rPr>
        <w:t>,</w:t>
      </w:r>
      <w:r w:rsidR="002C2EFC">
        <w:rPr>
          <w:rFonts w:cs="Courier New"/>
          <w:szCs w:val="24"/>
        </w:rPr>
        <w:t xml:space="preserve"> in lieu of</w:t>
      </w:r>
      <w:r w:rsidR="00DF3C34">
        <w:rPr>
          <w:rFonts w:cs="Courier New"/>
          <w:szCs w:val="24"/>
        </w:rPr>
        <w:t xml:space="preserve"> </w:t>
      </w:r>
      <w:r w:rsidR="00D66104">
        <w:rPr>
          <w:rFonts w:cs="Courier New"/>
          <w:szCs w:val="24"/>
        </w:rPr>
        <w:t xml:space="preserve">the implementation of </w:t>
      </w:r>
      <w:r w:rsidR="00DF3C34">
        <w:rPr>
          <w:rFonts w:cs="Courier New"/>
          <w:szCs w:val="24"/>
        </w:rPr>
        <w:t>a</w:t>
      </w:r>
      <w:r w:rsidR="002C2EFC">
        <w:rPr>
          <w:rFonts w:cs="Courier New"/>
          <w:szCs w:val="24"/>
        </w:rPr>
        <w:t xml:space="preserve"> </w:t>
      </w:r>
      <w:r w:rsidR="00DF3C34">
        <w:rPr>
          <w:rFonts w:cs="Courier New"/>
          <w:szCs w:val="24"/>
        </w:rPr>
        <w:t xml:space="preserve">maximum </w:t>
      </w:r>
      <w:r w:rsidR="00D66104">
        <w:rPr>
          <w:rFonts w:cs="Courier New"/>
          <w:szCs w:val="24"/>
        </w:rPr>
        <w:t>RCP</w:t>
      </w:r>
      <w:r w:rsidR="000B1606">
        <w:rPr>
          <w:rFonts w:cs="Courier New"/>
          <w:szCs w:val="24"/>
        </w:rPr>
        <w:t xml:space="preserve"> value</w:t>
      </w:r>
      <w:r w:rsidR="00D66104">
        <w:rPr>
          <w:rFonts w:cs="Courier New"/>
          <w:szCs w:val="24"/>
        </w:rPr>
        <w:t xml:space="preserve"> </w:t>
      </w:r>
      <w:r w:rsidR="00DF3C34">
        <w:rPr>
          <w:rFonts w:cs="Courier New"/>
          <w:szCs w:val="24"/>
        </w:rPr>
        <w:t>(minimum SR</w:t>
      </w:r>
      <w:r w:rsidR="00D66104">
        <w:rPr>
          <w:rFonts w:cs="Courier New"/>
          <w:szCs w:val="24"/>
        </w:rPr>
        <w:t xml:space="preserve"> </w:t>
      </w:r>
      <w:r w:rsidR="000B1606">
        <w:rPr>
          <w:rFonts w:cs="Courier New"/>
          <w:szCs w:val="24"/>
        </w:rPr>
        <w:t>value for this research)</w:t>
      </w:r>
      <w:sdt>
        <w:sdtPr>
          <w:rPr>
            <w:rFonts w:cs="Courier New"/>
            <w:szCs w:val="24"/>
          </w:rPr>
          <w:id w:val="7625039"/>
          <w:citation/>
        </w:sdtPr>
        <w:sdtContent>
          <w:r w:rsidR="00056EE0">
            <w:rPr>
              <w:rFonts w:cs="Courier New"/>
              <w:szCs w:val="24"/>
            </w:rPr>
            <w:fldChar w:fldCharType="begin"/>
          </w:r>
          <w:r w:rsidR="000B1606">
            <w:rPr>
              <w:rFonts w:cs="Courier New"/>
              <w:szCs w:val="24"/>
            </w:rPr>
            <w:instrText xml:space="preserve"> CITATION Hov08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(30)</w:t>
          </w:r>
          <w:r w:rsidR="00056EE0">
            <w:rPr>
              <w:rFonts w:cs="Courier New"/>
              <w:szCs w:val="24"/>
            </w:rPr>
            <w:fldChar w:fldCharType="end"/>
          </w:r>
        </w:sdtContent>
      </w:sdt>
      <w:r w:rsidR="000B1606">
        <w:rPr>
          <w:rFonts w:cs="Courier New"/>
          <w:szCs w:val="24"/>
        </w:rPr>
        <w:t>.While such a move may be</w:t>
      </w:r>
      <w:r w:rsidR="002C2EFC">
        <w:rPr>
          <w:rFonts w:cs="Courier New"/>
          <w:szCs w:val="24"/>
        </w:rPr>
        <w:t xml:space="preserve"> justified </w:t>
      </w:r>
      <w:r w:rsidR="000B1606">
        <w:rPr>
          <w:rFonts w:cs="Courier New"/>
          <w:szCs w:val="24"/>
        </w:rPr>
        <w:t>as it</w:t>
      </w:r>
      <w:r w:rsidR="002C2EFC">
        <w:rPr>
          <w:rFonts w:cs="Courier New"/>
          <w:szCs w:val="24"/>
        </w:rPr>
        <w:t xml:space="preserve"> further allows the supplier more freedom to deliver a more durable product at a reduced cost</w:t>
      </w:r>
      <w:r w:rsidR="001033E9">
        <w:rPr>
          <w:rFonts w:cs="Courier New"/>
          <w:szCs w:val="24"/>
        </w:rPr>
        <w:t>,</w:t>
      </w:r>
      <w:r w:rsidR="00DF3C34">
        <w:rPr>
          <w:rFonts w:cs="Courier New"/>
          <w:szCs w:val="24"/>
        </w:rPr>
        <w:t xml:space="preserve"> it is the researchers</w:t>
      </w:r>
      <w:r w:rsidR="000B1606">
        <w:rPr>
          <w:rFonts w:cs="Courier New"/>
          <w:szCs w:val="24"/>
        </w:rPr>
        <w:t>’</w:t>
      </w:r>
      <w:r w:rsidR="00DF3C34">
        <w:rPr>
          <w:rFonts w:cs="Courier New"/>
          <w:szCs w:val="24"/>
        </w:rPr>
        <w:t xml:space="preserve"> opinion that a minimum compressive strength </w:t>
      </w:r>
      <w:r w:rsidR="001033E9">
        <w:rPr>
          <w:rFonts w:cs="Courier New"/>
          <w:szCs w:val="24"/>
        </w:rPr>
        <w:t xml:space="preserve">requirement </w:t>
      </w:r>
      <w:r w:rsidR="000B1606">
        <w:rPr>
          <w:rFonts w:cs="Courier New"/>
          <w:szCs w:val="24"/>
        </w:rPr>
        <w:t xml:space="preserve">should </w:t>
      </w:r>
      <w:r w:rsidR="00DF3C34">
        <w:rPr>
          <w:rFonts w:cs="Courier New"/>
          <w:szCs w:val="24"/>
        </w:rPr>
        <w:t xml:space="preserve">remain in place </w:t>
      </w:r>
      <w:r w:rsidR="009C43B5">
        <w:rPr>
          <w:rFonts w:cs="Courier New"/>
          <w:szCs w:val="24"/>
        </w:rPr>
        <w:t xml:space="preserve">during the initial </w:t>
      </w:r>
      <w:r w:rsidR="001033E9">
        <w:rPr>
          <w:rFonts w:cs="Courier New"/>
          <w:szCs w:val="24"/>
        </w:rPr>
        <w:t>transition</w:t>
      </w:r>
      <w:r w:rsidR="009C43B5">
        <w:rPr>
          <w:rFonts w:cs="Courier New"/>
          <w:szCs w:val="24"/>
        </w:rPr>
        <w:t xml:space="preserve"> to a performance specification. </w:t>
      </w:r>
      <w:r w:rsidR="00D66104">
        <w:rPr>
          <w:rFonts w:cs="Courier New"/>
          <w:szCs w:val="24"/>
        </w:rPr>
        <w:t xml:space="preserve">The average 28 day compressive strength from the field samples taken for this research </w:t>
      </w:r>
      <w:r w:rsidR="001C27D1">
        <w:rPr>
          <w:rFonts w:cs="Courier New"/>
          <w:szCs w:val="24"/>
        </w:rPr>
        <w:t>was 5,353 psi</w:t>
      </w:r>
      <w:r w:rsidR="001A2B3F">
        <w:rPr>
          <w:rFonts w:cs="Courier New"/>
          <w:szCs w:val="24"/>
        </w:rPr>
        <w:t xml:space="preserve"> with a standard deviation of 1120 psi</w:t>
      </w:r>
      <w:r w:rsidR="001C27D1">
        <w:rPr>
          <w:rFonts w:cs="Courier New"/>
          <w:szCs w:val="24"/>
        </w:rPr>
        <w:t>, well above the required 4,000 psi, which in</w:t>
      </w:r>
      <w:r w:rsidR="000B1606">
        <w:rPr>
          <w:rFonts w:cs="Courier New"/>
          <w:szCs w:val="24"/>
        </w:rPr>
        <w:t>dicates</w:t>
      </w:r>
      <w:r w:rsidR="001C27D1">
        <w:rPr>
          <w:rFonts w:cs="Courier New"/>
          <w:szCs w:val="24"/>
        </w:rPr>
        <w:t xml:space="preserve"> that meeting this requirement is merely a formality and is easily accomplished by any supplier. </w:t>
      </w:r>
      <w:r w:rsidR="00D66104">
        <w:rPr>
          <w:rFonts w:cs="Courier New"/>
          <w:szCs w:val="24"/>
        </w:rPr>
        <w:t xml:space="preserve"> </w:t>
      </w:r>
      <w:r w:rsidR="009C43B5">
        <w:rPr>
          <w:rFonts w:cs="Courier New"/>
          <w:szCs w:val="24"/>
        </w:rPr>
        <w:t xml:space="preserve">In Figure </w:t>
      </w:r>
      <w:r w:rsidR="00463932">
        <w:rPr>
          <w:rFonts w:cs="Courier New"/>
          <w:szCs w:val="24"/>
        </w:rPr>
        <w:t>5</w:t>
      </w:r>
      <w:r w:rsidR="009C43B5">
        <w:rPr>
          <w:rFonts w:cs="Courier New"/>
          <w:szCs w:val="24"/>
        </w:rPr>
        <w:t xml:space="preserve"> below the </w:t>
      </w:r>
      <w:r w:rsidR="003E654D">
        <w:rPr>
          <w:rFonts w:cs="Courier New"/>
          <w:szCs w:val="24"/>
        </w:rPr>
        <w:t xml:space="preserve">slight </w:t>
      </w:r>
      <w:r w:rsidR="009C43B5">
        <w:rPr>
          <w:rFonts w:cs="Courier New"/>
          <w:szCs w:val="24"/>
        </w:rPr>
        <w:t xml:space="preserve">trend of higher SR </w:t>
      </w:r>
      <w:r w:rsidR="001033E9">
        <w:rPr>
          <w:rFonts w:cs="Courier New"/>
          <w:szCs w:val="24"/>
        </w:rPr>
        <w:lastRenderedPageBreak/>
        <w:t>values resulting in</w:t>
      </w:r>
      <w:r w:rsidR="009C43B5">
        <w:rPr>
          <w:rFonts w:cs="Courier New"/>
          <w:szCs w:val="24"/>
        </w:rPr>
        <w:t xml:space="preserve"> higher compressive strength can be seen</w:t>
      </w:r>
      <w:r w:rsidR="003E654D">
        <w:rPr>
          <w:rFonts w:cs="Courier New"/>
          <w:szCs w:val="24"/>
        </w:rPr>
        <w:t>,</w:t>
      </w:r>
      <w:r w:rsidR="009C43B5">
        <w:rPr>
          <w:rFonts w:cs="Courier New"/>
          <w:szCs w:val="24"/>
        </w:rPr>
        <w:t xml:space="preserve"> but </w:t>
      </w:r>
      <w:r w:rsidR="00D66104">
        <w:rPr>
          <w:rFonts w:cs="Courier New"/>
          <w:szCs w:val="24"/>
        </w:rPr>
        <w:t>a</w:t>
      </w:r>
      <w:r w:rsidR="009C43B5">
        <w:rPr>
          <w:rFonts w:cs="Courier New"/>
          <w:szCs w:val="24"/>
        </w:rPr>
        <w:t xml:space="preserve"> correlation </w:t>
      </w:r>
      <w:r w:rsidR="00545129">
        <w:rPr>
          <w:rFonts w:cs="Courier New"/>
          <w:szCs w:val="24"/>
        </w:rPr>
        <w:t xml:space="preserve">from the present research </w:t>
      </w:r>
      <w:r w:rsidR="009C43B5">
        <w:rPr>
          <w:rFonts w:cs="Courier New"/>
          <w:szCs w:val="24"/>
        </w:rPr>
        <w:t xml:space="preserve">is </w:t>
      </w:r>
      <w:r w:rsidR="00545129">
        <w:rPr>
          <w:rFonts w:cs="Courier New"/>
          <w:szCs w:val="24"/>
        </w:rPr>
        <w:t>nonexistent</w:t>
      </w:r>
      <w:r w:rsidR="003E654D">
        <w:rPr>
          <w:rFonts w:cs="Courier New"/>
          <w:szCs w:val="24"/>
        </w:rPr>
        <w:t>;</w:t>
      </w:r>
      <w:r w:rsidR="009C43B5">
        <w:rPr>
          <w:rFonts w:cs="Courier New"/>
          <w:szCs w:val="24"/>
        </w:rPr>
        <w:t xml:space="preserve"> </w:t>
      </w:r>
      <w:r w:rsidR="003E654D">
        <w:rPr>
          <w:rFonts w:cs="Courier New"/>
          <w:szCs w:val="24"/>
        </w:rPr>
        <w:t>thus</w:t>
      </w:r>
      <w:r w:rsidR="009C43B5">
        <w:rPr>
          <w:rFonts w:cs="Courier New"/>
          <w:szCs w:val="24"/>
        </w:rPr>
        <w:t xml:space="preserve"> further research is needed</w:t>
      </w:r>
      <w:r w:rsidR="001033E9">
        <w:rPr>
          <w:rFonts w:cs="Courier New"/>
          <w:szCs w:val="24"/>
        </w:rPr>
        <w:t xml:space="preserve"> before the </w:t>
      </w:r>
      <w:r w:rsidR="00545129">
        <w:rPr>
          <w:rFonts w:cs="Courier New"/>
          <w:szCs w:val="24"/>
        </w:rPr>
        <w:t xml:space="preserve">minimum </w:t>
      </w:r>
      <w:r w:rsidR="001033E9">
        <w:rPr>
          <w:rFonts w:cs="Courier New"/>
          <w:szCs w:val="24"/>
        </w:rPr>
        <w:t>strength requirement can be excluded</w:t>
      </w:r>
      <w:r w:rsidR="00545129">
        <w:rPr>
          <w:rFonts w:cs="Courier New"/>
          <w:szCs w:val="24"/>
        </w:rPr>
        <w:t xml:space="preserve"> from the specification</w:t>
      </w:r>
      <w:r w:rsidR="009C43B5">
        <w:rPr>
          <w:rFonts w:cs="Courier New"/>
          <w:szCs w:val="24"/>
        </w:rPr>
        <w:t>.</w:t>
      </w:r>
    </w:p>
    <w:p w:rsidR="009C43B5" w:rsidRDefault="00545129" w:rsidP="009C43B5">
      <w:pPr>
        <w:keepNext/>
        <w:jc w:val="center"/>
      </w:pPr>
      <w:r w:rsidRPr="00545129">
        <w:rPr>
          <w:noProof/>
        </w:rPr>
        <w:drawing>
          <wp:inline distT="0" distB="0" distL="0" distR="0">
            <wp:extent cx="5238750" cy="3343275"/>
            <wp:effectExtent l="19050" t="0" r="19050" b="0"/>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9451C" w:rsidRPr="00463932" w:rsidRDefault="009C43B5" w:rsidP="009C43B5">
      <w:pPr>
        <w:pStyle w:val="Caption"/>
        <w:jc w:val="center"/>
        <w:rPr>
          <w:rFonts w:cs="Courier New"/>
          <w:szCs w:val="24"/>
        </w:rPr>
      </w:pPr>
      <w:bookmarkStart w:id="36" w:name="_Toc307920149"/>
      <w:r w:rsidRPr="00463932">
        <w:rPr>
          <w:szCs w:val="24"/>
        </w:rPr>
        <w:t xml:space="preserve">Figure </w:t>
      </w:r>
      <w:r w:rsidR="00056EE0" w:rsidRPr="00463932">
        <w:rPr>
          <w:szCs w:val="24"/>
        </w:rPr>
        <w:fldChar w:fldCharType="begin"/>
      </w:r>
      <w:r w:rsidRPr="00463932">
        <w:rPr>
          <w:szCs w:val="24"/>
        </w:rPr>
        <w:instrText xml:space="preserve"> SEQ Figure \* ARABIC </w:instrText>
      </w:r>
      <w:r w:rsidR="00056EE0" w:rsidRPr="00463932">
        <w:rPr>
          <w:szCs w:val="24"/>
        </w:rPr>
        <w:fldChar w:fldCharType="separate"/>
      </w:r>
      <w:r w:rsidR="00F64614">
        <w:rPr>
          <w:noProof/>
          <w:szCs w:val="24"/>
        </w:rPr>
        <w:t>5</w:t>
      </w:r>
      <w:r w:rsidR="00056EE0" w:rsidRPr="00463932">
        <w:rPr>
          <w:szCs w:val="24"/>
        </w:rPr>
        <w:fldChar w:fldCharType="end"/>
      </w:r>
      <w:r w:rsidR="00463932">
        <w:rPr>
          <w:szCs w:val="24"/>
        </w:rPr>
        <w:t>:</w:t>
      </w:r>
      <w:r w:rsidRPr="00463932">
        <w:rPr>
          <w:szCs w:val="24"/>
        </w:rPr>
        <w:t xml:space="preserve"> 28 day SR vs. 28 day f'c</w:t>
      </w:r>
      <w:bookmarkEnd w:id="36"/>
    </w:p>
    <w:p w:rsidR="00D91226" w:rsidRPr="006C17EE" w:rsidRDefault="00FB284F" w:rsidP="00FB284F">
      <w:pPr>
        <w:pStyle w:val="Heading2"/>
        <w:rPr>
          <w:rFonts w:cs="Courier New"/>
          <w:bCs w:val="0"/>
          <w:szCs w:val="24"/>
        </w:rPr>
      </w:pPr>
      <w:bookmarkStart w:id="37" w:name="_Toc307920813"/>
      <w:r w:rsidRPr="006C17EE">
        <w:rPr>
          <w:rFonts w:cs="Courier New"/>
          <w:bCs w:val="0"/>
          <w:szCs w:val="24"/>
        </w:rPr>
        <w:t>5.</w:t>
      </w:r>
      <w:r w:rsidR="000E3BFE">
        <w:rPr>
          <w:rFonts w:cs="Courier New"/>
          <w:bCs w:val="0"/>
          <w:szCs w:val="24"/>
        </w:rPr>
        <w:t>5</w:t>
      </w:r>
      <w:r w:rsidR="00DD3CEF" w:rsidRPr="006C17EE">
        <w:rPr>
          <w:rFonts w:cs="Courier New"/>
          <w:bCs w:val="0"/>
          <w:szCs w:val="24"/>
        </w:rPr>
        <w:t xml:space="preserve"> Statistical Analysis</w:t>
      </w:r>
      <w:bookmarkEnd w:id="37"/>
    </w:p>
    <w:p w:rsidR="006C56D8" w:rsidRDefault="00DD3CEF" w:rsidP="00DD3CEF">
      <w:pPr>
        <w:rPr>
          <w:rFonts w:cs="Courier New"/>
          <w:bCs/>
          <w:szCs w:val="24"/>
        </w:rPr>
      </w:pPr>
      <w:r w:rsidRPr="00DD3CEF">
        <w:rPr>
          <w:rFonts w:cs="Courier New"/>
          <w:bCs/>
          <w:szCs w:val="24"/>
        </w:rPr>
        <w:t>One of the</w:t>
      </w:r>
      <w:r>
        <w:rPr>
          <w:rFonts w:cs="Courier New"/>
          <w:bCs/>
          <w:szCs w:val="24"/>
        </w:rPr>
        <w:t xml:space="preserve"> advantages of using a power regression line </w:t>
      </w:r>
      <w:r w:rsidR="00E40FF7">
        <w:rPr>
          <w:rFonts w:cs="Courier New"/>
          <w:bCs/>
          <w:szCs w:val="24"/>
        </w:rPr>
        <w:t>of the form SR</w:t>
      </w:r>
      <w:r w:rsidR="00A531FC">
        <w:rPr>
          <w:rFonts w:cs="Courier New"/>
          <w:bCs/>
          <w:szCs w:val="24"/>
        </w:rPr>
        <w:t xml:space="preserve"> </w:t>
      </w:r>
      <w:r w:rsidR="00E40FF7">
        <w:rPr>
          <w:rFonts w:cs="Courier New"/>
          <w:bCs/>
          <w:szCs w:val="24"/>
        </w:rPr>
        <w:t xml:space="preserve">= constant * </w:t>
      </w:r>
      <w:r w:rsidR="00E40FF7" w:rsidRPr="00E40FF7">
        <w:rPr>
          <w:rFonts w:cs="Courier New"/>
          <w:bCs/>
          <w:szCs w:val="24"/>
        </w:rPr>
        <w:t>RCP</w:t>
      </w:r>
      <w:r w:rsidR="00E40FF7">
        <w:rPr>
          <w:rFonts w:cs="Courier New"/>
          <w:bCs/>
          <w:szCs w:val="24"/>
          <w:vertAlign w:val="superscript"/>
        </w:rPr>
        <w:t>exponent</w:t>
      </w:r>
      <w:r w:rsidR="00E40FF7">
        <w:rPr>
          <w:rFonts w:cs="Courier New"/>
          <w:bCs/>
          <w:szCs w:val="24"/>
        </w:rPr>
        <w:t xml:space="preserve"> </w:t>
      </w:r>
      <w:r w:rsidRPr="00E40FF7">
        <w:rPr>
          <w:rFonts w:cs="Courier New"/>
          <w:bCs/>
          <w:szCs w:val="24"/>
        </w:rPr>
        <w:t>to</w:t>
      </w:r>
      <w:r>
        <w:rPr>
          <w:rFonts w:cs="Courier New"/>
          <w:bCs/>
          <w:szCs w:val="24"/>
        </w:rPr>
        <w:t xml:space="preserve"> describe the correlation </w:t>
      </w:r>
      <w:r w:rsidR="003C2E10">
        <w:rPr>
          <w:rFonts w:cs="Courier New"/>
          <w:bCs/>
          <w:szCs w:val="24"/>
        </w:rPr>
        <w:t>between SR and RCP is that the l</w:t>
      </w:r>
      <w:r>
        <w:rPr>
          <w:rFonts w:cs="Courier New"/>
          <w:bCs/>
          <w:szCs w:val="24"/>
        </w:rPr>
        <w:t xml:space="preserve">ogarithm of the results can be plotted on a normal scale and the power relationship will </w:t>
      </w:r>
      <w:r w:rsidR="00806B3D">
        <w:rPr>
          <w:rFonts w:cs="Courier New"/>
          <w:bCs/>
          <w:szCs w:val="24"/>
        </w:rPr>
        <w:t>become</w:t>
      </w:r>
      <w:r>
        <w:rPr>
          <w:rFonts w:cs="Courier New"/>
          <w:bCs/>
          <w:szCs w:val="24"/>
        </w:rPr>
        <w:t xml:space="preserve"> a linear </w:t>
      </w:r>
      <w:r w:rsidR="00D11D17">
        <w:rPr>
          <w:rFonts w:cs="Courier New"/>
          <w:bCs/>
          <w:szCs w:val="24"/>
        </w:rPr>
        <w:t xml:space="preserve">relationship which lends itself readily to a statistical analysis of the data including the creation of </w:t>
      </w:r>
      <w:r w:rsidR="006C56D8">
        <w:rPr>
          <w:rFonts w:cs="Courier New"/>
          <w:bCs/>
          <w:szCs w:val="24"/>
        </w:rPr>
        <w:t xml:space="preserve">the </w:t>
      </w:r>
      <w:r w:rsidR="006C56D8">
        <w:rPr>
          <w:rFonts w:cs="Courier New"/>
          <w:bCs/>
          <w:szCs w:val="24"/>
        </w:rPr>
        <w:lastRenderedPageBreak/>
        <w:t xml:space="preserve">confidence intervals. </w:t>
      </w:r>
      <w:r w:rsidR="00014BB7">
        <w:rPr>
          <w:rFonts w:cs="Courier New"/>
          <w:bCs/>
          <w:szCs w:val="24"/>
        </w:rPr>
        <w:t>T</w:t>
      </w:r>
      <w:r w:rsidR="006C56D8">
        <w:rPr>
          <w:rFonts w:cs="Courier New"/>
          <w:bCs/>
          <w:szCs w:val="24"/>
        </w:rPr>
        <w:t xml:space="preserve">he following statistical variables were calculated </w:t>
      </w:r>
      <w:r w:rsidR="00014BB7">
        <w:rPr>
          <w:rFonts w:cs="Courier New"/>
          <w:bCs/>
          <w:szCs w:val="24"/>
        </w:rPr>
        <w:t xml:space="preserve">from the field data </w:t>
      </w:r>
      <w:r w:rsidR="003C2E10">
        <w:rPr>
          <w:rFonts w:cs="Courier New"/>
          <w:bCs/>
          <w:szCs w:val="24"/>
        </w:rPr>
        <w:t>in</w:t>
      </w:r>
      <w:r w:rsidR="00014BB7">
        <w:rPr>
          <w:rFonts w:cs="Courier New"/>
          <w:bCs/>
          <w:szCs w:val="24"/>
        </w:rPr>
        <w:t xml:space="preserve"> Microsoft Excel </w:t>
      </w:r>
      <w:r w:rsidR="003C2E10">
        <w:rPr>
          <w:rFonts w:cs="Courier New"/>
          <w:bCs/>
          <w:szCs w:val="24"/>
        </w:rPr>
        <w:t>and then used to establish</w:t>
      </w:r>
      <w:r w:rsidR="006C56D8">
        <w:rPr>
          <w:rFonts w:cs="Courier New"/>
          <w:bCs/>
          <w:szCs w:val="24"/>
        </w:rPr>
        <w:t xml:space="preserve"> </w:t>
      </w:r>
      <w:r w:rsidR="009130BB">
        <w:rPr>
          <w:rFonts w:cs="Courier New"/>
          <w:bCs/>
          <w:szCs w:val="24"/>
        </w:rPr>
        <w:t>95% confidence</w:t>
      </w:r>
      <w:r w:rsidR="006C56D8">
        <w:rPr>
          <w:rFonts w:cs="Courier New"/>
          <w:bCs/>
          <w:szCs w:val="24"/>
        </w:rPr>
        <w:t xml:space="preserve"> intervals.</w:t>
      </w:r>
    </w:p>
    <w:tbl>
      <w:tblPr>
        <w:tblW w:w="4985" w:type="dxa"/>
        <w:jc w:val="center"/>
        <w:tblInd w:w="108" w:type="dxa"/>
        <w:tblLook w:val="04A0"/>
      </w:tblPr>
      <w:tblGrid>
        <w:gridCol w:w="3856"/>
        <w:gridCol w:w="1129"/>
      </w:tblGrid>
      <w:tr w:rsidR="006C56D8" w:rsidRPr="006C56D8" w:rsidTr="00E40FF7">
        <w:trPr>
          <w:trHeight w:val="300"/>
          <w:jc w:val="center"/>
        </w:trPr>
        <w:tc>
          <w:tcPr>
            <w:tcW w:w="3856"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 of samples (n)</w:t>
            </w:r>
          </w:p>
        </w:tc>
        <w:tc>
          <w:tcPr>
            <w:tcW w:w="1129"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60</w:t>
            </w:r>
          </w:p>
        </w:tc>
      </w:tr>
      <w:tr w:rsidR="006C56D8" w:rsidRPr="006C56D8" w:rsidTr="00E40FF7">
        <w:trPr>
          <w:trHeight w:val="300"/>
          <w:jc w:val="center"/>
        </w:trPr>
        <w:tc>
          <w:tcPr>
            <w:tcW w:w="3856"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slope of trendline (m)</w:t>
            </w:r>
          </w:p>
        </w:tc>
        <w:tc>
          <w:tcPr>
            <w:tcW w:w="1129"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-0.64796</w:t>
            </w:r>
          </w:p>
        </w:tc>
      </w:tr>
      <w:tr w:rsidR="006C56D8" w:rsidRPr="006C56D8" w:rsidTr="00E40FF7">
        <w:trPr>
          <w:trHeight w:val="300"/>
          <w:jc w:val="center"/>
        </w:trPr>
        <w:tc>
          <w:tcPr>
            <w:tcW w:w="3856"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y -intercept of regression line (b)</w:t>
            </w:r>
          </w:p>
        </w:tc>
        <w:tc>
          <w:tcPr>
            <w:tcW w:w="1129"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3.460954</w:t>
            </w:r>
          </w:p>
        </w:tc>
      </w:tr>
      <w:tr w:rsidR="006C56D8" w:rsidRPr="006C56D8" w:rsidTr="00E40FF7">
        <w:trPr>
          <w:trHeight w:val="300"/>
          <w:jc w:val="center"/>
        </w:trPr>
        <w:tc>
          <w:tcPr>
            <w:tcW w:w="3856"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Standard error in estimate (Syx)</w:t>
            </w:r>
          </w:p>
        </w:tc>
        <w:tc>
          <w:tcPr>
            <w:tcW w:w="1129"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0.054336</w:t>
            </w:r>
          </w:p>
        </w:tc>
      </w:tr>
      <w:tr w:rsidR="006C56D8" w:rsidRPr="006C56D8" w:rsidTr="00E40FF7">
        <w:trPr>
          <w:trHeight w:val="300"/>
          <w:jc w:val="center"/>
        </w:trPr>
        <w:tc>
          <w:tcPr>
            <w:tcW w:w="3856"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Average RCP (Log)</w:t>
            </w:r>
          </w:p>
        </w:tc>
        <w:tc>
          <w:tcPr>
            <w:tcW w:w="1129"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3.4</w:t>
            </w:r>
          </w:p>
        </w:tc>
      </w:tr>
      <w:tr w:rsidR="006C56D8" w:rsidRPr="006C56D8" w:rsidTr="00E40FF7">
        <w:trPr>
          <w:trHeight w:val="300"/>
          <w:jc w:val="center"/>
        </w:trPr>
        <w:tc>
          <w:tcPr>
            <w:tcW w:w="3856"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Sum of Squares (Ssx)</w:t>
            </w:r>
          </w:p>
        </w:tc>
        <w:tc>
          <w:tcPr>
            <w:tcW w:w="1129"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2.759744</w:t>
            </w:r>
          </w:p>
        </w:tc>
      </w:tr>
      <w:tr w:rsidR="006C56D8" w:rsidRPr="006C56D8" w:rsidTr="00E40FF7">
        <w:trPr>
          <w:trHeight w:val="300"/>
          <w:jc w:val="center"/>
        </w:trPr>
        <w:tc>
          <w:tcPr>
            <w:tcW w:w="3856"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95% t-value</w:t>
            </w:r>
          </w:p>
        </w:tc>
        <w:tc>
          <w:tcPr>
            <w:tcW w:w="1129" w:type="dxa"/>
            <w:tcBorders>
              <w:top w:val="nil"/>
              <w:left w:val="nil"/>
              <w:bottom w:val="nil"/>
              <w:right w:val="nil"/>
            </w:tcBorders>
            <w:shd w:val="clear" w:color="auto" w:fill="auto"/>
            <w:noWrap/>
            <w:vAlign w:val="bottom"/>
            <w:hideMark/>
          </w:tcPr>
          <w:p w:rsidR="006C56D8" w:rsidRPr="006C56D8" w:rsidRDefault="006C56D8" w:rsidP="006C56D8">
            <w:pPr>
              <w:spacing w:after="0"/>
              <w:jc w:val="center"/>
              <w:rPr>
                <w:rFonts w:ascii="Calibri" w:eastAsia="Times New Roman" w:hAnsi="Calibri" w:cs="Times New Roman"/>
                <w:color w:val="000000"/>
                <w:szCs w:val="24"/>
              </w:rPr>
            </w:pPr>
            <w:r w:rsidRPr="006C56D8">
              <w:rPr>
                <w:rFonts w:ascii="Calibri" w:eastAsia="Times New Roman" w:hAnsi="Calibri" w:cs="Times New Roman"/>
                <w:color w:val="000000"/>
                <w:szCs w:val="24"/>
              </w:rPr>
              <w:t>2.001717</w:t>
            </w:r>
          </w:p>
        </w:tc>
      </w:tr>
    </w:tbl>
    <w:p w:rsidR="009101EA" w:rsidRDefault="000E3BFE" w:rsidP="00212AE9">
      <w:pPr>
        <w:rPr>
          <w:rFonts w:cs="Courier New"/>
          <w:bCs/>
          <w:szCs w:val="24"/>
        </w:rPr>
      </w:pPr>
      <w:r>
        <w:rPr>
          <w:rFonts w:cs="Courier New"/>
          <w:bCs/>
          <w:szCs w:val="24"/>
        </w:rPr>
        <w:t>Figure</w:t>
      </w:r>
      <w:r w:rsidR="006C56D8">
        <w:rPr>
          <w:rFonts w:cs="Courier New"/>
          <w:bCs/>
          <w:szCs w:val="24"/>
        </w:rPr>
        <w:t xml:space="preserve"> 6 and 7</w:t>
      </w:r>
      <w:r w:rsidR="00C91A1B">
        <w:rPr>
          <w:rFonts w:cs="Courier New"/>
          <w:bCs/>
          <w:szCs w:val="24"/>
        </w:rPr>
        <w:t xml:space="preserve"> show the plot</w:t>
      </w:r>
      <w:r w:rsidR="006C56D8">
        <w:rPr>
          <w:rFonts w:cs="Courier New"/>
          <w:bCs/>
          <w:szCs w:val="24"/>
        </w:rPr>
        <w:t xml:space="preserve"> of the </w:t>
      </w:r>
      <w:r w:rsidR="00C91A1B">
        <w:rPr>
          <w:rFonts w:cs="Courier New"/>
          <w:bCs/>
          <w:szCs w:val="24"/>
        </w:rPr>
        <w:t xml:space="preserve">95% </w:t>
      </w:r>
      <w:r w:rsidR="006C56D8">
        <w:rPr>
          <w:rFonts w:cs="Courier New"/>
          <w:bCs/>
          <w:szCs w:val="24"/>
        </w:rPr>
        <w:t xml:space="preserve">confidence intervals </w:t>
      </w:r>
      <w:r w:rsidR="002845CB">
        <w:rPr>
          <w:rFonts w:cs="Courier New"/>
          <w:bCs/>
          <w:szCs w:val="24"/>
        </w:rPr>
        <w:t xml:space="preserve">for the regression line </w:t>
      </w:r>
      <w:r w:rsidR="006C56D8">
        <w:rPr>
          <w:rFonts w:cs="Courier New"/>
          <w:bCs/>
          <w:szCs w:val="24"/>
        </w:rPr>
        <w:t xml:space="preserve">on both the Logarithmic and the </w:t>
      </w:r>
      <w:r w:rsidR="00455CD0">
        <w:rPr>
          <w:rFonts w:cs="Courier New"/>
          <w:bCs/>
          <w:szCs w:val="24"/>
        </w:rPr>
        <w:t>original data respectively</w:t>
      </w:r>
      <w:r w:rsidR="00212AE9">
        <w:rPr>
          <w:rFonts w:cs="Courier New"/>
          <w:bCs/>
          <w:szCs w:val="24"/>
        </w:rPr>
        <w:t>.</w:t>
      </w:r>
    </w:p>
    <w:p w:rsidR="00A51EFA" w:rsidRDefault="00A51EFA" w:rsidP="001E6C65">
      <w:pPr>
        <w:keepNext/>
        <w:jc w:val="center"/>
      </w:pPr>
      <w:r w:rsidRPr="00A51EFA">
        <w:rPr>
          <w:rFonts w:cs="Courier New"/>
          <w:bCs/>
          <w:noProof/>
        </w:rPr>
        <w:lastRenderedPageBreak/>
        <w:drawing>
          <wp:inline distT="0" distB="0" distL="0" distR="0">
            <wp:extent cx="5514975" cy="3143250"/>
            <wp:effectExtent l="19050" t="0" r="9525"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51EFA" w:rsidRDefault="00A51EFA" w:rsidP="00A51EFA">
      <w:pPr>
        <w:pStyle w:val="Caption"/>
        <w:jc w:val="center"/>
        <w:rPr>
          <w:szCs w:val="24"/>
        </w:rPr>
      </w:pPr>
      <w:bookmarkStart w:id="38" w:name="_Toc307920150"/>
      <w:r w:rsidRPr="00A51EFA">
        <w:rPr>
          <w:szCs w:val="24"/>
        </w:rPr>
        <w:t xml:space="preserve">Figure </w:t>
      </w:r>
      <w:r w:rsidR="00056EE0" w:rsidRPr="00A51EFA">
        <w:rPr>
          <w:szCs w:val="24"/>
        </w:rPr>
        <w:fldChar w:fldCharType="begin"/>
      </w:r>
      <w:r w:rsidRPr="00A51EFA">
        <w:rPr>
          <w:szCs w:val="24"/>
        </w:rPr>
        <w:instrText xml:space="preserve"> SEQ Figure \* ARABIC </w:instrText>
      </w:r>
      <w:r w:rsidR="00056EE0" w:rsidRPr="00A51EFA">
        <w:rPr>
          <w:szCs w:val="24"/>
        </w:rPr>
        <w:fldChar w:fldCharType="separate"/>
      </w:r>
      <w:r w:rsidR="00F64614">
        <w:rPr>
          <w:noProof/>
          <w:szCs w:val="24"/>
        </w:rPr>
        <w:t>6</w:t>
      </w:r>
      <w:r w:rsidR="00056EE0" w:rsidRPr="00A51EFA">
        <w:rPr>
          <w:szCs w:val="24"/>
        </w:rPr>
        <w:fldChar w:fldCharType="end"/>
      </w:r>
      <w:r>
        <w:rPr>
          <w:szCs w:val="24"/>
        </w:rPr>
        <w:t>:</w:t>
      </w:r>
      <w:r w:rsidRPr="00A51EFA">
        <w:rPr>
          <w:szCs w:val="24"/>
        </w:rPr>
        <w:t xml:space="preserve"> Log Plot for 56 day SR vs. 56 day RCP</w:t>
      </w:r>
      <w:r w:rsidR="001E6C65">
        <w:rPr>
          <w:szCs w:val="24"/>
        </w:rPr>
        <w:t xml:space="preserve"> w/95% Confidence Interval</w:t>
      </w:r>
      <w:bookmarkEnd w:id="38"/>
    </w:p>
    <w:p w:rsidR="001E6C65" w:rsidRDefault="001E6C65" w:rsidP="001E6C65">
      <w:pPr>
        <w:keepNext/>
        <w:jc w:val="center"/>
      </w:pPr>
      <w:r w:rsidRPr="001E6C65">
        <w:rPr>
          <w:rFonts w:cs="Courier New"/>
          <w:bCs/>
          <w:noProof/>
        </w:rPr>
        <w:drawing>
          <wp:inline distT="0" distB="0" distL="0" distR="0">
            <wp:extent cx="5715000" cy="3286125"/>
            <wp:effectExtent l="19050" t="0" r="19050" b="0"/>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D5C45" w:rsidRPr="001E6C65" w:rsidRDefault="001E6C65" w:rsidP="001E6C65">
      <w:pPr>
        <w:pStyle w:val="Caption"/>
        <w:jc w:val="center"/>
        <w:rPr>
          <w:rFonts w:cs="Courier New"/>
          <w:bCs w:val="0"/>
          <w:szCs w:val="24"/>
        </w:rPr>
      </w:pPr>
      <w:bookmarkStart w:id="39" w:name="_Toc307920151"/>
      <w:r w:rsidRPr="001E6C65">
        <w:rPr>
          <w:szCs w:val="24"/>
        </w:rPr>
        <w:t xml:space="preserve">Figure </w:t>
      </w:r>
      <w:r w:rsidR="00056EE0" w:rsidRPr="001E6C65">
        <w:rPr>
          <w:szCs w:val="24"/>
        </w:rPr>
        <w:fldChar w:fldCharType="begin"/>
      </w:r>
      <w:r w:rsidRPr="001E6C65">
        <w:rPr>
          <w:szCs w:val="24"/>
        </w:rPr>
        <w:instrText xml:space="preserve"> SEQ Figure \* ARABIC </w:instrText>
      </w:r>
      <w:r w:rsidR="00056EE0" w:rsidRPr="001E6C65">
        <w:rPr>
          <w:szCs w:val="24"/>
        </w:rPr>
        <w:fldChar w:fldCharType="separate"/>
      </w:r>
      <w:r w:rsidR="00F64614">
        <w:rPr>
          <w:noProof/>
          <w:szCs w:val="24"/>
        </w:rPr>
        <w:t>7</w:t>
      </w:r>
      <w:r w:rsidR="00056EE0" w:rsidRPr="001E6C65">
        <w:rPr>
          <w:szCs w:val="24"/>
        </w:rPr>
        <w:fldChar w:fldCharType="end"/>
      </w:r>
      <w:r w:rsidR="004619B5">
        <w:rPr>
          <w:szCs w:val="24"/>
        </w:rPr>
        <w:t>:</w:t>
      </w:r>
      <w:r w:rsidRPr="001E6C65">
        <w:rPr>
          <w:szCs w:val="24"/>
        </w:rPr>
        <w:t xml:space="preserve"> 56 day SR vs. 56 day RCP w/95% Confidence Interval</w:t>
      </w:r>
      <w:bookmarkEnd w:id="39"/>
    </w:p>
    <w:p w:rsidR="00212AE9" w:rsidRDefault="00212AE9" w:rsidP="00212AE9">
      <w:pPr>
        <w:rPr>
          <w:rFonts w:cs="Courier New"/>
          <w:bCs/>
          <w:szCs w:val="24"/>
        </w:rPr>
      </w:pPr>
      <w:r w:rsidRPr="00212AE9">
        <w:rPr>
          <w:rFonts w:cs="Courier New"/>
          <w:bCs/>
          <w:szCs w:val="24"/>
        </w:rPr>
        <w:lastRenderedPageBreak/>
        <w:t>In order to establish a lower bound</w:t>
      </w:r>
      <w:r>
        <w:rPr>
          <w:rFonts w:cs="Courier New"/>
          <w:bCs/>
          <w:szCs w:val="24"/>
        </w:rPr>
        <w:t xml:space="preserve"> for the regression equation, the </w:t>
      </w:r>
      <w:r w:rsidR="008944CE">
        <w:rPr>
          <w:rFonts w:cs="Courier New"/>
          <w:bCs/>
          <w:szCs w:val="24"/>
        </w:rPr>
        <w:t>equation</w:t>
      </w:r>
      <w:r w:rsidR="001D747E">
        <w:rPr>
          <w:rFonts w:cs="Courier New"/>
          <w:bCs/>
          <w:szCs w:val="24"/>
        </w:rPr>
        <w:t xml:space="preserve"> for a confidence interval for a fitted value</w:t>
      </w:r>
      <w:r>
        <w:rPr>
          <w:rFonts w:cs="Courier New"/>
          <w:bCs/>
          <w:szCs w:val="24"/>
        </w:rPr>
        <w:t xml:space="preserve"> </w:t>
      </w:r>
      <w:r w:rsidR="00B96125">
        <w:rPr>
          <w:rFonts w:cs="Courier New"/>
          <w:bCs/>
          <w:szCs w:val="24"/>
        </w:rPr>
        <w:t>was used with</w:t>
      </w:r>
      <w:r>
        <w:rPr>
          <w:rFonts w:cs="Courier New"/>
          <w:bCs/>
          <w:szCs w:val="24"/>
        </w:rPr>
        <w:t xml:space="preserve"> the required 56 day RCP value of 2000</w:t>
      </w:r>
      <w:sdt>
        <w:sdtPr>
          <w:rPr>
            <w:rFonts w:cs="Courier New"/>
            <w:bCs/>
            <w:szCs w:val="24"/>
          </w:rPr>
          <w:id w:val="-1931886270"/>
          <w:citation/>
        </w:sdtPr>
        <w:sdtContent>
          <w:r w:rsidR="00056EE0">
            <w:rPr>
              <w:rFonts w:cs="Courier New"/>
              <w:bCs/>
              <w:szCs w:val="24"/>
            </w:rPr>
            <w:fldChar w:fldCharType="begin"/>
          </w:r>
          <w:r w:rsidR="001D747E">
            <w:rPr>
              <w:rFonts w:cs="Courier New"/>
              <w:bCs/>
              <w:szCs w:val="24"/>
            </w:rPr>
            <w:instrText xml:space="preserve"> CITATION Hin72 \l 1033 </w:instrText>
          </w:r>
          <w:r w:rsidR="00056EE0">
            <w:rPr>
              <w:rFonts w:cs="Courier New"/>
              <w:bCs/>
              <w:szCs w:val="24"/>
            </w:rPr>
            <w:fldChar w:fldCharType="separate"/>
          </w:r>
          <w:r w:rsidR="00E3365E">
            <w:rPr>
              <w:rFonts w:cs="Courier New"/>
              <w:bCs/>
              <w:noProof/>
              <w:szCs w:val="24"/>
            </w:rPr>
            <w:t xml:space="preserve"> </w:t>
          </w:r>
          <w:r w:rsidR="00E3365E" w:rsidRPr="00E3365E">
            <w:rPr>
              <w:rFonts w:cs="Courier New"/>
              <w:noProof/>
              <w:szCs w:val="24"/>
            </w:rPr>
            <w:t>(31)</w:t>
          </w:r>
          <w:r w:rsidR="00056EE0">
            <w:rPr>
              <w:rFonts w:cs="Courier New"/>
              <w:bCs/>
              <w:szCs w:val="24"/>
            </w:rPr>
            <w:fldChar w:fldCharType="end"/>
          </w:r>
        </w:sdtContent>
      </w:sdt>
      <w:r w:rsidR="008E2E9E">
        <w:rPr>
          <w:rFonts w:cs="Courier New"/>
          <w:bCs/>
          <w:szCs w:val="24"/>
        </w:rPr>
        <w:t>.</w:t>
      </w:r>
    </w:p>
    <w:p w:rsidR="00212AE9" w:rsidRDefault="00212AE9" w:rsidP="00212AE9">
      <w:pPr>
        <w:rPr>
          <w:rFonts w:eastAsiaTheme="minorEastAsia" w:cs="Courier New"/>
          <w:bCs/>
          <w:szCs w:val="24"/>
        </w:rPr>
      </w:pPr>
      <m:oMathPara>
        <m:oMath>
          <m:r>
            <w:rPr>
              <w:rFonts w:ascii="Cambria Math" w:hAnsi="Cambria Math" w:cs="Courier New"/>
              <w:szCs w:val="24"/>
            </w:rPr>
            <m:t xml:space="preserve">Log 95% CI=95%t ×Syx × </m:t>
          </m:r>
          <m:rad>
            <m:radPr>
              <m:degHide m:val="on"/>
              <m:ctrlPr>
                <w:rPr>
                  <w:rFonts w:ascii="Cambria Math" w:hAnsi="Cambria Math" w:cs="Courier New"/>
                  <w:bCs/>
                  <w:i/>
                  <w:szCs w:val="24"/>
                </w:rPr>
              </m:ctrlPr>
            </m:radPr>
            <m:deg/>
            <m:e>
              <m:d>
                <m:dPr>
                  <m:begChr m:val="⌊"/>
                  <m:endChr m:val="⌋"/>
                  <m:ctrlPr>
                    <w:rPr>
                      <w:rFonts w:ascii="Cambria Math" w:hAnsi="Cambria Math" w:cs="Courier New"/>
                      <w:bCs/>
                      <w:i/>
                      <w:szCs w:val="24"/>
                    </w:rPr>
                  </m:ctrlPr>
                </m:dPr>
                <m:e>
                  <m:f>
                    <m:fPr>
                      <m:ctrlPr>
                        <w:rPr>
                          <w:rFonts w:ascii="Cambria Math" w:hAnsi="Cambria Math" w:cs="Courier New"/>
                          <w:bCs/>
                          <w:i/>
                          <w:szCs w:val="24"/>
                        </w:rPr>
                      </m:ctrlPr>
                    </m:fPr>
                    <m:num>
                      <m:r>
                        <w:rPr>
                          <w:rFonts w:ascii="Cambria Math" w:hAnsi="Cambria Math" w:cs="Courier New"/>
                          <w:szCs w:val="24"/>
                        </w:rPr>
                        <m:t>1</m:t>
                      </m:r>
                    </m:num>
                    <m:den>
                      <m:r>
                        <w:rPr>
                          <w:rFonts w:ascii="Cambria Math" w:hAnsi="Cambria Math" w:cs="Courier New"/>
                          <w:szCs w:val="24"/>
                        </w:rPr>
                        <m:t>n</m:t>
                      </m:r>
                    </m:den>
                  </m:f>
                  <m:r>
                    <w:rPr>
                      <w:rFonts w:ascii="Cambria Math" w:hAnsi="Cambria Math" w:cs="Courier New"/>
                      <w:szCs w:val="24"/>
                    </w:rPr>
                    <m:t xml:space="preserve">+ </m:t>
                  </m:r>
                  <m:f>
                    <m:fPr>
                      <m:ctrlPr>
                        <w:rPr>
                          <w:rFonts w:ascii="Cambria Math" w:hAnsi="Cambria Math" w:cs="Courier New"/>
                          <w:bCs/>
                          <w:i/>
                          <w:szCs w:val="24"/>
                        </w:rPr>
                      </m:ctrlPr>
                    </m:fPr>
                    <m:num>
                      <m:sSup>
                        <m:sSupPr>
                          <m:ctrlPr>
                            <w:rPr>
                              <w:rFonts w:ascii="Cambria Math" w:hAnsi="Cambria Math" w:cs="Courier New"/>
                              <w:bCs/>
                              <w:i/>
                              <w:szCs w:val="24"/>
                            </w:rPr>
                          </m:ctrlPr>
                        </m:sSupPr>
                        <m:e>
                          <m:d>
                            <m:dPr>
                              <m:ctrlPr>
                                <w:rPr>
                                  <w:rFonts w:ascii="Cambria Math" w:hAnsi="Cambria Math" w:cs="Courier New"/>
                                  <w:bCs/>
                                  <w:i/>
                                  <w:szCs w:val="24"/>
                                </w:rPr>
                              </m:ctrlPr>
                            </m:dPr>
                            <m:e>
                              <m:r>
                                <w:rPr>
                                  <w:rFonts w:ascii="Cambria Math" w:hAnsi="Cambria Math" w:cs="Courier New"/>
                                  <w:szCs w:val="24"/>
                                </w:rPr>
                                <m:t>Log RCP-Avg Log RCP</m:t>
                              </m:r>
                            </m:e>
                          </m:d>
                        </m:e>
                        <m:sup>
                          <m:r>
                            <w:rPr>
                              <w:rFonts w:ascii="Cambria Math" w:hAnsi="Cambria Math" w:cs="Courier New"/>
                              <w:szCs w:val="24"/>
                            </w:rPr>
                            <m:t>2</m:t>
                          </m:r>
                        </m:sup>
                      </m:sSup>
                    </m:num>
                    <m:den>
                      <m:r>
                        <w:rPr>
                          <w:rFonts w:ascii="Cambria Math" w:hAnsi="Cambria Math" w:cs="Courier New"/>
                          <w:szCs w:val="24"/>
                        </w:rPr>
                        <m:t>Ssx</m:t>
                      </m:r>
                    </m:den>
                  </m:f>
                </m:e>
              </m:d>
            </m:e>
          </m:rad>
        </m:oMath>
      </m:oMathPara>
    </w:p>
    <w:p w:rsidR="00212AE9" w:rsidRDefault="00212AE9" w:rsidP="00212AE9">
      <w:pPr>
        <w:rPr>
          <w:rFonts w:cs="Courier New"/>
          <w:bCs/>
          <w:szCs w:val="24"/>
        </w:rPr>
      </w:pPr>
      <m:oMathPara>
        <m:oMath>
          <m:r>
            <w:rPr>
              <w:rFonts w:ascii="Cambria Math" w:hAnsi="Cambria Math" w:cs="Courier New"/>
              <w:szCs w:val="24"/>
            </w:rPr>
            <m:t>0.01537926=2.001717 ×</m:t>
          </m:r>
          <m:r>
            <m:rPr>
              <m:sty m:val="p"/>
            </m:rPr>
            <w:rPr>
              <w:rFonts w:ascii="Cambria Math" w:eastAsia="Times New Roman" w:hAnsi="Cambria Math" w:cs="Times New Roman"/>
              <w:color w:val="000000"/>
              <w:szCs w:val="24"/>
            </w:rPr>
            <m:t>0.054336</m:t>
          </m:r>
          <m:r>
            <w:rPr>
              <w:rFonts w:ascii="Cambria Math" w:hAnsi="Cambria Math" w:cs="Courier New"/>
              <w:szCs w:val="24"/>
            </w:rPr>
            <m:t xml:space="preserve"> × </m:t>
          </m:r>
          <m:rad>
            <m:radPr>
              <m:degHide m:val="on"/>
              <m:ctrlPr>
                <w:rPr>
                  <w:rFonts w:ascii="Cambria Math" w:hAnsi="Cambria Math" w:cs="Courier New"/>
                  <w:bCs/>
                  <w:i/>
                  <w:szCs w:val="24"/>
                </w:rPr>
              </m:ctrlPr>
            </m:radPr>
            <m:deg/>
            <m:e>
              <m:f>
                <m:fPr>
                  <m:ctrlPr>
                    <w:rPr>
                      <w:rFonts w:ascii="Cambria Math" w:hAnsi="Cambria Math" w:cs="Courier New"/>
                      <w:bCs/>
                      <w:i/>
                      <w:szCs w:val="24"/>
                    </w:rPr>
                  </m:ctrlPr>
                </m:fPr>
                <m:num>
                  <m:r>
                    <w:rPr>
                      <w:rFonts w:ascii="Cambria Math" w:hAnsi="Cambria Math" w:cs="Courier New"/>
                      <w:szCs w:val="24"/>
                    </w:rPr>
                    <m:t>1</m:t>
                  </m:r>
                </m:num>
                <m:den>
                  <m:r>
                    <w:rPr>
                      <w:rFonts w:ascii="Cambria Math" w:hAnsi="Cambria Math" w:cs="Courier New"/>
                      <w:szCs w:val="24"/>
                    </w:rPr>
                    <m:t>60</m:t>
                  </m:r>
                </m:den>
              </m:f>
              <m:r>
                <w:rPr>
                  <w:rFonts w:ascii="Cambria Math" w:hAnsi="Cambria Math" w:cs="Courier New"/>
                  <w:szCs w:val="24"/>
                </w:rPr>
                <m:t xml:space="preserve">+ </m:t>
              </m:r>
              <m:sSup>
                <m:sSupPr>
                  <m:ctrlPr>
                    <w:rPr>
                      <w:rFonts w:ascii="Cambria Math" w:hAnsi="Cambria Math" w:cs="Courier New"/>
                      <w:bCs/>
                      <w:i/>
                      <w:szCs w:val="24"/>
                    </w:rPr>
                  </m:ctrlPr>
                </m:sSupPr>
                <m:e>
                  <m:f>
                    <m:fPr>
                      <m:ctrlPr>
                        <w:rPr>
                          <w:rFonts w:ascii="Cambria Math" w:hAnsi="Cambria Math" w:cs="Courier New"/>
                          <w:bCs/>
                          <w:i/>
                          <w:szCs w:val="24"/>
                        </w:rPr>
                      </m:ctrlPr>
                    </m:fPr>
                    <m:num>
                      <m:d>
                        <m:dPr>
                          <m:ctrlPr>
                            <w:rPr>
                              <w:rFonts w:ascii="Cambria Math" w:hAnsi="Cambria Math" w:cs="Courier New"/>
                              <w:bCs/>
                              <w:i/>
                              <w:szCs w:val="24"/>
                            </w:rPr>
                          </m:ctrlPr>
                        </m:dPr>
                        <m:e>
                          <m:r>
                            <w:rPr>
                              <w:rFonts w:ascii="Cambria Math" w:hAnsi="Cambria Math" w:cs="Courier New"/>
                              <w:szCs w:val="24"/>
                            </w:rPr>
                            <m:t>Log</m:t>
                          </m:r>
                          <m:d>
                            <m:dPr>
                              <m:ctrlPr>
                                <w:rPr>
                                  <w:rFonts w:ascii="Cambria Math" w:hAnsi="Cambria Math" w:cs="Courier New"/>
                                  <w:bCs/>
                                  <w:i/>
                                  <w:szCs w:val="24"/>
                                </w:rPr>
                              </m:ctrlPr>
                            </m:dPr>
                            <m:e>
                              <m:r>
                                <w:rPr>
                                  <w:rFonts w:ascii="Cambria Math" w:hAnsi="Cambria Math" w:cs="Courier New"/>
                                  <w:szCs w:val="24"/>
                                </w:rPr>
                                <m:t>2000</m:t>
                              </m:r>
                            </m:e>
                          </m:d>
                          <m:r>
                            <w:rPr>
                              <w:rFonts w:ascii="Cambria Math" w:hAnsi="Cambria Math" w:cs="Courier New"/>
                              <w:szCs w:val="24"/>
                            </w:rPr>
                            <m:t>-</m:t>
                          </m:r>
                          <m:r>
                            <m:rPr>
                              <m:sty m:val="p"/>
                            </m:rPr>
                            <w:rPr>
                              <w:rFonts w:ascii="Cambria Math" w:eastAsia="Times New Roman" w:hAnsi="Cambria Math" w:cs="Times New Roman"/>
                              <w:color w:val="000000"/>
                              <w:szCs w:val="24"/>
                            </w:rPr>
                            <m:t>3.4</m:t>
                          </m:r>
                        </m:e>
                      </m:d>
                    </m:num>
                    <m:den>
                      <m:r>
                        <m:rPr>
                          <m:sty m:val="p"/>
                        </m:rPr>
                        <w:rPr>
                          <w:rFonts w:ascii="Cambria Math" w:eastAsia="Times New Roman" w:hAnsi="Cambria Math" w:cs="Times New Roman"/>
                          <w:color w:val="000000"/>
                          <w:szCs w:val="24"/>
                        </w:rPr>
                        <m:t>2.759744</m:t>
                      </m:r>
                    </m:den>
                  </m:f>
                </m:e>
                <m:sup>
                  <m:r>
                    <w:rPr>
                      <w:rFonts w:ascii="Cambria Math" w:hAnsi="Cambria Math" w:cs="Courier New"/>
                      <w:szCs w:val="24"/>
                    </w:rPr>
                    <m:t>2</m:t>
                  </m:r>
                </m:sup>
              </m:sSup>
            </m:e>
          </m:rad>
        </m:oMath>
      </m:oMathPara>
    </w:p>
    <w:p w:rsidR="00212AE9" w:rsidRDefault="00056EE0" w:rsidP="00212AE9">
      <w:pPr>
        <w:rPr>
          <w:rFonts w:cs="Courier New"/>
          <w:bCs/>
          <w:szCs w:val="24"/>
        </w:rPr>
      </w:pPr>
      <m:oMathPara>
        <m:oMath>
          <m:sSup>
            <m:sSupPr>
              <m:ctrlPr>
                <w:rPr>
                  <w:rFonts w:ascii="Cambria Math" w:hAnsi="Cambria Math" w:cs="Courier New"/>
                  <w:bCs/>
                  <w:i/>
                  <w:szCs w:val="24"/>
                </w:rPr>
              </m:ctrlPr>
            </m:sSupPr>
            <m:e>
              <m:r>
                <w:rPr>
                  <w:rFonts w:ascii="Cambria Math" w:hAnsi="Cambria Math" w:cs="Courier New"/>
                  <w:szCs w:val="24"/>
                </w:rPr>
                <m:t>10</m:t>
              </m:r>
            </m:e>
            <m:sup>
              <m:r>
                <w:rPr>
                  <w:rFonts w:ascii="Cambria Math" w:hAnsi="Cambria Math" w:cs="Courier New"/>
                  <w:szCs w:val="24"/>
                </w:rPr>
                <m:t>0.01537926</m:t>
              </m:r>
            </m:sup>
          </m:sSup>
          <m:r>
            <w:rPr>
              <w:rFonts w:ascii="Cambria Math" w:hAnsi="Cambria Math" w:cs="Courier New"/>
              <w:szCs w:val="24"/>
            </w:rPr>
            <m:t>=1.036046529</m:t>
          </m:r>
        </m:oMath>
      </m:oMathPara>
    </w:p>
    <w:p w:rsidR="001E6C65" w:rsidRPr="008E2E9E" w:rsidRDefault="008E2E9E">
      <w:pPr>
        <w:rPr>
          <w:rFonts w:cs="Courier New"/>
          <w:bCs/>
          <w:szCs w:val="24"/>
        </w:rPr>
      </w:pPr>
      <w:r w:rsidRPr="008E2E9E">
        <w:rPr>
          <w:rFonts w:cs="Courier New"/>
          <w:bCs/>
          <w:szCs w:val="24"/>
        </w:rPr>
        <w:t>Then the 56 day SR value was calculated using the regression equation:</w:t>
      </w:r>
    </w:p>
    <w:p w:rsidR="008E2E9E" w:rsidRPr="000644E3" w:rsidRDefault="008E2E9E" w:rsidP="008E2E9E">
      <w:pPr>
        <w:jc w:val="center"/>
        <w:rPr>
          <w:bCs/>
          <w:szCs w:val="24"/>
        </w:rPr>
      </w:pPr>
      <m:oMath>
        <m:r>
          <w:rPr>
            <w:rFonts w:ascii="Cambria Math" w:hAnsi="Cambria Math"/>
            <w:szCs w:val="24"/>
          </w:rPr>
          <m:t>SR=2890.4×</m:t>
        </m:r>
        <m:sSup>
          <m:sSupPr>
            <m:ctrlPr>
              <w:rPr>
                <w:rFonts w:ascii="Cambria Math" w:hAnsi="Cambria Math"/>
                <w:bCs/>
                <w:i/>
                <w:szCs w:val="24"/>
              </w:rPr>
            </m:ctrlPr>
          </m:sSupPr>
          <m:e>
            <m:r>
              <w:rPr>
                <w:rFonts w:ascii="Cambria Math" w:hAnsi="Cambria Math"/>
                <w:szCs w:val="24"/>
              </w:rPr>
              <m:t>RCP</m:t>
            </m:r>
          </m:e>
          <m:sup>
            <m:r>
              <w:rPr>
                <w:rFonts w:ascii="Cambria Math" w:hAnsi="Cambria Math"/>
                <w:szCs w:val="24"/>
              </w:rPr>
              <m:t>-.648</m:t>
            </m:r>
          </m:sup>
        </m:sSup>
      </m:oMath>
      <w:r w:rsidRPr="000644E3">
        <w:rPr>
          <w:bCs/>
          <w:szCs w:val="24"/>
        </w:rPr>
        <w:t xml:space="preserve"> </w:t>
      </w:r>
    </w:p>
    <w:p w:rsidR="008E2E9E" w:rsidRPr="000644E3" w:rsidRDefault="008E2E9E" w:rsidP="008E2E9E">
      <w:pPr>
        <w:jc w:val="center"/>
        <w:rPr>
          <w:b/>
          <w:bCs/>
          <w:szCs w:val="24"/>
        </w:rPr>
      </w:pPr>
      <m:oMathPara>
        <m:oMath>
          <m:r>
            <w:rPr>
              <w:rFonts w:ascii="Cambria Math" w:hAnsi="Cambria Math"/>
              <w:szCs w:val="24"/>
            </w:rPr>
            <m:t>20.984=2890.4 ×</m:t>
          </m:r>
          <m:sSup>
            <m:sSupPr>
              <m:ctrlPr>
                <w:rPr>
                  <w:rFonts w:ascii="Cambria Math" w:hAnsi="Cambria Math"/>
                  <w:bCs/>
                  <w:i/>
                  <w:szCs w:val="24"/>
                </w:rPr>
              </m:ctrlPr>
            </m:sSupPr>
            <m:e>
              <m:r>
                <w:rPr>
                  <w:rFonts w:ascii="Cambria Math" w:hAnsi="Cambria Math"/>
                  <w:szCs w:val="24"/>
                </w:rPr>
                <m:t>2000</m:t>
              </m:r>
            </m:e>
            <m:sup>
              <m:r>
                <w:rPr>
                  <w:rFonts w:ascii="Cambria Math" w:hAnsi="Cambria Math"/>
                  <w:szCs w:val="24"/>
                </w:rPr>
                <m:t>-.648</m:t>
              </m:r>
            </m:sup>
          </m:sSup>
        </m:oMath>
      </m:oMathPara>
    </w:p>
    <w:p w:rsidR="008E2E9E" w:rsidRPr="008E2E9E" w:rsidRDefault="008E2E9E" w:rsidP="008E2E9E">
      <w:pPr>
        <w:rPr>
          <w:rFonts w:cs="Courier New"/>
          <w:b/>
          <w:bCs/>
          <w:szCs w:val="24"/>
        </w:rPr>
      </w:pPr>
      <w:r w:rsidRPr="008E2E9E">
        <w:rPr>
          <w:rFonts w:cs="Courier New"/>
          <w:bCs/>
          <w:szCs w:val="24"/>
        </w:rPr>
        <w:t xml:space="preserve">Then the lower bound of the 95% confidence </w:t>
      </w:r>
      <w:r w:rsidR="000644E3">
        <w:rPr>
          <w:rFonts w:cs="Courier New"/>
          <w:bCs/>
          <w:szCs w:val="24"/>
        </w:rPr>
        <w:t>i</w:t>
      </w:r>
      <w:r w:rsidRPr="008E2E9E">
        <w:rPr>
          <w:rFonts w:cs="Courier New"/>
          <w:bCs/>
          <w:szCs w:val="24"/>
        </w:rPr>
        <w:t>nterval was calculated</w:t>
      </w:r>
      <w:r>
        <w:rPr>
          <w:rFonts w:cs="Courier New"/>
          <w:b/>
          <w:bCs/>
          <w:szCs w:val="24"/>
        </w:rPr>
        <w:t>:</w:t>
      </w:r>
    </w:p>
    <w:p w:rsidR="008E2E9E" w:rsidRPr="000644E3" w:rsidRDefault="008E2E9E" w:rsidP="008E2E9E">
      <w:pPr>
        <w:jc w:val="center"/>
        <w:rPr>
          <w:rFonts w:eastAsiaTheme="minorEastAsia"/>
          <w:bCs/>
          <w:szCs w:val="24"/>
        </w:rPr>
      </w:pPr>
      <m:oMathPara>
        <m:oMath>
          <m:r>
            <m:rPr>
              <m:sty m:val="p"/>
            </m:rPr>
            <w:rPr>
              <w:rFonts w:ascii="Cambria Math" w:hAnsi="Cambria Math"/>
              <w:szCs w:val="24"/>
            </w:rPr>
            <m:t>20.984-1.036=19.948</m:t>
          </m:r>
        </m:oMath>
      </m:oMathPara>
    </w:p>
    <w:p w:rsidR="000644E3" w:rsidRDefault="000644E3" w:rsidP="000644E3">
      <w:pPr>
        <w:rPr>
          <w:rFonts w:cs="Courier New"/>
          <w:bCs/>
          <w:szCs w:val="24"/>
        </w:rPr>
      </w:pPr>
      <w:r>
        <w:rPr>
          <w:rFonts w:cs="Courier New"/>
          <w:bCs/>
          <w:szCs w:val="24"/>
        </w:rPr>
        <w:t>Then the ratio of .6 for the 28/56 day SR value, as discussed earlier, can be applied:</w:t>
      </w:r>
    </w:p>
    <w:p w:rsidR="000644E3" w:rsidRPr="000644E3" w:rsidRDefault="000644E3" w:rsidP="000644E3">
      <w:pPr>
        <w:jc w:val="center"/>
        <w:rPr>
          <w:rFonts w:eastAsiaTheme="minorEastAsia"/>
          <w:bCs/>
          <w:szCs w:val="24"/>
        </w:rPr>
      </w:pPr>
      <m:oMathPara>
        <m:oMath>
          <m:r>
            <w:rPr>
              <w:rFonts w:ascii="Cambria Math" w:hAnsi="Cambria Math"/>
              <w:szCs w:val="24"/>
            </w:rPr>
            <m:t>19.948 × .6=11.9688</m:t>
          </m:r>
        </m:oMath>
      </m:oMathPara>
    </w:p>
    <w:p w:rsidR="00A72B3A" w:rsidRDefault="000644E3" w:rsidP="000644E3">
      <w:pPr>
        <w:rPr>
          <w:b/>
          <w:bCs/>
        </w:rPr>
      </w:pPr>
      <w:r>
        <w:rPr>
          <w:rFonts w:cs="Courier New"/>
          <w:bCs/>
          <w:szCs w:val="24"/>
        </w:rPr>
        <w:lastRenderedPageBreak/>
        <w:t>This result</w:t>
      </w:r>
      <w:r w:rsidRPr="000644E3">
        <w:rPr>
          <w:rFonts w:cs="Courier New"/>
          <w:bCs/>
          <w:szCs w:val="24"/>
        </w:rPr>
        <w:t xml:space="preserve"> can </w:t>
      </w:r>
      <w:r w:rsidR="00806B3D">
        <w:rPr>
          <w:rFonts w:cs="Courier New"/>
          <w:bCs/>
          <w:szCs w:val="24"/>
        </w:rPr>
        <w:t xml:space="preserve">logically </w:t>
      </w:r>
      <w:r w:rsidRPr="000644E3">
        <w:rPr>
          <w:rFonts w:cs="Courier New"/>
          <w:bCs/>
          <w:szCs w:val="24"/>
        </w:rPr>
        <w:t xml:space="preserve">be rounded to 12.  As an admittedly </w:t>
      </w:r>
      <w:r w:rsidR="00172FB5" w:rsidRPr="000644E3">
        <w:rPr>
          <w:rFonts w:cs="Courier New"/>
          <w:bCs/>
          <w:szCs w:val="24"/>
        </w:rPr>
        <w:t>over simplistic</w:t>
      </w:r>
      <w:r w:rsidRPr="000644E3">
        <w:rPr>
          <w:rFonts w:cs="Courier New"/>
          <w:bCs/>
          <w:szCs w:val="24"/>
        </w:rPr>
        <w:t xml:space="preserve"> </w:t>
      </w:r>
      <w:r w:rsidR="00172FB5">
        <w:rPr>
          <w:rFonts w:cs="Courier New"/>
          <w:bCs/>
          <w:szCs w:val="24"/>
        </w:rPr>
        <w:t>trial</w:t>
      </w:r>
      <w:r w:rsidR="00806B3D">
        <w:rPr>
          <w:rFonts w:cs="Courier New"/>
          <w:bCs/>
          <w:szCs w:val="24"/>
        </w:rPr>
        <w:t>,</w:t>
      </w:r>
      <w:r w:rsidR="00172FB5">
        <w:rPr>
          <w:rFonts w:cs="Courier New"/>
          <w:bCs/>
          <w:szCs w:val="24"/>
        </w:rPr>
        <w:t xml:space="preserve"> the samples from the field data with a 28 day SR value of less than </w:t>
      </w:r>
      <w:r w:rsidR="003C2E10">
        <w:rPr>
          <w:rFonts w:cs="Courier New"/>
          <w:bCs/>
          <w:szCs w:val="24"/>
        </w:rPr>
        <w:t>12 were removed and</w:t>
      </w:r>
      <w:r w:rsidR="00172FB5">
        <w:rPr>
          <w:rFonts w:cs="Courier New"/>
          <w:bCs/>
          <w:szCs w:val="24"/>
        </w:rPr>
        <w:t xml:space="preserve"> the average 56 day RCP values for the remaining samples was </w:t>
      </w:r>
      <w:r w:rsidR="003C2E10">
        <w:rPr>
          <w:rFonts w:cs="Courier New"/>
          <w:bCs/>
          <w:szCs w:val="24"/>
        </w:rPr>
        <w:t>re</w:t>
      </w:r>
      <w:r w:rsidR="00172FB5">
        <w:rPr>
          <w:rFonts w:cs="Courier New"/>
          <w:bCs/>
          <w:szCs w:val="24"/>
        </w:rPr>
        <w:t>calculated. The average 56 day RCP value of</w:t>
      </w:r>
      <w:r w:rsidR="00806B3D">
        <w:rPr>
          <w:rFonts w:cs="Courier New"/>
          <w:bCs/>
          <w:szCs w:val="24"/>
        </w:rPr>
        <w:t xml:space="preserve"> these samples is 1994 Coulombs,</w:t>
      </w:r>
      <w:r w:rsidR="00172FB5">
        <w:rPr>
          <w:rFonts w:cs="Courier New"/>
          <w:bCs/>
          <w:szCs w:val="24"/>
        </w:rPr>
        <w:t xml:space="preserve"> </w:t>
      </w:r>
      <w:r w:rsidR="00806B3D">
        <w:rPr>
          <w:rFonts w:cs="Courier New"/>
          <w:bCs/>
          <w:szCs w:val="24"/>
        </w:rPr>
        <w:t>t</w:t>
      </w:r>
      <w:r w:rsidR="003C2E10">
        <w:rPr>
          <w:rFonts w:cs="Courier New"/>
          <w:bCs/>
          <w:szCs w:val="24"/>
        </w:rPr>
        <w:t xml:space="preserve">his </w:t>
      </w:r>
      <w:r w:rsidR="00806B3D">
        <w:rPr>
          <w:rFonts w:cs="Courier New"/>
          <w:bCs/>
          <w:szCs w:val="24"/>
        </w:rPr>
        <w:t xml:space="preserve">value </w:t>
      </w:r>
      <w:r w:rsidR="003C2E10">
        <w:rPr>
          <w:rFonts w:cs="Courier New"/>
          <w:bCs/>
          <w:szCs w:val="24"/>
        </w:rPr>
        <w:t xml:space="preserve">would </w:t>
      </w:r>
      <w:r w:rsidR="00806B3D">
        <w:rPr>
          <w:rFonts w:cs="Courier New"/>
          <w:bCs/>
          <w:szCs w:val="24"/>
        </w:rPr>
        <w:t>represent</w:t>
      </w:r>
      <w:r w:rsidR="003C2E10">
        <w:rPr>
          <w:rFonts w:cs="Courier New"/>
          <w:bCs/>
          <w:szCs w:val="24"/>
        </w:rPr>
        <w:t xml:space="preserve"> a </w:t>
      </w:r>
      <w:r w:rsidR="00A72B3A">
        <w:rPr>
          <w:rFonts w:cs="Courier New"/>
          <w:bCs/>
          <w:szCs w:val="24"/>
        </w:rPr>
        <w:t>marked</w:t>
      </w:r>
      <w:r w:rsidR="003C2E10">
        <w:rPr>
          <w:rFonts w:cs="Courier New"/>
          <w:bCs/>
          <w:szCs w:val="24"/>
        </w:rPr>
        <w:t xml:space="preserve"> improvement from the present conditions, </w:t>
      </w:r>
      <w:r w:rsidR="00806B3D">
        <w:rPr>
          <w:rFonts w:cs="Courier New"/>
          <w:bCs/>
          <w:szCs w:val="24"/>
        </w:rPr>
        <w:t>in view of the fact that</w:t>
      </w:r>
      <w:r w:rsidR="00172FB5">
        <w:rPr>
          <w:rFonts w:cs="Courier New"/>
          <w:bCs/>
          <w:szCs w:val="24"/>
        </w:rPr>
        <w:t xml:space="preserve"> the present average for all the samples is 2811</w:t>
      </w:r>
      <w:r w:rsidR="00806B3D">
        <w:rPr>
          <w:rFonts w:cs="Courier New"/>
          <w:bCs/>
          <w:szCs w:val="24"/>
        </w:rPr>
        <w:t>.</w:t>
      </w:r>
      <w:r w:rsidR="00172FB5">
        <w:rPr>
          <w:rFonts w:cs="Courier New"/>
          <w:bCs/>
          <w:szCs w:val="24"/>
        </w:rPr>
        <w:t xml:space="preserve"> </w:t>
      </w:r>
      <w:r w:rsidR="00806B3D">
        <w:rPr>
          <w:rFonts w:cs="Courier New"/>
          <w:bCs/>
          <w:szCs w:val="24"/>
        </w:rPr>
        <w:t>A</w:t>
      </w:r>
      <w:r w:rsidR="00172FB5">
        <w:rPr>
          <w:rFonts w:cs="Courier New"/>
          <w:bCs/>
          <w:szCs w:val="24"/>
        </w:rPr>
        <w:t xml:space="preserve">s discussed earlier, </w:t>
      </w:r>
      <w:r w:rsidR="00E40FF7">
        <w:rPr>
          <w:rFonts w:cs="Courier New"/>
          <w:bCs/>
          <w:szCs w:val="24"/>
        </w:rPr>
        <w:t xml:space="preserve">this number </w:t>
      </w:r>
      <w:r w:rsidR="00172FB5">
        <w:rPr>
          <w:rFonts w:cs="Courier New"/>
          <w:bCs/>
          <w:szCs w:val="24"/>
        </w:rPr>
        <w:t>is artificially low due to the restrictions of the test</w:t>
      </w:r>
      <w:r w:rsidR="003C2E10">
        <w:rPr>
          <w:rFonts w:cs="Courier New"/>
          <w:bCs/>
          <w:szCs w:val="24"/>
        </w:rPr>
        <w:t>ing equipment</w:t>
      </w:r>
      <w:r w:rsidR="00E40FF7">
        <w:rPr>
          <w:rFonts w:cs="Courier New"/>
          <w:bCs/>
          <w:szCs w:val="24"/>
        </w:rPr>
        <w:t xml:space="preserve">. </w:t>
      </w:r>
      <w:r w:rsidR="003C2E10">
        <w:rPr>
          <w:rFonts w:cs="Courier New"/>
          <w:bCs/>
          <w:szCs w:val="24"/>
        </w:rPr>
        <w:t xml:space="preserve"> </w:t>
      </w:r>
      <w:r w:rsidR="00E40FF7">
        <w:rPr>
          <w:rFonts w:cs="Courier New"/>
          <w:bCs/>
          <w:szCs w:val="24"/>
        </w:rPr>
        <w:t>As explained earlier herein, approximately 8% of the samples had to be discontinued because of overheating of the equipment due to what would have turned out to be extremely high RCP values. Thus, the actual average value of RCP for all the samples is larger than 2811 by some indeterminate amount, a fact illustrating the need for steps to assure that Tennessee bridge decks have more durable concrete than that currently being provided.</w:t>
      </w:r>
      <w:r w:rsidR="00172FB5">
        <w:rPr>
          <w:rFonts w:cs="Courier New"/>
          <w:bCs/>
          <w:szCs w:val="24"/>
        </w:rPr>
        <w:t xml:space="preserve"> </w:t>
      </w:r>
      <w:r w:rsidRPr="000644E3">
        <w:rPr>
          <w:b/>
          <w:bCs/>
        </w:rPr>
        <w:t xml:space="preserve"> </w:t>
      </w:r>
    </w:p>
    <w:p w:rsidR="00A72B3A" w:rsidRPr="00556C6E" w:rsidRDefault="00FB284F" w:rsidP="00107BCC">
      <w:pPr>
        <w:pStyle w:val="Heading2"/>
        <w:rPr>
          <w:rFonts w:cs="Courier New"/>
          <w:bCs w:val="0"/>
          <w:szCs w:val="24"/>
        </w:rPr>
      </w:pPr>
      <w:bookmarkStart w:id="40" w:name="_Toc307920814"/>
      <w:r w:rsidRPr="00556C6E">
        <w:rPr>
          <w:rFonts w:cs="Courier New"/>
          <w:bCs w:val="0"/>
          <w:szCs w:val="24"/>
        </w:rPr>
        <w:t>5.</w:t>
      </w:r>
      <w:r w:rsidR="000E3BFE">
        <w:rPr>
          <w:rFonts w:cs="Courier New"/>
          <w:bCs w:val="0"/>
          <w:szCs w:val="24"/>
        </w:rPr>
        <w:t>6</w:t>
      </w:r>
      <w:r w:rsidR="00A72B3A" w:rsidRPr="00556C6E">
        <w:rPr>
          <w:rFonts w:cs="Courier New"/>
          <w:bCs w:val="0"/>
          <w:szCs w:val="24"/>
        </w:rPr>
        <w:t xml:space="preserve"> </w:t>
      </w:r>
      <w:r w:rsidR="00720824" w:rsidRPr="00556C6E">
        <w:rPr>
          <w:rFonts w:cs="Courier New"/>
          <w:bCs w:val="0"/>
          <w:szCs w:val="24"/>
        </w:rPr>
        <w:t>Payment Adjustments</w:t>
      </w:r>
      <w:bookmarkEnd w:id="40"/>
    </w:p>
    <w:p w:rsidR="009E3E7D" w:rsidRDefault="003878C1" w:rsidP="002F7D0B">
      <w:pPr>
        <w:rPr>
          <w:rFonts w:cs="Courier New"/>
          <w:szCs w:val="24"/>
        </w:rPr>
      </w:pPr>
      <w:r>
        <w:rPr>
          <w:rFonts w:cs="Courier New"/>
          <w:szCs w:val="24"/>
        </w:rPr>
        <w:t xml:space="preserve">Section 604.31 of the current specification contains the following table for use in calculating the percentage of pay for concrete that does not meet the required </w:t>
      </w:r>
      <w:r w:rsidR="00AD231E">
        <w:rPr>
          <w:rFonts w:cs="Courier New"/>
          <w:szCs w:val="24"/>
        </w:rPr>
        <w:t>strength.</w:t>
      </w:r>
    </w:p>
    <w:p w:rsidR="008B34E6" w:rsidRDefault="008B34E6" w:rsidP="002F7D0B">
      <w:pPr>
        <w:rPr>
          <w:rFonts w:cs="Courier New"/>
          <w:szCs w:val="24"/>
        </w:rPr>
      </w:pPr>
    </w:p>
    <w:p w:rsidR="008B34E6" w:rsidRDefault="008B34E6" w:rsidP="008B34E6">
      <w:pPr>
        <w:pStyle w:val="Caption"/>
        <w:spacing w:line="480" w:lineRule="auto"/>
        <w:jc w:val="center"/>
        <w:rPr>
          <w:color w:val="000000" w:themeColor="text1"/>
          <w:szCs w:val="24"/>
        </w:rPr>
      </w:pPr>
      <w:bookmarkStart w:id="41" w:name="_Toc307920159"/>
      <w:r w:rsidRPr="002F7D0B">
        <w:rPr>
          <w:color w:val="000000" w:themeColor="text1"/>
          <w:szCs w:val="24"/>
        </w:rPr>
        <w:lastRenderedPageBreak/>
        <w:t xml:space="preserve">Table </w:t>
      </w:r>
      <w:r w:rsidR="00056EE0" w:rsidRPr="002F7D0B">
        <w:rPr>
          <w:color w:val="000000" w:themeColor="text1"/>
          <w:szCs w:val="24"/>
        </w:rPr>
        <w:fldChar w:fldCharType="begin"/>
      </w:r>
      <w:r w:rsidRPr="002F7D0B">
        <w:rPr>
          <w:color w:val="000000" w:themeColor="text1"/>
          <w:szCs w:val="24"/>
        </w:rPr>
        <w:instrText xml:space="preserve"> SEQ Table \* ARABIC </w:instrText>
      </w:r>
      <w:r w:rsidR="00056EE0" w:rsidRPr="002F7D0B">
        <w:rPr>
          <w:color w:val="000000" w:themeColor="text1"/>
          <w:szCs w:val="24"/>
        </w:rPr>
        <w:fldChar w:fldCharType="separate"/>
      </w:r>
      <w:r w:rsidR="00F64614">
        <w:rPr>
          <w:noProof/>
          <w:color w:val="000000" w:themeColor="text1"/>
          <w:szCs w:val="24"/>
        </w:rPr>
        <w:t>3</w:t>
      </w:r>
      <w:r w:rsidR="00056EE0" w:rsidRPr="002F7D0B">
        <w:rPr>
          <w:color w:val="000000" w:themeColor="text1"/>
          <w:szCs w:val="24"/>
        </w:rPr>
        <w:fldChar w:fldCharType="end"/>
      </w:r>
      <w:r>
        <w:rPr>
          <w:color w:val="000000" w:themeColor="text1"/>
          <w:szCs w:val="24"/>
        </w:rPr>
        <w:t>:</w:t>
      </w:r>
      <w:r w:rsidRPr="002F7D0B">
        <w:rPr>
          <w:color w:val="000000" w:themeColor="text1"/>
          <w:szCs w:val="24"/>
        </w:rPr>
        <w:t xml:space="preserve"> Percent of Price Adjustment for Less than Required Strength Concrete</w:t>
      </w:r>
      <w:sdt>
        <w:sdtPr>
          <w:rPr>
            <w:color w:val="000000" w:themeColor="text1"/>
            <w:szCs w:val="24"/>
          </w:rPr>
          <w:id w:val="7624892"/>
          <w:citation/>
        </w:sdtPr>
        <w:sdtContent>
          <w:r w:rsidR="00056EE0">
            <w:rPr>
              <w:color w:val="000000" w:themeColor="text1"/>
              <w:szCs w:val="24"/>
            </w:rPr>
            <w:fldChar w:fldCharType="begin"/>
          </w:r>
          <w:r>
            <w:rPr>
              <w:color w:val="000000" w:themeColor="text1"/>
              <w:szCs w:val="24"/>
            </w:rPr>
            <w:instrText xml:space="preserve"> CITATION Ten11 \l 1033 </w:instrText>
          </w:r>
          <w:r w:rsidR="00056EE0">
            <w:rPr>
              <w:color w:val="000000" w:themeColor="text1"/>
              <w:szCs w:val="24"/>
            </w:rPr>
            <w:fldChar w:fldCharType="separate"/>
          </w:r>
          <w:r w:rsidR="00E3365E">
            <w:rPr>
              <w:noProof/>
              <w:color w:val="000000" w:themeColor="text1"/>
              <w:szCs w:val="24"/>
            </w:rPr>
            <w:t xml:space="preserve"> </w:t>
          </w:r>
          <w:r w:rsidR="00E3365E" w:rsidRPr="00E3365E">
            <w:rPr>
              <w:noProof/>
              <w:color w:val="000000" w:themeColor="text1"/>
              <w:szCs w:val="24"/>
            </w:rPr>
            <w:t>(27)</w:t>
          </w:r>
          <w:r w:rsidR="00056EE0">
            <w:rPr>
              <w:color w:val="000000" w:themeColor="text1"/>
              <w:szCs w:val="24"/>
            </w:rPr>
            <w:fldChar w:fldCharType="end"/>
          </w:r>
        </w:sdtContent>
      </w:sdt>
      <w:bookmarkEnd w:id="41"/>
    </w:p>
    <w:tbl>
      <w:tblPr>
        <w:tblW w:w="5183" w:type="dxa"/>
        <w:jc w:val="center"/>
        <w:tblBorders>
          <w:top w:val="nil"/>
          <w:left w:val="nil"/>
          <w:bottom w:val="nil"/>
          <w:right w:val="nil"/>
        </w:tblBorders>
        <w:tblLook w:val="0000"/>
      </w:tblPr>
      <w:tblGrid>
        <w:gridCol w:w="2528"/>
        <w:gridCol w:w="2655"/>
      </w:tblGrid>
      <w:tr w:rsidR="00AD231E" w:rsidRPr="002F7D0B" w:rsidTr="002F7D0B">
        <w:trPr>
          <w:trHeight w:val="183"/>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b/>
                <w:bCs/>
              </w:rPr>
              <w:t>PERCENT BELOW</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b/>
                <w:bCs/>
              </w:rPr>
              <w:t xml:space="preserve">PERCENT OF BID PRICE </w:t>
            </w:r>
          </w:p>
        </w:tc>
      </w:tr>
      <w:tr w:rsidR="00AD231E" w:rsidRPr="002F7D0B" w:rsidTr="002F7D0B">
        <w:trPr>
          <w:trHeight w:val="303"/>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b/>
                <w:bCs/>
              </w:rPr>
              <w:t>SPECIFIED STRENGTH</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b/>
                <w:bCs/>
              </w:rPr>
              <w:t xml:space="preserve">TO BE PAID* </w:t>
            </w:r>
          </w:p>
        </w:tc>
      </w:tr>
      <w:tr w:rsidR="00AD231E" w:rsidRPr="002F7D0B" w:rsidTr="002F7D0B">
        <w:trPr>
          <w:trHeight w:val="300"/>
          <w:jc w:val="center"/>
        </w:trPr>
        <w:tc>
          <w:tcPr>
            <w:tcW w:w="2528" w:type="dxa"/>
            <w:vAlign w:val="bottom"/>
          </w:tcPr>
          <w:p w:rsidR="00AD231E" w:rsidRPr="002F7D0B" w:rsidRDefault="00AD231E" w:rsidP="002F7D0B">
            <w:pPr>
              <w:pStyle w:val="Default"/>
              <w:jc w:val="center"/>
              <w:rPr>
                <w:rFonts w:asciiTheme="minorHAnsi" w:hAnsiTheme="minorHAnsi"/>
              </w:rPr>
            </w:pPr>
            <w:r w:rsidRPr="002F7D0B">
              <w:rPr>
                <w:rFonts w:asciiTheme="minorHAnsi" w:hAnsiTheme="minorHAnsi"/>
              </w:rPr>
              <w:t>0.1 – 3.3</w:t>
            </w:r>
          </w:p>
        </w:tc>
        <w:tc>
          <w:tcPr>
            <w:tcW w:w="2655" w:type="dxa"/>
            <w:vAlign w:val="bottom"/>
          </w:tcPr>
          <w:p w:rsidR="00AD231E" w:rsidRPr="002F7D0B" w:rsidRDefault="00AD231E">
            <w:pPr>
              <w:pStyle w:val="Default"/>
              <w:jc w:val="center"/>
              <w:rPr>
                <w:rFonts w:asciiTheme="minorHAnsi" w:hAnsiTheme="minorHAnsi"/>
              </w:rPr>
            </w:pPr>
            <w:r w:rsidRPr="002F7D0B">
              <w:rPr>
                <w:rFonts w:asciiTheme="minorHAnsi" w:hAnsiTheme="minorHAnsi"/>
              </w:rPr>
              <w:t xml:space="preserve">95 </w:t>
            </w:r>
          </w:p>
        </w:tc>
      </w:tr>
      <w:tr w:rsidR="00AD231E" w:rsidRPr="002F7D0B" w:rsidTr="002F7D0B">
        <w:trPr>
          <w:trHeight w:val="203"/>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rPr>
              <w:t>3.4 – 6.7</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rPr>
              <w:t xml:space="preserve">90 </w:t>
            </w:r>
          </w:p>
        </w:tc>
      </w:tr>
      <w:tr w:rsidR="00AD231E" w:rsidRPr="002F7D0B" w:rsidTr="002F7D0B">
        <w:trPr>
          <w:trHeight w:val="200"/>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rPr>
              <w:t>6.8 – 10.0</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rPr>
              <w:t xml:space="preserve">80 </w:t>
            </w:r>
          </w:p>
        </w:tc>
      </w:tr>
      <w:tr w:rsidR="00AD231E" w:rsidRPr="002F7D0B" w:rsidTr="002F7D0B">
        <w:trPr>
          <w:trHeight w:val="203"/>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rPr>
              <w:t>10.1 – 13.3</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rPr>
              <w:t xml:space="preserve">70 </w:t>
            </w:r>
          </w:p>
        </w:tc>
      </w:tr>
      <w:tr w:rsidR="00AD231E" w:rsidRPr="002F7D0B" w:rsidTr="002F7D0B">
        <w:trPr>
          <w:trHeight w:val="200"/>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rPr>
              <w:t>13.4 – 16.7</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rPr>
              <w:t xml:space="preserve">60 </w:t>
            </w:r>
          </w:p>
        </w:tc>
      </w:tr>
      <w:tr w:rsidR="00AD231E" w:rsidRPr="002F7D0B" w:rsidTr="002F7D0B">
        <w:trPr>
          <w:trHeight w:val="203"/>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rPr>
              <w:t>16.8 – 20.0</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rPr>
              <w:t xml:space="preserve">50 </w:t>
            </w:r>
          </w:p>
        </w:tc>
      </w:tr>
      <w:tr w:rsidR="00AD231E" w:rsidRPr="002F7D0B" w:rsidTr="002F7D0B">
        <w:trPr>
          <w:trHeight w:val="200"/>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rPr>
              <w:t>20.1 – 23.3</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rPr>
              <w:t xml:space="preserve">45 </w:t>
            </w:r>
          </w:p>
        </w:tc>
      </w:tr>
      <w:tr w:rsidR="00AD231E" w:rsidRPr="002F7D0B" w:rsidTr="002F7D0B">
        <w:trPr>
          <w:trHeight w:val="203"/>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rPr>
              <w:t>23.4 – 26.7</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rPr>
              <w:t xml:space="preserve">40 </w:t>
            </w:r>
          </w:p>
        </w:tc>
      </w:tr>
      <w:tr w:rsidR="00AD231E" w:rsidRPr="002F7D0B" w:rsidTr="002F7D0B">
        <w:trPr>
          <w:trHeight w:val="200"/>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rPr>
              <w:t>26.8 – 30.0</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rPr>
              <w:t xml:space="preserve">35 </w:t>
            </w:r>
          </w:p>
        </w:tc>
      </w:tr>
      <w:tr w:rsidR="00AD231E" w:rsidRPr="002F7D0B" w:rsidTr="002F7D0B">
        <w:trPr>
          <w:trHeight w:val="203"/>
          <w:jc w:val="center"/>
        </w:trPr>
        <w:tc>
          <w:tcPr>
            <w:tcW w:w="2528" w:type="dxa"/>
          </w:tcPr>
          <w:p w:rsidR="00AD231E" w:rsidRPr="002F7D0B" w:rsidRDefault="00AD231E" w:rsidP="002F7D0B">
            <w:pPr>
              <w:pStyle w:val="Default"/>
              <w:jc w:val="center"/>
              <w:rPr>
                <w:rFonts w:asciiTheme="minorHAnsi" w:hAnsiTheme="minorHAnsi"/>
              </w:rPr>
            </w:pPr>
            <w:r w:rsidRPr="002F7D0B">
              <w:rPr>
                <w:rFonts w:asciiTheme="minorHAnsi" w:hAnsiTheme="minorHAnsi"/>
              </w:rPr>
              <w:t>30.1 – 33.3</w:t>
            </w:r>
          </w:p>
        </w:tc>
        <w:tc>
          <w:tcPr>
            <w:tcW w:w="2655" w:type="dxa"/>
          </w:tcPr>
          <w:p w:rsidR="00AD231E" w:rsidRPr="002F7D0B" w:rsidRDefault="00AD231E">
            <w:pPr>
              <w:pStyle w:val="Default"/>
              <w:jc w:val="center"/>
              <w:rPr>
                <w:rFonts w:asciiTheme="minorHAnsi" w:hAnsiTheme="minorHAnsi"/>
              </w:rPr>
            </w:pPr>
            <w:r w:rsidRPr="002F7D0B">
              <w:rPr>
                <w:rFonts w:asciiTheme="minorHAnsi" w:hAnsiTheme="minorHAnsi"/>
              </w:rPr>
              <w:t xml:space="preserve">30 </w:t>
            </w:r>
          </w:p>
        </w:tc>
      </w:tr>
      <w:tr w:rsidR="00AD231E" w:rsidRPr="002F7D0B" w:rsidTr="002F7D0B">
        <w:trPr>
          <w:trHeight w:val="175"/>
          <w:jc w:val="center"/>
        </w:trPr>
        <w:tc>
          <w:tcPr>
            <w:tcW w:w="2528" w:type="dxa"/>
            <w:vAlign w:val="bottom"/>
          </w:tcPr>
          <w:p w:rsidR="00AD231E" w:rsidRPr="002F7D0B" w:rsidRDefault="00AD231E" w:rsidP="002F7D0B">
            <w:pPr>
              <w:pStyle w:val="Default"/>
              <w:jc w:val="center"/>
              <w:rPr>
                <w:rFonts w:asciiTheme="minorHAnsi" w:hAnsiTheme="minorHAnsi"/>
              </w:rPr>
            </w:pPr>
            <w:r w:rsidRPr="002F7D0B">
              <w:rPr>
                <w:rFonts w:asciiTheme="minorHAnsi" w:hAnsiTheme="minorHAnsi"/>
              </w:rPr>
              <w:t>&gt; 33.3</w:t>
            </w:r>
          </w:p>
        </w:tc>
        <w:tc>
          <w:tcPr>
            <w:tcW w:w="2655" w:type="dxa"/>
            <w:vAlign w:val="bottom"/>
          </w:tcPr>
          <w:p w:rsidR="00AD231E" w:rsidRPr="002F7D0B" w:rsidRDefault="00AD231E" w:rsidP="002F7D0B">
            <w:pPr>
              <w:pStyle w:val="Default"/>
              <w:keepNext/>
              <w:jc w:val="center"/>
              <w:rPr>
                <w:rFonts w:asciiTheme="minorHAnsi" w:hAnsiTheme="minorHAnsi"/>
              </w:rPr>
            </w:pPr>
            <w:r w:rsidRPr="002F7D0B">
              <w:rPr>
                <w:rFonts w:asciiTheme="minorHAnsi" w:hAnsiTheme="minorHAnsi"/>
              </w:rPr>
              <w:t xml:space="preserve">25 </w:t>
            </w:r>
          </w:p>
        </w:tc>
      </w:tr>
    </w:tbl>
    <w:p w:rsidR="008B34E6" w:rsidRDefault="008B34E6" w:rsidP="009F035D">
      <w:pPr>
        <w:rPr>
          <w:rFonts w:cs="Courier New"/>
          <w:szCs w:val="24"/>
        </w:rPr>
      </w:pPr>
    </w:p>
    <w:p w:rsidR="009E3E7D" w:rsidRDefault="000E3BFE" w:rsidP="009F035D">
      <w:pPr>
        <w:rPr>
          <w:rFonts w:cs="Courier New"/>
          <w:szCs w:val="24"/>
        </w:rPr>
      </w:pPr>
      <w:r>
        <w:rPr>
          <w:rFonts w:cs="Courier New"/>
          <w:szCs w:val="24"/>
        </w:rPr>
        <w:t>This table w</w:t>
      </w:r>
      <w:r w:rsidR="00580962">
        <w:rPr>
          <w:rFonts w:cs="Courier New"/>
          <w:szCs w:val="24"/>
        </w:rPr>
        <w:t>ould remain in place in the performance based specification and would take priority over the permeability price adjustment. Therefore, there would be</w:t>
      </w:r>
      <w:r w:rsidR="000E7C3D">
        <w:rPr>
          <w:rFonts w:cs="Courier New"/>
          <w:szCs w:val="24"/>
        </w:rPr>
        <w:t xml:space="preserve"> a possibility of</w:t>
      </w:r>
      <w:r w:rsidR="00580962">
        <w:rPr>
          <w:rFonts w:cs="Courier New"/>
          <w:szCs w:val="24"/>
        </w:rPr>
        <w:t xml:space="preserve"> two bid price adjustments in the new specification with the strength adjustment being made first</w:t>
      </w:r>
      <w:r w:rsidR="00BF605A">
        <w:rPr>
          <w:rFonts w:cs="Courier New"/>
          <w:szCs w:val="24"/>
        </w:rPr>
        <w:t>,</w:t>
      </w:r>
      <w:r w:rsidR="00580962">
        <w:rPr>
          <w:rFonts w:cs="Courier New"/>
          <w:szCs w:val="24"/>
        </w:rPr>
        <w:t xml:space="preserve"> followed by the permeability adjustment,</w:t>
      </w:r>
      <w:r w:rsidR="002F7D0B" w:rsidRPr="009F035D">
        <w:rPr>
          <w:rFonts w:cs="Courier New"/>
          <w:szCs w:val="24"/>
        </w:rPr>
        <w:t xml:space="preserve"> which would be based on </w:t>
      </w:r>
      <w:r w:rsidR="00580962">
        <w:rPr>
          <w:rFonts w:cs="Courier New"/>
          <w:szCs w:val="24"/>
        </w:rPr>
        <w:t>a table similar to Table 4</w:t>
      </w:r>
      <w:r w:rsidR="002F7D0B" w:rsidRPr="009F035D">
        <w:rPr>
          <w:rFonts w:cs="Courier New"/>
          <w:szCs w:val="24"/>
        </w:rPr>
        <w:t>.</w:t>
      </w:r>
    </w:p>
    <w:p w:rsidR="009E3E7D" w:rsidRDefault="009E3E7D">
      <w:pPr>
        <w:spacing w:line="276" w:lineRule="auto"/>
        <w:rPr>
          <w:rFonts w:cs="Courier New"/>
          <w:szCs w:val="24"/>
        </w:rPr>
      </w:pPr>
      <w:r>
        <w:rPr>
          <w:rFonts w:cs="Courier New"/>
          <w:szCs w:val="24"/>
        </w:rPr>
        <w:br w:type="page"/>
      </w:r>
    </w:p>
    <w:p w:rsidR="008B34E6" w:rsidRDefault="008B34E6" w:rsidP="008B34E6">
      <w:pPr>
        <w:pStyle w:val="Caption"/>
        <w:spacing w:line="480" w:lineRule="auto"/>
        <w:jc w:val="center"/>
        <w:rPr>
          <w:color w:val="000000" w:themeColor="text1"/>
          <w:szCs w:val="24"/>
        </w:rPr>
      </w:pPr>
      <w:bookmarkStart w:id="42" w:name="_Toc307920160"/>
      <w:r w:rsidRPr="009F035D">
        <w:rPr>
          <w:color w:val="000000" w:themeColor="text1"/>
          <w:szCs w:val="24"/>
        </w:rPr>
        <w:lastRenderedPageBreak/>
        <w:t xml:space="preserve">Table </w:t>
      </w:r>
      <w:r w:rsidR="00056EE0" w:rsidRPr="009F035D">
        <w:rPr>
          <w:color w:val="000000" w:themeColor="text1"/>
          <w:szCs w:val="24"/>
        </w:rPr>
        <w:fldChar w:fldCharType="begin"/>
      </w:r>
      <w:r w:rsidRPr="009F035D">
        <w:rPr>
          <w:color w:val="000000" w:themeColor="text1"/>
          <w:szCs w:val="24"/>
        </w:rPr>
        <w:instrText xml:space="preserve"> SEQ Table \* ARABIC </w:instrText>
      </w:r>
      <w:r w:rsidR="00056EE0" w:rsidRPr="009F035D">
        <w:rPr>
          <w:color w:val="000000" w:themeColor="text1"/>
          <w:szCs w:val="24"/>
        </w:rPr>
        <w:fldChar w:fldCharType="separate"/>
      </w:r>
      <w:r w:rsidR="00F64614">
        <w:rPr>
          <w:noProof/>
          <w:color w:val="000000" w:themeColor="text1"/>
          <w:szCs w:val="24"/>
        </w:rPr>
        <w:t>4</w:t>
      </w:r>
      <w:r w:rsidR="00056EE0" w:rsidRPr="009F035D">
        <w:rPr>
          <w:color w:val="000000" w:themeColor="text1"/>
          <w:szCs w:val="24"/>
        </w:rPr>
        <w:fldChar w:fldCharType="end"/>
      </w:r>
      <w:r w:rsidRPr="009F035D">
        <w:rPr>
          <w:color w:val="000000" w:themeColor="text1"/>
          <w:szCs w:val="24"/>
        </w:rPr>
        <w:t>: Permeability Percentage Price Adjustment</w:t>
      </w:r>
      <w:bookmarkEnd w:id="42"/>
    </w:p>
    <w:tbl>
      <w:tblPr>
        <w:tblW w:w="4380" w:type="dxa"/>
        <w:jc w:val="center"/>
        <w:tblInd w:w="93" w:type="dxa"/>
        <w:tblLook w:val="04A0"/>
      </w:tblPr>
      <w:tblGrid>
        <w:gridCol w:w="1146"/>
        <w:gridCol w:w="642"/>
        <w:gridCol w:w="290"/>
        <w:gridCol w:w="642"/>
        <w:gridCol w:w="297"/>
        <w:gridCol w:w="1363"/>
      </w:tblGrid>
      <w:tr w:rsidR="00A90D73" w:rsidRPr="00A90D73" w:rsidTr="00A90D73">
        <w:trPr>
          <w:trHeight w:val="300"/>
          <w:jc w:val="center"/>
        </w:trPr>
        <w:tc>
          <w:tcPr>
            <w:tcW w:w="2720" w:type="dxa"/>
            <w:gridSpan w:val="4"/>
            <w:vMerge w:val="restart"/>
            <w:tcBorders>
              <w:top w:val="nil"/>
              <w:left w:val="nil"/>
              <w:bottom w:val="single" w:sz="8" w:space="0" w:color="000000"/>
              <w:right w:val="nil"/>
            </w:tcBorders>
            <w:shd w:val="clear" w:color="auto" w:fill="auto"/>
            <w:vAlign w:val="center"/>
            <w:hideMark/>
          </w:tcPr>
          <w:p w:rsidR="00A90D73" w:rsidRPr="00A90D73" w:rsidRDefault="0065316A" w:rsidP="00A90D73">
            <w:pPr>
              <w:spacing w:after="0" w:line="240" w:lineRule="auto"/>
              <w:jc w:val="center"/>
              <w:rPr>
                <w:rFonts w:ascii="Calibri" w:eastAsia="Times New Roman" w:hAnsi="Calibri" w:cs="Times New Roman"/>
                <w:color w:val="000000"/>
              </w:rPr>
            </w:pPr>
            <w:r w:rsidRPr="00A72B3A">
              <w:rPr>
                <w:rFonts w:cs="Courier New"/>
                <w:bCs/>
                <w:szCs w:val="24"/>
              </w:rPr>
              <w:br w:type="page"/>
            </w:r>
            <w:r w:rsidR="00A90D73" w:rsidRPr="00A90D73">
              <w:rPr>
                <w:rFonts w:ascii="Calibri" w:eastAsia="Times New Roman" w:hAnsi="Calibri" w:cs="Times New Roman"/>
                <w:color w:val="000000"/>
              </w:rPr>
              <w:t>Percent Above/Below Specified Resistivity</w:t>
            </w:r>
          </w:p>
        </w:tc>
        <w:tc>
          <w:tcPr>
            <w:tcW w:w="1660" w:type="dxa"/>
            <w:gridSpan w:val="2"/>
            <w:vMerge w:val="restart"/>
            <w:tcBorders>
              <w:top w:val="nil"/>
              <w:left w:val="nil"/>
              <w:bottom w:val="single" w:sz="8" w:space="0" w:color="000000"/>
              <w:right w:val="nil"/>
            </w:tcBorders>
            <w:shd w:val="clear" w:color="auto" w:fill="auto"/>
            <w:vAlign w:val="center"/>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Percent of Adjusted Price* to be Paid</w:t>
            </w:r>
          </w:p>
        </w:tc>
      </w:tr>
      <w:tr w:rsidR="00A90D73" w:rsidRPr="00A90D73" w:rsidTr="00A90D73">
        <w:trPr>
          <w:trHeight w:val="300"/>
          <w:jc w:val="center"/>
        </w:trPr>
        <w:tc>
          <w:tcPr>
            <w:tcW w:w="2720" w:type="dxa"/>
            <w:gridSpan w:val="4"/>
            <w:vMerge/>
            <w:tcBorders>
              <w:top w:val="nil"/>
              <w:left w:val="nil"/>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1660" w:type="dxa"/>
            <w:gridSpan w:val="2"/>
            <w:vMerge/>
            <w:tcBorders>
              <w:top w:val="nil"/>
              <w:left w:val="nil"/>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r>
      <w:tr w:rsidR="00A90D73" w:rsidRPr="00A90D73" w:rsidTr="00A90D73">
        <w:trPr>
          <w:trHeight w:val="300"/>
          <w:jc w:val="center"/>
        </w:trPr>
        <w:tc>
          <w:tcPr>
            <w:tcW w:w="2720" w:type="dxa"/>
            <w:gridSpan w:val="4"/>
            <w:vMerge/>
            <w:tcBorders>
              <w:top w:val="nil"/>
              <w:left w:val="nil"/>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1660" w:type="dxa"/>
            <w:gridSpan w:val="2"/>
            <w:vMerge/>
            <w:tcBorders>
              <w:top w:val="nil"/>
              <w:left w:val="nil"/>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r>
      <w:tr w:rsidR="00A90D73" w:rsidRPr="00A90D73" w:rsidTr="00A90D73">
        <w:trPr>
          <w:trHeight w:val="315"/>
          <w:jc w:val="center"/>
        </w:trPr>
        <w:tc>
          <w:tcPr>
            <w:tcW w:w="2720" w:type="dxa"/>
            <w:gridSpan w:val="4"/>
            <w:vMerge/>
            <w:tcBorders>
              <w:top w:val="nil"/>
              <w:left w:val="nil"/>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1660" w:type="dxa"/>
            <w:gridSpan w:val="2"/>
            <w:vMerge/>
            <w:tcBorders>
              <w:top w:val="nil"/>
              <w:left w:val="nil"/>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r>
      <w:tr w:rsidR="00A90D73" w:rsidRPr="00A90D73" w:rsidTr="008B34E6">
        <w:trPr>
          <w:trHeight w:val="300"/>
          <w:jc w:val="center"/>
        </w:trPr>
        <w:tc>
          <w:tcPr>
            <w:tcW w:w="1146" w:type="dxa"/>
            <w:vMerge w:val="restart"/>
            <w:tcBorders>
              <w:top w:val="nil"/>
              <w:left w:val="single" w:sz="8" w:space="0" w:color="auto"/>
              <w:bottom w:val="single" w:sz="8" w:space="0" w:color="000000"/>
              <w:right w:val="nil"/>
            </w:tcBorders>
            <w:shd w:val="clear" w:color="auto" w:fill="auto"/>
            <w:vAlign w:val="center"/>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(Bonus)</w:t>
            </w:r>
          </w:p>
        </w:tc>
        <w:tc>
          <w:tcPr>
            <w:tcW w:w="1574" w:type="dxa"/>
            <w:gridSpan w:val="3"/>
            <w:tcBorders>
              <w:top w:val="single" w:sz="8" w:space="0" w:color="auto"/>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&gt;58</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106</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46.5</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58</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105</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34.9</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46.4</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104</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23.3</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34.8</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103</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11.7</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23.2</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102</w:t>
            </w:r>
          </w:p>
        </w:tc>
      </w:tr>
      <w:tr w:rsidR="00A90D73" w:rsidRPr="00A90D73" w:rsidTr="008B34E6">
        <w:trPr>
          <w:trHeight w:val="315"/>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8"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0.1</w:t>
            </w:r>
          </w:p>
        </w:tc>
        <w:tc>
          <w:tcPr>
            <w:tcW w:w="290" w:type="dxa"/>
            <w:tcBorders>
              <w:top w:val="nil"/>
              <w:left w:val="nil"/>
              <w:bottom w:val="single" w:sz="8"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8"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11.6</w:t>
            </w:r>
          </w:p>
        </w:tc>
        <w:tc>
          <w:tcPr>
            <w:tcW w:w="297" w:type="dxa"/>
            <w:tcBorders>
              <w:top w:val="nil"/>
              <w:left w:val="nil"/>
              <w:bottom w:val="single" w:sz="8"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8" w:space="0" w:color="auto"/>
              <w:right w:val="single" w:sz="8" w:space="0" w:color="auto"/>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101</w:t>
            </w:r>
          </w:p>
        </w:tc>
      </w:tr>
      <w:tr w:rsidR="00A90D73" w:rsidRPr="00A90D73" w:rsidTr="00A90D73">
        <w:trPr>
          <w:trHeight w:val="315"/>
          <w:jc w:val="center"/>
        </w:trPr>
        <w:tc>
          <w:tcPr>
            <w:tcW w:w="3017" w:type="dxa"/>
            <w:gridSpan w:val="5"/>
            <w:tcBorders>
              <w:top w:val="single" w:sz="8" w:space="0" w:color="auto"/>
              <w:left w:val="single" w:sz="8" w:space="0" w:color="auto"/>
              <w:bottom w:val="single" w:sz="8"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0</w:t>
            </w:r>
          </w:p>
        </w:tc>
        <w:tc>
          <w:tcPr>
            <w:tcW w:w="1363" w:type="dxa"/>
            <w:tcBorders>
              <w:top w:val="nil"/>
              <w:left w:val="nil"/>
              <w:bottom w:val="single" w:sz="8" w:space="0" w:color="auto"/>
              <w:right w:val="single" w:sz="8" w:space="0" w:color="auto"/>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100</w:t>
            </w:r>
          </w:p>
        </w:tc>
      </w:tr>
      <w:tr w:rsidR="00A90D73" w:rsidRPr="00A90D73" w:rsidTr="008B34E6">
        <w:trPr>
          <w:trHeight w:val="300"/>
          <w:jc w:val="center"/>
        </w:trPr>
        <w:tc>
          <w:tcPr>
            <w:tcW w:w="1146" w:type="dxa"/>
            <w:vMerge w:val="restart"/>
            <w:tcBorders>
              <w:top w:val="nil"/>
              <w:left w:val="single" w:sz="8" w:space="0" w:color="auto"/>
              <w:bottom w:val="single" w:sz="8" w:space="0" w:color="000000"/>
              <w:right w:val="nil"/>
            </w:tcBorders>
            <w:shd w:val="clear" w:color="auto" w:fill="auto"/>
            <w:vAlign w:val="center"/>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xml:space="preserve"> (Penalty)</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0.1</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3.4</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95</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3.5</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6.9</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90</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7</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10.4</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0E7C3D" w:rsidP="00A90D7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85</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10.5</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13.9</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0E7C3D" w:rsidP="00A90D7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80</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14</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17.4</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0E7C3D" w:rsidP="00A90D7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75</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17.5</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20.9</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0E7C3D" w:rsidP="00A90D7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70</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21</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24.4</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0E7C3D" w:rsidP="00A90D7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65</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24.5</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27.9</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0E7C3D" w:rsidP="00A90D7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60</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28</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31.4</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0E7C3D" w:rsidP="00A90D7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55</w:t>
            </w:r>
          </w:p>
        </w:tc>
      </w:tr>
      <w:tr w:rsidR="00A90D73" w:rsidRPr="00A90D73" w:rsidTr="008B34E6">
        <w:trPr>
          <w:trHeight w:val="300"/>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right"/>
              <w:rPr>
                <w:rFonts w:ascii="Calibri" w:eastAsia="Times New Roman" w:hAnsi="Calibri" w:cs="Times New Roman"/>
                <w:color w:val="000000"/>
              </w:rPr>
            </w:pPr>
            <w:r w:rsidRPr="00A90D73">
              <w:rPr>
                <w:rFonts w:ascii="Calibri" w:eastAsia="Times New Roman" w:hAnsi="Calibri" w:cs="Times New Roman"/>
                <w:color w:val="000000"/>
              </w:rPr>
              <w:t>31.5</w:t>
            </w:r>
          </w:p>
        </w:tc>
        <w:tc>
          <w:tcPr>
            <w:tcW w:w="290"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w:t>
            </w:r>
          </w:p>
        </w:tc>
        <w:tc>
          <w:tcPr>
            <w:tcW w:w="642"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rPr>
                <w:rFonts w:ascii="Calibri" w:eastAsia="Times New Roman" w:hAnsi="Calibri" w:cs="Times New Roman"/>
                <w:color w:val="000000"/>
              </w:rPr>
            </w:pPr>
            <w:r w:rsidRPr="00A90D73">
              <w:rPr>
                <w:rFonts w:ascii="Calibri" w:eastAsia="Times New Roman" w:hAnsi="Calibri" w:cs="Times New Roman"/>
                <w:color w:val="000000"/>
              </w:rPr>
              <w:t>35</w:t>
            </w:r>
          </w:p>
        </w:tc>
        <w:tc>
          <w:tcPr>
            <w:tcW w:w="297" w:type="dxa"/>
            <w:tcBorders>
              <w:top w:val="nil"/>
              <w:left w:val="nil"/>
              <w:bottom w:val="single" w:sz="4"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4" w:space="0" w:color="auto"/>
              <w:right w:val="single" w:sz="8" w:space="0" w:color="auto"/>
            </w:tcBorders>
            <w:shd w:val="clear" w:color="auto" w:fill="auto"/>
            <w:noWrap/>
            <w:vAlign w:val="bottom"/>
            <w:hideMark/>
          </w:tcPr>
          <w:p w:rsidR="00A90D73" w:rsidRPr="00A90D73" w:rsidRDefault="000E7C3D" w:rsidP="00A90D7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50</w:t>
            </w:r>
          </w:p>
        </w:tc>
      </w:tr>
      <w:tr w:rsidR="00A90D73" w:rsidRPr="00A90D73" w:rsidTr="008B34E6">
        <w:trPr>
          <w:trHeight w:val="315"/>
          <w:jc w:val="center"/>
        </w:trPr>
        <w:tc>
          <w:tcPr>
            <w:tcW w:w="1146" w:type="dxa"/>
            <w:vMerge/>
            <w:tcBorders>
              <w:top w:val="nil"/>
              <w:left w:val="single" w:sz="8" w:space="0" w:color="auto"/>
              <w:bottom w:val="single" w:sz="8" w:space="0" w:color="000000"/>
              <w:right w:val="nil"/>
            </w:tcBorders>
            <w:vAlign w:val="center"/>
            <w:hideMark/>
          </w:tcPr>
          <w:p w:rsidR="00A90D73" w:rsidRPr="00A90D73" w:rsidRDefault="00A90D73" w:rsidP="00A90D73">
            <w:pPr>
              <w:spacing w:after="0" w:line="240" w:lineRule="auto"/>
              <w:rPr>
                <w:rFonts w:ascii="Calibri" w:eastAsia="Times New Roman" w:hAnsi="Calibri" w:cs="Times New Roman"/>
                <w:color w:val="000000"/>
              </w:rPr>
            </w:pPr>
          </w:p>
        </w:tc>
        <w:tc>
          <w:tcPr>
            <w:tcW w:w="1574" w:type="dxa"/>
            <w:gridSpan w:val="3"/>
            <w:tcBorders>
              <w:top w:val="single" w:sz="4" w:space="0" w:color="auto"/>
              <w:left w:val="nil"/>
              <w:bottom w:val="single" w:sz="8"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&gt;35</w:t>
            </w:r>
          </w:p>
        </w:tc>
        <w:tc>
          <w:tcPr>
            <w:tcW w:w="297" w:type="dxa"/>
            <w:tcBorders>
              <w:top w:val="nil"/>
              <w:left w:val="nil"/>
              <w:bottom w:val="single" w:sz="8" w:space="0" w:color="auto"/>
              <w:right w:val="nil"/>
            </w:tcBorders>
            <w:shd w:val="clear" w:color="auto" w:fill="auto"/>
            <w:noWrap/>
            <w:vAlign w:val="bottom"/>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 </w:t>
            </w:r>
          </w:p>
        </w:tc>
        <w:tc>
          <w:tcPr>
            <w:tcW w:w="1363" w:type="dxa"/>
            <w:tcBorders>
              <w:top w:val="nil"/>
              <w:left w:val="nil"/>
              <w:bottom w:val="single" w:sz="8" w:space="0" w:color="auto"/>
              <w:right w:val="single" w:sz="8" w:space="0" w:color="auto"/>
            </w:tcBorders>
            <w:shd w:val="clear" w:color="auto" w:fill="auto"/>
            <w:noWrap/>
            <w:vAlign w:val="bottom"/>
            <w:hideMark/>
          </w:tcPr>
          <w:p w:rsidR="00A90D73" w:rsidRPr="00A90D73" w:rsidRDefault="000E7C3D" w:rsidP="00A90D7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45</w:t>
            </w:r>
          </w:p>
        </w:tc>
      </w:tr>
      <w:tr w:rsidR="00A90D73" w:rsidRPr="00A90D73" w:rsidTr="00A90D73">
        <w:trPr>
          <w:trHeight w:val="300"/>
          <w:jc w:val="center"/>
        </w:trPr>
        <w:tc>
          <w:tcPr>
            <w:tcW w:w="4380" w:type="dxa"/>
            <w:gridSpan w:val="6"/>
            <w:vMerge w:val="restart"/>
            <w:tcBorders>
              <w:top w:val="single" w:sz="8" w:space="0" w:color="auto"/>
              <w:left w:val="nil"/>
              <w:bottom w:val="nil"/>
              <w:right w:val="nil"/>
            </w:tcBorders>
            <w:shd w:val="clear" w:color="auto" w:fill="auto"/>
            <w:vAlign w:val="center"/>
            <w:hideMark/>
          </w:tcPr>
          <w:p w:rsidR="00A90D73" w:rsidRPr="00A90D73" w:rsidRDefault="00A90D73" w:rsidP="00A90D73">
            <w:pPr>
              <w:spacing w:after="0" w:line="240" w:lineRule="auto"/>
              <w:jc w:val="center"/>
              <w:rPr>
                <w:rFonts w:ascii="Calibri" w:eastAsia="Times New Roman" w:hAnsi="Calibri" w:cs="Times New Roman"/>
                <w:color w:val="000000"/>
              </w:rPr>
            </w:pPr>
            <w:r w:rsidRPr="00A90D73">
              <w:rPr>
                <w:rFonts w:ascii="Calibri" w:eastAsia="Times New Roman" w:hAnsi="Calibri" w:cs="Times New Roman"/>
                <w:color w:val="000000"/>
              </w:rPr>
              <w:t>*Adjusted Price is Bid Price x Percent Adjustment from Table 1</w:t>
            </w:r>
          </w:p>
        </w:tc>
      </w:tr>
      <w:tr w:rsidR="00A90D73" w:rsidRPr="00A90D73" w:rsidTr="00A90D73">
        <w:trPr>
          <w:trHeight w:val="300"/>
          <w:jc w:val="center"/>
        </w:trPr>
        <w:tc>
          <w:tcPr>
            <w:tcW w:w="4380" w:type="dxa"/>
            <w:gridSpan w:val="6"/>
            <w:vMerge/>
            <w:tcBorders>
              <w:top w:val="single" w:sz="8" w:space="0" w:color="auto"/>
              <w:left w:val="nil"/>
              <w:bottom w:val="nil"/>
              <w:right w:val="nil"/>
            </w:tcBorders>
            <w:vAlign w:val="center"/>
            <w:hideMark/>
          </w:tcPr>
          <w:p w:rsidR="00A90D73" w:rsidRPr="00A90D73" w:rsidRDefault="00A90D73" w:rsidP="009F035D">
            <w:pPr>
              <w:keepNext/>
              <w:spacing w:after="0" w:line="240" w:lineRule="auto"/>
              <w:rPr>
                <w:rFonts w:ascii="Calibri" w:eastAsia="Times New Roman" w:hAnsi="Calibri" w:cs="Times New Roman"/>
                <w:color w:val="000000"/>
              </w:rPr>
            </w:pPr>
          </w:p>
        </w:tc>
      </w:tr>
    </w:tbl>
    <w:p w:rsidR="008B34E6" w:rsidRDefault="008B34E6" w:rsidP="00835E4C">
      <w:pPr>
        <w:rPr>
          <w:rFonts w:cs="Courier New"/>
          <w:szCs w:val="24"/>
        </w:rPr>
      </w:pPr>
    </w:p>
    <w:p w:rsidR="009F035D" w:rsidRPr="009F035D" w:rsidRDefault="009F035D" w:rsidP="00835E4C">
      <w:pPr>
        <w:rPr>
          <w:rFonts w:cs="Courier New"/>
          <w:szCs w:val="24"/>
        </w:rPr>
      </w:pPr>
      <w:r>
        <w:rPr>
          <w:rFonts w:cs="Courier New"/>
          <w:szCs w:val="24"/>
        </w:rPr>
        <w:t>This table uses a maximum 6% bonus, which was used successfully by Virginia Department of Transportation in its init</w:t>
      </w:r>
      <w:r w:rsidR="009130BB">
        <w:rPr>
          <w:rFonts w:cs="Courier New"/>
          <w:szCs w:val="24"/>
        </w:rPr>
        <w:t xml:space="preserve">ial </w:t>
      </w:r>
      <w:r>
        <w:rPr>
          <w:rFonts w:cs="Courier New"/>
          <w:szCs w:val="24"/>
        </w:rPr>
        <w:t>performance based specification for bridge deck construction</w:t>
      </w:r>
      <w:sdt>
        <w:sdtPr>
          <w:rPr>
            <w:rFonts w:cs="Courier New"/>
            <w:szCs w:val="24"/>
          </w:rPr>
          <w:id w:val="7624893"/>
          <w:citation/>
        </w:sdtPr>
        <w:sdtContent>
          <w:r w:rsidR="00056EE0">
            <w:rPr>
              <w:rFonts w:cs="Courier New"/>
              <w:szCs w:val="24"/>
            </w:rPr>
            <w:fldChar w:fldCharType="begin"/>
          </w:r>
          <w:r w:rsidR="0042483F">
            <w:rPr>
              <w:rFonts w:cs="Courier New"/>
              <w:szCs w:val="24"/>
            </w:rPr>
            <w:instrText xml:space="preserve"> CITATION Ozy \l 1033 </w:instrText>
          </w:r>
          <w:r w:rsidR="00056EE0">
            <w:rPr>
              <w:rFonts w:cs="Courier New"/>
              <w:szCs w:val="24"/>
            </w:rPr>
            <w:fldChar w:fldCharType="separate"/>
          </w:r>
          <w:r w:rsidR="00E3365E">
            <w:rPr>
              <w:rFonts w:cs="Courier New"/>
              <w:noProof/>
              <w:szCs w:val="24"/>
            </w:rPr>
            <w:t xml:space="preserve"> </w:t>
          </w:r>
          <w:r w:rsidR="00E3365E" w:rsidRPr="00E3365E">
            <w:rPr>
              <w:rFonts w:cs="Courier New"/>
              <w:noProof/>
              <w:szCs w:val="24"/>
            </w:rPr>
            <w:t>(15)</w:t>
          </w:r>
          <w:r w:rsidR="00056EE0">
            <w:rPr>
              <w:rFonts w:cs="Courier New"/>
              <w:szCs w:val="24"/>
            </w:rPr>
            <w:fldChar w:fldCharType="end"/>
          </w:r>
        </w:sdtContent>
      </w:sdt>
      <w:r>
        <w:rPr>
          <w:rFonts w:cs="Courier New"/>
          <w:szCs w:val="24"/>
        </w:rPr>
        <w:t xml:space="preserve">. This maximum bonus is </w:t>
      </w:r>
      <w:r w:rsidR="003E1400">
        <w:rPr>
          <w:rFonts w:cs="Courier New"/>
          <w:szCs w:val="24"/>
        </w:rPr>
        <w:t>awarded for</w:t>
      </w:r>
      <w:r>
        <w:rPr>
          <w:rFonts w:cs="Courier New"/>
          <w:szCs w:val="24"/>
        </w:rPr>
        <w:t xml:space="preserve"> an SR value that is equivalent to an RCP value of 1000 Coulombs</w:t>
      </w:r>
      <w:r w:rsidR="003E1400">
        <w:rPr>
          <w:rFonts w:cs="Courier New"/>
          <w:szCs w:val="24"/>
        </w:rPr>
        <w:t xml:space="preserve">, a value which, according to ASTM C1202, represents the upper bound for “very </w:t>
      </w:r>
      <w:r w:rsidR="003E1400">
        <w:rPr>
          <w:rFonts w:cs="Courier New"/>
          <w:szCs w:val="24"/>
        </w:rPr>
        <w:lastRenderedPageBreak/>
        <w:t xml:space="preserve">low” chloride ion penetrability. </w:t>
      </w:r>
      <w:r w:rsidR="00B912BD">
        <w:rPr>
          <w:rFonts w:cs="Courier New"/>
          <w:szCs w:val="24"/>
        </w:rPr>
        <w:t xml:space="preserve">Similarly, the lower limit of 35% </w:t>
      </w:r>
      <w:r w:rsidR="00BF605A">
        <w:rPr>
          <w:rFonts w:cs="Courier New"/>
          <w:szCs w:val="24"/>
        </w:rPr>
        <w:t>below the</w:t>
      </w:r>
      <w:r w:rsidR="00B912BD">
        <w:rPr>
          <w:rFonts w:cs="Courier New"/>
          <w:szCs w:val="24"/>
        </w:rPr>
        <w:t xml:space="preserve"> required SR is equivalent to an RCP value of 4,000 which, based on the same specification, is considered “high” for chloride ion penetrability. </w:t>
      </w:r>
      <w:r w:rsidR="000E7C3D">
        <w:rPr>
          <w:rFonts w:cs="Courier New"/>
          <w:szCs w:val="24"/>
        </w:rPr>
        <w:t>Table 4</w:t>
      </w:r>
      <w:r w:rsidR="00FE2C24">
        <w:rPr>
          <w:rFonts w:cs="Courier New"/>
          <w:szCs w:val="24"/>
        </w:rPr>
        <w:t>, upon initial inspection,</w:t>
      </w:r>
      <w:r w:rsidR="000E7C3D">
        <w:rPr>
          <w:rFonts w:cs="Courier New"/>
          <w:szCs w:val="24"/>
        </w:rPr>
        <w:t xml:space="preserve"> appears to </w:t>
      </w:r>
      <w:r w:rsidR="00FE2C24">
        <w:rPr>
          <w:rFonts w:cs="Courier New"/>
          <w:szCs w:val="24"/>
        </w:rPr>
        <w:t xml:space="preserve">be </w:t>
      </w:r>
      <w:r w:rsidR="000E7C3D">
        <w:rPr>
          <w:rFonts w:cs="Courier New"/>
          <w:szCs w:val="24"/>
        </w:rPr>
        <w:t>unduly biased to</w:t>
      </w:r>
      <w:r w:rsidR="00FE2C24">
        <w:rPr>
          <w:rFonts w:cs="Courier New"/>
          <w:szCs w:val="24"/>
        </w:rPr>
        <w:t>wards</w:t>
      </w:r>
      <w:r w:rsidR="000E7C3D">
        <w:rPr>
          <w:rFonts w:cs="Courier New"/>
          <w:szCs w:val="24"/>
        </w:rPr>
        <w:t xml:space="preserve"> </w:t>
      </w:r>
      <w:r w:rsidR="00FE2C24">
        <w:rPr>
          <w:rFonts w:cs="Courier New"/>
          <w:szCs w:val="24"/>
        </w:rPr>
        <w:t>a</w:t>
      </w:r>
      <w:r w:rsidR="000E7C3D">
        <w:rPr>
          <w:rFonts w:cs="Courier New"/>
          <w:szCs w:val="24"/>
        </w:rPr>
        <w:t xml:space="preserve"> penalt</w:t>
      </w:r>
      <w:r w:rsidR="00FE2C24">
        <w:rPr>
          <w:rFonts w:cs="Courier New"/>
          <w:szCs w:val="24"/>
        </w:rPr>
        <w:t>y</w:t>
      </w:r>
      <w:r w:rsidR="000C72EE">
        <w:rPr>
          <w:rFonts w:cs="Courier New"/>
          <w:szCs w:val="24"/>
        </w:rPr>
        <w:t>, but</w:t>
      </w:r>
      <w:r w:rsidR="00FE2C24">
        <w:rPr>
          <w:rFonts w:cs="Courier New"/>
          <w:szCs w:val="24"/>
        </w:rPr>
        <w:t xml:space="preserve"> </w:t>
      </w:r>
      <w:r w:rsidR="000C72EE">
        <w:rPr>
          <w:rFonts w:cs="Courier New"/>
          <w:szCs w:val="24"/>
        </w:rPr>
        <w:t>t</w:t>
      </w:r>
      <w:r w:rsidR="00FE2C24">
        <w:rPr>
          <w:rFonts w:cs="Courier New"/>
          <w:szCs w:val="24"/>
        </w:rPr>
        <w:t xml:space="preserve">his </w:t>
      </w:r>
      <w:r w:rsidR="00DB75BC">
        <w:rPr>
          <w:rFonts w:cs="Courier New"/>
          <w:szCs w:val="24"/>
        </w:rPr>
        <w:t xml:space="preserve">apparent </w:t>
      </w:r>
      <w:r w:rsidR="00FE2C24">
        <w:rPr>
          <w:rFonts w:cs="Courier New"/>
          <w:szCs w:val="24"/>
        </w:rPr>
        <w:t>“bias” is caused by the non-linear relationship between SR and the RCP</w:t>
      </w:r>
      <w:r w:rsidR="000E7C3D">
        <w:rPr>
          <w:rFonts w:cs="Courier New"/>
          <w:szCs w:val="24"/>
        </w:rPr>
        <w:t xml:space="preserve"> </w:t>
      </w:r>
      <w:r w:rsidR="00FE2C24">
        <w:rPr>
          <w:rFonts w:cs="Courier New"/>
          <w:szCs w:val="24"/>
        </w:rPr>
        <w:t xml:space="preserve">values on which they are based. </w:t>
      </w:r>
    </w:p>
    <w:p w:rsidR="00835E4C" w:rsidRPr="00556C6E" w:rsidRDefault="00107BCC" w:rsidP="00107BCC">
      <w:pPr>
        <w:pStyle w:val="Heading2"/>
        <w:rPr>
          <w:bCs w:val="0"/>
          <w:szCs w:val="24"/>
        </w:rPr>
      </w:pPr>
      <w:bookmarkStart w:id="43" w:name="_Toc307920815"/>
      <w:r w:rsidRPr="00556C6E">
        <w:rPr>
          <w:bCs w:val="0"/>
          <w:szCs w:val="24"/>
        </w:rPr>
        <w:t>5.</w:t>
      </w:r>
      <w:r w:rsidR="000E3BFE">
        <w:rPr>
          <w:bCs w:val="0"/>
          <w:szCs w:val="24"/>
        </w:rPr>
        <w:t>7</w:t>
      </w:r>
      <w:r w:rsidR="00844D76" w:rsidRPr="00556C6E">
        <w:rPr>
          <w:bCs w:val="0"/>
          <w:szCs w:val="24"/>
        </w:rPr>
        <w:t xml:space="preserve"> </w:t>
      </w:r>
      <w:r w:rsidR="007179BD" w:rsidRPr="00556C6E">
        <w:rPr>
          <w:bCs w:val="0"/>
          <w:szCs w:val="24"/>
        </w:rPr>
        <w:t xml:space="preserve">Tennessee </w:t>
      </w:r>
      <w:r w:rsidR="00844D76" w:rsidRPr="00556C6E">
        <w:rPr>
          <w:bCs w:val="0"/>
          <w:szCs w:val="24"/>
        </w:rPr>
        <w:t xml:space="preserve">Performance </w:t>
      </w:r>
      <w:r w:rsidR="007179BD" w:rsidRPr="00556C6E">
        <w:rPr>
          <w:bCs w:val="0"/>
          <w:szCs w:val="24"/>
        </w:rPr>
        <w:t>Based Specification for Bridge Deck Construction</w:t>
      </w:r>
      <w:bookmarkEnd w:id="43"/>
    </w:p>
    <w:p w:rsidR="007179BD" w:rsidRDefault="007179BD" w:rsidP="00835E4C">
      <w:r>
        <w:t>The following summarizes the primary points to consider in a performance based specification according</w:t>
      </w:r>
      <w:r w:rsidR="00DB75BC">
        <w:t xml:space="preserve"> to</w:t>
      </w:r>
      <w:r>
        <w:t xml:space="preserve"> the current research being done by the University of Tennessee and could be considered a starting point for the development and implementation of such a specification.</w:t>
      </w:r>
    </w:p>
    <w:p w:rsidR="00251B5A" w:rsidRDefault="007179BD" w:rsidP="007179BD">
      <w:r>
        <w:t xml:space="preserve">1) </w:t>
      </w:r>
      <w:r w:rsidR="00251B5A" w:rsidRPr="00452E1A">
        <w:rPr>
          <w:b/>
        </w:rPr>
        <w:t>Strength Testing</w:t>
      </w:r>
      <w:r w:rsidR="00835E4C">
        <w:t>-</w:t>
      </w:r>
      <w:r w:rsidR="00251B5A">
        <w:t>Average 28 day compressive strength of 4,000 psi as determined by ASTM C39 or AASHTO 22 on 6 x 12 cylinders cured according to ASTM 31 or AASHTO 23.</w:t>
      </w:r>
    </w:p>
    <w:p w:rsidR="007179BD" w:rsidRDefault="00251B5A" w:rsidP="00E52446">
      <w:r>
        <w:t xml:space="preserve">2) </w:t>
      </w:r>
      <w:r w:rsidRPr="00452E1A">
        <w:rPr>
          <w:b/>
        </w:rPr>
        <w:t>Permeability Testing</w:t>
      </w:r>
      <w:r w:rsidR="00835E4C">
        <w:t>-</w:t>
      </w:r>
      <w:r>
        <w:t xml:space="preserve">28 day average </w:t>
      </w:r>
      <w:r w:rsidR="00E52446">
        <w:t>Surface Resistivity</w:t>
      </w:r>
      <w:r>
        <w:t xml:space="preserve"> of 12 kohm-cm as determined by Florida Test Method FM 5-578 or AASHTO equivalent performed on three 4 x 8 cylindrical </w:t>
      </w:r>
      <w:r w:rsidR="00E52446">
        <w:t>samples that have been lime water bath cured according to ASTM C511-09</w:t>
      </w:r>
    </w:p>
    <w:p w:rsidR="00C90633" w:rsidRDefault="00E52446" w:rsidP="00E52446">
      <w:r>
        <w:lastRenderedPageBreak/>
        <w:t>3</w:t>
      </w:r>
      <w:r w:rsidR="00C90633">
        <w:t xml:space="preserve">) </w:t>
      </w:r>
      <w:r w:rsidR="00C90633" w:rsidRPr="00452E1A">
        <w:rPr>
          <w:b/>
        </w:rPr>
        <w:t>Air Content</w:t>
      </w:r>
      <w:r w:rsidR="00835E4C">
        <w:t>-</w:t>
      </w:r>
      <w:r w:rsidR="00C90633">
        <w:t>Air Content of between 6.0 and 8.5% as determined by ASTM C231 on sample taken from the truck chute per ASTM C172.</w:t>
      </w:r>
    </w:p>
    <w:p w:rsidR="00452E1A" w:rsidRDefault="00835E4C" w:rsidP="00835E4C">
      <w:r>
        <w:t xml:space="preserve">4) </w:t>
      </w:r>
      <w:r w:rsidRPr="00452E1A">
        <w:rPr>
          <w:b/>
        </w:rPr>
        <w:t>Pay Adjustments</w:t>
      </w:r>
      <w:r>
        <w:t>-Adjustment of pay for failure to meet strength and/or permeability requirements will be as is determined by Table 1 and Table 2 below and will be applied to the lump sum bid price for Table 1 and the adjusted price (if necessary) for Table 2.</w:t>
      </w:r>
    </w:p>
    <w:p w:rsidR="00835E4C" w:rsidRPr="00452E1A" w:rsidRDefault="00835E4C" w:rsidP="00556C6E">
      <w:pPr>
        <w:spacing w:line="276" w:lineRule="auto"/>
        <w:jc w:val="center"/>
        <w:rPr>
          <w:b/>
          <w:u w:val="single"/>
        </w:rPr>
      </w:pPr>
      <w:r w:rsidRPr="00452E1A">
        <w:rPr>
          <w:b/>
          <w:bCs/>
          <w:szCs w:val="24"/>
          <w:u w:val="single"/>
        </w:rPr>
        <w:t xml:space="preserve">Table 1: </w:t>
      </w:r>
      <w:r w:rsidR="00452E1A" w:rsidRPr="00452E1A">
        <w:rPr>
          <w:b/>
          <w:color w:val="000000" w:themeColor="text1"/>
          <w:szCs w:val="24"/>
          <w:u w:val="single"/>
        </w:rPr>
        <w:t>Percent of Price Adjustment for Less than Required Strength Concrete</w:t>
      </w:r>
    </w:p>
    <w:tbl>
      <w:tblPr>
        <w:tblW w:w="5183" w:type="dxa"/>
        <w:jc w:val="center"/>
        <w:tblBorders>
          <w:top w:val="nil"/>
          <w:left w:val="nil"/>
          <w:bottom w:val="nil"/>
          <w:right w:val="nil"/>
        </w:tblBorders>
        <w:tblLook w:val="0000"/>
      </w:tblPr>
      <w:tblGrid>
        <w:gridCol w:w="2528"/>
        <w:gridCol w:w="2655"/>
      </w:tblGrid>
      <w:tr w:rsidR="00835E4C" w:rsidRPr="002F7D0B" w:rsidTr="001E4DF1">
        <w:trPr>
          <w:trHeight w:val="183"/>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b/>
                <w:bCs/>
                <w:sz w:val="22"/>
                <w:szCs w:val="22"/>
              </w:rPr>
              <w:t>PERCENT BELOW</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b/>
                <w:bCs/>
                <w:sz w:val="22"/>
                <w:szCs w:val="22"/>
              </w:rPr>
              <w:t xml:space="preserve">PERCENT OF BID PRICE </w:t>
            </w:r>
          </w:p>
        </w:tc>
      </w:tr>
      <w:tr w:rsidR="00835E4C" w:rsidRPr="002F7D0B" w:rsidTr="001E4DF1">
        <w:trPr>
          <w:trHeight w:val="303"/>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b/>
                <w:bCs/>
                <w:sz w:val="22"/>
                <w:szCs w:val="22"/>
              </w:rPr>
              <w:t>SPECIFIED STRENGTH</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b/>
                <w:bCs/>
                <w:sz w:val="22"/>
                <w:szCs w:val="22"/>
              </w:rPr>
              <w:t xml:space="preserve">TO BE PAID* </w:t>
            </w:r>
          </w:p>
        </w:tc>
      </w:tr>
      <w:tr w:rsidR="00835E4C" w:rsidRPr="002F7D0B" w:rsidTr="001E4DF1">
        <w:trPr>
          <w:trHeight w:val="300"/>
          <w:jc w:val="center"/>
        </w:trPr>
        <w:tc>
          <w:tcPr>
            <w:tcW w:w="2528" w:type="dxa"/>
            <w:vAlign w:val="bottom"/>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0.1 – 3.3</w:t>
            </w:r>
          </w:p>
        </w:tc>
        <w:tc>
          <w:tcPr>
            <w:tcW w:w="2655" w:type="dxa"/>
            <w:vAlign w:val="bottom"/>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 xml:space="preserve">95 </w:t>
            </w:r>
          </w:p>
        </w:tc>
      </w:tr>
      <w:tr w:rsidR="00835E4C" w:rsidRPr="002F7D0B" w:rsidTr="001E4DF1">
        <w:trPr>
          <w:trHeight w:val="203"/>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3.4 – 6.7</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 xml:space="preserve">90 </w:t>
            </w:r>
          </w:p>
        </w:tc>
      </w:tr>
      <w:tr w:rsidR="00835E4C" w:rsidRPr="002F7D0B" w:rsidTr="001E4DF1">
        <w:trPr>
          <w:trHeight w:val="200"/>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6.8 – 10.0</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 xml:space="preserve">80 </w:t>
            </w:r>
          </w:p>
        </w:tc>
      </w:tr>
      <w:tr w:rsidR="00835E4C" w:rsidRPr="002F7D0B" w:rsidTr="001E4DF1">
        <w:trPr>
          <w:trHeight w:val="203"/>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10.1 – 13.3</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 xml:space="preserve">70 </w:t>
            </w:r>
          </w:p>
        </w:tc>
      </w:tr>
      <w:tr w:rsidR="00835E4C" w:rsidRPr="002F7D0B" w:rsidTr="001E4DF1">
        <w:trPr>
          <w:trHeight w:val="200"/>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13.4 – 16.7</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 xml:space="preserve">60 </w:t>
            </w:r>
          </w:p>
        </w:tc>
      </w:tr>
      <w:tr w:rsidR="00835E4C" w:rsidRPr="002F7D0B" w:rsidTr="001E4DF1">
        <w:trPr>
          <w:trHeight w:val="203"/>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16.8 – 20.0</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 xml:space="preserve">50 </w:t>
            </w:r>
          </w:p>
        </w:tc>
      </w:tr>
      <w:tr w:rsidR="00835E4C" w:rsidRPr="002F7D0B" w:rsidTr="001E4DF1">
        <w:trPr>
          <w:trHeight w:val="200"/>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20.1 – 23.3</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 xml:space="preserve">45 </w:t>
            </w:r>
          </w:p>
        </w:tc>
      </w:tr>
      <w:tr w:rsidR="00835E4C" w:rsidRPr="002F7D0B" w:rsidTr="001E4DF1">
        <w:trPr>
          <w:trHeight w:val="203"/>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23.4 – 26.7</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 xml:space="preserve">40 </w:t>
            </w:r>
          </w:p>
        </w:tc>
      </w:tr>
      <w:tr w:rsidR="00835E4C" w:rsidRPr="002F7D0B" w:rsidTr="001E4DF1">
        <w:trPr>
          <w:trHeight w:val="200"/>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26.8 – 30.0</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 xml:space="preserve">35 </w:t>
            </w:r>
          </w:p>
        </w:tc>
      </w:tr>
      <w:tr w:rsidR="00835E4C" w:rsidRPr="002F7D0B" w:rsidTr="001E4DF1">
        <w:trPr>
          <w:trHeight w:val="203"/>
          <w:jc w:val="center"/>
        </w:trPr>
        <w:tc>
          <w:tcPr>
            <w:tcW w:w="2528"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30.1 – 33.3</w:t>
            </w:r>
          </w:p>
        </w:tc>
        <w:tc>
          <w:tcPr>
            <w:tcW w:w="2655" w:type="dxa"/>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 xml:space="preserve">30 </w:t>
            </w:r>
          </w:p>
        </w:tc>
      </w:tr>
      <w:tr w:rsidR="00835E4C" w:rsidRPr="002F7D0B" w:rsidTr="001E4DF1">
        <w:trPr>
          <w:trHeight w:val="175"/>
          <w:jc w:val="center"/>
        </w:trPr>
        <w:tc>
          <w:tcPr>
            <w:tcW w:w="2528" w:type="dxa"/>
            <w:vAlign w:val="bottom"/>
          </w:tcPr>
          <w:p w:rsidR="00835E4C" w:rsidRPr="00452E1A" w:rsidRDefault="00835E4C" w:rsidP="001E4DF1">
            <w:pPr>
              <w:pStyle w:val="Default"/>
              <w:jc w:val="center"/>
              <w:rPr>
                <w:rFonts w:asciiTheme="minorHAnsi" w:hAnsiTheme="minorHAnsi"/>
                <w:sz w:val="22"/>
                <w:szCs w:val="22"/>
              </w:rPr>
            </w:pPr>
            <w:r w:rsidRPr="00452E1A">
              <w:rPr>
                <w:rFonts w:asciiTheme="minorHAnsi" w:hAnsiTheme="minorHAnsi"/>
                <w:sz w:val="22"/>
                <w:szCs w:val="22"/>
              </w:rPr>
              <w:t>&gt; 33.3</w:t>
            </w:r>
          </w:p>
        </w:tc>
        <w:tc>
          <w:tcPr>
            <w:tcW w:w="2655" w:type="dxa"/>
            <w:vAlign w:val="bottom"/>
          </w:tcPr>
          <w:p w:rsidR="00835E4C" w:rsidRPr="00452E1A" w:rsidRDefault="00835E4C" w:rsidP="001E4DF1">
            <w:pPr>
              <w:pStyle w:val="Default"/>
              <w:keepNext/>
              <w:jc w:val="center"/>
              <w:rPr>
                <w:rFonts w:asciiTheme="minorHAnsi" w:hAnsiTheme="minorHAnsi"/>
                <w:sz w:val="22"/>
                <w:szCs w:val="22"/>
              </w:rPr>
            </w:pPr>
            <w:r w:rsidRPr="00452E1A">
              <w:rPr>
                <w:rFonts w:asciiTheme="minorHAnsi" w:hAnsiTheme="minorHAnsi"/>
                <w:sz w:val="22"/>
                <w:szCs w:val="22"/>
              </w:rPr>
              <w:t xml:space="preserve">25 </w:t>
            </w:r>
          </w:p>
        </w:tc>
      </w:tr>
    </w:tbl>
    <w:p w:rsidR="004E17E6" w:rsidRDefault="004E17E6">
      <w:pPr>
        <w:spacing w:line="276" w:lineRule="auto"/>
        <w:rPr>
          <w:b/>
          <w:bCs/>
          <w:u w:val="single"/>
        </w:rPr>
      </w:pPr>
    </w:p>
    <w:p w:rsidR="004E17E6" w:rsidRDefault="004E17E6">
      <w:pPr>
        <w:spacing w:line="276" w:lineRule="auto"/>
        <w:rPr>
          <w:b/>
          <w:bCs/>
          <w:u w:val="single"/>
        </w:rPr>
      </w:pPr>
      <w:r>
        <w:rPr>
          <w:b/>
          <w:bCs/>
          <w:u w:val="single"/>
        </w:rPr>
        <w:br w:type="page"/>
      </w:r>
    </w:p>
    <w:p w:rsidR="00556C6E" w:rsidRDefault="00556C6E">
      <w:pPr>
        <w:spacing w:line="276" w:lineRule="auto"/>
        <w:rPr>
          <w:b/>
          <w:bCs/>
          <w:u w:val="single"/>
        </w:rPr>
      </w:pPr>
    </w:p>
    <w:p w:rsidR="00835E4C" w:rsidRPr="00452E1A" w:rsidRDefault="00452E1A" w:rsidP="00452E1A">
      <w:pPr>
        <w:spacing w:line="240" w:lineRule="auto"/>
        <w:jc w:val="center"/>
        <w:rPr>
          <w:bCs/>
        </w:rPr>
      </w:pPr>
      <w:r w:rsidRPr="00452E1A">
        <w:rPr>
          <w:b/>
          <w:bCs/>
          <w:u w:val="single"/>
        </w:rPr>
        <w:t>Table 2:</w:t>
      </w:r>
      <w:r w:rsidRPr="00452E1A">
        <w:rPr>
          <w:b/>
          <w:color w:val="000000" w:themeColor="text1"/>
          <w:szCs w:val="24"/>
          <w:u w:val="single"/>
        </w:rPr>
        <w:t xml:space="preserve"> Permeability Percentage Price Adjustment</w:t>
      </w:r>
    </w:p>
    <w:tbl>
      <w:tblPr>
        <w:tblW w:w="4456" w:type="dxa"/>
        <w:jc w:val="center"/>
        <w:tblInd w:w="93" w:type="dxa"/>
        <w:tblLook w:val="04A0"/>
      </w:tblPr>
      <w:tblGrid>
        <w:gridCol w:w="1243"/>
        <w:gridCol w:w="617"/>
        <w:gridCol w:w="289"/>
        <w:gridCol w:w="618"/>
        <w:gridCol w:w="302"/>
        <w:gridCol w:w="1387"/>
      </w:tblGrid>
      <w:tr w:rsidR="00835E4C" w:rsidRPr="00452E1A" w:rsidTr="00452E1A">
        <w:trPr>
          <w:trHeight w:val="293"/>
          <w:jc w:val="center"/>
        </w:trPr>
        <w:tc>
          <w:tcPr>
            <w:tcW w:w="2767" w:type="dxa"/>
            <w:gridSpan w:val="4"/>
            <w:vMerge w:val="restart"/>
            <w:tcBorders>
              <w:top w:val="nil"/>
              <w:left w:val="nil"/>
              <w:bottom w:val="single" w:sz="8" w:space="0" w:color="000000"/>
              <w:right w:val="nil"/>
            </w:tcBorders>
            <w:shd w:val="clear" w:color="auto" w:fill="auto"/>
            <w:vAlign w:val="center"/>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cs="Courier New"/>
                <w:bCs/>
                <w:sz w:val="22"/>
              </w:rPr>
              <w:br w:type="page"/>
            </w:r>
            <w:r w:rsidRPr="00452E1A">
              <w:rPr>
                <w:rFonts w:ascii="Calibri" w:eastAsia="Times New Roman" w:hAnsi="Calibri" w:cs="Times New Roman"/>
                <w:color w:val="000000"/>
                <w:sz w:val="22"/>
              </w:rPr>
              <w:t>Percent Above/Below Specified Resistivity</w:t>
            </w:r>
          </w:p>
        </w:tc>
        <w:tc>
          <w:tcPr>
            <w:tcW w:w="1689" w:type="dxa"/>
            <w:gridSpan w:val="2"/>
            <w:vMerge w:val="restart"/>
            <w:tcBorders>
              <w:top w:val="nil"/>
              <w:left w:val="nil"/>
              <w:bottom w:val="single" w:sz="8" w:space="0" w:color="000000"/>
              <w:right w:val="nil"/>
            </w:tcBorders>
            <w:shd w:val="clear" w:color="auto" w:fill="auto"/>
            <w:vAlign w:val="center"/>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Percent of Adjusted Price* to be Paid</w:t>
            </w:r>
          </w:p>
        </w:tc>
      </w:tr>
      <w:tr w:rsidR="00835E4C" w:rsidRPr="00452E1A" w:rsidTr="00452E1A">
        <w:trPr>
          <w:trHeight w:val="293"/>
          <w:jc w:val="center"/>
        </w:trPr>
        <w:tc>
          <w:tcPr>
            <w:tcW w:w="2767" w:type="dxa"/>
            <w:gridSpan w:val="4"/>
            <w:vMerge/>
            <w:tcBorders>
              <w:top w:val="nil"/>
              <w:left w:val="nil"/>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1689" w:type="dxa"/>
            <w:gridSpan w:val="2"/>
            <w:vMerge/>
            <w:tcBorders>
              <w:top w:val="nil"/>
              <w:left w:val="nil"/>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r>
      <w:tr w:rsidR="00835E4C" w:rsidRPr="00452E1A" w:rsidTr="00452E1A">
        <w:trPr>
          <w:trHeight w:val="293"/>
          <w:jc w:val="center"/>
        </w:trPr>
        <w:tc>
          <w:tcPr>
            <w:tcW w:w="2767" w:type="dxa"/>
            <w:gridSpan w:val="4"/>
            <w:vMerge/>
            <w:tcBorders>
              <w:top w:val="nil"/>
              <w:left w:val="nil"/>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1689" w:type="dxa"/>
            <w:gridSpan w:val="2"/>
            <w:vMerge/>
            <w:tcBorders>
              <w:top w:val="nil"/>
              <w:left w:val="nil"/>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r>
      <w:tr w:rsidR="00835E4C" w:rsidRPr="00452E1A" w:rsidTr="00452E1A">
        <w:trPr>
          <w:trHeight w:val="300"/>
          <w:jc w:val="center"/>
        </w:trPr>
        <w:tc>
          <w:tcPr>
            <w:tcW w:w="2767" w:type="dxa"/>
            <w:gridSpan w:val="4"/>
            <w:vMerge/>
            <w:tcBorders>
              <w:top w:val="nil"/>
              <w:left w:val="nil"/>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1689" w:type="dxa"/>
            <w:gridSpan w:val="2"/>
            <w:vMerge/>
            <w:tcBorders>
              <w:top w:val="nil"/>
              <w:left w:val="nil"/>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r>
      <w:tr w:rsidR="00835E4C" w:rsidRPr="00452E1A" w:rsidTr="00452E1A">
        <w:trPr>
          <w:trHeight w:val="286"/>
          <w:jc w:val="center"/>
        </w:trPr>
        <w:tc>
          <w:tcPr>
            <w:tcW w:w="1243" w:type="dxa"/>
            <w:vMerge w:val="restart"/>
            <w:tcBorders>
              <w:top w:val="nil"/>
              <w:left w:val="single" w:sz="8" w:space="0" w:color="auto"/>
              <w:bottom w:val="single" w:sz="8" w:space="0" w:color="000000"/>
              <w:right w:val="nil"/>
            </w:tcBorders>
            <w:shd w:val="clear" w:color="auto" w:fill="auto"/>
            <w:vAlign w:val="center"/>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(Bonus)</w:t>
            </w:r>
          </w:p>
        </w:tc>
        <w:tc>
          <w:tcPr>
            <w:tcW w:w="1524" w:type="dxa"/>
            <w:gridSpan w:val="3"/>
            <w:tcBorders>
              <w:top w:val="single" w:sz="8" w:space="0" w:color="auto"/>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&gt;58</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106</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46.5</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58</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105</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34.9</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46.4</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104</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23.3</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34.8</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103</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11.7</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23.2</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102</w:t>
            </w:r>
          </w:p>
        </w:tc>
      </w:tr>
      <w:tr w:rsidR="00835E4C" w:rsidRPr="00452E1A" w:rsidTr="00452E1A">
        <w:trPr>
          <w:trHeight w:val="300"/>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8"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0.1</w:t>
            </w:r>
          </w:p>
        </w:tc>
        <w:tc>
          <w:tcPr>
            <w:tcW w:w="289" w:type="dxa"/>
            <w:tcBorders>
              <w:top w:val="nil"/>
              <w:left w:val="nil"/>
              <w:bottom w:val="single" w:sz="8"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8"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11.6</w:t>
            </w:r>
          </w:p>
        </w:tc>
        <w:tc>
          <w:tcPr>
            <w:tcW w:w="302" w:type="dxa"/>
            <w:tcBorders>
              <w:top w:val="nil"/>
              <w:left w:val="nil"/>
              <w:bottom w:val="single" w:sz="8"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8" w:space="0" w:color="auto"/>
              <w:right w:val="single" w:sz="8" w:space="0" w:color="auto"/>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101</w:t>
            </w:r>
          </w:p>
        </w:tc>
      </w:tr>
      <w:tr w:rsidR="00835E4C" w:rsidRPr="00452E1A" w:rsidTr="00452E1A">
        <w:trPr>
          <w:trHeight w:val="300"/>
          <w:jc w:val="center"/>
        </w:trPr>
        <w:tc>
          <w:tcPr>
            <w:tcW w:w="3069" w:type="dxa"/>
            <w:gridSpan w:val="5"/>
            <w:tcBorders>
              <w:top w:val="single" w:sz="8" w:space="0" w:color="auto"/>
              <w:left w:val="single" w:sz="8" w:space="0" w:color="auto"/>
              <w:bottom w:val="single" w:sz="8"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0</w:t>
            </w:r>
          </w:p>
        </w:tc>
        <w:tc>
          <w:tcPr>
            <w:tcW w:w="1386" w:type="dxa"/>
            <w:tcBorders>
              <w:top w:val="nil"/>
              <w:left w:val="nil"/>
              <w:bottom w:val="single" w:sz="8" w:space="0" w:color="auto"/>
              <w:right w:val="single" w:sz="8" w:space="0" w:color="auto"/>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100</w:t>
            </w:r>
          </w:p>
        </w:tc>
      </w:tr>
      <w:tr w:rsidR="00835E4C" w:rsidRPr="00452E1A" w:rsidTr="00452E1A">
        <w:trPr>
          <w:trHeight w:val="286"/>
          <w:jc w:val="center"/>
        </w:trPr>
        <w:tc>
          <w:tcPr>
            <w:tcW w:w="1243" w:type="dxa"/>
            <w:vMerge w:val="restart"/>
            <w:tcBorders>
              <w:top w:val="nil"/>
              <w:left w:val="single" w:sz="8" w:space="0" w:color="auto"/>
              <w:bottom w:val="single" w:sz="8" w:space="0" w:color="000000"/>
              <w:right w:val="nil"/>
            </w:tcBorders>
            <w:shd w:val="clear" w:color="auto" w:fill="auto"/>
            <w:vAlign w:val="center"/>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xml:space="preserve"> (Penalty)</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0.1</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3.4</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95</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3.5</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6.9</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90</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7</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10.4</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6E29AE" w:rsidP="001E4DF1">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sz w:val="22"/>
              </w:rPr>
              <w:t>85</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10.5</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13.9</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6E29AE" w:rsidP="001E4DF1">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sz w:val="22"/>
              </w:rPr>
              <w:t>80</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14</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17.4</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6E29AE" w:rsidP="001E4DF1">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sz w:val="22"/>
              </w:rPr>
              <w:t>75</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17.5</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20.9</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6E29AE" w:rsidP="001E4DF1">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sz w:val="22"/>
              </w:rPr>
              <w:t>70</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21</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24.4</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6E29AE" w:rsidP="001E4DF1">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sz w:val="22"/>
              </w:rPr>
              <w:t>65</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24.5</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27.9</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6E29AE" w:rsidP="001E4DF1">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sz w:val="22"/>
              </w:rPr>
              <w:t>60</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28</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31.4</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6E29AE" w:rsidP="001E4DF1">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sz w:val="22"/>
              </w:rPr>
              <w:t>55</w:t>
            </w:r>
          </w:p>
        </w:tc>
      </w:tr>
      <w:tr w:rsidR="00835E4C" w:rsidRPr="00452E1A" w:rsidTr="00452E1A">
        <w:trPr>
          <w:trHeight w:val="286"/>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right"/>
              <w:rPr>
                <w:rFonts w:ascii="Calibri" w:eastAsia="Times New Roman" w:hAnsi="Calibri" w:cs="Times New Roman"/>
                <w:color w:val="000000"/>
              </w:rPr>
            </w:pPr>
            <w:r w:rsidRPr="00452E1A">
              <w:rPr>
                <w:rFonts w:ascii="Calibri" w:eastAsia="Times New Roman" w:hAnsi="Calibri" w:cs="Times New Roman"/>
                <w:color w:val="000000"/>
                <w:sz w:val="22"/>
              </w:rPr>
              <w:t>31.5</w:t>
            </w:r>
          </w:p>
        </w:tc>
        <w:tc>
          <w:tcPr>
            <w:tcW w:w="289"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w:t>
            </w:r>
          </w:p>
        </w:tc>
        <w:tc>
          <w:tcPr>
            <w:tcW w:w="617"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rPr>
                <w:rFonts w:ascii="Calibri" w:eastAsia="Times New Roman" w:hAnsi="Calibri" w:cs="Times New Roman"/>
                <w:color w:val="000000"/>
              </w:rPr>
            </w:pPr>
            <w:r w:rsidRPr="00452E1A">
              <w:rPr>
                <w:rFonts w:ascii="Calibri" w:eastAsia="Times New Roman" w:hAnsi="Calibri" w:cs="Times New Roman"/>
                <w:color w:val="000000"/>
                <w:sz w:val="22"/>
              </w:rPr>
              <w:t>35</w:t>
            </w:r>
          </w:p>
        </w:tc>
        <w:tc>
          <w:tcPr>
            <w:tcW w:w="302" w:type="dxa"/>
            <w:tcBorders>
              <w:top w:val="nil"/>
              <w:left w:val="nil"/>
              <w:bottom w:val="single" w:sz="4"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4" w:space="0" w:color="auto"/>
              <w:right w:val="single" w:sz="8" w:space="0" w:color="auto"/>
            </w:tcBorders>
            <w:shd w:val="clear" w:color="auto" w:fill="auto"/>
            <w:noWrap/>
            <w:vAlign w:val="bottom"/>
            <w:hideMark/>
          </w:tcPr>
          <w:p w:rsidR="00835E4C" w:rsidRPr="00452E1A" w:rsidRDefault="006E29AE" w:rsidP="001E4DF1">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sz w:val="22"/>
              </w:rPr>
              <w:t>50</w:t>
            </w:r>
          </w:p>
        </w:tc>
      </w:tr>
      <w:tr w:rsidR="00835E4C" w:rsidRPr="00452E1A" w:rsidTr="00452E1A">
        <w:trPr>
          <w:trHeight w:val="300"/>
          <w:jc w:val="center"/>
        </w:trPr>
        <w:tc>
          <w:tcPr>
            <w:tcW w:w="1243" w:type="dxa"/>
            <w:vMerge/>
            <w:tcBorders>
              <w:top w:val="nil"/>
              <w:left w:val="single" w:sz="8" w:space="0" w:color="auto"/>
              <w:bottom w:val="single" w:sz="8" w:space="0" w:color="000000"/>
              <w:right w:val="nil"/>
            </w:tcBorders>
            <w:vAlign w:val="center"/>
            <w:hideMark/>
          </w:tcPr>
          <w:p w:rsidR="00835E4C" w:rsidRPr="00452E1A" w:rsidRDefault="00835E4C" w:rsidP="001E4DF1">
            <w:pPr>
              <w:spacing w:after="0" w:line="240" w:lineRule="auto"/>
              <w:rPr>
                <w:rFonts w:ascii="Calibri" w:eastAsia="Times New Roman" w:hAnsi="Calibri" w:cs="Times New Roman"/>
                <w:color w:val="000000"/>
              </w:rPr>
            </w:pPr>
          </w:p>
        </w:tc>
        <w:tc>
          <w:tcPr>
            <w:tcW w:w="1524" w:type="dxa"/>
            <w:gridSpan w:val="3"/>
            <w:tcBorders>
              <w:top w:val="single" w:sz="4" w:space="0" w:color="auto"/>
              <w:left w:val="nil"/>
              <w:bottom w:val="single" w:sz="8"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&gt;35</w:t>
            </w:r>
          </w:p>
        </w:tc>
        <w:tc>
          <w:tcPr>
            <w:tcW w:w="302" w:type="dxa"/>
            <w:tcBorders>
              <w:top w:val="nil"/>
              <w:left w:val="nil"/>
              <w:bottom w:val="single" w:sz="8" w:space="0" w:color="auto"/>
              <w:right w:val="nil"/>
            </w:tcBorders>
            <w:shd w:val="clear" w:color="auto" w:fill="auto"/>
            <w:noWrap/>
            <w:vAlign w:val="bottom"/>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 </w:t>
            </w:r>
          </w:p>
        </w:tc>
        <w:tc>
          <w:tcPr>
            <w:tcW w:w="1386" w:type="dxa"/>
            <w:tcBorders>
              <w:top w:val="nil"/>
              <w:left w:val="nil"/>
              <w:bottom w:val="single" w:sz="8" w:space="0" w:color="auto"/>
              <w:right w:val="single" w:sz="8" w:space="0" w:color="auto"/>
            </w:tcBorders>
            <w:shd w:val="clear" w:color="auto" w:fill="auto"/>
            <w:noWrap/>
            <w:vAlign w:val="bottom"/>
            <w:hideMark/>
          </w:tcPr>
          <w:p w:rsidR="00835E4C" w:rsidRPr="00452E1A" w:rsidRDefault="006E29AE" w:rsidP="001E4DF1">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sz w:val="22"/>
              </w:rPr>
              <w:t>45</w:t>
            </w:r>
          </w:p>
        </w:tc>
      </w:tr>
      <w:tr w:rsidR="00835E4C" w:rsidRPr="00452E1A" w:rsidTr="00452E1A">
        <w:trPr>
          <w:trHeight w:val="293"/>
          <w:jc w:val="center"/>
        </w:trPr>
        <w:tc>
          <w:tcPr>
            <w:tcW w:w="4455" w:type="dxa"/>
            <w:gridSpan w:val="6"/>
            <w:vMerge w:val="restart"/>
            <w:tcBorders>
              <w:top w:val="single" w:sz="8" w:space="0" w:color="auto"/>
              <w:left w:val="nil"/>
              <w:bottom w:val="nil"/>
              <w:right w:val="nil"/>
            </w:tcBorders>
            <w:shd w:val="clear" w:color="auto" w:fill="auto"/>
            <w:vAlign w:val="center"/>
            <w:hideMark/>
          </w:tcPr>
          <w:p w:rsidR="00835E4C" w:rsidRPr="00452E1A" w:rsidRDefault="00835E4C" w:rsidP="001E4DF1">
            <w:pPr>
              <w:spacing w:after="0" w:line="240" w:lineRule="auto"/>
              <w:jc w:val="center"/>
              <w:rPr>
                <w:rFonts w:ascii="Calibri" w:eastAsia="Times New Roman" w:hAnsi="Calibri" w:cs="Times New Roman"/>
                <w:color w:val="000000"/>
              </w:rPr>
            </w:pPr>
            <w:r w:rsidRPr="00452E1A">
              <w:rPr>
                <w:rFonts w:ascii="Calibri" w:eastAsia="Times New Roman" w:hAnsi="Calibri" w:cs="Times New Roman"/>
                <w:color w:val="000000"/>
                <w:sz w:val="22"/>
              </w:rPr>
              <w:t>*Adjusted Price is Bid Price x Percent Adjustment from Table 1</w:t>
            </w:r>
          </w:p>
        </w:tc>
      </w:tr>
      <w:tr w:rsidR="00835E4C" w:rsidRPr="00452E1A" w:rsidTr="00452E1A">
        <w:trPr>
          <w:trHeight w:val="293"/>
          <w:jc w:val="center"/>
        </w:trPr>
        <w:tc>
          <w:tcPr>
            <w:tcW w:w="4455" w:type="dxa"/>
            <w:gridSpan w:val="6"/>
            <w:vMerge/>
            <w:tcBorders>
              <w:top w:val="single" w:sz="8" w:space="0" w:color="auto"/>
              <w:left w:val="nil"/>
              <w:bottom w:val="nil"/>
              <w:right w:val="nil"/>
            </w:tcBorders>
            <w:vAlign w:val="center"/>
            <w:hideMark/>
          </w:tcPr>
          <w:p w:rsidR="00835E4C" w:rsidRPr="00452E1A" w:rsidRDefault="00835E4C" w:rsidP="001E4DF1">
            <w:pPr>
              <w:keepNext/>
              <w:spacing w:after="0" w:line="240" w:lineRule="auto"/>
              <w:rPr>
                <w:rFonts w:ascii="Calibri" w:eastAsia="Times New Roman" w:hAnsi="Calibri" w:cs="Times New Roman"/>
                <w:color w:val="000000"/>
              </w:rPr>
            </w:pPr>
          </w:p>
        </w:tc>
      </w:tr>
    </w:tbl>
    <w:p w:rsidR="004E17E6" w:rsidRDefault="004E17E6">
      <w:pPr>
        <w:spacing w:line="276" w:lineRule="auto"/>
        <w:rPr>
          <w:b/>
          <w:bCs/>
        </w:rPr>
      </w:pPr>
    </w:p>
    <w:p w:rsidR="004E17E6" w:rsidRDefault="004E17E6">
      <w:pPr>
        <w:spacing w:line="276" w:lineRule="auto"/>
        <w:rPr>
          <w:b/>
          <w:bCs/>
        </w:rPr>
      </w:pPr>
      <w:r>
        <w:rPr>
          <w:b/>
          <w:bCs/>
        </w:rPr>
        <w:br w:type="page"/>
      </w:r>
    </w:p>
    <w:p w:rsidR="00DD2475" w:rsidRDefault="004E17E6" w:rsidP="00DD2475">
      <w:pPr>
        <w:pStyle w:val="Heading1"/>
        <w:jc w:val="center"/>
        <w:rPr>
          <w:bCs w:val="0"/>
        </w:rPr>
      </w:pPr>
      <w:bookmarkStart w:id="44" w:name="_Toc307920816"/>
      <w:r w:rsidRPr="004E17E6">
        <w:rPr>
          <w:bCs w:val="0"/>
        </w:rPr>
        <w:lastRenderedPageBreak/>
        <w:t>Conclusion</w:t>
      </w:r>
      <w:bookmarkEnd w:id="44"/>
    </w:p>
    <w:p w:rsidR="00F260DB" w:rsidRPr="00DD2475" w:rsidRDefault="005D0D76" w:rsidP="00DD2475">
      <w:r>
        <w:t xml:space="preserve">Recent research performed at the University of Tennessee has shown that the durability of Tennessee’s bridge decks presently being constructed can be vastly improved. </w:t>
      </w:r>
      <w:r w:rsidR="007460C4">
        <w:t>The overall durability of concrete bridge decks has been shown</w:t>
      </w:r>
      <w:r w:rsidR="00BF605A">
        <w:t xml:space="preserve"> to be directly related to the</w:t>
      </w:r>
      <w:r w:rsidR="007460C4">
        <w:t xml:space="preserve"> penetrability of chloride ions and the resulting damage caused by the corrosion of the reinforcing </w:t>
      </w:r>
      <w:r w:rsidR="00F64614">
        <w:t>steel contained within the deck</w:t>
      </w:r>
      <w:r w:rsidR="007460C4">
        <w:t xml:space="preserve">. </w:t>
      </w:r>
      <w:r w:rsidR="00BF605A">
        <w:t>I</w:t>
      </w:r>
      <w:r>
        <w:t xml:space="preserve">ncreasing the durability of the bridge decks </w:t>
      </w:r>
      <w:r w:rsidR="00BF605A">
        <w:t>would decrease the cost</w:t>
      </w:r>
      <w:r>
        <w:t xml:space="preserve"> of maintaining </w:t>
      </w:r>
      <w:r w:rsidR="007460C4">
        <w:t xml:space="preserve">them </w:t>
      </w:r>
      <w:r w:rsidR="00BF605A">
        <w:t xml:space="preserve">and </w:t>
      </w:r>
      <w:r w:rsidR="007460C4">
        <w:t>would</w:t>
      </w:r>
      <w:r w:rsidR="00BF605A">
        <w:t xml:space="preserve"> increase their</w:t>
      </w:r>
      <w:r w:rsidR="007460C4">
        <w:t xml:space="preserve"> life</w:t>
      </w:r>
      <w:r w:rsidR="006E29AE">
        <w:t>span</w:t>
      </w:r>
      <w:r w:rsidR="007460C4">
        <w:t>.</w:t>
      </w:r>
      <w:r>
        <w:t xml:space="preserve"> </w:t>
      </w:r>
      <w:r w:rsidR="00231FD2">
        <w:t>T</w:t>
      </w:r>
      <w:r w:rsidR="00DD2475">
        <w:t xml:space="preserve">he Surface </w:t>
      </w:r>
      <w:r w:rsidR="00FF7114">
        <w:t>Resistivity Test</w:t>
      </w:r>
      <w:r w:rsidR="00D040C2">
        <w:t xml:space="preserve"> (SR</w:t>
      </w:r>
      <w:r w:rsidR="00BF605A">
        <w:t>) is proposed</w:t>
      </w:r>
      <w:r w:rsidR="00231FD2">
        <w:t xml:space="preserve"> as a replacement for the currently accepted Rapid Chloride Ion Penetration Test</w:t>
      </w:r>
      <w:r w:rsidR="00D040C2">
        <w:t xml:space="preserve"> (RCP)</w:t>
      </w:r>
      <w:r w:rsidR="00231FD2">
        <w:t xml:space="preserve"> for determining the </w:t>
      </w:r>
      <w:r w:rsidR="00BF605A">
        <w:t>resistance</w:t>
      </w:r>
      <w:r w:rsidR="00231FD2">
        <w:t xml:space="preserve"> of concrete to </w:t>
      </w:r>
      <w:r w:rsidR="00BF605A">
        <w:t xml:space="preserve">penetration of </w:t>
      </w:r>
      <w:r w:rsidR="00231FD2">
        <w:t>chloride ions</w:t>
      </w:r>
      <w:r w:rsidR="00BF605A">
        <w:t>. This assessment at 28 days will expedite the inclusion of chloride ion penetrability into a specification and is expected to lead to</w:t>
      </w:r>
      <w:r w:rsidR="00FF7114">
        <w:t xml:space="preserve"> </w:t>
      </w:r>
      <w:r w:rsidR="00231FD2">
        <w:t>improved</w:t>
      </w:r>
      <w:r w:rsidR="00FF7114">
        <w:t xml:space="preserve"> durability of Tennessee bridge decks</w:t>
      </w:r>
      <w:r w:rsidR="00D040C2">
        <w:t xml:space="preserve">. Because the SR test can </w:t>
      </w:r>
      <w:r w:rsidR="00B54F76">
        <w:t>reliably predict durability</w:t>
      </w:r>
      <w:r w:rsidR="00D040C2">
        <w:t xml:space="preserve"> at 28 days</w:t>
      </w:r>
      <w:r w:rsidR="00B54F76">
        <w:t>,</w:t>
      </w:r>
      <w:r w:rsidR="00930590">
        <w:t xml:space="preserve"> it </w:t>
      </w:r>
      <w:r>
        <w:t xml:space="preserve">easily lends itself </w:t>
      </w:r>
      <w:r w:rsidR="00930590">
        <w:t>to inclusion into a performance based specification for</w:t>
      </w:r>
      <w:r>
        <w:t xml:space="preserve"> </w:t>
      </w:r>
      <w:r w:rsidR="00930590">
        <w:t>Tennessee bridge decks. A performance</w:t>
      </w:r>
      <w:r w:rsidR="000C2171">
        <w:t xml:space="preserve"> based specification will insure the durability of the final product while </w:t>
      </w:r>
      <w:r w:rsidR="00C9492B">
        <w:t xml:space="preserve">also </w:t>
      </w:r>
      <w:r w:rsidR="000C2171">
        <w:t xml:space="preserve">allowing concrete producers maximum flexibility </w:t>
      </w:r>
      <w:r w:rsidR="00C9492B">
        <w:t xml:space="preserve">to design the mixes as </w:t>
      </w:r>
      <w:r w:rsidR="00C135D3">
        <w:t>cost effectively</w:t>
      </w:r>
      <w:r w:rsidR="00C9492B">
        <w:t xml:space="preserve"> as possible. This savings will ultimately be passed on to the Tennessee Department of Transportation (TDOT) </w:t>
      </w:r>
      <w:r w:rsidR="00C9492B">
        <w:lastRenderedPageBreak/>
        <w:t>through decreased bid prices by the most capable producers.</w:t>
      </w:r>
      <w:r w:rsidR="00B416AE">
        <w:t xml:space="preserve"> The </w:t>
      </w:r>
      <w:r w:rsidR="006E29AE">
        <w:t>p</w:t>
      </w:r>
      <w:r w:rsidR="00B416AE">
        <w:t xml:space="preserve">erformance </w:t>
      </w:r>
      <w:r w:rsidR="006E29AE">
        <w:t>b</w:t>
      </w:r>
      <w:r w:rsidR="00B416AE">
        <w:t xml:space="preserve">ased </w:t>
      </w:r>
      <w:r w:rsidR="006E29AE">
        <w:t>s</w:t>
      </w:r>
      <w:r w:rsidR="00B416AE">
        <w:t>pecification will contain</w:t>
      </w:r>
      <w:r w:rsidR="00747C74">
        <w:t xml:space="preserve"> only the requirements necessary to insure a highly durable final product</w:t>
      </w:r>
      <w:r w:rsidR="00A02CB0">
        <w:t>,</w:t>
      </w:r>
      <w:r w:rsidR="00C135D3">
        <w:t xml:space="preserve"> namely</w:t>
      </w:r>
      <w:r w:rsidR="00A02CB0">
        <w:t>,</w:t>
      </w:r>
      <w:r w:rsidR="00B3506C">
        <w:t xml:space="preserve"> strength, permeability, and air content. In order to provide the producers with incentive to maximize the durability of the final product</w:t>
      </w:r>
      <w:r w:rsidR="00BA79A6">
        <w:t>,</w:t>
      </w:r>
      <w:r w:rsidR="00B3506C">
        <w:t xml:space="preserve"> the performance based specification will</w:t>
      </w:r>
      <w:r w:rsidR="00BA79A6">
        <w:t xml:space="preserve"> also</w:t>
      </w:r>
      <w:r w:rsidR="00B3506C">
        <w:t xml:space="preserve"> contain </w:t>
      </w:r>
      <w:r w:rsidR="00997D68">
        <w:t xml:space="preserve">provisions for a bonus </w:t>
      </w:r>
      <w:r w:rsidR="00BA79A6">
        <w:t>to</w:t>
      </w:r>
      <w:r w:rsidR="00997D68">
        <w:t xml:space="preserve"> be paid for supplying concrete</w:t>
      </w:r>
      <w:r w:rsidR="00BA79A6">
        <w:t xml:space="preserve"> that exceeds the requirements</w:t>
      </w:r>
      <w:r w:rsidR="00A02CB0">
        <w:t xml:space="preserve">. Such a bonus is clearly justified because this concrete is expected to be more durable and </w:t>
      </w:r>
      <w:r w:rsidR="00BA79A6">
        <w:t>thus</w:t>
      </w:r>
      <w:r>
        <w:t xml:space="preserve"> </w:t>
      </w:r>
      <w:r w:rsidR="00BA79A6">
        <w:t>further reduce maintenance costs over the bridge decks extended life.</w:t>
      </w:r>
    </w:p>
    <w:p w:rsidR="00747C74" w:rsidRDefault="00747C74">
      <w:pPr>
        <w:spacing w:line="276" w:lineRule="auto"/>
        <w:rPr>
          <w:rFonts w:asciiTheme="majorHAnsi" w:eastAsiaTheme="majorEastAsia" w:hAnsiTheme="majorHAnsi" w:cstheme="majorBidi"/>
          <w:color w:val="365F91" w:themeColor="accent1" w:themeShade="BF"/>
          <w:sz w:val="28"/>
          <w:szCs w:val="28"/>
        </w:rPr>
      </w:pPr>
      <w:r>
        <w:rPr>
          <w:b/>
          <w:bCs/>
        </w:rPr>
        <w:br w:type="page"/>
      </w:r>
    </w:p>
    <w:sdt>
      <w:sdtPr>
        <w:rPr>
          <w:rFonts w:ascii="Courier New" w:eastAsiaTheme="minorHAnsi" w:hAnsi="Courier New" w:cstheme="minorBidi"/>
          <w:b w:val="0"/>
          <w:bCs w:val="0"/>
          <w:color w:val="auto"/>
          <w:sz w:val="24"/>
          <w:szCs w:val="22"/>
        </w:rPr>
        <w:id w:val="6591661"/>
        <w:docPartObj>
          <w:docPartGallery w:val="Bibliographies"/>
          <w:docPartUnique/>
        </w:docPartObj>
      </w:sdtPr>
      <w:sdtEndPr>
        <w:rPr>
          <w:rFonts w:asciiTheme="minorHAnsi" w:hAnsiTheme="minorHAnsi" w:cstheme="minorHAnsi"/>
        </w:rPr>
      </w:sdtEndPr>
      <w:sdtContent>
        <w:bookmarkStart w:id="45" w:name="_Toc307920817" w:displacedByCustomXml="prev"/>
        <w:p w:rsidR="0023021E" w:rsidRPr="00DD2475" w:rsidRDefault="00276C06" w:rsidP="00863398">
          <w:pPr>
            <w:pStyle w:val="Heading1"/>
            <w:jc w:val="center"/>
            <w:rPr>
              <w:u w:val="single"/>
            </w:rPr>
          </w:pPr>
          <w:r w:rsidRPr="00DD2475">
            <w:rPr>
              <w:u w:val="single"/>
            </w:rPr>
            <w:t>References</w:t>
          </w:r>
          <w:bookmarkEnd w:id="45"/>
        </w:p>
        <w:p w:rsidR="0023021E" w:rsidRDefault="0023021E">
          <w:pPr>
            <w:spacing w:line="276" w:lineRule="auto"/>
            <w:rPr>
              <w:rFonts w:asciiTheme="majorHAnsi" w:hAnsiTheme="majorHAnsi"/>
              <w:b/>
              <w:u w:val="single"/>
            </w:rPr>
          </w:pPr>
          <w:r>
            <w:rPr>
              <w:rFonts w:asciiTheme="majorHAnsi" w:hAnsiTheme="majorHAnsi"/>
              <w:b/>
              <w:u w:val="single"/>
            </w:rPr>
            <w:br w:type="page"/>
          </w:r>
        </w:p>
        <w:p w:rsidR="00F260DB" w:rsidRDefault="00F260DB" w:rsidP="00452E1A">
          <w:pPr>
            <w:spacing w:line="276" w:lineRule="auto"/>
            <w:jc w:val="center"/>
          </w:pPr>
        </w:p>
        <w:sdt>
          <w:sdtPr>
            <w:id w:val="111145805"/>
            <w:bibliography/>
          </w:sdtPr>
          <w:sdtEndPr>
            <w:rPr>
              <w:rFonts w:asciiTheme="minorHAnsi" w:hAnsiTheme="minorHAnsi" w:cstheme="minorHAnsi"/>
            </w:rPr>
          </w:sdtEndPr>
          <w:sdtContent>
            <w:p w:rsidR="00E3365E" w:rsidRPr="00E3365E" w:rsidRDefault="00056EE0" w:rsidP="00E3365E">
              <w:pPr>
                <w:pStyle w:val="Bibliography"/>
                <w:spacing w:line="360" w:lineRule="auto"/>
                <w:rPr>
                  <w:rFonts w:asciiTheme="minorHAnsi" w:hAnsiTheme="minorHAnsi" w:cstheme="minorHAnsi"/>
                  <w:noProof/>
                </w:rPr>
              </w:pPr>
              <w:r w:rsidRPr="00E3365E">
                <w:rPr>
                  <w:rFonts w:asciiTheme="minorHAnsi" w:hAnsiTheme="minorHAnsi" w:cstheme="minorHAnsi"/>
                </w:rPr>
                <w:fldChar w:fldCharType="begin"/>
              </w:r>
              <w:r w:rsidR="00FF7BED" w:rsidRPr="00E3365E">
                <w:rPr>
                  <w:rFonts w:asciiTheme="minorHAnsi" w:hAnsiTheme="minorHAnsi" w:cstheme="minorHAnsi"/>
                </w:rPr>
                <w:instrText xml:space="preserve"> BIBLIOGRAPHY </w:instrText>
              </w:r>
              <w:r w:rsidRPr="00E3365E">
                <w:rPr>
                  <w:rFonts w:asciiTheme="minorHAnsi" w:hAnsiTheme="minorHAnsi" w:cstheme="minorHAnsi"/>
                </w:rPr>
                <w:fldChar w:fldCharType="separate"/>
              </w:r>
              <w:r w:rsidR="00E3365E" w:rsidRPr="00E3365E">
                <w:rPr>
                  <w:rFonts w:asciiTheme="minorHAnsi" w:hAnsiTheme="minorHAnsi" w:cstheme="minorHAnsi"/>
                  <w:noProof/>
                </w:rPr>
                <w:t xml:space="preserve">1. </w:t>
              </w:r>
              <w:r w:rsidR="00E3365E" w:rsidRPr="00E3365E">
                <w:rPr>
                  <w:rFonts w:asciiTheme="minorHAnsi" w:hAnsiTheme="minorHAnsi" w:cstheme="minorHAnsi"/>
                  <w:b/>
                  <w:bCs/>
                  <w:noProof/>
                </w:rPr>
                <w:t>Ryan, Eric.</w:t>
              </w:r>
              <w:r w:rsidR="00E3365E" w:rsidRPr="00E3365E">
                <w:rPr>
                  <w:rFonts w:asciiTheme="minorHAnsi" w:hAnsiTheme="minorHAnsi" w:cstheme="minorHAnsi"/>
                  <w:noProof/>
                </w:rPr>
                <w:t xml:space="preserve"> </w:t>
              </w:r>
              <w:r w:rsidR="00E3365E" w:rsidRPr="00E3365E">
                <w:rPr>
                  <w:rFonts w:asciiTheme="minorHAnsi" w:hAnsiTheme="minorHAnsi" w:cstheme="minorHAnsi"/>
                  <w:i/>
                  <w:iCs/>
                  <w:noProof/>
                </w:rPr>
                <w:t>Comparison of Two Methods in the Assessment of Chloride Ion Penetration in Concrete: A</w:t>
              </w:r>
              <w:r w:rsidR="00A02CB0">
                <w:rPr>
                  <w:rFonts w:asciiTheme="minorHAnsi" w:hAnsiTheme="minorHAnsi" w:cstheme="minorHAnsi"/>
                  <w:i/>
                  <w:iCs/>
                  <w:noProof/>
                </w:rPr>
                <w:t xml:space="preserve"> </w:t>
              </w:r>
              <w:r w:rsidR="00E3365E" w:rsidRPr="00E3365E">
                <w:rPr>
                  <w:rFonts w:asciiTheme="minorHAnsi" w:hAnsiTheme="minorHAnsi" w:cstheme="minorHAnsi"/>
                  <w:i/>
                  <w:iCs/>
                  <w:noProof/>
                </w:rPr>
                <w:t xml:space="preserve">field Study. </w:t>
              </w:r>
              <w:r w:rsidR="00E3365E" w:rsidRPr="00E3365E">
                <w:rPr>
                  <w:rFonts w:asciiTheme="minorHAnsi" w:hAnsiTheme="minorHAnsi" w:cstheme="minorHAnsi"/>
                  <w:noProof/>
                </w:rPr>
                <w:t>University of Tennessee. Knoxville : s.n., 2011. M.S. Thesis.</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 </w:t>
              </w:r>
              <w:r w:rsidRPr="00E3365E">
                <w:rPr>
                  <w:rFonts w:asciiTheme="minorHAnsi" w:hAnsiTheme="minorHAnsi" w:cstheme="minorHAnsi"/>
                  <w:b/>
                  <w:bCs/>
                  <w:noProof/>
                </w:rPr>
                <w:t>American Society of Testing and Materials (ASTM).</w:t>
              </w:r>
              <w:r w:rsidRPr="00E3365E">
                <w:rPr>
                  <w:rFonts w:asciiTheme="minorHAnsi" w:hAnsiTheme="minorHAnsi" w:cstheme="minorHAnsi"/>
                  <w:noProof/>
                </w:rPr>
                <w:t xml:space="preserve"> C1202- Standard Test Method for Electrical Indication of Concrete's Ability to Resist Chloride Ion Penetration. </w:t>
              </w:r>
              <w:r w:rsidRPr="00E3365E">
                <w:rPr>
                  <w:rFonts w:asciiTheme="minorHAnsi" w:hAnsiTheme="minorHAnsi" w:cstheme="minorHAnsi"/>
                  <w:i/>
                  <w:iCs/>
                  <w:noProof/>
                </w:rPr>
                <w:t xml:space="preserve">IHS Standards . </w:t>
              </w:r>
              <w:r w:rsidRPr="00E3365E">
                <w:rPr>
                  <w:rFonts w:asciiTheme="minorHAnsi" w:hAnsiTheme="minorHAnsi" w:cstheme="minorHAnsi"/>
                  <w:noProof/>
                </w:rPr>
                <w:t>[Online] 2006. [Cited: August 15, 2005.] www.ihs.com. C1202.</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3. </w:t>
              </w:r>
              <w:r w:rsidRPr="00E3365E">
                <w:rPr>
                  <w:rFonts w:asciiTheme="minorHAnsi" w:hAnsiTheme="minorHAnsi" w:cstheme="minorHAnsi"/>
                  <w:b/>
                  <w:bCs/>
                  <w:noProof/>
                </w:rPr>
                <w:t>Russell, H.G., et al., et al.</w:t>
              </w:r>
              <w:r w:rsidRPr="00E3365E">
                <w:rPr>
                  <w:rFonts w:asciiTheme="minorHAnsi" w:hAnsiTheme="minorHAnsi" w:cstheme="minorHAnsi"/>
                  <w:noProof/>
                </w:rPr>
                <w:t xml:space="preserve"> </w:t>
              </w:r>
              <w:r w:rsidRPr="00E3365E">
                <w:rPr>
                  <w:rFonts w:asciiTheme="minorHAnsi" w:hAnsiTheme="minorHAnsi" w:cstheme="minorHAnsi"/>
                  <w:i/>
                  <w:iCs/>
                  <w:noProof/>
                </w:rPr>
                <w:t xml:space="preserve">Compilation and Evaluation of Results From High-Performance Concrete Bridge. </w:t>
              </w:r>
              <w:r w:rsidRPr="00E3365E">
                <w:rPr>
                  <w:rFonts w:asciiTheme="minorHAnsi" w:hAnsiTheme="minorHAnsi" w:cstheme="minorHAnsi"/>
                  <w:noProof/>
                </w:rPr>
                <w:t>Federal Highway Administration. McLean, VA : Research, Development, and Technology Turner-Fairbank Highway Research Center, 2006. FHWA-HRT-05-056.</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4. </w:t>
              </w:r>
              <w:r w:rsidRPr="00E3365E">
                <w:rPr>
                  <w:rFonts w:asciiTheme="minorHAnsi" w:hAnsiTheme="minorHAnsi" w:cstheme="minorHAnsi"/>
                  <w:b/>
                  <w:bCs/>
                  <w:noProof/>
                </w:rPr>
                <w:t>Ozyildrim, Dr. H. Celik.</w:t>
              </w:r>
              <w:r w:rsidRPr="00E3365E">
                <w:rPr>
                  <w:rFonts w:asciiTheme="minorHAnsi" w:hAnsiTheme="minorHAnsi" w:cstheme="minorHAnsi"/>
                  <w:noProof/>
                </w:rPr>
                <w:t xml:space="preserve"> Durable Concrete for Bridges. </w:t>
              </w:r>
              <w:r w:rsidRPr="00E3365E">
                <w:rPr>
                  <w:rFonts w:asciiTheme="minorHAnsi" w:hAnsiTheme="minorHAnsi" w:cstheme="minorHAnsi"/>
                  <w:i/>
                  <w:iCs/>
                  <w:noProof/>
                </w:rPr>
                <w:t xml:space="preserve">Aspire. </w:t>
              </w:r>
              <w:r w:rsidRPr="00E3365E">
                <w:rPr>
                  <w:rFonts w:asciiTheme="minorHAnsi" w:hAnsiTheme="minorHAnsi" w:cstheme="minorHAnsi"/>
                  <w:noProof/>
                </w:rPr>
                <w:t>Summer, 2007.</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5. </w:t>
              </w:r>
              <w:r w:rsidRPr="00E3365E">
                <w:rPr>
                  <w:rFonts w:asciiTheme="minorHAnsi" w:hAnsiTheme="minorHAnsi" w:cstheme="minorHAnsi"/>
                  <w:b/>
                  <w:bCs/>
                  <w:noProof/>
                </w:rPr>
                <w:t>Portland Cement Association.</w:t>
              </w:r>
              <w:r w:rsidRPr="00E3365E">
                <w:rPr>
                  <w:rFonts w:asciiTheme="minorHAnsi" w:hAnsiTheme="minorHAnsi" w:cstheme="minorHAnsi"/>
                  <w:noProof/>
                </w:rPr>
                <w:t xml:space="preserve"> Corrosion Resistance of Concrete. </w:t>
              </w:r>
              <w:r w:rsidRPr="00E3365E">
                <w:rPr>
                  <w:rFonts w:asciiTheme="minorHAnsi" w:hAnsiTheme="minorHAnsi" w:cstheme="minorHAnsi"/>
                  <w:i/>
                  <w:iCs/>
                  <w:noProof/>
                </w:rPr>
                <w:t xml:space="preserve">Concrete Technology. </w:t>
              </w:r>
              <w:r w:rsidRPr="00E3365E">
                <w:rPr>
                  <w:rFonts w:asciiTheme="minorHAnsi" w:hAnsiTheme="minorHAnsi" w:cstheme="minorHAnsi"/>
                  <w:noProof/>
                </w:rPr>
                <w:t>[Online] Portland Cement Association, 2011. [Cited: June 8, 2011.] www.cement.org/tech/cct_dur_corr_resistance.asp.</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6. </w:t>
              </w:r>
              <w:r w:rsidRPr="00E3365E">
                <w:rPr>
                  <w:rFonts w:asciiTheme="minorHAnsi" w:hAnsiTheme="minorHAnsi" w:cstheme="minorHAnsi"/>
                  <w:b/>
                  <w:bCs/>
                  <w:noProof/>
                </w:rPr>
                <w:t>Stanish, K. D., Hooten, R. D. and Thomas, M. D.A.</w:t>
              </w:r>
              <w:r w:rsidRPr="00E3365E">
                <w:rPr>
                  <w:rFonts w:asciiTheme="minorHAnsi" w:hAnsiTheme="minorHAnsi" w:cstheme="minorHAnsi"/>
                  <w:noProof/>
                </w:rPr>
                <w:t xml:space="preserve"> </w:t>
              </w:r>
              <w:r w:rsidRPr="00E3365E">
                <w:rPr>
                  <w:rFonts w:asciiTheme="minorHAnsi" w:hAnsiTheme="minorHAnsi" w:cstheme="minorHAnsi"/>
                  <w:i/>
                  <w:iCs/>
                  <w:noProof/>
                </w:rPr>
                <w:t xml:space="preserve">Testing Chloride Penetration Resistance of Concrete: A Literature Review. </w:t>
              </w:r>
              <w:r w:rsidRPr="00E3365E">
                <w:rPr>
                  <w:rFonts w:asciiTheme="minorHAnsi" w:hAnsiTheme="minorHAnsi" w:cstheme="minorHAnsi"/>
                  <w:noProof/>
                </w:rPr>
                <w:t>Prediction of Chloride Penetration in Concrete, University of Toronto. Toronto, Ontario : Federal Highway Administration, 1997. Contract DTFH61-97-R-00022.</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7. </w:t>
              </w:r>
              <w:r w:rsidRPr="00E3365E">
                <w:rPr>
                  <w:rFonts w:asciiTheme="minorHAnsi" w:hAnsiTheme="minorHAnsi" w:cstheme="minorHAnsi"/>
                  <w:b/>
                  <w:bCs/>
                  <w:noProof/>
                </w:rPr>
                <w:t>Ragland, William.</w:t>
              </w:r>
              <w:r w:rsidRPr="00E3365E">
                <w:rPr>
                  <w:rFonts w:asciiTheme="minorHAnsi" w:hAnsiTheme="minorHAnsi" w:cstheme="minorHAnsi"/>
                  <w:noProof/>
                </w:rPr>
                <w:t xml:space="preserve"> </w:t>
              </w:r>
              <w:r w:rsidRPr="00E3365E">
                <w:rPr>
                  <w:rFonts w:asciiTheme="minorHAnsi" w:hAnsiTheme="minorHAnsi" w:cstheme="minorHAnsi"/>
                  <w:i/>
                  <w:iCs/>
                  <w:noProof/>
                </w:rPr>
                <w:t xml:space="preserve">Chloride Penetration of Concrete: A Literature Review. </w:t>
              </w:r>
              <w:r w:rsidRPr="00E3365E">
                <w:rPr>
                  <w:rFonts w:asciiTheme="minorHAnsi" w:hAnsiTheme="minorHAnsi" w:cstheme="minorHAnsi"/>
                  <w:noProof/>
                </w:rPr>
                <w:t xml:space="preserve">Civil Engineering, University of Tennessee. 2006. M.S. </w:t>
              </w:r>
              <w:r w:rsidR="00A02CB0">
                <w:rPr>
                  <w:rFonts w:asciiTheme="minorHAnsi" w:hAnsiTheme="minorHAnsi" w:cstheme="minorHAnsi"/>
                  <w:noProof/>
                </w:rPr>
                <w:t>Special Problem</w:t>
              </w:r>
              <w:r w:rsidRPr="00E3365E">
                <w:rPr>
                  <w:rFonts w:asciiTheme="minorHAnsi" w:hAnsiTheme="minorHAnsi" w:cstheme="minorHAnsi"/>
                  <w:noProof/>
                </w:rPr>
                <w:t>.</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8. </w:t>
              </w:r>
              <w:r w:rsidRPr="00E3365E">
                <w:rPr>
                  <w:rFonts w:asciiTheme="minorHAnsi" w:hAnsiTheme="minorHAnsi" w:cstheme="minorHAnsi"/>
                  <w:b/>
                  <w:bCs/>
                  <w:noProof/>
                </w:rPr>
                <w:t>Mokarem, David W., Weyers, Richard E. and Lane, D. Stephen.</w:t>
              </w:r>
              <w:r w:rsidRPr="00E3365E">
                <w:rPr>
                  <w:rFonts w:asciiTheme="minorHAnsi" w:hAnsiTheme="minorHAnsi" w:cstheme="minorHAnsi"/>
                  <w:noProof/>
                </w:rPr>
                <w:t xml:space="preserve"> </w:t>
              </w:r>
              <w:r w:rsidRPr="00E3365E">
                <w:rPr>
                  <w:rFonts w:asciiTheme="minorHAnsi" w:hAnsiTheme="minorHAnsi" w:cstheme="minorHAnsi"/>
                  <w:i/>
                  <w:iCs/>
                  <w:noProof/>
                </w:rPr>
                <w:t xml:space="preserve">Development of Performance Specifications for Shrinkage of Portland Cement Concrete. </w:t>
              </w:r>
              <w:r w:rsidRPr="00E3365E">
                <w:rPr>
                  <w:rFonts w:asciiTheme="minorHAnsi" w:hAnsiTheme="minorHAnsi" w:cstheme="minorHAnsi"/>
                  <w:noProof/>
                </w:rPr>
                <w:t>Virginia Transportation Research Council. Charlottesville, VA : Transportation Research Record, 2003. Paper No. 03-2420.</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9. </w:t>
              </w:r>
              <w:r w:rsidRPr="00E3365E">
                <w:rPr>
                  <w:rFonts w:asciiTheme="minorHAnsi" w:hAnsiTheme="minorHAnsi" w:cstheme="minorHAnsi"/>
                  <w:b/>
                  <w:bCs/>
                  <w:noProof/>
                </w:rPr>
                <w:t>Smith, David.</w:t>
              </w:r>
              <w:r w:rsidRPr="00E3365E">
                <w:rPr>
                  <w:rFonts w:asciiTheme="minorHAnsi" w:hAnsiTheme="minorHAnsi" w:cstheme="minorHAnsi"/>
                  <w:noProof/>
                </w:rPr>
                <w:t xml:space="preserve"> </w:t>
              </w:r>
              <w:r w:rsidRPr="00E3365E">
                <w:rPr>
                  <w:rFonts w:asciiTheme="minorHAnsi" w:hAnsiTheme="minorHAnsi" w:cstheme="minorHAnsi"/>
                  <w:i/>
                  <w:iCs/>
                  <w:noProof/>
                </w:rPr>
                <w:t xml:space="preserve">The Development of a Rapid Test for Determining theTransport Properties of Concrete. </w:t>
              </w:r>
              <w:r w:rsidRPr="00E3365E">
                <w:rPr>
                  <w:rFonts w:asciiTheme="minorHAnsi" w:hAnsiTheme="minorHAnsi" w:cstheme="minorHAnsi"/>
                  <w:noProof/>
                </w:rPr>
                <w:t>University of New Brunswick. s.l. : Skokie, IL, 2004. M.S. Thesis.</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lastRenderedPageBreak/>
                <w:t xml:space="preserve">10. </w:t>
              </w:r>
              <w:r w:rsidRPr="00E3365E">
                <w:rPr>
                  <w:rFonts w:asciiTheme="minorHAnsi" w:hAnsiTheme="minorHAnsi" w:cstheme="minorHAnsi"/>
                  <w:b/>
                  <w:bCs/>
                  <w:noProof/>
                </w:rPr>
                <w:t>American Society of Testing and Materials (ASTM).</w:t>
              </w:r>
              <w:r w:rsidRPr="00E3365E">
                <w:rPr>
                  <w:rFonts w:asciiTheme="minorHAnsi" w:hAnsiTheme="minorHAnsi" w:cstheme="minorHAnsi"/>
                  <w:noProof/>
                </w:rPr>
                <w:t xml:space="preserve"> C511-Standard Specification for Mixing Rooms, Moist Cabinets, Moist Rooms, and Water Storage Tanks Used in the Testing of Hydraulic Cements and Concretes. </w:t>
              </w:r>
              <w:r w:rsidRPr="00E3365E">
                <w:rPr>
                  <w:rFonts w:asciiTheme="minorHAnsi" w:hAnsiTheme="minorHAnsi" w:cstheme="minorHAnsi"/>
                  <w:i/>
                  <w:iCs/>
                  <w:noProof/>
                </w:rPr>
                <w:t xml:space="preserve">IHS Standards Expert. </w:t>
              </w:r>
              <w:r w:rsidRPr="00E3365E">
                <w:rPr>
                  <w:rFonts w:asciiTheme="minorHAnsi" w:hAnsiTheme="minorHAnsi" w:cstheme="minorHAnsi"/>
                  <w:noProof/>
                </w:rPr>
                <w:t>[Online] June 1, 2001. [Cited: July 27, 2011.] www.ihs.com. C511.</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11. —. C39-Standard Test Method for Compressive Strength of Cylindrical Concrete Specimens. </w:t>
              </w:r>
              <w:r w:rsidRPr="00E3365E">
                <w:rPr>
                  <w:rFonts w:asciiTheme="minorHAnsi" w:hAnsiTheme="minorHAnsi" w:cstheme="minorHAnsi"/>
                  <w:i/>
                  <w:iCs/>
                  <w:noProof/>
                </w:rPr>
                <w:t xml:space="preserve">IHS Standards Expert. </w:t>
              </w:r>
              <w:r w:rsidRPr="00E3365E">
                <w:rPr>
                  <w:rFonts w:asciiTheme="minorHAnsi" w:hAnsiTheme="minorHAnsi" w:cstheme="minorHAnsi"/>
                  <w:noProof/>
                </w:rPr>
                <w:t>[Online] September 1, 2010. [Cited: July 27, 2011.] www.ihs.com. C39.</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12. </w:t>
              </w:r>
              <w:r w:rsidRPr="00E3365E">
                <w:rPr>
                  <w:rFonts w:asciiTheme="minorHAnsi" w:hAnsiTheme="minorHAnsi" w:cstheme="minorHAnsi"/>
                  <w:b/>
                  <w:bCs/>
                  <w:noProof/>
                </w:rPr>
                <w:t>Florida Department of Transportation.</w:t>
              </w:r>
              <w:r w:rsidRPr="00E3365E">
                <w:rPr>
                  <w:rFonts w:asciiTheme="minorHAnsi" w:hAnsiTheme="minorHAnsi" w:cstheme="minorHAnsi"/>
                  <w:noProof/>
                </w:rPr>
                <w:t xml:space="preserve"> </w:t>
              </w:r>
              <w:r w:rsidRPr="00E3365E">
                <w:rPr>
                  <w:rFonts w:asciiTheme="minorHAnsi" w:hAnsiTheme="minorHAnsi" w:cstheme="minorHAnsi"/>
                  <w:i/>
                  <w:iCs/>
                  <w:noProof/>
                </w:rPr>
                <w:t xml:space="preserve">Florida Method of Test for Concrete Resistivity as an Electrical Indicator of its Permeability. </w:t>
              </w:r>
              <w:r w:rsidRPr="00E3365E">
                <w:rPr>
                  <w:rFonts w:asciiTheme="minorHAnsi" w:hAnsiTheme="minorHAnsi" w:cstheme="minorHAnsi"/>
                  <w:noProof/>
                </w:rPr>
                <w:t>2004. FM 5-578.</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13. </w:t>
              </w:r>
              <w:r w:rsidRPr="00E3365E">
                <w:rPr>
                  <w:rFonts w:asciiTheme="minorHAnsi" w:hAnsiTheme="minorHAnsi" w:cstheme="minorHAnsi"/>
                  <w:b/>
                  <w:bCs/>
                  <w:noProof/>
                </w:rPr>
                <w:t>Rosen, Harold J. and Heineman, Tom.</w:t>
              </w:r>
              <w:r w:rsidRPr="00E3365E">
                <w:rPr>
                  <w:rFonts w:asciiTheme="minorHAnsi" w:hAnsiTheme="minorHAnsi" w:cstheme="minorHAnsi"/>
                  <w:noProof/>
                </w:rPr>
                <w:t xml:space="preserve"> </w:t>
              </w:r>
              <w:r w:rsidRPr="00E3365E">
                <w:rPr>
                  <w:rFonts w:asciiTheme="minorHAnsi" w:hAnsiTheme="minorHAnsi" w:cstheme="minorHAnsi"/>
                  <w:i/>
                  <w:iCs/>
                  <w:noProof/>
                </w:rPr>
                <w:t xml:space="preserve">Construction Specifications Writing. </w:t>
              </w:r>
              <w:r w:rsidRPr="00E3365E">
                <w:rPr>
                  <w:rFonts w:asciiTheme="minorHAnsi" w:hAnsiTheme="minorHAnsi" w:cstheme="minorHAnsi"/>
                  <w:noProof/>
                </w:rPr>
                <w:t>New York : John Wiley &amp; Sons, 1990. 0-471-61892-6.</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14. </w:t>
              </w:r>
              <w:r w:rsidRPr="00E3365E">
                <w:rPr>
                  <w:rFonts w:asciiTheme="minorHAnsi" w:hAnsiTheme="minorHAnsi" w:cstheme="minorHAnsi"/>
                  <w:b/>
                  <w:bCs/>
                  <w:noProof/>
                </w:rPr>
                <w:t>Purdy, David C.</w:t>
              </w:r>
              <w:r w:rsidRPr="00E3365E">
                <w:rPr>
                  <w:rFonts w:asciiTheme="minorHAnsi" w:hAnsiTheme="minorHAnsi" w:cstheme="minorHAnsi"/>
                  <w:noProof/>
                </w:rPr>
                <w:t xml:space="preserve"> </w:t>
              </w:r>
              <w:r w:rsidRPr="00E3365E">
                <w:rPr>
                  <w:rFonts w:asciiTheme="minorHAnsi" w:hAnsiTheme="minorHAnsi" w:cstheme="minorHAnsi"/>
                  <w:i/>
                  <w:iCs/>
                  <w:noProof/>
                </w:rPr>
                <w:t xml:space="preserve">A Guide to Writing Successful Engineering Specifications. </w:t>
              </w:r>
              <w:r w:rsidRPr="00E3365E">
                <w:rPr>
                  <w:rFonts w:asciiTheme="minorHAnsi" w:hAnsiTheme="minorHAnsi" w:cstheme="minorHAnsi"/>
                  <w:noProof/>
                </w:rPr>
                <w:t>New York : McGraw-Hill, Inc., 1991. 0-07-050999-9.</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15. </w:t>
              </w:r>
              <w:r w:rsidRPr="00E3365E">
                <w:rPr>
                  <w:rFonts w:asciiTheme="minorHAnsi" w:hAnsiTheme="minorHAnsi" w:cstheme="minorHAnsi"/>
                  <w:b/>
                  <w:bCs/>
                  <w:noProof/>
                </w:rPr>
                <w:t>Ozyidrim, Celik.</w:t>
              </w:r>
              <w:r w:rsidRPr="00E3365E">
                <w:rPr>
                  <w:rFonts w:asciiTheme="minorHAnsi" w:hAnsiTheme="minorHAnsi" w:cstheme="minorHAnsi"/>
                  <w:noProof/>
                </w:rPr>
                <w:t xml:space="preserve"> </w:t>
              </w:r>
              <w:r w:rsidRPr="00E3365E">
                <w:rPr>
                  <w:rFonts w:asciiTheme="minorHAnsi" w:hAnsiTheme="minorHAnsi" w:cstheme="minorHAnsi"/>
                  <w:i/>
                  <w:iCs/>
                  <w:noProof/>
                </w:rPr>
                <w:t xml:space="preserve">Performance of First Structure Built with High Performance Concrete in Virginia. </w:t>
              </w:r>
              <w:r w:rsidRPr="00E3365E">
                <w:rPr>
                  <w:rFonts w:asciiTheme="minorHAnsi" w:hAnsiTheme="minorHAnsi" w:cstheme="minorHAnsi"/>
                  <w:noProof/>
                </w:rPr>
                <w:t>Charlottesville : Transportation Research Record.</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16. </w:t>
              </w:r>
              <w:r w:rsidRPr="00E3365E">
                <w:rPr>
                  <w:rFonts w:asciiTheme="minorHAnsi" w:hAnsiTheme="minorHAnsi" w:cstheme="minorHAnsi"/>
                  <w:b/>
                  <w:bCs/>
                  <w:noProof/>
                </w:rPr>
                <w:t>Ozyildrim, Celik.</w:t>
              </w:r>
              <w:r w:rsidRPr="00E3365E">
                <w:rPr>
                  <w:rFonts w:asciiTheme="minorHAnsi" w:hAnsiTheme="minorHAnsi" w:cstheme="minorHAnsi"/>
                  <w:noProof/>
                </w:rPr>
                <w:t xml:space="preserve"> HPC Bridge Decks in Virginia. </w:t>
              </w:r>
              <w:r w:rsidRPr="00E3365E">
                <w:rPr>
                  <w:rFonts w:asciiTheme="minorHAnsi" w:hAnsiTheme="minorHAnsi" w:cstheme="minorHAnsi"/>
                  <w:i/>
                  <w:iCs/>
                  <w:noProof/>
                </w:rPr>
                <w:t xml:space="preserve">Concrete International. </w:t>
              </w:r>
              <w:r w:rsidRPr="00E3365E">
                <w:rPr>
                  <w:rFonts w:asciiTheme="minorHAnsi" w:hAnsiTheme="minorHAnsi" w:cstheme="minorHAnsi"/>
                  <w:noProof/>
                </w:rPr>
                <w:t>1999, February.</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17. </w:t>
              </w:r>
              <w:r w:rsidRPr="00E3365E">
                <w:rPr>
                  <w:rFonts w:asciiTheme="minorHAnsi" w:hAnsiTheme="minorHAnsi" w:cstheme="minorHAnsi"/>
                  <w:b/>
                  <w:bCs/>
                  <w:noProof/>
                </w:rPr>
                <w:t>Michael M. Sprinkel, P.E.</w:t>
              </w:r>
              <w:r w:rsidRPr="00E3365E">
                <w:rPr>
                  <w:rFonts w:asciiTheme="minorHAnsi" w:hAnsiTheme="minorHAnsi" w:cstheme="minorHAnsi"/>
                  <w:noProof/>
                </w:rPr>
                <w:t xml:space="preserve"> </w:t>
              </w:r>
              <w:r w:rsidRPr="00E3365E">
                <w:rPr>
                  <w:rFonts w:asciiTheme="minorHAnsi" w:hAnsiTheme="minorHAnsi" w:cstheme="minorHAnsi"/>
                  <w:i/>
                  <w:iCs/>
                  <w:noProof/>
                </w:rPr>
                <w:t xml:space="preserve">Performance Specification for High Performance Concrete Overlays on Bridges. </w:t>
              </w:r>
              <w:r w:rsidRPr="00E3365E">
                <w:rPr>
                  <w:rFonts w:asciiTheme="minorHAnsi" w:hAnsiTheme="minorHAnsi" w:cstheme="minorHAnsi"/>
                  <w:noProof/>
                </w:rPr>
                <w:t>Charlottesville : Virginia Transportation Research Council, 2004. VTRC 05-R2.</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18. </w:t>
              </w:r>
              <w:r w:rsidRPr="00E3365E">
                <w:rPr>
                  <w:rFonts w:asciiTheme="minorHAnsi" w:hAnsiTheme="minorHAnsi" w:cstheme="minorHAnsi"/>
                  <w:b/>
                  <w:bCs/>
                  <w:noProof/>
                </w:rPr>
                <w:t>Olek, Jan, et al., et al.</w:t>
              </w:r>
              <w:r w:rsidRPr="00E3365E">
                <w:rPr>
                  <w:rFonts w:asciiTheme="minorHAnsi" w:hAnsiTheme="minorHAnsi" w:cstheme="minorHAnsi"/>
                  <w:noProof/>
                </w:rPr>
                <w:t xml:space="preserve"> </w:t>
              </w:r>
              <w:r w:rsidRPr="00E3365E">
                <w:rPr>
                  <w:rFonts w:asciiTheme="minorHAnsi" w:hAnsiTheme="minorHAnsi" w:cstheme="minorHAnsi"/>
                  <w:i/>
                  <w:iCs/>
                  <w:noProof/>
                </w:rPr>
                <w:t xml:space="preserve">Performance-Related Specifications for Concrete Bridge Superstructures, Volume 2: High-Performance Concrete. </w:t>
              </w:r>
              <w:r w:rsidRPr="00E3365E">
                <w:rPr>
                  <w:rFonts w:asciiTheme="minorHAnsi" w:hAnsiTheme="minorHAnsi" w:cstheme="minorHAnsi"/>
                  <w:noProof/>
                </w:rPr>
                <w:t>West Lafayette, IN : Purdue University, October 2002. Project No. C-36-56WW.</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19. </w:t>
              </w:r>
              <w:r w:rsidRPr="00E3365E">
                <w:rPr>
                  <w:rFonts w:asciiTheme="minorHAnsi" w:hAnsiTheme="minorHAnsi" w:cstheme="minorHAnsi"/>
                  <w:b/>
                  <w:bCs/>
                  <w:noProof/>
                </w:rPr>
                <w:t>New Mexico State Department of Transportation.</w:t>
              </w:r>
              <w:r w:rsidRPr="00E3365E">
                <w:rPr>
                  <w:rFonts w:asciiTheme="minorHAnsi" w:hAnsiTheme="minorHAnsi" w:cstheme="minorHAnsi"/>
                  <w:noProof/>
                </w:rPr>
                <w:t xml:space="preserve"> Standard Specification for Highway and Bridge Construction. </w:t>
              </w:r>
              <w:r w:rsidRPr="00E3365E">
                <w:rPr>
                  <w:rFonts w:asciiTheme="minorHAnsi" w:hAnsiTheme="minorHAnsi" w:cstheme="minorHAnsi"/>
                  <w:i/>
                  <w:iCs/>
                  <w:noProof/>
                </w:rPr>
                <w:t xml:space="preserve">New Mexico Department of Transportation. </w:t>
              </w:r>
              <w:r w:rsidRPr="00E3365E">
                <w:rPr>
                  <w:rFonts w:asciiTheme="minorHAnsi" w:hAnsiTheme="minorHAnsi" w:cstheme="minorHAnsi"/>
                  <w:noProof/>
                </w:rPr>
                <w:t xml:space="preserve">[Online] New Mexico Department of Transportation, 2007. [Cited: AUgust 8, 2011.] </w:t>
              </w:r>
              <w:r w:rsidRPr="00E3365E">
                <w:rPr>
                  <w:rFonts w:asciiTheme="minorHAnsi" w:hAnsiTheme="minorHAnsi" w:cstheme="minorHAnsi"/>
                  <w:noProof/>
                </w:rPr>
                <w:lastRenderedPageBreak/>
                <w:t>http://www.nmshtd.state.nm.us/upload/images/Contracts_Unit/2007_Specs_for_Highway_and_Bridge_Construction.pdf.</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20. </w:t>
              </w:r>
              <w:r w:rsidRPr="00E3365E">
                <w:rPr>
                  <w:rFonts w:asciiTheme="minorHAnsi" w:hAnsiTheme="minorHAnsi" w:cstheme="minorHAnsi"/>
                  <w:b/>
                  <w:bCs/>
                  <w:noProof/>
                </w:rPr>
                <w:t>Simons, Bryce.</w:t>
              </w:r>
              <w:r w:rsidRPr="00E3365E">
                <w:rPr>
                  <w:rFonts w:asciiTheme="minorHAnsi" w:hAnsiTheme="minorHAnsi" w:cstheme="minorHAnsi"/>
                  <w:noProof/>
                </w:rPr>
                <w:t xml:space="preserve"> Concrete Performance Specifications: New Mexico Experience. </w:t>
              </w:r>
              <w:r w:rsidRPr="00E3365E">
                <w:rPr>
                  <w:rFonts w:asciiTheme="minorHAnsi" w:hAnsiTheme="minorHAnsi" w:cstheme="minorHAnsi"/>
                  <w:i/>
                  <w:iCs/>
                  <w:noProof/>
                </w:rPr>
                <w:t xml:space="preserve">Concrete International. </w:t>
              </w:r>
              <w:r w:rsidRPr="00E3365E">
                <w:rPr>
                  <w:rFonts w:asciiTheme="minorHAnsi" w:hAnsiTheme="minorHAnsi" w:cstheme="minorHAnsi"/>
                  <w:noProof/>
                </w:rPr>
                <w:t>2004, April.</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21. </w:t>
              </w:r>
              <w:r w:rsidRPr="00E3365E">
                <w:rPr>
                  <w:rFonts w:asciiTheme="minorHAnsi" w:hAnsiTheme="minorHAnsi" w:cstheme="minorHAnsi"/>
                  <w:b/>
                  <w:bCs/>
                  <w:noProof/>
                </w:rPr>
                <w:t>Beacham, Michael W.</w:t>
              </w:r>
              <w:r w:rsidRPr="00E3365E">
                <w:rPr>
                  <w:rFonts w:asciiTheme="minorHAnsi" w:hAnsiTheme="minorHAnsi" w:cstheme="minorHAnsi"/>
                  <w:noProof/>
                </w:rPr>
                <w:t xml:space="preserve"> HPC Bridge Deck in Nebraska. </w:t>
              </w:r>
              <w:r w:rsidRPr="00E3365E">
                <w:rPr>
                  <w:rFonts w:asciiTheme="minorHAnsi" w:hAnsiTheme="minorHAnsi" w:cstheme="minorHAnsi"/>
                  <w:i/>
                  <w:iCs/>
                  <w:noProof/>
                </w:rPr>
                <w:t xml:space="preserve">Concrete International. </w:t>
              </w:r>
              <w:r w:rsidRPr="00E3365E">
                <w:rPr>
                  <w:rFonts w:asciiTheme="minorHAnsi" w:hAnsiTheme="minorHAnsi" w:cstheme="minorHAnsi"/>
                  <w:noProof/>
                </w:rPr>
                <w:t>1999, February.</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22. </w:t>
              </w:r>
              <w:r w:rsidRPr="00E3365E">
                <w:rPr>
                  <w:rFonts w:asciiTheme="minorHAnsi" w:hAnsiTheme="minorHAnsi" w:cstheme="minorHAnsi"/>
                  <w:b/>
                  <w:bCs/>
                  <w:noProof/>
                </w:rPr>
                <w:t>Ralls, Mary Lou.</w:t>
              </w:r>
              <w:r w:rsidRPr="00E3365E">
                <w:rPr>
                  <w:rFonts w:asciiTheme="minorHAnsi" w:hAnsiTheme="minorHAnsi" w:cstheme="minorHAnsi"/>
                  <w:noProof/>
                </w:rPr>
                <w:t xml:space="preserve"> Texas HPC Bridge Decks. </w:t>
              </w:r>
              <w:r w:rsidRPr="00E3365E">
                <w:rPr>
                  <w:rFonts w:asciiTheme="minorHAnsi" w:hAnsiTheme="minorHAnsi" w:cstheme="minorHAnsi"/>
                  <w:i/>
                  <w:iCs/>
                  <w:noProof/>
                </w:rPr>
                <w:t xml:space="preserve">Concrete International. </w:t>
              </w:r>
              <w:r w:rsidRPr="00E3365E">
                <w:rPr>
                  <w:rFonts w:asciiTheme="minorHAnsi" w:hAnsiTheme="minorHAnsi" w:cstheme="minorHAnsi"/>
                  <w:noProof/>
                </w:rPr>
                <w:t>1999, February.</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23. </w:t>
              </w:r>
              <w:r w:rsidRPr="00E3365E">
                <w:rPr>
                  <w:rFonts w:asciiTheme="minorHAnsi" w:hAnsiTheme="minorHAnsi" w:cstheme="minorHAnsi"/>
                  <w:b/>
                  <w:bCs/>
                  <w:noProof/>
                </w:rPr>
                <w:t>Mehta, P. Kumar and Burrows, Richard W.</w:t>
              </w:r>
              <w:r w:rsidRPr="00E3365E">
                <w:rPr>
                  <w:rFonts w:asciiTheme="minorHAnsi" w:hAnsiTheme="minorHAnsi" w:cstheme="minorHAnsi"/>
                  <w:noProof/>
                </w:rPr>
                <w:t xml:space="preserve"> Building Durable Structures in the 21st Century. </w:t>
              </w:r>
              <w:r w:rsidRPr="00E3365E">
                <w:rPr>
                  <w:rFonts w:asciiTheme="minorHAnsi" w:hAnsiTheme="minorHAnsi" w:cstheme="minorHAnsi"/>
                  <w:i/>
                  <w:iCs/>
                  <w:noProof/>
                </w:rPr>
                <w:t xml:space="preserve">The Indian Concrete Journal. </w:t>
              </w:r>
              <w:r w:rsidRPr="00E3365E">
                <w:rPr>
                  <w:rFonts w:asciiTheme="minorHAnsi" w:hAnsiTheme="minorHAnsi" w:cstheme="minorHAnsi"/>
                  <w:noProof/>
                </w:rPr>
                <w:t>2001, July.</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24. </w:t>
              </w:r>
              <w:r w:rsidRPr="00E3365E">
                <w:rPr>
                  <w:rFonts w:asciiTheme="minorHAnsi" w:hAnsiTheme="minorHAnsi" w:cstheme="minorHAnsi"/>
                  <w:b/>
                  <w:bCs/>
                  <w:noProof/>
                </w:rPr>
                <w:t>Waszsczuk, Christopher M. and Juliano, Michelle L.</w:t>
              </w:r>
              <w:r w:rsidRPr="00E3365E">
                <w:rPr>
                  <w:rFonts w:asciiTheme="minorHAnsi" w:hAnsiTheme="minorHAnsi" w:cstheme="minorHAnsi"/>
                  <w:noProof/>
                </w:rPr>
                <w:t xml:space="preserve"> Application of HPC in A New Hamphshire Bridge. </w:t>
              </w:r>
              <w:r w:rsidRPr="00E3365E">
                <w:rPr>
                  <w:rFonts w:asciiTheme="minorHAnsi" w:hAnsiTheme="minorHAnsi" w:cstheme="minorHAnsi"/>
                  <w:i/>
                  <w:iCs/>
                  <w:noProof/>
                </w:rPr>
                <w:t xml:space="preserve">Concrete Internantional. </w:t>
              </w:r>
              <w:r w:rsidRPr="00E3365E">
                <w:rPr>
                  <w:rFonts w:asciiTheme="minorHAnsi" w:hAnsiTheme="minorHAnsi" w:cstheme="minorHAnsi"/>
                  <w:noProof/>
                </w:rPr>
                <w:t>1999, February.</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25. </w:t>
              </w:r>
              <w:r w:rsidRPr="00E3365E">
                <w:rPr>
                  <w:rFonts w:asciiTheme="minorHAnsi" w:hAnsiTheme="minorHAnsi" w:cstheme="minorHAnsi"/>
                  <w:b/>
                  <w:bCs/>
                  <w:noProof/>
                </w:rPr>
                <w:t>Tikalsky, Paul J., et al., et al.</w:t>
              </w:r>
              <w:r w:rsidRPr="00E3365E">
                <w:rPr>
                  <w:rFonts w:asciiTheme="minorHAnsi" w:hAnsiTheme="minorHAnsi" w:cstheme="minorHAnsi"/>
                  <w:noProof/>
                </w:rPr>
                <w:t xml:space="preserve"> </w:t>
              </w:r>
              <w:r w:rsidRPr="00E3365E">
                <w:rPr>
                  <w:rFonts w:asciiTheme="minorHAnsi" w:hAnsiTheme="minorHAnsi" w:cstheme="minorHAnsi"/>
                  <w:i/>
                  <w:iCs/>
                  <w:noProof/>
                </w:rPr>
                <w:t xml:space="preserve">High-Performance Concrete Bridge Deck Initiative - Performance Based Specifications in Pennsylvania. </w:t>
              </w:r>
              <w:r w:rsidRPr="00E3365E">
                <w:rPr>
                  <w:rFonts w:asciiTheme="minorHAnsi" w:hAnsiTheme="minorHAnsi" w:cstheme="minorHAnsi"/>
                  <w:noProof/>
                </w:rPr>
                <w:t>Charlotte, NC : Portland Cement Association, 2004. Session 13, Paper No. 51.</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26. </w:t>
              </w:r>
              <w:r w:rsidRPr="00E3365E">
                <w:rPr>
                  <w:rFonts w:asciiTheme="minorHAnsi" w:hAnsiTheme="minorHAnsi" w:cstheme="minorHAnsi"/>
                  <w:i/>
                  <w:iCs/>
                  <w:noProof/>
                </w:rPr>
                <w:t xml:space="preserve">Performance-Based Specifications for Highway Concrete. </w:t>
              </w:r>
              <w:r w:rsidRPr="00E3365E">
                <w:rPr>
                  <w:rFonts w:asciiTheme="minorHAnsi" w:hAnsiTheme="minorHAnsi" w:cstheme="minorHAnsi"/>
                  <w:b/>
                  <w:bCs/>
                  <w:noProof/>
                </w:rPr>
                <w:t>Hanson, Shannon and Tikalsky, Paul J.</w:t>
              </w:r>
              <w:r w:rsidRPr="00E3365E">
                <w:rPr>
                  <w:rFonts w:asciiTheme="minorHAnsi" w:hAnsiTheme="minorHAnsi" w:cstheme="minorHAnsi"/>
                  <w:noProof/>
                </w:rPr>
                <w:t xml:space="preserve"> Tampa Bay, Fl : ACI, April 2011. ACI Convention Performance Based Specification and Testing, Part 3.</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27. </w:t>
              </w:r>
              <w:r w:rsidRPr="00E3365E">
                <w:rPr>
                  <w:rFonts w:asciiTheme="minorHAnsi" w:hAnsiTheme="minorHAnsi" w:cstheme="minorHAnsi"/>
                  <w:b/>
                  <w:bCs/>
                  <w:noProof/>
                </w:rPr>
                <w:t>Tennessee Department of Transportation.</w:t>
              </w:r>
              <w:r w:rsidRPr="00E3365E">
                <w:rPr>
                  <w:rFonts w:asciiTheme="minorHAnsi" w:hAnsiTheme="minorHAnsi" w:cstheme="minorHAnsi"/>
                  <w:noProof/>
                </w:rPr>
                <w:t xml:space="preserve"> Specifications: Standard Specification for Road and Bridge Construction, March 1, 2006. </w:t>
              </w:r>
              <w:r w:rsidRPr="00E3365E">
                <w:rPr>
                  <w:rFonts w:asciiTheme="minorHAnsi" w:hAnsiTheme="minorHAnsi" w:cstheme="minorHAnsi"/>
                  <w:i/>
                  <w:iCs/>
                  <w:noProof/>
                </w:rPr>
                <w:t xml:space="preserve">TN.GOV Tennessee Department of Transportation. </w:t>
              </w:r>
              <w:r w:rsidRPr="00E3365E">
                <w:rPr>
                  <w:rFonts w:asciiTheme="minorHAnsi" w:hAnsiTheme="minorHAnsi" w:cstheme="minorHAnsi"/>
                  <w:noProof/>
                </w:rPr>
                <w:t>[Online] [Cited: August 8, 2011.] http://www.tdot.state.tn.us/construction/specs.htm. Section 600.</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28. </w:t>
              </w:r>
              <w:r w:rsidRPr="00E3365E">
                <w:rPr>
                  <w:rFonts w:asciiTheme="minorHAnsi" w:hAnsiTheme="minorHAnsi" w:cstheme="minorHAnsi"/>
                  <w:b/>
                  <w:bCs/>
                  <w:noProof/>
                </w:rPr>
                <w:t>Rangaraju, Prasada Rao.</w:t>
              </w:r>
              <w:r w:rsidRPr="00E3365E">
                <w:rPr>
                  <w:rFonts w:asciiTheme="minorHAnsi" w:hAnsiTheme="minorHAnsi" w:cstheme="minorHAnsi"/>
                  <w:noProof/>
                </w:rPr>
                <w:t xml:space="preserve"> Development of Some Performance-Based Material Specifications for High-Performance Concrete Pavement. </w:t>
              </w:r>
              <w:r w:rsidRPr="00E3365E">
                <w:rPr>
                  <w:rFonts w:asciiTheme="minorHAnsi" w:hAnsiTheme="minorHAnsi" w:cstheme="minorHAnsi"/>
                  <w:i/>
                  <w:iCs/>
                  <w:noProof/>
                </w:rPr>
                <w:t xml:space="preserve">Transportation Research Record. </w:t>
              </w:r>
              <w:r w:rsidRPr="00E3365E">
                <w:rPr>
                  <w:rFonts w:asciiTheme="minorHAnsi" w:hAnsiTheme="minorHAnsi" w:cstheme="minorHAnsi"/>
                  <w:noProof/>
                </w:rPr>
                <w:t>Vol. 1834.</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29. </w:t>
              </w:r>
              <w:r w:rsidRPr="00E3365E">
                <w:rPr>
                  <w:rFonts w:asciiTheme="minorHAnsi" w:hAnsiTheme="minorHAnsi" w:cstheme="minorHAnsi"/>
                  <w:b/>
                  <w:bCs/>
                  <w:noProof/>
                </w:rPr>
                <w:t>Hooten, R. D., et al., et al.</w:t>
              </w:r>
              <w:r w:rsidRPr="00E3365E">
                <w:rPr>
                  <w:rFonts w:asciiTheme="minorHAnsi" w:hAnsiTheme="minorHAnsi" w:cstheme="minorHAnsi"/>
                  <w:noProof/>
                </w:rPr>
                <w:t xml:space="preserve"> Influence of Silica Fume on Chloride Resistance of Concrete. </w:t>
              </w:r>
              <w:r w:rsidRPr="00E3365E">
                <w:rPr>
                  <w:rFonts w:asciiTheme="minorHAnsi" w:hAnsiTheme="minorHAnsi" w:cstheme="minorHAnsi"/>
                  <w:i/>
                  <w:iCs/>
                  <w:noProof/>
                </w:rPr>
                <w:t xml:space="preserve">Silica Fume Association. </w:t>
              </w:r>
              <w:r w:rsidRPr="00E3365E">
                <w:rPr>
                  <w:rFonts w:asciiTheme="minorHAnsi" w:hAnsiTheme="minorHAnsi" w:cstheme="minorHAnsi"/>
                  <w:noProof/>
                </w:rPr>
                <w:t>[Online] 2011. [Cited: August 30, 2011.] http://www.silicafume.org/.</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lastRenderedPageBreak/>
                <w:t xml:space="preserve">30. </w:t>
              </w:r>
              <w:r w:rsidRPr="00E3365E">
                <w:rPr>
                  <w:rFonts w:asciiTheme="minorHAnsi" w:hAnsiTheme="minorHAnsi" w:cstheme="minorHAnsi"/>
                  <w:b/>
                  <w:bCs/>
                  <w:noProof/>
                </w:rPr>
                <w:t>Hover, Kenneth C., Bickley, John and Hooten, R. Doug.</w:t>
              </w:r>
              <w:r w:rsidRPr="00E3365E">
                <w:rPr>
                  <w:rFonts w:asciiTheme="minorHAnsi" w:hAnsiTheme="minorHAnsi" w:cstheme="minorHAnsi"/>
                  <w:noProof/>
                </w:rPr>
                <w:t xml:space="preserve"> </w:t>
              </w:r>
              <w:r w:rsidRPr="00E3365E">
                <w:rPr>
                  <w:rFonts w:asciiTheme="minorHAnsi" w:hAnsiTheme="minorHAnsi" w:cstheme="minorHAnsi"/>
                  <w:i/>
                  <w:iCs/>
                  <w:noProof/>
                </w:rPr>
                <w:t xml:space="preserve">Guide to Specifuing Concrete Performance: Phase II Report of Preparation of a Perfromance-Based Specification For Cast-In-Place Concrete. </w:t>
              </w:r>
              <w:r w:rsidRPr="00E3365E">
                <w:rPr>
                  <w:rFonts w:asciiTheme="minorHAnsi" w:hAnsiTheme="minorHAnsi" w:cstheme="minorHAnsi"/>
                  <w:noProof/>
                </w:rPr>
                <w:t>Toronto : RMC Research &amp; Education Foundation, 2008.</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31. </w:t>
              </w:r>
              <w:r w:rsidRPr="00E3365E">
                <w:rPr>
                  <w:rFonts w:asciiTheme="minorHAnsi" w:hAnsiTheme="minorHAnsi" w:cstheme="minorHAnsi"/>
                  <w:b/>
                  <w:bCs/>
                  <w:noProof/>
                </w:rPr>
                <w:t>Hines, William W. and Montgomery, Douglas C.</w:t>
              </w:r>
              <w:r w:rsidRPr="00E3365E">
                <w:rPr>
                  <w:rFonts w:asciiTheme="minorHAnsi" w:hAnsiTheme="minorHAnsi" w:cstheme="minorHAnsi"/>
                  <w:noProof/>
                </w:rPr>
                <w:t xml:space="preserve"> </w:t>
              </w:r>
              <w:r w:rsidRPr="00E3365E">
                <w:rPr>
                  <w:rFonts w:asciiTheme="minorHAnsi" w:hAnsiTheme="minorHAnsi" w:cstheme="minorHAnsi"/>
                  <w:i/>
                  <w:iCs/>
                  <w:noProof/>
                </w:rPr>
                <w:t xml:space="preserve">Probability and statistics in engineering and management science. </w:t>
              </w:r>
              <w:r w:rsidRPr="00E3365E">
                <w:rPr>
                  <w:rFonts w:asciiTheme="minorHAnsi" w:hAnsiTheme="minorHAnsi" w:cstheme="minorHAnsi"/>
                  <w:noProof/>
                </w:rPr>
                <w:t>New York : Ronald Press, 1972.</w:t>
              </w:r>
            </w:p>
            <w:p w:rsidR="00E3365E" w:rsidRPr="00E3365E" w:rsidRDefault="00E3365E" w:rsidP="00E3365E">
              <w:pPr>
                <w:pStyle w:val="Bibliography"/>
                <w:spacing w:line="360" w:lineRule="auto"/>
                <w:rPr>
                  <w:rFonts w:asciiTheme="minorHAnsi" w:hAnsiTheme="minorHAnsi" w:cstheme="minorHAnsi"/>
                  <w:noProof/>
                </w:rPr>
              </w:pPr>
              <w:r w:rsidRPr="00E3365E">
                <w:rPr>
                  <w:rFonts w:asciiTheme="minorHAnsi" w:hAnsiTheme="minorHAnsi" w:cstheme="minorHAnsi"/>
                  <w:noProof/>
                </w:rPr>
                <w:t xml:space="preserve">32. </w:t>
              </w:r>
              <w:r w:rsidRPr="00E3365E">
                <w:rPr>
                  <w:rFonts w:asciiTheme="minorHAnsi" w:hAnsiTheme="minorHAnsi" w:cstheme="minorHAnsi"/>
                  <w:b/>
                  <w:bCs/>
                  <w:noProof/>
                </w:rPr>
                <w:t>Carino, Nicholas J.</w:t>
              </w:r>
              <w:r w:rsidRPr="00E3365E">
                <w:rPr>
                  <w:rFonts w:asciiTheme="minorHAnsi" w:hAnsiTheme="minorHAnsi" w:cstheme="minorHAnsi"/>
                  <w:noProof/>
                </w:rPr>
                <w:t xml:space="preserve"> Performance-Based Requirements for Concrete. </w:t>
              </w:r>
              <w:r w:rsidRPr="00E3365E">
                <w:rPr>
                  <w:rFonts w:asciiTheme="minorHAnsi" w:hAnsiTheme="minorHAnsi" w:cstheme="minorHAnsi"/>
                  <w:i/>
                  <w:iCs/>
                  <w:noProof/>
                </w:rPr>
                <w:t xml:space="preserve">Concrete International. </w:t>
              </w:r>
              <w:r w:rsidRPr="00E3365E">
                <w:rPr>
                  <w:rFonts w:asciiTheme="minorHAnsi" w:hAnsiTheme="minorHAnsi" w:cstheme="minorHAnsi"/>
                  <w:noProof/>
                </w:rPr>
                <w:t>June, 2011.</w:t>
              </w:r>
            </w:p>
            <w:p w:rsidR="00FF7BED" w:rsidRPr="0090609B" w:rsidRDefault="00056EE0" w:rsidP="00E3365E">
              <w:pPr>
                <w:spacing w:line="360" w:lineRule="auto"/>
                <w:rPr>
                  <w:rFonts w:asciiTheme="minorHAnsi" w:hAnsiTheme="minorHAnsi" w:cstheme="minorHAnsi"/>
                </w:rPr>
              </w:pPr>
              <w:r w:rsidRPr="00E3365E">
                <w:rPr>
                  <w:rFonts w:asciiTheme="minorHAnsi" w:hAnsiTheme="minorHAnsi" w:cstheme="minorHAnsi"/>
                </w:rPr>
                <w:fldChar w:fldCharType="end"/>
              </w:r>
            </w:p>
          </w:sdtContent>
        </w:sdt>
      </w:sdtContent>
    </w:sdt>
    <w:p w:rsidR="00447BE2" w:rsidRDefault="00447BE2" w:rsidP="00491AE8">
      <w:pPr>
        <w:rPr>
          <w:rFonts w:cs="Courier New"/>
          <w:sz w:val="28"/>
          <w:szCs w:val="28"/>
        </w:rPr>
      </w:pPr>
    </w:p>
    <w:p w:rsidR="00447BE2" w:rsidRDefault="00447BE2">
      <w:pPr>
        <w:spacing w:line="276" w:lineRule="auto"/>
        <w:rPr>
          <w:rFonts w:cs="Courier New"/>
          <w:sz w:val="28"/>
          <w:szCs w:val="28"/>
        </w:rPr>
      </w:pPr>
      <w:r>
        <w:rPr>
          <w:rFonts w:cs="Courier New"/>
          <w:sz w:val="28"/>
          <w:szCs w:val="28"/>
        </w:rPr>
        <w:br w:type="page"/>
      </w:r>
    </w:p>
    <w:p w:rsidR="005B0D23" w:rsidRDefault="00447BE2" w:rsidP="00447BE2">
      <w:pPr>
        <w:pStyle w:val="Heading1"/>
        <w:jc w:val="center"/>
        <w:rPr>
          <w:rFonts w:cs="Courier New"/>
        </w:rPr>
      </w:pPr>
      <w:bookmarkStart w:id="46" w:name="_Toc307920818"/>
      <w:r>
        <w:rPr>
          <w:rFonts w:cs="Courier New"/>
        </w:rPr>
        <w:lastRenderedPageBreak/>
        <w:t>Vita</w:t>
      </w:r>
      <w:bookmarkEnd w:id="46"/>
    </w:p>
    <w:p w:rsidR="00447BE2" w:rsidRPr="00447BE2" w:rsidRDefault="00447BE2" w:rsidP="00447BE2">
      <w:r>
        <w:t>Brian Buchanan was born in Pulaski, Tennessee and spent the majority of his childhood growing up in Charleston, South Carolina. Brian graduated from Knoxville Catholic High School. After working in management for several years with the local branch of a large corporation</w:t>
      </w:r>
      <w:r w:rsidR="00A02CB0">
        <w:t>,</w:t>
      </w:r>
      <w:r>
        <w:t xml:space="preserve"> </w:t>
      </w:r>
      <w:r w:rsidR="00133CC7">
        <w:t>he</w:t>
      </w:r>
      <w:r>
        <w:t xml:space="preserve"> returned to school to get a degree in Civil Engineering. </w:t>
      </w:r>
      <w:r w:rsidR="00133CC7">
        <w:t>He</w:t>
      </w:r>
      <w:r>
        <w:t xml:space="preserve"> received his Bachelor’s degree in Civil Engineering in May of 2010 from the University Of Tennessee and accepted a graduate teaching/ research position in the Structural Engineering </w:t>
      </w:r>
      <w:r w:rsidR="00A02CB0">
        <w:t>in the Department of Civil and Environmental Engineering department</w:t>
      </w:r>
      <w:r>
        <w:t xml:space="preserve"> at the University of Tennessee</w:t>
      </w:r>
      <w:r w:rsidR="00133CC7">
        <w:t xml:space="preserve">. Brian </w:t>
      </w:r>
      <w:r w:rsidR="00DD2475">
        <w:t>will graduate</w:t>
      </w:r>
      <w:r w:rsidR="00A02CB0">
        <w:t xml:space="preserve"> with his Master</w:t>
      </w:r>
      <w:r w:rsidR="00133CC7">
        <w:t xml:space="preserve"> of Science in </w:t>
      </w:r>
      <w:bookmarkStart w:id="47" w:name="_GoBack"/>
      <w:bookmarkEnd w:id="47"/>
      <w:r w:rsidR="00133CC7">
        <w:t>Structural Engineering in December 2011.</w:t>
      </w:r>
    </w:p>
    <w:sectPr w:rsidR="00447BE2" w:rsidRPr="00447BE2" w:rsidSect="00774661">
      <w:pgSz w:w="12240" w:h="15840"/>
      <w:pgMar w:top="1440" w:right="1440" w:bottom="1440" w:left="1440" w:header="144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63D" w:rsidRDefault="0099563D" w:rsidP="00422035">
      <w:pPr>
        <w:spacing w:after="0" w:line="240" w:lineRule="auto"/>
      </w:pPr>
      <w:r>
        <w:separator/>
      </w:r>
    </w:p>
  </w:endnote>
  <w:endnote w:type="continuationSeparator" w:id="0">
    <w:p w:rsidR="0099563D" w:rsidRDefault="0099563D" w:rsidP="004220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CA" w:rsidRDefault="004771CA">
    <w:pPr>
      <w:pStyle w:val="Footer"/>
      <w:jc w:val="right"/>
    </w:pPr>
  </w:p>
  <w:p w:rsidR="004771CA" w:rsidRDefault="004771C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63D" w:rsidRDefault="0099563D" w:rsidP="00422035">
      <w:pPr>
        <w:spacing w:after="0" w:line="240" w:lineRule="auto"/>
      </w:pPr>
      <w:r>
        <w:separator/>
      </w:r>
    </w:p>
  </w:footnote>
  <w:footnote w:type="continuationSeparator" w:id="0">
    <w:p w:rsidR="0099563D" w:rsidRDefault="0099563D" w:rsidP="004220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681816"/>
      <w:docPartObj>
        <w:docPartGallery w:val="Page Numbers (Top of Page)"/>
        <w:docPartUnique/>
      </w:docPartObj>
    </w:sdtPr>
    <w:sdtContent>
      <w:p w:rsidR="004771CA" w:rsidRDefault="004771CA">
        <w:pPr>
          <w:pStyle w:val="Header"/>
          <w:jc w:val="right"/>
        </w:pPr>
        <w:fldSimple w:instr=" PAGE   \* MERGEFORMAT ">
          <w:r w:rsidR="00BB2798">
            <w:rPr>
              <w:noProof/>
            </w:rPr>
            <w:t>viii</w:t>
          </w:r>
        </w:fldSimple>
      </w:p>
    </w:sdtContent>
  </w:sdt>
  <w:p w:rsidR="004771CA" w:rsidRDefault="004771C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71444"/>
    <w:multiLevelType w:val="hybridMultilevel"/>
    <w:tmpl w:val="3886E1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303674"/>
    <w:multiLevelType w:val="hybridMultilevel"/>
    <w:tmpl w:val="AFC81162"/>
    <w:lvl w:ilvl="0" w:tplc="427AAE84">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EC3C80"/>
    <w:multiLevelType w:val="hybridMultilevel"/>
    <w:tmpl w:val="7AA20E5A"/>
    <w:lvl w:ilvl="0" w:tplc="F84C13B6">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DC2B55"/>
    <w:multiLevelType w:val="hybridMultilevel"/>
    <w:tmpl w:val="3EEC2F5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2A129D1"/>
    <w:multiLevelType w:val="hybridMultilevel"/>
    <w:tmpl w:val="1A50B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735FF9"/>
    <w:multiLevelType w:val="hybridMultilevel"/>
    <w:tmpl w:val="2D28E10E"/>
    <w:lvl w:ilvl="0" w:tplc="72C42484">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3917B64"/>
    <w:multiLevelType w:val="hybridMultilevel"/>
    <w:tmpl w:val="0D2A46B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60225E5"/>
    <w:multiLevelType w:val="hybridMultilevel"/>
    <w:tmpl w:val="E2B281F4"/>
    <w:lvl w:ilvl="0" w:tplc="A61ACEFA">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64A469F"/>
    <w:multiLevelType w:val="hybridMultilevel"/>
    <w:tmpl w:val="0CB6E0B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8371B90"/>
    <w:multiLevelType w:val="hybridMultilevel"/>
    <w:tmpl w:val="4A16AA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F0B2BFE"/>
    <w:multiLevelType w:val="hybridMultilevel"/>
    <w:tmpl w:val="F6B88CB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49B5087"/>
    <w:multiLevelType w:val="hybridMultilevel"/>
    <w:tmpl w:val="1A50B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131FC1"/>
    <w:multiLevelType w:val="hybridMultilevel"/>
    <w:tmpl w:val="00BA1C0C"/>
    <w:lvl w:ilvl="0" w:tplc="061A8CAA">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3431069"/>
    <w:multiLevelType w:val="hybridMultilevel"/>
    <w:tmpl w:val="620E1A7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7D62E65"/>
    <w:multiLevelType w:val="hybridMultilevel"/>
    <w:tmpl w:val="063444A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5"/>
  </w:num>
  <w:num w:numId="3">
    <w:abstractNumId w:val="0"/>
  </w:num>
  <w:num w:numId="4">
    <w:abstractNumId w:val="12"/>
  </w:num>
  <w:num w:numId="5">
    <w:abstractNumId w:val="10"/>
  </w:num>
  <w:num w:numId="6">
    <w:abstractNumId w:val="2"/>
  </w:num>
  <w:num w:numId="7">
    <w:abstractNumId w:val="3"/>
  </w:num>
  <w:num w:numId="8">
    <w:abstractNumId w:val="1"/>
  </w:num>
  <w:num w:numId="9">
    <w:abstractNumId w:val="13"/>
  </w:num>
  <w:num w:numId="10">
    <w:abstractNumId w:val="6"/>
  </w:num>
  <w:num w:numId="11">
    <w:abstractNumId w:val="8"/>
  </w:num>
  <w:num w:numId="12">
    <w:abstractNumId w:val="7"/>
  </w:num>
  <w:num w:numId="13">
    <w:abstractNumId w:val="11"/>
  </w:num>
  <w:num w:numId="14">
    <w:abstractNumId w:val="4"/>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E369CE"/>
    <w:rsid w:val="00007064"/>
    <w:rsid w:val="000118BE"/>
    <w:rsid w:val="000120B2"/>
    <w:rsid w:val="00014BB7"/>
    <w:rsid w:val="00016545"/>
    <w:rsid w:val="00016E72"/>
    <w:rsid w:val="00027FDC"/>
    <w:rsid w:val="000346B3"/>
    <w:rsid w:val="000354D1"/>
    <w:rsid w:val="00046BA6"/>
    <w:rsid w:val="00047B51"/>
    <w:rsid w:val="00050F4D"/>
    <w:rsid w:val="00056EE0"/>
    <w:rsid w:val="00061325"/>
    <w:rsid w:val="000644E3"/>
    <w:rsid w:val="00082610"/>
    <w:rsid w:val="00083104"/>
    <w:rsid w:val="0008326D"/>
    <w:rsid w:val="0008334A"/>
    <w:rsid w:val="00083B6F"/>
    <w:rsid w:val="0008656E"/>
    <w:rsid w:val="00087E48"/>
    <w:rsid w:val="0009171C"/>
    <w:rsid w:val="00097AD4"/>
    <w:rsid w:val="000A3A5F"/>
    <w:rsid w:val="000A3E01"/>
    <w:rsid w:val="000A64DB"/>
    <w:rsid w:val="000B0757"/>
    <w:rsid w:val="000B1606"/>
    <w:rsid w:val="000B29A4"/>
    <w:rsid w:val="000B5FB8"/>
    <w:rsid w:val="000C2171"/>
    <w:rsid w:val="000C2C5C"/>
    <w:rsid w:val="000C72EE"/>
    <w:rsid w:val="000D2F17"/>
    <w:rsid w:val="000E148D"/>
    <w:rsid w:val="000E3BFE"/>
    <w:rsid w:val="000E57DA"/>
    <w:rsid w:val="000E792B"/>
    <w:rsid w:val="000E7C3D"/>
    <w:rsid w:val="001013B8"/>
    <w:rsid w:val="001033E9"/>
    <w:rsid w:val="0010374E"/>
    <w:rsid w:val="00103B69"/>
    <w:rsid w:val="00107BCC"/>
    <w:rsid w:val="00112968"/>
    <w:rsid w:val="0011700B"/>
    <w:rsid w:val="001212D8"/>
    <w:rsid w:val="00122431"/>
    <w:rsid w:val="00125BDD"/>
    <w:rsid w:val="001269E3"/>
    <w:rsid w:val="00131F21"/>
    <w:rsid w:val="00133CC7"/>
    <w:rsid w:val="00151D50"/>
    <w:rsid w:val="00153B72"/>
    <w:rsid w:val="00163F8B"/>
    <w:rsid w:val="001647C0"/>
    <w:rsid w:val="00172147"/>
    <w:rsid w:val="00172FB5"/>
    <w:rsid w:val="001818E6"/>
    <w:rsid w:val="001A05CA"/>
    <w:rsid w:val="001A2B3F"/>
    <w:rsid w:val="001B008F"/>
    <w:rsid w:val="001B3FB5"/>
    <w:rsid w:val="001C27D1"/>
    <w:rsid w:val="001C2C83"/>
    <w:rsid w:val="001D41F8"/>
    <w:rsid w:val="001D747E"/>
    <w:rsid w:val="001E4DF1"/>
    <w:rsid w:val="001E513F"/>
    <w:rsid w:val="001E5277"/>
    <w:rsid w:val="001E6C65"/>
    <w:rsid w:val="001F4EFA"/>
    <w:rsid w:val="002076E6"/>
    <w:rsid w:val="00210BA9"/>
    <w:rsid w:val="00212AE9"/>
    <w:rsid w:val="0021342A"/>
    <w:rsid w:val="002168C4"/>
    <w:rsid w:val="00226D43"/>
    <w:rsid w:val="0023021E"/>
    <w:rsid w:val="00231FD2"/>
    <w:rsid w:val="00235F94"/>
    <w:rsid w:val="00236683"/>
    <w:rsid w:val="00242EA3"/>
    <w:rsid w:val="00250089"/>
    <w:rsid w:val="00251A75"/>
    <w:rsid w:val="00251B5A"/>
    <w:rsid w:val="00252E15"/>
    <w:rsid w:val="002715CB"/>
    <w:rsid w:val="0027307A"/>
    <w:rsid w:val="00276C06"/>
    <w:rsid w:val="00276FE4"/>
    <w:rsid w:val="00282DE4"/>
    <w:rsid w:val="0028323B"/>
    <w:rsid w:val="002845CB"/>
    <w:rsid w:val="0028564B"/>
    <w:rsid w:val="00286E42"/>
    <w:rsid w:val="00293FCA"/>
    <w:rsid w:val="0029524D"/>
    <w:rsid w:val="00296C3F"/>
    <w:rsid w:val="002973A6"/>
    <w:rsid w:val="002B4A99"/>
    <w:rsid w:val="002B5CE2"/>
    <w:rsid w:val="002B6DAE"/>
    <w:rsid w:val="002B7152"/>
    <w:rsid w:val="002C2A85"/>
    <w:rsid w:val="002C2EFC"/>
    <w:rsid w:val="002D74F1"/>
    <w:rsid w:val="002E0B71"/>
    <w:rsid w:val="002E244F"/>
    <w:rsid w:val="002E394E"/>
    <w:rsid w:val="002F2F68"/>
    <w:rsid w:val="002F68DE"/>
    <w:rsid w:val="002F7D0B"/>
    <w:rsid w:val="00305BC8"/>
    <w:rsid w:val="00316A64"/>
    <w:rsid w:val="0031714C"/>
    <w:rsid w:val="00323F3B"/>
    <w:rsid w:val="003356E8"/>
    <w:rsid w:val="00345932"/>
    <w:rsid w:val="0034673E"/>
    <w:rsid w:val="003502EF"/>
    <w:rsid w:val="00362FAA"/>
    <w:rsid w:val="00364D49"/>
    <w:rsid w:val="003677AB"/>
    <w:rsid w:val="003746C5"/>
    <w:rsid w:val="00374FDD"/>
    <w:rsid w:val="00380BE7"/>
    <w:rsid w:val="003878C1"/>
    <w:rsid w:val="003913DC"/>
    <w:rsid w:val="003914F9"/>
    <w:rsid w:val="0039533A"/>
    <w:rsid w:val="00395A8E"/>
    <w:rsid w:val="00397567"/>
    <w:rsid w:val="003A568C"/>
    <w:rsid w:val="003A7640"/>
    <w:rsid w:val="003A7867"/>
    <w:rsid w:val="003B1AEA"/>
    <w:rsid w:val="003B38DE"/>
    <w:rsid w:val="003B47B8"/>
    <w:rsid w:val="003B6587"/>
    <w:rsid w:val="003C2325"/>
    <w:rsid w:val="003C2E10"/>
    <w:rsid w:val="003C7603"/>
    <w:rsid w:val="003D5C45"/>
    <w:rsid w:val="003D653C"/>
    <w:rsid w:val="003D7DEE"/>
    <w:rsid w:val="003E1400"/>
    <w:rsid w:val="003E654D"/>
    <w:rsid w:val="003F5D24"/>
    <w:rsid w:val="00401AA5"/>
    <w:rsid w:val="00403D48"/>
    <w:rsid w:val="00413761"/>
    <w:rsid w:val="004211BD"/>
    <w:rsid w:val="00422035"/>
    <w:rsid w:val="0042483F"/>
    <w:rsid w:val="004257F7"/>
    <w:rsid w:val="00425CCA"/>
    <w:rsid w:val="00425ED1"/>
    <w:rsid w:val="00434C4A"/>
    <w:rsid w:val="00435D8A"/>
    <w:rsid w:val="00440DFE"/>
    <w:rsid w:val="00447BE2"/>
    <w:rsid w:val="00452E1A"/>
    <w:rsid w:val="00455CD0"/>
    <w:rsid w:val="004619B5"/>
    <w:rsid w:val="00463932"/>
    <w:rsid w:val="004705DD"/>
    <w:rsid w:val="004716E1"/>
    <w:rsid w:val="004771CA"/>
    <w:rsid w:val="0048198C"/>
    <w:rsid w:val="00482888"/>
    <w:rsid w:val="00486528"/>
    <w:rsid w:val="00487F89"/>
    <w:rsid w:val="00491A7A"/>
    <w:rsid w:val="00491AE8"/>
    <w:rsid w:val="004A24B4"/>
    <w:rsid w:val="004A4C40"/>
    <w:rsid w:val="004B5114"/>
    <w:rsid w:val="004C32DA"/>
    <w:rsid w:val="004C4D33"/>
    <w:rsid w:val="004D0504"/>
    <w:rsid w:val="004D59F5"/>
    <w:rsid w:val="004D671F"/>
    <w:rsid w:val="004E03DD"/>
    <w:rsid w:val="004E17E6"/>
    <w:rsid w:val="004F1031"/>
    <w:rsid w:val="004F2931"/>
    <w:rsid w:val="004F6E16"/>
    <w:rsid w:val="004F7136"/>
    <w:rsid w:val="005024C4"/>
    <w:rsid w:val="005116F1"/>
    <w:rsid w:val="00511F6F"/>
    <w:rsid w:val="00513359"/>
    <w:rsid w:val="00523B18"/>
    <w:rsid w:val="00527545"/>
    <w:rsid w:val="005275C0"/>
    <w:rsid w:val="005277FE"/>
    <w:rsid w:val="00535513"/>
    <w:rsid w:val="005356E9"/>
    <w:rsid w:val="0053679F"/>
    <w:rsid w:val="005403A5"/>
    <w:rsid w:val="00540A3C"/>
    <w:rsid w:val="005441A2"/>
    <w:rsid w:val="00545129"/>
    <w:rsid w:val="0055135A"/>
    <w:rsid w:val="0055264D"/>
    <w:rsid w:val="00553936"/>
    <w:rsid w:val="00556C6E"/>
    <w:rsid w:val="00557619"/>
    <w:rsid w:val="0056664C"/>
    <w:rsid w:val="0056731F"/>
    <w:rsid w:val="00572441"/>
    <w:rsid w:val="00575662"/>
    <w:rsid w:val="00577DE5"/>
    <w:rsid w:val="00580962"/>
    <w:rsid w:val="00582EB3"/>
    <w:rsid w:val="00591171"/>
    <w:rsid w:val="00592243"/>
    <w:rsid w:val="00592FB2"/>
    <w:rsid w:val="00595B60"/>
    <w:rsid w:val="00595D18"/>
    <w:rsid w:val="005A60D2"/>
    <w:rsid w:val="005B0D23"/>
    <w:rsid w:val="005B7042"/>
    <w:rsid w:val="005D0D76"/>
    <w:rsid w:val="005E093D"/>
    <w:rsid w:val="005F0D7D"/>
    <w:rsid w:val="005F33CD"/>
    <w:rsid w:val="005F3889"/>
    <w:rsid w:val="005F4C22"/>
    <w:rsid w:val="006066E5"/>
    <w:rsid w:val="0061142D"/>
    <w:rsid w:val="006228D1"/>
    <w:rsid w:val="00623D21"/>
    <w:rsid w:val="00626A0E"/>
    <w:rsid w:val="00631AC3"/>
    <w:rsid w:val="00634527"/>
    <w:rsid w:val="00650E8F"/>
    <w:rsid w:val="006519AC"/>
    <w:rsid w:val="00652BF4"/>
    <w:rsid w:val="00652FC9"/>
    <w:rsid w:val="0065316A"/>
    <w:rsid w:val="006566D5"/>
    <w:rsid w:val="0067663A"/>
    <w:rsid w:val="00682E81"/>
    <w:rsid w:val="00683F2A"/>
    <w:rsid w:val="0068409D"/>
    <w:rsid w:val="00691658"/>
    <w:rsid w:val="006957BC"/>
    <w:rsid w:val="0069752E"/>
    <w:rsid w:val="006B5B9B"/>
    <w:rsid w:val="006C17EE"/>
    <w:rsid w:val="006C56D8"/>
    <w:rsid w:val="006D0511"/>
    <w:rsid w:val="006D78B1"/>
    <w:rsid w:val="006E29AE"/>
    <w:rsid w:val="006E4917"/>
    <w:rsid w:val="006E6E3E"/>
    <w:rsid w:val="006F37B8"/>
    <w:rsid w:val="006F44A0"/>
    <w:rsid w:val="006F678E"/>
    <w:rsid w:val="00701FEB"/>
    <w:rsid w:val="00702A1B"/>
    <w:rsid w:val="00706314"/>
    <w:rsid w:val="007119A6"/>
    <w:rsid w:val="00712FFB"/>
    <w:rsid w:val="007136A0"/>
    <w:rsid w:val="007179BD"/>
    <w:rsid w:val="00720824"/>
    <w:rsid w:val="00720AFF"/>
    <w:rsid w:val="007240A8"/>
    <w:rsid w:val="00727E9D"/>
    <w:rsid w:val="00733050"/>
    <w:rsid w:val="00735B82"/>
    <w:rsid w:val="007377DD"/>
    <w:rsid w:val="00741E91"/>
    <w:rsid w:val="00743FD6"/>
    <w:rsid w:val="007460C4"/>
    <w:rsid w:val="00747C74"/>
    <w:rsid w:val="00752B1A"/>
    <w:rsid w:val="0076019D"/>
    <w:rsid w:val="007614AA"/>
    <w:rsid w:val="00761A25"/>
    <w:rsid w:val="00766587"/>
    <w:rsid w:val="00767560"/>
    <w:rsid w:val="00774661"/>
    <w:rsid w:val="007804E9"/>
    <w:rsid w:val="00780661"/>
    <w:rsid w:val="007A2BE1"/>
    <w:rsid w:val="007A591C"/>
    <w:rsid w:val="007A5A4A"/>
    <w:rsid w:val="007A5F8A"/>
    <w:rsid w:val="007B21C0"/>
    <w:rsid w:val="007B25A6"/>
    <w:rsid w:val="007B396D"/>
    <w:rsid w:val="007C67EC"/>
    <w:rsid w:val="007D1748"/>
    <w:rsid w:val="007D1F4F"/>
    <w:rsid w:val="007D26EF"/>
    <w:rsid w:val="007D34CE"/>
    <w:rsid w:val="007D3613"/>
    <w:rsid w:val="007D57E4"/>
    <w:rsid w:val="007D6653"/>
    <w:rsid w:val="007D6FF4"/>
    <w:rsid w:val="007F2C59"/>
    <w:rsid w:val="007F3C8D"/>
    <w:rsid w:val="007F3D95"/>
    <w:rsid w:val="007F7B78"/>
    <w:rsid w:val="00801C72"/>
    <w:rsid w:val="00803222"/>
    <w:rsid w:val="00806B3D"/>
    <w:rsid w:val="00810015"/>
    <w:rsid w:val="00810AD5"/>
    <w:rsid w:val="0081171A"/>
    <w:rsid w:val="008132DB"/>
    <w:rsid w:val="00815F5E"/>
    <w:rsid w:val="008170D9"/>
    <w:rsid w:val="0082340F"/>
    <w:rsid w:val="00823E54"/>
    <w:rsid w:val="00824CE6"/>
    <w:rsid w:val="0083458A"/>
    <w:rsid w:val="00835E4C"/>
    <w:rsid w:val="00836949"/>
    <w:rsid w:val="00841F50"/>
    <w:rsid w:val="00844D76"/>
    <w:rsid w:val="00845CB6"/>
    <w:rsid w:val="00847721"/>
    <w:rsid w:val="0085017D"/>
    <w:rsid w:val="0085195E"/>
    <w:rsid w:val="00863398"/>
    <w:rsid w:val="00863999"/>
    <w:rsid w:val="00866273"/>
    <w:rsid w:val="008708B5"/>
    <w:rsid w:val="008915C4"/>
    <w:rsid w:val="0089300C"/>
    <w:rsid w:val="008944CE"/>
    <w:rsid w:val="008A3BDC"/>
    <w:rsid w:val="008B0456"/>
    <w:rsid w:val="008B34E6"/>
    <w:rsid w:val="008B4745"/>
    <w:rsid w:val="008B6A91"/>
    <w:rsid w:val="008C415E"/>
    <w:rsid w:val="008D0B7A"/>
    <w:rsid w:val="008E2E9E"/>
    <w:rsid w:val="008E459D"/>
    <w:rsid w:val="008E668A"/>
    <w:rsid w:val="008E68BA"/>
    <w:rsid w:val="00904341"/>
    <w:rsid w:val="00905004"/>
    <w:rsid w:val="0090609B"/>
    <w:rsid w:val="0090738C"/>
    <w:rsid w:val="009101EA"/>
    <w:rsid w:val="009119D7"/>
    <w:rsid w:val="00911AB1"/>
    <w:rsid w:val="0091203A"/>
    <w:rsid w:val="009130BB"/>
    <w:rsid w:val="00914DF3"/>
    <w:rsid w:val="00917EB2"/>
    <w:rsid w:val="0092360C"/>
    <w:rsid w:val="0093053A"/>
    <w:rsid w:val="00930590"/>
    <w:rsid w:val="00931FC6"/>
    <w:rsid w:val="00934EDE"/>
    <w:rsid w:val="009362B1"/>
    <w:rsid w:val="00950BB4"/>
    <w:rsid w:val="0095152C"/>
    <w:rsid w:val="00954D1B"/>
    <w:rsid w:val="00967968"/>
    <w:rsid w:val="00973FBC"/>
    <w:rsid w:val="00974F01"/>
    <w:rsid w:val="00982D41"/>
    <w:rsid w:val="009937D5"/>
    <w:rsid w:val="0099563D"/>
    <w:rsid w:val="009956EE"/>
    <w:rsid w:val="009961CE"/>
    <w:rsid w:val="00997B27"/>
    <w:rsid w:val="00997D68"/>
    <w:rsid w:val="009A0F8A"/>
    <w:rsid w:val="009C28FF"/>
    <w:rsid w:val="009C43B5"/>
    <w:rsid w:val="009C6D71"/>
    <w:rsid w:val="009D2188"/>
    <w:rsid w:val="009E3E7D"/>
    <w:rsid w:val="009E59B3"/>
    <w:rsid w:val="009E6FDE"/>
    <w:rsid w:val="009F035D"/>
    <w:rsid w:val="00A0037F"/>
    <w:rsid w:val="00A02CB0"/>
    <w:rsid w:val="00A12E61"/>
    <w:rsid w:val="00A23AB5"/>
    <w:rsid w:val="00A26A67"/>
    <w:rsid w:val="00A336DD"/>
    <w:rsid w:val="00A354CA"/>
    <w:rsid w:val="00A51C5C"/>
    <w:rsid w:val="00A51EFA"/>
    <w:rsid w:val="00A531FC"/>
    <w:rsid w:val="00A601A1"/>
    <w:rsid w:val="00A612FC"/>
    <w:rsid w:val="00A72B3A"/>
    <w:rsid w:val="00A77636"/>
    <w:rsid w:val="00A8158B"/>
    <w:rsid w:val="00A83F7A"/>
    <w:rsid w:val="00A872A5"/>
    <w:rsid w:val="00A90D73"/>
    <w:rsid w:val="00A97D8A"/>
    <w:rsid w:val="00AA56F3"/>
    <w:rsid w:val="00AA6284"/>
    <w:rsid w:val="00AC6850"/>
    <w:rsid w:val="00AD2285"/>
    <w:rsid w:val="00AD231E"/>
    <w:rsid w:val="00AD2663"/>
    <w:rsid w:val="00AD46F6"/>
    <w:rsid w:val="00AD7D45"/>
    <w:rsid w:val="00AE087E"/>
    <w:rsid w:val="00AE469A"/>
    <w:rsid w:val="00AE493F"/>
    <w:rsid w:val="00AF1E72"/>
    <w:rsid w:val="00AF26F2"/>
    <w:rsid w:val="00B010A8"/>
    <w:rsid w:val="00B026C9"/>
    <w:rsid w:val="00B05EEB"/>
    <w:rsid w:val="00B10E3E"/>
    <w:rsid w:val="00B14A28"/>
    <w:rsid w:val="00B179E3"/>
    <w:rsid w:val="00B3506C"/>
    <w:rsid w:val="00B416AE"/>
    <w:rsid w:val="00B46A34"/>
    <w:rsid w:val="00B51417"/>
    <w:rsid w:val="00B531A8"/>
    <w:rsid w:val="00B54583"/>
    <w:rsid w:val="00B54F76"/>
    <w:rsid w:val="00B63859"/>
    <w:rsid w:val="00B63A75"/>
    <w:rsid w:val="00B673C6"/>
    <w:rsid w:val="00B71A71"/>
    <w:rsid w:val="00B762B7"/>
    <w:rsid w:val="00B820BA"/>
    <w:rsid w:val="00B83F85"/>
    <w:rsid w:val="00B912BD"/>
    <w:rsid w:val="00B927A2"/>
    <w:rsid w:val="00B96125"/>
    <w:rsid w:val="00BA2709"/>
    <w:rsid w:val="00BA6542"/>
    <w:rsid w:val="00BA6F37"/>
    <w:rsid w:val="00BA79A6"/>
    <w:rsid w:val="00BB2798"/>
    <w:rsid w:val="00BB454F"/>
    <w:rsid w:val="00BD1B99"/>
    <w:rsid w:val="00BE373B"/>
    <w:rsid w:val="00BE3FD8"/>
    <w:rsid w:val="00BE402E"/>
    <w:rsid w:val="00BF2F90"/>
    <w:rsid w:val="00BF605A"/>
    <w:rsid w:val="00C135D3"/>
    <w:rsid w:val="00C229D7"/>
    <w:rsid w:val="00C332DB"/>
    <w:rsid w:val="00C34D36"/>
    <w:rsid w:val="00C411E4"/>
    <w:rsid w:val="00C44CBC"/>
    <w:rsid w:val="00C452EA"/>
    <w:rsid w:val="00C50C0E"/>
    <w:rsid w:val="00C510F6"/>
    <w:rsid w:val="00C623BB"/>
    <w:rsid w:val="00C72185"/>
    <w:rsid w:val="00C74074"/>
    <w:rsid w:val="00C821EA"/>
    <w:rsid w:val="00C8518E"/>
    <w:rsid w:val="00C90477"/>
    <w:rsid w:val="00C90633"/>
    <w:rsid w:val="00C91A1B"/>
    <w:rsid w:val="00C9361E"/>
    <w:rsid w:val="00C9492B"/>
    <w:rsid w:val="00CA2171"/>
    <w:rsid w:val="00CA27FF"/>
    <w:rsid w:val="00CA334C"/>
    <w:rsid w:val="00CA3C06"/>
    <w:rsid w:val="00CB36C1"/>
    <w:rsid w:val="00CB49E9"/>
    <w:rsid w:val="00CC1BA2"/>
    <w:rsid w:val="00CC5655"/>
    <w:rsid w:val="00CD0B29"/>
    <w:rsid w:val="00CD0E72"/>
    <w:rsid w:val="00CD6B5E"/>
    <w:rsid w:val="00CE0695"/>
    <w:rsid w:val="00CE0FC9"/>
    <w:rsid w:val="00CE58FB"/>
    <w:rsid w:val="00CE5DFA"/>
    <w:rsid w:val="00CF4F2C"/>
    <w:rsid w:val="00D015B8"/>
    <w:rsid w:val="00D040C2"/>
    <w:rsid w:val="00D06AC3"/>
    <w:rsid w:val="00D101F4"/>
    <w:rsid w:val="00D11D17"/>
    <w:rsid w:val="00D13848"/>
    <w:rsid w:val="00D2321B"/>
    <w:rsid w:val="00D33592"/>
    <w:rsid w:val="00D35102"/>
    <w:rsid w:val="00D35629"/>
    <w:rsid w:val="00D37753"/>
    <w:rsid w:val="00D42146"/>
    <w:rsid w:val="00D426E2"/>
    <w:rsid w:val="00D66104"/>
    <w:rsid w:val="00D6664A"/>
    <w:rsid w:val="00D767E9"/>
    <w:rsid w:val="00D8554C"/>
    <w:rsid w:val="00D85F6E"/>
    <w:rsid w:val="00D91226"/>
    <w:rsid w:val="00D93259"/>
    <w:rsid w:val="00D9655A"/>
    <w:rsid w:val="00DA1E90"/>
    <w:rsid w:val="00DA3861"/>
    <w:rsid w:val="00DA6772"/>
    <w:rsid w:val="00DB034F"/>
    <w:rsid w:val="00DB0ABF"/>
    <w:rsid w:val="00DB2992"/>
    <w:rsid w:val="00DB648F"/>
    <w:rsid w:val="00DB75BC"/>
    <w:rsid w:val="00DC24D9"/>
    <w:rsid w:val="00DC3341"/>
    <w:rsid w:val="00DC6064"/>
    <w:rsid w:val="00DD2475"/>
    <w:rsid w:val="00DD3CEF"/>
    <w:rsid w:val="00DD50F1"/>
    <w:rsid w:val="00DD5AFF"/>
    <w:rsid w:val="00DD780B"/>
    <w:rsid w:val="00DF1895"/>
    <w:rsid w:val="00DF28A9"/>
    <w:rsid w:val="00DF3C34"/>
    <w:rsid w:val="00E068E1"/>
    <w:rsid w:val="00E10854"/>
    <w:rsid w:val="00E11F9B"/>
    <w:rsid w:val="00E12BA8"/>
    <w:rsid w:val="00E13DD9"/>
    <w:rsid w:val="00E14F50"/>
    <w:rsid w:val="00E15DD2"/>
    <w:rsid w:val="00E17DF2"/>
    <w:rsid w:val="00E219C1"/>
    <w:rsid w:val="00E22091"/>
    <w:rsid w:val="00E31B2B"/>
    <w:rsid w:val="00E32BF1"/>
    <w:rsid w:val="00E32C77"/>
    <w:rsid w:val="00E32E77"/>
    <w:rsid w:val="00E3365E"/>
    <w:rsid w:val="00E369CE"/>
    <w:rsid w:val="00E40FF7"/>
    <w:rsid w:val="00E4178C"/>
    <w:rsid w:val="00E41C2B"/>
    <w:rsid w:val="00E47F44"/>
    <w:rsid w:val="00E52446"/>
    <w:rsid w:val="00E577CE"/>
    <w:rsid w:val="00E61527"/>
    <w:rsid w:val="00E7660D"/>
    <w:rsid w:val="00E810A4"/>
    <w:rsid w:val="00E844E1"/>
    <w:rsid w:val="00E866EF"/>
    <w:rsid w:val="00E934CC"/>
    <w:rsid w:val="00E974D3"/>
    <w:rsid w:val="00EA63E6"/>
    <w:rsid w:val="00EB60B1"/>
    <w:rsid w:val="00EB6B0D"/>
    <w:rsid w:val="00EB74F0"/>
    <w:rsid w:val="00ED01E0"/>
    <w:rsid w:val="00ED0A6E"/>
    <w:rsid w:val="00ED3903"/>
    <w:rsid w:val="00EE0256"/>
    <w:rsid w:val="00EE7D88"/>
    <w:rsid w:val="00F05443"/>
    <w:rsid w:val="00F05F4C"/>
    <w:rsid w:val="00F12D27"/>
    <w:rsid w:val="00F162C0"/>
    <w:rsid w:val="00F260DB"/>
    <w:rsid w:val="00F27607"/>
    <w:rsid w:val="00F27E35"/>
    <w:rsid w:val="00F27E5E"/>
    <w:rsid w:val="00F334DD"/>
    <w:rsid w:val="00F376A6"/>
    <w:rsid w:val="00F42CEC"/>
    <w:rsid w:val="00F45507"/>
    <w:rsid w:val="00F52184"/>
    <w:rsid w:val="00F64614"/>
    <w:rsid w:val="00F719F9"/>
    <w:rsid w:val="00F7573A"/>
    <w:rsid w:val="00F76F07"/>
    <w:rsid w:val="00F80C14"/>
    <w:rsid w:val="00F9451C"/>
    <w:rsid w:val="00F95F3F"/>
    <w:rsid w:val="00FA5C03"/>
    <w:rsid w:val="00FA7EB1"/>
    <w:rsid w:val="00FB284F"/>
    <w:rsid w:val="00FB7B7E"/>
    <w:rsid w:val="00FC0ACF"/>
    <w:rsid w:val="00FD067F"/>
    <w:rsid w:val="00FD5702"/>
    <w:rsid w:val="00FD637C"/>
    <w:rsid w:val="00FE2C24"/>
    <w:rsid w:val="00FE5596"/>
    <w:rsid w:val="00FF1F38"/>
    <w:rsid w:val="00FF478A"/>
    <w:rsid w:val="00FF7114"/>
    <w:rsid w:val="00FF7BED"/>
    <w:rsid w:val="00FF7C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9BD"/>
    <w:pPr>
      <w:spacing w:line="480" w:lineRule="auto"/>
    </w:pPr>
    <w:rPr>
      <w:rFonts w:ascii="Courier New" w:hAnsi="Courier New"/>
      <w:sz w:val="24"/>
    </w:rPr>
  </w:style>
  <w:style w:type="paragraph" w:styleId="Heading1">
    <w:name w:val="heading 1"/>
    <w:basedOn w:val="Normal"/>
    <w:next w:val="Normal"/>
    <w:link w:val="Heading1Char"/>
    <w:uiPriority w:val="9"/>
    <w:qFormat/>
    <w:rsid w:val="00482888"/>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Heading2">
    <w:name w:val="heading 2"/>
    <w:basedOn w:val="Normal"/>
    <w:next w:val="Normal"/>
    <w:link w:val="Heading2Char"/>
    <w:uiPriority w:val="9"/>
    <w:unhideWhenUsed/>
    <w:qFormat/>
    <w:rsid w:val="004D59F5"/>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4D59F5"/>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4D59F5"/>
    <w:pPr>
      <w:keepNext/>
      <w:keepLines/>
      <w:spacing w:before="20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0B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82888"/>
    <w:rPr>
      <w:rFonts w:asciiTheme="majorHAnsi" w:eastAsiaTheme="majorEastAsia" w:hAnsiTheme="majorHAnsi" w:cstheme="majorBidi"/>
      <w:b/>
      <w:bCs/>
      <w:color w:val="000000" w:themeColor="text1"/>
      <w:sz w:val="28"/>
      <w:szCs w:val="28"/>
    </w:rPr>
  </w:style>
  <w:style w:type="paragraph" w:styleId="TOCHeading">
    <w:name w:val="TOC Heading"/>
    <w:basedOn w:val="Heading1"/>
    <w:next w:val="Normal"/>
    <w:uiPriority w:val="39"/>
    <w:semiHidden/>
    <w:unhideWhenUsed/>
    <w:qFormat/>
    <w:rsid w:val="003D7DEE"/>
    <w:pPr>
      <w:outlineLvl w:val="9"/>
    </w:pPr>
  </w:style>
  <w:style w:type="paragraph" w:styleId="TOC2">
    <w:name w:val="toc 2"/>
    <w:basedOn w:val="Normal"/>
    <w:next w:val="Normal"/>
    <w:autoRedefine/>
    <w:uiPriority w:val="39"/>
    <w:unhideWhenUsed/>
    <w:qFormat/>
    <w:rsid w:val="00F52184"/>
    <w:pPr>
      <w:spacing w:after="100" w:line="360" w:lineRule="auto"/>
      <w:ind w:left="220"/>
    </w:pPr>
    <w:rPr>
      <w:rFonts w:asciiTheme="minorHAnsi" w:eastAsiaTheme="minorEastAsia" w:hAnsiTheme="minorHAnsi"/>
      <w:b/>
    </w:rPr>
  </w:style>
  <w:style w:type="paragraph" w:styleId="TOC1">
    <w:name w:val="toc 1"/>
    <w:basedOn w:val="Normal"/>
    <w:next w:val="Normal"/>
    <w:autoRedefine/>
    <w:uiPriority w:val="39"/>
    <w:unhideWhenUsed/>
    <w:qFormat/>
    <w:rsid w:val="004771CA"/>
    <w:pPr>
      <w:spacing w:after="100" w:line="360" w:lineRule="auto"/>
    </w:pPr>
    <w:rPr>
      <w:rFonts w:asciiTheme="minorHAnsi" w:eastAsiaTheme="minorEastAsia" w:hAnsiTheme="minorHAnsi"/>
      <w:b/>
    </w:rPr>
  </w:style>
  <w:style w:type="paragraph" w:styleId="TOC3">
    <w:name w:val="toc 3"/>
    <w:basedOn w:val="Normal"/>
    <w:next w:val="Normal"/>
    <w:autoRedefine/>
    <w:uiPriority w:val="39"/>
    <w:unhideWhenUsed/>
    <w:qFormat/>
    <w:rsid w:val="00F52184"/>
    <w:pPr>
      <w:tabs>
        <w:tab w:val="right" w:leader="dot" w:pos="9350"/>
      </w:tabs>
      <w:spacing w:after="100" w:line="360" w:lineRule="auto"/>
      <w:ind w:left="440"/>
      <w:jc w:val="center"/>
    </w:pPr>
    <w:rPr>
      <w:rFonts w:asciiTheme="minorHAnsi" w:eastAsiaTheme="minorEastAsia" w:hAnsiTheme="minorHAnsi"/>
      <w:b/>
    </w:rPr>
  </w:style>
  <w:style w:type="paragraph" w:styleId="BalloonText">
    <w:name w:val="Balloon Text"/>
    <w:basedOn w:val="Normal"/>
    <w:link w:val="BalloonTextChar"/>
    <w:uiPriority w:val="99"/>
    <w:semiHidden/>
    <w:unhideWhenUsed/>
    <w:rsid w:val="003D7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DEE"/>
    <w:rPr>
      <w:rFonts w:ascii="Tahoma" w:hAnsi="Tahoma" w:cs="Tahoma"/>
      <w:sz w:val="16"/>
      <w:szCs w:val="16"/>
    </w:rPr>
  </w:style>
  <w:style w:type="paragraph" w:styleId="Header">
    <w:name w:val="header"/>
    <w:basedOn w:val="Normal"/>
    <w:link w:val="HeaderChar"/>
    <w:uiPriority w:val="99"/>
    <w:unhideWhenUsed/>
    <w:rsid w:val="004220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035"/>
  </w:style>
  <w:style w:type="paragraph" w:styleId="Footer">
    <w:name w:val="footer"/>
    <w:basedOn w:val="Normal"/>
    <w:link w:val="FooterChar"/>
    <w:uiPriority w:val="99"/>
    <w:unhideWhenUsed/>
    <w:rsid w:val="004220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035"/>
  </w:style>
  <w:style w:type="paragraph" w:styleId="Bibliography">
    <w:name w:val="Bibliography"/>
    <w:basedOn w:val="Normal"/>
    <w:next w:val="Normal"/>
    <w:uiPriority w:val="37"/>
    <w:unhideWhenUsed/>
    <w:rsid w:val="00FF7BED"/>
  </w:style>
  <w:style w:type="character" w:styleId="Hyperlink">
    <w:name w:val="Hyperlink"/>
    <w:basedOn w:val="DefaultParagraphFont"/>
    <w:uiPriority w:val="99"/>
    <w:unhideWhenUsed/>
    <w:rsid w:val="00BA6F37"/>
    <w:rPr>
      <w:color w:val="0000FF" w:themeColor="hyperlink"/>
      <w:u w:val="single"/>
    </w:rPr>
  </w:style>
  <w:style w:type="paragraph" w:styleId="Caption">
    <w:name w:val="caption"/>
    <w:basedOn w:val="Normal"/>
    <w:next w:val="Normal"/>
    <w:uiPriority w:val="35"/>
    <w:unhideWhenUsed/>
    <w:qFormat/>
    <w:rsid w:val="004D59F5"/>
    <w:pPr>
      <w:spacing w:line="240" w:lineRule="auto"/>
    </w:pPr>
    <w:rPr>
      <w:rFonts w:asciiTheme="minorHAnsi" w:hAnsiTheme="minorHAnsi"/>
      <w:b/>
      <w:bCs/>
      <w:szCs w:val="18"/>
    </w:rPr>
  </w:style>
  <w:style w:type="paragraph" w:styleId="TableofFigures">
    <w:name w:val="table of figures"/>
    <w:basedOn w:val="Normal"/>
    <w:next w:val="Normal"/>
    <w:uiPriority w:val="99"/>
    <w:unhideWhenUsed/>
    <w:rsid w:val="004D59F5"/>
    <w:pPr>
      <w:spacing w:after="0"/>
    </w:pPr>
    <w:rPr>
      <w:rFonts w:asciiTheme="minorHAnsi" w:hAnsiTheme="minorHAnsi"/>
    </w:rPr>
  </w:style>
  <w:style w:type="paragraph" w:styleId="NoSpacing">
    <w:name w:val="No Spacing"/>
    <w:link w:val="NoSpacingChar"/>
    <w:uiPriority w:val="1"/>
    <w:qFormat/>
    <w:rsid w:val="00727E9D"/>
    <w:pPr>
      <w:spacing w:after="0" w:line="240" w:lineRule="auto"/>
    </w:pPr>
    <w:rPr>
      <w:rFonts w:eastAsiaTheme="minorEastAsia"/>
    </w:rPr>
  </w:style>
  <w:style w:type="character" w:customStyle="1" w:styleId="NoSpacingChar">
    <w:name w:val="No Spacing Char"/>
    <w:basedOn w:val="DefaultParagraphFont"/>
    <w:link w:val="NoSpacing"/>
    <w:uiPriority w:val="1"/>
    <w:rsid w:val="00727E9D"/>
    <w:rPr>
      <w:rFonts w:eastAsiaTheme="minorEastAsia"/>
    </w:rPr>
  </w:style>
  <w:style w:type="character" w:customStyle="1" w:styleId="Heading2Char">
    <w:name w:val="Heading 2 Char"/>
    <w:basedOn w:val="DefaultParagraphFont"/>
    <w:link w:val="Heading2"/>
    <w:uiPriority w:val="9"/>
    <w:rsid w:val="004D59F5"/>
    <w:rPr>
      <w:rFonts w:asciiTheme="majorHAnsi" w:eastAsiaTheme="majorEastAsia" w:hAnsiTheme="majorHAnsi" w:cstheme="majorBidi"/>
      <w:b/>
      <w:bCs/>
      <w:sz w:val="24"/>
      <w:szCs w:val="26"/>
    </w:rPr>
  </w:style>
  <w:style w:type="character" w:styleId="PlaceholderText">
    <w:name w:val="Placeholder Text"/>
    <w:basedOn w:val="DefaultParagraphFont"/>
    <w:uiPriority w:val="99"/>
    <w:semiHidden/>
    <w:rsid w:val="0008656E"/>
    <w:rPr>
      <w:color w:val="808080"/>
    </w:rPr>
  </w:style>
  <w:style w:type="character" w:customStyle="1" w:styleId="st">
    <w:name w:val="st"/>
    <w:basedOn w:val="DefaultParagraphFont"/>
    <w:rsid w:val="00CD0E72"/>
  </w:style>
  <w:style w:type="character" w:styleId="Emphasis">
    <w:name w:val="Emphasis"/>
    <w:basedOn w:val="DefaultParagraphFont"/>
    <w:uiPriority w:val="20"/>
    <w:qFormat/>
    <w:rsid w:val="00CD0E72"/>
    <w:rPr>
      <w:i/>
      <w:iCs/>
    </w:rPr>
  </w:style>
  <w:style w:type="character" w:customStyle="1" w:styleId="Heading3Char">
    <w:name w:val="Heading 3 Char"/>
    <w:basedOn w:val="DefaultParagraphFont"/>
    <w:link w:val="Heading3"/>
    <w:uiPriority w:val="9"/>
    <w:rsid w:val="004D59F5"/>
    <w:rPr>
      <w:rFonts w:asciiTheme="majorHAnsi" w:eastAsiaTheme="majorEastAsia" w:hAnsiTheme="majorHAnsi" w:cstheme="majorBidi"/>
      <w:b/>
      <w:bCs/>
      <w:sz w:val="24"/>
    </w:rPr>
  </w:style>
  <w:style w:type="paragraph" w:styleId="ListParagraph">
    <w:name w:val="List Paragraph"/>
    <w:basedOn w:val="Normal"/>
    <w:uiPriority w:val="34"/>
    <w:qFormat/>
    <w:rsid w:val="002076E6"/>
    <w:pPr>
      <w:ind w:left="720"/>
      <w:contextualSpacing/>
    </w:pPr>
  </w:style>
  <w:style w:type="paragraph" w:customStyle="1" w:styleId="Default">
    <w:name w:val="Default"/>
    <w:rsid w:val="00AD231E"/>
    <w:pPr>
      <w:autoSpaceDE w:val="0"/>
      <w:autoSpaceDN w:val="0"/>
      <w:adjustRightInd w:val="0"/>
      <w:spacing w:after="0" w:line="240" w:lineRule="auto"/>
    </w:pPr>
    <w:rPr>
      <w:rFonts w:ascii="Times New Roman" w:hAnsi="Times New Roman" w:cs="Times New Roman"/>
      <w:color w:val="000000"/>
      <w:sz w:val="24"/>
      <w:szCs w:val="24"/>
    </w:rPr>
  </w:style>
  <w:style w:type="character" w:styleId="LineNumber">
    <w:name w:val="line number"/>
    <w:basedOn w:val="DefaultParagraphFont"/>
    <w:uiPriority w:val="99"/>
    <w:semiHidden/>
    <w:unhideWhenUsed/>
    <w:rsid w:val="00047B51"/>
  </w:style>
  <w:style w:type="character" w:customStyle="1" w:styleId="Heading4Char">
    <w:name w:val="Heading 4 Char"/>
    <w:basedOn w:val="DefaultParagraphFont"/>
    <w:link w:val="Heading4"/>
    <w:uiPriority w:val="9"/>
    <w:semiHidden/>
    <w:rsid w:val="004D59F5"/>
    <w:rPr>
      <w:rFonts w:asciiTheme="majorHAnsi" w:eastAsiaTheme="majorEastAsia" w:hAnsiTheme="majorHAnsi" w:cstheme="majorBidi"/>
      <w:b/>
      <w:bCs/>
      <w:i/>
      <w:i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9BD"/>
    <w:pPr>
      <w:spacing w:line="480" w:lineRule="auto"/>
    </w:pPr>
    <w:rPr>
      <w:rFonts w:ascii="Courier New" w:hAnsi="Courier New"/>
      <w:sz w:val="24"/>
    </w:rPr>
  </w:style>
  <w:style w:type="paragraph" w:styleId="Heading1">
    <w:name w:val="heading 1"/>
    <w:basedOn w:val="Normal"/>
    <w:next w:val="Normal"/>
    <w:link w:val="Heading1Char"/>
    <w:uiPriority w:val="9"/>
    <w:qFormat/>
    <w:rsid w:val="003D7D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01F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68E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0B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D7DE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D7DEE"/>
    <w:pPr>
      <w:outlineLvl w:val="9"/>
    </w:pPr>
  </w:style>
  <w:style w:type="paragraph" w:styleId="TOC2">
    <w:name w:val="toc 2"/>
    <w:basedOn w:val="Normal"/>
    <w:next w:val="Normal"/>
    <w:autoRedefine/>
    <w:uiPriority w:val="39"/>
    <w:unhideWhenUsed/>
    <w:qFormat/>
    <w:rsid w:val="003D7DEE"/>
    <w:pPr>
      <w:spacing w:after="100"/>
      <w:ind w:left="220"/>
    </w:pPr>
    <w:rPr>
      <w:rFonts w:eastAsiaTheme="minorEastAsia"/>
    </w:rPr>
  </w:style>
  <w:style w:type="paragraph" w:styleId="TOC1">
    <w:name w:val="toc 1"/>
    <w:basedOn w:val="Normal"/>
    <w:next w:val="Normal"/>
    <w:autoRedefine/>
    <w:uiPriority w:val="39"/>
    <w:unhideWhenUsed/>
    <w:qFormat/>
    <w:rsid w:val="003D7DEE"/>
    <w:pPr>
      <w:spacing w:after="100"/>
    </w:pPr>
    <w:rPr>
      <w:rFonts w:eastAsiaTheme="minorEastAsia"/>
    </w:rPr>
  </w:style>
  <w:style w:type="paragraph" w:styleId="TOC3">
    <w:name w:val="toc 3"/>
    <w:basedOn w:val="Normal"/>
    <w:next w:val="Normal"/>
    <w:autoRedefine/>
    <w:uiPriority w:val="39"/>
    <w:unhideWhenUsed/>
    <w:qFormat/>
    <w:rsid w:val="006E29AE"/>
    <w:pPr>
      <w:tabs>
        <w:tab w:val="right" w:leader="dot" w:pos="9350"/>
      </w:tabs>
      <w:spacing w:after="100" w:line="360" w:lineRule="auto"/>
      <w:ind w:left="440"/>
      <w:jc w:val="center"/>
    </w:pPr>
    <w:rPr>
      <w:rFonts w:eastAsiaTheme="minorEastAsia"/>
    </w:rPr>
  </w:style>
  <w:style w:type="paragraph" w:styleId="BalloonText">
    <w:name w:val="Balloon Text"/>
    <w:basedOn w:val="Normal"/>
    <w:link w:val="BalloonTextChar"/>
    <w:uiPriority w:val="99"/>
    <w:semiHidden/>
    <w:unhideWhenUsed/>
    <w:rsid w:val="003D7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DEE"/>
    <w:rPr>
      <w:rFonts w:ascii="Tahoma" w:hAnsi="Tahoma" w:cs="Tahoma"/>
      <w:sz w:val="16"/>
      <w:szCs w:val="16"/>
    </w:rPr>
  </w:style>
  <w:style w:type="paragraph" w:styleId="Header">
    <w:name w:val="header"/>
    <w:basedOn w:val="Normal"/>
    <w:link w:val="HeaderChar"/>
    <w:uiPriority w:val="99"/>
    <w:unhideWhenUsed/>
    <w:rsid w:val="004220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035"/>
  </w:style>
  <w:style w:type="paragraph" w:styleId="Footer">
    <w:name w:val="footer"/>
    <w:basedOn w:val="Normal"/>
    <w:link w:val="FooterChar"/>
    <w:uiPriority w:val="99"/>
    <w:unhideWhenUsed/>
    <w:rsid w:val="004220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035"/>
  </w:style>
  <w:style w:type="paragraph" w:styleId="Bibliography">
    <w:name w:val="Bibliography"/>
    <w:basedOn w:val="Normal"/>
    <w:next w:val="Normal"/>
    <w:uiPriority w:val="37"/>
    <w:unhideWhenUsed/>
    <w:rsid w:val="00FF7BED"/>
  </w:style>
  <w:style w:type="character" w:styleId="Hyperlink">
    <w:name w:val="Hyperlink"/>
    <w:basedOn w:val="DefaultParagraphFont"/>
    <w:uiPriority w:val="99"/>
    <w:unhideWhenUsed/>
    <w:rsid w:val="00BA6F37"/>
    <w:rPr>
      <w:color w:val="0000FF" w:themeColor="hyperlink"/>
      <w:u w:val="single"/>
    </w:rPr>
  </w:style>
  <w:style w:type="paragraph" w:styleId="Caption">
    <w:name w:val="caption"/>
    <w:basedOn w:val="Normal"/>
    <w:next w:val="Normal"/>
    <w:uiPriority w:val="35"/>
    <w:unhideWhenUsed/>
    <w:qFormat/>
    <w:rsid w:val="006C17EE"/>
    <w:pPr>
      <w:spacing w:line="240" w:lineRule="auto"/>
    </w:pPr>
    <w:rPr>
      <w:rFonts w:asciiTheme="minorHAnsi" w:hAnsiTheme="minorHAnsi"/>
      <w:b/>
      <w:bCs/>
      <w:color w:val="4F81BD" w:themeColor="accent1"/>
      <w:szCs w:val="18"/>
    </w:rPr>
  </w:style>
  <w:style w:type="paragraph" w:styleId="TableofFigures">
    <w:name w:val="table of figures"/>
    <w:basedOn w:val="Normal"/>
    <w:next w:val="Normal"/>
    <w:uiPriority w:val="99"/>
    <w:unhideWhenUsed/>
    <w:rsid w:val="005B7042"/>
    <w:pPr>
      <w:spacing w:after="0"/>
    </w:pPr>
  </w:style>
  <w:style w:type="paragraph" w:styleId="NoSpacing">
    <w:name w:val="No Spacing"/>
    <w:link w:val="NoSpacingChar"/>
    <w:uiPriority w:val="1"/>
    <w:qFormat/>
    <w:rsid w:val="00727E9D"/>
    <w:pPr>
      <w:spacing w:after="0" w:line="240" w:lineRule="auto"/>
    </w:pPr>
    <w:rPr>
      <w:rFonts w:eastAsiaTheme="minorEastAsia"/>
    </w:rPr>
  </w:style>
  <w:style w:type="character" w:customStyle="1" w:styleId="NoSpacingChar">
    <w:name w:val="No Spacing Char"/>
    <w:basedOn w:val="DefaultParagraphFont"/>
    <w:link w:val="NoSpacing"/>
    <w:uiPriority w:val="1"/>
    <w:rsid w:val="00727E9D"/>
    <w:rPr>
      <w:rFonts w:eastAsiaTheme="minorEastAsia"/>
    </w:rPr>
  </w:style>
  <w:style w:type="character" w:customStyle="1" w:styleId="Heading2Char">
    <w:name w:val="Heading 2 Char"/>
    <w:basedOn w:val="DefaultParagraphFont"/>
    <w:link w:val="Heading2"/>
    <w:uiPriority w:val="9"/>
    <w:rsid w:val="00701FEB"/>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08656E"/>
    <w:rPr>
      <w:color w:val="808080"/>
    </w:rPr>
  </w:style>
  <w:style w:type="character" w:customStyle="1" w:styleId="st">
    <w:name w:val="st"/>
    <w:basedOn w:val="DefaultParagraphFont"/>
    <w:rsid w:val="00CD0E72"/>
  </w:style>
  <w:style w:type="character" w:styleId="Emphasis">
    <w:name w:val="Emphasis"/>
    <w:basedOn w:val="DefaultParagraphFont"/>
    <w:uiPriority w:val="20"/>
    <w:qFormat/>
    <w:rsid w:val="00CD0E72"/>
    <w:rPr>
      <w:i/>
      <w:iCs/>
    </w:rPr>
  </w:style>
  <w:style w:type="character" w:customStyle="1" w:styleId="Heading3Char">
    <w:name w:val="Heading 3 Char"/>
    <w:basedOn w:val="DefaultParagraphFont"/>
    <w:link w:val="Heading3"/>
    <w:uiPriority w:val="9"/>
    <w:rsid w:val="00E068E1"/>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2076E6"/>
    <w:pPr>
      <w:ind w:left="720"/>
      <w:contextualSpacing/>
    </w:pPr>
  </w:style>
  <w:style w:type="paragraph" w:customStyle="1" w:styleId="Default">
    <w:name w:val="Default"/>
    <w:rsid w:val="00AD231E"/>
    <w:pPr>
      <w:autoSpaceDE w:val="0"/>
      <w:autoSpaceDN w:val="0"/>
      <w:adjustRightInd w:val="0"/>
      <w:spacing w:after="0" w:line="240" w:lineRule="auto"/>
    </w:pPr>
    <w:rPr>
      <w:rFonts w:ascii="Times New Roman" w:hAnsi="Times New Roman" w:cs="Times New Roman"/>
      <w:color w:val="000000"/>
      <w:sz w:val="24"/>
      <w:szCs w:val="24"/>
    </w:rPr>
  </w:style>
  <w:style w:type="character" w:styleId="LineNumber">
    <w:name w:val="line number"/>
    <w:basedOn w:val="DefaultParagraphFont"/>
    <w:uiPriority w:val="99"/>
    <w:semiHidden/>
    <w:unhideWhenUsed/>
    <w:rsid w:val="00047B51"/>
  </w:style>
</w:styles>
</file>

<file path=word/webSettings.xml><?xml version="1.0" encoding="utf-8"?>
<w:webSettings xmlns:r="http://schemas.openxmlformats.org/officeDocument/2006/relationships" xmlns:w="http://schemas.openxmlformats.org/wordprocessingml/2006/main">
  <w:divs>
    <w:div w:id="336662006">
      <w:bodyDiv w:val="1"/>
      <w:marLeft w:val="0"/>
      <w:marRight w:val="0"/>
      <w:marTop w:val="0"/>
      <w:marBottom w:val="0"/>
      <w:divBdr>
        <w:top w:val="none" w:sz="0" w:space="0" w:color="auto"/>
        <w:left w:val="none" w:sz="0" w:space="0" w:color="auto"/>
        <w:bottom w:val="none" w:sz="0" w:space="0" w:color="auto"/>
        <w:right w:val="none" w:sz="0" w:space="0" w:color="auto"/>
      </w:divBdr>
    </w:div>
    <w:div w:id="582951117">
      <w:bodyDiv w:val="1"/>
      <w:marLeft w:val="0"/>
      <w:marRight w:val="0"/>
      <w:marTop w:val="0"/>
      <w:marBottom w:val="0"/>
      <w:divBdr>
        <w:top w:val="none" w:sz="0" w:space="0" w:color="auto"/>
        <w:left w:val="none" w:sz="0" w:space="0" w:color="auto"/>
        <w:bottom w:val="none" w:sz="0" w:space="0" w:color="auto"/>
        <w:right w:val="none" w:sz="0" w:space="0" w:color="auto"/>
      </w:divBdr>
    </w:div>
    <w:div w:id="787627928">
      <w:bodyDiv w:val="1"/>
      <w:marLeft w:val="0"/>
      <w:marRight w:val="0"/>
      <w:marTop w:val="0"/>
      <w:marBottom w:val="0"/>
      <w:divBdr>
        <w:top w:val="none" w:sz="0" w:space="0" w:color="auto"/>
        <w:left w:val="none" w:sz="0" w:space="0" w:color="auto"/>
        <w:bottom w:val="none" w:sz="0" w:space="0" w:color="auto"/>
        <w:right w:val="none" w:sz="0" w:space="0" w:color="auto"/>
      </w:divBdr>
    </w:div>
    <w:div w:id="805898093">
      <w:bodyDiv w:val="1"/>
      <w:marLeft w:val="0"/>
      <w:marRight w:val="0"/>
      <w:marTop w:val="0"/>
      <w:marBottom w:val="0"/>
      <w:divBdr>
        <w:top w:val="none" w:sz="0" w:space="0" w:color="auto"/>
        <w:left w:val="none" w:sz="0" w:space="0" w:color="auto"/>
        <w:bottom w:val="none" w:sz="0" w:space="0" w:color="auto"/>
        <w:right w:val="none" w:sz="0" w:space="0" w:color="auto"/>
      </w:divBdr>
    </w:div>
    <w:div w:id="901477216">
      <w:bodyDiv w:val="1"/>
      <w:marLeft w:val="0"/>
      <w:marRight w:val="0"/>
      <w:marTop w:val="0"/>
      <w:marBottom w:val="0"/>
      <w:divBdr>
        <w:top w:val="none" w:sz="0" w:space="0" w:color="auto"/>
        <w:left w:val="none" w:sz="0" w:space="0" w:color="auto"/>
        <w:bottom w:val="none" w:sz="0" w:space="0" w:color="auto"/>
        <w:right w:val="none" w:sz="0" w:space="0" w:color="auto"/>
      </w:divBdr>
    </w:div>
    <w:div w:id="1343583151">
      <w:bodyDiv w:val="1"/>
      <w:marLeft w:val="0"/>
      <w:marRight w:val="0"/>
      <w:marTop w:val="0"/>
      <w:marBottom w:val="0"/>
      <w:divBdr>
        <w:top w:val="none" w:sz="0" w:space="0" w:color="auto"/>
        <w:left w:val="none" w:sz="0" w:space="0" w:color="auto"/>
        <w:bottom w:val="none" w:sz="0" w:space="0" w:color="auto"/>
        <w:right w:val="none" w:sz="0" w:space="0" w:color="auto"/>
      </w:divBdr>
    </w:div>
    <w:div w:id="1356881354">
      <w:bodyDiv w:val="1"/>
      <w:marLeft w:val="0"/>
      <w:marRight w:val="0"/>
      <w:marTop w:val="0"/>
      <w:marBottom w:val="0"/>
      <w:divBdr>
        <w:top w:val="none" w:sz="0" w:space="0" w:color="auto"/>
        <w:left w:val="none" w:sz="0" w:space="0" w:color="auto"/>
        <w:bottom w:val="none" w:sz="0" w:space="0" w:color="auto"/>
        <w:right w:val="none" w:sz="0" w:space="0" w:color="auto"/>
      </w:divBdr>
    </w:div>
    <w:div w:id="172533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5.xml"/><Relationship Id="rId3" Type="http://schemas.openxmlformats.org/officeDocument/2006/relationships/numbering" Target="numbering.xml"/><Relationship Id="rId21" Type="http://schemas.microsoft.com/office/2007/relationships/stylesWithEffects" Target="stylesWithEffect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rian%20Buchanan\My%20Documents\Brian's%20UT%20Classes\Burdette%20Research\Data%20Workbook.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rian%20Buchanan\My%20Documents\Brian's%20UT%20Classes\Burdette%20Research\Data%20Workbook.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Brian%20Buchanan\My%20Documents\Brian's%20UT%20Classes\Burdette%20Research\Data%20Workbook.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Brian%20Buchanan\My%20Documents\Brian's%20UT%20Classes\Burdette%20Research\Statistical%20Analy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Brian%20Buchanan\My%20Documents\Brian's%20UT%20Classes\Burdette%20Research\Statistical%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456968052186023"/>
          <c:y val="9.0341878315233742E-2"/>
          <c:w val="0.84369317707964364"/>
          <c:h val="0.78339211289695176"/>
        </c:manualLayout>
      </c:layout>
      <c:scatterChart>
        <c:scatterStyle val="lineMarker"/>
        <c:ser>
          <c:idx val="0"/>
          <c:order val="0"/>
          <c:tx>
            <c:v>combined</c:v>
          </c:tx>
          <c:spPr>
            <a:ln w="28575">
              <a:noFill/>
            </a:ln>
          </c:spPr>
          <c:marker>
            <c:symbol val="none"/>
          </c:marker>
          <c:trendline>
            <c:trendlineType val="power"/>
            <c:dispRSqr val="1"/>
            <c:dispEq val="1"/>
            <c:trendlineLbl>
              <c:layout>
                <c:manualLayout>
                  <c:x val="6.8357897570495998E-2"/>
                  <c:y val="-0.53670548039350796"/>
                </c:manualLayout>
              </c:layout>
              <c:numFmt formatCode="General" sourceLinked="0"/>
              <c:spPr>
                <a:solidFill>
                  <a:sysClr val="window" lastClr="FFFFFF"/>
                </a:solidFill>
              </c:spPr>
              <c:txPr>
                <a:bodyPr/>
                <a:lstStyle/>
                <a:p>
                  <a:pPr>
                    <a:defRPr sz="1600"/>
                  </a:pPr>
                  <a:endParaRPr lang="en-US"/>
                </a:p>
              </c:txPr>
            </c:trendlineLbl>
          </c:trendline>
          <c:xVal>
            <c:numRef>
              <c:f>('Final Report Data'!$N$3:$N$58,'Final Report Data'!$P$3:$P$62)</c:f>
              <c:numCache>
                <c:formatCode>0</c:formatCode>
                <c:ptCount val="116"/>
                <c:pt idx="0">
                  <c:v>7770</c:v>
                </c:pt>
                <c:pt idx="1">
                  <c:v>5083.6666666667215</c:v>
                </c:pt>
                <c:pt idx="2">
                  <c:v>6993</c:v>
                </c:pt>
                <c:pt idx="3">
                  <c:v>3912</c:v>
                </c:pt>
                <c:pt idx="4">
                  <c:v>2645</c:v>
                </c:pt>
                <c:pt idx="5">
                  <c:v>5862</c:v>
                </c:pt>
                <c:pt idx="6">
                  <c:v>5157</c:v>
                </c:pt>
                <c:pt idx="7">
                  <c:v>2351</c:v>
                </c:pt>
                <c:pt idx="8">
                  <c:v>3697</c:v>
                </c:pt>
                <c:pt idx="9">
                  <c:v>9652</c:v>
                </c:pt>
                <c:pt idx="10">
                  <c:v>9713</c:v>
                </c:pt>
                <c:pt idx="11">
                  <c:v>3127</c:v>
                </c:pt>
                <c:pt idx="12">
                  <c:v>4156</c:v>
                </c:pt>
                <c:pt idx="13">
                  <c:v>5132</c:v>
                </c:pt>
                <c:pt idx="14">
                  <c:v>5921</c:v>
                </c:pt>
                <c:pt idx="15">
                  <c:v>4062</c:v>
                </c:pt>
                <c:pt idx="16">
                  <c:v>5879</c:v>
                </c:pt>
                <c:pt idx="17">
                  <c:v>5359</c:v>
                </c:pt>
                <c:pt idx="18">
                  <c:v>9441</c:v>
                </c:pt>
                <c:pt idx="19">
                  <c:v>4036</c:v>
                </c:pt>
                <c:pt idx="20">
                  <c:v>2402</c:v>
                </c:pt>
                <c:pt idx="21">
                  <c:v>3265</c:v>
                </c:pt>
                <c:pt idx="22">
                  <c:v>3372</c:v>
                </c:pt>
                <c:pt idx="23">
                  <c:v>2383</c:v>
                </c:pt>
                <c:pt idx="24">
                  <c:v>3985</c:v>
                </c:pt>
                <c:pt idx="25">
                  <c:v>4138</c:v>
                </c:pt>
                <c:pt idx="26">
                  <c:v>2799</c:v>
                </c:pt>
                <c:pt idx="27">
                  <c:v>4350</c:v>
                </c:pt>
                <c:pt idx="28">
                  <c:v>5127</c:v>
                </c:pt>
                <c:pt idx="29">
                  <c:v>3857</c:v>
                </c:pt>
                <c:pt idx="30">
                  <c:v>1317</c:v>
                </c:pt>
                <c:pt idx="31">
                  <c:v>4350</c:v>
                </c:pt>
                <c:pt idx="32">
                  <c:v>6299</c:v>
                </c:pt>
                <c:pt idx="33">
                  <c:v>5808</c:v>
                </c:pt>
                <c:pt idx="34">
                  <c:v>6546</c:v>
                </c:pt>
                <c:pt idx="35">
                  <c:v>3486</c:v>
                </c:pt>
                <c:pt idx="36">
                  <c:v>3306</c:v>
                </c:pt>
                <c:pt idx="37">
                  <c:v>3071</c:v>
                </c:pt>
                <c:pt idx="38">
                  <c:v>3918</c:v>
                </c:pt>
                <c:pt idx="39">
                  <c:v>3522</c:v>
                </c:pt>
                <c:pt idx="40">
                  <c:v>3412</c:v>
                </c:pt>
                <c:pt idx="41">
                  <c:v>5536</c:v>
                </c:pt>
                <c:pt idx="42">
                  <c:v>3702</c:v>
                </c:pt>
                <c:pt idx="43">
                  <c:v>6273</c:v>
                </c:pt>
                <c:pt idx="44">
                  <c:v>6847</c:v>
                </c:pt>
                <c:pt idx="45">
                  <c:v>2103</c:v>
                </c:pt>
                <c:pt idx="46">
                  <c:v>4919</c:v>
                </c:pt>
                <c:pt idx="47">
                  <c:v>4785</c:v>
                </c:pt>
                <c:pt idx="48">
                  <c:v>2577</c:v>
                </c:pt>
                <c:pt idx="49">
                  <c:v>3749</c:v>
                </c:pt>
                <c:pt idx="50">
                  <c:v>6496</c:v>
                </c:pt>
                <c:pt idx="51">
                  <c:v>3611</c:v>
                </c:pt>
                <c:pt idx="52">
                  <c:v>5867</c:v>
                </c:pt>
                <c:pt idx="53">
                  <c:v>3831</c:v>
                </c:pt>
                <c:pt idx="54">
                  <c:v>5519</c:v>
                </c:pt>
                <c:pt idx="55">
                  <c:v>4372</c:v>
                </c:pt>
                <c:pt idx="56">
                  <c:v>2670.3333333333608</c:v>
                </c:pt>
                <c:pt idx="57">
                  <c:v>2645.3333333333608</c:v>
                </c:pt>
                <c:pt idx="58">
                  <c:v>5850.3333333333285</c:v>
                </c:pt>
                <c:pt idx="59" formatCode="General">
                  <c:v>2135</c:v>
                </c:pt>
                <c:pt idx="60" formatCode="General">
                  <c:v>1537</c:v>
                </c:pt>
                <c:pt idx="61" formatCode="General">
                  <c:v>4896</c:v>
                </c:pt>
                <c:pt idx="62" formatCode="General">
                  <c:v>3543</c:v>
                </c:pt>
                <c:pt idx="63" formatCode="General">
                  <c:v>1209</c:v>
                </c:pt>
                <c:pt idx="64" formatCode="General">
                  <c:v>2570</c:v>
                </c:pt>
                <c:pt idx="65" formatCode="General">
                  <c:v>3724</c:v>
                </c:pt>
                <c:pt idx="66" formatCode="General">
                  <c:v>4935</c:v>
                </c:pt>
                <c:pt idx="67" formatCode="General">
                  <c:v>1969</c:v>
                </c:pt>
                <c:pt idx="68" formatCode="General">
                  <c:v>2410</c:v>
                </c:pt>
                <c:pt idx="69" formatCode="General">
                  <c:v>2821</c:v>
                </c:pt>
                <c:pt idx="70" formatCode="General">
                  <c:v>4334</c:v>
                </c:pt>
                <c:pt idx="71" formatCode="General">
                  <c:v>3480</c:v>
                </c:pt>
                <c:pt idx="72" formatCode="General">
                  <c:v>7536</c:v>
                </c:pt>
                <c:pt idx="73" formatCode="General">
                  <c:v>2592</c:v>
                </c:pt>
                <c:pt idx="74" formatCode="General">
                  <c:v>2423</c:v>
                </c:pt>
                <c:pt idx="75" formatCode="General">
                  <c:v>1868</c:v>
                </c:pt>
                <c:pt idx="76" formatCode="General">
                  <c:v>956</c:v>
                </c:pt>
                <c:pt idx="77" formatCode="General">
                  <c:v>1614</c:v>
                </c:pt>
                <c:pt idx="78" formatCode="General">
                  <c:v>1567</c:v>
                </c:pt>
                <c:pt idx="79" formatCode="General">
                  <c:v>921</c:v>
                </c:pt>
                <c:pt idx="80" formatCode="General">
                  <c:v>2751</c:v>
                </c:pt>
                <c:pt idx="81" formatCode="General">
                  <c:v>1987</c:v>
                </c:pt>
                <c:pt idx="82" formatCode="General">
                  <c:v>1667</c:v>
                </c:pt>
                <c:pt idx="83" formatCode="General">
                  <c:v>1622</c:v>
                </c:pt>
                <c:pt idx="84" formatCode="General">
                  <c:v>1919</c:v>
                </c:pt>
                <c:pt idx="85" formatCode="General">
                  <c:v>2096</c:v>
                </c:pt>
                <c:pt idx="86" formatCode="General">
                  <c:v>851</c:v>
                </c:pt>
                <c:pt idx="87" formatCode="General">
                  <c:v>2538</c:v>
                </c:pt>
                <c:pt idx="88" formatCode="General">
                  <c:v>1623</c:v>
                </c:pt>
                <c:pt idx="89" formatCode="General">
                  <c:v>2981</c:v>
                </c:pt>
                <c:pt idx="90" formatCode="General">
                  <c:v>4273</c:v>
                </c:pt>
                <c:pt idx="91" formatCode="General">
                  <c:v>2582</c:v>
                </c:pt>
                <c:pt idx="92" formatCode="General">
                  <c:v>3396</c:v>
                </c:pt>
                <c:pt idx="93" formatCode="General">
                  <c:v>1580</c:v>
                </c:pt>
                <c:pt idx="94" formatCode="General">
                  <c:v>1298</c:v>
                </c:pt>
                <c:pt idx="95" formatCode="General">
                  <c:v>3138</c:v>
                </c:pt>
                <c:pt idx="96" formatCode="General">
                  <c:v>1298</c:v>
                </c:pt>
                <c:pt idx="97" formatCode="General">
                  <c:v>2440</c:v>
                </c:pt>
                <c:pt idx="98" formatCode="General">
                  <c:v>1280</c:v>
                </c:pt>
                <c:pt idx="99" formatCode="General">
                  <c:v>4619</c:v>
                </c:pt>
                <c:pt idx="100" formatCode="General">
                  <c:v>3330</c:v>
                </c:pt>
                <c:pt idx="101" formatCode="General">
                  <c:v>2566</c:v>
                </c:pt>
                <c:pt idx="102" formatCode="General">
                  <c:v>4849</c:v>
                </c:pt>
                <c:pt idx="103" formatCode="General">
                  <c:v>5038</c:v>
                </c:pt>
                <c:pt idx="104" formatCode="General">
                  <c:v>1296</c:v>
                </c:pt>
                <c:pt idx="105" formatCode="General">
                  <c:v>2948</c:v>
                </c:pt>
                <c:pt idx="106" formatCode="General">
                  <c:v>6046</c:v>
                </c:pt>
                <c:pt idx="107" formatCode="General">
                  <c:v>4419</c:v>
                </c:pt>
                <c:pt idx="108" formatCode="General">
                  <c:v>1293</c:v>
                </c:pt>
                <c:pt idx="109" formatCode="General">
                  <c:v>2293</c:v>
                </c:pt>
                <c:pt idx="110" formatCode="General">
                  <c:v>3368</c:v>
                </c:pt>
                <c:pt idx="111" formatCode="General">
                  <c:v>2185</c:v>
                </c:pt>
                <c:pt idx="112" formatCode="General">
                  <c:v>4817</c:v>
                </c:pt>
                <c:pt idx="113" formatCode="General">
                  <c:v>2558</c:v>
                </c:pt>
                <c:pt idx="114" formatCode="General">
                  <c:v>2777</c:v>
                </c:pt>
                <c:pt idx="115" formatCode="General">
                  <c:v>2717</c:v>
                </c:pt>
              </c:numCache>
            </c:numRef>
          </c:xVal>
          <c:yVal>
            <c:numRef>
              <c:f>('Final Report Data'!$M$3:$M$58,'Final Report Data'!$O$3:$O$62)</c:f>
              <c:numCache>
                <c:formatCode>0.0</c:formatCode>
                <c:ptCount val="116"/>
                <c:pt idx="0">
                  <c:v>8.8750000000000266</c:v>
                </c:pt>
                <c:pt idx="1">
                  <c:v>9.5708333333333346</c:v>
                </c:pt>
                <c:pt idx="2">
                  <c:v>7.2958333333333334</c:v>
                </c:pt>
                <c:pt idx="3">
                  <c:v>11.5</c:v>
                </c:pt>
                <c:pt idx="4">
                  <c:v>13.1</c:v>
                </c:pt>
                <c:pt idx="5">
                  <c:v>10.4</c:v>
                </c:pt>
                <c:pt idx="6">
                  <c:v>12.1</c:v>
                </c:pt>
                <c:pt idx="7">
                  <c:v>16.2</c:v>
                </c:pt>
                <c:pt idx="8">
                  <c:v>14.1</c:v>
                </c:pt>
                <c:pt idx="9">
                  <c:v>10.9</c:v>
                </c:pt>
                <c:pt idx="10">
                  <c:v>8.1</c:v>
                </c:pt>
                <c:pt idx="11">
                  <c:v>19.100000000000001</c:v>
                </c:pt>
                <c:pt idx="12">
                  <c:v>13.5</c:v>
                </c:pt>
                <c:pt idx="13">
                  <c:v>11.4</c:v>
                </c:pt>
                <c:pt idx="14">
                  <c:v>11.2</c:v>
                </c:pt>
                <c:pt idx="15">
                  <c:v>12.4</c:v>
                </c:pt>
                <c:pt idx="16">
                  <c:v>11.7</c:v>
                </c:pt>
                <c:pt idx="17">
                  <c:v>11.7</c:v>
                </c:pt>
                <c:pt idx="18">
                  <c:v>8.4</c:v>
                </c:pt>
                <c:pt idx="19">
                  <c:v>11.6</c:v>
                </c:pt>
                <c:pt idx="20">
                  <c:v>18.600000000000001</c:v>
                </c:pt>
                <c:pt idx="21">
                  <c:v>12.9</c:v>
                </c:pt>
                <c:pt idx="22">
                  <c:v>13.1</c:v>
                </c:pt>
                <c:pt idx="23">
                  <c:v>18.100000000000001</c:v>
                </c:pt>
                <c:pt idx="24">
                  <c:v>10.200000000000001</c:v>
                </c:pt>
                <c:pt idx="25">
                  <c:v>11.7</c:v>
                </c:pt>
                <c:pt idx="26">
                  <c:v>14.1</c:v>
                </c:pt>
                <c:pt idx="27">
                  <c:v>12.5</c:v>
                </c:pt>
                <c:pt idx="28">
                  <c:v>9.4</c:v>
                </c:pt>
                <c:pt idx="29">
                  <c:v>12.7</c:v>
                </c:pt>
                <c:pt idx="30">
                  <c:v>22.2</c:v>
                </c:pt>
                <c:pt idx="31">
                  <c:v>14.1</c:v>
                </c:pt>
                <c:pt idx="32">
                  <c:v>11.3</c:v>
                </c:pt>
                <c:pt idx="33">
                  <c:v>9.9</c:v>
                </c:pt>
                <c:pt idx="34">
                  <c:v>8.7000000000000011</c:v>
                </c:pt>
                <c:pt idx="35">
                  <c:v>14.2</c:v>
                </c:pt>
                <c:pt idx="36">
                  <c:v>15.1</c:v>
                </c:pt>
                <c:pt idx="37">
                  <c:v>14.2</c:v>
                </c:pt>
                <c:pt idx="38">
                  <c:v>12</c:v>
                </c:pt>
                <c:pt idx="39">
                  <c:v>14.4</c:v>
                </c:pt>
                <c:pt idx="40">
                  <c:v>12.4</c:v>
                </c:pt>
                <c:pt idx="41">
                  <c:v>9.5</c:v>
                </c:pt>
                <c:pt idx="42">
                  <c:v>12.3</c:v>
                </c:pt>
                <c:pt idx="43">
                  <c:v>8.8000000000000007</c:v>
                </c:pt>
                <c:pt idx="44">
                  <c:v>9.6</c:v>
                </c:pt>
                <c:pt idx="45">
                  <c:v>15.3</c:v>
                </c:pt>
                <c:pt idx="46">
                  <c:v>11.4</c:v>
                </c:pt>
                <c:pt idx="47">
                  <c:v>11.1</c:v>
                </c:pt>
                <c:pt idx="48">
                  <c:v>17.3</c:v>
                </c:pt>
                <c:pt idx="49">
                  <c:v>13.3</c:v>
                </c:pt>
                <c:pt idx="50">
                  <c:v>9</c:v>
                </c:pt>
                <c:pt idx="51">
                  <c:v>11.4</c:v>
                </c:pt>
                <c:pt idx="52">
                  <c:v>8.8000000000000007</c:v>
                </c:pt>
                <c:pt idx="53">
                  <c:v>12.6</c:v>
                </c:pt>
                <c:pt idx="54">
                  <c:v>9.7000000000000011</c:v>
                </c:pt>
                <c:pt idx="55">
                  <c:v>12.1</c:v>
                </c:pt>
                <c:pt idx="56">
                  <c:v>15.53125</c:v>
                </c:pt>
                <c:pt idx="57">
                  <c:v>18.966666666666629</c:v>
                </c:pt>
                <c:pt idx="58">
                  <c:v>10.066666666666721</c:v>
                </c:pt>
                <c:pt idx="59" formatCode="General">
                  <c:v>19.100000000000001</c:v>
                </c:pt>
                <c:pt idx="60" formatCode="General">
                  <c:v>23.4</c:v>
                </c:pt>
                <c:pt idx="61" formatCode="General">
                  <c:v>11.8</c:v>
                </c:pt>
                <c:pt idx="62" formatCode="General">
                  <c:v>15.1</c:v>
                </c:pt>
                <c:pt idx="63" formatCode="General">
                  <c:v>28.6</c:v>
                </c:pt>
                <c:pt idx="64" formatCode="General">
                  <c:v>24.3</c:v>
                </c:pt>
                <c:pt idx="65" formatCode="General">
                  <c:v>19.3</c:v>
                </c:pt>
                <c:pt idx="66" formatCode="General">
                  <c:v>11</c:v>
                </c:pt>
                <c:pt idx="67" formatCode="General">
                  <c:v>24.5</c:v>
                </c:pt>
                <c:pt idx="68" formatCode="General">
                  <c:v>22.4</c:v>
                </c:pt>
                <c:pt idx="69" formatCode="General">
                  <c:v>17.600000000000001</c:v>
                </c:pt>
                <c:pt idx="70" formatCode="General">
                  <c:v>15.6</c:v>
                </c:pt>
                <c:pt idx="71" formatCode="General">
                  <c:v>17</c:v>
                </c:pt>
                <c:pt idx="72" formatCode="General">
                  <c:v>7.2</c:v>
                </c:pt>
                <c:pt idx="73" formatCode="General">
                  <c:v>18.899999999999999</c:v>
                </c:pt>
                <c:pt idx="74" formatCode="General">
                  <c:v>19.2</c:v>
                </c:pt>
                <c:pt idx="75" formatCode="General">
                  <c:v>21.4</c:v>
                </c:pt>
                <c:pt idx="76" formatCode="General">
                  <c:v>31.5</c:v>
                </c:pt>
                <c:pt idx="77" formatCode="General">
                  <c:v>25.5</c:v>
                </c:pt>
                <c:pt idx="78" formatCode="General">
                  <c:v>27.4</c:v>
                </c:pt>
                <c:pt idx="79" formatCode="General">
                  <c:v>35.4</c:v>
                </c:pt>
                <c:pt idx="80" formatCode="General">
                  <c:v>13.9</c:v>
                </c:pt>
                <c:pt idx="81" formatCode="General">
                  <c:v>19.8</c:v>
                </c:pt>
                <c:pt idx="82" formatCode="General">
                  <c:v>20.7</c:v>
                </c:pt>
                <c:pt idx="83" formatCode="General">
                  <c:v>23.1</c:v>
                </c:pt>
                <c:pt idx="84" formatCode="General">
                  <c:v>18.3</c:v>
                </c:pt>
                <c:pt idx="85" formatCode="General">
                  <c:v>23</c:v>
                </c:pt>
                <c:pt idx="86" formatCode="General">
                  <c:v>37.4</c:v>
                </c:pt>
                <c:pt idx="87" formatCode="General">
                  <c:v>18.399999999999999</c:v>
                </c:pt>
                <c:pt idx="88" formatCode="General">
                  <c:v>23.6</c:v>
                </c:pt>
                <c:pt idx="89" formatCode="General">
                  <c:v>17.600000000000001</c:v>
                </c:pt>
                <c:pt idx="90" formatCode="General">
                  <c:v>13.7</c:v>
                </c:pt>
                <c:pt idx="91" formatCode="General">
                  <c:v>16.2</c:v>
                </c:pt>
                <c:pt idx="92" formatCode="General">
                  <c:v>13.7</c:v>
                </c:pt>
                <c:pt idx="93" formatCode="General">
                  <c:v>22.5</c:v>
                </c:pt>
                <c:pt idx="94" formatCode="General">
                  <c:v>31.1</c:v>
                </c:pt>
                <c:pt idx="95" formatCode="General">
                  <c:v>13.1</c:v>
                </c:pt>
                <c:pt idx="96" formatCode="General">
                  <c:v>30</c:v>
                </c:pt>
                <c:pt idx="97" formatCode="General">
                  <c:v>14.9</c:v>
                </c:pt>
                <c:pt idx="98" formatCode="General">
                  <c:v>26.2</c:v>
                </c:pt>
                <c:pt idx="99" formatCode="General">
                  <c:v>11</c:v>
                </c:pt>
                <c:pt idx="100" formatCode="General">
                  <c:v>14.6</c:v>
                </c:pt>
                <c:pt idx="101" formatCode="General">
                  <c:v>17.600000000000001</c:v>
                </c:pt>
                <c:pt idx="102" formatCode="General">
                  <c:v>15.8</c:v>
                </c:pt>
                <c:pt idx="103" formatCode="General">
                  <c:v>11</c:v>
                </c:pt>
                <c:pt idx="104" formatCode="General">
                  <c:v>21.8</c:v>
                </c:pt>
                <c:pt idx="105" formatCode="General">
                  <c:v>14.5</c:v>
                </c:pt>
                <c:pt idx="106" formatCode="General">
                  <c:v>9</c:v>
                </c:pt>
                <c:pt idx="107" formatCode="General">
                  <c:v>12.5</c:v>
                </c:pt>
                <c:pt idx="108" formatCode="General">
                  <c:v>29.2</c:v>
                </c:pt>
                <c:pt idx="109" formatCode="General">
                  <c:v>21.9</c:v>
                </c:pt>
                <c:pt idx="110" formatCode="General">
                  <c:v>14</c:v>
                </c:pt>
                <c:pt idx="111" formatCode="General">
                  <c:v>19.399999999999999</c:v>
                </c:pt>
                <c:pt idx="112" formatCode="General">
                  <c:v>10.6</c:v>
                </c:pt>
                <c:pt idx="113" formatCode="General">
                  <c:v>18.5</c:v>
                </c:pt>
                <c:pt idx="114" formatCode="General">
                  <c:v>16.899999999999999</c:v>
                </c:pt>
                <c:pt idx="115" formatCode="General">
                  <c:v>19.5</c:v>
                </c:pt>
              </c:numCache>
            </c:numRef>
          </c:yVal>
        </c:ser>
        <c:ser>
          <c:idx val="1"/>
          <c:order val="1"/>
          <c:tx>
            <c:v>28 day</c:v>
          </c:tx>
          <c:spPr>
            <a:ln w="28575">
              <a:noFill/>
            </a:ln>
          </c:spPr>
          <c:marker>
            <c:symbol val="triangle"/>
            <c:size val="7"/>
            <c:spPr>
              <a:solidFill>
                <a:sysClr val="windowText" lastClr="000000"/>
              </a:solidFill>
              <a:ln>
                <a:solidFill>
                  <a:schemeClr val="tx1"/>
                </a:solidFill>
              </a:ln>
            </c:spPr>
          </c:marker>
          <c:xVal>
            <c:numRef>
              <c:f>'Final Report Data'!$N$3:$N$58</c:f>
              <c:numCache>
                <c:formatCode>0</c:formatCode>
                <c:ptCount val="56"/>
                <c:pt idx="0">
                  <c:v>7770</c:v>
                </c:pt>
                <c:pt idx="1">
                  <c:v>5083.6666666667215</c:v>
                </c:pt>
                <c:pt idx="2">
                  <c:v>6993</c:v>
                </c:pt>
                <c:pt idx="3">
                  <c:v>3912</c:v>
                </c:pt>
                <c:pt idx="4">
                  <c:v>2645</c:v>
                </c:pt>
                <c:pt idx="5">
                  <c:v>5862</c:v>
                </c:pt>
                <c:pt idx="6">
                  <c:v>5157</c:v>
                </c:pt>
                <c:pt idx="7">
                  <c:v>2351</c:v>
                </c:pt>
                <c:pt idx="8">
                  <c:v>3697</c:v>
                </c:pt>
                <c:pt idx="9">
                  <c:v>9652</c:v>
                </c:pt>
                <c:pt idx="10">
                  <c:v>9713</c:v>
                </c:pt>
                <c:pt idx="11">
                  <c:v>3127</c:v>
                </c:pt>
                <c:pt idx="12">
                  <c:v>4156</c:v>
                </c:pt>
                <c:pt idx="13">
                  <c:v>5132</c:v>
                </c:pt>
                <c:pt idx="14">
                  <c:v>5921</c:v>
                </c:pt>
                <c:pt idx="15">
                  <c:v>4062</c:v>
                </c:pt>
                <c:pt idx="16">
                  <c:v>5879</c:v>
                </c:pt>
                <c:pt idx="17">
                  <c:v>5359</c:v>
                </c:pt>
                <c:pt idx="18">
                  <c:v>9441</c:v>
                </c:pt>
                <c:pt idx="19">
                  <c:v>4036</c:v>
                </c:pt>
                <c:pt idx="20">
                  <c:v>2402</c:v>
                </c:pt>
                <c:pt idx="21">
                  <c:v>3265</c:v>
                </c:pt>
                <c:pt idx="22">
                  <c:v>3372</c:v>
                </c:pt>
                <c:pt idx="23">
                  <c:v>2383</c:v>
                </c:pt>
                <c:pt idx="24">
                  <c:v>3985</c:v>
                </c:pt>
                <c:pt idx="25">
                  <c:v>4138</c:v>
                </c:pt>
                <c:pt idx="26">
                  <c:v>2799</c:v>
                </c:pt>
                <c:pt idx="27">
                  <c:v>4350</c:v>
                </c:pt>
                <c:pt idx="28">
                  <c:v>5127</c:v>
                </c:pt>
                <c:pt idx="29">
                  <c:v>3857</c:v>
                </c:pt>
                <c:pt idx="30">
                  <c:v>1317</c:v>
                </c:pt>
                <c:pt idx="31">
                  <c:v>4350</c:v>
                </c:pt>
                <c:pt idx="32">
                  <c:v>6299</c:v>
                </c:pt>
                <c:pt idx="33">
                  <c:v>5808</c:v>
                </c:pt>
                <c:pt idx="34">
                  <c:v>6546</c:v>
                </c:pt>
                <c:pt idx="35">
                  <c:v>3486</c:v>
                </c:pt>
                <c:pt idx="36">
                  <c:v>3306</c:v>
                </c:pt>
                <c:pt idx="37">
                  <c:v>3071</c:v>
                </c:pt>
                <c:pt idx="38">
                  <c:v>3918</c:v>
                </c:pt>
                <c:pt idx="39">
                  <c:v>3522</c:v>
                </c:pt>
                <c:pt idx="40">
                  <c:v>3412</c:v>
                </c:pt>
                <c:pt idx="41">
                  <c:v>5536</c:v>
                </c:pt>
                <c:pt idx="42">
                  <c:v>3702</c:v>
                </c:pt>
                <c:pt idx="43">
                  <c:v>6273</c:v>
                </c:pt>
                <c:pt idx="44">
                  <c:v>6847</c:v>
                </c:pt>
                <c:pt idx="45">
                  <c:v>2103</c:v>
                </c:pt>
                <c:pt idx="46">
                  <c:v>4919</c:v>
                </c:pt>
                <c:pt idx="47">
                  <c:v>4785</c:v>
                </c:pt>
                <c:pt idx="48">
                  <c:v>2577</c:v>
                </c:pt>
                <c:pt idx="49">
                  <c:v>3749</c:v>
                </c:pt>
                <c:pt idx="50">
                  <c:v>6496</c:v>
                </c:pt>
                <c:pt idx="51">
                  <c:v>3611</c:v>
                </c:pt>
                <c:pt idx="52">
                  <c:v>5867</c:v>
                </c:pt>
                <c:pt idx="53">
                  <c:v>3831</c:v>
                </c:pt>
                <c:pt idx="54">
                  <c:v>5519</c:v>
                </c:pt>
                <c:pt idx="55">
                  <c:v>4372</c:v>
                </c:pt>
              </c:numCache>
            </c:numRef>
          </c:xVal>
          <c:yVal>
            <c:numRef>
              <c:f>'Final Report Data'!$M$3:$M$58</c:f>
              <c:numCache>
                <c:formatCode>0.0</c:formatCode>
                <c:ptCount val="56"/>
                <c:pt idx="0">
                  <c:v>8.8750000000000266</c:v>
                </c:pt>
                <c:pt idx="1">
                  <c:v>9.5708333333333346</c:v>
                </c:pt>
                <c:pt idx="2">
                  <c:v>7.2958333333333334</c:v>
                </c:pt>
                <c:pt idx="3">
                  <c:v>11.5</c:v>
                </c:pt>
                <c:pt idx="4">
                  <c:v>13.1</c:v>
                </c:pt>
                <c:pt idx="5">
                  <c:v>10.4</c:v>
                </c:pt>
                <c:pt idx="6">
                  <c:v>12.1</c:v>
                </c:pt>
                <c:pt idx="7">
                  <c:v>16.2</c:v>
                </c:pt>
                <c:pt idx="8">
                  <c:v>14.1</c:v>
                </c:pt>
                <c:pt idx="9">
                  <c:v>10.9</c:v>
                </c:pt>
                <c:pt idx="10">
                  <c:v>8.1</c:v>
                </c:pt>
                <c:pt idx="11">
                  <c:v>19.100000000000001</c:v>
                </c:pt>
                <c:pt idx="12">
                  <c:v>13.5</c:v>
                </c:pt>
                <c:pt idx="13">
                  <c:v>11.4</c:v>
                </c:pt>
                <c:pt idx="14">
                  <c:v>11.2</c:v>
                </c:pt>
                <c:pt idx="15">
                  <c:v>12.4</c:v>
                </c:pt>
                <c:pt idx="16">
                  <c:v>11.7</c:v>
                </c:pt>
                <c:pt idx="17">
                  <c:v>11.7</c:v>
                </c:pt>
                <c:pt idx="18">
                  <c:v>8.4</c:v>
                </c:pt>
                <c:pt idx="19">
                  <c:v>11.6</c:v>
                </c:pt>
                <c:pt idx="20">
                  <c:v>18.600000000000001</c:v>
                </c:pt>
                <c:pt idx="21">
                  <c:v>12.9</c:v>
                </c:pt>
                <c:pt idx="22">
                  <c:v>13.1</c:v>
                </c:pt>
                <c:pt idx="23">
                  <c:v>18.100000000000001</c:v>
                </c:pt>
                <c:pt idx="24">
                  <c:v>10.200000000000001</c:v>
                </c:pt>
                <c:pt idx="25">
                  <c:v>11.7</c:v>
                </c:pt>
                <c:pt idx="26">
                  <c:v>14.1</c:v>
                </c:pt>
                <c:pt idx="27">
                  <c:v>12.5</c:v>
                </c:pt>
                <c:pt idx="28">
                  <c:v>9.4</c:v>
                </c:pt>
                <c:pt idx="29">
                  <c:v>12.7</c:v>
                </c:pt>
                <c:pt idx="30">
                  <c:v>22.2</c:v>
                </c:pt>
                <c:pt idx="31">
                  <c:v>14.1</c:v>
                </c:pt>
                <c:pt idx="32">
                  <c:v>11.3</c:v>
                </c:pt>
                <c:pt idx="33">
                  <c:v>9.9</c:v>
                </c:pt>
                <c:pt idx="34">
                  <c:v>8.7000000000000011</c:v>
                </c:pt>
                <c:pt idx="35">
                  <c:v>14.2</c:v>
                </c:pt>
                <c:pt idx="36">
                  <c:v>15.1</c:v>
                </c:pt>
                <c:pt idx="37">
                  <c:v>14.2</c:v>
                </c:pt>
                <c:pt idx="38">
                  <c:v>12</c:v>
                </c:pt>
                <c:pt idx="39">
                  <c:v>14.4</c:v>
                </c:pt>
                <c:pt idx="40">
                  <c:v>12.4</c:v>
                </c:pt>
                <c:pt idx="41">
                  <c:v>9.5</c:v>
                </c:pt>
                <c:pt idx="42">
                  <c:v>12.3</c:v>
                </c:pt>
                <c:pt idx="43">
                  <c:v>8.8000000000000007</c:v>
                </c:pt>
                <c:pt idx="44">
                  <c:v>9.6</c:v>
                </c:pt>
                <c:pt idx="45">
                  <c:v>15.3</c:v>
                </c:pt>
                <c:pt idx="46">
                  <c:v>11.4</c:v>
                </c:pt>
                <c:pt idx="47">
                  <c:v>11.1</c:v>
                </c:pt>
                <c:pt idx="48">
                  <c:v>17.3</c:v>
                </c:pt>
                <c:pt idx="49">
                  <c:v>13.3</c:v>
                </c:pt>
                <c:pt idx="50">
                  <c:v>9</c:v>
                </c:pt>
                <c:pt idx="51">
                  <c:v>11.4</c:v>
                </c:pt>
                <c:pt idx="52">
                  <c:v>8.8000000000000007</c:v>
                </c:pt>
                <c:pt idx="53">
                  <c:v>12.6</c:v>
                </c:pt>
                <c:pt idx="54">
                  <c:v>9.7000000000000011</c:v>
                </c:pt>
                <c:pt idx="55">
                  <c:v>12.1</c:v>
                </c:pt>
              </c:numCache>
            </c:numRef>
          </c:yVal>
        </c:ser>
        <c:ser>
          <c:idx val="2"/>
          <c:order val="2"/>
          <c:tx>
            <c:v>56 day</c:v>
          </c:tx>
          <c:spPr>
            <a:ln w="28575">
              <a:noFill/>
            </a:ln>
          </c:spPr>
          <c:marker>
            <c:symbol val="circle"/>
            <c:size val="7"/>
            <c:spPr>
              <a:solidFill>
                <a:sysClr val="windowText" lastClr="000000"/>
              </a:solidFill>
              <a:ln>
                <a:solidFill>
                  <a:sysClr val="windowText" lastClr="000000"/>
                </a:solidFill>
              </a:ln>
            </c:spPr>
          </c:marker>
          <c:xVal>
            <c:numRef>
              <c:f>'Final Report Data'!$P$3:$P$62</c:f>
              <c:numCache>
                <c:formatCode>0</c:formatCode>
                <c:ptCount val="60"/>
                <c:pt idx="0">
                  <c:v>2670.3333333333608</c:v>
                </c:pt>
                <c:pt idx="1">
                  <c:v>2645.3333333333608</c:v>
                </c:pt>
                <c:pt idx="2">
                  <c:v>5850.3333333333285</c:v>
                </c:pt>
                <c:pt idx="3" formatCode="General">
                  <c:v>2135</c:v>
                </c:pt>
                <c:pt idx="4" formatCode="General">
                  <c:v>1537</c:v>
                </c:pt>
                <c:pt idx="5" formatCode="General">
                  <c:v>4896</c:v>
                </c:pt>
                <c:pt idx="6" formatCode="General">
                  <c:v>3543</c:v>
                </c:pt>
                <c:pt idx="7" formatCode="General">
                  <c:v>1209</c:v>
                </c:pt>
                <c:pt idx="8" formatCode="General">
                  <c:v>2570</c:v>
                </c:pt>
                <c:pt idx="9" formatCode="General">
                  <c:v>3724</c:v>
                </c:pt>
                <c:pt idx="10" formatCode="General">
                  <c:v>4935</c:v>
                </c:pt>
                <c:pt idx="11" formatCode="General">
                  <c:v>1969</c:v>
                </c:pt>
                <c:pt idx="12" formatCode="General">
                  <c:v>2410</c:v>
                </c:pt>
                <c:pt idx="13" formatCode="General">
                  <c:v>2821</c:v>
                </c:pt>
                <c:pt idx="14" formatCode="General">
                  <c:v>4334</c:v>
                </c:pt>
                <c:pt idx="15" formatCode="General">
                  <c:v>3480</c:v>
                </c:pt>
                <c:pt idx="16" formatCode="General">
                  <c:v>7536</c:v>
                </c:pt>
                <c:pt idx="17" formatCode="General">
                  <c:v>2592</c:v>
                </c:pt>
                <c:pt idx="18" formatCode="General">
                  <c:v>2423</c:v>
                </c:pt>
                <c:pt idx="19" formatCode="General">
                  <c:v>1868</c:v>
                </c:pt>
                <c:pt idx="20" formatCode="General">
                  <c:v>956</c:v>
                </c:pt>
                <c:pt idx="21" formatCode="General">
                  <c:v>1614</c:v>
                </c:pt>
                <c:pt idx="22" formatCode="General">
                  <c:v>1567</c:v>
                </c:pt>
                <c:pt idx="23" formatCode="General">
                  <c:v>921</c:v>
                </c:pt>
                <c:pt idx="24" formatCode="General">
                  <c:v>2751</c:v>
                </c:pt>
                <c:pt idx="25" formatCode="General">
                  <c:v>1987</c:v>
                </c:pt>
                <c:pt idx="26" formatCode="General">
                  <c:v>1667</c:v>
                </c:pt>
                <c:pt idx="27" formatCode="General">
                  <c:v>1622</c:v>
                </c:pt>
                <c:pt idx="28" formatCode="General">
                  <c:v>1919</c:v>
                </c:pt>
                <c:pt idx="29" formatCode="General">
                  <c:v>2096</c:v>
                </c:pt>
                <c:pt idx="30" formatCode="General">
                  <c:v>851</c:v>
                </c:pt>
                <c:pt idx="31" formatCode="General">
                  <c:v>2538</c:v>
                </c:pt>
                <c:pt idx="32" formatCode="General">
                  <c:v>1623</c:v>
                </c:pt>
                <c:pt idx="33" formatCode="General">
                  <c:v>2981</c:v>
                </c:pt>
                <c:pt idx="34" formatCode="General">
                  <c:v>4273</c:v>
                </c:pt>
                <c:pt idx="35" formatCode="General">
                  <c:v>2582</c:v>
                </c:pt>
                <c:pt idx="36" formatCode="General">
                  <c:v>3396</c:v>
                </c:pt>
                <c:pt idx="37" formatCode="General">
                  <c:v>1580</c:v>
                </c:pt>
                <c:pt idx="38" formatCode="General">
                  <c:v>1298</c:v>
                </c:pt>
                <c:pt idx="39" formatCode="General">
                  <c:v>3138</c:v>
                </c:pt>
                <c:pt idx="40" formatCode="General">
                  <c:v>1298</c:v>
                </c:pt>
                <c:pt idx="41" formatCode="General">
                  <c:v>2440</c:v>
                </c:pt>
                <c:pt idx="42" formatCode="General">
                  <c:v>1280</c:v>
                </c:pt>
                <c:pt idx="43" formatCode="General">
                  <c:v>4619</c:v>
                </c:pt>
                <c:pt idx="44" formatCode="General">
                  <c:v>3330</c:v>
                </c:pt>
                <c:pt idx="45" formatCode="General">
                  <c:v>2566</c:v>
                </c:pt>
                <c:pt idx="46" formatCode="General">
                  <c:v>4849</c:v>
                </c:pt>
                <c:pt idx="47" formatCode="General">
                  <c:v>5038</c:v>
                </c:pt>
                <c:pt idx="48" formatCode="General">
                  <c:v>1296</c:v>
                </c:pt>
                <c:pt idx="49" formatCode="General">
                  <c:v>2948</c:v>
                </c:pt>
                <c:pt idx="50" formatCode="General">
                  <c:v>6046</c:v>
                </c:pt>
                <c:pt idx="51" formatCode="General">
                  <c:v>4419</c:v>
                </c:pt>
                <c:pt idx="52" formatCode="General">
                  <c:v>1293</c:v>
                </c:pt>
                <c:pt idx="53" formatCode="General">
                  <c:v>2293</c:v>
                </c:pt>
                <c:pt idx="54" formatCode="General">
                  <c:v>3368</c:v>
                </c:pt>
                <c:pt idx="55" formatCode="General">
                  <c:v>2185</c:v>
                </c:pt>
                <c:pt idx="56" formatCode="General">
                  <c:v>4817</c:v>
                </c:pt>
                <c:pt idx="57" formatCode="General">
                  <c:v>2558</c:v>
                </c:pt>
                <c:pt idx="58" formatCode="General">
                  <c:v>2777</c:v>
                </c:pt>
                <c:pt idx="59" formatCode="General">
                  <c:v>2717</c:v>
                </c:pt>
              </c:numCache>
            </c:numRef>
          </c:xVal>
          <c:yVal>
            <c:numRef>
              <c:f>'Final Report Data'!$O$3:$O$62</c:f>
              <c:numCache>
                <c:formatCode>0.0</c:formatCode>
                <c:ptCount val="60"/>
                <c:pt idx="0">
                  <c:v>15.53125</c:v>
                </c:pt>
                <c:pt idx="1">
                  <c:v>18.966666666666629</c:v>
                </c:pt>
                <c:pt idx="2">
                  <c:v>10.066666666666721</c:v>
                </c:pt>
                <c:pt idx="3" formatCode="General">
                  <c:v>19.100000000000001</c:v>
                </c:pt>
                <c:pt idx="4" formatCode="General">
                  <c:v>23.4</c:v>
                </c:pt>
                <c:pt idx="5" formatCode="General">
                  <c:v>11.8</c:v>
                </c:pt>
                <c:pt idx="6" formatCode="General">
                  <c:v>15.1</c:v>
                </c:pt>
                <c:pt idx="7" formatCode="General">
                  <c:v>28.6</c:v>
                </c:pt>
                <c:pt idx="8" formatCode="General">
                  <c:v>24.3</c:v>
                </c:pt>
                <c:pt idx="9" formatCode="General">
                  <c:v>19.3</c:v>
                </c:pt>
                <c:pt idx="10" formatCode="General">
                  <c:v>11</c:v>
                </c:pt>
                <c:pt idx="11" formatCode="General">
                  <c:v>24.5</c:v>
                </c:pt>
                <c:pt idx="12" formatCode="General">
                  <c:v>22.4</c:v>
                </c:pt>
                <c:pt idx="13" formatCode="General">
                  <c:v>17.600000000000001</c:v>
                </c:pt>
                <c:pt idx="14" formatCode="General">
                  <c:v>15.6</c:v>
                </c:pt>
                <c:pt idx="15" formatCode="General">
                  <c:v>17</c:v>
                </c:pt>
                <c:pt idx="16" formatCode="General">
                  <c:v>7.2</c:v>
                </c:pt>
                <c:pt idx="17" formatCode="General">
                  <c:v>18.899999999999999</c:v>
                </c:pt>
                <c:pt idx="18" formatCode="General">
                  <c:v>19.2</c:v>
                </c:pt>
                <c:pt idx="19" formatCode="General">
                  <c:v>21.4</c:v>
                </c:pt>
                <c:pt idx="20" formatCode="General">
                  <c:v>31.5</c:v>
                </c:pt>
                <c:pt idx="21" formatCode="General">
                  <c:v>25.5</c:v>
                </c:pt>
                <c:pt idx="22" formatCode="General">
                  <c:v>27.4</c:v>
                </c:pt>
                <c:pt idx="23" formatCode="General">
                  <c:v>35.4</c:v>
                </c:pt>
                <c:pt idx="24" formatCode="General">
                  <c:v>13.9</c:v>
                </c:pt>
                <c:pt idx="25" formatCode="General">
                  <c:v>19.8</c:v>
                </c:pt>
                <c:pt idx="26" formatCode="General">
                  <c:v>20.7</c:v>
                </c:pt>
                <c:pt idx="27" formatCode="General">
                  <c:v>23.1</c:v>
                </c:pt>
                <c:pt idx="28" formatCode="General">
                  <c:v>18.3</c:v>
                </c:pt>
                <c:pt idx="29" formatCode="General">
                  <c:v>23</c:v>
                </c:pt>
                <c:pt idx="30" formatCode="General">
                  <c:v>37.4</c:v>
                </c:pt>
                <c:pt idx="31" formatCode="General">
                  <c:v>18.399999999999999</c:v>
                </c:pt>
                <c:pt idx="32" formatCode="General">
                  <c:v>23.6</c:v>
                </c:pt>
                <c:pt idx="33" formatCode="General">
                  <c:v>17.600000000000001</c:v>
                </c:pt>
                <c:pt idx="34" formatCode="General">
                  <c:v>13.7</c:v>
                </c:pt>
                <c:pt idx="35" formatCode="General">
                  <c:v>16.2</c:v>
                </c:pt>
                <c:pt idx="36" formatCode="General">
                  <c:v>13.7</c:v>
                </c:pt>
                <c:pt idx="37" formatCode="General">
                  <c:v>22.5</c:v>
                </c:pt>
                <c:pt idx="38" formatCode="General">
                  <c:v>31.1</c:v>
                </c:pt>
                <c:pt idx="39" formatCode="General">
                  <c:v>13.1</c:v>
                </c:pt>
                <c:pt idx="40" formatCode="General">
                  <c:v>30</c:v>
                </c:pt>
                <c:pt idx="41" formatCode="General">
                  <c:v>14.9</c:v>
                </c:pt>
                <c:pt idx="42" formatCode="General">
                  <c:v>26.2</c:v>
                </c:pt>
                <c:pt idx="43" formatCode="General">
                  <c:v>11</c:v>
                </c:pt>
                <c:pt idx="44" formatCode="General">
                  <c:v>14.6</c:v>
                </c:pt>
                <c:pt idx="45" formatCode="General">
                  <c:v>17.600000000000001</c:v>
                </c:pt>
                <c:pt idx="46" formatCode="General">
                  <c:v>15.8</c:v>
                </c:pt>
                <c:pt idx="47" formatCode="General">
                  <c:v>11</c:v>
                </c:pt>
                <c:pt idx="48" formatCode="General">
                  <c:v>21.8</c:v>
                </c:pt>
                <c:pt idx="49" formatCode="General">
                  <c:v>14.5</c:v>
                </c:pt>
                <c:pt idx="50" formatCode="General">
                  <c:v>9</c:v>
                </c:pt>
                <c:pt idx="51" formatCode="General">
                  <c:v>12.5</c:v>
                </c:pt>
                <c:pt idx="52" formatCode="General">
                  <c:v>29.2</c:v>
                </c:pt>
                <c:pt idx="53" formatCode="General">
                  <c:v>21.9</c:v>
                </c:pt>
                <c:pt idx="54" formatCode="General">
                  <c:v>14</c:v>
                </c:pt>
                <c:pt idx="55" formatCode="General">
                  <c:v>19.399999999999999</c:v>
                </c:pt>
                <c:pt idx="56" formatCode="General">
                  <c:v>10.6</c:v>
                </c:pt>
                <c:pt idx="57" formatCode="General">
                  <c:v>18.5</c:v>
                </c:pt>
                <c:pt idx="58" formatCode="General">
                  <c:v>16.899999999999999</c:v>
                </c:pt>
                <c:pt idx="59" formatCode="General">
                  <c:v>19.5</c:v>
                </c:pt>
              </c:numCache>
            </c:numRef>
          </c:yVal>
        </c:ser>
        <c:axId val="145355520"/>
        <c:axId val="146632064"/>
      </c:scatterChart>
      <c:valAx>
        <c:axId val="145355520"/>
        <c:scaling>
          <c:orientation val="minMax"/>
        </c:scaling>
        <c:axPos val="b"/>
        <c:title>
          <c:tx>
            <c:rich>
              <a:bodyPr/>
              <a:lstStyle/>
              <a:p>
                <a:pPr>
                  <a:defRPr sz="1200"/>
                </a:pPr>
                <a:r>
                  <a:rPr lang="en-US" sz="1200"/>
                  <a:t>RCP (Coulombs)</a:t>
                </a:r>
              </a:p>
            </c:rich>
          </c:tx>
        </c:title>
        <c:numFmt formatCode="0" sourceLinked="1"/>
        <c:minorTickMark val="in"/>
        <c:tickLblPos val="nextTo"/>
        <c:txPr>
          <a:bodyPr/>
          <a:lstStyle/>
          <a:p>
            <a:pPr>
              <a:defRPr sz="1200"/>
            </a:pPr>
            <a:endParaRPr lang="en-US"/>
          </a:p>
        </c:txPr>
        <c:crossAx val="146632064"/>
        <c:crosses val="autoZero"/>
        <c:crossBetween val="midCat"/>
      </c:valAx>
      <c:valAx>
        <c:axId val="146632064"/>
        <c:scaling>
          <c:orientation val="minMax"/>
        </c:scaling>
        <c:axPos val="l"/>
        <c:majorGridlines/>
        <c:title>
          <c:tx>
            <c:rich>
              <a:bodyPr rot="-5400000" vert="horz"/>
              <a:lstStyle/>
              <a:p>
                <a:pPr>
                  <a:defRPr sz="1200"/>
                </a:pPr>
                <a:r>
                  <a:rPr lang="en-US" sz="1200"/>
                  <a:t>Surface Resistivity (Kohm-cm)</a:t>
                </a:r>
              </a:p>
            </c:rich>
          </c:tx>
        </c:title>
        <c:numFmt formatCode="0.0" sourceLinked="1"/>
        <c:minorTickMark val="in"/>
        <c:tickLblPos val="nextTo"/>
        <c:txPr>
          <a:bodyPr/>
          <a:lstStyle/>
          <a:p>
            <a:pPr>
              <a:defRPr sz="1200"/>
            </a:pPr>
            <a:endParaRPr lang="en-US"/>
          </a:p>
        </c:txPr>
        <c:crossAx val="145355520"/>
        <c:crosses val="autoZero"/>
        <c:crossBetween val="midCat"/>
      </c:valAx>
    </c:plotArea>
    <c:legend>
      <c:legendPos val="r"/>
      <c:legendEntry>
        <c:idx val="0"/>
        <c:delete val="1"/>
      </c:legendEntry>
      <c:legendEntry>
        <c:idx val="3"/>
        <c:delete val="1"/>
      </c:legendEntry>
      <c:layout>
        <c:manualLayout>
          <c:xMode val="edge"/>
          <c:yMode val="edge"/>
          <c:x val="0.8694125711132985"/>
          <c:y val="0.38243436378768808"/>
          <c:w val="8.7100206382842743E-2"/>
          <c:h val="9.86981596998317E-2"/>
        </c:manualLayout>
      </c:layout>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style val="9"/>
  <c:chart>
    <c:autoTitleDeleted val="1"/>
    <c:plotArea>
      <c:layout>
        <c:manualLayout>
          <c:layoutTarget val="inner"/>
          <c:xMode val="edge"/>
          <c:yMode val="edge"/>
          <c:x val="0.15966614173228452"/>
          <c:y val="0.12452998930689221"/>
          <c:w val="0.78405134812693633"/>
          <c:h val="0.71881463535006862"/>
        </c:manualLayout>
      </c:layout>
      <c:scatterChart>
        <c:scatterStyle val="lineMarker"/>
        <c:ser>
          <c:idx val="0"/>
          <c:order val="0"/>
          <c:spPr>
            <a:ln w="47625">
              <a:noFill/>
            </a:ln>
          </c:spPr>
          <c:marker>
            <c:symbol val="circle"/>
            <c:size val="5"/>
            <c:spPr>
              <a:solidFill>
                <a:schemeClr val="tx1"/>
              </a:solidFill>
              <a:ln>
                <a:solidFill>
                  <a:schemeClr val="tx1"/>
                </a:solidFill>
              </a:ln>
            </c:spPr>
          </c:marker>
          <c:trendline>
            <c:trendlineType val="linear"/>
            <c:intercept val="0"/>
            <c:dispRSqr val="1"/>
            <c:dispEq val="1"/>
            <c:trendlineLbl>
              <c:layout>
                <c:manualLayout>
                  <c:x val="-0.26348168120894577"/>
                  <c:y val="-1.5825666042711063E-2"/>
                </c:manualLayout>
              </c:layout>
              <c:numFmt formatCode="General" sourceLinked="0"/>
              <c:txPr>
                <a:bodyPr/>
                <a:lstStyle/>
                <a:p>
                  <a:pPr>
                    <a:defRPr sz="1400"/>
                  </a:pPr>
                  <a:endParaRPr lang="en-US"/>
                </a:p>
              </c:txPr>
            </c:trendlineLbl>
          </c:trendline>
          <c:xVal>
            <c:numRef>
              <c:f>'Final Report Data'!$AL$5:$AL$66</c:f>
              <c:numCache>
                <c:formatCode>0.0</c:formatCode>
                <c:ptCount val="62"/>
                <c:pt idx="0">
                  <c:v>15.53125</c:v>
                </c:pt>
                <c:pt idx="1">
                  <c:v>18.966666666666629</c:v>
                </c:pt>
                <c:pt idx="2">
                  <c:v>10.066666666666707</c:v>
                </c:pt>
                <c:pt idx="3">
                  <c:v>19.100000000000001</c:v>
                </c:pt>
                <c:pt idx="4">
                  <c:v>23.4</c:v>
                </c:pt>
                <c:pt idx="5">
                  <c:v>11.8</c:v>
                </c:pt>
                <c:pt idx="6">
                  <c:v>15.1</c:v>
                </c:pt>
                <c:pt idx="7">
                  <c:v>28.6</c:v>
                </c:pt>
                <c:pt idx="8">
                  <c:v>24.3</c:v>
                </c:pt>
                <c:pt idx="9">
                  <c:v>19.3</c:v>
                </c:pt>
                <c:pt idx="10">
                  <c:v>11</c:v>
                </c:pt>
                <c:pt idx="11">
                  <c:v>24.5</c:v>
                </c:pt>
                <c:pt idx="12">
                  <c:v>22.4</c:v>
                </c:pt>
                <c:pt idx="13">
                  <c:v>15.6</c:v>
                </c:pt>
                <c:pt idx="14">
                  <c:v>17.600000000000001</c:v>
                </c:pt>
                <c:pt idx="15">
                  <c:v>17</c:v>
                </c:pt>
                <c:pt idx="16">
                  <c:v>6.2</c:v>
                </c:pt>
                <c:pt idx="17">
                  <c:v>18.899999999999999</c:v>
                </c:pt>
                <c:pt idx="18">
                  <c:v>19.2</c:v>
                </c:pt>
                <c:pt idx="19">
                  <c:v>13.8</c:v>
                </c:pt>
                <c:pt idx="20">
                  <c:v>7.4</c:v>
                </c:pt>
                <c:pt idx="21">
                  <c:v>21.4</c:v>
                </c:pt>
                <c:pt idx="22">
                  <c:v>31.5</c:v>
                </c:pt>
                <c:pt idx="23">
                  <c:v>25.5</c:v>
                </c:pt>
                <c:pt idx="24">
                  <c:v>27.4</c:v>
                </c:pt>
                <c:pt idx="25">
                  <c:v>35.4</c:v>
                </c:pt>
                <c:pt idx="26">
                  <c:v>13.9</c:v>
                </c:pt>
                <c:pt idx="27">
                  <c:v>19.8</c:v>
                </c:pt>
                <c:pt idx="28">
                  <c:v>20.7</c:v>
                </c:pt>
                <c:pt idx="29">
                  <c:v>23.1</c:v>
                </c:pt>
                <c:pt idx="30">
                  <c:v>18.3</c:v>
                </c:pt>
                <c:pt idx="31">
                  <c:v>23</c:v>
                </c:pt>
                <c:pt idx="32">
                  <c:v>37.4</c:v>
                </c:pt>
                <c:pt idx="33">
                  <c:v>18.399999999999999</c:v>
                </c:pt>
                <c:pt idx="34">
                  <c:v>23.6</c:v>
                </c:pt>
                <c:pt idx="35">
                  <c:v>17.600000000000001</c:v>
                </c:pt>
                <c:pt idx="36">
                  <c:v>13.7</c:v>
                </c:pt>
                <c:pt idx="37">
                  <c:v>16.2</c:v>
                </c:pt>
                <c:pt idx="38">
                  <c:v>13.7</c:v>
                </c:pt>
                <c:pt idx="39">
                  <c:v>22.5</c:v>
                </c:pt>
                <c:pt idx="40">
                  <c:v>31.1</c:v>
                </c:pt>
                <c:pt idx="41">
                  <c:v>6.8</c:v>
                </c:pt>
                <c:pt idx="42">
                  <c:v>13.1</c:v>
                </c:pt>
                <c:pt idx="43">
                  <c:v>30</c:v>
                </c:pt>
                <c:pt idx="44">
                  <c:v>14.9</c:v>
                </c:pt>
                <c:pt idx="45">
                  <c:v>6.6</c:v>
                </c:pt>
                <c:pt idx="46">
                  <c:v>15.9</c:v>
                </c:pt>
                <c:pt idx="47">
                  <c:v>11</c:v>
                </c:pt>
                <c:pt idx="48">
                  <c:v>14.6</c:v>
                </c:pt>
                <c:pt idx="49">
                  <c:v>17.600000000000001</c:v>
                </c:pt>
                <c:pt idx="50">
                  <c:v>15.8</c:v>
                </c:pt>
                <c:pt idx="51">
                  <c:v>21.8</c:v>
                </c:pt>
                <c:pt idx="52">
                  <c:v>14.5</c:v>
                </c:pt>
                <c:pt idx="53">
                  <c:v>12.5</c:v>
                </c:pt>
                <c:pt idx="54">
                  <c:v>29.2</c:v>
                </c:pt>
                <c:pt idx="55">
                  <c:v>21.9</c:v>
                </c:pt>
                <c:pt idx="56">
                  <c:v>14</c:v>
                </c:pt>
                <c:pt idx="57">
                  <c:v>19.399999999999999</c:v>
                </c:pt>
                <c:pt idx="58">
                  <c:v>10.6</c:v>
                </c:pt>
                <c:pt idx="59">
                  <c:v>18.5</c:v>
                </c:pt>
                <c:pt idx="60">
                  <c:v>16.899999999999999</c:v>
                </c:pt>
                <c:pt idx="61">
                  <c:v>19.5</c:v>
                </c:pt>
              </c:numCache>
            </c:numRef>
          </c:xVal>
          <c:yVal>
            <c:numRef>
              <c:f>'Final Report Data'!$AK$5:$AK$66</c:f>
              <c:numCache>
                <c:formatCode>0.0</c:formatCode>
                <c:ptCount val="62"/>
                <c:pt idx="0">
                  <c:v>8.8750000000000266</c:v>
                </c:pt>
                <c:pt idx="1">
                  <c:v>9.5708333333333346</c:v>
                </c:pt>
                <c:pt idx="2">
                  <c:v>7.2958333333333334</c:v>
                </c:pt>
                <c:pt idx="3">
                  <c:v>11.5</c:v>
                </c:pt>
                <c:pt idx="4">
                  <c:v>13.1</c:v>
                </c:pt>
                <c:pt idx="5">
                  <c:v>10.4</c:v>
                </c:pt>
                <c:pt idx="6">
                  <c:v>12.1</c:v>
                </c:pt>
                <c:pt idx="7">
                  <c:v>16.2</c:v>
                </c:pt>
                <c:pt idx="8">
                  <c:v>14.1</c:v>
                </c:pt>
                <c:pt idx="9">
                  <c:v>10.9</c:v>
                </c:pt>
                <c:pt idx="10">
                  <c:v>8.1</c:v>
                </c:pt>
                <c:pt idx="11">
                  <c:v>19.100000000000001</c:v>
                </c:pt>
                <c:pt idx="12">
                  <c:v>13.5</c:v>
                </c:pt>
                <c:pt idx="13">
                  <c:v>11.2</c:v>
                </c:pt>
                <c:pt idx="14">
                  <c:v>11.4</c:v>
                </c:pt>
                <c:pt idx="15">
                  <c:v>12.4</c:v>
                </c:pt>
                <c:pt idx="16">
                  <c:v>5.8</c:v>
                </c:pt>
                <c:pt idx="17">
                  <c:v>11.7</c:v>
                </c:pt>
                <c:pt idx="18">
                  <c:v>11.7</c:v>
                </c:pt>
                <c:pt idx="19">
                  <c:v>8.4</c:v>
                </c:pt>
                <c:pt idx="20">
                  <c:v>6.4</c:v>
                </c:pt>
                <c:pt idx="21">
                  <c:v>11.6</c:v>
                </c:pt>
                <c:pt idx="22">
                  <c:v>18.600000000000001</c:v>
                </c:pt>
                <c:pt idx="23">
                  <c:v>12.9</c:v>
                </c:pt>
                <c:pt idx="24">
                  <c:v>13.1</c:v>
                </c:pt>
                <c:pt idx="25">
                  <c:v>18.100000000000001</c:v>
                </c:pt>
                <c:pt idx="26">
                  <c:v>10.200000000000001</c:v>
                </c:pt>
                <c:pt idx="27">
                  <c:v>11.7</c:v>
                </c:pt>
                <c:pt idx="28">
                  <c:v>14.1</c:v>
                </c:pt>
                <c:pt idx="29">
                  <c:v>12.5</c:v>
                </c:pt>
                <c:pt idx="30">
                  <c:v>9.4</c:v>
                </c:pt>
                <c:pt idx="31">
                  <c:v>12.7</c:v>
                </c:pt>
                <c:pt idx="32">
                  <c:v>22.2</c:v>
                </c:pt>
                <c:pt idx="33">
                  <c:v>8</c:v>
                </c:pt>
                <c:pt idx="34">
                  <c:v>14.1</c:v>
                </c:pt>
                <c:pt idx="35">
                  <c:v>9.3000000000000007</c:v>
                </c:pt>
                <c:pt idx="36">
                  <c:v>11.3</c:v>
                </c:pt>
                <c:pt idx="37">
                  <c:v>9.9</c:v>
                </c:pt>
                <c:pt idx="38">
                  <c:v>14.2</c:v>
                </c:pt>
                <c:pt idx="39">
                  <c:v>15.1</c:v>
                </c:pt>
                <c:pt idx="40">
                  <c:v>14.2</c:v>
                </c:pt>
                <c:pt idx="41">
                  <c:v>7.1</c:v>
                </c:pt>
                <c:pt idx="42">
                  <c:v>12</c:v>
                </c:pt>
                <c:pt idx="43">
                  <c:v>14.4</c:v>
                </c:pt>
                <c:pt idx="44">
                  <c:v>7.6</c:v>
                </c:pt>
                <c:pt idx="45">
                  <c:v>5.5</c:v>
                </c:pt>
                <c:pt idx="46">
                  <c:v>12.4</c:v>
                </c:pt>
                <c:pt idx="47">
                  <c:v>9.5</c:v>
                </c:pt>
                <c:pt idx="48">
                  <c:v>12.3</c:v>
                </c:pt>
                <c:pt idx="49">
                  <c:v>8.8000000000000007</c:v>
                </c:pt>
                <c:pt idx="50">
                  <c:v>9.6</c:v>
                </c:pt>
                <c:pt idx="51">
                  <c:v>15.3</c:v>
                </c:pt>
                <c:pt idx="52">
                  <c:v>11.4</c:v>
                </c:pt>
                <c:pt idx="53">
                  <c:v>11.1</c:v>
                </c:pt>
                <c:pt idx="54">
                  <c:v>17.3</c:v>
                </c:pt>
                <c:pt idx="55">
                  <c:v>13.3</c:v>
                </c:pt>
                <c:pt idx="56">
                  <c:v>9</c:v>
                </c:pt>
                <c:pt idx="57">
                  <c:v>11.4</c:v>
                </c:pt>
                <c:pt idx="58">
                  <c:v>8.8000000000000007</c:v>
                </c:pt>
                <c:pt idx="59">
                  <c:v>12.6</c:v>
                </c:pt>
                <c:pt idx="60">
                  <c:v>9.7000000000000011</c:v>
                </c:pt>
                <c:pt idx="61">
                  <c:v>12.1</c:v>
                </c:pt>
              </c:numCache>
            </c:numRef>
          </c:yVal>
        </c:ser>
        <c:axId val="144753024"/>
        <c:axId val="144754944"/>
      </c:scatterChart>
      <c:valAx>
        <c:axId val="144753024"/>
        <c:scaling>
          <c:orientation val="minMax"/>
        </c:scaling>
        <c:axPos val="b"/>
        <c:title>
          <c:tx>
            <c:rich>
              <a:bodyPr/>
              <a:lstStyle/>
              <a:p>
                <a:pPr>
                  <a:defRPr/>
                </a:pPr>
                <a:r>
                  <a:rPr lang="en-US"/>
                  <a:t>Surface Resistivity (56) (Kohm-cm)</a:t>
                </a:r>
              </a:p>
            </c:rich>
          </c:tx>
        </c:title>
        <c:numFmt formatCode="0.0" sourceLinked="1"/>
        <c:minorTickMark val="in"/>
        <c:tickLblPos val="nextTo"/>
        <c:crossAx val="144754944"/>
        <c:crosses val="autoZero"/>
        <c:crossBetween val="midCat"/>
      </c:valAx>
      <c:valAx>
        <c:axId val="144754944"/>
        <c:scaling>
          <c:orientation val="minMax"/>
        </c:scaling>
        <c:axPos val="l"/>
        <c:majorGridlines/>
        <c:title>
          <c:tx>
            <c:rich>
              <a:bodyPr rot="-5400000" vert="horz"/>
              <a:lstStyle/>
              <a:p>
                <a:pPr>
                  <a:defRPr/>
                </a:pPr>
                <a:r>
                  <a:rPr lang="en-US"/>
                  <a:t>Surface Resistivity (28) (Kohm-cm)</a:t>
                </a:r>
              </a:p>
            </c:rich>
          </c:tx>
          <c:layout>
            <c:manualLayout>
              <c:xMode val="edge"/>
              <c:yMode val="edge"/>
              <c:x val="1.7850020978630293E-2"/>
              <c:y val="0.28744185798917382"/>
            </c:manualLayout>
          </c:layout>
        </c:title>
        <c:numFmt formatCode="0.0" sourceLinked="1"/>
        <c:minorTickMark val="in"/>
        <c:tickLblPos val="nextTo"/>
        <c:crossAx val="144753024"/>
        <c:crosses val="autoZero"/>
        <c:crossBetween val="midCat"/>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style val="9"/>
  <c:chart>
    <c:autoTitleDeleted val="1"/>
    <c:plotArea>
      <c:layout>
        <c:manualLayout>
          <c:layoutTarget val="inner"/>
          <c:xMode val="edge"/>
          <c:yMode val="edge"/>
          <c:x val="0.15966614173228452"/>
          <c:y val="0.12452998930689221"/>
          <c:w val="0.78405134812693633"/>
          <c:h val="0.71881463535006862"/>
        </c:manualLayout>
      </c:layout>
      <c:scatterChart>
        <c:scatterStyle val="lineMarker"/>
        <c:ser>
          <c:idx val="0"/>
          <c:order val="0"/>
          <c:tx>
            <c:strRef>
              <c:f>'Final Report Data'!$BD$2:$BE$2</c:f>
              <c:strCache>
                <c:ptCount val="1"/>
                <c:pt idx="0">
                  <c:v>28 day f'c (psi) 28 day SR (kohm-cm)</c:v>
                </c:pt>
              </c:strCache>
            </c:strRef>
          </c:tx>
          <c:spPr>
            <a:ln w="47625">
              <a:noFill/>
            </a:ln>
          </c:spPr>
          <c:marker>
            <c:symbol val="circle"/>
            <c:size val="5"/>
            <c:spPr>
              <a:solidFill>
                <a:schemeClr val="tx1"/>
              </a:solidFill>
              <a:ln>
                <a:solidFill>
                  <a:schemeClr val="tx1"/>
                </a:solidFill>
              </a:ln>
            </c:spPr>
          </c:marker>
          <c:trendline>
            <c:trendlineType val="linear"/>
            <c:intercept val="0"/>
            <c:dispRSqr val="1"/>
            <c:dispEq val="1"/>
            <c:trendlineLbl>
              <c:layout>
                <c:manualLayout>
                  <c:x val="-0.44168990694345106"/>
                  <c:y val="-5.6514345963164722E-2"/>
                </c:manualLayout>
              </c:layout>
              <c:numFmt formatCode="General" sourceLinked="0"/>
              <c:spPr>
                <a:solidFill>
                  <a:schemeClr val="bg1"/>
                </a:solidFill>
              </c:spPr>
              <c:txPr>
                <a:bodyPr/>
                <a:lstStyle/>
                <a:p>
                  <a:pPr>
                    <a:defRPr sz="1400"/>
                  </a:pPr>
                  <a:endParaRPr lang="en-US"/>
                </a:p>
              </c:txPr>
            </c:trendlineLbl>
          </c:trendline>
          <c:xVal>
            <c:numRef>
              <c:f>'Final Report Data'!$BD$3:$BD$64</c:f>
              <c:numCache>
                <c:formatCode>General</c:formatCode>
                <c:ptCount val="62"/>
                <c:pt idx="0">
                  <c:v>6239</c:v>
                </c:pt>
                <c:pt idx="1">
                  <c:v>5570</c:v>
                </c:pt>
                <c:pt idx="2">
                  <c:v>5488</c:v>
                </c:pt>
                <c:pt idx="3">
                  <c:v>5351</c:v>
                </c:pt>
                <c:pt idx="4">
                  <c:v>6737</c:v>
                </c:pt>
                <c:pt idx="5">
                  <c:v>5096</c:v>
                </c:pt>
                <c:pt idx="6">
                  <c:v>5358</c:v>
                </c:pt>
                <c:pt idx="7">
                  <c:v>5576</c:v>
                </c:pt>
                <c:pt idx="8">
                  <c:v>4230</c:v>
                </c:pt>
                <c:pt idx="9">
                  <c:v>4249</c:v>
                </c:pt>
                <c:pt idx="10">
                  <c:v>4653</c:v>
                </c:pt>
                <c:pt idx="11">
                  <c:v>6740</c:v>
                </c:pt>
                <c:pt idx="12">
                  <c:v>4840</c:v>
                </c:pt>
                <c:pt idx="13">
                  <c:v>5610</c:v>
                </c:pt>
                <c:pt idx="14">
                  <c:v>3604</c:v>
                </c:pt>
                <c:pt idx="15">
                  <c:v>3743</c:v>
                </c:pt>
                <c:pt idx="16">
                  <c:v>4729</c:v>
                </c:pt>
                <c:pt idx="17">
                  <c:v>4305</c:v>
                </c:pt>
                <c:pt idx="18">
                  <c:v>4899</c:v>
                </c:pt>
                <c:pt idx="19">
                  <c:v>4117</c:v>
                </c:pt>
                <c:pt idx="20">
                  <c:v>4898</c:v>
                </c:pt>
                <c:pt idx="21">
                  <c:v>4393</c:v>
                </c:pt>
                <c:pt idx="22">
                  <c:v>6483</c:v>
                </c:pt>
                <c:pt idx="23">
                  <c:v>4751</c:v>
                </c:pt>
                <c:pt idx="24">
                  <c:v>3835</c:v>
                </c:pt>
                <c:pt idx="25">
                  <c:v>6076</c:v>
                </c:pt>
                <c:pt idx="26">
                  <c:v>4887</c:v>
                </c:pt>
                <c:pt idx="27">
                  <c:v>4884</c:v>
                </c:pt>
                <c:pt idx="28">
                  <c:v>5114</c:v>
                </c:pt>
                <c:pt idx="29">
                  <c:v>5219</c:v>
                </c:pt>
                <c:pt idx="30">
                  <c:v>4765</c:v>
                </c:pt>
                <c:pt idx="31">
                  <c:v>5125</c:v>
                </c:pt>
                <c:pt idx="32">
                  <c:v>8948</c:v>
                </c:pt>
                <c:pt idx="33">
                  <c:v>4101</c:v>
                </c:pt>
                <c:pt idx="34">
                  <c:v>9018</c:v>
                </c:pt>
                <c:pt idx="35">
                  <c:v>5260</c:v>
                </c:pt>
                <c:pt idx="36">
                  <c:v>5891</c:v>
                </c:pt>
                <c:pt idx="37">
                  <c:v>4443</c:v>
                </c:pt>
                <c:pt idx="38">
                  <c:v>5272</c:v>
                </c:pt>
                <c:pt idx="39">
                  <c:v>6131</c:v>
                </c:pt>
                <c:pt idx="40">
                  <c:v>4547</c:v>
                </c:pt>
                <c:pt idx="41">
                  <c:v>5728</c:v>
                </c:pt>
                <c:pt idx="42">
                  <c:v>5366</c:v>
                </c:pt>
                <c:pt idx="43">
                  <c:v>6547</c:v>
                </c:pt>
                <c:pt idx="44">
                  <c:v>5203</c:v>
                </c:pt>
                <c:pt idx="45">
                  <c:v>6799</c:v>
                </c:pt>
                <c:pt idx="46">
                  <c:v>6557</c:v>
                </c:pt>
                <c:pt idx="47">
                  <c:v>7393</c:v>
                </c:pt>
                <c:pt idx="48">
                  <c:v>5712</c:v>
                </c:pt>
                <c:pt idx="49">
                  <c:v>5854</c:v>
                </c:pt>
                <c:pt idx="50">
                  <c:v>3850</c:v>
                </c:pt>
                <c:pt idx="51">
                  <c:v>3650</c:v>
                </c:pt>
                <c:pt idx="52">
                  <c:v>6222</c:v>
                </c:pt>
                <c:pt idx="53">
                  <c:v>5094</c:v>
                </c:pt>
                <c:pt idx="54">
                  <c:v>6027</c:v>
                </c:pt>
                <c:pt idx="55">
                  <c:v>5780</c:v>
                </c:pt>
                <c:pt idx="56">
                  <c:v>5002</c:v>
                </c:pt>
                <c:pt idx="57">
                  <c:v>4375</c:v>
                </c:pt>
                <c:pt idx="58">
                  <c:v>5291</c:v>
                </c:pt>
                <c:pt idx="59">
                  <c:v>4830</c:v>
                </c:pt>
                <c:pt idx="60">
                  <c:v>4745</c:v>
                </c:pt>
                <c:pt idx="61">
                  <c:v>4433</c:v>
                </c:pt>
              </c:numCache>
            </c:numRef>
          </c:xVal>
          <c:yVal>
            <c:numRef>
              <c:f>'Final Report Data'!$BE$3:$BE$64</c:f>
              <c:numCache>
                <c:formatCode>0.0</c:formatCode>
                <c:ptCount val="62"/>
                <c:pt idx="0">
                  <c:v>8.8750000000000195</c:v>
                </c:pt>
                <c:pt idx="1">
                  <c:v>9.5708333333333346</c:v>
                </c:pt>
                <c:pt idx="2">
                  <c:v>7.2958333333333334</c:v>
                </c:pt>
                <c:pt idx="3" formatCode="General">
                  <c:v>11.5</c:v>
                </c:pt>
                <c:pt idx="4" formatCode="General">
                  <c:v>13.1</c:v>
                </c:pt>
                <c:pt idx="5" formatCode="General">
                  <c:v>10.4</c:v>
                </c:pt>
                <c:pt idx="6" formatCode="General">
                  <c:v>12.1</c:v>
                </c:pt>
                <c:pt idx="7" formatCode="General">
                  <c:v>16.2</c:v>
                </c:pt>
                <c:pt idx="8" formatCode="General">
                  <c:v>14.1</c:v>
                </c:pt>
                <c:pt idx="9" formatCode="General">
                  <c:v>10.9</c:v>
                </c:pt>
                <c:pt idx="10" formatCode="General">
                  <c:v>8.1</c:v>
                </c:pt>
                <c:pt idx="11" formatCode="General">
                  <c:v>19.100000000000001</c:v>
                </c:pt>
                <c:pt idx="12" formatCode="General">
                  <c:v>13.5</c:v>
                </c:pt>
                <c:pt idx="13" formatCode="General">
                  <c:v>11.2</c:v>
                </c:pt>
                <c:pt idx="14" formatCode="General">
                  <c:v>11.4</c:v>
                </c:pt>
                <c:pt idx="15" formatCode="General">
                  <c:v>12.4</c:v>
                </c:pt>
                <c:pt idx="16" formatCode="General">
                  <c:v>5.8</c:v>
                </c:pt>
                <c:pt idx="17" formatCode="General">
                  <c:v>11.7</c:v>
                </c:pt>
                <c:pt idx="18" formatCode="General">
                  <c:v>11.7</c:v>
                </c:pt>
                <c:pt idx="19" formatCode="General">
                  <c:v>8.4</c:v>
                </c:pt>
                <c:pt idx="20" formatCode="General">
                  <c:v>6.4</c:v>
                </c:pt>
                <c:pt idx="21" formatCode="General">
                  <c:v>11.6</c:v>
                </c:pt>
                <c:pt idx="22" formatCode="General">
                  <c:v>18.600000000000001</c:v>
                </c:pt>
                <c:pt idx="23" formatCode="General">
                  <c:v>12.9</c:v>
                </c:pt>
                <c:pt idx="24" formatCode="General">
                  <c:v>13.1</c:v>
                </c:pt>
                <c:pt idx="25" formatCode="General">
                  <c:v>18.100000000000001</c:v>
                </c:pt>
                <c:pt idx="26" formatCode="General">
                  <c:v>10.200000000000001</c:v>
                </c:pt>
                <c:pt idx="27" formatCode="General">
                  <c:v>11.7</c:v>
                </c:pt>
                <c:pt idx="28" formatCode="General">
                  <c:v>14.1</c:v>
                </c:pt>
                <c:pt idx="29" formatCode="General">
                  <c:v>12.5</c:v>
                </c:pt>
                <c:pt idx="30" formatCode="General">
                  <c:v>9.4</c:v>
                </c:pt>
                <c:pt idx="31" formatCode="General">
                  <c:v>12.7</c:v>
                </c:pt>
                <c:pt idx="32" formatCode="General">
                  <c:v>22.2</c:v>
                </c:pt>
                <c:pt idx="33" formatCode="General">
                  <c:v>8</c:v>
                </c:pt>
                <c:pt idx="34" formatCode="General">
                  <c:v>14.1</c:v>
                </c:pt>
                <c:pt idx="35" formatCode="General">
                  <c:v>9.3000000000000007</c:v>
                </c:pt>
                <c:pt idx="36" formatCode="General">
                  <c:v>11.3</c:v>
                </c:pt>
                <c:pt idx="37" formatCode="General">
                  <c:v>9.9</c:v>
                </c:pt>
                <c:pt idx="38" formatCode="General">
                  <c:v>8.7000000000000011</c:v>
                </c:pt>
                <c:pt idx="39" formatCode="General">
                  <c:v>14.2</c:v>
                </c:pt>
                <c:pt idx="40" formatCode="General">
                  <c:v>15.1</c:v>
                </c:pt>
                <c:pt idx="41" formatCode="General">
                  <c:v>14.2</c:v>
                </c:pt>
                <c:pt idx="42" formatCode="General">
                  <c:v>7.1</c:v>
                </c:pt>
                <c:pt idx="43" formatCode="General">
                  <c:v>12</c:v>
                </c:pt>
                <c:pt idx="44" formatCode="General">
                  <c:v>14.4</c:v>
                </c:pt>
                <c:pt idx="45" formatCode="General">
                  <c:v>7.6</c:v>
                </c:pt>
                <c:pt idx="46" formatCode="General">
                  <c:v>5.5</c:v>
                </c:pt>
                <c:pt idx="47" formatCode="General">
                  <c:v>12.4</c:v>
                </c:pt>
                <c:pt idx="48" formatCode="General">
                  <c:v>9.5</c:v>
                </c:pt>
                <c:pt idx="49" formatCode="General">
                  <c:v>12.3</c:v>
                </c:pt>
                <c:pt idx="50" formatCode="General">
                  <c:v>8.8000000000000007</c:v>
                </c:pt>
                <c:pt idx="51" formatCode="General">
                  <c:v>9.6</c:v>
                </c:pt>
                <c:pt idx="52" formatCode="General">
                  <c:v>15.3</c:v>
                </c:pt>
                <c:pt idx="53" formatCode="General">
                  <c:v>11.1</c:v>
                </c:pt>
                <c:pt idx="54" formatCode="General">
                  <c:v>17.3</c:v>
                </c:pt>
                <c:pt idx="55" formatCode="General">
                  <c:v>13.3</c:v>
                </c:pt>
                <c:pt idx="56" formatCode="General">
                  <c:v>9</c:v>
                </c:pt>
                <c:pt idx="57" formatCode="General">
                  <c:v>11.4</c:v>
                </c:pt>
                <c:pt idx="58" formatCode="General">
                  <c:v>8.8000000000000007</c:v>
                </c:pt>
                <c:pt idx="59" formatCode="General">
                  <c:v>12.6</c:v>
                </c:pt>
                <c:pt idx="60" formatCode="General">
                  <c:v>9.7000000000000011</c:v>
                </c:pt>
                <c:pt idx="61" formatCode="General">
                  <c:v>12.1</c:v>
                </c:pt>
              </c:numCache>
            </c:numRef>
          </c:yVal>
        </c:ser>
        <c:axId val="144951936"/>
        <c:axId val="144958208"/>
      </c:scatterChart>
      <c:valAx>
        <c:axId val="144951936"/>
        <c:scaling>
          <c:orientation val="minMax"/>
          <c:min val="3000"/>
        </c:scaling>
        <c:axPos val="b"/>
        <c:title>
          <c:tx>
            <c:strRef>
              <c:f>'Final Report Data'!$BD$2</c:f>
              <c:strCache>
                <c:ptCount val="1"/>
                <c:pt idx="0">
                  <c:v>28 day f'c (psi)</c:v>
                </c:pt>
              </c:strCache>
            </c:strRef>
          </c:tx>
          <c:txPr>
            <a:bodyPr/>
            <a:lstStyle/>
            <a:p>
              <a:pPr>
                <a:defRPr/>
              </a:pPr>
              <a:endParaRPr lang="en-US"/>
            </a:p>
          </c:txPr>
        </c:title>
        <c:numFmt formatCode="General" sourceLinked="1"/>
        <c:minorTickMark val="in"/>
        <c:tickLblPos val="nextTo"/>
        <c:crossAx val="144958208"/>
        <c:crosses val="autoZero"/>
        <c:crossBetween val="midCat"/>
      </c:valAx>
      <c:valAx>
        <c:axId val="144958208"/>
        <c:scaling>
          <c:orientation val="minMax"/>
        </c:scaling>
        <c:axPos val="l"/>
        <c:majorGridlines/>
        <c:title>
          <c:tx>
            <c:strRef>
              <c:f>'Final Report Data'!$BE$2</c:f>
              <c:strCache>
                <c:ptCount val="1"/>
                <c:pt idx="0">
                  <c:v>28 day SR (kohm-cm)</c:v>
                </c:pt>
              </c:strCache>
            </c:strRef>
          </c:tx>
          <c:layout>
            <c:manualLayout>
              <c:xMode val="edge"/>
              <c:yMode val="edge"/>
              <c:x val="1.7850020978630293E-2"/>
              <c:y val="0.28744185798917382"/>
            </c:manualLayout>
          </c:layout>
          <c:txPr>
            <a:bodyPr rot="-5400000" vert="horz"/>
            <a:lstStyle/>
            <a:p>
              <a:pPr>
                <a:defRPr/>
              </a:pPr>
              <a:endParaRPr lang="en-US"/>
            </a:p>
          </c:txPr>
        </c:title>
        <c:numFmt formatCode="0.0" sourceLinked="1"/>
        <c:minorTickMark val="in"/>
        <c:tickLblPos val="nextTo"/>
        <c:crossAx val="144951936"/>
        <c:crosses val="autoZero"/>
        <c:crossBetween val="midCat"/>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2258765731206661"/>
          <c:y val="9.4465622209594965E-2"/>
          <c:w val="0.84340618480382257"/>
          <c:h val="0.75013870079467482"/>
        </c:manualLayout>
      </c:layout>
      <c:scatterChart>
        <c:scatterStyle val="lineMarker"/>
        <c:ser>
          <c:idx val="0"/>
          <c:order val="0"/>
          <c:tx>
            <c:v>combined</c:v>
          </c:tx>
          <c:spPr>
            <a:ln w="28575">
              <a:noFill/>
            </a:ln>
          </c:spPr>
          <c:marker>
            <c:symbol val="circle"/>
            <c:size val="5"/>
            <c:spPr>
              <a:solidFill>
                <a:sysClr val="windowText" lastClr="000000"/>
              </a:solidFill>
              <a:ln>
                <a:solidFill>
                  <a:sysClr val="windowText" lastClr="000000"/>
                </a:solidFill>
              </a:ln>
            </c:spPr>
          </c:marker>
          <c:trendline>
            <c:trendlineType val="linear"/>
            <c:dispRSqr val="1"/>
            <c:dispEq val="1"/>
            <c:trendlineLbl>
              <c:layout>
                <c:manualLayout>
                  <c:x val="-0.36265501750827533"/>
                  <c:y val="-1.994346283588027E-2"/>
                </c:manualLayout>
              </c:layout>
              <c:numFmt formatCode="General" sourceLinked="0"/>
              <c:spPr>
                <a:solidFill>
                  <a:sysClr val="window" lastClr="FFFFFF"/>
                </a:solidFill>
              </c:spPr>
              <c:txPr>
                <a:bodyPr/>
                <a:lstStyle/>
                <a:p>
                  <a:pPr>
                    <a:defRPr sz="1200"/>
                  </a:pPr>
                  <a:endParaRPr lang="en-US"/>
                </a:p>
              </c:txPr>
            </c:trendlineLbl>
          </c:trendline>
          <c:xVal>
            <c:numRef>
              <c:f>Sheet1!$F$3:$F$62</c:f>
              <c:numCache>
                <c:formatCode>General</c:formatCode>
                <c:ptCount val="60"/>
                <c:pt idx="0">
                  <c:v>3.4265654770168377</c:v>
                </c:pt>
                <c:pt idx="1">
                  <c:v>3.4224804044264587</c:v>
                </c:pt>
                <c:pt idx="2">
                  <c:v>3.7671806115015216</c:v>
                </c:pt>
                <c:pt idx="3">
                  <c:v>3.3293978793610441</c:v>
                </c:pt>
                <c:pt idx="4">
                  <c:v>3.1866738674997448</c:v>
                </c:pt>
                <c:pt idx="5">
                  <c:v>3.6898414091375047</c:v>
                </c:pt>
                <c:pt idx="6">
                  <c:v>3.5493711523331792</c:v>
                </c:pt>
                <c:pt idx="7">
                  <c:v>3.0824263008607717</c:v>
                </c:pt>
                <c:pt idx="8">
                  <c:v>3.4099331233312937</c:v>
                </c:pt>
                <c:pt idx="9">
                  <c:v>3.5710096723093048</c:v>
                </c:pt>
                <c:pt idx="10">
                  <c:v>3.6932871570056593</c:v>
                </c:pt>
                <c:pt idx="11">
                  <c:v>3.2942457161381178</c:v>
                </c:pt>
                <c:pt idx="12">
                  <c:v>3.3820170425748683</c:v>
                </c:pt>
                <c:pt idx="13">
                  <c:v>3.4504030861553661</c:v>
                </c:pt>
                <c:pt idx="14">
                  <c:v>3.6368889069837937</c:v>
                </c:pt>
                <c:pt idx="15">
                  <c:v>3.5415792439465812</c:v>
                </c:pt>
                <c:pt idx="16">
                  <c:v>3.8771408897848172</c:v>
                </c:pt>
                <c:pt idx="17">
                  <c:v>3.4136349971985558</c:v>
                </c:pt>
                <c:pt idx="18">
                  <c:v>3.384353414137506</c:v>
                </c:pt>
                <c:pt idx="19">
                  <c:v>3.2713768718940752</c:v>
                </c:pt>
                <c:pt idx="20">
                  <c:v>2.9804578922761</c:v>
                </c:pt>
                <c:pt idx="21">
                  <c:v>3.2079035303860559</c:v>
                </c:pt>
                <c:pt idx="22">
                  <c:v>3.1950689964685841</c:v>
                </c:pt>
                <c:pt idx="23">
                  <c:v>2.9642596301968442</c:v>
                </c:pt>
                <c:pt idx="24">
                  <c:v>3.43949059038968</c:v>
                </c:pt>
                <c:pt idx="25">
                  <c:v>3.2981978671098204</c:v>
                </c:pt>
                <c:pt idx="26">
                  <c:v>3.2219355998280053</c:v>
                </c:pt>
                <c:pt idx="27">
                  <c:v>3.2100508498751372</c:v>
                </c:pt>
                <c:pt idx="28">
                  <c:v>3.2830749747354759</c:v>
                </c:pt>
                <c:pt idx="29">
                  <c:v>3.3213912783116943</c:v>
                </c:pt>
                <c:pt idx="30">
                  <c:v>2.929929560084588</c:v>
                </c:pt>
                <c:pt idx="31">
                  <c:v>3.4044916177586861</c:v>
                </c:pt>
                <c:pt idx="32">
                  <c:v>3.2103185198262318</c:v>
                </c:pt>
                <c:pt idx="33">
                  <c:v>3.4743619760326312</c:v>
                </c:pt>
                <c:pt idx="34">
                  <c:v>3.6307328928172002</c:v>
                </c:pt>
                <c:pt idx="35">
                  <c:v>3.4119562379304007</c:v>
                </c:pt>
                <c:pt idx="36">
                  <c:v>3.5309676815719184</c:v>
                </c:pt>
                <c:pt idx="37">
                  <c:v>3.1986570869544226</c:v>
                </c:pt>
                <c:pt idx="38">
                  <c:v>3.113274692464354</c:v>
                </c:pt>
                <c:pt idx="39">
                  <c:v>3.4966529392509118</c:v>
                </c:pt>
                <c:pt idx="40">
                  <c:v>3.113274692464354</c:v>
                </c:pt>
                <c:pt idx="41">
                  <c:v>3.3873898263387288</c:v>
                </c:pt>
                <c:pt idx="42">
                  <c:v>3.1072099696478683</c:v>
                </c:pt>
                <c:pt idx="43">
                  <c:v>3.6645479622465507</c:v>
                </c:pt>
                <c:pt idx="44">
                  <c:v>3.5224442335063197</c:v>
                </c:pt>
                <c:pt idx="45">
                  <c:v>3.4092566520389087</c:v>
                </c:pt>
                <c:pt idx="46">
                  <c:v>3.6856521841155203</c:v>
                </c:pt>
                <c:pt idx="47">
                  <c:v>3.7022581631620937</c:v>
                </c:pt>
                <c:pt idx="48">
                  <c:v>3.1126050015345728</c:v>
                </c:pt>
                <c:pt idx="49">
                  <c:v>3.4695274791870152</c:v>
                </c:pt>
                <c:pt idx="50">
                  <c:v>3.7814681428417982</c:v>
                </c:pt>
                <c:pt idx="51">
                  <c:v>3.6453240015622996</c:v>
                </c:pt>
                <c:pt idx="52">
                  <c:v>3.1115985248803941</c:v>
                </c:pt>
                <c:pt idx="53">
                  <c:v>3.3604040547299392</c:v>
                </c:pt>
                <c:pt idx="54">
                  <c:v>3.5273720828276187</c:v>
                </c:pt>
                <c:pt idx="55">
                  <c:v>3.3394514413064407</c:v>
                </c:pt>
                <c:pt idx="56">
                  <c:v>3.682776646314438</c:v>
                </c:pt>
                <c:pt idx="57">
                  <c:v>3.407900540142641</c:v>
                </c:pt>
                <c:pt idx="58">
                  <c:v>3.4435758797502576</c:v>
                </c:pt>
                <c:pt idx="59">
                  <c:v>3.4340896384178907</c:v>
                </c:pt>
              </c:numCache>
            </c:numRef>
          </c:xVal>
          <c:yVal>
            <c:numRef>
              <c:f>Sheet1!$E$3:$E$62</c:f>
              <c:numCache>
                <c:formatCode>General</c:formatCode>
                <c:ptCount val="60"/>
                <c:pt idx="0">
                  <c:v>1.1912064104134259</c:v>
                </c:pt>
                <c:pt idx="1">
                  <c:v>1.2779910116754063</c:v>
                </c:pt>
                <c:pt idx="2">
                  <c:v>1.0028856882374864</c:v>
                </c:pt>
                <c:pt idx="3">
                  <c:v>1.2810333672477277</c:v>
                </c:pt>
                <c:pt idx="4">
                  <c:v>1.3692158574101418</c:v>
                </c:pt>
                <c:pt idx="5">
                  <c:v>1.0718820073061255</c:v>
                </c:pt>
                <c:pt idx="6">
                  <c:v>1.1789769472931695</c:v>
                </c:pt>
                <c:pt idx="7">
                  <c:v>1.4563660331290418</c:v>
                </c:pt>
                <c:pt idx="8">
                  <c:v>1.3856062735983119</c:v>
                </c:pt>
                <c:pt idx="9">
                  <c:v>1.2855573090077741</c:v>
                </c:pt>
                <c:pt idx="10">
                  <c:v>1.0413926851582238</c:v>
                </c:pt>
                <c:pt idx="11">
                  <c:v>1.3891660843645324</c:v>
                </c:pt>
                <c:pt idx="12">
                  <c:v>1.3502480183341619</c:v>
                </c:pt>
                <c:pt idx="13">
                  <c:v>1.2455126678141482</c:v>
                </c:pt>
                <c:pt idx="14">
                  <c:v>1.1931245983544592</c:v>
                </c:pt>
                <c:pt idx="15">
                  <c:v>1.2304489213782768</c:v>
                </c:pt>
                <c:pt idx="16">
                  <c:v>0.85733249643126852</c:v>
                </c:pt>
                <c:pt idx="17">
                  <c:v>1.2764618041732441</c:v>
                </c:pt>
                <c:pt idx="18">
                  <c:v>1.2833012287035497</c:v>
                </c:pt>
                <c:pt idx="19">
                  <c:v>1.3304137733491908</c:v>
                </c:pt>
                <c:pt idx="20">
                  <c:v>1.4983105537896004</c:v>
                </c:pt>
                <c:pt idx="21">
                  <c:v>1.4065401804339552</c:v>
                </c:pt>
                <c:pt idx="22">
                  <c:v>1.4377505628203879</c:v>
                </c:pt>
                <c:pt idx="23">
                  <c:v>1.5490032620257879</c:v>
                </c:pt>
                <c:pt idx="24">
                  <c:v>1.1430148002540952</c:v>
                </c:pt>
                <c:pt idx="25">
                  <c:v>1.296665190261532</c:v>
                </c:pt>
                <c:pt idx="26">
                  <c:v>1.3159703454569178</c:v>
                </c:pt>
                <c:pt idx="27">
                  <c:v>1.3636119798921444</c:v>
                </c:pt>
                <c:pt idx="28">
                  <c:v>1.2624510897304295</c:v>
                </c:pt>
                <c:pt idx="29">
                  <c:v>1.3617278360175928</c:v>
                </c:pt>
                <c:pt idx="30">
                  <c:v>1.5728716022004774</c:v>
                </c:pt>
                <c:pt idx="31">
                  <c:v>1.2648178230095382</c:v>
                </c:pt>
                <c:pt idx="32">
                  <c:v>1.3729120029701065</c:v>
                </c:pt>
                <c:pt idx="33">
                  <c:v>1.2455126678141482</c:v>
                </c:pt>
                <c:pt idx="34">
                  <c:v>1.1367205671564067</c:v>
                </c:pt>
                <c:pt idx="35">
                  <c:v>1.209515014542631</c:v>
                </c:pt>
                <c:pt idx="36">
                  <c:v>1.1367205671564067</c:v>
                </c:pt>
                <c:pt idx="37">
                  <c:v>1.3521825181113647</c:v>
                </c:pt>
                <c:pt idx="38">
                  <c:v>1.4927603890268375</c:v>
                </c:pt>
                <c:pt idx="39">
                  <c:v>1.1172712956557638</c:v>
                </c:pt>
                <c:pt idx="40">
                  <c:v>1.4771212547196588</c:v>
                </c:pt>
                <c:pt idx="41">
                  <c:v>1.173186268412274</c:v>
                </c:pt>
                <c:pt idx="42">
                  <c:v>1.4183012913197435</c:v>
                </c:pt>
                <c:pt idx="43">
                  <c:v>1.0413926851582238</c:v>
                </c:pt>
                <c:pt idx="44">
                  <c:v>1.1643528557844371</c:v>
                </c:pt>
                <c:pt idx="45">
                  <c:v>1.2455126678141482</c:v>
                </c:pt>
                <c:pt idx="46">
                  <c:v>1.1986570869544244</c:v>
                </c:pt>
                <c:pt idx="47">
                  <c:v>1.0413926851582238</c:v>
                </c:pt>
                <c:pt idx="48">
                  <c:v>1.3384564936046048</c:v>
                </c:pt>
                <c:pt idx="49">
                  <c:v>1.1613680022349731</c:v>
                </c:pt>
                <c:pt idx="50">
                  <c:v>0.95424250943932487</c:v>
                </c:pt>
                <c:pt idx="51">
                  <c:v>1.0969100130080565</c:v>
                </c:pt>
                <c:pt idx="52">
                  <c:v>1.4653828514484182</c:v>
                </c:pt>
                <c:pt idx="53">
                  <c:v>1.3404441148401183</c:v>
                </c:pt>
                <c:pt idx="54">
                  <c:v>1.1461280356782397</c:v>
                </c:pt>
                <c:pt idx="55">
                  <c:v>1.287801729930226</c:v>
                </c:pt>
                <c:pt idx="56">
                  <c:v>1.0253058652647702</c:v>
                </c:pt>
                <c:pt idx="57">
                  <c:v>1.2671717284030137</c:v>
                </c:pt>
                <c:pt idx="58">
                  <c:v>1.2278867046136734</c:v>
                </c:pt>
                <c:pt idx="59">
                  <c:v>1.2900346113625178</c:v>
                </c:pt>
              </c:numCache>
            </c:numRef>
          </c:yVal>
        </c:ser>
        <c:ser>
          <c:idx val="1"/>
          <c:order val="1"/>
          <c:tx>
            <c:strRef>
              <c:f>Sheet1!$J$2</c:f>
              <c:strCache>
                <c:ptCount val="1"/>
                <c:pt idx="0">
                  <c:v>Upper 95%</c:v>
                </c:pt>
              </c:strCache>
            </c:strRef>
          </c:tx>
          <c:spPr>
            <a:ln w="9525">
              <a:noFill/>
              <a:prstDash val="sysDot"/>
            </a:ln>
          </c:spPr>
          <c:marker>
            <c:symbol val="none"/>
          </c:marker>
          <c:trendline>
            <c:spPr>
              <a:ln w="19050">
                <a:prstDash val="sysDot"/>
              </a:ln>
            </c:spPr>
            <c:trendlineType val="linear"/>
          </c:trendline>
          <c:xVal>
            <c:numRef>
              <c:f>Sheet1!$F$3:$F$62</c:f>
              <c:numCache>
                <c:formatCode>General</c:formatCode>
                <c:ptCount val="60"/>
                <c:pt idx="0">
                  <c:v>3.4265654770168377</c:v>
                </c:pt>
                <c:pt idx="1">
                  <c:v>3.4224804044264587</c:v>
                </c:pt>
                <c:pt idx="2">
                  <c:v>3.7671806115015216</c:v>
                </c:pt>
                <c:pt idx="3">
                  <c:v>3.3293978793610441</c:v>
                </c:pt>
                <c:pt idx="4">
                  <c:v>3.1866738674997448</c:v>
                </c:pt>
                <c:pt idx="5">
                  <c:v>3.6898414091375047</c:v>
                </c:pt>
                <c:pt idx="6">
                  <c:v>3.5493711523331792</c:v>
                </c:pt>
                <c:pt idx="7">
                  <c:v>3.0824263008607717</c:v>
                </c:pt>
                <c:pt idx="8">
                  <c:v>3.4099331233312937</c:v>
                </c:pt>
                <c:pt idx="9">
                  <c:v>3.5710096723093048</c:v>
                </c:pt>
                <c:pt idx="10">
                  <c:v>3.6932871570056593</c:v>
                </c:pt>
                <c:pt idx="11">
                  <c:v>3.2942457161381178</c:v>
                </c:pt>
                <c:pt idx="12">
                  <c:v>3.3820170425748683</c:v>
                </c:pt>
                <c:pt idx="13">
                  <c:v>3.4504030861553661</c:v>
                </c:pt>
                <c:pt idx="14">
                  <c:v>3.6368889069837937</c:v>
                </c:pt>
                <c:pt idx="15">
                  <c:v>3.5415792439465812</c:v>
                </c:pt>
                <c:pt idx="16">
                  <c:v>3.8771408897848172</c:v>
                </c:pt>
                <c:pt idx="17">
                  <c:v>3.4136349971985558</c:v>
                </c:pt>
                <c:pt idx="18">
                  <c:v>3.384353414137506</c:v>
                </c:pt>
                <c:pt idx="19">
                  <c:v>3.2713768718940752</c:v>
                </c:pt>
                <c:pt idx="20">
                  <c:v>2.9804578922761</c:v>
                </c:pt>
                <c:pt idx="21">
                  <c:v>3.2079035303860559</c:v>
                </c:pt>
                <c:pt idx="22">
                  <c:v>3.1950689964685841</c:v>
                </c:pt>
                <c:pt idx="23">
                  <c:v>2.9642596301968442</c:v>
                </c:pt>
                <c:pt idx="24">
                  <c:v>3.43949059038968</c:v>
                </c:pt>
                <c:pt idx="25">
                  <c:v>3.2981978671098204</c:v>
                </c:pt>
                <c:pt idx="26">
                  <c:v>3.2219355998280053</c:v>
                </c:pt>
                <c:pt idx="27">
                  <c:v>3.2100508498751372</c:v>
                </c:pt>
                <c:pt idx="28">
                  <c:v>3.2830749747354759</c:v>
                </c:pt>
                <c:pt idx="29">
                  <c:v>3.3213912783116943</c:v>
                </c:pt>
                <c:pt idx="30">
                  <c:v>2.929929560084588</c:v>
                </c:pt>
                <c:pt idx="31">
                  <c:v>3.4044916177586861</c:v>
                </c:pt>
                <c:pt idx="32">
                  <c:v>3.2103185198262318</c:v>
                </c:pt>
                <c:pt idx="33">
                  <c:v>3.4743619760326312</c:v>
                </c:pt>
                <c:pt idx="34">
                  <c:v>3.6307328928172002</c:v>
                </c:pt>
                <c:pt idx="35">
                  <c:v>3.4119562379304007</c:v>
                </c:pt>
                <c:pt idx="36">
                  <c:v>3.5309676815719184</c:v>
                </c:pt>
                <c:pt idx="37">
                  <c:v>3.1986570869544226</c:v>
                </c:pt>
                <c:pt idx="38">
                  <c:v>3.113274692464354</c:v>
                </c:pt>
                <c:pt idx="39">
                  <c:v>3.4966529392509118</c:v>
                </c:pt>
                <c:pt idx="40">
                  <c:v>3.113274692464354</c:v>
                </c:pt>
                <c:pt idx="41">
                  <c:v>3.3873898263387288</c:v>
                </c:pt>
                <c:pt idx="42">
                  <c:v>3.1072099696478683</c:v>
                </c:pt>
                <c:pt idx="43">
                  <c:v>3.6645479622465507</c:v>
                </c:pt>
                <c:pt idx="44">
                  <c:v>3.5224442335063197</c:v>
                </c:pt>
                <c:pt idx="45">
                  <c:v>3.4092566520389087</c:v>
                </c:pt>
                <c:pt idx="46">
                  <c:v>3.6856521841155203</c:v>
                </c:pt>
                <c:pt idx="47">
                  <c:v>3.7022581631620937</c:v>
                </c:pt>
                <c:pt idx="48">
                  <c:v>3.1126050015345728</c:v>
                </c:pt>
                <c:pt idx="49">
                  <c:v>3.4695274791870152</c:v>
                </c:pt>
                <c:pt idx="50">
                  <c:v>3.7814681428417982</c:v>
                </c:pt>
                <c:pt idx="51">
                  <c:v>3.6453240015622996</c:v>
                </c:pt>
                <c:pt idx="52">
                  <c:v>3.1115985248803941</c:v>
                </c:pt>
                <c:pt idx="53">
                  <c:v>3.3604040547299392</c:v>
                </c:pt>
                <c:pt idx="54">
                  <c:v>3.5273720828276187</c:v>
                </c:pt>
                <c:pt idx="55">
                  <c:v>3.3394514413064407</c:v>
                </c:pt>
                <c:pt idx="56">
                  <c:v>3.682776646314438</c:v>
                </c:pt>
                <c:pt idx="57">
                  <c:v>3.407900540142641</c:v>
                </c:pt>
                <c:pt idx="58">
                  <c:v>3.4435758797502576</c:v>
                </c:pt>
                <c:pt idx="59">
                  <c:v>3.4340896384178907</c:v>
                </c:pt>
              </c:numCache>
            </c:numRef>
          </c:xVal>
          <c:yVal>
            <c:numRef>
              <c:f>Sheet1!$J$3:$J$62</c:f>
              <c:numCache>
                <c:formatCode>General</c:formatCode>
                <c:ptCount val="60"/>
                <c:pt idx="0">
                  <c:v>1.2548473455531619</c:v>
                </c:pt>
                <c:pt idx="1">
                  <c:v>1.2574600923551118</c:v>
                </c:pt>
                <c:pt idx="2">
                  <c:v>1.0479847371988977</c:v>
                </c:pt>
                <c:pt idx="3">
                  <c:v>1.3183522208085789</c:v>
                </c:pt>
                <c:pt idx="4">
                  <c:v>1.4157723992984983</c:v>
                </c:pt>
                <c:pt idx="5">
                  <c:v>1.0938516065680952</c:v>
                </c:pt>
                <c:pt idx="6">
                  <c:v>1.1783285275735069</c:v>
                </c:pt>
                <c:pt idx="7">
                  <c:v>1.4885794781450226</c:v>
                </c:pt>
                <c:pt idx="8">
                  <c:v>1.2655164412907181</c:v>
                </c:pt>
                <c:pt idx="9">
                  <c:v>1.1651655377465102</c:v>
                </c:pt>
                <c:pt idx="10">
                  <c:v>1.0918013059288758</c:v>
                </c:pt>
                <c:pt idx="11">
                  <c:v>1.3419755856569324</c:v>
                </c:pt>
                <c:pt idx="12">
                  <c:v>1.2836124428251117</c:v>
                </c:pt>
                <c:pt idx="13">
                  <c:v>1.2396984783733378</c:v>
                </c:pt>
                <c:pt idx="14">
                  <c:v>1.1254650026997606</c:v>
                </c:pt>
                <c:pt idx="15">
                  <c:v>1.1830868295756463</c:v>
                </c:pt>
                <c:pt idx="16">
                  <c:v>0.98315420919168739</c:v>
                </c:pt>
                <c:pt idx="17">
                  <c:v>1.2631346030880746</c:v>
                </c:pt>
                <c:pt idx="18">
                  <c:v>1.2820888362709821</c:v>
                </c:pt>
                <c:pt idx="19">
                  <c:v>1.3574960655007235</c:v>
                </c:pt>
                <c:pt idx="20">
                  <c:v>1.5603979430159427</c:v>
                </c:pt>
                <c:pt idx="21">
                  <c:v>1.4010698799176178</c:v>
                </c:pt>
                <c:pt idx="22">
                  <c:v>1.4099519632636848</c:v>
                </c:pt>
                <c:pt idx="23">
                  <c:v>1.571840343446206</c:v>
                </c:pt>
                <c:pt idx="24">
                  <c:v>1.2466130632435302</c:v>
                </c:pt>
                <c:pt idx="25">
                  <c:v>1.3393048343136686</c:v>
                </c:pt>
                <c:pt idx="26">
                  <c:v>1.3913834395553981</c:v>
                </c:pt>
                <c:pt idx="27">
                  <c:v>1.3995858610038545</c:v>
                </c:pt>
                <c:pt idx="28">
                  <c:v>1.3495431353234419</c:v>
                </c:pt>
                <c:pt idx="29">
                  <c:v>1.3237058696314781</c:v>
                </c:pt>
                <c:pt idx="30">
                  <c:v>1.5961134809336881</c:v>
                </c:pt>
                <c:pt idx="31">
                  <c:v>1.2690251381975572</c:v>
                </c:pt>
                <c:pt idx="32">
                  <c:v>1.3994009156249438</c:v>
                </c:pt>
                <c:pt idx="33">
                  <c:v>1.2246318221163819</c:v>
                </c:pt>
                <c:pt idx="34">
                  <c:v>1.1291550434874704</c:v>
                </c:pt>
                <c:pt idx="35">
                  <c:v>1.2642142260087641</c:v>
                </c:pt>
                <c:pt idx="36">
                  <c:v>1.1895841001756349</c:v>
                </c:pt>
                <c:pt idx="37">
                  <c:v>1.4074668079663444</c:v>
                </c:pt>
                <c:pt idx="38">
                  <c:v>1.466950224604084</c:v>
                </c:pt>
                <c:pt idx="39">
                  <c:v>1.2107451250816521</c:v>
                </c:pt>
                <c:pt idx="40">
                  <c:v>1.466950224604084</c:v>
                </c:pt>
                <c:pt idx="41">
                  <c:v>1.2801111935285221</c:v>
                </c:pt>
                <c:pt idx="42">
                  <c:v>1.4711978432447139</c:v>
                </c:pt>
                <c:pt idx="43">
                  <c:v>1.108925831480954</c:v>
                </c:pt>
                <c:pt idx="44">
                  <c:v>1.1948179651730191</c:v>
                </c:pt>
                <c:pt idx="45">
                  <c:v>1.2659521416897721</c:v>
                </c:pt>
                <c:pt idx="46">
                  <c:v>1.096345301292426</c:v>
                </c:pt>
                <c:pt idx="47">
                  <c:v>1.0864667305317761</c:v>
                </c:pt>
                <c:pt idx="48">
                  <c:v>1.4674191443962241</c:v>
                </c:pt>
                <c:pt idx="49">
                  <c:v>1.2276597947619039</c:v>
                </c:pt>
                <c:pt idx="50">
                  <c:v>1.0395402623158956</c:v>
                </c:pt>
                <c:pt idx="51">
                  <c:v>1.120414362945626</c:v>
                </c:pt>
                <c:pt idx="52">
                  <c:v>1.4681239388815441</c:v>
                </c:pt>
                <c:pt idx="53">
                  <c:v>1.2977846039839398</c:v>
                </c:pt>
                <c:pt idx="54">
                  <c:v>1.1917903045677127</c:v>
                </c:pt>
                <c:pt idx="55">
                  <c:v>1.3116539804915321</c:v>
                </c:pt>
                <c:pt idx="56">
                  <c:v>1.0980576605844441</c:v>
                </c:pt>
                <c:pt idx="57">
                  <c:v>1.2668260024787033</c:v>
                </c:pt>
                <c:pt idx="58">
                  <c:v>1.2440205037490759</c:v>
                </c:pt>
                <c:pt idx="59">
                  <c:v>1.2500479400083233</c:v>
                </c:pt>
              </c:numCache>
            </c:numRef>
          </c:yVal>
        </c:ser>
        <c:ser>
          <c:idx val="2"/>
          <c:order val="2"/>
          <c:tx>
            <c:strRef>
              <c:f>Sheet1!$K$2</c:f>
              <c:strCache>
                <c:ptCount val="1"/>
                <c:pt idx="0">
                  <c:v>Lower 95%</c:v>
                </c:pt>
              </c:strCache>
            </c:strRef>
          </c:tx>
          <c:spPr>
            <a:ln w="9525">
              <a:noFill/>
              <a:prstDash val="sysDot"/>
            </a:ln>
          </c:spPr>
          <c:marker>
            <c:symbol val="none"/>
          </c:marker>
          <c:trendline>
            <c:spPr>
              <a:ln w="19050">
                <a:prstDash val="sysDot"/>
              </a:ln>
            </c:spPr>
            <c:trendlineType val="linear"/>
          </c:trendline>
          <c:xVal>
            <c:numRef>
              <c:f>Sheet1!$F$3:$F$62</c:f>
              <c:numCache>
                <c:formatCode>General</c:formatCode>
                <c:ptCount val="60"/>
                <c:pt idx="0">
                  <c:v>3.4265654770168377</c:v>
                </c:pt>
                <c:pt idx="1">
                  <c:v>3.4224804044264587</c:v>
                </c:pt>
                <c:pt idx="2">
                  <c:v>3.7671806115015216</c:v>
                </c:pt>
                <c:pt idx="3">
                  <c:v>3.3293978793610441</c:v>
                </c:pt>
                <c:pt idx="4">
                  <c:v>3.1866738674997448</c:v>
                </c:pt>
                <c:pt idx="5">
                  <c:v>3.6898414091375047</c:v>
                </c:pt>
                <c:pt idx="6">
                  <c:v>3.5493711523331792</c:v>
                </c:pt>
                <c:pt idx="7">
                  <c:v>3.0824263008607717</c:v>
                </c:pt>
                <c:pt idx="8">
                  <c:v>3.4099331233312937</c:v>
                </c:pt>
                <c:pt idx="9">
                  <c:v>3.5710096723093048</c:v>
                </c:pt>
                <c:pt idx="10">
                  <c:v>3.6932871570056593</c:v>
                </c:pt>
                <c:pt idx="11">
                  <c:v>3.2942457161381178</c:v>
                </c:pt>
                <c:pt idx="12">
                  <c:v>3.3820170425748683</c:v>
                </c:pt>
                <c:pt idx="13">
                  <c:v>3.4504030861553661</c:v>
                </c:pt>
                <c:pt idx="14">
                  <c:v>3.6368889069837937</c:v>
                </c:pt>
                <c:pt idx="15">
                  <c:v>3.5415792439465812</c:v>
                </c:pt>
                <c:pt idx="16">
                  <c:v>3.8771408897848172</c:v>
                </c:pt>
                <c:pt idx="17">
                  <c:v>3.4136349971985558</c:v>
                </c:pt>
                <c:pt idx="18">
                  <c:v>3.384353414137506</c:v>
                </c:pt>
                <c:pt idx="19">
                  <c:v>3.2713768718940752</c:v>
                </c:pt>
                <c:pt idx="20">
                  <c:v>2.9804578922761</c:v>
                </c:pt>
                <c:pt idx="21">
                  <c:v>3.2079035303860559</c:v>
                </c:pt>
                <c:pt idx="22">
                  <c:v>3.1950689964685841</c:v>
                </c:pt>
                <c:pt idx="23">
                  <c:v>2.9642596301968442</c:v>
                </c:pt>
                <c:pt idx="24">
                  <c:v>3.43949059038968</c:v>
                </c:pt>
                <c:pt idx="25">
                  <c:v>3.2981978671098204</c:v>
                </c:pt>
                <c:pt idx="26">
                  <c:v>3.2219355998280053</c:v>
                </c:pt>
                <c:pt idx="27">
                  <c:v>3.2100508498751372</c:v>
                </c:pt>
                <c:pt idx="28">
                  <c:v>3.2830749747354759</c:v>
                </c:pt>
                <c:pt idx="29">
                  <c:v>3.3213912783116943</c:v>
                </c:pt>
                <c:pt idx="30">
                  <c:v>2.929929560084588</c:v>
                </c:pt>
                <c:pt idx="31">
                  <c:v>3.4044916177586861</c:v>
                </c:pt>
                <c:pt idx="32">
                  <c:v>3.2103185198262318</c:v>
                </c:pt>
                <c:pt idx="33">
                  <c:v>3.4743619760326312</c:v>
                </c:pt>
                <c:pt idx="34">
                  <c:v>3.6307328928172002</c:v>
                </c:pt>
                <c:pt idx="35">
                  <c:v>3.4119562379304007</c:v>
                </c:pt>
                <c:pt idx="36">
                  <c:v>3.5309676815719184</c:v>
                </c:pt>
                <c:pt idx="37">
                  <c:v>3.1986570869544226</c:v>
                </c:pt>
                <c:pt idx="38">
                  <c:v>3.113274692464354</c:v>
                </c:pt>
                <c:pt idx="39">
                  <c:v>3.4966529392509118</c:v>
                </c:pt>
                <c:pt idx="40">
                  <c:v>3.113274692464354</c:v>
                </c:pt>
                <c:pt idx="41">
                  <c:v>3.3873898263387288</c:v>
                </c:pt>
                <c:pt idx="42">
                  <c:v>3.1072099696478683</c:v>
                </c:pt>
                <c:pt idx="43">
                  <c:v>3.6645479622465507</c:v>
                </c:pt>
                <c:pt idx="44">
                  <c:v>3.5224442335063197</c:v>
                </c:pt>
                <c:pt idx="45">
                  <c:v>3.4092566520389087</c:v>
                </c:pt>
                <c:pt idx="46">
                  <c:v>3.6856521841155203</c:v>
                </c:pt>
                <c:pt idx="47">
                  <c:v>3.7022581631620937</c:v>
                </c:pt>
                <c:pt idx="48">
                  <c:v>3.1126050015345728</c:v>
                </c:pt>
                <c:pt idx="49">
                  <c:v>3.4695274791870152</c:v>
                </c:pt>
                <c:pt idx="50">
                  <c:v>3.7814681428417982</c:v>
                </c:pt>
                <c:pt idx="51">
                  <c:v>3.6453240015622996</c:v>
                </c:pt>
                <c:pt idx="52">
                  <c:v>3.1115985248803941</c:v>
                </c:pt>
                <c:pt idx="53">
                  <c:v>3.3604040547299392</c:v>
                </c:pt>
                <c:pt idx="54">
                  <c:v>3.5273720828276187</c:v>
                </c:pt>
                <c:pt idx="55">
                  <c:v>3.3394514413064407</c:v>
                </c:pt>
                <c:pt idx="56">
                  <c:v>3.682776646314438</c:v>
                </c:pt>
                <c:pt idx="57">
                  <c:v>3.407900540142641</c:v>
                </c:pt>
                <c:pt idx="58">
                  <c:v>3.4435758797502576</c:v>
                </c:pt>
                <c:pt idx="59">
                  <c:v>3.4340896384178907</c:v>
                </c:pt>
              </c:numCache>
            </c:numRef>
          </c:xVal>
          <c:yVal>
            <c:numRef>
              <c:f>Sheet1!$K$3:$K$62</c:f>
              <c:numCache>
                <c:formatCode>General</c:formatCode>
                <c:ptCount val="60"/>
                <c:pt idx="0">
                  <c:v>1.2264961291449177</c:v>
                </c:pt>
                <c:pt idx="1">
                  <c:v>1.2291773219209541</c:v>
                </c:pt>
                <c:pt idx="2">
                  <c:v>0.99194774628297233</c:v>
                </c:pt>
                <c:pt idx="3">
                  <c:v>1.288912979770048</c:v>
                </c:pt>
                <c:pt idx="4">
                  <c:v>1.3764521327008021</c:v>
                </c:pt>
                <c:pt idx="5">
                  <c:v>1.0463065290328981</c:v>
                </c:pt>
                <c:pt idx="6">
                  <c:v>1.1438682464050878</c:v>
                </c:pt>
                <c:pt idx="7">
                  <c:v>1.4387418744685621</c:v>
                </c:pt>
                <c:pt idx="8">
                  <c:v>1.2373812833020479</c:v>
                </c:pt>
                <c:pt idx="9">
                  <c:v>1.128989380236564</c:v>
                </c:pt>
                <c:pt idx="10">
                  <c:v>1.0438914057141817</c:v>
                </c:pt>
                <c:pt idx="11">
                  <c:v>1.310844112184709</c:v>
                </c:pt>
                <c:pt idx="12">
                  <c:v>1.2554623732413182</c:v>
                </c:pt>
                <c:pt idx="13">
                  <c:v>1.2107532900769238</c:v>
                </c:pt>
                <c:pt idx="14">
                  <c:v>1.0833154990166101</c:v>
                </c:pt>
                <c:pt idx="15">
                  <c:v>1.1492076577931576</c:v>
                </c:pt>
                <c:pt idx="16">
                  <c:v>0.9142782191916986</c:v>
                </c:pt>
                <c:pt idx="17">
                  <c:v>1.2349657779703898</c:v>
                </c:pt>
                <c:pt idx="18">
                  <c:v>1.2539582221214558</c:v>
                </c:pt>
                <c:pt idx="19">
                  <c:v>1.3249598938681835</c:v>
                </c:pt>
                <c:pt idx="20">
                  <c:v>1.4990666168400195</c:v>
                </c:pt>
                <c:pt idx="21">
                  <c:v>1.3636426433977205</c:v>
                </c:pt>
                <c:pt idx="22">
                  <c:v>1.3713931279111997</c:v>
                </c:pt>
                <c:pt idx="23">
                  <c:v>1.5086159170022753</c:v>
                </c:pt>
                <c:pt idx="24">
                  <c:v>1.2179804595943078</c:v>
                </c:pt>
                <c:pt idx="25">
                  <c:v>1.3083931801345079</c:v>
                </c:pt>
                <c:pt idx="26">
                  <c:v>1.3551446020558078</c:v>
                </c:pt>
                <c:pt idx="27">
                  <c:v>1.3623439015701921</c:v>
                </c:pt>
                <c:pt idx="28">
                  <c:v>1.3177529833696164</c:v>
                </c:pt>
                <c:pt idx="29">
                  <c:v>1.2939352694996538</c:v>
                </c:pt>
                <c:pt idx="30">
                  <c:v>1.5288319073972096</c:v>
                </c:pt>
                <c:pt idx="31">
                  <c:v>1.240924358689903</c:v>
                </c:pt>
                <c:pt idx="32">
                  <c:v>1.3621819672996951</c:v>
                </c:pt>
                <c:pt idx="33">
                  <c:v>1.1947710695857505</c:v>
                </c:pt>
                <c:pt idx="34">
                  <c:v>1.0876031786532483</c:v>
                </c:pt>
                <c:pt idx="35">
                  <c:v>1.2360616978179055</c:v>
                </c:pt>
                <c:pt idx="36">
                  <c:v>1.1564621550740639</c:v>
                </c:pt>
                <c:pt idx="37">
                  <c:v>1.3692283941766816</c:v>
                </c:pt>
                <c:pt idx="38">
                  <c:v>1.4203939874289353</c:v>
                </c:pt>
                <c:pt idx="39">
                  <c:v>1.179770394413032</c:v>
                </c:pt>
                <c:pt idx="40">
                  <c:v>1.4203939874289353</c:v>
                </c:pt>
                <c:pt idx="41">
                  <c:v>1.2520009084166341</c:v>
                </c:pt>
                <c:pt idx="42">
                  <c:v>1.4240057826511852</c:v>
                </c:pt>
                <c:pt idx="43">
                  <c:v>1.0640106640138365</c:v>
                </c:pt>
                <c:pt idx="44">
                  <c:v>1.1622740225715329</c:v>
                </c:pt>
                <c:pt idx="45">
                  <c:v>1.2378222376181531</c:v>
                </c:pt>
                <c:pt idx="46">
                  <c:v>1.0492417474194786</c:v>
                </c:pt>
                <c:pt idx="47">
                  <c:v>1.0376002477870396</c:v>
                </c:pt>
                <c:pt idx="48">
                  <c:v>1.4207929355240194</c:v>
                </c:pt>
                <c:pt idx="49">
                  <c:v>1.1980082326567725</c:v>
                </c:pt>
                <c:pt idx="50">
                  <c:v>0.98187668050895649</c:v>
                </c:pt>
                <c:pt idx="51">
                  <c:v>1.0774349055930732</c:v>
                </c:pt>
                <c:pt idx="52">
                  <c:v>1.4213924572964876</c:v>
                </c:pt>
                <c:pt idx="53">
                  <c:v>1.2692989804016306</c:v>
                </c:pt>
                <c:pt idx="54">
                  <c:v>1.1589155698387836</c:v>
                </c:pt>
                <c:pt idx="55">
                  <c:v>1.2825825778035205</c:v>
                </c:pt>
                <c:pt idx="56">
                  <c:v>1.05125586373748</c:v>
                </c:pt>
                <c:pt idx="57">
                  <c:v>1.2387057934432575</c:v>
                </c:pt>
                <c:pt idx="58">
                  <c:v>1.2152787985932898</c:v>
                </c:pt>
                <c:pt idx="59">
                  <c:v>1.2215448007796694</c:v>
                </c:pt>
              </c:numCache>
            </c:numRef>
          </c:yVal>
        </c:ser>
        <c:ser>
          <c:idx val="3"/>
          <c:order val="3"/>
          <c:tx>
            <c:strRef>
              <c:f>Sheet1!$M$2</c:f>
              <c:strCache>
                <c:ptCount val="1"/>
                <c:pt idx="0">
                  <c:v>Upper 99%</c:v>
                </c:pt>
              </c:strCache>
            </c:strRef>
          </c:tx>
          <c:spPr>
            <a:ln w="6350">
              <a:noFill/>
              <a:prstDash val="lgDash"/>
            </a:ln>
          </c:spPr>
          <c:marker>
            <c:symbol val="none"/>
          </c:marker>
          <c:xVal>
            <c:numRef>
              <c:f>Sheet1!$F$3:$F$62</c:f>
              <c:numCache>
                <c:formatCode>General</c:formatCode>
                <c:ptCount val="60"/>
                <c:pt idx="0">
                  <c:v>3.4265654770168377</c:v>
                </c:pt>
                <c:pt idx="1">
                  <c:v>3.4224804044264587</c:v>
                </c:pt>
                <c:pt idx="2">
                  <c:v>3.7671806115015216</c:v>
                </c:pt>
                <c:pt idx="3">
                  <c:v>3.3293978793610441</c:v>
                </c:pt>
                <c:pt idx="4">
                  <c:v>3.1866738674997448</c:v>
                </c:pt>
                <c:pt idx="5">
                  <c:v>3.6898414091375047</c:v>
                </c:pt>
                <c:pt idx="6">
                  <c:v>3.5493711523331792</c:v>
                </c:pt>
                <c:pt idx="7">
                  <c:v>3.0824263008607717</c:v>
                </c:pt>
                <c:pt idx="8">
                  <c:v>3.4099331233312937</c:v>
                </c:pt>
                <c:pt idx="9">
                  <c:v>3.5710096723093048</c:v>
                </c:pt>
                <c:pt idx="10">
                  <c:v>3.6932871570056593</c:v>
                </c:pt>
                <c:pt idx="11">
                  <c:v>3.2942457161381178</c:v>
                </c:pt>
                <c:pt idx="12">
                  <c:v>3.3820170425748683</c:v>
                </c:pt>
                <c:pt idx="13">
                  <c:v>3.4504030861553661</c:v>
                </c:pt>
                <c:pt idx="14">
                  <c:v>3.6368889069837937</c:v>
                </c:pt>
                <c:pt idx="15">
                  <c:v>3.5415792439465812</c:v>
                </c:pt>
                <c:pt idx="16">
                  <c:v>3.8771408897848172</c:v>
                </c:pt>
                <c:pt idx="17">
                  <c:v>3.4136349971985558</c:v>
                </c:pt>
                <c:pt idx="18">
                  <c:v>3.384353414137506</c:v>
                </c:pt>
                <c:pt idx="19">
                  <c:v>3.2713768718940752</c:v>
                </c:pt>
                <c:pt idx="20">
                  <c:v>2.9804578922761</c:v>
                </c:pt>
                <c:pt idx="21">
                  <c:v>3.2079035303860559</c:v>
                </c:pt>
                <c:pt idx="22">
                  <c:v>3.1950689964685841</c:v>
                </c:pt>
                <c:pt idx="23">
                  <c:v>2.9642596301968442</c:v>
                </c:pt>
                <c:pt idx="24">
                  <c:v>3.43949059038968</c:v>
                </c:pt>
                <c:pt idx="25">
                  <c:v>3.2981978671098204</c:v>
                </c:pt>
                <c:pt idx="26">
                  <c:v>3.2219355998280053</c:v>
                </c:pt>
                <c:pt idx="27">
                  <c:v>3.2100508498751372</c:v>
                </c:pt>
                <c:pt idx="28">
                  <c:v>3.2830749747354759</c:v>
                </c:pt>
                <c:pt idx="29">
                  <c:v>3.3213912783116943</c:v>
                </c:pt>
                <c:pt idx="30">
                  <c:v>2.929929560084588</c:v>
                </c:pt>
                <c:pt idx="31">
                  <c:v>3.4044916177586861</c:v>
                </c:pt>
                <c:pt idx="32">
                  <c:v>3.2103185198262318</c:v>
                </c:pt>
                <c:pt idx="33">
                  <c:v>3.4743619760326312</c:v>
                </c:pt>
                <c:pt idx="34">
                  <c:v>3.6307328928172002</c:v>
                </c:pt>
                <c:pt idx="35">
                  <c:v>3.4119562379304007</c:v>
                </c:pt>
                <c:pt idx="36">
                  <c:v>3.5309676815719184</c:v>
                </c:pt>
                <c:pt idx="37">
                  <c:v>3.1986570869544226</c:v>
                </c:pt>
                <c:pt idx="38">
                  <c:v>3.113274692464354</c:v>
                </c:pt>
                <c:pt idx="39">
                  <c:v>3.4966529392509118</c:v>
                </c:pt>
                <c:pt idx="40">
                  <c:v>3.113274692464354</c:v>
                </c:pt>
                <c:pt idx="41">
                  <c:v>3.3873898263387288</c:v>
                </c:pt>
                <c:pt idx="42">
                  <c:v>3.1072099696478683</c:v>
                </c:pt>
                <c:pt idx="43">
                  <c:v>3.6645479622465507</c:v>
                </c:pt>
                <c:pt idx="44">
                  <c:v>3.5224442335063197</c:v>
                </c:pt>
                <c:pt idx="45">
                  <c:v>3.4092566520389087</c:v>
                </c:pt>
                <c:pt idx="46">
                  <c:v>3.6856521841155203</c:v>
                </c:pt>
                <c:pt idx="47">
                  <c:v>3.7022581631620937</c:v>
                </c:pt>
                <c:pt idx="48">
                  <c:v>3.1126050015345728</c:v>
                </c:pt>
                <c:pt idx="49">
                  <c:v>3.4695274791870152</c:v>
                </c:pt>
                <c:pt idx="50">
                  <c:v>3.7814681428417982</c:v>
                </c:pt>
                <c:pt idx="51">
                  <c:v>3.6453240015622996</c:v>
                </c:pt>
                <c:pt idx="52">
                  <c:v>3.1115985248803941</c:v>
                </c:pt>
                <c:pt idx="53">
                  <c:v>3.3604040547299392</c:v>
                </c:pt>
                <c:pt idx="54">
                  <c:v>3.5273720828276187</c:v>
                </c:pt>
                <c:pt idx="55">
                  <c:v>3.3394514413064407</c:v>
                </c:pt>
                <c:pt idx="56">
                  <c:v>3.682776646314438</c:v>
                </c:pt>
                <c:pt idx="57">
                  <c:v>3.407900540142641</c:v>
                </c:pt>
                <c:pt idx="58">
                  <c:v>3.4435758797502576</c:v>
                </c:pt>
                <c:pt idx="59">
                  <c:v>3.4340896384178907</c:v>
                </c:pt>
              </c:numCache>
            </c:numRef>
          </c:xVal>
          <c:yVal>
            <c:numRef>
              <c:f>Sheet1!$M$3:$M$63</c:f>
              <c:numCache>
                <c:formatCode>General</c:formatCode>
                <c:ptCount val="61"/>
                <c:pt idx="0">
                  <c:v>1.2595323971539409</c:v>
                </c:pt>
                <c:pt idx="1">
                  <c:v>1.2621338332270784</c:v>
                </c:pt>
                <c:pt idx="2">
                  <c:v>1.0572448758191679</c:v>
                </c:pt>
                <c:pt idx="3">
                  <c:v>1.3232170689818403</c:v>
                </c:pt>
                <c:pt idx="4">
                  <c:v>1.4222700915073299</c:v>
                </c:pt>
                <c:pt idx="5">
                  <c:v>1.1017084525816139</c:v>
                </c:pt>
                <c:pt idx="6">
                  <c:v>1.1840231049463676</c:v>
                </c:pt>
                <c:pt idx="7">
                  <c:v>1.4968151651618116</c:v>
                </c:pt>
                <c:pt idx="8">
                  <c:v>1.2701657891379119</c:v>
                </c:pt>
                <c:pt idx="9">
                  <c:v>1.1711436644770001</c:v>
                </c:pt>
                <c:pt idx="10">
                  <c:v>1.0997184390586161</c:v>
                </c:pt>
                <c:pt idx="11">
                  <c:v>1.3471200760211377</c:v>
                </c:pt>
                <c:pt idx="12">
                  <c:v>1.2882642548202858</c:v>
                </c:pt>
                <c:pt idx="13">
                  <c:v>1.2444816841028672</c:v>
                </c:pt>
                <c:pt idx="14">
                  <c:v>1.1324302276431759</c:v>
                </c:pt>
                <c:pt idx="15">
                  <c:v>1.18868537835419</c:v>
                </c:pt>
                <c:pt idx="16">
                  <c:v>0.99453599833816642</c:v>
                </c:pt>
                <c:pt idx="17">
                  <c:v>1.267789514443886</c:v>
                </c:pt>
                <c:pt idx="18">
                  <c:v>1.2867374332466621</c:v>
                </c:pt>
                <c:pt idx="19">
                  <c:v>1.3628726828844471</c:v>
                </c:pt>
                <c:pt idx="20">
                  <c:v>1.5705329729822401</c:v>
                </c:pt>
                <c:pt idx="21">
                  <c:v>1.4072547480321056</c:v>
                </c:pt>
                <c:pt idx="22">
                  <c:v>1.416323828607702</c:v>
                </c:pt>
                <c:pt idx="23">
                  <c:v>1.5822882091058061</c:v>
                </c:pt>
                <c:pt idx="24">
                  <c:v>1.2513446142157918</c:v>
                </c:pt>
                <c:pt idx="25">
                  <c:v>1.3444129994382117</c:v>
                </c:pt>
                <c:pt idx="26">
                  <c:v>1.3973719241831177</c:v>
                </c:pt>
                <c:pt idx="27">
                  <c:v>1.4057401119943018</c:v>
                </c:pt>
                <c:pt idx="28">
                  <c:v>1.3547964726108339</c:v>
                </c:pt>
                <c:pt idx="29">
                  <c:v>1.3286254750478874</c:v>
                </c:pt>
                <c:pt idx="30">
                  <c:v>1.60723179202345</c:v>
                </c:pt>
                <c:pt idx="31">
                  <c:v>1.2736688049848919</c:v>
                </c:pt>
                <c:pt idx="32">
                  <c:v>1.4055513640191042</c:v>
                </c:pt>
                <c:pt idx="33">
                  <c:v>1.2295663252583158</c:v>
                </c:pt>
                <c:pt idx="34">
                  <c:v>1.1360215083351799</c:v>
                </c:pt>
                <c:pt idx="35">
                  <c:v>1.2688664442898878</c:v>
                </c:pt>
                <c:pt idx="36">
                  <c:v>1.1950575168955635</c:v>
                </c:pt>
                <c:pt idx="37">
                  <c:v>1.4137857234991718</c:v>
                </c:pt>
                <c:pt idx="38">
                  <c:v>1.4746436642915741</c:v>
                </c:pt>
                <c:pt idx="39">
                  <c:v>1.2158637136251926</c:v>
                </c:pt>
                <c:pt idx="40">
                  <c:v>1.4746436642915741</c:v>
                </c:pt>
                <c:pt idx="41">
                  <c:v>1.2847564311213482</c:v>
                </c:pt>
                <c:pt idx="42">
                  <c:v>1.4789963530456374</c:v>
                </c:pt>
                <c:pt idx="43">
                  <c:v>1.1163480836415367</c:v>
                </c:pt>
                <c:pt idx="44">
                  <c:v>1.2001958667129462</c:v>
                </c:pt>
                <c:pt idx="45">
                  <c:v>1.2706006213247485</c:v>
                </c:pt>
                <c:pt idx="46">
                  <c:v>1.1041291853169133</c:v>
                </c:pt>
                <c:pt idx="47">
                  <c:v>1.0945419393662466</c:v>
                </c:pt>
                <c:pt idx="48">
                  <c:v>1.4751241469389538</c:v>
                </c:pt>
                <c:pt idx="49">
                  <c:v>1.2325597290894459</c:v>
                </c:pt>
                <c:pt idx="50">
                  <c:v>1.0490691958318774</c:v>
                </c:pt>
                <c:pt idx="51">
                  <c:v>1.1275167381160864</c:v>
                </c:pt>
                <c:pt idx="52">
                  <c:v>1.4758463377886735</c:v>
                </c:pt>
                <c:pt idx="53">
                  <c:v>1.3024918664322889</c:v>
                </c:pt>
                <c:pt idx="54">
                  <c:v>1.1972228696594263</c:v>
                </c:pt>
                <c:pt idx="55">
                  <c:v>1.3164580432075441</c:v>
                </c:pt>
                <c:pt idx="56">
                  <c:v>1.1057916791210698</c:v>
                </c:pt>
                <c:pt idx="57">
                  <c:v>1.2714728800044748</c:v>
                </c:pt>
                <c:pt idx="58">
                  <c:v>1.2487700837956708</c:v>
                </c:pt>
                <c:pt idx="59">
                  <c:v>1.2547580969253147</c:v>
                </c:pt>
                <c:pt idx="60">
                  <c:v>1.3424760166789877</c:v>
                </c:pt>
              </c:numCache>
            </c:numRef>
          </c:yVal>
        </c:ser>
        <c:ser>
          <c:idx val="4"/>
          <c:order val="4"/>
          <c:tx>
            <c:strRef>
              <c:f>Sheet1!$N$2</c:f>
              <c:strCache>
                <c:ptCount val="1"/>
                <c:pt idx="0">
                  <c:v>Lower 99%</c:v>
                </c:pt>
              </c:strCache>
            </c:strRef>
          </c:tx>
          <c:spPr>
            <a:ln w="6350">
              <a:noFill/>
              <a:prstDash val="dash"/>
            </a:ln>
          </c:spPr>
          <c:marker>
            <c:symbol val="none"/>
          </c:marker>
          <c:xVal>
            <c:numRef>
              <c:f>Sheet1!$F$3:$F$62</c:f>
              <c:numCache>
                <c:formatCode>General</c:formatCode>
                <c:ptCount val="60"/>
                <c:pt idx="0">
                  <c:v>3.4265654770168377</c:v>
                </c:pt>
                <c:pt idx="1">
                  <c:v>3.4224804044264587</c:v>
                </c:pt>
                <c:pt idx="2">
                  <c:v>3.7671806115015216</c:v>
                </c:pt>
                <c:pt idx="3">
                  <c:v>3.3293978793610441</c:v>
                </c:pt>
                <c:pt idx="4">
                  <c:v>3.1866738674997448</c:v>
                </c:pt>
                <c:pt idx="5">
                  <c:v>3.6898414091375047</c:v>
                </c:pt>
                <c:pt idx="6">
                  <c:v>3.5493711523331792</c:v>
                </c:pt>
                <c:pt idx="7">
                  <c:v>3.0824263008607717</c:v>
                </c:pt>
                <c:pt idx="8">
                  <c:v>3.4099331233312937</c:v>
                </c:pt>
                <c:pt idx="9">
                  <c:v>3.5710096723093048</c:v>
                </c:pt>
                <c:pt idx="10">
                  <c:v>3.6932871570056593</c:v>
                </c:pt>
                <c:pt idx="11">
                  <c:v>3.2942457161381178</c:v>
                </c:pt>
                <c:pt idx="12">
                  <c:v>3.3820170425748683</c:v>
                </c:pt>
                <c:pt idx="13">
                  <c:v>3.4504030861553661</c:v>
                </c:pt>
                <c:pt idx="14">
                  <c:v>3.6368889069837937</c:v>
                </c:pt>
                <c:pt idx="15">
                  <c:v>3.5415792439465812</c:v>
                </c:pt>
                <c:pt idx="16">
                  <c:v>3.8771408897848172</c:v>
                </c:pt>
                <c:pt idx="17">
                  <c:v>3.4136349971985558</c:v>
                </c:pt>
                <c:pt idx="18">
                  <c:v>3.384353414137506</c:v>
                </c:pt>
                <c:pt idx="19">
                  <c:v>3.2713768718940752</c:v>
                </c:pt>
                <c:pt idx="20">
                  <c:v>2.9804578922761</c:v>
                </c:pt>
                <c:pt idx="21">
                  <c:v>3.2079035303860559</c:v>
                </c:pt>
                <c:pt idx="22">
                  <c:v>3.1950689964685841</c:v>
                </c:pt>
                <c:pt idx="23">
                  <c:v>2.9642596301968442</c:v>
                </c:pt>
                <c:pt idx="24">
                  <c:v>3.43949059038968</c:v>
                </c:pt>
                <c:pt idx="25">
                  <c:v>3.2981978671098204</c:v>
                </c:pt>
                <c:pt idx="26">
                  <c:v>3.2219355998280053</c:v>
                </c:pt>
                <c:pt idx="27">
                  <c:v>3.2100508498751372</c:v>
                </c:pt>
                <c:pt idx="28">
                  <c:v>3.2830749747354759</c:v>
                </c:pt>
                <c:pt idx="29">
                  <c:v>3.3213912783116943</c:v>
                </c:pt>
                <c:pt idx="30">
                  <c:v>2.929929560084588</c:v>
                </c:pt>
                <c:pt idx="31">
                  <c:v>3.4044916177586861</c:v>
                </c:pt>
                <c:pt idx="32">
                  <c:v>3.2103185198262318</c:v>
                </c:pt>
                <c:pt idx="33">
                  <c:v>3.4743619760326312</c:v>
                </c:pt>
                <c:pt idx="34">
                  <c:v>3.6307328928172002</c:v>
                </c:pt>
                <c:pt idx="35">
                  <c:v>3.4119562379304007</c:v>
                </c:pt>
                <c:pt idx="36">
                  <c:v>3.5309676815719184</c:v>
                </c:pt>
                <c:pt idx="37">
                  <c:v>3.1986570869544226</c:v>
                </c:pt>
                <c:pt idx="38">
                  <c:v>3.113274692464354</c:v>
                </c:pt>
                <c:pt idx="39">
                  <c:v>3.4966529392509118</c:v>
                </c:pt>
                <c:pt idx="40">
                  <c:v>3.113274692464354</c:v>
                </c:pt>
                <c:pt idx="41">
                  <c:v>3.3873898263387288</c:v>
                </c:pt>
                <c:pt idx="42">
                  <c:v>3.1072099696478683</c:v>
                </c:pt>
                <c:pt idx="43">
                  <c:v>3.6645479622465507</c:v>
                </c:pt>
                <c:pt idx="44">
                  <c:v>3.5224442335063197</c:v>
                </c:pt>
                <c:pt idx="45">
                  <c:v>3.4092566520389087</c:v>
                </c:pt>
                <c:pt idx="46">
                  <c:v>3.6856521841155203</c:v>
                </c:pt>
                <c:pt idx="47">
                  <c:v>3.7022581631620937</c:v>
                </c:pt>
                <c:pt idx="48">
                  <c:v>3.1126050015345728</c:v>
                </c:pt>
                <c:pt idx="49">
                  <c:v>3.4695274791870152</c:v>
                </c:pt>
                <c:pt idx="50">
                  <c:v>3.7814681428417982</c:v>
                </c:pt>
                <c:pt idx="51">
                  <c:v>3.6453240015622996</c:v>
                </c:pt>
                <c:pt idx="52">
                  <c:v>3.1115985248803941</c:v>
                </c:pt>
                <c:pt idx="53">
                  <c:v>3.3604040547299392</c:v>
                </c:pt>
                <c:pt idx="54">
                  <c:v>3.5273720828276187</c:v>
                </c:pt>
                <c:pt idx="55">
                  <c:v>3.3394514413064407</c:v>
                </c:pt>
                <c:pt idx="56">
                  <c:v>3.682776646314438</c:v>
                </c:pt>
                <c:pt idx="57">
                  <c:v>3.407900540142641</c:v>
                </c:pt>
                <c:pt idx="58">
                  <c:v>3.4435758797502576</c:v>
                </c:pt>
                <c:pt idx="59">
                  <c:v>3.4340896384178907</c:v>
                </c:pt>
              </c:numCache>
            </c:numRef>
          </c:xVal>
          <c:yVal>
            <c:numRef>
              <c:f>Sheet1!$N$3:$N$63</c:f>
              <c:numCache>
                <c:formatCode>General</c:formatCode>
                <c:ptCount val="61"/>
                <c:pt idx="0">
                  <c:v>1.2218110775441331</c:v>
                </c:pt>
                <c:pt idx="1">
                  <c:v>1.2245035810489893</c:v>
                </c:pt>
                <c:pt idx="2">
                  <c:v>0.98268760766270202</c:v>
                </c:pt>
                <c:pt idx="3">
                  <c:v>1.2840481315967889</c:v>
                </c:pt>
                <c:pt idx="4">
                  <c:v>1.3699544404919686</c:v>
                </c:pt>
                <c:pt idx="5">
                  <c:v>1.0384496830193766</c:v>
                </c:pt>
                <c:pt idx="6">
                  <c:v>1.1381736690322311</c:v>
                </c:pt>
                <c:pt idx="7">
                  <c:v>1.430506187451775</c:v>
                </c:pt>
                <c:pt idx="8">
                  <c:v>1.2327319354548538</c:v>
                </c:pt>
                <c:pt idx="9">
                  <c:v>1.1230112535060717</c:v>
                </c:pt>
                <c:pt idx="10">
                  <c:v>1.0359742725844425</c:v>
                </c:pt>
                <c:pt idx="11">
                  <c:v>1.3056996218205037</c:v>
                </c:pt>
                <c:pt idx="12">
                  <c:v>1.2508105612461458</c:v>
                </c:pt>
                <c:pt idx="13">
                  <c:v>1.2059700843473937</c:v>
                </c:pt>
                <c:pt idx="14">
                  <c:v>1.0763502740731941</c:v>
                </c:pt>
                <c:pt idx="15">
                  <c:v>1.1436091090146114</c:v>
                </c:pt>
                <c:pt idx="16">
                  <c:v>0.90289643004521969</c:v>
                </c:pt>
                <c:pt idx="17">
                  <c:v>1.2303108666145821</c:v>
                </c:pt>
                <c:pt idx="18">
                  <c:v>1.2493096251457778</c:v>
                </c:pt>
                <c:pt idx="19">
                  <c:v>1.3195832764844564</c:v>
                </c:pt>
                <c:pt idx="20">
                  <c:v>1.4889315868737241</c:v>
                </c:pt>
                <c:pt idx="21">
                  <c:v>1.3574577752832322</c:v>
                </c:pt>
                <c:pt idx="22">
                  <c:v>1.3650212625671798</c:v>
                </c:pt>
                <c:pt idx="23">
                  <c:v>1.4981680513426738</c:v>
                </c:pt>
                <c:pt idx="24">
                  <c:v>1.2132489086220439</c:v>
                </c:pt>
                <c:pt idx="25">
                  <c:v>1.3032850150099669</c:v>
                </c:pt>
                <c:pt idx="26">
                  <c:v>1.3491561174280897</c:v>
                </c:pt>
                <c:pt idx="27">
                  <c:v>1.3561896505797415</c:v>
                </c:pt>
                <c:pt idx="28">
                  <c:v>1.3124996460822238</c:v>
                </c:pt>
                <c:pt idx="29">
                  <c:v>1.2890156640832466</c:v>
                </c:pt>
                <c:pt idx="30">
                  <c:v>1.5177135963074417</c:v>
                </c:pt>
                <c:pt idx="31">
                  <c:v>1.2362806919025719</c:v>
                </c:pt>
                <c:pt idx="32">
                  <c:v>1.3560315189055341</c:v>
                </c:pt>
                <c:pt idx="33">
                  <c:v>1.189836566443814</c:v>
                </c:pt>
                <c:pt idx="34">
                  <c:v>1.0807367138055388</c:v>
                </c:pt>
                <c:pt idx="35">
                  <c:v>1.2314094795367825</c:v>
                </c:pt>
                <c:pt idx="36">
                  <c:v>1.1509887383541391</c:v>
                </c:pt>
                <c:pt idx="37">
                  <c:v>1.3629094786438545</c:v>
                </c:pt>
                <c:pt idx="38">
                  <c:v>1.4127005477414478</c:v>
                </c:pt>
                <c:pt idx="39">
                  <c:v>1.1746518058694873</c:v>
                </c:pt>
                <c:pt idx="40">
                  <c:v>1.4127005477414478</c:v>
                </c:pt>
                <c:pt idx="41">
                  <c:v>1.2473556708238087</c:v>
                </c:pt>
                <c:pt idx="42">
                  <c:v>1.416207272850259</c:v>
                </c:pt>
                <c:pt idx="43">
                  <c:v>1.0565884118532562</c:v>
                </c:pt>
                <c:pt idx="44">
                  <c:v>1.156896121031602</c:v>
                </c:pt>
                <c:pt idx="45">
                  <c:v>1.2331737579831763</c:v>
                </c:pt>
                <c:pt idx="46">
                  <c:v>1.0414578633949949</c:v>
                </c:pt>
                <c:pt idx="47">
                  <c:v>1.0295250389525739</c:v>
                </c:pt>
                <c:pt idx="48">
                  <c:v>1.4130879329812891</c:v>
                </c:pt>
                <c:pt idx="49">
                  <c:v>1.1931082983292278</c:v>
                </c:pt>
                <c:pt idx="50">
                  <c:v>0.97234774699297499</c:v>
                </c:pt>
                <c:pt idx="51">
                  <c:v>1.0703325304226121</c:v>
                </c:pt>
                <c:pt idx="52">
                  <c:v>1.4136700583893544</c:v>
                </c:pt>
                <c:pt idx="53">
                  <c:v>1.2645917179532797</c:v>
                </c:pt>
                <c:pt idx="54">
                  <c:v>1.1534830047470661</c:v>
                </c:pt>
                <c:pt idx="55">
                  <c:v>1.2777785150875058</c:v>
                </c:pt>
                <c:pt idx="56">
                  <c:v>1.0435218452008499</c:v>
                </c:pt>
                <c:pt idx="57">
                  <c:v>1.234058915917484</c:v>
                </c:pt>
                <c:pt idx="58">
                  <c:v>1.2105292185466934</c:v>
                </c:pt>
                <c:pt idx="59">
                  <c:v>1.2168346438626756</c:v>
                </c:pt>
                <c:pt idx="60">
                  <c:v>1.3015517772012231</c:v>
                </c:pt>
              </c:numCache>
            </c:numRef>
          </c:yVal>
        </c:ser>
        <c:axId val="146664832"/>
        <c:axId val="146753024"/>
      </c:scatterChart>
      <c:valAx>
        <c:axId val="146664832"/>
        <c:scaling>
          <c:orientation val="minMax"/>
          <c:max val="4"/>
          <c:min val="2.8"/>
        </c:scaling>
        <c:axPos val="b"/>
        <c:title>
          <c:tx>
            <c:rich>
              <a:bodyPr/>
              <a:lstStyle/>
              <a:p>
                <a:pPr>
                  <a:defRPr sz="1200"/>
                </a:pPr>
                <a:r>
                  <a:rPr lang="en-US" sz="1200"/>
                  <a:t>Log 56 day RCP </a:t>
                </a:r>
              </a:p>
            </c:rich>
          </c:tx>
        </c:title>
        <c:numFmt formatCode="General" sourceLinked="1"/>
        <c:minorTickMark val="in"/>
        <c:tickLblPos val="nextTo"/>
        <c:txPr>
          <a:bodyPr/>
          <a:lstStyle/>
          <a:p>
            <a:pPr>
              <a:defRPr sz="1200"/>
            </a:pPr>
            <a:endParaRPr lang="en-US"/>
          </a:p>
        </c:txPr>
        <c:crossAx val="146753024"/>
        <c:crosses val="autoZero"/>
        <c:crossBetween val="midCat"/>
      </c:valAx>
      <c:valAx>
        <c:axId val="146753024"/>
        <c:scaling>
          <c:orientation val="minMax"/>
          <c:max val="1.6"/>
          <c:min val="0.8"/>
        </c:scaling>
        <c:axPos val="l"/>
        <c:majorGridlines/>
        <c:title>
          <c:tx>
            <c:rich>
              <a:bodyPr rot="-5400000" vert="horz"/>
              <a:lstStyle/>
              <a:p>
                <a:pPr>
                  <a:defRPr sz="1200"/>
                </a:pPr>
                <a:r>
                  <a:rPr lang="en-US" sz="1200"/>
                  <a:t>Log 56 day SR</a:t>
                </a:r>
              </a:p>
            </c:rich>
          </c:tx>
          <c:layout>
            <c:manualLayout>
              <c:xMode val="edge"/>
              <c:yMode val="edge"/>
              <c:x val="2.3671534235445574E-2"/>
              <c:y val="0.3861187029040738"/>
            </c:manualLayout>
          </c:layout>
        </c:title>
        <c:numFmt formatCode="General" sourceLinked="1"/>
        <c:minorTickMark val="in"/>
        <c:tickLblPos val="nextTo"/>
        <c:txPr>
          <a:bodyPr/>
          <a:lstStyle/>
          <a:p>
            <a:pPr>
              <a:defRPr sz="1200"/>
            </a:pPr>
            <a:endParaRPr lang="en-US"/>
          </a:p>
        </c:txPr>
        <c:crossAx val="146664832"/>
        <c:crosses val="autoZero"/>
        <c:crossBetween val="midCat"/>
      </c:valAx>
    </c:plotArea>
    <c:legend>
      <c:legendPos val="r"/>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ayout>
        <c:manualLayout>
          <c:xMode val="edge"/>
          <c:yMode val="edge"/>
          <c:x val="0.65597740696920781"/>
          <c:y val="9.4146186272170529E-2"/>
          <c:w val="0.26566376094179939"/>
          <c:h val="0.20740259080518197"/>
        </c:manualLayout>
      </c:layout>
      <c:spPr>
        <a:solidFill>
          <a:sysClr val="window" lastClr="FFFFFF"/>
        </a:solidFill>
      </c:sp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2237235345581809"/>
          <c:y val="3.2173160675357658E-2"/>
          <c:w val="0.83333315835520549"/>
          <c:h val="0.80450561071170468"/>
        </c:manualLayout>
      </c:layout>
      <c:scatterChart>
        <c:scatterStyle val="lineMarker"/>
        <c:ser>
          <c:idx val="0"/>
          <c:order val="0"/>
          <c:tx>
            <c:strRef>
              <c:f>Sheet2!$L$2:$M$2</c:f>
              <c:strCache>
                <c:ptCount val="1"/>
                <c:pt idx="0">
                  <c:v>56 day SR (kohm-cm) 56 day RCP (Coulombs)</c:v>
                </c:pt>
              </c:strCache>
            </c:strRef>
          </c:tx>
          <c:spPr>
            <a:ln w="28575">
              <a:noFill/>
            </a:ln>
          </c:spPr>
          <c:marker>
            <c:symbol val="circle"/>
            <c:size val="3"/>
            <c:spPr>
              <a:solidFill>
                <a:sysClr val="windowText" lastClr="000000"/>
              </a:solidFill>
              <a:ln>
                <a:solidFill>
                  <a:sysClr val="windowText" lastClr="000000"/>
                </a:solidFill>
              </a:ln>
            </c:spPr>
          </c:marker>
          <c:trendline>
            <c:trendlineType val="power"/>
            <c:dispRSqr val="1"/>
            <c:dispEq val="1"/>
            <c:trendlineLbl>
              <c:layout>
                <c:manualLayout>
                  <c:x val="-0.42798462265109832"/>
                  <c:y val="-0.57510786289835314"/>
                </c:manualLayout>
              </c:layout>
              <c:numFmt formatCode="General" sourceLinked="0"/>
              <c:spPr>
                <a:solidFill>
                  <a:schemeClr val="bg1"/>
                </a:solidFill>
              </c:spPr>
              <c:txPr>
                <a:bodyPr/>
                <a:lstStyle/>
                <a:p>
                  <a:pPr>
                    <a:defRPr sz="1200"/>
                  </a:pPr>
                  <a:endParaRPr lang="en-US"/>
                </a:p>
              </c:txPr>
            </c:trendlineLbl>
          </c:trendline>
          <c:xVal>
            <c:numRef>
              <c:f>Sheet2!$M$3:$M$62</c:f>
              <c:numCache>
                <c:formatCode>0.0</c:formatCode>
                <c:ptCount val="60"/>
                <c:pt idx="0">
                  <c:v>2670.3333333333444</c:v>
                </c:pt>
                <c:pt idx="1">
                  <c:v>2645.3333333333444</c:v>
                </c:pt>
                <c:pt idx="2">
                  <c:v>5850.3333333333285</c:v>
                </c:pt>
                <c:pt idx="3" formatCode="General">
                  <c:v>2135.0000000000027</c:v>
                </c:pt>
                <c:pt idx="4" formatCode="General">
                  <c:v>1537.0000000000018</c:v>
                </c:pt>
                <c:pt idx="5" formatCode="General">
                  <c:v>4896.0000000000009</c:v>
                </c:pt>
                <c:pt idx="6" formatCode="General">
                  <c:v>3543.0000000000041</c:v>
                </c:pt>
                <c:pt idx="7" formatCode="General">
                  <c:v>1209</c:v>
                </c:pt>
                <c:pt idx="8" formatCode="General">
                  <c:v>2570.0000000000014</c:v>
                </c:pt>
                <c:pt idx="9" formatCode="General">
                  <c:v>3724.0000000000077</c:v>
                </c:pt>
                <c:pt idx="10" formatCode="General">
                  <c:v>4935</c:v>
                </c:pt>
                <c:pt idx="11" formatCode="General">
                  <c:v>1969.0000000000018</c:v>
                </c:pt>
                <c:pt idx="12" formatCode="General">
                  <c:v>2410.0000000000023</c:v>
                </c:pt>
                <c:pt idx="13" formatCode="General">
                  <c:v>2821.0000000000018</c:v>
                </c:pt>
                <c:pt idx="14" formatCode="General">
                  <c:v>4334.0000000000045</c:v>
                </c:pt>
                <c:pt idx="15" formatCode="General">
                  <c:v>3480.0000000000045</c:v>
                </c:pt>
                <c:pt idx="16" formatCode="General">
                  <c:v>7536.0000000000091</c:v>
                </c:pt>
                <c:pt idx="17" formatCode="General">
                  <c:v>2592.0000000000023</c:v>
                </c:pt>
                <c:pt idx="18" formatCode="General">
                  <c:v>2423.0000000000009</c:v>
                </c:pt>
                <c:pt idx="19" formatCode="General">
                  <c:v>1868.0000000000007</c:v>
                </c:pt>
                <c:pt idx="20" formatCode="General">
                  <c:v>956.00000000000045</c:v>
                </c:pt>
                <c:pt idx="21" formatCode="General">
                  <c:v>1614.0000000000007</c:v>
                </c:pt>
                <c:pt idx="22" formatCode="General">
                  <c:v>1567.0000000000014</c:v>
                </c:pt>
                <c:pt idx="23" formatCode="General">
                  <c:v>921.0000000000008</c:v>
                </c:pt>
                <c:pt idx="24" formatCode="General">
                  <c:v>2751.0000000000027</c:v>
                </c:pt>
                <c:pt idx="25" formatCode="General">
                  <c:v>1987.0000000000005</c:v>
                </c:pt>
                <c:pt idx="26" formatCode="General">
                  <c:v>1667.0000000000002</c:v>
                </c:pt>
                <c:pt idx="27" formatCode="General">
                  <c:v>1622.0000000000005</c:v>
                </c:pt>
                <c:pt idx="28" formatCode="General">
                  <c:v>1919.0000000000018</c:v>
                </c:pt>
                <c:pt idx="29" formatCode="General">
                  <c:v>2096.0000000000018</c:v>
                </c:pt>
                <c:pt idx="30" formatCode="General">
                  <c:v>851.00000000000102</c:v>
                </c:pt>
                <c:pt idx="31" formatCode="General">
                  <c:v>2538.0000000000023</c:v>
                </c:pt>
                <c:pt idx="32" formatCode="General">
                  <c:v>1623.0000000000014</c:v>
                </c:pt>
                <c:pt idx="33" formatCode="General">
                  <c:v>2981.0000000000009</c:v>
                </c:pt>
                <c:pt idx="34" formatCode="General">
                  <c:v>4273.0000000000018</c:v>
                </c:pt>
                <c:pt idx="35" formatCode="General">
                  <c:v>2582.0000000000023</c:v>
                </c:pt>
                <c:pt idx="36" formatCode="General">
                  <c:v>3395.9999999999991</c:v>
                </c:pt>
                <c:pt idx="37" formatCode="General">
                  <c:v>1580.0000000000005</c:v>
                </c:pt>
                <c:pt idx="38" formatCode="General">
                  <c:v>1298.0000000000007</c:v>
                </c:pt>
                <c:pt idx="39" formatCode="General">
                  <c:v>3138.0000000000023</c:v>
                </c:pt>
                <c:pt idx="40" formatCode="General">
                  <c:v>1298.0000000000007</c:v>
                </c:pt>
                <c:pt idx="41" formatCode="General">
                  <c:v>2440.0000000000014</c:v>
                </c:pt>
                <c:pt idx="42" formatCode="General">
                  <c:v>1280.0000000000009</c:v>
                </c:pt>
                <c:pt idx="43" formatCode="General">
                  <c:v>4619</c:v>
                </c:pt>
                <c:pt idx="44" formatCode="General">
                  <c:v>3330.0000000000041</c:v>
                </c:pt>
                <c:pt idx="45" formatCode="General">
                  <c:v>2566.0000000000005</c:v>
                </c:pt>
                <c:pt idx="46" formatCode="General">
                  <c:v>4849.0000000000036</c:v>
                </c:pt>
                <c:pt idx="47" formatCode="General">
                  <c:v>5038.0000000000073</c:v>
                </c:pt>
                <c:pt idx="48" formatCode="General">
                  <c:v>1296.0000000000009</c:v>
                </c:pt>
                <c:pt idx="49" formatCode="General">
                  <c:v>2948.0000000000027</c:v>
                </c:pt>
                <c:pt idx="50" formatCode="General">
                  <c:v>6046.0000000000045</c:v>
                </c:pt>
                <c:pt idx="51" formatCode="General">
                  <c:v>4419.0000000000055</c:v>
                </c:pt>
                <c:pt idx="52" formatCode="General">
                  <c:v>1293.0000000000009</c:v>
                </c:pt>
                <c:pt idx="53" formatCode="General">
                  <c:v>2293.0000000000018</c:v>
                </c:pt>
                <c:pt idx="54" formatCode="General">
                  <c:v>3368.0000000000059</c:v>
                </c:pt>
                <c:pt idx="55" formatCode="General">
                  <c:v>2185.0000000000018</c:v>
                </c:pt>
                <c:pt idx="56" formatCode="General">
                  <c:v>4817.0000000000027</c:v>
                </c:pt>
                <c:pt idx="57" formatCode="General">
                  <c:v>2558.0000000000032</c:v>
                </c:pt>
                <c:pt idx="58" formatCode="General">
                  <c:v>2777.0000000000023</c:v>
                </c:pt>
                <c:pt idx="59" formatCode="General">
                  <c:v>2717.0000000000009</c:v>
                </c:pt>
              </c:numCache>
            </c:numRef>
          </c:xVal>
          <c:yVal>
            <c:numRef>
              <c:f>Sheet2!$L$3:$L$62</c:f>
              <c:numCache>
                <c:formatCode>0.0</c:formatCode>
                <c:ptCount val="60"/>
                <c:pt idx="0">
                  <c:v>15.53125</c:v>
                </c:pt>
                <c:pt idx="1">
                  <c:v>18.966666666666672</c:v>
                </c:pt>
                <c:pt idx="2">
                  <c:v>10.066666666666686</c:v>
                </c:pt>
                <c:pt idx="3" formatCode="General">
                  <c:v>19.10000000000003</c:v>
                </c:pt>
                <c:pt idx="4" formatCode="General">
                  <c:v>23.400000000000002</c:v>
                </c:pt>
                <c:pt idx="5" formatCode="General">
                  <c:v>11.800000000000006</c:v>
                </c:pt>
                <c:pt idx="6" formatCode="General">
                  <c:v>15.100000000000003</c:v>
                </c:pt>
                <c:pt idx="7" formatCode="General">
                  <c:v>28.60000000000003</c:v>
                </c:pt>
                <c:pt idx="8" formatCode="General">
                  <c:v>24.3</c:v>
                </c:pt>
                <c:pt idx="9" formatCode="General">
                  <c:v>19.300000000000015</c:v>
                </c:pt>
                <c:pt idx="10" formatCode="General">
                  <c:v>11.000000000000007</c:v>
                </c:pt>
                <c:pt idx="11" formatCode="General">
                  <c:v>24.500000000000004</c:v>
                </c:pt>
                <c:pt idx="12" formatCode="General">
                  <c:v>22.400000000000009</c:v>
                </c:pt>
                <c:pt idx="13" formatCode="General">
                  <c:v>17.60000000000003</c:v>
                </c:pt>
                <c:pt idx="14" formatCode="General">
                  <c:v>15.600000000000005</c:v>
                </c:pt>
                <c:pt idx="15" formatCode="General">
                  <c:v>17</c:v>
                </c:pt>
                <c:pt idx="16" formatCode="General">
                  <c:v>7.200000000000002</c:v>
                </c:pt>
                <c:pt idx="17" formatCode="General">
                  <c:v>18.899999999999999</c:v>
                </c:pt>
                <c:pt idx="18" formatCode="General">
                  <c:v>19.200000000000014</c:v>
                </c:pt>
                <c:pt idx="19" formatCode="General">
                  <c:v>21.4</c:v>
                </c:pt>
                <c:pt idx="20" formatCode="General">
                  <c:v>31.500000000000007</c:v>
                </c:pt>
                <c:pt idx="21" formatCode="General">
                  <c:v>25.500000000000007</c:v>
                </c:pt>
                <c:pt idx="22" formatCode="General">
                  <c:v>27.400000000000002</c:v>
                </c:pt>
                <c:pt idx="23" formatCode="General">
                  <c:v>35.400000000000006</c:v>
                </c:pt>
                <c:pt idx="24" formatCode="General">
                  <c:v>13.900000000000006</c:v>
                </c:pt>
                <c:pt idx="25" formatCode="General">
                  <c:v>19.800000000000004</c:v>
                </c:pt>
                <c:pt idx="26" formatCode="General">
                  <c:v>20.700000000000006</c:v>
                </c:pt>
                <c:pt idx="27" formatCode="General">
                  <c:v>23.10000000000003</c:v>
                </c:pt>
                <c:pt idx="28" formatCode="General">
                  <c:v>18.300000000000004</c:v>
                </c:pt>
                <c:pt idx="29" formatCode="General">
                  <c:v>23.000000000000011</c:v>
                </c:pt>
                <c:pt idx="30" formatCode="General">
                  <c:v>37.400000000000006</c:v>
                </c:pt>
                <c:pt idx="31" formatCode="General">
                  <c:v>18.400000000000002</c:v>
                </c:pt>
                <c:pt idx="32" formatCode="General">
                  <c:v>23.600000000000005</c:v>
                </c:pt>
                <c:pt idx="33" formatCode="General">
                  <c:v>17.60000000000003</c:v>
                </c:pt>
                <c:pt idx="34" formatCode="General">
                  <c:v>13.7</c:v>
                </c:pt>
                <c:pt idx="35" formatCode="General">
                  <c:v>16.200000000000003</c:v>
                </c:pt>
                <c:pt idx="36" formatCode="General">
                  <c:v>13.7</c:v>
                </c:pt>
                <c:pt idx="37" formatCode="General">
                  <c:v>22.500000000000004</c:v>
                </c:pt>
                <c:pt idx="38" formatCode="General">
                  <c:v>31.10000000000003</c:v>
                </c:pt>
                <c:pt idx="39" formatCode="General">
                  <c:v>13.100000000000003</c:v>
                </c:pt>
                <c:pt idx="40" formatCode="General">
                  <c:v>30.000000000000004</c:v>
                </c:pt>
                <c:pt idx="41" formatCode="General">
                  <c:v>14.900000000000004</c:v>
                </c:pt>
                <c:pt idx="42" formatCode="General">
                  <c:v>26.20000000000001</c:v>
                </c:pt>
                <c:pt idx="43" formatCode="General">
                  <c:v>11.000000000000007</c:v>
                </c:pt>
                <c:pt idx="44" formatCode="General">
                  <c:v>14.600000000000009</c:v>
                </c:pt>
                <c:pt idx="45" formatCode="General">
                  <c:v>17.60000000000003</c:v>
                </c:pt>
                <c:pt idx="46" formatCode="General">
                  <c:v>15.800000000000004</c:v>
                </c:pt>
                <c:pt idx="47" formatCode="General">
                  <c:v>11.000000000000007</c:v>
                </c:pt>
                <c:pt idx="48" formatCode="General">
                  <c:v>21.800000000000011</c:v>
                </c:pt>
                <c:pt idx="49" formatCode="General">
                  <c:v>14.5</c:v>
                </c:pt>
                <c:pt idx="50" formatCode="General">
                  <c:v>9.0000000000000018</c:v>
                </c:pt>
                <c:pt idx="51" formatCode="General">
                  <c:v>12.500000000000002</c:v>
                </c:pt>
                <c:pt idx="52" formatCode="General">
                  <c:v>29.200000000000006</c:v>
                </c:pt>
                <c:pt idx="53" formatCode="General">
                  <c:v>21.9</c:v>
                </c:pt>
                <c:pt idx="54" formatCode="General">
                  <c:v>14.000000000000004</c:v>
                </c:pt>
                <c:pt idx="55" formatCode="General">
                  <c:v>19.400000000000006</c:v>
                </c:pt>
                <c:pt idx="56" formatCode="General">
                  <c:v>10.6</c:v>
                </c:pt>
                <c:pt idx="57" formatCode="General">
                  <c:v>18.500000000000004</c:v>
                </c:pt>
                <c:pt idx="58" formatCode="General">
                  <c:v>16.900000000000006</c:v>
                </c:pt>
                <c:pt idx="59" formatCode="General">
                  <c:v>19.500000000000004</c:v>
                </c:pt>
              </c:numCache>
            </c:numRef>
          </c:yVal>
        </c:ser>
        <c:ser>
          <c:idx val="1"/>
          <c:order val="1"/>
          <c:tx>
            <c:strRef>
              <c:f>Sheet2!$P$2</c:f>
              <c:strCache>
                <c:ptCount val="1"/>
                <c:pt idx="0">
                  <c:v>Upper 95%</c:v>
                </c:pt>
              </c:strCache>
            </c:strRef>
          </c:tx>
          <c:spPr>
            <a:ln w="28575">
              <a:noFill/>
            </a:ln>
          </c:spPr>
          <c:marker>
            <c:symbol val="none"/>
          </c:marker>
          <c:trendline>
            <c:spPr>
              <a:ln>
                <a:prstDash val="sysDash"/>
              </a:ln>
            </c:spPr>
            <c:trendlineType val="power"/>
          </c:trendline>
          <c:xVal>
            <c:numRef>
              <c:f>Sheet2!$M$3:$M$62</c:f>
              <c:numCache>
                <c:formatCode>0.0</c:formatCode>
                <c:ptCount val="60"/>
                <c:pt idx="0">
                  <c:v>2670.3333333333444</c:v>
                </c:pt>
                <c:pt idx="1">
                  <c:v>2645.3333333333444</c:v>
                </c:pt>
                <c:pt idx="2">
                  <c:v>5850.3333333333285</c:v>
                </c:pt>
                <c:pt idx="3" formatCode="General">
                  <c:v>2135.0000000000027</c:v>
                </c:pt>
                <c:pt idx="4" formatCode="General">
                  <c:v>1537.0000000000018</c:v>
                </c:pt>
                <c:pt idx="5" formatCode="General">
                  <c:v>4896.0000000000009</c:v>
                </c:pt>
                <c:pt idx="6" formatCode="General">
                  <c:v>3543.0000000000041</c:v>
                </c:pt>
                <c:pt idx="7" formatCode="General">
                  <c:v>1209</c:v>
                </c:pt>
                <c:pt idx="8" formatCode="General">
                  <c:v>2570.0000000000014</c:v>
                </c:pt>
                <c:pt idx="9" formatCode="General">
                  <c:v>3724.0000000000077</c:v>
                </c:pt>
                <c:pt idx="10" formatCode="General">
                  <c:v>4935</c:v>
                </c:pt>
                <c:pt idx="11" formatCode="General">
                  <c:v>1969.0000000000018</c:v>
                </c:pt>
                <c:pt idx="12" formatCode="General">
                  <c:v>2410.0000000000023</c:v>
                </c:pt>
                <c:pt idx="13" formatCode="General">
                  <c:v>2821.0000000000018</c:v>
                </c:pt>
                <c:pt idx="14" formatCode="General">
                  <c:v>4334.0000000000045</c:v>
                </c:pt>
                <c:pt idx="15" formatCode="General">
                  <c:v>3480.0000000000045</c:v>
                </c:pt>
                <c:pt idx="16" formatCode="General">
                  <c:v>7536.0000000000091</c:v>
                </c:pt>
                <c:pt idx="17" formatCode="General">
                  <c:v>2592.0000000000023</c:v>
                </c:pt>
                <c:pt idx="18" formatCode="General">
                  <c:v>2423.0000000000009</c:v>
                </c:pt>
                <c:pt idx="19" formatCode="General">
                  <c:v>1868.0000000000007</c:v>
                </c:pt>
                <c:pt idx="20" formatCode="General">
                  <c:v>956.00000000000045</c:v>
                </c:pt>
                <c:pt idx="21" formatCode="General">
                  <c:v>1614.0000000000007</c:v>
                </c:pt>
                <c:pt idx="22" formatCode="General">
                  <c:v>1567.0000000000014</c:v>
                </c:pt>
                <c:pt idx="23" formatCode="General">
                  <c:v>921.0000000000008</c:v>
                </c:pt>
                <c:pt idx="24" formatCode="General">
                  <c:v>2751.0000000000027</c:v>
                </c:pt>
                <c:pt idx="25" formatCode="General">
                  <c:v>1987.0000000000005</c:v>
                </c:pt>
                <c:pt idx="26" formatCode="General">
                  <c:v>1667.0000000000002</c:v>
                </c:pt>
                <c:pt idx="27" formatCode="General">
                  <c:v>1622.0000000000005</c:v>
                </c:pt>
                <c:pt idx="28" formatCode="General">
                  <c:v>1919.0000000000018</c:v>
                </c:pt>
                <c:pt idx="29" formatCode="General">
                  <c:v>2096.0000000000018</c:v>
                </c:pt>
                <c:pt idx="30" formatCode="General">
                  <c:v>851.00000000000102</c:v>
                </c:pt>
                <c:pt idx="31" formatCode="General">
                  <c:v>2538.0000000000023</c:v>
                </c:pt>
                <c:pt idx="32" formatCode="General">
                  <c:v>1623.0000000000014</c:v>
                </c:pt>
                <c:pt idx="33" formatCode="General">
                  <c:v>2981.0000000000009</c:v>
                </c:pt>
                <c:pt idx="34" formatCode="General">
                  <c:v>4273.0000000000018</c:v>
                </c:pt>
                <c:pt idx="35" formatCode="General">
                  <c:v>2582.0000000000023</c:v>
                </c:pt>
                <c:pt idx="36" formatCode="General">
                  <c:v>3395.9999999999991</c:v>
                </c:pt>
                <c:pt idx="37" formatCode="General">
                  <c:v>1580.0000000000005</c:v>
                </c:pt>
                <c:pt idx="38" formatCode="General">
                  <c:v>1298.0000000000007</c:v>
                </c:pt>
                <c:pt idx="39" formatCode="General">
                  <c:v>3138.0000000000023</c:v>
                </c:pt>
                <c:pt idx="40" formatCode="General">
                  <c:v>1298.0000000000007</c:v>
                </c:pt>
                <c:pt idx="41" formatCode="General">
                  <c:v>2440.0000000000014</c:v>
                </c:pt>
                <c:pt idx="42" formatCode="General">
                  <c:v>1280.0000000000009</c:v>
                </c:pt>
                <c:pt idx="43" formatCode="General">
                  <c:v>4619</c:v>
                </c:pt>
                <c:pt idx="44" formatCode="General">
                  <c:v>3330.0000000000041</c:v>
                </c:pt>
                <c:pt idx="45" formatCode="General">
                  <c:v>2566.0000000000005</c:v>
                </c:pt>
                <c:pt idx="46" formatCode="General">
                  <c:v>4849.0000000000036</c:v>
                </c:pt>
                <c:pt idx="47" formatCode="General">
                  <c:v>5038.0000000000073</c:v>
                </c:pt>
                <c:pt idx="48" formatCode="General">
                  <c:v>1296.0000000000009</c:v>
                </c:pt>
                <c:pt idx="49" formatCode="General">
                  <c:v>2948.0000000000027</c:v>
                </c:pt>
                <c:pt idx="50" formatCode="General">
                  <c:v>6046.0000000000045</c:v>
                </c:pt>
                <c:pt idx="51" formatCode="General">
                  <c:v>4419.0000000000055</c:v>
                </c:pt>
                <c:pt idx="52" formatCode="General">
                  <c:v>1293.0000000000009</c:v>
                </c:pt>
                <c:pt idx="53" formatCode="General">
                  <c:v>2293.0000000000018</c:v>
                </c:pt>
                <c:pt idx="54" formatCode="General">
                  <c:v>3368.0000000000059</c:v>
                </c:pt>
                <c:pt idx="55" formatCode="General">
                  <c:v>2185.0000000000018</c:v>
                </c:pt>
                <c:pt idx="56" formatCode="General">
                  <c:v>4817.0000000000027</c:v>
                </c:pt>
                <c:pt idx="57" formatCode="General">
                  <c:v>2558.0000000000032</c:v>
                </c:pt>
                <c:pt idx="58" formatCode="General">
                  <c:v>2777.0000000000023</c:v>
                </c:pt>
                <c:pt idx="59" formatCode="General">
                  <c:v>2717.0000000000009</c:v>
                </c:pt>
              </c:numCache>
            </c:numRef>
          </c:xVal>
          <c:yVal>
            <c:numRef>
              <c:f>Sheet2!$P$3:$P$62</c:f>
              <c:numCache>
                <c:formatCode>General</c:formatCode>
                <c:ptCount val="60"/>
                <c:pt idx="0">
                  <c:v>17.982387233795077</c:v>
                </c:pt>
                <c:pt idx="1">
                  <c:v>18.090896640128882</c:v>
                </c:pt>
                <c:pt idx="2">
                  <c:v>11.168239975418834</c:v>
                </c:pt>
                <c:pt idx="3">
                  <c:v>20.81384043494603</c:v>
                </c:pt>
                <c:pt idx="4">
                  <c:v>26.047881009804208</c:v>
                </c:pt>
                <c:pt idx="5">
                  <c:v>12.412281217465342</c:v>
                </c:pt>
                <c:pt idx="6">
                  <c:v>15.077471894018801</c:v>
                </c:pt>
                <c:pt idx="7">
                  <c:v>30.802039832473234</c:v>
                </c:pt>
                <c:pt idx="8">
                  <c:v>18.429622575399708</c:v>
                </c:pt>
                <c:pt idx="9">
                  <c:v>14.627346110809754</c:v>
                </c:pt>
                <c:pt idx="10">
                  <c:v>12.35382104458227</c:v>
                </c:pt>
                <c:pt idx="11">
                  <c:v>21.977363211419792</c:v>
                </c:pt>
                <c:pt idx="12">
                  <c:v>19.213763593228929</c:v>
                </c:pt>
                <c:pt idx="13">
                  <c:v>17.365947285090289</c:v>
                </c:pt>
                <c:pt idx="14">
                  <c:v>13.349500092667199</c:v>
                </c:pt>
                <c:pt idx="15">
                  <c:v>15.243574919164384</c:v>
                </c:pt>
                <c:pt idx="16">
                  <c:v>9.6195378809368037</c:v>
                </c:pt>
                <c:pt idx="17">
                  <c:v>18.328824088740369</c:v>
                </c:pt>
                <c:pt idx="18">
                  <c:v>19.146475320044384</c:v>
                </c:pt>
                <c:pt idx="19">
                  <c:v>22.77697606918235</c:v>
                </c:pt>
                <c:pt idx="20">
                  <c:v>36.341089480775139</c:v>
                </c:pt>
                <c:pt idx="21">
                  <c:v>25.180820657902149</c:v>
                </c:pt>
                <c:pt idx="22">
                  <c:v>25.701114904252531</c:v>
                </c:pt>
                <c:pt idx="23">
                  <c:v>37.311296774596421</c:v>
                </c:pt>
                <c:pt idx="24">
                  <c:v>17.644650615325066</c:v>
                </c:pt>
                <c:pt idx="25">
                  <c:v>21.842625229426929</c:v>
                </c:pt>
                <c:pt idx="26">
                  <c:v>24.625408273593784</c:v>
                </c:pt>
                <c:pt idx="27">
                  <c:v>25.094922627361033</c:v>
                </c:pt>
                <c:pt idx="28">
                  <c:v>22.36367309849345</c:v>
                </c:pt>
                <c:pt idx="29">
                  <c:v>21.07200543491696</c:v>
                </c:pt>
                <c:pt idx="30">
                  <c:v>39.456038704098496</c:v>
                </c:pt>
                <c:pt idx="31">
                  <c:v>18.579119932000676</c:v>
                </c:pt>
                <c:pt idx="32">
                  <c:v>25.084238167676531</c:v>
                </c:pt>
                <c:pt idx="33">
                  <c:v>16.773813968130757</c:v>
                </c:pt>
                <c:pt idx="34">
                  <c:v>13.463409130848941</c:v>
                </c:pt>
                <c:pt idx="35">
                  <c:v>18.374444827237362</c:v>
                </c:pt>
                <c:pt idx="36">
                  <c:v>15.473341128011048</c:v>
                </c:pt>
                <c:pt idx="37">
                  <c:v>25.554465872527732</c:v>
                </c:pt>
                <c:pt idx="38">
                  <c:v>29.305573487149122</c:v>
                </c:pt>
                <c:pt idx="39">
                  <c:v>16.245950479009533</c:v>
                </c:pt>
                <c:pt idx="40">
                  <c:v>29.305573487149122</c:v>
                </c:pt>
                <c:pt idx="41">
                  <c:v>19.059486404105087</c:v>
                </c:pt>
                <c:pt idx="42">
                  <c:v>29.593602987905097</c:v>
                </c:pt>
                <c:pt idx="43">
                  <c:v>12.85067178295694</c:v>
                </c:pt>
                <c:pt idx="44">
                  <c:v>15.660945029431561</c:v>
                </c:pt>
                <c:pt idx="45">
                  <c:v>18.448121136829261</c:v>
                </c:pt>
                <c:pt idx="46">
                  <c:v>12.483756853016372</c:v>
                </c:pt>
                <c:pt idx="47">
                  <c:v>12.203003351026553</c:v>
                </c:pt>
                <c:pt idx="48">
                  <c:v>29.337232615830892</c:v>
                </c:pt>
                <c:pt idx="49">
                  <c:v>16.891172407125712</c:v>
                </c:pt>
                <c:pt idx="50">
                  <c:v>10.953180947618671</c:v>
                </c:pt>
                <c:pt idx="51">
                  <c:v>13.195150953507216</c:v>
                </c:pt>
                <c:pt idx="52">
                  <c:v>29.384881175284985</c:v>
                </c:pt>
                <c:pt idx="53">
                  <c:v>19.851101227505943</c:v>
                </c:pt>
                <c:pt idx="54">
                  <c:v>15.55214528053207</c:v>
                </c:pt>
                <c:pt idx="55">
                  <c:v>20.495285880391279</c:v>
                </c:pt>
                <c:pt idx="56">
                  <c:v>12.533075635382644</c:v>
                </c:pt>
                <c:pt idx="57">
                  <c:v>18.485278688173647</c:v>
                </c:pt>
                <c:pt idx="58">
                  <c:v>17.539633073484453</c:v>
                </c:pt>
                <c:pt idx="59">
                  <c:v>17.784757179329482</c:v>
                </c:pt>
              </c:numCache>
            </c:numRef>
          </c:yVal>
        </c:ser>
        <c:ser>
          <c:idx val="2"/>
          <c:order val="2"/>
          <c:tx>
            <c:strRef>
              <c:f>Sheet2!$Q$2</c:f>
              <c:strCache>
                <c:ptCount val="1"/>
                <c:pt idx="0">
                  <c:v>Lower 95%</c:v>
                </c:pt>
              </c:strCache>
            </c:strRef>
          </c:tx>
          <c:spPr>
            <a:ln w="28575">
              <a:noFill/>
            </a:ln>
          </c:spPr>
          <c:marker>
            <c:symbol val="none"/>
          </c:marker>
          <c:trendline>
            <c:spPr>
              <a:ln>
                <a:prstDash val="sysDash"/>
              </a:ln>
            </c:spPr>
            <c:trendlineType val="power"/>
          </c:trendline>
          <c:xVal>
            <c:numRef>
              <c:f>Sheet2!$M$3:$M$62</c:f>
              <c:numCache>
                <c:formatCode>0.0</c:formatCode>
                <c:ptCount val="60"/>
                <c:pt idx="0">
                  <c:v>2670.3333333333444</c:v>
                </c:pt>
                <c:pt idx="1">
                  <c:v>2645.3333333333444</c:v>
                </c:pt>
                <c:pt idx="2">
                  <c:v>5850.3333333333285</c:v>
                </c:pt>
                <c:pt idx="3" formatCode="General">
                  <c:v>2135.0000000000027</c:v>
                </c:pt>
                <c:pt idx="4" formatCode="General">
                  <c:v>1537.0000000000018</c:v>
                </c:pt>
                <c:pt idx="5" formatCode="General">
                  <c:v>4896.0000000000009</c:v>
                </c:pt>
                <c:pt idx="6" formatCode="General">
                  <c:v>3543.0000000000041</c:v>
                </c:pt>
                <c:pt idx="7" formatCode="General">
                  <c:v>1209</c:v>
                </c:pt>
                <c:pt idx="8" formatCode="General">
                  <c:v>2570.0000000000014</c:v>
                </c:pt>
                <c:pt idx="9" formatCode="General">
                  <c:v>3724.0000000000077</c:v>
                </c:pt>
                <c:pt idx="10" formatCode="General">
                  <c:v>4935</c:v>
                </c:pt>
                <c:pt idx="11" formatCode="General">
                  <c:v>1969.0000000000018</c:v>
                </c:pt>
                <c:pt idx="12" formatCode="General">
                  <c:v>2410.0000000000023</c:v>
                </c:pt>
                <c:pt idx="13" formatCode="General">
                  <c:v>2821.0000000000018</c:v>
                </c:pt>
                <c:pt idx="14" formatCode="General">
                  <c:v>4334.0000000000045</c:v>
                </c:pt>
                <c:pt idx="15" formatCode="General">
                  <c:v>3480.0000000000045</c:v>
                </c:pt>
                <c:pt idx="16" formatCode="General">
                  <c:v>7536.0000000000091</c:v>
                </c:pt>
                <c:pt idx="17" formatCode="General">
                  <c:v>2592.0000000000023</c:v>
                </c:pt>
                <c:pt idx="18" formatCode="General">
                  <c:v>2423.0000000000009</c:v>
                </c:pt>
                <c:pt idx="19" formatCode="General">
                  <c:v>1868.0000000000007</c:v>
                </c:pt>
                <c:pt idx="20" formatCode="General">
                  <c:v>956.00000000000045</c:v>
                </c:pt>
                <c:pt idx="21" formatCode="General">
                  <c:v>1614.0000000000007</c:v>
                </c:pt>
                <c:pt idx="22" formatCode="General">
                  <c:v>1567.0000000000014</c:v>
                </c:pt>
                <c:pt idx="23" formatCode="General">
                  <c:v>921.0000000000008</c:v>
                </c:pt>
                <c:pt idx="24" formatCode="General">
                  <c:v>2751.0000000000027</c:v>
                </c:pt>
                <c:pt idx="25" formatCode="General">
                  <c:v>1987.0000000000005</c:v>
                </c:pt>
                <c:pt idx="26" formatCode="General">
                  <c:v>1667.0000000000002</c:v>
                </c:pt>
                <c:pt idx="27" formatCode="General">
                  <c:v>1622.0000000000005</c:v>
                </c:pt>
                <c:pt idx="28" formatCode="General">
                  <c:v>1919.0000000000018</c:v>
                </c:pt>
                <c:pt idx="29" formatCode="General">
                  <c:v>2096.0000000000018</c:v>
                </c:pt>
                <c:pt idx="30" formatCode="General">
                  <c:v>851.00000000000102</c:v>
                </c:pt>
                <c:pt idx="31" formatCode="General">
                  <c:v>2538.0000000000023</c:v>
                </c:pt>
                <c:pt idx="32" formatCode="General">
                  <c:v>1623.0000000000014</c:v>
                </c:pt>
                <c:pt idx="33" formatCode="General">
                  <c:v>2981.0000000000009</c:v>
                </c:pt>
                <c:pt idx="34" formatCode="General">
                  <c:v>4273.0000000000018</c:v>
                </c:pt>
                <c:pt idx="35" formatCode="General">
                  <c:v>2582.0000000000023</c:v>
                </c:pt>
                <c:pt idx="36" formatCode="General">
                  <c:v>3395.9999999999991</c:v>
                </c:pt>
                <c:pt idx="37" formatCode="General">
                  <c:v>1580.0000000000005</c:v>
                </c:pt>
                <c:pt idx="38" formatCode="General">
                  <c:v>1298.0000000000007</c:v>
                </c:pt>
                <c:pt idx="39" formatCode="General">
                  <c:v>3138.0000000000023</c:v>
                </c:pt>
                <c:pt idx="40" formatCode="General">
                  <c:v>1298.0000000000007</c:v>
                </c:pt>
                <c:pt idx="41" formatCode="General">
                  <c:v>2440.0000000000014</c:v>
                </c:pt>
                <c:pt idx="42" formatCode="General">
                  <c:v>1280.0000000000009</c:v>
                </c:pt>
                <c:pt idx="43" formatCode="General">
                  <c:v>4619</c:v>
                </c:pt>
                <c:pt idx="44" formatCode="General">
                  <c:v>3330.0000000000041</c:v>
                </c:pt>
                <c:pt idx="45" formatCode="General">
                  <c:v>2566.0000000000005</c:v>
                </c:pt>
                <c:pt idx="46" formatCode="General">
                  <c:v>4849.0000000000036</c:v>
                </c:pt>
                <c:pt idx="47" formatCode="General">
                  <c:v>5038.0000000000073</c:v>
                </c:pt>
                <c:pt idx="48" formatCode="General">
                  <c:v>1296.0000000000009</c:v>
                </c:pt>
                <c:pt idx="49" formatCode="General">
                  <c:v>2948.0000000000027</c:v>
                </c:pt>
                <c:pt idx="50" formatCode="General">
                  <c:v>6046.0000000000045</c:v>
                </c:pt>
                <c:pt idx="51" formatCode="General">
                  <c:v>4419.0000000000055</c:v>
                </c:pt>
                <c:pt idx="52" formatCode="General">
                  <c:v>1293.0000000000009</c:v>
                </c:pt>
                <c:pt idx="53" formatCode="General">
                  <c:v>2293.0000000000018</c:v>
                </c:pt>
                <c:pt idx="54" formatCode="General">
                  <c:v>3368.0000000000059</c:v>
                </c:pt>
                <c:pt idx="55" formatCode="General">
                  <c:v>2185.0000000000018</c:v>
                </c:pt>
                <c:pt idx="56" formatCode="General">
                  <c:v>4817.0000000000027</c:v>
                </c:pt>
                <c:pt idx="57" formatCode="General">
                  <c:v>2558.0000000000032</c:v>
                </c:pt>
                <c:pt idx="58" formatCode="General">
                  <c:v>2777.0000000000023</c:v>
                </c:pt>
                <c:pt idx="59" formatCode="General">
                  <c:v>2717.0000000000009</c:v>
                </c:pt>
              </c:numCache>
            </c:numRef>
          </c:xVal>
          <c:yVal>
            <c:numRef>
              <c:f>Sheet2!$Q$3:$Q$62</c:f>
              <c:numCache>
                <c:formatCode>General</c:formatCode>
                <c:ptCount val="60"/>
                <c:pt idx="0">
                  <c:v>16.845974119355365</c:v>
                </c:pt>
                <c:pt idx="1">
                  <c:v>16.950297378071046</c:v>
                </c:pt>
                <c:pt idx="2">
                  <c:v>9.8162982755848027</c:v>
                </c:pt>
                <c:pt idx="3">
                  <c:v>19.449703259849027</c:v>
                </c:pt>
                <c:pt idx="4">
                  <c:v>23.793160417882138</c:v>
                </c:pt>
                <c:pt idx="5">
                  <c:v>11.125166747212848</c:v>
                </c:pt>
                <c:pt idx="6">
                  <c:v>13.927342196870068</c:v>
                </c:pt>
                <c:pt idx="7">
                  <c:v>27.462614109860084</c:v>
                </c:pt>
                <c:pt idx="8">
                  <c:v>17.273537346687522</c:v>
                </c:pt>
                <c:pt idx="9">
                  <c:v>13.458274442575812</c:v>
                </c:pt>
                <c:pt idx="10">
                  <c:v>11.063471099666936</c:v>
                </c:pt>
                <c:pt idx="11">
                  <c:v>20.457102075547873</c:v>
                </c:pt>
                <c:pt idx="12">
                  <c:v>18.007871096243267</c:v>
                </c:pt>
                <c:pt idx="13">
                  <c:v>16.246255915438791</c:v>
                </c:pt>
                <c:pt idx="14">
                  <c:v>12.114779082282285</c:v>
                </c:pt>
                <c:pt idx="15">
                  <c:v>14.099628106195071</c:v>
                </c:pt>
                <c:pt idx="16">
                  <c:v>8.2087724906669699</c:v>
                </c:pt>
                <c:pt idx="17">
                  <c:v>17.177730227956399</c:v>
                </c:pt>
                <c:pt idx="18">
                  <c:v>17.945609869296913</c:v>
                </c:pt>
                <c:pt idx="19">
                  <c:v>21.132938728248693</c:v>
                </c:pt>
                <c:pt idx="20">
                  <c:v>31.554886096268731</c:v>
                </c:pt>
                <c:pt idx="21">
                  <c:v>23.101631040721752</c:v>
                </c:pt>
                <c:pt idx="22">
                  <c:v>23.517606960157607</c:v>
                </c:pt>
                <c:pt idx="23">
                  <c:v>32.256401560478096</c:v>
                </c:pt>
                <c:pt idx="24">
                  <c:v>16.518874724457422</c:v>
                </c:pt>
                <c:pt idx="25">
                  <c:v>20.341977993006786</c:v>
                </c:pt>
                <c:pt idx="26">
                  <c:v>22.653984657958226</c:v>
                </c:pt>
                <c:pt idx="27">
                  <c:v>23.032649649224087</c:v>
                </c:pt>
                <c:pt idx="28">
                  <c:v>20.785141401889923</c:v>
                </c:pt>
                <c:pt idx="29">
                  <c:v>19.675930030616531</c:v>
                </c:pt>
                <c:pt idx="30">
                  <c:v>33.793401436781359</c:v>
                </c:pt>
                <c:pt idx="31">
                  <c:v>17.415035283428509</c:v>
                </c:pt>
                <c:pt idx="32">
                  <c:v>23.024063125092582</c:v>
                </c:pt>
                <c:pt idx="33">
                  <c:v>15.659254034970164</c:v>
                </c:pt>
                <c:pt idx="34">
                  <c:v>12.234977602204619</c:v>
                </c:pt>
                <c:pt idx="35">
                  <c:v>17.221132087189524</c:v>
                </c:pt>
                <c:pt idx="36">
                  <c:v>14.337127752144999</c:v>
                </c:pt>
                <c:pt idx="37">
                  <c:v>23.400675496888631</c:v>
                </c:pt>
                <c:pt idx="38">
                  <c:v>26.326552262854317</c:v>
                </c:pt>
                <c:pt idx="39">
                  <c:v>15.12761260675795</c:v>
                </c:pt>
                <c:pt idx="40">
                  <c:v>26.326552262854317</c:v>
                </c:pt>
                <c:pt idx="41">
                  <c:v>17.864913116638096</c:v>
                </c:pt>
                <c:pt idx="42">
                  <c:v>26.546409084071303</c:v>
                </c:pt>
                <c:pt idx="43">
                  <c:v>11.588058100498618</c:v>
                </c:pt>
                <c:pt idx="44">
                  <c:v>14.530281314642171</c:v>
                </c:pt>
                <c:pt idx="45">
                  <c:v>17.291084677579196</c:v>
                </c:pt>
                <c:pt idx="46">
                  <c:v>11.200611853157721</c:v>
                </c:pt>
                <c:pt idx="47">
                  <c:v>10.904361676926548</c:v>
                </c:pt>
                <c:pt idx="48">
                  <c:v>26.350747259217723</c:v>
                </c:pt>
                <c:pt idx="49">
                  <c:v>15.776411758016469</c:v>
                </c:pt>
                <c:pt idx="50">
                  <c:v>9.591282449063149</c:v>
                </c:pt>
                <c:pt idx="51">
                  <c:v>11.951843715469774</c:v>
                </c:pt>
                <c:pt idx="52">
                  <c:v>26.387148264638441</c:v>
                </c:pt>
                <c:pt idx="53">
                  <c:v>18.590838596934006</c:v>
                </c:pt>
                <c:pt idx="54">
                  <c:v>14.418350205464121</c:v>
                </c:pt>
                <c:pt idx="55">
                  <c:v>19.168254979247227</c:v>
                </c:pt>
                <c:pt idx="56">
                  <c:v>11.252677279802874</c:v>
                </c:pt>
                <c:pt idx="57">
                  <c:v>17.326298548954817</c:v>
                </c:pt>
                <c:pt idx="58">
                  <c:v>16.416433002076197</c:v>
                </c:pt>
                <c:pt idx="59">
                  <c:v>16.655006279835703</c:v>
                </c:pt>
              </c:numCache>
            </c:numRef>
          </c:yVal>
        </c:ser>
        <c:axId val="146895616"/>
        <c:axId val="146897536"/>
      </c:scatterChart>
      <c:valAx>
        <c:axId val="146895616"/>
        <c:scaling>
          <c:orientation val="minMax"/>
        </c:scaling>
        <c:axPos val="b"/>
        <c:title>
          <c:tx>
            <c:strRef>
              <c:f>Sheet2!$M$2</c:f>
              <c:strCache>
                <c:ptCount val="1"/>
                <c:pt idx="0">
                  <c:v>56 day RCP (Coulombs)</c:v>
                </c:pt>
              </c:strCache>
            </c:strRef>
          </c:tx>
        </c:title>
        <c:numFmt formatCode="0.0" sourceLinked="1"/>
        <c:tickLblPos val="nextTo"/>
        <c:crossAx val="146897536"/>
        <c:crosses val="autoZero"/>
        <c:crossBetween val="midCat"/>
      </c:valAx>
      <c:valAx>
        <c:axId val="146897536"/>
        <c:scaling>
          <c:orientation val="minMax"/>
        </c:scaling>
        <c:axPos val="l"/>
        <c:majorGridlines/>
        <c:title>
          <c:tx>
            <c:strRef>
              <c:f>Sheet2!$L$2</c:f>
              <c:strCache>
                <c:ptCount val="1"/>
                <c:pt idx="0">
                  <c:v>56 day SR (kohm-cm)</c:v>
                </c:pt>
              </c:strCache>
            </c:strRef>
          </c:tx>
          <c:txPr>
            <a:bodyPr rot="-5400000" vert="horz"/>
            <a:lstStyle/>
            <a:p>
              <a:pPr>
                <a:defRPr/>
              </a:pPr>
              <a:endParaRPr lang="en-US"/>
            </a:p>
          </c:txPr>
        </c:title>
        <c:numFmt formatCode="0.0" sourceLinked="1"/>
        <c:tickLblPos val="nextTo"/>
        <c:crossAx val="146895616"/>
        <c:crosses val="autoZero"/>
        <c:crossBetween val="midCat"/>
      </c:valAx>
    </c:plotArea>
    <c:legend>
      <c:legendPos val="r"/>
      <c:legendEntry>
        <c:idx val="0"/>
        <c:delete val="1"/>
      </c:legendEntry>
      <c:legendEntry>
        <c:idx val="1"/>
        <c:delete val="1"/>
      </c:legendEntry>
      <c:legendEntry>
        <c:idx val="2"/>
        <c:delete val="1"/>
      </c:legendEntry>
      <c:layout>
        <c:manualLayout>
          <c:xMode val="edge"/>
          <c:yMode val="edge"/>
          <c:x val="0.5276612423447079"/>
          <c:y val="0.14131416181672968"/>
          <c:w val="0.41654190726159235"/>
          <c:h val="0.20675719882840762"/>
        </c:manualLayout>
      </c:layout>
      <c:spPr>
        <a:solidFill>
          <a:schemeClr val="bg1"/>
        </a:solidFill>
      </c:sp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2011-12-01T00:00:00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SO690Nmerical.XSL" StyleName="ISO 690 - Numerical Reference">
  <b:Source>
    <b:Tag>Eri</b:Tag>
    <b:SourceType>Report</b:SourceType>
    <b:Guid>{D2B19BD9-12B0-4F73-B650-C6A2E2D4248B}</b:Guid>
    <b:Author>
      <b:Author>
        <b:NameList>
          <b:Person>
            <b:Last>Ryan</b:Last>
            <b:First>Eric</b:First>
          </b:Person>
        </b:NameList>
      </b:Author>
    </b:Author>
    <b:Title>Comparison of Two Methods in the Assessment of Chloride Ion Penetration in Concrete: Afield Study</b:Title>
    <b:Year>2011</b:Year>
    <b:City>Knoxville</b:City>
    <b:Institution>University of Tennessee</b:Institution>
    <b:ThesisType>M.S. Thesis</b:ThesisType>
    <b:RefOrder>1</b:RefOrder>
  </b:Source>
  <b:Source>
    <b:Tag>Rus06</b:Tag>
    <b:SourceType>Report</b:SourceType>
    <b:Guid>{59289407-83CB-43CF-AF21-4C79DA3EE793}</b:Guid>
    <b:Author>
      <b:Author>
        <b:NameList>
          <b:Person>
            <b:Last>Russell</b:Last>
            <b:First>H.G.</b:First>
          </b:Person>
          <b:Person>
            <b:Last>Miller</b:Last>
            <b:First>R.A.</b:First>
          </b:Person>
          <b:Person>
            <b:Last>Ozyildirim</b:Last>
            <b:First>H.C.</b:First>
          </b:Person>
          <b:Person>
            <b:Last>Tadros</b:Last>
            <b:First>M.K.</b:First>
          </b:Person>
        </b:NameList>
      </b:Author>
    </b:Author>
    <b:Title>Compilation and Evaluation of Results From High-Performance Concrete Bridge</b:Title>
    <b:Year>2006</b:Year>
    <b:StandardNumber>FHWA-HRT-05-056</b:StandardNumber>
    <b:Publisher>Research, Development, and Technology Turner-Fairbank Highway Research Center</b:Publisher>
    <b:City>McLean, VA</b:City>
    <b:Institution>Federal Highway Administration</b:Institution>
    <b:RefOrder>3</b:RefOrder>
  </b:Source>
  <b:Source>
    <b:Tag>AST</b:Tag>
    <b:SourceType>DocumentFromInternetSite</b:SourceType>
    <b:Guid>{C941440D-7899-4EDE-9F86-0364B1752B62}</b:Guid>
    <b:Author>
      <b:Author>
        <b:Corporate>American Society of Testing and Materials (ASTM)</b:Corporate>
      </b:Author>
    </b:Author>
    <b:Title>C1202- Standard Test Method for Electrical Indication of Concrete's Ability to Resist Chloride Ion Penetration</b:Title>
    <b:Year>2006</b:Year>
    <b:StandardNumber>C1202</b:StandardNumber>
    <b:ProductionCompany>ASTM International</b:ProductionCompany>
    <b:InternetSiteTitle>IHS Standards </b:InternetSiteTitle>
    <b:YearAccessed>2005</b:YearAccessed>
    <b:MonthAccessed>August</b:MonthAccessed>
    <b:DayAccessed>15</b:DayAccessed>
    <b:URL>www.ihs.com</b:URL>
    <b:RefOrder>2</b:RefOrder>
  </b:Source>
  <b:Source>
    <b:Tag>Smi04</b:Tag>
    <b:SourceType>Report</b:SourceType>
    <b:Guid>{71FCC641-E3FD-4DC3-9F42-F9BF5A2B06AB}</b:Guid>
    <b:Author>
      <b:Author>
        <b:NameList>
          <b:Person>
            <b:Last>Smith</b:Last>
            <b:First>David</b:First>
          </b:Person>
        </b:NameList>
      </b:Author>
    </b:Author>
    <b:Title>The Development of a Rapid Test for Determining theTransport Properties of Concrete</b:Title>
    <b:Year>2004</b:Year>
    <b:Publisher>Skokie, IL</b:Publisher>
    <b:Institution>University of New Brunswick</b:Institution>
    <b:ThesisType>M.S. Thesis</b:ThesisType>
    <b:RefOrder>9</b:RefOrder>
  </b:Source>
  <b:Source>
    <b:Tag>Mok03</b:Tag>
    <b:SourceType>Report</b:SourceType>
    <b:Guid>{B921B26D-50C8-4D6A-85DB-5D1E8456521D}</b:Guid>
    <b:Author>
      <b:Author>
        <b:NameList>
          <b:Person>
            <b:Last>Mokarem</b:Last>
            <b:First>David</b:First>
            <b:Middle>W.</b:Middle>
          </b:Person>
          <b:Person>
            <b:Last>Weyers</b:Last>
            <b:First>Richard</b:First>
            <b:Middle>E.</b:Middle>
          </b:Person>
          <b:Person>
            <b:Last>Lane</b:Last>
            <b:First>D.</b:First>
            <b:Middle>Stephen</b:Middle>
          </b:Person>
        </b:NameList>
      </b:Author>
    </b:Author>
    <b:Title>Development of Performance Specifications for Shrinkage of Portland Cement Concrete</b:Title>
    <b:Year>2003</b:Year>
    <b:Publisher>Transportation Research Record</b:Publisher>
    <b:City>Charlottesville, VA</b:City>
    <b:StandardNumber>Paper No. 03-2420</b:StandardNumber>
    <b:Institution>Virginia Transportation Research Council</b:Institution>
    <b:RefOrder>8</b:RefOrder>
  </b:Source>
  <b:Source>
    <b:Tag>Ozy07</b:Tag>
    <b:SourceType>ArticleInAPeriodical</b:SourceType>
    <b:Guid>{673BC622-FB79-451C-9FE3-F0588398EAB0}</b:Guid>
    <b:Author>
      <b:Author>
        <b:NameList>
          <b:Person>
            <b:Last>Ozyildrim</b:Last>
            <b:First>Dr.</b:First>
            <b:Middle>H. Celik</b:Middle>
          </b:Person>
        </b:NameList>
      </b:Author>
    </b:Author>
    <b:Title>Durable Concrete for Bridges</b:Title>
    <b:Year>2007</b:Year>
    <b:PeriodicalTitle>Aspire</b:PeriodicalTitle>
    <b:Edition>Summer</b:Edition>
    <b:RefOrder>4</b:RefOrder>
  </b:Source>
  <b:Source>
    <b:Tag>Por11</b:Tag>
    <b:SourceType>InternetSite</b:SourceType>
    <b:Guid>{E1DDBA4B-B7F5-45A7-B4EF-B49991E5AE9E}</b:Guid>
    <b:Author>
      <b:Author>
        <b:Corporate>Portland Cement Association</b:Corporate>
      </b:Author>
    </b:Author>
    <b:Title>Corrosion Resistance of Concrete</b:Title>
    <b:Year>2011</b:Year>
    <b:InternetSiteTitle>Concrete Technology</b:InternetSiteTitle>
    <b:ProductionCompany>Portland Cement Association</b:ProductionCompany>
    <b:YearAccessed>2011</b:YearAccessed>
    <b:MonthAccessed>June</b:MonthAccessed>
    <b:DayAccessed>8</b:DayAccessed>
    <b:URL>www.cement.org/tech/cct_dur_corr_resistance.asp</b:URL>
    <b:RefOrder>5</b:RefOrder>
  </b:Source>
  <b:Source>
    <b:Tag>Sta97</b:Tag>
    <b:SourceType>Report</b:SourceType>
    <b:Guid>{6C8F5421-7600-4C1F-9DE3-DDBE295D2E0D}</b:Guid>
    <b:Author>
      <b:Author>
        <b:NameList>
          <b:Person>
            <b:Last>Stanish</b:Last>
            <b:First>K.</b:First>
            <b:Middle>D.</b:Middle>
          </b:Person>
          <b:Person>
            <b:Last>Hooten</b:Last>
            <b:First>R.</b:First>
            <b:Middle>D.</b:Middle>
          </b:Person>
          <b:Person>
            <b:Last>Thomas</b:Last>
            <b:First>M.</b:First>
            <b:Middle>D.A.</b:Middle>
          </b:Person>
        </b:NameList>
      </b:Author>
    </b:Author>
    <b:Title>Testing Chloride Penetration Resistance of Concrete: A Literature Review</b:Title>
    <b:Year>1997</b:Year>
    <b:StandardNumber>Contract DTFH61-97-R-00022</b:StandardNumber>
    <b:Publisher>Federal Highway Administration</b:Publisher>
    <b:Department>Prediction of Chloride Penetration in Concrete</b:Department>
    <b:City>Toronto, Ontario</b:City>
    <b:Institution>University of Toronto</b:Institution>
    <b:RefOrder>6</b:RefOrder>
  </b:Source>
  <b:Source>
    <b:Tag>Rag06</b:Tag>
    <b:SourceType>Report</b:SourceType>
    <b:Guid>{293F03ED-CAB3-4642-ADF7-3CCA4230BABE}</b:Guid>
    <b:Author>
      <b:Author>
        <b:NameList>
          <b:Person>
            <b:Last>Ragland</b:Last>
            <b:First>William</b:First>
          </b:Person>
        </b:NameList>
      </b:Author>
    </b:Author>
    <b:Title>Chloride Penetration of Concrete: A Literature Review</b:Title>
    <b:Year>2006</b:Year>
    <b:Department>Civil Engineering</b:Department>
    <b:Institution>University of Tennessee</b:Institution>
    <b:ThesisType>M.S. Thesis</b:ThesisType>
    <b:RefOrder>7</b:RefOrder>
  </b:Source>
  <b:Source>
    <b:Tag>Pur91</b:Tag>
    <b:SourceType>Book</b:SourceType>
    <b:Guid>{A5C2810A-ED7E-429A-BAA5-7162831F91D0}</b:Guid>
    <b:Author>
      <b:Author>
        <b:NameList>
          <b:Person>
            <b:Last>Purdy</b:Last>
            <b:First>David</b:First>
            <b:Middle>C.</b:Middle>
          </b:Person>
        </b:NameList>
      </b:Author>
    </b:Author>
    <b:Title>A Guide to Writing Successful Engineering Specifications</b:Title>
    <b:Year>1991</b:Year>
    <b:Publisher>McGraw-Hill, Inc.</b:Publisher>
    <b:City>New York</b:City>
    <b:StandardNumber>0-07-050999-9</b:StandardNumber>
    <b:RefOrder>14</b:RefOrder>
  </b:Source>
  <b:Source>
    <b:Tag>Ros90</b:Tag>
    <b:SourceType>Book</b:SourceType>
    <b:Guid>{17C61286-3E75-4EC1-A5F5-5267BFE12B6D}</b:Guid>
    <b:Author>
      <b:Author>
        <b:NameList>
          <b:Person>
            <b:Last>Rosen</b:Last>
            <b:First>Harold</b:First>
            <b:Middle>J.</b:Middle>
          </b:Person>
          <b:Person>
            <b:Last>Heineman</b:Last>
            <b:First>Tom</b:First>
          </b:Person>
        </b:NameList>
      </b:Author>
    </b:Author>
    <b:Title>Construction Specifications Writing</b:Title>
    <b:Year>1990</b:Year>
    <b:City>New York</b:City>
    <b:Publisher>John Wiley &amp; Sons</b:Publisher>
    <b:StandardNumber>0-471-61892-6</b:StandardNumber>
    <b:RefOrder>13</b:RefOrder>
  </b:Source>
  <b:Source>
    <b:Tag>Flo</b:Tag>
    <b:SourceType>Report</b:SourceType>
    <b:Guid>{11419DDF-39DB-40C9-BBF2-DDF691E02CF0}</b:Guid>
    <b:Author>
      <b:Author>
        <b:Corporate>Florida Department of Transportation</b:Corporate>
      </b:Author>
    </b:Author>
    <b:Title>Florida Method of Test for Concrete Resistivity as an Electrical Indicator of its Permeability</b:Title>
    <b:Year>2004</b:Year>
    <b:StandardNumber>FM 5-578</b:StandardNumber>
    <b:RefOrder>12</b:RefOrder>
  </b:Source>
  <b:Source>
    <b:Tag>Ame</b:Tag>
    <b:SourceType>DocumentFromInternetSite</b:SourceType>
    <b:Guid>{DA86ED48-FF66-4EEC-BCC6-1E3E8BE99A7B}</b:Guid>
    <b:Author>
      <b:Author>
        <b:Corporate>American Society of Testing and Materials (ASTM)</b:Corporate>
      </b:Author>
    </b:Author>
    <b:Title>C511-Standard Specification for Mixing Rooms, Moist Cabinets, Moist Rooms, and Water Storage Tanks Used in the Testing of Hydraulic Cements and Concretes</b:Title>
    <b:InternetSiteTitle>IHS Standards Expert</b:InternetSiteTitle>
    <b:Year>2001</b:Year>
    <b:Month>June</b:Month>
    <b:Day>1</b:Day>
    <b:YearAccessed>2011</b:YearAccessed>
    <b:MonthAccessed>July</b:MonthAccessed>
    <b:DayAccessed>27</b:DayAccessed>
    <b:URL>www.ihs.com</b:URL>
    <b:StandardNumber>C511</b:StandardNumber>
    <b:RefOrder>10</b:RefOrder>
  </b:Source>
  <b:Source>
    <b:Tag>Ame10</b:Tag>
    <b:SourceType>DocumentFromInternetSite</b:SourceType>
    <b:Guid>{FB6CE9F1-B641-47E6-AF5A-93DC171D0742}</b:Guid>
    <b:Author>
      <b:Author>
        <b:Corporate>American Society of Testing and Materials (ASTM)</b:Corporate>
      </b:Author>
    </b:Author>
    <b:Title>C39-Standard Test Method for Compressive Strength of Cylindrical Concrete Specimens</b:Title>
    <b:Year>2010</b:Year>
    <b:StandardNumber>C39</b:StandardNumber>
    <b:InternetSiteTitle>IHS Standards Expert</b:InternetSiteTitle>
    <b:Month>September</b:Month>
    <b:Day>1</b:Day>
    <b:YearAccessed>2011</b:YearAccessed>
    <b:MonthAccessed>July</b:MonthAccessed>
    <b:DayAccessed>27</b:DayAccessed>
    <b:URL>www.ihs.com</b:URL>
    <b:RefOrder>11</b:RefOrder>
  </b:Source>
  <b:Source>
    <b:Tag>Ozy99</b:Tag>
    <b:SourceType>ArticleInAPeriodical</b:SourceType>
    <b:Guid>{FA52A549-34B0-472B-B83B-13BAAC96E220}</b:Guid>
    <b:Author>
      <b:Author>
        <b:NameList>
          <b:Person>
            <b:Last>Ozyildrim</b:Last>
            <b:First>Celik</b:First>
          </b:Person>
        </b:NameList>
      </b:Author>
    </b:Author>
    <b:Title>HPC Bridge Decks in Virginia</b:Title>
    <b:Year>1999</b:Year>
    <b:Issue>February</b:Issue>
    <b:PeriodicalTitle>Concrete International</b:PeriodicalTitle>
    <b:RefOrder>16</b:RefOrder>
  </b:Source>
  <b:Source>
    <b:Tag>Mic04</b:Tag>
    <b:SourceType>Report</b:SourceType>
    <b:Guid>{51D3A58B-03C8-4847-A8FE-1677CA06B590}</b:Guid>
    <b:Author>
      <b:Author>
        <b:NameList>
          <b:Person>
            <b:Last>Michael M. Sprinkel</b:Last>
            <b:First>P.E.</b:First>
          </b:Person>
        </b:NameList>
      </b:Author>
    </b:Author>
    <b:Title>Performance Specification for High Performance Concrete Overlays on Bridges</b:Title>
    <b:Year>2004</b:Year>
    <b:Publisher>Virginia Transportation Research Council</b:Publisher>
    <b:City>Charlottesville</b:City>
    <b:StandardNumber>VTRC 05-R2</b:StandardNumber>
    <b:RefOrder>17</b:RefOrder>
  </b:Source>
  <b:Source>
    <b:Tag>Sim04</b:Tag>
    <b:SourceType>ArticleInAPeriodical</b:SourceType>
    <b:Guid>{0E0A2927-C898-47D6-BE9F-AFB2167EF0DB}</b:Guid>
    <b:Author>
      <b:Author>
        <b:NameList>
          <b:Person>
            <b:Last>Simons</b:Last>
            <b:First>Bryce</b:First>
          </b:Person>
        </b:NameList>
      </b:Author>
    </b:Author>
    <b:Title>Concrete Performance Specifications: New Mexico Experience</b:Title>
    <b:Year>2004</b:Year>
    <b:PeriodicalTitle>Concrete International</b:PeriodicalTitle>
    <b:Issue>April</b:Issue>
    <b:RefOrder>20</b:RefOrder>
  </b:Source>
  <b:Source>
    <b:Tag>New07</b:Tag>
    <b:SourceType>InternetSite</b:SourceType>
    <b:Guid>{A19CA126-907B-4842-B494-C7FB56259AA9}</b:Guid>
    <b:Author>
      <b:Author>
        <b:Corporate>New Mexico State Department of Transportation</b:Corporate>
      </b:Author>
    </b:Author>
    <b:Title>Standard Specification for Highway and Bridge Construction</b:Title>
    <b:Year>2007</b:Year>
    <b:InternetSiteTitle>New Mexico Department of Transportation</b:InternetSiteTitle>
    <b:ProductionCompany>New Mexico Department of Transportation</b:ProductionCompany>
    <b:YearAccessed>2011</b:YearAccessed>
    <b:MonthAccessed>AUgust</b:MonthAccessed>
    <b:DayAccessed>8</b:DayAccessed>
    <b:URL>http://www.nmshtd.state.nm.us/upload/images/Contracts_Unit/2007_Specs_for_Highway_and_Bridge_Construction.pdf</b:URL>
    <b:RefOrder>19</b:RefOrder>
  </b:Source>
  <b:Source>
    <b:Tag>Mic99</b:Tag>
    <b:SourceType>ArticleInAPeriodical</b:SourceType>
    <b:Guid>{12855D37-CC63-4CC3-ACD9-7F79DBDF586A}</b:Guid>
    <b:Author>
      <b:Author>
        <b:NameList>
          <b:Person>
            <b:Last>Beacham</b:Last>
            <b:First>Michael</b:First>
            <b:Middle>W.</b:Middle>
          </b:Person>
        </b:NameList>
      </b:Author>
    </b:Author>
    <b:Title>HPC Bridge Deck in Nebraska</b:Title>
    <b:Year>1999</b:Year>
    <b:PeriodicalTitle>Concrete International</b:PeriodicalTitle>
    <b:Issue>February</b:Issue>
    <b:RefOrder>21</b:RefOrder>
  </b:Source>
  <b:Source>
    <b:Tag>Mar99</b:Tag>
    <b:SourceType>ArticleInAPeriodical</b:SourceType>
    <b:Guid>{FE18C222-AD40-408D-AFF0-62A388292C7B}</b:Guid>
    <b:Author>
      <b:Author>
        <b:NameList>
          <b:Person>
            <b:Last>Ralls</b:Last>
            <b:First>Mary</b:First>
            <b:Middle>Lou</b:Middle>
          </b:Person>
        </b:NameList>
      </b:Author>
    </b:Author>
    <b:Title>Texas HPC Bridge Decks</b:Title>
    <b:PeriodicalTitle>Concrete International</b:PeriodicalTitle>
    <b:Year>1999</b:Year>
    <b:Issue>February</b:Issue>
    <b:RefOrder>22</b:RefOrder>
  </b:Source>
  <b:Source>
    <b:Tag>Meh01</b:Tag>
    <b:SourceType>ArticleInAPeriodical</b:SourceType>
    <b:Guid>{042DC3DC-351E-493E-89FC-08244E542583}</b:Guid>
    <b:Author>
      <b:Author>
        <b:NameList>
          <b:Person>
            <b:Last>Mehta</b:Last>
            <b:First>P.</b:First>
            <b:Middle>Kumar</b:Middle>
          </b:Person>
          <b:Person>
            <b:Last>Burrows</b:Last>
            <b:First>Richard</b:First>
            <b:Middle>W.</b:Middle>
          </b:Person>
        </b:NameList>
      </b:Author>
    </b:Author>
    <b:Title>Building Durable Structures in the 21st Century</b:Title>
    <b:PeriodicalTitle>The Indian Concrete Journal</b:PeriodicalTitle>
    <b:Year>2001</b:Year>
    <b:Issue>July</b:Issue>
    <b:RefOrder>23</b:RefOrder>
  </b:Source>
  <b:Source>
    <b:Tag>Was99</b:Tag>
    <b:SourceType>ArticleInAPeriodical</b:SourceType>
    <b:Guid>{5E966FF2-6723-47C0-83F1-3A1025AFC931}</b:Guid>
    <b:Author>
      <b:Author>
        <b:NameList>
          <b:Person>
            <b:Last>Waszsczuk</b:Last>
            <b:First>Christopher</b:First>
            <b:Middle>M.</b:Middle>
          </b:Person>
          <b:Person>
            <b:Last>Juliano</b:Last>
            <b:First>Michelle</b:First>
            <b:Middle>L.</b:Middle>
          </b:Person>
        </b:NameList>
      </b:Author>
    </b:Author>
    <b:Title>Application of HPC in A New Hamphshire Bridge</b:Title>
    <b:PeriodicalTitle>Concrete Internantional</b:PeriodicalTitle>
    <b:Year>1999</b:Year>
    <b:Issue>February</b:Issue>
    <b:RefOrder>24</b:RefOrder>
  </b:Source>
  <b:Source>
    <b:Tag>Han11</b:Tag>
    <b:SourceType>ConferenceProceedings</b:SourceType>
    <b:Guid>{334B538C-DC2B-4DBC-B01C-B31FD23BD11D}</b:Guid>
    <b:Author>
      <b:Author>
        <b:NameList>
          <b:Person>
            <b:Last>Hanson</b:Last>
            <b:First>Shannon</b:First>
          </b:Person>
          <b:Person>
            <b:Last>Tikalsky</b:Last>
            <b:First>Paul</b:First>
            <b:Middle>J.</b:Middle>
          </b:Person>
        </b:NameList>
      </b:Author>
    </b:Author>
    <b:Title>Performance-Based Specifications for Highway Concrete</b:Title>
    <b:Year>April 2011</b:Year>
    <b:City>Tampa Bay, Fl</b:City>
    <b:Publisher>ACI</b:Publisher>
    <b:ConferenceName>ACI Convention Performance Based Specification and Testing, Part 3</b:ConferenceName>
    <b:RefOrder>26</b:RefOrder>
  </b:Source>
  <b:Source>
    <b:Tag>Ole02</b:Tag>
    <b:SourceType>Report</b:SourceType>
    <b:Guid>{E1660924-E201-4CE6-92F5-DED721CD82F2}</b:Guid>
    <b:Author>
      <b:Author>
        <b:NameList>
          <b:Person>
            <b:Last>Olek</b:Last>
            <b:First>Jan</b:First>
          </b:Person>
          <b:Person>
            <b:Last>Lu</b:Last>
            <b:First>Aiping</b:First>
          </b:Person>
          <b:Person>
            <b:Last>Feng</b:Last>
            <b:First>Xiuping</b:First>
          </b:Person>
          <b:Person>
            <b:Last>Magee</b:Last>
            <b:First>Bryan</b:First>
          </b:Person>
        </b:NameList>
      </b:Author>
    </b:Author>
    <b:Title>Performance-Related Specifications for Concrete Bridge Superstructures, Volume 2: High-Performance Concrete</b:Title>
    <b:Year>October 2002</b:Year>
    <b:City>West Lafayette, IN</b:City>
    <b:Publisher>Purdue University</b:Publisher>
    <b:StandardNumber>Project No. C-36-56WW</b:StandardNumber>
    <b:RefOrder>18</b:RefOrder>
  </b:Source>
  <b:Source>
    <b:Tag>Tik04</b:Tag>
    <b:SourceType>Report</b:SourceType>
    <b:Guid>{DD6CCC7F-17A4-4C33-BA8D-D4D95CAF4FEF}</b:Guid>
    <b:Author>
      <b:Author>
        <b:NameList>
          <b:Person>
            <b:Last>Tikalsky</b:Last>
            <b:First>Paul</b:First>
            <b:Middle>J.</b:Middle>
          </b:Person>
          <b:Person>
            <b:Last>Tepke</b:Last>
            <b:First>David</b:First>
            <b:Middle>G.</b:Middle>
          </b:Person>
          <b:Person>
            <b:Last>Kurgan</b:Last>
            <b:First>Geoffrey</b:First>
          </b:Person>
          <b:Person>
            <b:Last>Schokker</b:Last>
            <b:First>Andrea</b:First>
          </b:Person>
        </b:NameList>
      </b:Author>
    </b:Author>
    <b:Title>High-Performance Concrete Bridge Deck Initiative - Performance Based Specifications in Pennsylvania</b:Title>
    <b:Year>2004</b:Year>
    <b:City>Charlotte, NC</b:City>
    <b:Publisher>Portland Cement Association</b:Publisher>
    <b:StandardNumber>Session 13, Paper No. 51</b:StandardNumber>
    <b:ConferenceName>Proceeding of the 2004 Concrete bridge Conference</b:ConferenceName>
    <b:RefOrder>25</b:RefOrder>
  </b:Source>
  <b:Source>
    <b:Tag>Ozy</b:Tag>
    <b:SourceType>Report</b:SourceType>
    <b:Guid>{364E0D48-F75B-417D-9258-493BB85B680E}</b:Guid>
    <b:Author>
      <b:Author>
        <b:NameList>
          <b:Person>
            <b:Last>Ozyidrim</b:Last>
            <b:First>Celik</b:First>
          </b:Person>
        </b:NameList>
      </b:Author>
    </b:Author>
    <b:Title>Performance of First Structure Built with High Performance Concrete in Virginia</b:Title>
    <b:City>Charlottesville</b:City>
    <b:Publisher>Transportation Research Record</b:Publisher>
    <b:Volume>1798</b:Volume>
    <b:Issue>Paper No. 02-2339</b:Issue>
    <b:RefOrder>15</b:RefOrder>
  </b:Source>
  <b:Source>
    <b:Tag>Hov08</b:Tag>
    <b:SourceType>Report</b:SourceType>
    <b:Guid>{E38B85F1-59DB-4B1A-824A-783F2E82CF11}</b:Guid>
    <b:Author>
      <b:Author>
        <b:NameList>
          <b:Person>
            <b:Last>Hover</b:Last>
            <b:First>Kenneth</b:First>
            <b:Middle>C.</b:Middle>
          </b:Person>
          <b:Person>
            <b:Last>Bickley</b:Last>
            <b:First>John</b:First>
          </b:Person>
          <b:Person>
            <b:Last>Hooten</b:Last>
            <b:First>R.</b:First>
            <b:Middle>Doug</b:Middle>
          </b:Person>
        </b:NameList>
      </b:Author>
    </b:Author>
    <b:Title>Guide to Specifuing Concrete Performance: Phase II Report of Preparation of a Perfromance-Based Specification For Cast-In-Place Concrete</b:Title>
    <b:Year>2008</b:Year>
    <b:Publisher>RMC Research &amp; Education Foundation</b:Publisher>
    <b:City>Toronto</b:City>
    <b:RefOrder>30</b:RefOrder>
  </b:Source>
  <b:Source>
    <b:Tag>Hoo11</b:Tag>
    <b:SourceType>DocumentFromInternetSite</b:SourceType>
    <b:Guid>{C0DDE291-11A9-42CC-9179-9389575B205F}</b:Guid>
    <b:Author>
      <b:Author>
        <b:NameList>
          <b:Person>
            <b:Last>Hooten</b:Last>
            <b:First>R.</b:First>
            <b:Middle>D.</b:Middle>
          </b:Person>
          <b:Person>
            <b:Last>Pun</b:Last>
            <b:First>P.</b:First>
          </b:Person>
          <b:Person>
            <b:Last>Kojundic</b:Last>
            <b:First>T.</b:First>
          </b:Person>
          <b:Person>
            <b:Last>Fidjestol</b:Last>
            <b:First>P.</b:First>
          </b:Person>
        </b:NameList>
      </b:Author>
    </b:Author>
    <b:Title>Influence of Silica Fume on Chloride Resistance of Concrete</b:Title>
    <b:Year>2011</b:Year>
    <b:InternetSiteTitle>Silica Fume Association</b:InternetSiteTitle>
    <b:YearAccessed>2011</b:YearAccessed>
    <b:MonthAccessed>August</b:MonthAccessed>
    <b:DayAccessed>30</b:DayAccessed>
    <b:URL>http://www.silicafume.org/</b:URL>
    <b:RefOrder>29</b:RefOrder>
  </b:Source>
  <b:Source>
    <b:Tag>Ran</b:Tag>
    <b:SourceType>ArticleInAPeriodical</b:SourceType>
    <b:Guid>{9435B15B-4314-4AA9-B9FD-770A59CC7C83}</b:Guid>
    <b:Author>
      <b:Author>
        <b:NameList>
          <b:Person>
            <b:Last>Rangaraju</b:Last>
            <b:First>Prasada</b:First>
            <b:Middle>Rao</b:Middle>
          </b:Person>
        </b:NameList>
      </b:Author>
    </b:Author>
    <b:Title>Development of Some Performance-Based Material Specifications for High-Performance Concrete Pavement</b:Title>
    <b:StandardNumber>Paper No. 03-4123</b:StandardNumber>
    <b:PeriodicalTitle>Transportation Research Record</b:PeriodicalTitle>
    <b:Volume>1834</b:Volume>
    <b:RefOrder>28</b:RefOrder>
  </b:Source>
  <b:Source>
    <b:Tag>Car11</b:Tag>
    <b:SourceType>ArticleInAPeriodical</b:SourceType>
    <b:Guid>{95D211C7-EF6F-445F-985F-F187D7895861}</b:Guid>
    <b:Author>
      <b:Author>
        <b:NameList>
          <b:Person>
            <b:Last>Carino</b:Last>
            <b:First>Nicholas</b:First>
            <b:Middle>J.</b:Middle>
          </b:Person>
        </b:NameList>
      </b:Author>
    </b:Author>
    <b:Title>Performance-Based Requirements for Concrete</b:Title>
    <b:PeriodicalTitle>Concrete International</b:PeriodicalTitle>
    <b:Year>2011</b:Year>
    <b:Edition>June</b:Edition>
    <b:RefOrder>32</b:RefOrder>
  </b:Source>
  <b:Source>
    <b:Tag>Ten11</b:Tag>
    <b:SourceType>DocumentFromInternetSite</b:SourceType>
    <b:Guid>{ACEC4C0B-6011-425C-9676-BF7E60E2AAD9}</b:Guid>
    <b:Author>
      <b:Author>
        <b:Corporate>Tennessee Department of Transportation</b:Corporate>
      </b:Author>
    </b:Author>
    <b:Title>Specifications: Standard Specification for Road and Bridge Construction, March 1, 2006</b:Title>
    <b:InternetSiteTitle>TN.GOV Tennessee Department of Transportation</b:InternetSiteTitle>
    <b:ProductionCompany>Tennessee Department of Transportation Communications</b:ProductionCompany>
    <b:YearAccessed>2011</b:YearAccessed>
    <b:MonthAccessed>August</b:MonthAccessed>
    <b:DayAccessed>8</b:DayAccessed>
    <b:URL>http://www.tdot.state.tn.us/construction/specs.htm</b:URL>
    <b:StandardNumber>Section 600</b:StandardNumber>
    <b:RefOrder>27</b:RefOrder>
  </b:Source>
  <b:Source>
    <b:Tag>Hin72</b:Tag>
    <b:SourceType>Book</b:SourceType>
    <b:Guid>{C4B64E24-AF84-4C06-817B-7DDE7F5A254D}</b:Guid>
    <b:Title>Probability and statistics in engineering and management science</b:Title>
    <b:Year>1972</b:Year>
    <b:City>New York</b:City>
    <b:Publisher>Ronald Press</b:Publisher>
    <b:Author>
      <b:Author>
        <b:NameList>
          <b:Person>
            <b:Last>Hines</b:Last>
            <b:Middle>W.</b:Middle>
            <b:First>William</b:First>
          </b:Person>
          <b:Person>
            <b:Last>Montgomery</b:Last>
            <b:Middle>C.</b:Middle>
            <b:First>Douglas</b:First>
          </b:Person>
        </b:NameList>
      </b:Author>
    </b:Author>
    <b:RefOrder>31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57B31C-4B6E-443D-BB30-0D43FE571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9395</Words>
  <Characters>53555</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Performance Specification for Tennessee Bridge Decks</vt:lpstr>
    </vt:vector>
  </TitlesOfParts>
  <Company>University OF tENNESSEE</Company>
  <LinksUpToDate>false</LinksUpToDate>
  <CharactersWithSpaces>62825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Specification for Tennessee Bridge Decks</dc:title>
  <dc:subject>A Thesis presented for the Master of Science degree (Civil Engineering)</dc:subject>
  <dc:creator>Brian Ray Buchanan</dc:creator>
  <cp:lastModifiedBy>Brian Buchanan</cp:lastModifiedBy>
  <cp:revision>2</cp:revision>
  <cp:lastPrinted>2011-10-21T14:13:00Z</cp:lastPrinted>
  <dcterms:created xsi:type="dcterms:W3CDTF">2011-11-01T18:25:00Z</dcterms:created>
  <dcterms:modified xsi:type="dcterms:W3CDTF">2011-11-01T18:25:00Z</dcterms:modified>
</cp:coreProperties>
</file>