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7857" w:rsidRDefault="00B87857" w:rsidP="00B87857">
      <w:pPr>
        <w:ind w:left="7200" w:firstLine="720"/>
        <w:rPr>
          <w:rFonts w:ascii="Times New Roman" w:hAnsi="Times New Roman" w:cs="Times New Roman"/>
          <w:sz w:val="24"/>
          <w:szCs w:val="24"/>
        </w:rPr>
      </w:pPr>
      <w:r>
        <w:rPr>
          <w:rFonts w:ascii="Times New Roman" w:hAnsi="Times New Roman" w:cs="Times New Roman"/>
          <w:sz w:val="24"/>
          <w:szCs w:val="24"/>
        </w:rPr>
        <w:t>George Groh</w:t>
      </w:r>
    </w:p>
    <w:p w:rsidR="00B87857" w:rsidRDefault="00B87857" w:rsidP="00B87857">
      <w:pPr>
        <w:ind w:left="7920"/>
        <w:rPr>
          <w:rFonts w:ascii="Times New Roman" w:hAnsi="Times New Roman" w:cs="Times New Roman"/>
          <w:sz w:val="24"/>
          <w:szCs w:val="24"/>
        </w:rPr>
      </w:pPr>
      <w:r>
        <w:rPr>
          <w:rFonts w:ascii="Times New Roman" w:hAnsi="Times New Roman" w:cs="Times New Roman"/>
          <w:sz w:val="24"/>
          <w:szCs w:val="24"/>
        </w:rPr>
        <w:t>REST 499</w:t>
      </w:r>
    </w:p>
    <w:p w:rsidR="00B87857" w:rsidRPr="00537821" w:rsidRDefault="00D37D97" w:rsidP="00473A71">
      <w:pPr>
        <w:jc w:val="center"/>
        <w:rPr>
          <w:rFonts w:ascii="Times New Roman" w:hAnsi="Times New Roman" w:cs="Times New Roman"/>
          <w:b/>
          <w:sz w:val="24"/>
          <w:szCs w:val="24"/>
        </w:rPr>
      </w:pPr>
      <w:r w:rsidRPr="00537821">
        <w:rPr>
          <w:rFonts w:ascii="Times New Roman" w:hAnsi="Times New Roman" w:cs="Times New Roman"/>
          <w:b/>
          <w:sz w:val="24"/>
          <w:szCs w:val="24"/>
        </w:rPr>
        <w:t>Gods Behaving Badly</w:t>
      </w:r>
      <w:r w:rsidR="00AC1470" w:rsidRPr="00537821">
        <w:rPr>
          <w:rFonts w:ascii="Times New Roman" w:hAnsi="Times New Roman" w:cs="Times New Roman"/>
          <w:b/>
          <w:sz w:val="24"/>
          <w:szCs w:val="24"/>
        </w:rPr>
        <w:t>:</w:t>
      </w:r>
    </w:p>
    <w:p w:rsidR="00AC1470" w:rsidRPr="00537821" w:rsidRDefault="00AC1470" w:rsidP="00473A71">
      <w:pPr>
        <w:jc w:val="center"/>
        <w:rPr>
          <w:rFonts w:ascii="Times New Roman" w:hAnsi="Times New Roman" w:cs="Times New Roman"/>
          <w:b/>
          <w:sz w:val="24"/>
          <w:szCs w:val="24"/>
        </w:rPr>
      </w:pPr>
      <w:r w:rsidRPr="00537821">
        <w:rPr>
          <w:rFonts w:ascii="Times New Roman" w:hAnsi="Times New Roman" w:cs="Times New Roman"/>
          <w:b/>
          <w:sz w:val="24"/>
          <w:szCs w:val="24"/>
        </w:rPr>
        <w:t>Differences in Perceptions of Divine Violence in Mythologies of the Ancient Near East</w:t>
      </w:r>
    </w:p>
    <w:p w:rsidR="000E7251" w:rsidRDefault="000E7251" w:rsidP="00537821">
      <w:pPr>
        <w:spacing w:after="0"/>
        <w:jc w:val="center"/>
        <w:rPr>
          <w:rFonts w:ascii="Times New Roman" w:hAnsi="Times New Roman" w:cs="Times New Roman"/>
          <w:color w:val="001320"/>
          <w:sz w:val="20"/>
          <w:szCs w:val="20"/>
          <w:shd w:val="clear" w:color="auto" w:fill="FDFEFF"/>
        </w:rPr>
      </w:pPr>
    </w:p>
    <w:p w:rsidR="00E57400" w:rsidRPr="00B74807" w:rsidRDefault="00665C51" w:rsidP="00B74807">
      <w:pPr>
        <w:spacing w:line="480" w:lineRule="auto"/>
        <w:ind w:firstLine="720"/>
        <w:rPr>
          <w:rFonts w:ascii="Times New Roman" w:hAnsi="Times New Roman" w:cs="Times New Roman"/>
          <w:sz w:val="24"/>
          <w:szCs w:val="24"/>
        </w:rPr>
      </w:pPr>
      <w:r w:rsidRPr="000E7251">
        <w:rPr>
          <w:rFonts w:ascii="Times New Roman" w:hAnsi="Times New Roman" w:cs="Times New Roman"/>
          <w:sz w:val="24"/>
          <w:szCs w:val="24"/>
        </w:rPr>
        <w:t>Most</w:t>
      </w:r>
      <w:r>
        <w:rPr>
          <w:rFonts w:ascii="Times New Roman" w:hAnsi="Times New Roman" w:cs="Times New Roman"/>
          <w:sz w:val="24"/>
          <w:szCs w:val="24"/>
        </w:rPr>
        <w:t xml:space="preserve"> people</w:t>
      </w:r>
      <w:r w:rsidR="00D37D97" w:rsidRPr="00592D70">
        <w:rPr>
          <w:rFonts w:ascii="Times New Roman" w:hAnsi="Times New Roman" w:cs="Times New Roman"/>
          <w:sz w:val="24"/>
          <w:szCs w:val="24"/>
        </w:rPr>
        <w:t xml:space="preserve"> who follow one of the major contemporary religions, particularly in the Abrahamic traditions, adhere to a very specific set of beliefs concerning the types of behavior </w:t>
      </w:r>
      <w:r w:rsidR="00D37D97" w:rsidRPr="00A235A8">
        <w:rPr>
          <w:rFonts w:ascii="Times New Roman" w:hAnsi="Times New Roman" w:cs="Times New Roman"/>
          <w:sz w:val="24"/>
          <w:szCs w:val="24"/>
        </w:rPr>
        <w:t>expected from a deity or divine power</w:t>
      </w:r>
      <w:r w:rsidR="00573CAC">
        <w:rPr>
          <w:rFonts w:ascii="Times New Roman" w:hAnsi="Times New Roman" w:cs="Times New Roman"/>
          <w:sz w:val="24"/>
          <w:szCs w:val="24"/>
        </w:rPr>
        <w:t xml:space="preserve">. </w:t>
      </w:r>
      <w:r w:rsidR="00FC57C7">
        <w:rPr>
          <w:rFonts w:ascii="Times New Roman" w:hAnsi="Times New Roman" w:cs="Times New Roman"/>
          <w:sz w:val="24"/>
          <w:szCs w:val="24"/>
        </w:rPr>
        <w:t xml:space="preserve"> </w:t>
      </w:r>
      <w:r w:rsidR="00250668">
        <w:rPr>
          <w:rFonts w:ascii="Times New Roman" w:hAnsi="Times New Roman" w:cs="Times New Roman"/>
          <w:sz w:val="24"/>
          <w:szCs w:val="24"/>
        </w:rPr>
        <w:t>The Bible portrays a God who “delights to show mercy”</w:t>
      </w:r>
      <w:r w:rsidR="00753588">
        <w:rPr>
          <w:rFonts w:ascii="Times New Roman" w:hAnsi="Times New Roman" w:cs="Times New Roman"/>
          <w:sz w:val="24"/>
          <w:szCs w:val="24"/>
        </w:rPr>
        <w:t xml:space="preserve"> (Mic. 7:18)</w:t>
      </w:r>
      <w:r w:rsidR="00250668">
        <w:rPr>
          <w:rFonts w:ascii="Times New Roman" w:hAnsi="Times New Roman" w:cs="Times New Roman"/>
          <w:sz w:val="24"/>
          <w:szCs w:val="24"/>
        </w:rPr>
        <w:t xml:space="preserve"> and encourages followers to “sanctify yoursel</w:t>
      </w:r>
      <w:r w:rsidR="00753588">
        <w:rPr>
          <w:rFonts w:ascii="Times New Roman" w:hAnsi="Times New Roman" w:cs="Times New Roman"/>
          <w:sz w:val="24"/>
          <w:szCs w:val="24"/>
        </w:rPr>
        <w:t>ves… and be holy, for I am holy</w:t>
      </w:r>
      <w:r w:rsidR="00250668">
        <w:rPr>
          <w:rFonts w:ascii="Times New Roman" w:hAnsi="Times New Roman" w:cs="Times New Roman"/>
          <w:sz w:val="24"/>
          <w:szCs w:val="24"/>
        </w:rPr>
        <w:t>”</w:t>
      </w:r>
      <w:r w:rsidR="00753588">
        <w:rPr>
          <w:rFonts w:ascii="Times New Roman" w:hAnsi="Times New Roman" w:cs="Times New Roman"/>
          <w:sz w:val="24"/>
          <w:szCs w:val="24"/>
        </w:rPr>
        <w:t xml:space="preserve"> (Lev. 11:44).</w:t>
      </w:r>
      <w:r w:rsidR="00250668">
        <w:rPr>
          <w:rFonts w:ascii="Times New Roman" w:hAnsi="Times New Roman" w:cs="Times New Roman"/>
          <w:sz w:val="24"/>
          <w:szCs w:val="24"/>
        </w:rPr>
        <w:t xml:space="preserve">  </w:t>
      </w:r>
      <w:r w:rsidR="00FC57C7">
        <w:rPr>
          <w:rFonts w:ascii="Times New Roman" w:hAnsi="Times New Roman" w:cs="Times New Roman"/>
          <w:sz w:val="24"/>
          <w:szCs w:val="24"/>
        </w:rPr>
        <w:t xml:space="preserve">God’s character is often thought to be perfect, utterly above negative </w:t>
      </w:r>
      <w:r w:rsidR="00046D2E">
        <w:rPr>
          <w:rFonts w:ascii="Times New Roman" w:hAnsi="Times New Roman" w:cs="Times New Roman"/>
          <w:sz w:val="24"/>
          <w:szCs w:val="24"/>
        </w:rPr>
        <w:t>qualities</w:t>
      </w:r>
      <w:r w:rsidR="00FC57C7">
        <w:rPr>
          <w:rFonts w:ascii="Times New Roman" w:hAnsi="Times New Roman" w:cs="Times New Roman"/>
          <w:sz w:val="24"/>
          <w:szCs w:val="24"/>
        </w:rPr>
        <w:t xml:space="preserve"> such as evil, dece</w:t>
      </w:r>
      <w:r w:rsidR="00541E96">
        <w:rPr>
          <w:rFonts w:ascii="Times New Roman" w:hAnsi="Times New Roman" w:cs="Times New Roman"/>
          <w:sz w:val="24"/>
          <w:szCs w:val="24"/>
        </w:rPr>
        <w:t>it, wrong doing and pettiness.</w:t>
      </w:r>
      <w:r w:rsidR="00541E96">
        <w:rPr>
          <w:rStyle w:val="FootnoteReference"/>
          <w:rFonts w:ascii="Times New Roman" w:hAnsi="Times New Roman" w:cs="Times New Roman"/>
          <w:sz w:val="24"/>
          <w:szCs w:val="24"/>
        </w:rPr>
        <w:footnoteReference w:id="1"/>
      </w:r>
      <w:r w:rsidR="0097359A">
        <w:rPr>
          <w:rFonts w:ascii="Times New Roman" w:hAnsi="Times New Roman" w:cs="Times New Roman"/>
          <w:sz w:val="24"/>
          <w:szCs w:val="24"/>
        </w:rPr>
        <w:t xml:space="preserve">  </w:t>
      </w:r>
      <w:r w:rsidR="00867507" w:rsidRPr="00A235A8">
        <w:rPr>
          <w:rFonts w:ascii="Times New Roman" w:hAnsi="Times New Roman" w:cs="Times New Roman"/>
          <w:sz w:val="24"/>
          <w:szCs w:val="24"/>
        </w:rPr>
        <w:t>By this standard, then, some of the acts committed by the gods and goddesses of the ancient Near and Middl</w:t>
      </w:r>
      <w:r w:rsidR="006C3F2A" w:rsidRPr="00A235A8">
        <w:rPr>
          <w:rFonts w:ascii="Times New Roman" w:hAnsi="Times New Roman" w:cs="Times New Roman"/>
          <w:sz w:val="24"/>
          <w:szCs w:val="24"/>
        </w:rPr>
        <w:t>e East would be seen by modern audiences</w:t>
      </w:r>
      <w:r w:rsidR="00867507" w:rsidRPr="00A235A8">
        <w:rPr>
          <w:rFonts w:ascii="Times New Roman" w:hAnsi="Times New Roman" w:cs="Times New Roman"/>
          <w:sz w:val="24"/>
          <w:szCs w:val="24"/>
        </w:rPr>
        <w:t xml:space="preserve"> as bordering </w:t>
      </w:r>
      <w:r w:rsidR="00B068AF">
        <w:rPr>
          <w:rFonts w:ascii="Times New Roman" w:hAnsi="Times New Roman" w:cs="Times New Roman"/>
          <w:sz w:val="24"/>
          <w:szCs w:val="24"/>
        </w:rPr>
        <w:t xml:space="preserve">on </w:t>
      </w:r>
      <w:r w:rsidR="00867507" w:rsidRPr="00A235A8">
        <w:rPr>
          <w:rFonts w:ascii="Times New Roman" w:hAnsi="Times New Roman" w:cs="Times New Roman"/>
          <w:sz w:val="24"/>
          <w:szCs w:val="24"/>
        </w:rPr>
        <w:t>bla</w:t>
      </w:r>
      <w:r w:rsidR="00B068AF">
        <w:rPr>
          <w:rFonts w:ascii="Times New Roman" w:hAnsi="Times New Roman" w:cs="Times New Roman"/>
          <w:sz w:val="24"/>
          <w:szCs w:val="24"/>
        </w:rPr>
        <w:t>sphemous and obscene.  For example,</w:t>
      </w:r>
      <w:r w:rsidR="00370C35">
        <w:rPr>
          <w:rFonts w:ascii="Times New Roman" w:hAnsi="Times New Roman" w:cs="Times New Roman"/>
          <w:sz w:val="24"/>
          <w:szCs w:val="24"/>
        </w:rPr>
        <w:t xml:space="preserve"> texts from ancient</w:t>
      </w:r>
      <w:r w:rsidR="00FC33E8">
        <w:rPr>
          <w:rFonts w:ascii="Times New Roman" w:hAnsi="Times New Roman" w:cs="Times New Roman"/>
          <w:sz w:val="24"/>
          <w:szCs w:val="24"/>
        </w:rPr>
        <w:t xml:space="preserve"> </w:t>
      </w:r>
      <w:r w:rsidR="00867507" w:rsidRPr="00A235A8">
        <w:rPr>
          <w:rFonts w:ascii="Times New Roman" w:hAnsi="Times New Roman" w:cs="Times New Roman"/>
          <w:sz w:val="24"/>
          <w:szCs w:val="24"/>
        </w:rPr>
        <w:t xml:space="preserve">Sumerian, </w:t>
      </w:r>
      <w:r>
        <w:rPr>
          <w:rFonts w:ascii="Times New Roman" w:hAnsi="Times New Roman" w:cs="Times New Roman"/>
          <w:sz w:val="24"/>
          <w:szCs w:val="24"/>
        </w:rPr>
        <w:t xml:space="preserve">Babylonian, </w:t>
      </w:r>
      <w:r w:rsidR="00867507" w:rsidRPr="00A235A8">
        <w:rPr>
          <w:rFonts w:ascii="Times New Roman" w:hAnsi="Times New Roman" w:cs="Times New Roman"/>
          <w:sz w:val="24"/>
          <w:szCs w:val="24"/>
        </w:rPr>
        <w:t>Akkadian, and Ugaritic cultures</w:t>
      </w:r>
      <w:r w:rsidR="00FC33E8">
        <w:rPr>
          <w:rFonts w:ascii="Times New Roman" w:hAnsi="Times New Roman" w:cs="Times New Roman"/>
          <w:sz w:val="24"/>
          <w:szCs w:val="24"/>
        </w:rPr>
        <w:t>,</w:t>
      </w:r>
      <w:r w:rsidR="00867507" w:rsidRPr="00A235A8">
        <w:rPr>
          <w:rFonts w:ascii="Times New Roman" w:hAnsi="Times New Roman" w:cs="Times New Roman"/>
          <w:sz w:val="24"/>
          <w:szCs w:val="24"/>
        </w:rPr>
        <w:t xml:space="preserve"> detail episodes of parricide </w:t>
      </w:r>
      <w:r w:rsidR="00F84127" w:rsidRPr="00A235A8">
        <w:rPr>
          <w:rFonts w:ascii="Times New Roman" w:hAnsi="Times New Roman" w:cs="Times New Roman"/>
          <w:sz w:val="24"/>
          <w:szCs w:val="24"/>
        </w:rPr>
        <w:t xml:space="preserve">(the killing of one’s children) </w:t>
      </w:r>
      <w:r w:rsidR="00867507" w:rsidRPr="00A235A8">
        <w:rPr>
          <w:rFonts w:ascii="Times New Roman" w:hAnsi="Times New Roman" w:cs="Times New Roman"/>
          <w:sz w:val="24"/>
          <w:szCs w:val="24"/>
        </w:rPr>
        <w:t xml:space="preserve">and patricide </w:t>
      </w:r>
      <w:r w:rsidR="00F84127" w:rsidRPr="00A235A8">
        <w:rPr>
          <w:rFonts w:ascii="Times New Roman" w:hAnsi="Times New Roman" w:cs="Times New Roman"/>
          <w:sz w:val="24"/>
          <w:szCs w:val="24"/>
        </w:rPr>
        <w:t xml:space="preserve">(the killing of one’s parents) </w:t>
      </w:r>
      <w:r w:rsidR="00867507" w:rsidRPr="00A235A8">
        <w:rPr>
          <w:rFonts w:ascii="Times New Roman" w:hAnsi="Times New Roman" w:cs="Times New Roman"/>
          <w:sz w:val="24"/>
          <w:szCs w:val="24"/>
        </w:rPr>
        <w:t>on the part of the members of their r</w:t>
      </w:r>
      <w:r w:rsidR="00151D10">
        <w:rPr>
          <w:rFonts w:ascii="Times New Roman" w:hAnsi="Times New Roman" w:cs="Times New Roman"/>
          <w:sz w:val="24"/>
          <w:szCs w:val="24"/>
        </w:rPr>
        <w:t>espective div</w:t>
      </w:r>
      <w:r w:rsidR="00753588">
        <w:rPr>
          <w:rFonts w:ascii="Times New Roman" w:hAnsi="Times New Roman" w:cs="Times New Roman"/>
          <w:sz w:val="24"/>
          <w:szCs w:val="24"/>
        </w:rPr>
        <w:t>ine pantheons.  These portrayals of violence</w:t>
      </w:r>
      <w:r w:rsidR="00151D10">
        <w:rPr>
          <w:rFonts w:ascii="Times New Roman" w:hAnsi="Times New Roman" w:cs="Times New Roman"/>
          <w:sz w:val="24"/>
          <w:szCs w:val="24"/>
        </w:rPr>
        <w:t xml:space="preserve"> feature elements that are uncomfortable </w:t>
      </w:r>
      <w:r w:rsidR="00753588">
        <w:rPr>
          <w:rFonts w:ascii="Times New Roman" w:hAnsi="Times New Roman" w:cs="Times New Roman"/>
          <w:sz w:val="24"/>
          <w:szCs w:val="24"/>
        </w:rPr>
        <w:t>for some modern readers, largely because these scenes use</w:t>
      </w:r>
      <w:r w:rsidR="00151D10">
        <w:rPr>
          <w:rFonts w:ascii="Times New Roman" w:hAnsi="Times New Roman" w:cs="Times New Roman"/>
          <w:sz w:val="24"/>
          <w:szCs w:val="24"/>
        </w:rPr>
        <w:t xml:space="preserve"> anthropomorphic depictions of multiple deities and </w:t>
      </w:r>
      <w:r w:rsidR="00753588">
        <w:rPr>
          <w:rFonts w:ascii="Times New Roman" w:hAnsi="Times New Roman" w:cs="Times New Roman"/>
          <w:sz w:val="24"/>
          <w:szCs w:val="24"/>
        </w:rPr>
        <w:t xml:space="preserve">mix </w:t>
      </w:r>
      <w:r w:rsidR="00151D10">
        <w:rPr>
          <w:rFonts w:ascii="Times New Roman" w:hAnsi="Times New Roman" w:cs="Times New Roman"/>
          <w:sz w:val="24"/>
          <w:szCs w:val="24"/>
        </w:rPr>
        <w:t>“secular” and “reli</w:t>
      </w:r>
      <w:r w:rsidR="00753588">
        <w:rPr>
          <w:rFonts w:ascii="Times New Roman" w:hAnsi="Times New Roman" w:cs="Times New Roman"/>
          <w:sz w:val="24"/>
          <w:szCs w:val="24"/>
        </w:rPr>
        <w:t>gious</w:t>
      </w:r>
      <w:r w:rsidR="00151D10">
        <w:rPr>
          <w:rFonts w:ascii="Times New Roman" w:hAnsi="Times New Roman" w:cs="Times New Roman"/>
          <w:sz w:val="24"/>
          <w:szCs w:val="24"/>
        </w:rPr>
        <w:t xml:space="preserve">” </w:t>
      </w:r>
      <w:r w:rsidR="00753588">
        <w:rPr>
          <w:rFonts w:ascii="Times New Roman" w:hAnsi="Times New Roman" w:cs="Times New Roman"/>
          <w:sz w:val="24"/>
          <w:szCs w:val="24"/>
        </w:rPr>
        <w:t>realms.</w:t>
      </w:r>
      <w:r w:rsidR="00151D10">
        <w:rPr>
          <w:rFonts w:ascii="Times New Roman" w:hAnsi="Times New Roman" w:cs="Times New Roman"/>
          <w:sz w:val="24"/>
          <w:szCs w:val="24"/>
        </w:rPr>
        <w:t xml:space="preserve"> </w:t>
      </w:r>
      <w:r w:rsidR="00753588">
        <w:rPr>
          <w:rFonts w:ascii="Times New Roman" w:hAnsi="Times New Roman" w:cs="Times New Roman"/>
          <w:sz w:val="24"/>
          <w:szCs w:val="24"/>
        </w:rPr>
        <w:t xml:space="preserve"> </w:t>
      </w:r>
      <w:r w:rsidR="006D4716">
        <w:rPr>
          <w:rFonts w:ascii="Times New Roman" w:hAnsi="Times New Roman" w:cs="Times New Roman"/>
          <w:sz w:val="24"/>
          <w:szCs w:val="24"/>
        </w:rPr>
        <w:t xml:space="preserve">By </w:t>
      </w:r>
      <w:r w:rsidR="007E4894">
        <w:rPr>
          <w:rFonts w:ascii="Times New Roman" w:hAnsi="Times New Roman" w:cs="Times New Roman"/>
          <w:sz w:val="24"/>
          <w:szCs w:val="24"/>
        </w:rPr>
        <w:t>addressing historical flaws in the s</w:t>
      </w:r>
      <w:r w:rsidR="00075F51">
        <w:rPr>
          <w:rFonts w:ascii="Times New Roman" w:hAnsi="Times New Roman" w:cs="Times New Roman"/>
          <w:sz w:val="24"/>
          <w:szCs w:val="24"/>
        </w:rPr>
        <w:t xml:space="preserve">tudy of myths, then noting </w:t>
      </w:r>
      <w:r w:rsidR="007E4894">
        <w:rPr>
          <w:rFonts w:ascii="Times New Roman" w:hAnsi="Times New Roman" w:cs="Times New Roman"/>
          <w:sz w:val="24"/>
          <w:szCs w:val="24"/>
        </w:rPr>
        <w:t xml:space="preserve">contemporary issues with certain mythological themes, and finally </w:t>
      </w:r>
      <w:r w:rsidR="00867507" w:rsidRPr="00A235A8">
        <w:rPr>
          <w:rFonts w:ascii="Times New Roman" w:hAnsi="Times New Roman" w:cs="Times New Roman"/>
          <w:sz w:val="24"/>
          <w:szCs w:val="24"/>
        </w:rPr>
        <w:t xml:space="preserve">analyzing </w:t>
      </w:r>
      <w:r w:rsidR="007E4894">
        <w:rPr>
          <w:rFonts w:ascii="Times New Roman" w:hAnsi="Times New Roman" w:cs="Times New Roman"/>
          <w:sz w:val="24"/>
          <w:szCs w:val="24"/>
        </w:rPr>
        <w:t xml:space="preserve">specific violent elements of </w:t>
      </w:r>
      <w:r w:rsidR="006D4716">
        <w:rPr>
          <w:rFonts w:ascii="Times New Roman" w:hAnsi="Times New Roman" w:cs="Times New Roman"/>
          <w:sz w:val="24"/>
          <w:szCs w:val="24"/>
        </w:rPr>
        <w:t>stories</w:t>
      </w:r>
      <w:r w:rsidR="00836609">
        <w:rPr>
          <w:rFonts w:ascii="Times New Roman" w:hAnsi="Times New Roman" w:cs="Times New Roman"/>
          <w:sz w:val="24"/>
          <w:szCs w:val="24"/>
        </w:rPr>
        <w:t xml:space="preserve"> from the ancient Near Eastern</w:t>
      </w:r>
      <w:r w:rsidR="007E4894">
        <w:rPr>
          <w:rFonts w:ascii="Times New Roman" w:hAnsi="Times New Roman" w:cs="Times New Roman"/>
          <w:sz w:val="24"/>
          <w:szCs w:val="24"/>
        </w:rPr>
        <w:t xml:space="preserve"> world</w:t>
      </w:r>
      <w:r w:rsidR="006D4716">
        <w:rPr>
          <w:rFonts w:ascii="Times New Roman" w:hAnsi="Times New Roman" w:cs="Times New Roman"/>
          <w:sz w:val="24"/>
          <w:szCs w:val="24"/>
        </w:rPr>
        <w:t xml:space="preserve">, </w:t>
      </w:r>
      <w:r w:rsidR="00B068AF">
        <w:rPr>
          <w:rFonts w:ascii="Times New Roman" w:hAnsi="Times New Roman" w:cs="Times New Roman"/>
          <w:sz w:val="24"/>
          <w:szCs w:val="24"/>
        </w:rPr>
        <w:t xml:space="preserve">this paper will explain why the behaviors of these </w:t>
      </w:r>
      <w:r w:rsidR="00836609">
        <w:rPr>
          <w:rFonts w:ascii="Times New Roman" w:hAnsi="Times New Roman" w:cs="Times New Roman"/>
          <w:sz w:val="24"/>
          <w:szCs w:val="24"/>
        </w:rPr>
        <w:t xml:space="preserve">divine figures might be misunderstood by a </w:t>
      </w:r>
      <w:r w:rsidR="00836609">
        <w:rPr>
          <w:rFonts w:ascii="Times New Roman" w:hAnsi="Times New Roman" w:cs="Times New Roman"/>
          <w:sz w:val="24"/>
          <w:szCs w:val="24"/>
        </w:rPr>
        <w:lastRenderedPageBreak/>
        <w:t xml:space="preserve">modern, western audience and how these misconceptions might be the byproduct of nineteenth and twentieth century approaches to mythology, “religious violence,” and the ancient Near East that remain influential, even today. </w:t>
      </w:r>
    </w:p>
    <w:p w:rsidR="00B77D6D" w:rsidRPr="004C4307" w:rsidRDefault="002526FD" w:rsidP="00041F4A">
      <w:pPr>
        <w:spacing w:line="240" w:lineRule="auto"/>
        <w:jc w:val="center"/>
        <w:rPr>
          <w:rFonts w:ascii="Times New Roman" w:hAnsi="Times New Roman" w:cs="Times New Roman"/>
          <w:b/>
          <w:sz w:val="24"/>
          <w:szCs w:val="24"/>
        </w:rPr>
      </w:pPr>
      <w:r w:rsidRPr="004C4307">
        <w:rPr>
          <w:rFonts w:ascii="Times New Roman" w:hAnsi="Times New Roman" w:cs="Times New Roman"/>
          <w:b/>
          <w:sz w:val="24"/>
          <w:szCs w:val="24"/>
        </w:rPr>
        <w:t xml:space="preserve">A Brief </w:t>
      </w:r>
      <w:r w:rsidR="004C0E59" w:rsidRPr="004C4307">
        <w:rPr>
          <w:rFonts w:ascii="Times New Roman" w:hAnsi="Times New Roman" w:cs="Times New Roman"/>
          <w:b/>
          <w:sz w:val="24"/>
          <w:szCs w:val="24"/>
        </w:rPr>
        <w:t>History of Analysis of My</w:t>
      </w:r>
      <w:r w:rsidR="00AA4F30" w:rsidRPr="004C4307">
        <w:rPr>
          <w:rFonts w:ascii="Times New Roman" w:hAnsi="Times New Roman" w:cs="Times New Roman"/>
          <w:b/>
          <w:sz w:val="24"/>
          <w:szCs w:val="24"/>
        </w:rPr>
        <w:t>th</w:t>
      </w:r>
    </w:p>
    <w:p w:rsidR="000B1247" w:rsidRDefault="00C92B6B" w:rsidP="00FF3566">
      <w:pPr>
        <w:spacing w:before="240" w:after="0" w:line="480" w:lineRule="auto"/>
        <w:ind w:firstLine="720"/>
        <w:rPr>
          <w:rFonts w:ascii="Times New Roman" w:hAnsi="Times New Roman" w:cs="Times New Roman"/>
          <w:sz w:val="24"/>
          <w:szCs w:val="24"/>
        </w:rPr>
      </w:pPr>
      <w:r w:rsidRPr="00A235A8">
        <w:rPr>
          <w:rFonts w:ascii="Times New Roman" w:hAnsi="Times New Roman" w:cs="Times New Roman"/>
          <w:sz w:val="24"/>
          <w:szCs w:val="24"/>
        </w:rPr>
        <w:t xml:space="preserve">First, however, it is important </w:t>
      </w:r>
      <w:r w:rsidR="00836609">
        <w:rPr>
          <w:rFonts w:ascii="Times New Roman" w:hAnsi="Times New Roman" w:cs="Times New Roman"/>
          <w:sz w:val="24"/>
          <w:szCs w:val="24"/>
        </w:rPr>
        <w:t>to address some of the</w:t>
      </w:r>
      <w:r w:rsidRPr="00A235A8">
        <w:rPr>
          <w:rFonts w:ascii="Times New Roman" w:hAnsi="Times New Roman" w:cs="Times New Roman"/>
          <w:sz w:val="24"/>
          <w:szCs w:val="24"/>
        </w:rPr>
        <w:t xml:space="preserve"> problems </w:t>
      </w:r>
      <w:r w:rsidR="001A7C10">
        <w:rPr>
          <w:rFonts w:ascii="Times New Roman" w:hAnsi="Times New Roman" w:cs="Times New Roman"/>
          <w:sz w:val="24"/>
          <w:szCs w:val="24"/>
        </w:rPr>
        <w:t>that</w:t>
      </w:r>
      <w:r w:rsidR="00836609">
        <w:rPr>
          <w:rFonts w:ascii="Times New Roman" w:hAnsi="Times New Roman" w:cs="Times New Roman"/>
          <w:sz w:val="24"/>
          <w:szCs w:val="24"/>
        </w:rPr>
        <w:t xml:space="preserve"> have plagued the study of mythology in the modern period</w:t>
      </w:r>
      <w:r w:rsidRPr="00A235A8">
        <w:rPr>
          <w:rFonts w:ascii="Times New Roman" w:hAnsi="Times New Roman" w:cs="Times New Roman"/>
          <w:sz w:val="24"/>
          <w:szCs w:val="24"/>
        </w:rPr>
        <w:t xml:space="preserve">.  </w:t>
      </w:r>
      <w:r w:rsidR="003A29FB" w:rsidRPr="00A235A8">
        <w:rPr>
          <w:rFonts w:ascii="Times New Roman" w:hAnsi="Times New Roman" w:cs="Times New Roman"/>
          <w:sz w:val="24"/>
          <w:szCs w:val="24"/>
        </w:rPr>
        <w:t>Scho</w:t>
      </w:r>
      <w:r w:rsidR="00E40FBB">
        <w:rPr>
          <w:rFonts w:ascii="Times New Roman" w:hAnsi="Times New Roman" w:cs="Times New Roman"/>
          <w:sz w:val="24"/>
          <w:szCs w:val="24"/>
        </w:rPr>
        <w:t xml:space="preserve">larship </w:t>
      </w:r>
      <w:r w:rsidR="003A29FB" w:rsidRPr="00A235A8">
        <w:rPr>
          <w:rFonts w:ascii="Times New Roman" w:hAnsi="Times New Roman" w:cs="Times New Roman"/>
          <w:sz w:val="24"/>
          <w:szCs w:val="24"/>
        </w:rPr>
        <w:t>of myth began in earnest during the Renaissance, prompted by the re-discovery of ancient texts containing the stories of gods and goddesses from ages past.  Before this reawakening, the characters and themes of mythic stories</w:t>
      </w:r>
      <w:r w:rsidR="00B34CDB" w:rsidRPr="00A235A8">
        <w:rPr>
          <w:rFonts w:ascii="Times New Roman" w:hAnsi="Times New Roman" w:cs="Times New Roman"/>
          <w:sz w:val="24"/>
          <w:szCs w:val="24"/>
        </w:rPr>
        <w:t xml:space="preserve"> </w:t>
      </w:r>
      <w:r w:rsidR="003A29FB" w:rsidRPr="00A235A8">
        <w:rPr>
          <w:rFonts w:ascii="Times New Roman" w:hAnsi="Times New Roman" w:cs="Times New Roman"/>
          <w:sz w:val="24"/>
          <w:szCs w:val="24"/>
        </w:rPr>
        <w:t>had lost their authoritative status</w:t>
      </w:r>
      <w:r w:rsidR="00577E92">
        <w:rPr>
          <w:rFonts w:ascii="Times New Roman" w:hAnsi="Times New Roman" w:cs="Times New Roman"/>
          <w:sz w:val="24"/>
          <w:szCs w:val="24"/>
        </w:rPr>
        <w:t xml:space="preserve"> with w</w:t>
      </w:r>
      <w:r w:rsidR="008C5509" w:rsidRPr="00A235A8">
        <w:rPr>
          <w:rFonts w:ascii="Times New Roman" w:hAnsi="Times New Roman" w:cs="Times New Roman"/>
          <w:sz w:val="24"/>
          <w:szCs w:val="24"/>
        </w:rPr>
        <w:t>estern audiences</w:t>
      </w:r>
      <w:r w:rsidR="003A29FB" w:rsidRPr="00A235A8">
        <w:rPr>
          <w:rFonts w:ascii="Times New Roman" w:hAnsi="Times New Roman" w:cs="Times New Roman"/>
          <w:sz w:val="24"/>
          <w:szCs w:val="24"/>
        </w:rPr>
        <w:t xml:space="preserve"> and </w:t>
      </w:r>
      <w:r w:rsidR="00B90DE3">
        <w:rPr>
          <w:rFonts w:ascii="Times New Roman" w:hAnsi="Times New Roman" w:cs="Times New Roman"/>
          <w:sz w:val="24"/>
          <w:szCs w:val="24"/>
        </w:rPr>
        <w:t xml:space="preserve">had </w:t>
      </w:r>
      <w:r w:rsidR="003A29FB" w:rsidRPr="00A235A8">
        <w:rPr>
          <w:rFonts w:ascii="Times New Roman" w:hAnsi="Times New Roman" w:cs="Times New Roman"/>
          <w:sz w:val="24"/>
          <w:szCs w:val="24"/>
        </w:rPr>
        <w:t xml:space="preserve">fallen into categories of “folklore” and “fairytales.”  </w:t>
      </w:r>
      <w:r w:rsidR="008C5509" w:rsidRPr="00A235A8">
        <w:rPr>
          <w:rFonts w:ascii="Times New Roman" w:hAnsi="Times New Roman" w:cs="Times New Roman"/>
          <w:sz w:val="24"/>
          <w:szCs w:val="24"/>
        </w:rPr>
        <w:t>Bruce Lincoln notes that</w:t>
      </w:r>
      <w:r w:rsidR="00637D45" w:rsidRPr="00A235A8">
        <w:rPr>
          <w:rFonts w:ascii="Times New Roman" w:hAnsi="Times New Roman" w:cs="Times New Roman"/>
          <w:sz w:val="24"/>
          <w:szCs w:val="24"/>
        </w:rPr>
        <w:t xml:space="preserve"> </w:t>
      </w:r>
      <w:r w:rsidR="003A29FB" w:rsidRPr="00A235A8">
        <w:rPr>
          <w:rFonts w:ascii="Times New Roman" w:hAnsi="Times New Roman" w:cs="Times New Roman"/>
          <w:sz w:val="24"/>
          <w:szCs w:val="24"/>
        </w:rPr>
        <w:t>“</w:t>
      </w:r>
      <w:r w:rsidR="00102718" w:rsidRPr="00A235A8">
        <w:rPr>
          <w:rFonts w:ascii="Times New Roman" w:hAnsi="Times New Roman" w:cs="Times New Roman"/>
          <w:sz w:val="24"/>
          <w:szCs w:val="24"/>
        </w:rPr>
        <w:t xml:space="preserve">When they bothered to engage these materials at all, the later Greeks and Romans showed condescension toward the amusing, but unserious, tales they designated as </w:t>
      </w:r>
      <w:r w:rsidR="00102718" w:rsidRPr="00A235A8">
        <w:rPr>
          <w:rFonts w:ascii="Times New Roman" w:hAnsi="Times New Roman" w:cs="Times New Roman"/>
          <w:i/>
          <w:sz w:val="24"/>
          <w:szCs w:val="24"/>
        </w:rPr>
        <w:t>mythoi</w:t>
      </w:r>
      <w:r w:rsidR="00102718" w:rsidRPr="00A235A8">
        <w:rPr>
          <w:rFonts w:ascii="Times New Roman" w:hAnsi="Times New Roman" w:cs="Times New Roman"/>
          <w:sz w:val="24"/>
          <w:szCs w:val="24"/>
        </w:rPr>
        <w:t xml:space="preserve"> and </w:t>
      </w:r>
      <w:r w:rsidR="00102718" w:rsidRPr="00A235A8">
        <w:rPr>
          <w:rFonts w:ascii="Times New Roman" w:hAnsi="Times New Roman" w:cs="Times New Roman"/>
          <w:i/>
          <w:sz w:val="24"/>
          <w:szCs w:val="24"/>
        </w:rPr>
        <w:t>fabulae</w:t>
      </w:r>
      <w:r w:rsidR="00102718" w:rsidRPr="00A235A8">
        <w:rPr>
          <w:rFonts w:ascii="Times New Roman" w:hAnsi="Times New Roman" w:cs="Times New Roman"/>
          <w:sz w:val="24"/>
          <w:szCs w:val="24"/>
        </w:rPr>
        <w:t>, while Christians set them in stark opposition to the on</w:t>
      </w:r>
      <w:r w:rsidR="00A0688D" w:rsidRPr="00A235A8">
        <w:rPr>
          <w:rFonts w:ascii="Times New Roman" w:hAnsi="Times New Roman" w:cs="Times New Roman"/>
          <w:sz w:val="24"/>
          <w:szCs w:val="24"/>
        </w:rPr>
        <w:t>e</w:t>
      </w:r>
      <w:r w:rsidR="00102718" w:rsidRPr="00A235A8">
        <w:rPr>
          <w:rFonts w:ascii="Times New Roman" w:hAnsi="Times New Roman" w:cs="Times New Roman"/>
          <w:sz w:val="24"/>
          <w:szCs w:val="24"/>
        </w:rPr>
        <w:t xml:space="preserve"> story the</w:t>
      </w:r>
      <w:r w:rsidR="00A0688D" w:rsidRPr="00A235A8">
        <w:rPr>
          <w:rFonts w:ascii="Times New Roman" w:hAnsi="Times New Roman" w:cs="Times New Roman"/>
          <w:sz w:val="24"/>
          <w:szCs w:val="24"/>
        </w:rPr>
        <w:t>y</w:t>
      </w:r>
      <w:r w:rsidR="00102718" w:rsidRPr="00A235A8">
        <w:rPr>
          <w:rFonts w:ascii="Times New Roman" w:hAnsi="Times New Roman" w:cs="Times New Roman"/>
          <w:sz w:val="24"/>
          <w:szCs w:val="24"/>
        </w:rPr>
        <w:t xml:space="preserve"> judged authoritative, but emphatically nonmythic: that of the Bible, and above all, Christ’s passion</w:t>
      </w:r>
      <w:r w:rsidR="00081285">
        <w:rPr>
          <w:rFonts w:ascii="Times New Roman" w:hAnsi="Times New Roman" w:cs="Times New Roman"/>
          <w:sz w:val="24"/>
          <w:szCs w:val="24"/>
        </w:rPr>
        <w:t>.”</w:t>
      </w:r>
      <w:r w:rsidR="00081285">
        <w:rPr>
          <w:rStyle w:val="FootnoteReference"/>
          <w:rFonts w:ascii="Times New Roman" w:hAnsi="Times New Roman" w:cs="Times New Roman"/>
          <w:sz w:val="24"/>
          <w:szCs w:val="24"/>
        </w:rPr>
        <w:footnoteReference w:id="2"/>
      </w:r>
      <w:r w:rsidR="00102718" w:rsidRPr="00A235A8">
        <w:rPr>
          <w:rFonts w:ascii="Times New Roman" w:hAnsi="Times New Roman" w:cs="Times New Roman"/>
          <w:sz w:val="24"/>
          <w:szCs w:val="24"/>
        </w:rPr>
        <w:t xml:space="preserve"> </w:t>
      </w:r>
    </w:p>
    <w:p w:rsidR="00537B95" w:rsidRDefault="00BC2DF8" w:rsidP="000B1247">
      <w:pPr>
        <w:spacing w:before="240" w:after="0" w:line="480" w:lineRule="auto"/>
        <w:ind w:firstLine="720"/>
        <w:rPr>
          <w:rFonts w:ascii="Times New Roman" w:hAnsi="Times New Roman" w:cs="Times New Roman"/>
          <w:sz w:val="24"/>
          <w:szCs w:val="24"/>
        </w:rPr>
      </w:pPr>
      <w:r w:rsidRPr="00A235A8">
        <w:rPr>
          <w:rFonts w:ascii="Times New Roman" w:hAnsi="Times New Roman" w:cs="Times New Roman"/>
          <w:sz w:val="24"/>
          <w:szCs w:val="24"/>
        </w:rPr>
        <w:t>After the Renaissance, however, the surge of interest in Classical</w:t>
      </w:r>
      <w:r w:rsidR="00B90DE3">
        <w:rPr>
          <w:rFonts w:ascii="Times New Roman" w:hAnsi="Times New Roman" w:cs="Times New Roman"/>
          <w:sz w:val="24"/>
          <w:szCs w:val="24"/>
        </w:rPr>
        <w:t xml:space="preserve"> themes and culture created new</w:t>
      </w:r>
      <w:r w:rsidR="00637D45" w:rsidRPr="00A235A8">
        <w:rPr>
          <w:rFonts w:ascii="Times New Roman" w:hAnsi="Times New Roman" w:cs="Times New Roman"/>
          <w:sz w:val="24"/>
          <w:szCs w:val="24"/>
        </w:rPr>
        <w:t xml:space="preserve"> </w:t>
      </w:r>
      <w:r w:rsidRPr="00A235A8">
        <w:rPr>
          <w:rFonts w:ascii="Times New Roman" w:hAnsi="Times New Roman" w:cs="Times New Roman"/>
          <w:sz w:val="24"/>
          <w:szCs w:val="24"/>
        </w:rPr>
        <w:t>interest in analysis of mythic characters, narratives, and themes.</w:t>
      </w:r>
      <w:r w:rsidR="00B90DE3">
        <w:rPr>
          <w:rStyle w:val="FootnoteReference"/>
          <w:rFonts w:ascii="Times New Roman" w:hAnsi="Times New Roman" w:cs="Times New Roman"/>
          <w:sz w:val="24"/>
          <w:szCs w:val="24"/>
        </w:rPr>
        <w:footnoteReference w:id="3"/>
      </w:r>
      <w:r w:rsidRPr="00A235A8">
        <w:rPr>
          <w:rFonts w:ascii="Times New Roman" w:hAnsi="Times New Roman" w:cs="Times New Roman"/>
          <w:sz w:val="24"/>
          <w:szCs w:val="24"/>
        </w:rPr>
        <w:t xml:space="preserve">  As </w:t>
      </w:r>
      <w:r w:rsidR="001126C2" w:rsidRPr="00A235A8">
        <w:rPr>
          <w:rFonts w:ascii="Times New Roman" w:hAnsi="Times New Roman" w:cs="Times New Roman"/>
          <w:sz w:val="24"/>
          <w:szCs w:val="24"/>
        </w:rPr>
        <w:t xml:space="preserve">exciting and </w:t>
      </w:r>
      <w:r w:rsidR="00AF7242" w:rsidRPr="00A235A8">
        <w:rPr>
          <w:rFonts w:ascii="Times New Roman" w:hAnsi="Times New Roman" w:cs="Times New Roman"/>
          <w:sz w:val="24"/>
          <w:szCs w:val="24"/>
        </w:rPr>
        <w:t>beneficial as this enthusiasm for the study of myth was,</w:t>
      </w:r>
      <w:r w:rsidR="009B31B4" w:rsidRPr="00A235A8">
        <w:rPr>
          <w:rFonts w:ascii="Times New Roman" w:hAnsi="Times New Roman" w:cs="Times New Roman"/>
          <w:sz w:val="24"/>
          <w:szCs w:val="24"/>
        </w:rPr>
        <w:t xml:space="preserve"> however,</w:t>
      </w:r>
      <w:r w:rsidR="00AF7242" w:rsidRPr="00A235A8">
        <w:rPr>
          <w:rFonts w:ascii="Times New Roman" w:hAnsi="Times New Roman" w:cs="Times New Roman"/>
          <w:sz w:val="24"/>
          <w:szCs w:val="24"/>
        </w:rPr>
        <w:t xml:space="preserve"> the applications for </w:t>
      </w:r>
      <w:r w:rsidR="000C57C1" w:rsidRPr="00A235A8">
        <w:rPr>
          <w:rFonts w:ascii="Times New Roman" w:hAnsi="Times New Roman" w:cs="Times New Roman"/>
          <w:sz w:val="24"/>
          <w:szCs w:val="24"/>
        </w:rPr>
        <w:t>which it was appropriated</w:t>
      </w:r>
      <w:r w:rsidR="00AF7242" w:rsidRPr="00A235A8">
        <w:rPr>
          <w:rFonts w:ascii="Times New Roman" w:hAnsi="Times New Roman" w:cs="Times New Roman"/>
          <w:sz w:val="24"/>
          <w:szCs w:val="24"/>
        </w:rPr>
        <w:t xml:space="preserve"> during the nineteenth and first half of the twentieth centuries </w:t>
      </w:r>
      <w:r w:rsidR="00E337E7">
        <w:rPr>
          <w:rFonts w:ascii="Times New Roman" w:hAnsi="Times New Roman" w:cs="Times New Roman"/>
          <w:sz w:val="24"/>
          <w:szCs w:val="24"/>
        </w:rPr>
        <w:t>were frequently non-</w:t>
      </w:r>
      <w:r w:rsidR="001E5AC9" w:rsidRPr="00A235A8">
        <w:rPr>
          <w:rFonts w:ascii="Times New Roman" w:hAnsi="Times New Roman" w:cs="Times New Roman"/>
          <w:sz w:val="24"/>
          <w:szCs w:val="24"/>
        </w:rPr>
        <w:t>objective</w:t>
      </w:r>
      <w:r w:rsidR="008456C5" w:rsidRPr="00A235A8">
        <w:rPr>
          <w:rFonts w:ascii="Times New Roman" w:hAnsi="Times New Roman" w:cs="Times New Roman"/>
          <w:sz w:val="24"/>
          <w:szCs w:val="24"/>
        </w:rPr>
        <w:t xml:space="preserve"> and occasionally dangerous</w:t>
      </w:r>
      <w:r w:rsidR="00666667">
        <w:rPr>
          <w:rFonts w:ascii="Times New Roman" w:hAnsi="Times New Roman" w:cs="Times New Roman"/>
          <w:sz w:val="24"/>
          <w:szCs w:val="24"/>
        </w:rPr>
        <w:t>.  For example,</w:t>
      </w:r>
      <w:r w:rsidR="00395DFD">
        <w:rPr>
          <w:rFonts w:ascii="Times New Roman" w:hAnsi="Times New Roman" w:cs="Times New Roman"/>
          <w:sz w:val="24"/>
          <w:szCs w:val="24"/>
        </w:rPr>
        <w:t xml:space="preserve"> d</w:t>
      </w:r>
      <w:r w:rsidR="00666667">
        <w:rPr>
          <w:rFonts w:ascii="Times New Roman" w:hAnsi="Times New Roman" w:cs="Times New Roman"/>
          <w:sz w:val="24"/>
          <w:szCs w:val="24"/>
        </w:rPr>
        <w:t>iscussions</w:t>
      </w:r>
      <w:r w:rsidR="00395DFD">
        <w:rPr>
          <w:rFonts w:ascii="Times New Roman" w:hAnsi="Times New Roman" w:cs="Times New Roman"/>
          <w:sz w:val="24"/>
          <w:szCs w:val="24"/>
        </w:rPr>
        <w:t xml:space="preserve"> </w:t>
      </w:r>
      <w:r w:rsidR="001E5AC9" w:rsidRPr="00A235A8">
        <w:rPr>
          <w:rFonts w:ascii="Times New Roman" w:hAnsi="Times New Roman" w:cs="Times New Roman"/>
          <w:sz w:val="24"/>
          <w:szCs w:val="24"/>
        </w:rPr>
        <w:t xml:space="preserve">debating the origins of society as </w:t>
      </w:r>
      <w:r w:rsidR="00395DFD">
        <w:rPr>
          <w:rFonts w:ascii="Times New Roman" w:hAnsi="Times New Roman" w:cs="Times New Roman"/>
          <w:sz w:val="24"/>
          <w:szCs w:val="24"/>
        </w:rPr>
        <w:t>“</w:t>
      </w:r>
      <w:r w:rsidR="001E5AC9" w:rsidRPr="00A235A8">
        <w:rPr>
          <w:rFonts w:ascii="Times New Roman" w:hAnsi="Times New Roman" w:cs="Times New Roman"/>
          <w:sz w:val="24"/>
          <w:szCs w:val="24"/>
        </w:rPr>
        <w:t>a diffusion of ideas via population movement and contact rather than independent evol</w:t>
      </w:r>
      <w:r w:rsidR="00395DFD">
        <w:rPr>
          <w:rFonts w:ascii="Times New Roman" w:hAnsi="Times New Roman" w:cs="Times New Roman"/>
          <w:sz w:val="24"/>
          <w:szCs w:val="24"/>
        </w:rPr>
        <w:t xml:space="preserve">ution” </w:t>
      </w:r>
      <w:r w:rsidR="001E5AC9" w:rsidRPr="00A235A8">
        <w:rPr>
          <w:rFonts w:ascii="Times New Roman" w:hAnsi="Times New Roman" w:cs="Times New Roman"/>
          <w:sz w:val="24"/>
          <w:szCs w:val="24"/>
        </w:rPr>
        <w:t>cited myth</w:t>
      </w:r>
      <w:r w:rsidR="00BE44D4">
        <w:rPr>
          <w:rFonts w:ascii="Times New Roman" w:hAnsi="Times New Roman" w:cs="Times New Roman"/>
          <w:sz w:val="24"/>
          <w:szCs w:val="24"/>
        </w:rPr>
        <w:t xml:space="preserve">ic material as a primary source, and then used comparison to highlight </w:t>
      </w:r>
      <w:r w:rsidR="001E5AC9" w:rsidRPr="00A235A8">
        <w:rPr>
          <w:rFonts w:ascii="Times New Roman" w:hAnsi="Times New Roman" w:cs="Times New Roman"/>
          <w:sz w:val="24"/>
          <w:szCs w:val="24"/>
        </w:rPr>
        <w:lastRenderedPageBreak/>
        <w:t>comparative differences or</w:t>
      </w:r>
      <w:r w:rsidR="00E02DF3" w:rsidRPr="00A235A8">
        <w:rPr>
          <w:rFonts w:ascii="Times New Roman" w:hAnsi="Times New Roman" w:cs="Times New Roman"/>
          <w:sz w:val="24"/>
          <w:szCs w:val="24"/>
        </w:rPr>
        <w:t xml:space="preserve"> similarities</w:t>
      </w:r>
      <w:r w:rsidR="00A8071B">
        <w:rPr>
          <w:rFonts w:ascii="Times New Roman" w:hAnsi="Times New Roman" w:cs="Times New Roman"/>
          <w:sz w:val="24"/>
          <w:szCs w:val="24"/>
        </w:rPr>
        <w:t>.</w:t>
      </w:r>
      <w:r w:rsidR="00373CDC">
        <w:rPr>
          <w:rStyle w:val="FootnoteReference"/>
          <w:rFonts w:ascii="Times New Roman" w:hAnsi="Times New Roman" w:cs="Times New Roman"/>
          <w:sz w:val="24"/>
          <w:szCs w:val="24"/>
        </w:rPr>
        <w:footnoteReference w:id="4"/>
      </w:r>
      <w:r w:rsidR="00E02DF3" w:rsidRPr="00A235A8">
        <w:rPr>
          <w:rFonts w:ascii="Times New Roman" w:hAnsi="Times New Roman" w:cs="Times New Roman"/>
          <w:sz w:val="24"/>
          <w:szCs w:val="24"/>
        </w:rPr>
        <w:t xml:space="preserve"> </w:t>
      </w:r>
      <w:r w:rsidR="00A8071B">
        <w:rPr>
          <w:rFonts w:ascii="Times New Roman" w:hAnsi="Times New Roman" w:cs="Times New Roman"/>
          <w:sz w:val="24"/>
          <w:szCs w:val="24"/>
        </w:rPr>
        <w:t xml:space="preserve"> </w:t>
      </w:r>
      <w:r w:rsidR="00592D70" w:rsidRPr="00A235A8">
        <w:rPr>
          <w:rFonts w:ascii="Times New Roman" w:hAnsi="Times New Roman" w:cs="Times New Roman"/>
          <w:sz w:val="24"/>
          <w:szCs w:val="24"/>
        </w:rPr>
        <w:t>Friedrich Nietzsche</w:t>
      </w:r>
      <w:r w:rsidR="00E40FBB">
        <w:rPr>
          <w:rFonts w:ascii="Times New Roman" w:hAnsi="Times New Roman" w:cs="Times New Roman"/>
          <w:sz w:val="24"/>
          <w:szCs w:val="24"/>
        </w:rPr>
        <w:t xml:space="preserve"> </w:t>
      </w:r>
      <w:r w:rsidR="0052172F" w:rsidRPr="00A235A8">
        <w:rPr>
          <w:rFonts w:ascii="Times New Roman" w:hAnsi="Times New Roman" w:cs="Times New Roman"/>
          <w:sz w:val="24"/>
          <w:szCs w:val="24"/>
        </w:rPr>
        <w:t>used mythic narratives not just to stereotype</w:t>
      </w:r>
      <w:r w:rsidR="00E40FBB">
        <w:rPr>
          <w:rFonts w:ascii="Times New Roman" w:hAnsi="Times New Roman" w:cs="Times New Roman"/>
          <w:sz w:val="24"/>
          <w:szCs w:val="24"/>
        </w:rPr>
        <w:t xml:space="preserve"> ancient</w:t>
      </w:r>
      <w:r w:rsidR="0052172F" w:rsidRPr="00A235A8">
        <w:rPr>
          <w:rFonts w:ascii="Times New Roman" w:hAnsi="Times New Roman" w:cs="Times New Roman"/>
          <w:sz w:val="24"/>
          <w:szCs w:val="24"/>
        </w:rPr>
        <w:t xml:space="preserve"> peoples but also to erect </w:t>
      </w:r>
      <w:r w:rsidR="004206EB" w:rsidRPr="00A235A8">
        <w:rPr>
          <w:rFonts w:ascii="Times New Roman" w:hAnsi="Times New Roman" w:cs="Times New Roman"/>
          <w:sz w:val="24"/>
          <w:szCs w:val="24"/>
        </w:rPr>
        <w:t>“</w:t>
      </w:r>
      <w:r w:rsidR="0052172F" w:rsidRPr="00A235A8">
        <w:rPr>
          <w:rFonts w:ascii="Times New Roman" w:hAnsi="Times New Roman" w:cs="Times New Roman"/>
          <w:sz w:val="24"/>
          <w:szCs w:val="24"/>
        </w:rPr>
        <w:t>a discriminatory structure of interlocking binary oppositions that conflated categories of race, gender, religion, and morality</w:t>
      </w:r>
      <w:r w:rsidR="00C83B0E" w:rsidRPr="00A235A8">
        <w:rPr>
          <w:rFonts w:ascii="Times New Roman" w:hAnsi="Times New Roman" w:cs="Times New Roman"/>
          <w:sz w:val="24"/>
          <w:szCs w:val="24"/>
        </w:rPr>
        <w:t>”</w:t>
      </w:r>
      <w:r w:rsidR="0052172F" w:rsidRPr="00A235A8">
        <w:rPr>
          <w:rFonts w:ascii="Times New Roman" w:hAnsi="Times New Roman" w:cs="Times New Roman"/>
          <w:sz w:val="24"/>
          <w:szCs w:val="24"/>
        </w:rPr>
        <w:t xml:space="preserve"> </w:t>
      </w:r>
      <w:r w:rsidR="00C83B0E" w:rsidRPr="00A235A8">
        <w:rPr>
          <w:rFonts w:ascii="Times New Roman" w:hAnsi="Times New Roman" w:cs="Times New Roman"/>
          <w:sz w:val="24"/>
          <w:szCs w:val="24"/>
        </w:rPr>
        <w:t xml:space="preserve">when comparing and categorizing his categories of “Aryan” and its </w:t>
      </w:r>
      <w:r w:rsidR="004206EB" w:rsidRPr="00A235A8">
        <w:rPr>
          <w:rFonts w:ascii="Times New Roman" w:hAnsi="Times New Roman" w:cs="Times New Roman"/>
          <w:sz w:val="24"/>
          <w:szCs w:val="24"/>
        </w:rPr>
        <w:t xml:space="preserve">(created) </w:t>
      </w:r>
      <w:r w:rsidR="00996B1B" w:rsidRPr="00A235A8">
        <w:rPr>
          <w:rFonts w:ascii="Times New Roman" w:hAnsi="Times New Roman" w:cs="Times New Roman"/>
          <w:sz w:val="24"/>
          <w:szCs w:val="24"/>
        </w:rPr>
        <w:t>opposite “Semitic</w:t>
      </w:r>
      <w:r w:rsidR="00A8071B">
        <w:rPr>
          <w:rFonts w:ascii="Times New Roman" w:hAnsi="Times New Roman" w:cs="Times New Roman"/>
          <w:sz w:val="24"/>
          <w:szCs w:val="24"/>
        </w:rPr>
        <w:t>.</w:t>
      </w:r>
      <w:r w:rsidR="00996B1B" w:rsidRPr="00A235A8">
        <w:rPr>
          <w:rFonts w:ascii="Times New Roman" w:hAnsi="Times New Roman" w:cs="Times New Roman"/>
          <w:sz w:val="24"/>
          <w:szCs w:val="24"/>
        </w:rPr>
        <w:t>”</w:t>
      </w:r>
      <w:r w:rsidR="00A8071B">
        <w:rPr>
          <w:rStyle w:val="FootnoteReference"/>
          <w:rFonts w:ascii="Times New Roman" w:hAnsi="Times New Roman" w:cs="Times New Roman"/>
          <w:sz w:val="24"/>
          <w:szCs w:val="24"/>
        </w:rPr>
        <w:footnoteReference w:id="5"/>
      </w:r>
      <w:r w:rsidR="00996B1B" w:rsidRPr="00A235A8">
        <w:rPr>
          <w:rFonts w:ascii="Times New Roman" w:hAnsi="Times New Roman" w:cs="Times New Roman"/>
          <w:sz w:val="24"/>
          <w:szCs w:val="24"/>
        </w:rPr>
        <w:t xml:space="preserve"> </w:t>
      </w:r>
    </w:p>
    <w:p w:rsidR="00645E29" w:rsidRPr="005350C6" w:rsidRDefault="003C3117" w:rsidP="005350C6">
      <w:pPr>
        <w:spacing w:before="240" w:after="0" w:line="480" w:lineRule="auto"/>
        <w:ind w:firstLine="720"/>
        <w:rPr>
          <w:rFonts w:ascii="Times New Roman" w:hAnsi="Times New Roman" w:cs="Times New Roman"/>
          <w:sz w:val="24"/>
          <w:szCs w:val="24"/>
        </w:rPr>
      </w:pPr>
      <w:r>
        <w:rPr>
          <w:rFonts w:ascii="Times New Roman" w:hAnsi="Times New Roman" w:cs="Times New Roman"/>
          <w:sz w:val="24"/>
          <w:szCs w:val="24"/>
        </w:rPr>
        <w:t>Scholars such as Max Mü</w:t>
      </w:r>
      <w:r w:rsidR="00D212DD" w:rsidRPr="00A235A8">
        <w:rPr>
          <w:rFonts w:ascii="Times New Roman" w:hAnsi="Times New Roman" w:cs="Times New Roman"/>
          <w:sz w:val="24"/>
          <w:szCs w:val="24"/>
        </w:rPr>
        <w:t xml:space="preserve">ller and Andrew Lang categorized peoples and even entire civilizations </w:t>
      </w:r>
      <w:r w:rsidR="004206EB" w:rsidRPr="00A235A8">
        <w:rPr>
          <w:rFonts w:ascii="Times New Roman" w:hAnsi="Times New Roman" w:cs="Times New Roman"/>
          <w:sz w:val="24"/>
          <w:szCs w:val="24"/>
        </w:rPr>
        <w:t>based on their relation to myth</w:t>
      </w:r>
      <w:r w:rsidR="00D212DD" w:rsidRPr="00A235A8">
        <w:rPr>
          <w:rFonts w:ascii="Times New Roman" w:hAnsi="Times New Roman" w:cs="Times New Roman"/>
          <w:sz w:val="24"/>
          <w:szCs w:val="24"/>
        </w:rPr>
        <w:t xml:space="preserve"> through its </w:t>
      </w:r>
      <w:r w:rsidR="004206EB" w:rsidRPr="00A235A8">
        <w:rPr>
          <w:rFonts w:ascii="Times New Roman" w:hAnsi="Times New Roman" w:cs="Times New Roman"/>
          <w:sz w:val="24"/>
          <w:szCs w:val="24"/>
        </w:rPr>
        <w:t xml:space="preserve">(frequently assumed) </w:t>
      </w:r>
      <w:r w:rsidR="00D212DD" w:rsidRPr="00A235A8">
        <w:rPr>
          <w:rFonts w:ascii="Times New Roman" w:hAnsi="Times New Roman" w:cs="Times New Roman"/>
          <w:sz w:val="24"/>
          <w:szCs w:val="24"/>
        </w:rPr>
        <w:t>relation to language or cultural e</w:t>
      </w:r>
      <w:r w:rsidR="00A8071B">
        <w:rPr>
          <w:rFonts w:ascii="Times New Roman" w:hAnsi="Times New Roman" w:cs="Times New Roman"/>
          <w:sz w:val="24"/>
          <w:szCs w:val="24"/>
        </w:rPr>
        <w:t>volution</w:t>
      </w:r>
      <w:r w:rsidR="00D212DD" w:rsidRPr="00A235A8">
        <w:rPr>
          <w:rFonts w:ascii="Times New Roman" w:hAnsi="Times New Roman" w:cs="Times New Roman"/>
          <w:sz w:val="24"/>
          <w:szCs w:val="24"/>
        </w:rPr>
        <w:t>.</w:t>
      </w:r>
      <w:r w:rsidR="00A8071B">
        <w:rPr>
          <w:rStyle w:val="FootnoteReference"/>
          <w:rFonts w:ascii="Times New Roman" w:hAnsi="Times New Roman" w:cs="Times New Roman"/>
          <w:sz w:val="24"/>
          <w:szCs w:val="24"/>
        </w:rPr>
        <w:footnoteReference w:id="6"/>
      </w:r>
      <w:r w:rsidR="00D212DD" w:rsidRPr="00A235A8">
        <w:rPr>
          <w:rFonts w:ascii="Times New Roman" w:hAnsi="Times New Roman" w:cs="Times New Roman"/>
          <w:sz w:val="24"/>
          <w:szCs w:val="24"/>
        </w:rPr>
        <w:t xml:space="preserve">  </w:t>
      </w:r>
      <w:r w:rsidR="00106394" w:rsidRPr="00A235A8">
        <w:rPr>
          <w:rFonts w:ascii="Times New Roman" w:hAnsi="Times New Roman" w:cs="Times New Roman"/>
          <w:sz w:val="24"/>
          <w:szCs w:val="24"/>
        </w:rPr>
        <w:t xml:space="preserve">Sir </w:t>
      </w:r>
      <w:r w:rsidR="004D39C6" w:rsidRPr="00A235A8">
        <w:rPr>
          <w:rFonts w:ascii="Times New Roman" w:hAnsi="Times New Roman" w:cs="Times New Roman"/>
          <w:sz w:val="24"/>
          <w:szCs w:val="24"/>
        </w:rPr>
        <w:t xml:space="preserve">Edward Burnett Tylor’s model of social evolution (animism to polytheism to monotheism) and Sir </w:t>
      </w:r>
      <w:r w:rsidR="00106394" w:rsidRPr="00A235A8">
        <w:rPr>
          <w:rFonts w:ascii="Times New Roman" w:hAnsi="Times New Roman" w:cs="Times New Roman"/>
          <w:sz w:val="24"/>
          <w:szCs w:val="24"/>
        </w:rPr>
        <w:t>James Frazer</w:t>
      </w:r>
      <w:r w:rsidR="004D39C6" w:rsidRPr="00A235A8">
        <w:rPr>
          <w:rFonts w:ascii="Times New Roman" w:hAnsi="Times New Roman" w:cs="Times New Roman"/>
          <w:sz w:val="24"/>
          <w:szCs w:val="24"/>
        </w:rPr>
        <w:t xml:space="preserve">’s </w:t>
      </w:r>
      <w:r w:rsidR="00754DFF" w:rsidRPr="00A235A8">
        <w:rPr>
          <w:rFonts w:ascii="Times New Roman" w:hAnsi="Times New Roman" w:cs="Times New Roman"/>
          <w:sz w:val="24"/>
          <w:szCs w:val="24"/>
        </w:rPr>
        <w:t>parallel</w:t>
      </w:r>
      <w:r w:rsidR="004D39C6" w:rsidRPr="00A235A8">
        <w:rPr>
          <w:rFonts w:ascii="Times New Roman" w:hAnsi="Times New Roman" w:cs="Times New Roman"/>
          <w:sz w:val="24"/>
          <w:szCs w:val="24"/>
        </w:rPr>
        <w:t xml:space="preserve"> analyses on the stratification of magic, religion and science further attempted to present mythic themes and practices as inherently inferior to contemporary secular notions of scie</w:t>
      </w:r>
      <w:r w:rsidR="005D2891">
        <w:rPr>
          <w:rFonts w:ascii="Times New Roman" w:hAnsi="Times New Roman" w:cs="Times New Roman"/>
          <w:sz w:val="24"/>
          <w:szCs w:val="24"/>
        </w:rPr>
        <w:t>nce and monotheism</w:t>
      </w:r>
      <w:r w:rsidR="004D39C6" w:rsidRPr="00A235A8">
        <w:rPr>
          <w:rFonts w:ascii="Times New Roman" w:hAnsi="Times New Roman" w:cs="Times New Roman"/>
          <w:sz w:val="24"/>
          <w:szCs w:val="24"/>
        </w:rPr>
        <w:t>.</w:t>
      </w:r>
      <w:r w:rsidR="005D2891">
        <w:rPr>
          <w:rStyle w:val="FootnoteReference"/>
          <w:rFonts w:ascii="Times New Roman" w:hAnsi="Times New Roman" w:cs="Times New Roman"/>
          <w:sz w:val="24"/>
          <w:szCs w:val="24"/>
        </w:rPr>
        <w:footnoteReference w:id="7"/>
      </w:r>
      <w:r w:rsidR="004D39C6" w:rsidRPr="00A235A8">
        <w:rPr>
          <w:rFonts w:ascii="Times New Roman" w:hAnsi="Times New Roman" w:cs="Times New Roman"/>
          <w:sz w:val="24"/>
          <w:szCs w:val="24"/>
        </w:rPr>
        <w:t xml:space="preserve">  </w:t>
      </w:r>
      <w:r w:rsidR="0056121A" w:rsidRPr="00A235A8">
        <w:rPr>
          <w:rFonts w:ascii="Times New Roman" w:hAnsi="Times New Roman" w:cs="Times New Roman"/>
          <w:sz w:val="24"/>
          <w:szCs w:val="24"/>
        </w:rPr>
        <w:t>Focus was put on the differing social roles of magic and religion, the psychological implications of each, and t</w:t>
      </w:r>
      <w:r w:rsidR="00E6703A">
        <w:rPr>
          <w:rFonts w:ascii="Times New Roman" w:hAnsi="Times New Roman" w:cs="Times New Roman"/>
          <w:sz w:val="24"/>
          <w:szCs w:val="24"/>
        </w:rPr>
        <w:t>he application of both</w:t>
      </w:r>
      <w:r w:rsidR="0056121A" w:rsidRPr="00A235A8">
        <w:rPr>
          <w:rFonts w:ascii="Times New Roman" w:hAnsi="Times New Roman" w:cs="Times New Roman"/>
          <w:sz w:val="24"/>
          <w:szCs w:val="24"/>
        </w:rPr>
        <w:t>.</w:t>
      </w:r>
      <w:r w:rsidR="00E6703A">
        <w:rPr>
          <w:rStyle w:val="FootnoteReference"/>
          <w:rFonts w:ascii="Times New Roman" w:hAnsi="Times New Roman" w:cs="Times New Roman"/>
          <w:sz w:val="24"/>
          <w:szCs w:val="24"/>
        </w:rPr>
        <w:footnoteReference w:id="8"/>
      </w:r>
      <w:r w:rsidR="0056121A" w:rsidRPr="00A235A8">
        <w:rPr>
          <w:rFonts w:ascii="Times New Roman" w:hAnsi="Times New Roman" w:cs="Times New Roman"/>
          <w:sz w:val="24"/>
          <w:szCs w:val="24"/>
        </w:rPr>
        <w:t xml:space="preserve">  </w:t>
      </w:r>
      <w:r w:rsidR="00BE44D4">
        <w:rPr>
          <w:rFonts w:ascii="Times New Roman" w:hAnsi="Times New Roman" w:cs="Times New Roman"/>
          <w:sz w:val="24"/>
          <w:szCs w:val="24"/>
        </w:rPr>
        <w:t>In short, myth</w:t>
      </w:r>
      <w:r w:rsidR="00305091" w:rsidRPr="00A235A8">
        <w:rPr>
          <w:rFonts w:ascii="Times New Roman" w:hAnsi="Times New Roman" w:cs="Times New Roman"/>
          <w:sz w:val="24"/>
          <w:szCs w:val="24"/>
        </w:rPr>
        <w:t xml:space="preserve"> was </w:t>
      </w:r>
      <w:r w:rsidR="00BA3840" w:rsidRPr="00A235A8">
        <w:rPr>
          <w:rFonts w:ascii="Times New Roman" w:hAnsi="Times New Roman" w:cs="Times New Roman"/>
          <w:sz w:val="24"/>
          <w:szCs w:val="24"/>
        </w:rPr>
        <w:t xml:space="preserve">frequently </w:t>
      </w:r>
      <w:r w:rsidR="00BE44D4">
        <w:rPr>
          <w:rFonts w:ascii="Times New Roman" w:hAnsi="Times New Roman" w:cs="Times New Roman"/>
          <w:sz w:val="24"/>
          <w:szCs w:val="24"/>
        </w:rPr>
        <w:t>treated</w:t>
      </w:r>
      <w:r w:rsidR="00305091" w:rsidRPr="00A235A8">
        <w:rPr>
          <w:rFonts w:ascii="Times New Roman" w:hAnsi="Times New Roman" w:cs="Times New Roman"/>
          <w:sz w:val="24"/>
          <w:szCs w:val="24"/>
        </w:rPr>
        <w:t xml:space="preserve"> as a means to </w:t>
      </w:r>
      <w:r w:rsidR="00BA3840" w:rsidRPr="00A235A8">
        <w:rPr>
          <w:rFonts w:ascii="Times New Roman" w:hAnsi="Times New Roman" w:cs="Times New Roman"/>
          <w:sz w:val="24"/>
          <w:szCs w:val="24"/>
        </w:rPr>
        <w:t xml:space="preserve">an end, </w:t>
      </w:r>
      <w:r w:rsidR="00BE44D4">
        <w:rPr>
          <w:rFonts w:ascii="Times New Roman" w:hAnsi="Times New Roman" w:cs="Times New Roman"/>
          <w:sz w:val="24"/>
          <w:szCs w:val="24"/>
        </w:rPr>
        <w:t xml:space="preserve">and was </w:t>
      </w:r>
      <w:r w:rsidR="00BA3840" w:rsidRPr="00A235A8">
        <w:rPr>
          <w:rFonts w:ascii="Times New Roman" w:hAnsi="Times New Roman" w:cs="Times New Roman"/>
          <w:sz w:val="24"/>
          <w:szCs w:val="24"/>
        </w:rPr>
        <w:t xml:space="preserve">used </w:t>
      </w:r>
      <w:r w:rsidR="00BE44D4">
        <w:rPr>
          <w:rFonts w:ascii="Times New Roman" w:hAnsi="Times New Roman" w:cs="Times New Roman"/>
          <w:sz w:val="24"/>
          <w:szCs w:val="24"/>
        </w:rPr>
        <w:t xml:space="preserve">either </w:t>
      </w:r>
      <w:r w:rsidR="00BA3840" w:rsidRPr="00A235A8">
        <w:rPr>
          <w:rFonts w:ascii="Times New Roman" w:hAnsi="Times New Roman" w:cs="Times New Roman"/>
          <w:sz w:val="24"/>
          <w:szCs w:val="24"/>
        </w:rPr>
        <w:t xml:space="preserve">to </w:t>
      </w:r>
      <w:r w:rsidR="00305091" w:rsidRPr="00A235A8">
        <w:rPr>
          <w:rFonts w:ascii="Times New Roman" w:hAnsi="Times New Roman" w:cs="Times New Roman"/>
          <w:sz w:val="24"/>
          <w:szCs w:val="24"/>
        </w:rPr>
        <w:t>oppress entire races of people seen as “inferior” and “undesir</w:t>
      </w:r>
      <w:r w:rsidR="00BE44D4">
        <w:rPr>
          <w:rFonts w:ascii="Times New Roman" w:hAnsi="Times New Roman" w:cs="Times New Roman"/>
          <w:sz w:val="24"/>
          <w:szCs w:val="24"/>
        </w:rPr>
        <w:t xml:space="preserve">able” or </w:t>
      </w:r>
      <w:r w:rsidR="00305091" w:rsidRPr="00A235A8">
        <w:rPr>
          <w:rFonts w:ascii="Times New Roman" w:hAnsi="Times New Roman" w:cs="Times New Roman"/>
          <w:sz w:val="24"/>
          <w:szCs w:val="24"/>
        </w:rPr>
        <w:t>deify others (typically, those performing the analysis)</w:t>
      </w:r>
      <w:r w:rsidR="00BE44D4">
        <w:rPr>
          <w:rFonts w:ascii="Times New Roman" w:hAnsi="Times New Roman" w:cs="Times New Roman"/>
          <w:sz w:val="24"/>
          <w:szCs w:val="24"/>
        </w:rPr>
        <w:t xml:space="preserve"> based on an assumed grand mythic past</w:t>
      </w:r>
      <w:r w:rsidR="00305091" w:rsidRPr="00A235A8">
        <w:rPr>
          <w:rFonts w:ascii="Times New Roman" w:hAnsi="Times New Roman" w:cs="Times New Roman"/>
          <w:sz w:val="24"/>
          <w:szCs w:val="24"/>
        </w:rPr>
        <w:t xml:space="preserve">. </w:t>
      </w:r>
      <w:r w:rsidR="00BE44D4">
        <w:rPr>
          <w:rFonts w:ascii="Times New Roman" w:hAnsi="Times New Roman" w:cs="Times New Roman"/>
          <w:sz w:val="24"/>
          <w:szCs w:val="24"/>
        </w:rPr>
        <w:t>At the same time</w:t>
      </w:r>
      <w:r w:rsidR="00AD414E" w:rsidRPr="00A235A8">
        <w:rPr>
          <w:rFonts w:ascii="Times New Roman" w:hAnsi="Times New Roman" w:cs="Times New Roman"/>
          <w:sz w:val="24"/>
          <w:szCs w:val="24"/>
        </w:rPr>
        <w:t xml:space="preserve"> distinction</w:t>
      </w:r>
      <w:r w:rsidR="00BE44D4">
        <w:rPr>
          <w:rFonts w:ascii="Times New Roman" w:hAnsi="Times New Roman" w:cs="Times New Roman"/>
          <w:sz w:val="24"/>
          <w:szCs w:val="24"/>
        </w:rPr>
        <w:t xml:space="preserve">s drawn </w:t>
      </w:r>
      <w:r w:rsidR="00AD414E" w:rsidRPr="00A235A8">
        <w:rPr>
          <w:rFonts w:ascii="Times New Roman" w:hAnsi="Times New Roman" w:cs="Times New Roman"/>
          <w:sz w:val="24"/>
          <w:szCs w:val="24"/>
        </w:rPr>
        <w:t>between an earlier “prelogical” and “prescientific” worldview and modern lo</w:t>
      </w:r>
      <w:r w:rsidR="009B05F4">
        <w:rPr>
          <w:rFonts w:ascii="Times New Roman" w:hAnsi="Times New Roman" w:cs="Times New Roman"/>
          <w:sz w:val="24"/>
          <w:szCs w:val="24"/>
        </w:rPr>
        <w:t>gical and scientific ones argue</w:t>
      </w:r>
      <w:r w:rsidR="00AD414E" w:rsidRPr="00A235A8">
        <w:rPr>
          <w:rFonts w:ascii="Times New Roman" w:hAnsi="Times New Roman" w:cs="Times New Roman"/>
          <w:sz w:val="24"/>
          <w:szCs w:val="24"/>
        </w:rPr>
        <w:t xml:space="preserve"> t</w:t>
      </w:r>
      <w:r w:rsidR="009B05F4">
        <w:rPr>
          <w:rFonts w:ascii="Times New Roman" w:hAnsi="Times New Roman" w:cs="Times New Roman"/>
          <w:sz w:val="24"/>
          <w:szCs w:val="24"/>
        </w:rPr>
        <w:t>hat</w:t>
      </w:r>
      <w:r w:rsidR="00AD414E" w:rsidRPr="00A235A8">
        <w:rPr>
          <w:rFonts w:ascii="Times New Roman" w:hAnsi="Times New Roman" w:cs="Times New Roman"/>
          <w:sz w:val="24"/>
          <w:szCs w:val="24"/>
        </w:rPr>
        <w:t xml:space="preserve"> ancient peo</w:t>
      </w:r>
      <w:r w:rsidR="009B05F4">
        <w:rPr>
          <w:rFonts w:ascii="Times New Roman" w:hAnsi="Times New Roman" w:cs="Times New Roman"/>
          <w:sz w:val="24"/>
          <w:szCs w:val="24"/>
        </w:rPr>
        <w:t>ples viewed the world as</w:t>
      </w:r>
      <w:r w:rsidR="00F817AD">
        <w:rPr>
          <w:rFonts w:ascii="Times New Roman" w:hAnsi="Times New Roman" w:cs="Times New Roman"/>
          <w:sz w:val="24"/>
          <w:szCs w:val="24"/>
        </w:rPr>
        <w:t xml:space="preserve"> “mystical,”</w:t>
      </w:r>
      <w:r w:rsidR="00AD414E" w:rsidRPr="00A235A8">
        <w:rPr>
          <w:rFonts w:ascii="Times New Roman" w:hAnsi="Times New Roman" w:cs="Times New Roman"/>
          <w:sz w:val="24"/>
          <w:szCs w:val="24"/>
        </w:rPr>
        <w:t xml:space="preserve"> explain</w:t>
      </w:r>
      <w:r w:rsidR="00F817AD">
        <w:rPr>
          <w:rFonts w:ascii="Times New Roman" w:hAnsi="Times New Roman" w:cs="Times New Roman"/>
          <w:sz w:val="24"/>
          <w:szCs w:val="24"/>
        </w:rPr>
        <w:t>ed</w:t>
      </w:r>
      <w:r w:rsidR="00AD414E" w:rsidRPr="00A235A8">
        <w:rPr>
          <w:rFonts w:ascii="Times New Roman" w:hAnsi="Times New Roman" w:cs="Times New Roman"/>
          <w:sz w:val="24"/>
          <w:szCs w:val="24"/>
        </w:rPr>
        <w:t xml:space="preserve"> in supernatural rather</w:t>
      </w:r>
      <w:r w:rsidR="00AD414E">
        <w:rPr>
          <w:rFonts w:ascii="Times New Roman" w:hAnsi="Times New Roman" w:cs="Times New Roman"/>
          <w:sz w:val="24"/>
          <w:szCs w:val="24"/>
        </w:rPr>
        <w:t xml:space="preserve"> than scientific terms</w:t>
      </w:r>
      <w:r w:rsidR="00AD414E" w:rsidRPr="00A235A8">
        <w:rPr>
          <w:rFonts w:ascii="Times New Roman" w:hAnsi="Times New Roman" w:cs="Times New Roman"/>
          <w:sz w:val="24"/>
          <w:szCs w:val="24"/>
        </w:rPr>
        <w:t>.</w:t>
      </w:r>
      <w:r w:rsidR="00AD414E">
        <w:rPr>
          <w:rStyle w:val="FootnoteReference"/>
          <w:rFonts w:ascii="Times New Roman" w:hAnsi="Times New Roman" w:cs="Times New Roman"/>
          <w:sz w:val="24"/>
          <w:szCs w:val="24"/>
        </w:rPr>
        <w:footnoteReference w:id="9"/>
      </w:r>
      <w:r w:rsidR="00AD414E" w:rsidRPr="00A235A8">
        <w:rPr>
          <w:rFonts w:ascii="Times New Roman" w:hAnsi="Times New Roman" w:cs="Times New Roman"/>
          <w:sz w:val="24"/>
          <w:szCs w:val="24"/>
        </w:rPr>
        <w:t xml:space="preserve">  </w:t>
      </w:r>
      <w:r w:rsidR="00305091" w:rsidRPr="00A235A8">
        <w:rPr>
          <w:rFonts w:ascii="Times New Roman" w:hAnsi="Times New Roman" w:cs="Times New Roman"/>
          <w:sz w:val="24"/>
          <w:szCs w:val="24"/>
        </w:rPr>
        <w:t xml:space="preserve"> These and similar ideologies stood to justify subsequent acts of violence as moral or necessary, such as the Nazi attempt to purge those who did not fall into their strict categories of </w:t>
      </w:r>
      <w:r w:rsidR="00BA3840" w:rsidRPr="00A235A8">
        <w:rPr>
          <w:rFonts w:ascii="Times New Roman" w:hAnsi="Times New Roman" w:cs="Times New Roman"/>
          <w:sz w:val="24"/>
          <w:szCs w:val="24"/>
        </w:rPr>
        <w:t xml:space="preserve">Aryan </w:t>
      </w:r>
      <w:r w:rsidR="00305091" w:rsidRPr="00A235A8">
        <w:rPr>
          <w:rFonts w:ascii="Times New Roman" w:hAnsi="Times New Roman" w:cs="Times New Roman"/>
          <w:sz w:val="24"/>
          <w:szCs w:val="24"/>
        </w:rPr>
        <w:t xml:space="preserve">perfection.  </w:t>
      </w:r>
      <w:r w:rsidR="00537B95">
        <w:rPr>
          <w:rFonts w:ascii="Times New Roman" w:hAnsi="Times New Roman" w:cs="Times New Roman"/>
          <w:sz w:val="24"/>
          <w:szCs w:val="24"/>
        </w:rPr>
        <w:t xml:space="preserve">Thankfully, the state of </w:t>
      </w:r>
      <w:r w:rsidR="00537B95">
        <w:rPr>
          <w:rFonts w:ascii="Times New Roman" w:hAnsi="Times New Roman" w:cs="Times New Roman"/>
          <w:sz w:val="24"/>
          <w:szCs w:val="24"/>
        </w:rPr>
        <w:lastRenderedPageBreak/>
        <w:t xml:space="preserve">scholarship </w:t>
      </w:r>
      <w:r w:rsidR="00010881">
        <w:rPr>
          <w:rFonts w:ascii="Times New Roman" w:hAnsi="Times New Roman" w:cs="Times New Roman"/>
          <w:sz w:val="24"/>
          <w:szCs w:val="24"/>
        </w:rPr>
        <w:t>on myth</w:t>
      </w:r>
      <w:r w:rsidR="00537B95">
        <w:rPr>
          <w:rFonts w:ascii="Times New Roman" w:hAnsi="Times New Roman" w:cs="Times New Roman"/>
          <w:sz w:val="24"/>
          <w:szCs w:val="24"/>
        </w:rPr>
        <w:t xml:space="preserve"> has im</w:t>
      </w:r>
      <w:r w:rsidR="00010881">
        <w:rPr>
          <w:rFonts w:ascii="Times New Roman" w:hAnsi="Times New Roman" w:cs="Times New Roman"/>
          <w:sz w:val="24"/>
          <w:szCs w:val="24"/>
        </w:rPr>
        <w:t>proved markedly since the mid-twentieth</w:t>
      </w:r>
      <w:r w:rsidR="00537B95">
        <w:rPr>
          <w:rFonts w:ascii="Times New Roman" w:hAnsi="Times New Roman" w:cs="Times New Roman"/>
          <w:sz w:val="24"/>
          <w:szCs w:val="24"/>
        </w:rPr>
        <w:t xml:space="preserve"> centur</w:t>
      </w:r>
      <w:r w:rsidR="00010881">
        <w:rPr>
          <w:rFonts w:ascii="Times New Roman" w:hAnsi="Times New Roman" w:cs="Times New Roman"/>
          <w:sz w:val="24"/>
          <w:szCs w:val="24"/>
        </w:rPr>
        <w:t>y, which will be addressed below</w:t>
      </w:r>
      <w:r w:rsidR="00537B95">
        <w:rPr>
          <w:rFonts w:ascii="Times New Roman" w:hAnsi="Times New Roman" w:cs="Times New Roman"/>
          <w:sz w:val="24"/>
          <w:szCs w:val="24"/>
        </w:rPr>
        <w:t xml:space="preserve">.  </w:t>
      </w:r>
    </w:p>
    <w:p w:rsidR="00B34CDB" w:rsidRPr="00A235A8" w:rsidRDefault="00CC20D2" w:rsidP="004C4307">
      <w:pPr>
        <w:spacing w:after="0" w:line="480" w:lineRule="auto"/>
        <w:jc w:val="center"/>
        <w:rPr>
          <w:rFonts w:ascii="Times New Roman" w:hAnsi="Times New Roman" w:cs="Times New Roman"/>
          <w:b/>
          <w:sz w:val="24"/>
          <w:szCs w:val="24"/>
        </w:rPr>
      </w:pPr>
      <w:r w:rsidRPr="00A235A8">
        <w:rPr>
          <w:rFonts w:ascii="Times New Roman" w:hAnsi="Times New Roman" w:cs="Times New Roman"/>
          <w:b/>
          <w:sz w:val="24"/>
          <w:szCs w:val="24"/>
        </w:rPr>
        <w:t>Why This is Problematic</w:t>
      </w:r>
    </w:p>
    <w:p w:rsidR="00F4638F" w:rsidRDefault="00093078" w:rsidP="00B34CDB">
      <w:pPr>
        <w:spacing w:line="480" w:lineRule="auto"/>
        <w:ind w:firstLine="720"/>
        <w:rPr>
          <w:rFonts w:ascii="Times New Roman" w:hAnsi="Times New Roman" w:cs="Times New Roman"/>
          <w:sz w:val="24"/>
          <w:szCs w:val="24"/>
        </w:rPr>
      </w:pPr>
      <w:r w:rsidRPr="00A235A8">
        <w:rPr>
          <w:rFonts w:ascii="Times New Roman" w:hAnsi="Times New Roman" w:cs="Times New Roman"/>
          <w:sz w:val="24"/>
          <w:szCs w:val="24"/>
        </w:rPr>
        <w:t>Obviously, this method of categorizing contemporary groups of peoples based on the stories which predate the conversation by thousands of years is</w:t>
      </w:r>
      <w:r w:rsidR="009B2121" w:rsidRPr="00A235A8">
        <w:rPr>
          <w:rFonts w:ascii="Times New Roman" w:hAnsi="Times New Roman" w:cs="Times New Roman"/>
          <w:sz w:val="24"/>
          <w:szCs w:val="24"/>
        </w:rPr>
        <w:t xml:space="preserve"> extremely problematic, and has </w:t>
      </w:r>
      <w:r w:rsidRPr="00A235A8">
        <w:rPr>
          <w:rFonts w:ascii="Times New Roman" w:hAnsi="Times New Roman" w:cs="Times New Roman"/>
          <w:sz w:val="24"/>
          <w:szCs w:val="24"/>
        </w:rPr>
        <w:t xml:space="preserve">been identified as such by </w:t>
      </w:r>
      <w:r w:rsidR="00DD64FA" w:rsidRPr="00A235A8">
        <w:rPr>
          <w:rFonts w:ascii="Times New Roman" w:hAnsi="Times New Roman" w:cs="Times New Roman"/>
          <w:sz w:val="24"/>
          <w:szCs w:val="24"/>
        </w:rPr>
        <w:t xml:space="preserve">modern scholars </w:t>
      </w:r>
      <w:r w:rsidRPr="00A235A8">
        <w:rPr>
          <w:rFonts w:ascii="Times New Roman" w:hAnsi="Times New Roman" w:cs="Times New Roman"/>
          <w:sz w:val="24"/>
          <w:szCs w:val="24"/>
        </w:rPr>
        <w:t xml:space="preserve">looking back on these flawed methods.  </w:t>
      </w:r>
      <w:r w:rsidR="00F817AD">
        <w:rPr>
          <w:rFonts w:ascii="Times New Roman" w:hAnsi="Times New Roman" w:cs="Times New Roman"/>
          <w:sz w:val="24"/>
          <w:szCs w:val="24"/>
        </w:rPr>
        <w:t>On one hand, some misunderstandings seem to arise when we forget that ancient society differed markedly from the modern European context that gave rise to the study of myth. For example, w</w:t>
      </w:r>
      <w:r w:rsidR="00DD64FA" w:rsidRPr="00A235A8">
        <w:rPr>
          <w:rFonts w:ascii="Times New Roman" w:hAnsi="Times New Roman" w:cs="Times New Roman"/>
          <w:sz w:val="24"/>
          <w:szCs w:val="24"/>
        </w:rPr>
        <w:t xml:space="preserve">e cannot assume that the authors of </w:t>
      </w:r>
      <w:r w:rsidR="00DD64FA" w:rsidRPr="00A235A8">
        <w:rPr>
          <w:rFonts w:ascii="Times New Roman" w:hAnsi="Times New Roman" w:cs="Times New Roman"/>
          <w:i/>
          <w:sz w:val="24"/>
          <w:szCs w:val="24"/>
        </w:rPr>
        <w:t xml:space="preserve">The Iliad </w:t>
      </w:r>
      <w:r w:rsidR="00DD64FA" w:rsidRPr="00A235A8">
        <w:rPr>
          <w:rFonts w:ascii="Times New Roman" w:hAnsi="Times New Roman" w:cs="Times New Roman"/>
          <w:sz w:val="24"/>
          <w:szCs w:val="24"/>
        </w:rPr>
        <w:t xml:space="preserve">or the </w:t>
      </w:r>
      <w:r w:rsidR="00DD64FA" w:rsidRPr="00A235A8">
        <w:rPr>
          <w:rFonts w:ascii="Times New Roman" w:hAnsi="Times New Roman" w:cs="Times New Roman"/>
          <w:i/>
          <w:sz w:val="24"/>
          <w:szCs w:val="24"/>
        </w:rPr>
        <w:t>Epic of Gilgamesh</w:t>
      </w:r>
      <w:r w:rsidR="00F817AD">
        <w:rPr>
          <w:rFonts w:ascii="Times New Roman" w:hAnsi="Times New Roman" w:cs="Times New Roman"/>
          <w:sz w:val="24"/>
          <w:szCs w:val="24"/>
        </w:rPr>
        <w:t xml:space="preserve"> </w:t>
      </w:r>
      <w:r w:rsidR="00DD64FA" w:rsidRPr="00A235A8">
        <w:rPr>
          <w:rFonts w:ascii="Times New Roman" w:hAnsi="Times New Roman" w:cs="Times New Roman"/>
          <w:sz w:val="24"/>
          <w:szCs w:val="24"/>
        </w:rPr>
        <w:t>sep</w:t>
      </w:r>
      <w:r w:rsidR="00F817AD">
        <w:rPr>
          <w:rFonts w:ascii="Times New Roman" w:hAnsi="Times New Roman" w:cs="Times New Roman"/>
          <w:sz w:val="24"/>
          <w:szCs w:val="24"/>
        </w:rPr>
        <w:t>arate</w:t>
      </w:r>
      <w:r w:rsidR="000704D1">
        <w:rPr>
          <w:rFonts w:ascii="Times New Roman" w:hAnsi="Times New Roman" w:cs="Times New Roman"/>
          <w:sz w:val="24"/>
          <w:szCs w:val="24"/>
        </w:rPr>
        <w:t>d</w:t>
      </w:r>
      <w:r w:rsidR="00DD64FA" w:rsidRPr="00A235A8">
        <w:rPr>
          <w:rFonts w:ascii="Times New Roman" w:hAnsi="Times New Roman" w:cs="Times New Roman"/>
          <w:sz w:val="24"/>
          <w:szCs w:val="24"/>
        </w:rPr>
        <w:t xml:space="preserve"> religious a</w:t>
      </w:r>
      <w:r w:rsidR="00E64BED">
        <w:rPr>
          <w:rFonts w:ascii="Times New Roman" w:hAnsi="Times New Roman" w:cs="Times New Roman"/>
          <w:sz w:val="24"/>
          <w:szCs w:val="24"/>
        </w:rPr>
        <w:t>nd secular spheres</w:t>
      </w:r>
      <w:r w:rsidR="00DD64FA" w:rsidRPr="00A235A8">
        <w:rPr>
          <w:rFonts w:ascii="Times New Roman" w:hAnsi="Times New Roman" w:cs="Times New Roman"/>
          <w:sz w:val="24"/>
          <w:szCs w:val="24"/>
        </w:rPr>
        <w:t xml:space="preserve"> as </w:t>
      </w:r>
      <w:r w:rsidR="00E64BED">
        <w:rPr>
          <w:rFonts w:ascii="Times New Roman" w:hAnsi="Times New Roman" w:cs="Times New Roman"/>
          <w:sz w:val="24"/>
          <w:szCs w:val="24"/>
        </w:rPr>
        <w:t xml:space="preserve">scholars such as </w:t>
      </w:r>
      <w:r w:rsidR="003C3117">
        <w:rPr>
          <w:rFonts w:ascii="Times New Roman" w:hAnsi="Times New Roman" w:cs="Times New Roman"/>
          <w:sz w:val="24"/>
          <w:szCs w:val="24"/>
        </w:rPr>
        <w:t>Nietzsche and Mü</w:t>
      </w:r>
      <w:r w:rsidR="00DD64FA" w:rsidRPr="00A235A8">
        <w:rPr>
          <w:rFonts w:ascii="Times New Roman" w:hAnsi="Times New Roman" w:cs="Times New Roman"/>
          <w:sz w:val="24"/>
          <w:szCs w:val="24"/>
        </w:rPr>
        <w:t xml:space="preserve">ller did. </w:t>
      </w:r>
      <w:r w:rsidR="000F58D8" w:rsidRPr="00A235A8">
        <w:rPr>
          <w:rFonts w:ascii="Times New Roman" w:hAnsi="Times New Roman" w:cs="Times New Roman"/>
          <w:sz w:val="24"/>
          <w:szCs w:val="24"/>
        </w:rPr>
        <w:t xml:space="preserve"> </w:t>
      </w:r>
      <w:r w:rsidR="00F817AD">
        <w:rPr>
          <w:rFonts w:ascii="Times New Roman" w:hAnsi="Times New Roman" w:cs="Times New Roman"/>
          <w:sz w:val="24"/>
          <w:szCs w:val="24"/>
        </w:rPr>
        <w:t>On the other hand, these differences should not be used to denigrate ancient authors, as happened when modern scholars interpreted</w:t>
      </w:r>
      <w:r w:rsidR="00482293">
        <w:rPr>
          <w:rFonts w:ascii="Times New Roman" w:hAnsi="Times New Roman" w:cs="Times New Roman"/>
          <w:sz w:val="24"/>
          <w:szCs w:val="24"/>
        </w:rPr>
        <w:t xml:space="preserve"> this l</w:t>
      </w:r>
      <w:r w:rsidR="00F817AD">
        <w:rPr>
          <w:rFonts w:ascii="Times New Roman" w:hAnsi="Times New Roman" w:cs="Times New Roman"/>
          <w:sz w:val="24"/>
          <w:szCs w:val="24"/>
        </w:rPr>
        <w:t>ack of separation</w:t>
      </w:r>
      <w:r w:rsidR="00482293">
        <w:rPr>
          <w:rFonts w:ascii="Times New Roman" w:hAnsi="Times New Roman" w:cs="Times New Roman"/>
          <w:sz w:val="24"/>
          <w:szCs w:val="24"/>
        </w:rPr>
        <w:t xml:space="preserve"> </w:t>
      </w:r>
      <w:r w:rsidR="00BA45FF">
        <w:rPr>
          <w:rFonts w:ascii="Times New Roman" w:hAnsi="Times New Roman" w:cs="Times New Roman"/>
          <w:sz w:val="24"/>
          <w:szCs w:val="24"/>
        </w:rPr>
        <w:t xml:space="preserve">as evidence of </w:t>
      </w:r>
      <w:r w:rsidR="00F817AD">
        <w:rPr>
          <w:rFonts w:ascii="Times New Roman" w:hAnsi="Times New Roman" w:cs="Times New Roman"/>
          <w:sz w:val="24"/>
          <w:szCs w:val="24"/>
        </w:rPr>
        <w:t>social evolution (naturally with the</w:t>
      </w:r>
      <w:r w:rsidR="00BA45FF">
        <w:rPr>
          <w:rFonts w:ascii="Times New Roman" w:hAnsi="Times New Roman" w:cs="Times New Roman"/>
          <w:sz w:val="24"/>
          <w:szCs w:val="24"/>
        </w:rPr>
        <w:t xml:space="preserve"> anci</w:t>
      </w:r>
      <w:r w:rsidR="00F817AD">
        <w:rPr>
          <w:rFonts w:ascii="Times New Roman" w:hAnsi="Times New Roman" w:cs="Times New Roman"/>
          <w:sz w:val="24"/>
          <w:szCs w:val="24"/>
        </w:rPr>
        <w:t>ents on the lower end</w:t>
      </w:r>
      <w:r w:rsidR="00BA45FF">
        <w:rPr>
          <w:rFonts w:ascii="Times New Roman" w:hAnsi="Times New Roman" w:cs="Times New Roman"/>
          <w:sz w:val="24"/>
          <w:szCs w:val="24"/>
        </w:rPr>
        <w:t xml:space="preserve">). </w:t>
      </w:r>
      <w:r w:rsidR="003C3117">
        <w:rPr>
          <w:rFonts w:ascii="Times New Roman" w:hAnsi="Times New Roman" w:cs="Times New Roman"/>
          <w:sz w:val="24"/>
          <w:szCs w:val="24"/>
        </w:rPr>
        <w:t>Mü</w:t>
      </w:r>
      <w:r w:rsidR="00146234" w:rsidRPr="00A7362B">
        <w:rPr>
          <w:rFonts w:ascii="Times New Roman" w:hAnsi="Times New Roman" w:cs="Times New Roman"/>
          <w:sz w:val="24"/>
          <w:szCs w:val="24"/>
        </w:rPr>
        <w:t>ller, for example, considered mythology as a “disease of language</w:t>
      </w:r>
      <w:r w:rsidR="00F817AD">
        <w:rPr>
          <w:rFonts w:ascii="Times New Roman" w:hAnsi="Times New Roman" w:cs="Times New Roman"/>
          <w:sz w:val="24"/>
          <w:szCs w:val="24"/>
        </w:rPr>
        <w:t>,</w:t>
      </w:r>
      <w:r w:rsidR="00146234" w:rsidRPr="00A7362B">
        <w:rPr>
          <w:rFonts w:ascii="Times New Roman" w:hAnsi="Times New Roman" w:cs="Times New Roman"/>
          <w:sz w:val="24"/>
          <w:szCs w:val="24"/>
        </w:rPr>
        <w:t>”</w:t>
      </w:r>
      <w:r w:rsidR="00146234" w:rsidRPr="00146234">
        <w:t xml:space="preserve"> </w:t>
      </w:r>
      <w:r w:rsidR="00146234" w:rsidRPr="00A7362B">
        <w:rPr>
          <w:rFonts w:ascii="Times New Roman" w:hAnsi="Times New Roman" w:cs="Times New Roman"/>
          <w:sz w:val="24"/>
          <w:szCs w:val="24"/>
        </w:rPr>
        <w:t>which ancient peoples used to transform concepts into beings</w:t>
      </w:r>
      <w:r w:rsidR="00F817AD">
        <w:rPr>
          <w:rFonts w:ascii="Times New Roman" w:hAnsi="Times New Roman" w:cs="Times New Roman"/>
          <w:sz w:val="24"/>
          <w:szCs w:val="24"/>
        </w:rPr>
        <w:t>,</w:t>
      </w:r>
      <w:r w:rsidR="00146234" w:rsidRPr="00A7362B">
        <w:rPr>
          <w:rFonts w:ascii="Times New Roman" w:hAnsi="Times New Roman" w:cs="Times New Roman"/>
          <w:sz w:val="24"/>
          <w:szCs w:val="24"/>
        </w:rPr>
        <w:t xml:space="preserve"> and stories that, while present in older cultures, would be naturally eradicated the further evolved a civilization became</w:t>
      </w:r>
      <w:r w:rsidR="00F817AD">
        <w:rPr>
          <w:rFonts w:ascii="Times New Roman" w:hAnsi="Times New Roman" w:cs="Times New Roman"/>
          <w:sz w:val="24"/>
          <w:szCs w:val="24"/>
        </w:rPr>
        <w:t>.</w:t>
      </w:r>
      <w:r w:rsidR="00A7362B">
        <w:rPr>
          <w:rStyle w:val="FootnoteReference"/>
          <w:rFonts w:ascii="Times New Roman" w:hAnsi="Times New Roman" w:cs="Times New Roman"/>
          <w:sz w:val="24"/>
          <w:szCs w:val="24"/>
        </w:rPr>
        <w:footnoteReference w:id="10"/>
      </w:r>
      <w:r w:rsidR="00A7362B">
        <w:rPr>
          <w:rFonts w:ascii="Times New Roman" w:hAnsi="Times New Roman" w:cs="Times New Roman"/>
          <w:sz w:val="24"/>
          <w:szCs w:val="24"/>
        </w:rPr>
        <w:t xml:space="preserve"> </w:t>
      </w:r>
      <w:r w:rsidR="00F4638F">
        <w:rPr>
          <w:rFonts w:ascii="Times New Roman" w:hAnsi="Times New Roman" w:cs="Times New Roman"/>
          <w:sz w:val="24"/>
          <w:szCs w:val="24"/>
        </w:rPr>
        <w:t xml:space="preserve"> </w:t>
      </w:r>
      <w:r w:rsidR="00146234" w:rsidRPr="00A7362B">
        <w:rPr>
          <w:rFonts w:ascii="Times New Roman" w:hAnsi="Times New Roman" w:cs="Times New Roman"/>
          <w:sz w:val="24"/>
          <w:szCs w:val="24"/>
        </w:rPr>
        <w:t>Therefore, mythological elements (such as violent characterizations of deities) naturally dissipate as societies evolve.</w:t>
      </w:r>
      <w:r w:rsidR="00146234" w:rsidRPr="00146234">
        <w:rPr>
          <w:rFonts w:ascii="Times New Roman" w:hAnsi="Times New Roman" w:cs="Times New Roman"/>
          <w:sz w:val="24"/>
          <w:szCs w:val="24"/>
        </w:rPr>
        <w:t xml:space="preserve">  </w:t>
      </w:r>
      <w:r w:rsidR="00146234" w:rsidRPr="00B068AF">
        <w:rPr>
          <w:rFonts w:ascii="Times New Roman" w:hAnsi="Times New Roman" w:cs="Times New Roman"/>
          <w:sz w:val="24"/>
          <w:szCs w:val="24"/>
        </w:rPr>
        <w:t xml:space="preserve">In this way, early scholars were acutely aware of the fact that ancient peoples and modern Europeans </w:t>
      </w:r>
      <w:r w:rsidR="00B068AF" w:rsidRPr="00B068AF">
        <w:rPr>
          <w:rFonts w:ascii="Times New Roman" w:hAnsi="Times New Roman" w:cs="Times New Roman"/>
          <w:sz w:val="24"/>
          <w:szCs w:val="24"/>
        </w:rPr>
        <w:t>were different.  What they did no</w:t>
      </w:r>
      <w:r w:rsidR="00146234" w:rsidRPr="00B068AF">
        <w:rPr>
          <w:rFonts w:ascii="Times New Roman" w:hAnsi="Times New Roman" w:cs="Times New Roman"/>
          <w:sz w:val="24"/>
          <w:szCs w:val="24"/>
        </w:rPr>
        <w:t>t realiz</w:t>
      </w:r>
      <w:r w:rsidR="00F817AD">
        <w:rPr>
          <w:rFonts w:ascii="Times New Roman" w:hAnsi="Times New Roman" w:cs="Times New Roman"/>
          <w:sz w:val="24"/>
          <w:szCs w:val="24"/>
        </w:rPr>
        <w:t>e is that</w:t>
      </w:r>
      <w:r w:rsidR="00B068AF" w:rsidRPr="00B068AF">
        <w:rPr>
          <w:rFonts w:ascii="Times New Roman" w:hAnsi="Times New Roman" w:cs="Times New Roman"/>
          <w:sz w:val="24"/>
          <w:szCs w:val="24"/>
        </w:rPr>
        <w:t xml:space="preserve"> European way</w:t>
      </w:r>
      <w:r w:rsidR="00F817AD">
        <w:rPr>
          <w:rFonts w:ascii="Times New Roman" w:hAnsi="Times New Roman" w:cs="Times New Roman"/>
          <w:sz w:val="24"/>
          <w:szCs w:val="24"/>
        </w:rPr>
        <w:t>s were</w:t>
      </w:r>
      <w:r w:rsidR="00B068AF" w:rsidRPr="00B068AF">
        <w:rPr>
          <w:rFonts w:ascii="Times New Roman" w:hAnsi="Times New Roman" w:cs="Times New Roman"/>
          <w:sz w:val="24"/>
          <w:szCs w:val="24"/>
        </w:rPr>
        <w:t xml:space="preserve"> no</w:t>
      </w:r>
      <w:r w:rsidR="00146234" w:rsidRPr="00B068AF">
        <w:rPr>
          <w:rFonts w:ascii="Times New Roman" w:hAnsi="Times New Roman" w:cs="Times New Roman"/>
          <w:sz w:val="24"/>
          <w:szCs w:val="24"/>
        </w:rPr>
        <w:t xml:space="preserve">t higher on the evolutionary scale than ancient societies. </w:t>
      </w:r>
    </w:p>
    <w:p w:rsidR="00093078" w:rsidRPr="00A235A8" w:rsidRDefault="00D233C6" w:rsidP="00B34CDB">
      <w:pPr>
        <w:spacing w:line="480" w:lineRule="auto"/>
        <w:ind w:firstLine="720"/>
        <w:rPr>
          <w:rFonts w:ascii="Times New Roman" w:hAnsi="Times New Roman" w:cs="Times New Roman"/>
          <w:sz w:val="24"/>
          <w:szCs w:val="24"/>
        </w:rPr>
      </w:pPr>
      <w:r w:rsidRPr="00A235A8">
        <w:rPr>
          <w:rFonts w:ascii="Times New Roman" w:hAnsi="Times New Roman" w:cs="Times New Roman"/>
          <w:sz w:val="24"/>
          <w:szCs w:val="24"/>
        </w:rPr>
        <w:t>Since the atrocities of the Second World War</w:t>
      </w:r>
      <w:r w:rsidR="000F58D8" w:rsidRPr="00A235A8">
        <w:rPr>
          <w:rFonts w:ascii="Times New Roman" w:hAnsi="Times New Roman" w:cs="Times New Roman"/>
          <w:sz w:val="24"/>
          <w:szCs w:val="24"/>
        </w:rPr>
        <w:t>,</w:t>
      </w:r>
      <w:r w:rsidR="00B068AF">
        <w:rPr>
          <w:rFonts w:ascii="Times New Roman" w:hAnsi="Times New Roman" w:cs="Times New Roman"/>
          <w:sz w:val="24"/>
          <w:szCs w:val="24"/>
        </w:rPr>
        <w:t xml:space="preserve"> scholarship has largely adopted a</w:t>
      </w:r>
      <w:r w:rsidRPr="00A235A8">
        <w:rPr>
          <w:rFonts w:ascii="Times New Roman" w:hAnsi="Times New Roman" w:cs="Times New Roman"/>
          <w:sz w:val="24"/>
          <w:szCs w:val="24"/>
        </w:rPr>
        <w:t xml:space="preserve"> more objective </w:t>
      </w:r>
      <w:r w:rsidR="00B068AF">
        <w:rPr>
          <w:rFonts w:ascii="Times New Roman" w:hAnsi="Times New Roman" w:cs="Times New Roman"/>
          <w:sz w:val="24"/>
          <w:szCs w:val="24"/>
        </w:rPr>
        <w:t xml:space="preserve">approach to </w:t>
      </w:r>
      <w:r w:rsidR="00D636C6">
        <w:rPr>
          <w:rFonts w:ascii="Times New Roman" w:hAnsi="Times New Roman" w:cs="Times New Roman"/>
          <w:sz w:val="24"/>
          <w:szCs w:val="24"/>
        </w:rPr>
        <w:t>mythic material.</w:t>
      </w:r>
      <w:r w:rsidR="00F96D10">
        <w:rPr>
          <w:rStyle w:val="FootnoteReference"/>
          <w:rFonts w:ascii="Times New Roman" w:hAnsi="Times New Roman" w:cs="Times New Roman"/>
          <w:sz w:val="24"/>
          <w:szCs w:val="24"/>
        </w:rPr>
        <w:footnoteReference w:id="11"/>
      </w:r>
      <w:r w:rsidRPr="00A235A8">
        <w:rPr>
          <w:rFonts w:ascii="Times New Roman" w:hAnsi="Times New Roman" w:cs="Times New Roman"/>
          <w:sz w:val="24"/>
          <w:szCs w:val="24"/>
        </w:rPr>
        <w:t xml:space="preserve"> </w:t>
      </w:r>
      <w:r w:rsidR="00DD64FA" w:rsidRPr="00A235A8">
        <w:rPr>
          <w:rFonts w:ascii="Times New Roman" w:hAnsi="Times New Roman" w:cs="Times New Roman"/>
          <w:sz w:val="24"/>
          <w:szCs w:val="24"/>
        </w:rPr>
        <w:t>Many contemporary communities and individuals, however, still approach mythology and mythological themes with assumptions reminiscent of</w:t>
      </w:r>
      <w:r w:rsidR="00A9143A">
        <w:rPr>
          <w:rFonts w:ascii="Times New Roman" w:hAnsi="Times New Roman" w:cs="Times New Roman"/>
          <w:sz w:val="24"/>
          <w:szCs w:val="24"/>
        </w:rPr>
        <w:t xml:space="preserve"> </w:t>
      </w:r>
      <w:r w:rsidR="00A9143A">
        <w:rPr>
          <w:rFonts w:ascii="Times New Roman" w:hAnsi="Times New Roman" w:cs="Times New Roman"/>
          <w:sz w:val="24"/>
          <w:szCs w:val="24"/>
        </w:rPr>
        <w:lastRenderedPageBreak/>
        <w:t xml:space="preserve">nineteenth-century scholarship, especially in comparison to similar </w:t>
      </w:r>
      <w:r w:rsidR="00D636C6">
        <w:rPr>
          <w:rFonts w:ascii="Times New Roman" w:hAnsi="Times New Roman" w:cs="Times New Roman"/>
          <w:sz w:val="24"/>
          <w:szCs w:val="24"/>
        </w:rPr>
        <w:t>literature in the Hebrew Bible.</w:t>
      </w:r>
      <w:r w:rsidR="00A9143A">
        <w:rPr>
          <w:rStyle w:val="FootnoteReference"/>
          <w:rFonts w:ascii="Times New Roman" w:hAnsi="Times New Roman" w:cs="Times New Roman"/>
          <w:sz w:val="24"/>
          <w:szCs w:val="24"/>
        </w:rPr>
        <w:footnoteReference w:id="12"/>
      </w:r>
      <w:r w:rsidR="00A9143A">
        <w:rPr>
          <w:rFonts w:ascii="Times New Roman" w:hAnsi="Times New Roman" w:cs="Times New Roman"/>
          <w:sz w:val="24"/>
          <w:szCs w:val="24"/>
        </w:rPr>
        <w:t xml:space="preserve"> </w:t>
      </w:r>
      <w:r w:rsidR="00DD64FA" w:rsidRPr="00A235A8">
        <w:rPr>
          <w:rFonts w:ascii="Times New Roman" w:hAnsi="Times New Roman" w:cs="Times New Roman"/>
          <w:sz w:val="24"/>
          <w:szCs w:val="24"/>
        </w:rPr>
        <w:t xml:space="preserve"> </w:t>
      </w:r>
      <w:r w:rsidR="003B15C3" w:rsidRPr="00A235A8">
        <w:rPr>
          <w:rFonts w:ascii="Times New Roman" w:hAnsi="Times New Roman" w:cs="Times New Roman"/>
          <w:sz w:val="24"/>
          <w:szCs w:val="24"/>
        </w:rPr>
        <w:t>This is as problematic</w:t>
      </w:r>
      <w:r w:rsidR="0053141D" w:rsidRPr="00A235A8">
        <w:rPr>
          <w:rFonts w:ascii="Times New Roman" w:hAnsi="Times New Roman" w:cs="Times New Roman"/>
          <w:sz w:val="24"/>
          <w:szCs w:val="24"/>
        </w:rPr>
        <w:t xml:space="preserve"> </w:t>
      </w:r>
      <w:r w:rsidR="003B15C3" w:rsidRPr="00A235A8">
        <w:rPr>
          <w:rFonts w:ascii="Times New Roman" w:hAnsi="Times New Roman" w:cs="Times New Roman"/>
          <w:sz w:val="24"/>
          <w:szCs w:val="24"/>
        </w:rPr>
        <w:t xml:space="preserve">an approach today as it was half a century ago.  It encourages a categorization of cultural values (if not an “ancient vs. modern” dichotomy) built on a faulty foundation. </w:t>
      </w:r>
      <w:r w:rsidR="00A411B2">
        <w:rPr>
          <w:rFonts w:ascii="Times New Roman" w:hAnsi="Times New Roman" w:cs="Times New Roman"/>
          <w:sz w:val="24"/>
          <w:szCs w:val="24"/>
        </w:rPr>
        <w:t xml:space="preserve">   </w:t>
      </w:r>
      <w:r w:rsidR="003B15C3" w:rsidRPr="00A235A8">
        <w:rPr>
          <w:rFonts w:ascii="Times New Roman" w:hAnsi="Times New Roman" w:cs="Times New Roman"/>
          <w:sz w:val="24"/>
          <w:szCs w:val="24"/>
        </w:rPr>
        <w:t xml:space="preserve"> </w:t>
      </w:r>
    </w:p>
    <w:p w:rsidR="00D14EBF" w:rsidRDefault="00B068AF" w:rsidP="00B34CD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Modern struggles to understand ancient mythologies are exemplified by contemporary attitudes toward “religious violence” both in ancient text and modern conflict.  In fact, this problem continues to resonate across the global landscape.  </w:t>
      </w:r>
      <w:r w:rsidR="00147EED">
        <w:rPr>
          <w:rFonts w:ascii="Times New Roman" w:hAnsi="Times New Roman" w:cs="Times New Roman"/>
          <w:sz w:val="24"/>
          <w:szCs w:val="24"/>
        </w:rPr>
        <w:t>Many Americans</w:t>
      </w:r>
      <w:r w:rsidR="00EF0550">
        <w:rPr>
          <w:rFonts w:ascii="Times New Roman" w:hAnsi="Times New Roman" w:cs="Times New Roman"/>
          <w:sz w:val="24"/>
          <w:szCs w:val="24"/>
        </w:rPr>
        <w:t>, for example,</w:t>
      </w:r>
      <w:r w:rsidR="00147EED">
        <w:rPr>
          <w:rFonts w:ascii="Times New Roman" w:hAnsi="Times New Roman" w:cs="Times New Roman"/>
          <w:sz w:val="24"/>
          <w:szCs w:val="24"/>
        </w:rPr>
        <w:t xml:space="preserve"> have</w:t>
      </w:r>
      <w:r w:rsidR="003B15C3" w:rsidRPr="00A235A8">
        <w:rPr>
          <w:rFonts w:ascii="Times New Roman" w:hAnsi="Times New Roman" w:cs="Times New Roman"/>
          <w:sz w:val="24"/>
          <w:szCs w:val="24"/>
        </w:rPr>
        <w:t xml:space="preserve"> assert</w:t>
      </w:r>
      <w:r w:rsidR="00147EED">
        <w:rPr>
          <w:rFonts w:ascii="Times New Roman" w:hAnsi="Times New Roman" w:cs="Times New Roman"/>
          <w:sz w:val="24"/>
          <w:szCs w:val="24"/>
        </w:rPr>
        <w:t>ed</w:t>
      </w:r>
      <w:r w:rsidR="003B15C3" w:rsidRPr="00A235A8">
        <w:rPr>
          <w:rFonts w:ascii="Times New Roman" w:hAnsi="Times New Roman" w:cs="Times New Roman"/>
          <w:sz w:val="24"/>
          <w:szCs w:val="24"/>
        </w:rPr>
        <w:t xml:space="preserve"> that the acts orchestrated and overseen by Osama bin Laden on September 11</w:t>
      </w:r>
      <w:r w:rsidR="003B15C3" w:rsidRPr="00A235A8">
        <w:rPr>
          <w:rFonts w:ascii="Times New Roman" w:hAnsi="Times New Roman" w:cs="Times New Roman"/>
          <w:sz w:val="24"/>
          <w:szCs w:val="24"/>
          <w:vertAlign w:val="superscript"/>
        </w:rPr>
        <w:t>th</w:t>
      </w:r>
      <w:r w:rsidR="003B15C3" w:rsidRPr="00A235A8">
        <w:rPr>
          <w:rFonts w:ascii="Times New Roman" w:hAnsi="Times New Roman" w:cs="Times New Roman"/>
          <w:sz w:val="24"/>
          <w:szCs w:val="24"/>
        </w:rPr>
        <w:t>, 2001 and beyond are worse than the subsequent death</w:t>
      </w:r>
      <w:r w:rsidR="00DA7989" w:rsidRPr="00A235A8">
        <w:rPr>
          <w:rFonts w:ascii="Times New Roman" w:hAnsi="Times New Roman" w:cs="Times New Roman"/>
          <w:sz w:val="24"/>
          <w:szCs w:val="24"/>
        </w:rPr>
        <w:t>s of many Iraqi and Afghani</w:t>
      </w:r>
      <w:r w:rsidR="003B15C3" w:rsidRPr="00A235A8">
        <w:rPr>
          <w:rFonts w:ascii="Times New Roman" w:hAnsi="Times New Roman" w:cs="Times New Roman"/>
          <w:sz w:val="24"/>
          <w:szCs w:val="24"/>
        </w:rPr>
        <w:t xml:space="preserve"> citizens during the subsequent American “liberation” invasion.  </w:t>
      </w:r>
      <w:r w:rsidR="00B9241C" w:rsidRPr="00A235A8">
        <w:rPr>
          <w:rFonts w:ascii="Times New Roman" w:hAnsi="Times New Roman" w:cs="Times New Roman"/>
          <w:sz w:val="24"/>
          <w:szCs w:val="24"/>
        </w:rPr>
        <w:t>Why is this? It cannot be solely based on the death toll of these events (3</w:t>
      </w:r>
      <w:r w:rsidR="006800EB" w:rsidRPr="00A235A8">
        <w:rPr>
          <w:rFonts w:ascii="Times New Roman" w:hAnsi="Times New Roman" w:cs="Times New Roman"/>
          <w:sz w:val="24"/>
          <w:szCs w:val="24"/>
        </w:rPr>
        <w:t>,</w:t>
      </w:r>
      <w:r w:rsidR="00B9241C" w:rsidRPr="00A235A8">
        <w:rPr>
          <w:rFonts w:ascii="Times New Roman" w:hAnsi="Times New Roman" w:cs="Times New Roman"/>
          <w:sz w:val="24"/>
          <w:szCs w:val="24"/>
        </w:rPr>
        <w:t xml:space="preserve">000 vs. </w:t>
      </w:r>
      <w:r w:rsidR="00B67588" w:rsidRPr="00A235A8">
        <w:rPr>
          <w:rFonts w:ascii="Times New Roman" w:hAnsi="Times New Roman" w:cs="Times New Roman"/>
          <w:sz w:val="24"/>
          <w:szCs w:val="24"/>
        </w:rPr>
        <w:t>an estimated 46</w:t>
      </w:r>
      <w:r w:rsidR="007A6EFB">
        <w:rPr>
          <w:rFonts w:ascii="Times New Roman" w:hAnsi="Times New Roman" w:cs="Times New Roman"/>
          <w:sz w:val="24"/>
          <w:szCs w:val="24"/>
        </w:rPr>
        <w:t>0,000, respectively)</w:t>
      </w:r>
      <w:r w:rsidR="006800EB" w:rsidRPr="00A235A8">
        <w:rPr>
          <w:rFonts w:ascii="Times New Roman" w:hAnsi="Times New Roman" w:cs="Times New Roman"/>
          <w:sz w:val="24"/>
          <w:szCs w:val="24"/>
        </w:rPr>
        <w:t>.</w:t>
      </w:r>
      <w:r w:rsidR="007A6EFB">
        <w:rPr>
          <w:rStyle w:val="FootnoteReference"/>
          <w:rFonts w:ascii="Times New Roman" w:hAnsi="Times New Roman" w:cs="Times New Roman"/>
          <w:sz w:val="24"/>
          <w:szCs w:val="24"/>
        </w:rPr>
        <w:footnoteReference w:id="13"/>
      </w:r>
      <w:r w:rsidR="006800EB" w:rsidRPr="00A235A8">
        <w:rPr>
          <w:rFonts w:ascii="Times New Roman" w:hAnsi="Times New Roman" w:cs="Times New Roman"/>
          <w:sz w:val="24"/>
          <w:szCs w:val="24"/>
        </w:rPr>
        <w:t xml:space="preserve">  </w:t>
      </w:r>
      <w:r w:rsidR="00A545F2" w:rsidRPr="00A235A8">
        <w:rPr>
          <w:rFonts w:ascii="Times New Roman" w:hAnsi="Times New Roman" w:cs="Times New Roman"/>
          <w:sz w:val="24"/>
          <w:szCs w:val="24"/>
        </w:rPr>
        <w:t>Much of this sentiment must</w:t>
      </w:r>
      <w:r w:rsidR="00253970" w:rsidRPr="00A235A8">
        <w:rPr>
          <w:rFonts w:ascii="Times New Roman" w:hAnsi="Times New Roman" w:cs="Times New Roman"/>
          <w:sz w:val="24"/>
          <w:szCs w:val="24"/>
        </w:rPr>
        <w:t xml:space="preserve"> be due to our modern desire to separate </w:t>
      </w:r>
      <w:r w:rsidR="00A545F2" w:rsidRPr="00A235A8">
        <w:rPr>
          <w:rFonts w:ascii="Times New Roman" w:hAnsi="Times New Roman" w:cs="Times New Roman"/>
          <w:sz w:val="24"/>
          <w:szCs w:val="24"/>
        </w:rPr>
        <w:t xml:space="preserve">the </w:t>
      </w:r>
      <w:r w:rsidR="00253970" w:rsidRPr="00A235A8">
        <w:rPr>
          <w:rFonts w:ascii="Times New Roman" w:hAnsi="Times New Roman" w:cs="Times New Roman"/>
          <w:sz w:val="24"/>
          <w:szCs w:val="24"/>
        </w:rPr>
        <w:t>“rel</w:t>
      </w:r>
      <w:r w:rsidR="00B34CDB" w:rsidRPr="00A235A8">
        <w:rPr>
          <w:rFonts w:ascii="Times New Roman" w:hAnsi="Times New Roman" w:cs="Times New Roman"/>
          <w:sz w:val="24"/>
          <w:szCs w:val="24"/>
        </w:rPr>
        <w:t xml:space="preserve">igious” </w:t>
      </w:r>
      <w:r w:rsidR="00A545F2" w:rsidRPr="00A235A8">
        <w:rPr>
          <w:rFonts w:ascii="Times New Roman" w:hAnsi="Times New Roman" w:cs="Times New Roman"/>
          <w:sz w:val="24"/>
          <w:szCs w:val="24"/>
        </w:rPr>
        <w:t xml:space="preserve">sphere </w:t>
      </w:r>
      <w:r w:rsidR="00B34CDB" w:rsidRPr="00A235A8">
        <w:rPr>
          <w:rFonts w:ascii="Times New Roman" w:hAnsi="Times New Roman" w:cs="Times New Roman"/>
          <w:sz w:val="24"/>
          <w:szCs w:val="24"/>
        </w:rPr>
        <w:t xml:space="preserve">from </w:t>
      </w:r>
      <w:r w:rsidR="00A545F2" w:rsidRPr="00A235A8">
        <w:rPr>
          <w:rFonts w:ascii="Times New Roman" w:hAnsi="Times New Roman" w:cs="Times New Roman"/>
          <w:sz w:val="24"/>
          <w:szCs w:val="24"/>
        </w:rPr>
        <w:t>a “secular</w:t>
      </w:r>
      <w:r w:rsidR="00B34CDB" w:rsidRPr="00A235A8">
        <w:rPr>
          <w:rFonts w:ascii="Times New Roman" w:hAnsi="Times New Roman" w:cs="Times New Roman"/>
          <w:sz w:val="24"/>
          <w:szCs w:val="24"/>
        </w:rPr>
        <w:t>”</w:t>
      </w:r>
      <w:r w:rsidR="00A545F2" w:rsidRPr="00A235A8">
        <w:rPr>
          <w:rFonts w:ascii="Times New Roman" w:hAnsi="Times New Roman" w:cs="Times New Roman"/>
          <w:sz w:val="24"/>
          <w:szCs w:val="24"/>
        </w:rPr>
        <w:t xml:space="preserve"> one,</w:t>
      </w:r>
      <w:r w:rsidR="004158AB">
        <w:rPr>
          <w:rFonts w:ascii="Times New Roman" w:hAnsi="Times New Roman" w:cs="Times New Roman"/>
          <w:sz w:val="24"/>
          <w:szCs w:val="24"/>
        </w:rPr>
        <w:t xml:space="preserve"> thus </w:t>
      </w:r>
      <w:r w:rsidR="00B34CDB" w:rsidRPr="00A235A8">
        <w:rPr>
          <w:rFonts w:ascii="Times New Roman" w:hAnsi="Times New Roman" w:cs="Times New Roman"/>
          <w:sz w:val="24"/>
          <w:szCs w:val="24"/>
        </w:rPr>
        <w:t>keep</w:t>
      </w:r>
      <w:r w:rsidR="004158AB">
        <w:rPr>
          <w:rFonts w:ascii="Times New Roman" w:hAnsi="Times New Roman" w:cs="Times New Roman"/>
          <w:sz w:val="24"/>
          <w:szCs w:val="24"/>
        </w:rPr>
        <w:t>ing</w:t>
      </w:r>
      <w:r w:rsidR="00196F3D" w:rsidRPr="00A235A8">
        <w:rPr>
          <w:rFonts w:ascii="Times New Roman" w:hAnsi="Times New Roman" w:cs="Times New Roman"/>
          <w:sz w:val="24"/>
          <w:szCs w:val="24"/>
        </w:rPr>
        <w:t xml:space="preserve"> </w:t>
      </w:r>
      <w:r w:rsidR="004158AB">
        <w:rPr>
          <w:rFonts w:ascii="Times New Roman" w:hAnsi="Times New Roman" w:cs="Times New Roman"/>
          <w:sz w:val="24"/>
          <w:szCs w:val="24"/>
        </w:rPr>
        <w:t>“</w:t>
      </w:r>
      <w:r w:rsidR="00253970" w:rsidRPr="00A235A8">
        <w:rPr>
          <w:rFonts w:ascii="Times New Roman" w:hAnsi="Times New Roman" w:cs="Times New Roman"/>
          <w:sz w:val="24"/>
          <w:szCs w:val="24"/>
        </w:rPr>
        <w:t>justifiable</w:t>
      </w:r>
      <w:r w:rsidR="004158AB">
        <w:rPr>
          <w:rFonts w:ascii="Times New Roman" w:hAnsi="Times New Roman" w:cs="Times New Roman"/>
          <w:sz w:val="24"/>
          <w:szCs w:val="24"/>
        </w:rPr>
        <w:t>”</w:t>
      </w:r>
      <w:r w:rsidR="00253970" w:rsidRPr="00A235A8">
        <w:rPr>
          <w:rFonts w:ascii="Times New Roman" w:hAnsi="Times New Roman" w:cs="Times New Roman"/>
          <w:sz w:val="24"/>
          <w:szCs w:val="24"/>
        </w:rPr>
        <w:t xml:space="preserve"> v</w:t>
      </w:r>
      <w:r w:rsidR="00A545F2" w:rsidRPr="00A235A8">
        <w:rPr>
          <w:rFonts w:ascii="Times New Roman" w:hAnsi="Times New Roman" w:cs="Times New Roman"/>
          <w:sz w:val="24"/>
          <w:szCs w:val="24"/>
        </w:rPr>
        <w:t>iolence in a more neutral sphere</w:t>
      </w:r>
      <w:r w:rsidR="00253970" w:rsidRPr="00A235A8">
        <w:rPr>
          <w:rFonts w:ascii="Times New Roman" w:hAnsi="Times New Roman" w:cs="Times New Roman"/>
          <w:sz w:val="24"/>
          <w:szCs w:val="24"/>
        </w:rPr>
        <w:t xml:space="preserve"> than the emotionally-charged realm of religion. </w:t>
      </w:r>
      <w:r w:rsidR="004E3A50" w:rsidRPr="00A235A8">
        <w:rPr>
          <w:rFonts w:ascii="Times New Roman" w:hAnsi="Times New Roman" w:cs="Times New Roman"/>
          <w:sz w:val="24"/>
          <w:szCs w:val="24"/>
        </w:rPr>
        <w:t>A</w:t>
      </w:r>
      <w:r w:rsidR="00AF185A" w:rsidRPr="00A235A8">
        <w:rPr>
          <w:rFonts w:ascii="Times New Roman" w:hAnsi="Times New Roman" w:cs="Times New Roman"/>
          <w:sz w:val="24"/>
          <w:szCs w:val="24"/>
        </w:rPr>
        <w:t xml:space="preserve">uthor William T. Cavanaugh expounds on this notion of America’s (and the West’s) assumed superiority: in separating these two spheres, we have achieved a level of understanding about the dangerous situation of leaving religion and government intertwined that other, “backwards” cultures have yet to realize.  He quotes Princeton scholar Bernard Lewis, who argues </w:t>
      </w:r>
      <w:r w:rsidR="006E6D15" w:rsidRPr="00A235A8">
        <w:rPr>
          <w:rFonts w:ascii="Times New Roman" w:hAnsi="Times New Roman" w:cs="Times New Roman"/>
          <w:sz w:val="24"/>
          <w:szCs w:val="24"/>
        </w:rPr>
        <w:t xml:space="preserve">in his paper </w:t>
      </w:r>
      <w:r w:rsidR="006E6D15" w:rsidRPr="00A235A8">
        <w:rPr>
          <w:rFonts w:ascii="Times New Roman" w:hAnsi="Times New Roman" w:cs="Times New Roman"/>
          <w:i/>
          <w:sz w:val="24"/>
          <w:szCs w:val="24"/>
        </w:rPr>
        <w:t xml:space="preserve">The Roots of Muslim Rage </w:t>
      </w:r>
      <w:r w:rsidR="00AF185A" w:rsidRPr="00A235A8">
        <w:rPr>
          <w:rFonts w:ascii="Times New Roman" w:hAnsi="Times New Roman" w:cs="Times New Roman"/>
          <w:sz w:val="24"/>
          <w:szCs w:val="24"/>
        </w:rPr>
        <w:t xml:space="preserve">that “a unity of government is best preserved by allowing a diversity of religious expressions to flourish, separated from the state,” which the (in </w:t>
      </w:r>
      <w:r w:rsidR="00AF185A" w:rsidRPr="00A235A8">
        <w:rPr>
          <w:rFonts w:ascii="Times New Roman" w:hAnsi="Times New Roman" w:cs="Times New Roman"/>
          <w:sz w:val="24"/>
          <w:szCs w:val="24"/>
        </w:rPr>
        <w:lastRenderedPageBreak/>
        <w:t xml:space="preserve">this case) Muslim </w:t>
      </w:r>
      <w:r w:rsidR="00A92D5A">
        <w:rPr>
          <w:rFonts w:ascii="Times New Roman" w:hAnsi="Times New Roman" w:cs="Times New Roman"/>
          <w:sz w:val="24"/>
          <w:szCs w:val="24"/>
        </w:rPr>
        <w:t>world as of this moment lacks</w:t>
      </w:r>
      <w:r w:rsidR="00AF185A" w:rsidRPr="00A235A8">
        <w:rPr>
          <w:rFonts w:ascii="Times New Roman" w:hAnsi="Times New Roman" w:cs="Times New Roman"/>
          <w:sz w:val="24"/>
          <w:szCs w:val="24"/>
        </w:rPr>
        <w:t>.</w:t>
      </w:r>
      <w:r w:rsidR="009B05C5">
        <w:rPr>
          <w:rStyle w:val="FootnoteReference"/>
          <w:rFonts w:ascii="Times New Roman" w:hAnsi="Times New Roman" w:cs="Times New Roman"/>
          <w:sz w:val="24"/>
          <w:szCs w:val="24"/>
        </w:rPr>
        <w:footnoteReference w:id="14"/>
      </w:r>
      <w:r w:rsidR="00AF185A" w:rsidRPr="00A235A8">
        <w:rPr>
          <w:rFonts w:ascii="Times New Roman" w:hAnsi="Times New Roman" w:cs="Times New Roman"/>
          <w:sz w:val="24"/>
          <w:szCs w:val="24"/>
        </w:rPr>
        <w:t xml:space="preserve">  </w:t>
      </w:r>
      <w:r w:rsidR="00253970" w:rsidRPr="00A235A8">
        <w:rPr>
          <w:rFonts w:ascii="Times New Roman" w:hAnsi="Times New Roman" w:cs="Times New Roman"/>
          <w:sz w:val="24"/>
          <w:szCs w:val="24"/>
        </w:rPr>
        <w:t>Therefore</w:t>
      </w:r>
      <w:r w:rsidR="00AF185A" w:rsidRPr="00A235A8">
        <w:rPr>
          <w:rFonts w:ascii="Times New Roman" w:hAnsi="Times New Roman" w:cs="Times New Roman"/>
          <w:sz w:val="24"/>
          <w:szCs w:val="24"/>
        </w:rPr>
        <w:t>, according to this rhetoric</w:t>
      </w:r>
      <w:r w:rsidR="00253970" w:rsidRPr="00A235A8">
        <w:rPr>
          <w:rFonts w:ascii="Times New Roman" w:hAnsi="Times New Roman" w:cs="Times New Roman"/>
          <w:sz w:val="24"/>
          <w:szCs w:val="24"/>
        </w:rPr>
        <w:t xml:space="preserve"> the relationship between the terrorism of 9/11 and the religiously-associated ideology</w:t>
      </w:r>
      <w:r w:rsidR="004F2AD1" w:rsidRPr="00A235A8">
        <w:rPr>
          <w:rFonts w:ascii="Times New Roman" w:hAnsi="Times New Roman" w:cs="Times New Roman"/>
          <w:sz w:val="24"/>
          <w:szCs w:val="24"/>
        </w:rPr>
        <w:t xml:space="preserve"> behind it gives modern American audiences</w:t>
      </w:r>
      <w:r w:rsidR="00253970" w:rsidRPr="00A235A8">
        <w:rPr>
          <w:rFonts w:ascii="Times New Roman" w:hAnsi="Times New Roman" w:cs="Times New Roman"/>
          <w:sz w:val="24"/>
          <w:szCs w:val="24"/>
        </w:rPr>
        <w:t xml:space="preserve"> a reason to define it as “worse” than the deaths of soldiers and civilians alike in the Middle East invasion and occupation, which is an act of the secular government of the United States (and therefore neutral and based on a “higher” </w:t>
      </w:r>
      <w:r w:rsidR="0000570A" w:rsidRPr="00A235A8">
        <w:rPr>
          <w:rFonts w:ascii="Times New Roman" w:hAnsi="Times New Roman" w:cs="Times New Roman"/>
          <w:sz w:val="24"/>
          <w:szCs w:val="24"/>
        </w:rPr>
        <w:t>notion of morality</w:t>
      </w:r>
      <w:r w:rsidR="00253970" w:rsidRPr="00A235A8">
        <w:rPr>
          <w:rFonts w:ascii="Times New Roman" w:hAnsi="Times New Roman" w:cs="Times New Roman"/>
          <w:sz w:val="24"/>
          <w:szCs w:val="24"/>
        </w:rPr>
        <w:t>)</w:t>
      </w:r>
      <w:r w:rsidR="0000570A" w:rsidRPr="00A235A8">
        <w:rPr>
          <w:rFonts w:ascii="Times New Roman" w:hAnsi="Times New Roman" w:cs="Times New Roman"/>
          <w:sz w:val="24"/>
          <w:szCs w:val="24"/>
        </w:rPr>
        <w:t xml:space="preserve">. </w:t>
      </w:r>
    </w:p>
    <w:p w:rsidR="002472BA" w:rsidRDefault="005A4FE1" w:rsidP="00B34CDB">
      <w:pPr>
        <w:spacing w:line="480" w:lineRule="auto"/>
        <w:ind w:firstLine="720"/>
        <w:rPr>
          <w:rFonts w:ascii="Times New Roman" w:hAnsi="Times New Roman" w:cs="Times New Roman"/>
          <w:sz w:val="24"/>
          <w:szCs w:val="24"/>
        </w:rPr>
      </w:pPr>
      <w:r>
        <w:rPr>
          <w:rFonts w:ascii="Times New Roman" w:hAnsi="Times New Roman" w:cs="Times New Roman"/>
          <w:sz w:val="24"/>
          <w:szCs w:val="24"/>
        </w:rPr>
        <w:t>T</w:t>
      </w:r>
      <w:r w:rsidR="00C771D4">
        <w:rPr>
          <w:rFonts w:ascii="Times New Roman" w:hAnsi="Times New Roman" w:cs="Times New Roman"/>
          <w:sz w:val="24"/>
          <w:szCs w:val="24"/>
        </w:rPr>
        <w:t>his distinction</w:t>
      </w:r>
      <w:r>
        <w:rPr>
          <w:rFonts w:ascii="Times New Roman" w:hAnsi="Times New Roman" w:cs="Times New Roman"/>
          <w:sz w:val="24"/>
          <w:szCs w:val="24"/>
        </w:rPr>
        <w:t>, however,</w:t>
      </w:r>
      <w:r w:rsidR="00C771D4">
        <w:rPr>
          <w:rFonts w:ascii="Times New Roman" w:hAnsi="Times New Roman" w:cs="Times New Roman"/>
          <w:sz w:val="24"/>
          <w:szCs w:val="24"/>
        </w:rPr>
        <w:t xml:space="preserve"> may not always be as solid as some Americans may believe it to be.  </w:t>
      </w:r>
      <w:r>
        <w:rPr>
          <w:rFonts w:ascii="Times New Roman" w:hAnsi="Times New Roman" w:cs="Times New Roman"/>
          <w:sz w:val="24"/>
          <w:szCs w:val="24"/>
        </w:rPr>
        <w:t xml:space="preserve">In his book </w:t>
      </w:r>
      <w:r>
        <w:rPr>
          <w:rFonts w:ascii="Times New Roman" w:hAnsi="Times New Roman" w:cs="Times New Roman"/>
          <w:i/>
          <w:sz w:val="24"/>
          <w:szCs w:val="24"/>
        </w:rPr>
        <w:t>Holy Terrors: Thinking about Religion after September 11</w:t>
      </w:r>
      <w:r>
        <w:rPr>
          <w:rFonts w:ascii="Times New Roman" w:hAnsi="Times New Roman" w:cs="Times New Roman"/>
          <w:sz w:val="24"/>
          <w:szCs w:val="24"/>
        </w:rPr>
        <w:t xml:space="preserve">, </w:t>
      </w:r>
      <w:r w:rsidR="00D14EBF">
        <w:rPr>
          <w:rFonts w:ascii="Times New Roman" w:hAnsi="Times New Roman" w:cs="Times New Roman"/>
          <w:sz w:val="24"/>
          <w:szCs w:val="24"/>
        </w:rPr>
        <w:t xml:space="preserve">scholar of religion Bruce Lincoln compares the rhetoric of Osama bin Laden’s address after the attacks to the subsequent speeches of President George W. Bush, noting key similarities in their views about the coming conflict. </w:t>
      </w:r>
      <w:r w:rsidR="007A52C1">
        <w:rPr>
          <w:rFonts w:ascii="Times New Roman" w:hAnsi="Times New Roman" w:cs="Times New Roman"/>
          <w:sz w:val="24"/>
          <w:szCs w:val="24"/>
        </w:rPr>
        <w:t>While bin Laden’s speeches are overt in their reliance on religious language (“the camp of the faithful,” “the wind of faith is blowing,” “May God shield you from us and them,” etc.)</w:t>
      </w:r>
      <w:r w:rsidR="00FC7C0A">
        <w:rPr>
          <w:rFonts w:ascii="Times New Roman" w:hAnsi="Times New Roman" w:cs="Times New Roman"/>
          <w:sz w:val="24"/>
          <w:szCs w:val="24"/>
        </w:rPr>
        <w:t xml:space="preserve">, </w:t>
      </w:r>
      <w:r w:rsidR="00E155E8">
        <w:rPr>
          <w:rFonts w:ascii="Times New Roman" w:hAnsi="Times New Roman" w:cs="Times New Roman"/>
          <w:sz w:val="24"/>
          <w:szCs w:val="24"/>
        </w:rPr>
        <w:t>President Bush’s remarks appear to be rooted in a secular authority, “grounded in elections, laws, and the Constitution of a nation-state.”</w:t>
      </w:r>
      <w:r w:rsidR="00E155E8">
        <w:rPr>
          <w:rStyle w:val="FootnoteReference"/>
          <w:rFonts w:ascii="Times New Roman" w:hAnsi="Times New Roman" w:cs="Times New Roman"/>
          <w:sz w:val="24"/>
          <w:szCs w:val="24"/>
        </w:rPr>
        <w:footnoteReference w:id="15"/>
      </w:r>
      <w:r w:rsidR="00FC7C0A">
        <w:rPr>
          <w:rFonts w:ascii="Times New Roman" w:hAnsi="Times New Roman" w:cs="Times New Roman"/>
          <w:sz w:val="24"/>
          <w:szCs w:val="24"/>
        </w:rPr>
        <w:t xml:space="preserve">  </w:t>
      </w:r>
      <w:r w:rsidR="00AA6334">
        <w:rPr>
          <w:rFonts w:ascii="Times New Roman" w:hAnsi="Times New Roman" w:cs="Times New Roman"/>
          <w:sz w:val="24"/>
          <w:szCs w:val="24"/>
        </w:rPr>
        <w:t>In reality, however, both of these men offered narratives “in which the speakers, as defenders of righteousness, rallied an aggrieved people to strike back at aggressors who had done them terrible wrongs.”</w:t>
      </w:r>
      <w:r w:rsidR="00AA6334">
        <w:rPr>
          <w:rStyle w:val="FootnoteReference"/>
          <w:rFonts w:ascii="Times New Roman" w:hAnsi="Times New Roman" w:cs="Times New Roman"/>
          <w:sz w:val="24"/>
          <w:szCs w:val="24"/>
        </w:rPr>
        <w:footnoteReference w:id="16"/>
      </w:r>
      <w:r w:rsidR="00AA6334">
        <w:rPr>
          <w:rFonts w:ascii="Times New Roman" w:hAnsi="Times New Roman" w:cs="Times New Roman"/>
          <w:sz w:val="24"/>
          <w:szCs w:val="24"/>
        </w:rPr>
        <w:t xml:space="preserve">  For his part, President Bush offered phrases such as “the terrorists may burrow deeper into caves and into other entrenched hiding places” that held dual meanings.</w:t>
      </w:r>
      <w:r w:rsidR="00AA6334">
        <w:rPr>
          <w:rStyle w:val="FootnoteReference"/>
          <w:rFonts w:ascii="Times New Roman" w:hAnsi="Times New Roman" w:cs="Times New Roman"/>
          <w:sz w:val="24"/>
          <w:szCs w:val="24"/>
        </w:rPr>
        <w:footnoteReference w:id="17"/>
      </w:r>
      <w:r w:rsidR="00AA6334">
        <w:rPr>
          <w:rFonts w:ascii="Times New Roman" w:hAnsi="Times New Roman" w:cs="Times New Roman"/>
          <w:sz w:val="24"/>
          <w:szCs w:val="24"/>
        </w:rPr>
        <w:t xml:space="preserve"> </w:t>
      </w:r>
    </w:p>
    <w:p w:rsidR="003855E2" w:rsidRPr="005A4FE1" w:rsidRDefault="00AA6334" w:rsidP="00B34CDB">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On the one hand, </w:t>
      </w:r>
      <w:r w:rsidR="00020AF1">
        <w:rPr>
          <w:rFonts w:ascii="Times New Roman" w:hAnsi="Times New Roman" w:cs="Times New Roman"/>
          <w:sz w:val="24"/>
          <w:szCs w:val="24"/>
        </w:rPr>
        <w:t>Lincoln argues, it reduces the enemy to “hunted animals;” on the other hand, however, this alludes to apocalyptic imagery in the Biblical book of Revelation</w:t>
      </w:r>
      <w:r w:rsidR="00020AF1">
        <w:rPr>
          <w:rStyle w:val="FootnoteReference"/>
          <w:rFonts w:ascii="Times New Roman" w:hAnsi="Times New Roman" w:cs="Times New Roman"/>
          <w:sz w:val="24"/>
          <w:szCs w:val="24"/>
        </w:rPr>
        <w:footnoteReference w:id="18"/>
      </w:r>
      <w:r w:rsidR="00020AF1">
        <w:rPr>
          <w:rFonts w:ascii="Times New Roman" w:hAnsi="Times New Roman" w:cs="Times New Roman"/>
          <w:sz w:val="24"/>
          <w:szCs w:val="24"/>
        </w:rPr>
        <w:t xml:space="preserve"> of “evildoers hiding in caves and trying to escape God’s judgment,” associating the terrorists with enemies of God and assigning America the role of God’s instrument.</w:t>
      </w:r>
      <w:r w:rsidR="00020AF1">
        <w:rPr>
          <w:rStyle w:val="FootnoteReference"/>
          <w:rFonts w:ascii="Times New Roman" w:hAnsi="Times New Roman" w:cs="Times New Roman"/>
          <w:sz w:val="24"/>
          <w:szCs w:val="24"/>
        </w:rPr>
        <w:footnoteReference w:id="19"/>
      </w:r>
      <w:r w:rsidR="001E410F">
        <w:rPr>
          <w:rFonts w:ascii="Times New Roman" w:hAnsi="Times New Roman" w:cs="Times New Roman"/>
          <w:sz w:val="24"/>
          <w:szCs w:val="24"/>
        </w:rPr>
        <w:t xml:space="preserve">  In short, the speeches written</w:t>
      </w:r>
      <w:r w:rsidR="002472BA">
        <w:rPr>
          <w:rFonts w:ascii="Times New Roman" w:hAnsi="Times New Roman" w:cs="Times New Roman"/>
          <w:sz w:val="24"/>
          <w:szCs w:val="24"/>
        </w:rPr>
        <w:t xml:space="preserve"> for President Bush were</w:t>
      </w:r>
      <w:r w:rsidR="001E410F">
        <w:rPr>
          <w:rFonts w:ascii="Times New Roman" w:hAnsi="Times New Roman" w:cs="Times New Roman"/>
          <w:sz w:val="24"/>
          <w:szCs w:val="24"/>
        </w:rPr>
        <w:t xml:space="preserve"> full of religious undertones and imagery</w:t>
      </w:r>
      <w:r w:rsidR="004A7717">
        <w:rPr>
          <w:rFonts w:ascii="Times New Roman" w:hAnsi="Times New Roman" w:cs="Times New Roman"/>
          <w:sz w:val="24"/>
          <w:szCs w:val="24"/>
        </w:rPr>
        <w:t xml:space="preserve">, albeit much more subtly inserted.  </w:t>
      </w:r>
      <w:r w:rsidR="002472BA">
        <w:rPr>
          <w:rFonts w:ascii="Times New Roman" w:hAnsi="Times New Roman" w:cs="Times New Roman"/>
          <w:sz w:val="24"/>
          <w:szCs w:val="24"/>
        </w:rPr>
        <w:t>This ambiguity between content and style suggests that while the American public may fail to actualize the separation between sacred and secular realms, this remains an ideal that distinguishes modern western conceptions of</w:t>
      </w:r>
      <w:r w:rsidR="009E393F">
        <w:rPr>
          <w:rFonts w:ascii="Times New Roman" w:hAnsi="Times New Roman" w:cs="Times New Roman"/>
          <w:sz w:val="24"/>
          <w:szCs w:val="24"/>
        </w:rPr>
        <w:t xml:space="preserve"> violence and prevents westerners from understanding cultures with different ideological suppositions. </w:t>
      </w:r>
    </w:p>
    <w:p w:rsidR="00522E44" w:rsidRDefault="00123B44" w:rsidP="003855E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w:t>
      </w:r>
      <w:r w:rsidR="00337751">
        <w:rPr>
          <w:rFonts w:ascii="Times New Roman" w:hAnsi="Times New Roman" w:cs="Times New Roman"/>
          <w:sz w:val="24"/>
          <w:szCs w:val="24"/>
        </w:rPr>
        <w:t>same problem affects the study of</w:t>
      </w:r>
      <w:r>
        <w:rPr>
          <w:rFonts w:ascii="Times New Roman" w:hAnsi="Times New Roman" w:cs="Times New Roman"/>
          <w:sz w:val="24"/>
          <w:szCs w:val="24"/>
        </w:rPr>
        <w:t xml:space="preserve"> violence in the mythologies of th</w:t>
      </w:r>
      <w:r w:rsidR="00337751">
        <w:rPr>
          <w:rFonts w:ascii="Times New Roman" w:hAnsi="Times New Roman" w:cs="Times New Roman"/>
          <w:sz w:val="24"/>
          <w:szCs w:val="24"/>
        </w:rPr>
        <w:t>e past</w:t>
      </w:r>
      <w:r w:rsidR="00DB7073">
        <w:rPr>
          <w:rFonts w:ascii="Times New Roman" w:hAnsi="Times New Roman" w:cs="Times New Roman"/>
          <w:sz w:val="24"/>
          <w:szCs w:val="24"/>
        </w:rPr>
        <w:t xml:space="preserve">. </w:t>
      </w:r>
      <w:r w:rsidR="006001DE">
        <w:rPr>
          <w:rFonts w:ascii="Times New Roman" w:hAnsi="Times New Roman" w:cs="Times New Roman"/>
          <w:sz w:val="24"/>
          <w:szCs w:val="24"/>
        </w:rPr>
        <w:t xml:space="preserve">Noted social </w:t>
      </w:r>
      <w:r w:rsidR="00E34265">
        <w:rPr>
          <w:rFonts w:ascii="Times New Roman" w:hAnsi="Times New Roman" w:cs="Times New Roman"/>
          <w:sz w:val="24"/>
          <w:szCs w:val="24"/>
        </w:rPr>
        <w:t>philosopher</w:t>
      </w:r>
      <w:r w:rsidR="001E42FB">
        <w:rPr>
          <w:rFonts w:ascii="Times New Roman" w:hAnsi="Times New Roman" w:cs="Times New Roman"/>
          <w:sz w:val="24"/>
          <w:szCs w:val="24"/>
        </w:rPr>
        <w:t xml:space="preserve"> Charles Taylor argues that the problem lies mainly in </w:t>
      </w:r>
      <w:r w:rsidR="00177207">
        <w:rPr>
          <w:rFonts w:ascii="Times New Roman" w:hAnsi="Times New Roman" w:cs="Times New Roman"/>
          <w:sz w:val="24"/>
          <w:szCs w:val="24"/>
        </w:rPr>
        <w:t>that contemporary “secularist regimes” are conceived primarily as “bulwarks aga</w:t>
      </w:r>
      <w:r w:rsidR="004B24C6">
        <w:rPr>
          <w:rFonts w:ascii="Times New Roman" w:hAnsi="Times New Roman" w:cs="Times New Roman"/>
          <w:sz w:val="24"/>
          <w:szCs w:val="24"/>
        </w:rPr>
        <w:t>inst religion,” which encourage</w:t>
      </w:r>
      <w:r w:rsidR="00177207">
        <w:rPr>
          <w:rFonts w:ascii="Times New Roman" w:hAnsi="Times New Roman" w:cs="Times New Roman"/>
          <w:sz w:val="24"/>
          <w:szCs w:val="24"/>
        </w:rPr>
        <w:t xml:space="preserve"> shaping instit</w:t>
      </w:r>
      <w:r w:rsidR="004B24C6">
        <w:rPr>
          <w:rFonts w:ascii="Times New Roman" w:hAnsi="Times New Roman" w:cs="Times New Roman"/>
          <w:sz w:val="24"/>
          <w:szCs w:val="24"/>
        </w:rPr>
        <w:t xml:space="preserve">utional arrangements to simply </w:t>
      </w:r>
      <w:r w:rsidR="00177207">
        <w:rPr>
          <w:rFonts w:ascii="Times New Roman" w:hAnsi="Times New Roman" w:cs="Times New Roman"/>
          <w:sz w:val="24"/>
          <w:szCs w:val="24"/>
        </w:rPr>
        <w:t>rem</w:t>
      </w:r>
      <w:r w:rsidR="004B24C6">
        <w:rPr>
          <w:rFonts w:ascii="Times New Roman" w:hAnsi="Times New Roman" w:cs="Times New Roman"/>
          <w:sz w:val="24"/>
          <w:szCs w:val="24"/>
        </w:rPr>
        <w:t xml:space="preserve">ain true to hallowed traditions instead of maximizing </w:t>
      </w:r>
      <w:r w:rsidR="00177207">
        <w:rPr>
          <w:rFonts w:ascii="Times New Roman" w:hAnsi="Times New Roman" w:cs="Times New Roman"/>
          <w:sz w:val="24"/>
          <w:szCs w:val="24"/>
        </w:rPr>
        <w:t>the basic goals of liberty and</w:t>
      </w:r>
      <w:r w:rsidR="004B24C6">
        <w:rPr>
          <w:rFonts w:ascii="Times New Roman" w:hAnsi="Times New Roman" w:cs="Times New Roman"/>
          <w:sz w:val="24"/>
          <w:szCs w:val="24"/>
        </w:rPr>
        <w:t xml:space="preserve"> equality between basic beliefs</w:t>
      </w:r>
      <w:r w:rsidR="00177207">
        <w:rPr>
          <w:rFonts w:ascii="Times New Roman" w:hAnsi="Times New Roman" w:cs="Times New Roman"/>
          <w:sz w:val="24"/>
          <w:szCs w:val="24"/>
        </w:rPr>
        <w:t>.</w:t>
      </w:r>
      <w:r w:rsidR="00A92D5A">
        <w:rPr>
          <w:rStyle w:val="FootnoteReference"/>
          <w:rFonts w:ascii="Times New Roman" w:hAnsi="Times New Roman" w:cs="Times New Roman"/>
          <w:sz w:val="24"/>
          <w:szCs w:val="24"/>
        </w:rPr>
        <w:footnoteReference w:id="20"/>
      </w:r>
      <w:r w:rsidR="00177207">
        <w:rPr>
          <w:rFonts w:ascii="Times New Roman" w:hAnsi="Times New Roman" w:cs="Times New Roman"/>
          <w:sz w:val="24"/>
          <w:szCs w:val="24"/>
        </w:rPr>
        <w:t xml:space="preserve">   </w:t>
      </w:r>
      <w:r w:rsidR="00587962">
        <w:rPr>
          <w:rFonts w:ascii="Times New Roman" w:hAnsi="Times New Roman" w:cs="Times New Roman"/>
          <w:sz w:val="24"/>
          <w:szCs w:val="24"/>
        </w:rPr>
        <w:t xml:space="preserve">In the </w:t>
      </w:r>
      <w:r w:rsidR="00337751">
        <w:rPr>
          <w:rFonts w:ascii="Times New Roman" w:hAnsi="Times New Roman" w:cs="Times New Roman"/>
          <w:sz w:val="24"/>
          <w:szCs w:val="24"/>
        </w:rPr>
        <w:t xml:space="preserve">context of ancient mythological texts, </w:t>
      </w:r>
      <w:r w:rsidR="0010039E">
        <w:rPr>
          <w:rFonts w:ascii="Times New Roman" w:hAnsi="Times New Roman" w:cs="Times New Roman"/>
          <w:sz w:val="24"/>
          <w:szCs w:val="24"/>
        </w:rPr>
        <w:t xml:space="preserve">this bulwark </w:t>
      </w:r>
      <w:r w:rsidR="00337751">
        <w:rPr>
          <w:rFonts w:ascii="Times New Roman" w:hAnsi="Times New Roman" w:cs="Times New Roman"/>
          <w:sz w:val="24"/>
          <w:szCs w:val="24"/>
        </w:rPr>
        <w:t xml:space="preserve">is strengthened when modern people fail to attribute even the category </w:t>
      </w:r>
      <w:r w:rsidR="00587962">
        <w:rPr>
          <w:rFonts w:ascii="Times New Roman" w:hAnsi="Times New Roman" w:cs="Times New Roman"/>
          <w:sz w:val="24"/>
          <w:szCs w:val="24"/>
        </w:rPr>
        <w:t xml:space="preserve">“real religion” </w:t>
      </w:r>
      <w:r w:rsidR="00337751">
        <w:rPr>
          <w:rFonts w:ascii="Times New Roman" w:hAnsi="Times New Roman" w:cs="Times New Roman"/>
          <w:sz w:val="24"/>
          <w:szCs w:val="24"/>
        </w:rPr>
        <w:t>to ancient societies, instead</w:t>
      </w:r>
      <w:r w:rsidR="00587962">
        <w:rPr>
          <w:rFonts w:ascii="Times New Roman" w:hAnsi="Times New Roman" w:cs="Times New Roman"/>
          <w:sz w:val="24"/>
          <w:szCs w:val="24"/>
        </w:rPr>
        <w:t xml:space="preserve"> reverting back to pre-Renaissance </w:t>
      </w:r>
      <w:r w:rsidR="00587962" w:rsidRPr="00A235A8">
        <w:rPr>
          <w:rFonts w:ascii="Times New Roman" w:hAnsi="Times New Roman" w:cs="Times New Roman"/>
          <w:sz w:val="24"/>
          <w:szCs w:val="24"/>
        </w:rPr>
        <w:t xml:space="preserve">methodology of labeling </w:t>
      </w:r>
      <w:r w:rsidR="00337751">
        <w:rPr>
          <w:rFonts w:ascii="Times New Roman" w:hAnsi="Times New Roman" w:cs="Times New Roman"/>
          <w:sz w:val="24"/>
          <w:szCs w:val="24"/>
        </w:rPr>
        <w:t xml:space="preserve">ancient stories </w:t>
      </w:r>
      <w:r w:rsidR="00587962" w:rsidRPr="00A235A8">
        <w:rPr>
          <w:rFonts w:ascii="Times New Roman" w:hAnsi="Times New Roman" w:cs="Times New Roman"/>
          <w:sz w:val="24"/>
          <w:szCs w:val="24"/>
        </w:rPr>
        <w:t xml:space="preserve">as unworthy </w:t>
      </w:r>
      <w:r w:rsidR="00587962" w:rsidRPr="00A235A8">
        <w:rPr>
          <w:rFonts w:ascii="Times New Roman" w:hAnsi="Times New Roman" w:cs="Times New Roman"/>
          <w:i/>
          <w:sz w:val="24"/>
          <w:szCs w:val="24"/>
        </w:rPr>
        <w:t>fabulae</w:t>
      </w:r>
      <w:r w:rsidR="00EE1642" w:rsidRPr="00A235A8">
        <w:rPr>
          <w:rFonts w:ascii="Times New Roman" w:hAnsi="Times New Roman" w:cs="Times New Roman"/>
          <w:sz w:val="24"/>
          <w:szCs w:val="24"/>
        </w:rPr>
        <w:t xml:space="preserve">. </w:t>
      </w:r>
      <w:r w:rsidR="0010039E">
        <w:rPr>
          <w:rStyle w:val="FootnoteReference"/>
          <w:rFonts w:ascii="Times New Roman" w:hAnsi="Times New Roman" w:cs="Times New Roman"/>
          <w:sz w:val="24"/>
          <w:szCs w:val="24"/>
        </w:rPr>
        <w:footnoteReference w:id="21"/>
      </w:r>
      <w:r w:rsidR="00EE1642" w:rsidRPr="00A235A8">
        <w:rPr>
          <w:rFonts w:ascii="Times New Roman" w:hAnsi="Times New Roman" w:cs="Times New Roman"/>
          <w:sz w:val="24"/>
          <w:szCs w:val="24"/>
        </w:rPr>
        <w:t xml:space="preserve"> </w:t>
      </w:r>
      <w:r w:rsidR="00392620">
        <w:rPr>
          <w:rFonts w:ascii="Times New Roman" w:hAnsi="Times New Roman" w:cs="Times New Roman"/>
          <w:sz w:val="24"/>
          <w:szCs w:val="24"/>
        </w:rPr>
        <w:t xml:space="preserve"> </w:t>
      </w:r>
      <w:r w:rsidR="00E12506" w:rsidRPr="00A235A8">
        <w:rPr>
          <w:rFonts w:ascii="Times New Roman" w:hAnsi="Times New Roman" w:cs="Times New Roman"/>
          <w:sz w:val="24"/>
          <w:szCs w:val="24"/>
        </w:rPr>
        <w:t xml:space="preserve">If these societies still occupy the </w:t>
      </w:r>
      <w:r w:rsidR="00E12506" w:rsidRPr="00A235A8">
        <w:rPr>
          <w:rFonts w:ascii="Times New Roman" w:hAnsi="Times New Roman" w:cs="Times New Roman"/>
          <w:sz w:val="24"/>
          <w:szCs w:val="24"/>
        </w:rPr>
        <w:lastRenderedPageBreak/>
        <w:t>place of “prelogical” and “prescientific” in the public mind, then the idea that their worldview is mo</w:t>
      </w:r>
      <w:r w:rsidR="00E4212A">
        <w:rPr>
          <w:rFonts w:ascii="Times New Roman" w:hAnsi="Times New Roman" w:cs="Times New Roman"/>
          <w:sz w:val="24"/>
          <w:szCs w:val="24"/>
        </w:rPr>
        <w:t>re preoccupied with fantastical explanations</w:t>
      </w:r>
      <w:r w:rsidR="00E12506" w:rsidRPr="00A235A8">
        <w:rPr>
          <w:rFonts w:ascii="Times New Roman" w:hAnsi="Times New Roman" w:cs="Times New Roman"/>
          <w:sz w:val="24"/>
          <w:szCs w:val="24"/>
        </w:rPr>
        <w:t xml:space="preserve"> puts them at odds with “real” world that this audience inhabits; to them, these cultures are unable to see the distinction between the material and the spirit</w:t>
      </w:r>
      <w:r w:rsidR="00A92D5A">
        <w:rPr>
          <w:rFonts w:ascii="Times New Roman" w:hAnsi="Times New Roman" w:cs="Times New Roman"/>
          <w:sz w:val="24"/>
          <w:szCs w:val="24"/>
        </w:rPr>
        <w:t>ual to their detriment</w:t>
      </w:r>
      <w:r w:rsidR="00E12506" w:rsidRPr="00A235A8">
        <w:rPr>
          <w:rFonts w:ascii="Times New Roman" w:hAnsi="Times New Roman" w:cs="Times New Roman"/>
          <w:sz w:val="24"/>
          <w:szCs w:val="24"/>
        </w:rPr>
        <w:t>.</w:t>
      </w:r>
      <w:r w:rsidR="00A92D5A">
        <w:rPr>
          <w:rStyle w:val="FootnoteReference"/>
          <w:rFonts w:ascii="Times New Roman" w:hAnsi="Times New Roman" w:cs="Times New Roman"/>
          <w:sz w:val="24"/>
          <w:szCs w:val="24"/>
        </w:rPr>
        <w:footnoteReference w:id="22"/>
      </w:r>
      <w:r w:rsidR="00E12506" w:rsidRPr="00A235A8">
        <w:rPr>
          <w:rFonts w:ascii="Times New Roman" w:hAnsi="Times New Roman" w:cs="Times New Roman"/>
          <w:sz w:val="24"/>
          <w:szCs w:val="24"/>
        </w:rPr>
        <w:t xml:space="preserve">  </w:t>
      </w:r>
    </w:p>
    <w:p w:rsidR="000156D6" w:rsidRDefault="00237D2A" w:rsidP="003855E2">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w:t>
      </w:r>
      <w:r w:rsidR="00EE1642" w:rsidRPr="00A235A8">
        <w:rPr>
          <w:rFonts w:ascii="Times New Roman" w:hAnsi="Times New Roman" w:cs="Times New Roman"/>
          <w:sz w:val="24"/>
          <w:szCs w:val="24"/>
        </w:rPr>
        <w:t xml:space="preserve"> trend </w:t>
      </w:r>
      <w:r>
        <w:rPr>
          <w:rFonts w:ascii="Times New Roman" w:hAnsi="Times New Roman" w:cs="Times New Roman"/>
          <w:sz w:val="24"/>
          <w:szCs w:val="24"/>
        </w:rPr>
        <w:t xml:space="preserve">to ostracize Near Eastern mythologies </w:t>
      </w:r>
      <w:r w:rsidR="00EE1642" w:rsidRPr="00A235A8">
        <w:rPr>
          <w:rFonts w:ascii="Times New Roman" w:hAnsi="Times New Roman" w:cs="Times New Roman"/>
          <w:sz w:val="24"/>
          <w:szCs w:val="24"/>
        </w:rPr>
        <w:t>is still</w:t>
      </w:r>
      <w:r w:rsidR="00702FEE">
        <w:rPr>
          <w:rFonts w:ascii="Times New Roman" w:hAnsi="Times New Roman" w:cs="Times New Roman"/>
          <w:sz w:val="24"/>
          <w:szCs w:val="24"/>
        </w:rPr>
        <w:t xml:space="preserve"> present</w:t>
      </w:r>
      <w:r w:rsidR="00587962" w:rsidRPr="00A235A8">
        <w:rPr>
          <w:rFonts w:ascii="Times New Roman" w:hAnsi="Times New Roman" w:cs="Times New Roman"/>
          <w:sz w:val="24"/>
          <w:szCs w:val="24"/>
        </w:rPr>
        <w:t xml:space="preserve"> in </w:t>
      </w:r>
      <w:r w:rsidR="00702FEE">
        <w:rPr>
          <w:rFonts w:ascii="Times New Roman" w:hAnsi="Times New Roman" w:cs="Times New Roman"/>
          <w:sz w:val="24"/>
          <w:szCs w:val="24"/>
        </w:rPr>
        <w:t xml:space="preserve">some forms of </w:t>
      </w:r>
      <w:r w:rsidR="00231C1D">
        <w:rPr>
          <w:rFonts w:ascii="Times New Roman" w:hAnsi="Times New Roman" w:cs="Times New Roman"/>
          <w:sz w:val="24"/>
          <w:szCs w:val="24"/>
        </w:rPr>
        <w:t>b</w:t>
      </w:r>
      <w:r w:rsidR="00587962" w:rsidRPr="00A235A8">
        <w:rPr>
          <w:rFonts w:ascii="Times New Roman" w:hAnsi="Times New Roman" w:cs="Times New Roman"/>
          <w:sz w:val="24"/>
          <w:szCs w:val="24"/>
        </w:rPr>
        <w:t xml:space="preserve">iblical </w:t>
      </w:r>
      <w:r w:rsidR="00EE1642" w:rsidRPr="00A235A8">
        <w:rPr>
          <w:rFonts w:ascii="Times New Roman" w:hAnsi="Times New Roman" w:cs="Times New Roman"/>
          <w:sz w:val="24"/>
          <w:szCs w:val="24"/>
        </w:rPr>
        <w:t>scholarsh</w:t>
      </w:r>
      <w:r>
        <w:rPr>
          <w:rFonts w:ascii="Times New Roman" w:hAnsi="Times New Roman" w:cs="Times New Roman"/>
          <w:sz w:val="24"/>
          <w:szCs w:val="24"/>
        </w:rPr>
        <w:t xml:space="preserve">ip, especially among conservative </w:t>
      </w:r>
      <w:r w:rsidR="00372DF5" w:rsidRPr="00A235A8">
        <w:rPr>
          <w:rFonts w:ascii="Times New Roman" w:hAnsi="Times New Roman" w:cs="Times New Roman"/>
          <w:sz w:val="24"/>
          <w:szCs w:val="24"/>
        </w:rPr>
        <w:t>scholars</w:t>
      </w:r>
      <w:r w:rsidR="003C2EA9">
        <w:rPr>
          <w:rFonts w:ascii="Times New Roman" w:hAnsi="Times New Roman" w:cs="Times New Roman"/>
          <w:sz w:val="24"/>
          <w:szCs w:val="24"/>
        </w:rPr>
        <w:t>.</w:t>
      </w:r>
      <w:r w:rsidR="0091197B">
        <w:rPr>
          <w:rStyle w:val="FootnoteReference"/>
          <w:rFonts w:ascii="Times New Roman" w:hAnsi="Times New Roman" w:cs="Times New Roman"/>
          <w:sz w:val="24"/>
          <w:szCs w:val="24"/>
        </w:rPr>
        <w:footnoteReference w:id="23"/>
      </w:r>
      <w:r w:rsidR="00587962" w:rsidRPr="00A235A8">
        <w:rPr>
          <w:rFonts w:ascii="Times New Roman" w:hAnsi="Times New Roman" w:cs="Times New Roman"/>
          <w:sz w:val="24"/>
          <w:szCs w:val="24"/>
        </w:rPr>
        <w:t xml:space="preserve"> </w:t>
      </w:r>
      <w:r>
        <w:rPr>
          <w:rFonts w:ascii="Times New Roman" w:hAnsi="Times New Roman" w:cs="Times New Roman"/>
          <w:sz w:val="24"/>
          <w:szCs w:val="24"/>
        </w:rPr>
        <w:t>Scholars of the Hebrew Bible have often attempted to distinguish</w:t>
      </w:r>
      <w:r w:rsidR="000156D6">
        <w:rPr>
          <w:rFonts w:ascii="Times New Roman" w:hAnsi="Times New Roman" w:cs="Times New Roman"/>
          <w:sz w:val="24"/>
          <w:szCs w:val="24"/>
        </w:rPr>
        <w:t xml:space="preserve"> Israelite religion</w:t>
      </w:r>
      <w:r w:rsidR="00D92A7E" w:rsidRPr="00A235A8">
        <w:rPr>
          <w:rFonts w:ascii="Times New Roman" w:hAnsi="Times New Roman" w:cs="Times New Roman"/>
          <w:sz w:val="24"/>
          <w:szCs w:val="24"/>
        </w:rPr>
        <w:t xml:space="preserve"> from other forms of </w:t>
      </w:r>
      <w:r w:rsidR="000156D6">
        <w:rPr>
          <w:rFonts w:ascii="Times New Roman" w:hAnsi="Times New Roman" w:cs="Times New Roman"/>
          <w:sz w:val="24"/>
          <w:szCs w:val="24"/>
        </w:rPr>
        <w:t>ancient Near Eastern religion by using</w:t>
      </w:r>
      <w:r w:rsidR="00D92A7E" w:rsidRPr="00A235A8">
        <w:rPr>
          <w:rFonts w:ascii="Times New Roman" w:hAnsi="Times New Roman" w:cs="Times New Roman"/>
          <w:sz w:val="24"/>
          <w:szCs w:val="24"/>
        </w:rPr>
        <w:t xml:space="preserve"> comparative models and contexts coupled with early tendencies to distinguish sharply b</w:t>
      </w:r>
      <w:r w:rsidR="00EE56B3">
        <w:rPr>
          <w:rFonts w:ascii="Times New Roman" w:hAnsi="Times New Roman" w:cs="Times New Roman"/>
          <w:sz w:val="24"/>
          <w:szCs w:val="24"/>
        </w:rPr>
        <w:t>etween “magic” and “religion.</w:t>
      </w:r>
      <w:r w:rsidR="00A92D5A">
        <w:rPr>
          <w:rFonts w:ascii="Times New Roman" w:hAnsi="Times New Roman" w:cs="Times New Roman"/>
          <w:sz w:val="24"/>
          <w:szCs w:val="24"/>
        </w:rPr>
        <w:t>”</w:t>
      </w:r>
      <w:r w:rsidR="00A92D5A">
        <w:rPr>
          <w:rStyle w:val="FootnoteReference"/>
          <w:rFonts w:ascii="Times New Roman" w:hAnsi="Times New Roman" w:cs="Times New Roman"/>
          <w:sz w:val="24"/>
          <w:szCs w:val="24"/>
        </w:rPr>
        <w:footnoteReference w:id="24"/>
      </w:r>
      <w:r w:rsidR="00372DF5" w:rsidRPr="00A235A8">
        <w:rPr>
          <w:rFonts w:ascii="Times New Roman" w:hAnsi="Times New Roman" w:cs="Times New Roman"/>
          <w:sz w:val="24"/>
          <w:szCs w:val="24"/>
        </w:rPr>
        <w:t xml:space="preserve"> </w:t>
      </w:r>
      <w:r w:rsidR="000156D6">
        <w:rPr>
          <w:rFonts w:ascii="Times New Roman" w:hAnsi="Times New Roman" w:cs="Times New Roman"/>
          <w:sz w:val="24"/>
          <w:szCs w:val="24"/>
        </w:rPr>
        <w:t>This is largely due to the</w:t>
      </w:r>
      <w:r w:rsidR="00EE56B3" w:rsidRPr="00007F7B">
        <w:rPr>
          <w:rFonts w:ascii="Times New Roman" w:hAnsi="Times New Roman" w:cs="Times New Roman"/>
          <w:sz w:val="24"/>
          <w:szCs w:val="24"/>
        </w:rPr>
        <w:t xml:space="preserve"> inherited status </w:t>
      </w:r>
      <w:r w:rsidR="00231C1D">
        <w:rPr>
          <w:rFonts w:ascii="Times New Roman" w:hAnsi="Times New Roman" w:cs="Times New Roman"/>
          <w:sz w:val="24"/>
          <w:szCs w:val="24"/>
        </w:rPr>
        <w:t>of the b</w:t>
      </w:r>
      <w:r w:rsidR="000156D6">
        <w:rPr>
          <w:rFonts w:ascii="Times New Roman" w:hAnsi="Times New Roman" w:cs="Times New Roman"/>
          <w:sz w:val="24"/>
          <w:szCs w:val="24"/>
        </w:rPr>
        <w:t xml:space="preserve">iblical text </w:t>
      </w:r>
      <w:r w:rsidR="00EE56B3" w:rsidRPr="00007F7B">
        <w:rPr>
          <w:rFonts w:ascii="Times New Roman" w:hAnsi="Times New Roman" w:cs="Times New Roman"/>
          <w:sz w:val="24"/>
          <w:szCs w:val="24"/>
        </w:rPr>
        <w:t xml:space="preserve">(i.e., “the Old Testament of the Bible,” not “an ancient Near Eastern/Israelite text”).  </w:t>
      </w:r>
      <w:r w:rsidR="00007F7B">
        <w:rPr>
          <w:rFonts w:ascii="Times New Roman" w:hAnsi="Times New Roman" w:cs="Times New Roman"/>
          <w:sz w:val="24"/>
          <w:szCs w:val="24"/>
        </w:rPr>
        <w:t xml:space="preserve">Even when material </w:t>
      </w:r>
      <w:r w:rsidR="00231C1D">
        <w:rPr>
          <w:rFonts w:ascii="Times New Roman" w:hAnsi="Times New Roman" w:cs="Times New Roman"/>
          <w:sz w:val="24"/>
          <w:szCs w:val="24"/>
        </w:rPr>
        <w:t xml:space="preserve">in the Hebrew Bible appears </w:t>
      </w:r>
      <w:r w:rsidR="00007F7B">
        <w:rPr>
          <w:rFonts w:ascii="Times New Roman" w:hAnsi="Times New Roman" w:cs="Times New Roman"/>
          <w:sz w:val="24"/>
          <w:szCs w:val="24"/>
        </w:rPr>
        <w:t xml:space="preserve">similar to aspects of ancient Near Eastern religion, scholars have sometimes argued that these aspects of the Hebrew Bible can be dismissed as primitive survivals. </w:t>
      </w:r>
      <w:r w:rsidR="00372DF5" w:rsidRPr="00A235A8">
        <w:rPr>
          <w:rFonts w:ascii="Times New Roman" w:hAnsi="Times New Roman" w:cs="Times New Roman"/>
          <w:sz w:val="24"/>
          <w:szCs w:val="24"/>
        </w:rPr>
        <w:t>This has consequences for the study of other traditions and mythologies of the time and area, for if such “magical” aspects of Israelite religion can be divorced from the Biblical material as unnecess</w:t>
      </w:r>
      <w:r w:rsidR="000156D6">
        <w:rPr>
          <w:rFonts w:ascii="Times New Roman" w:hAnsi="Times New Roman" w:cs="Times New Roman"/>
          <w:sz w:val="24"/>
          <w:szCs w:val="24"/>
        </w:rPr>
        <w:t>ary or flawed, those</w:t>
      </w:r>
      <w:r w:rsidR="00372DF5" w:rsidRPr="00A235A8">
        <w:rPr>
          <w:rFonts w:ascii="Times New Roman" w:hAnsi="Times New Roman" w:cs="Times New Roman"/>
          <w:sz w:val="24"/>
          <w:szCs w:val="24"/>
        </w:rPr>
        <w:t xml:space="preserve"> cultures which are seen as wholly embodying these aspects are immediat</w:t>
      </w:r>
      <w:r w:rsidR="000156D6">
        <w:rPr>
          <w:rFonts w:ascii="Times New Roman" w:hAnsi="Times New Roman" w:cs="Times New Roman"/>
          <w:sz w:val="24"/>
          <w:szCs w:val="24"/>
        </w:rPr>
        <w:t>ely dismissed as more primitive.</w:t>
      </w:r>
      <w:r w:rsidR="000156D6">
        <w:rPr>
          <w:rStyle w:val="FootnoteReference"/>
          <w:rFonts w:ascii="Times New Roman" w:hAnsi="Times New Roman" w:cs="Times New Roman"/>
          <w:sz w:val="24"/>
          <w:szCs w:val="24"/>
        </w:rPr>
        <w:footnoteReference w:id="25"/>
      </w:r>
    </w:p>
    <w:p w:rsidR="003B15C3" w:rsidRDefault="006E653E" w:rsidP="003855E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Putting differing restrictions on </w:t>
      </w:r>
      <w:r w:rsidR="00CA71FE">
        <w:rPr>
          <w:rFonts w:ascii="Times New Roman" w:hAnsi="Times New Roman" w:cs="Times New Roman"/>
          <w:sz w:val="24"/>
          <w:szCs w:val="24"/>
        </w:rPr>
        <w:t>the</w:t>
      </w:r>
      <w:r>
        <w:rPr>
          <w:rFonts w:ascii="Times New Roman" w:hAnsi="Times New Roman" w:cs="Times New Roman"/>
          <w:sz w:val="24"/>
          <w:szCs w:val="24"/>
        </w:rPr>
        <w:t xml:space="preserve"> categories of mono- and po</w:t>
      </w:r>
      <w:r w:rsidR="00CA71FE">
        <w:rPr>
          <w:rFonts w:ascii="Times New Roman" w:hAnsi="Times New Roman" w:cs="Times New Roman"/>
          <w:sz w:val="24"/>
          <w:szCs w:val="24"/>
        </w:rPr>
        <w:t xml:space="preserve">lytheism also hinders the study </w:t>
      </w:r>
      <w:r w:rsidR="000156D6">
        <w:rPr>
          <w:rFonts w:ascii="Times New Roman" w:hAnsi="Times New Roman" w:cs="Times New Roman"/>
          <w:sz w:val="24"/>
          <w:szCs w:val="24"/>
        </w:rPr>
        <w:t xml:space="preserve">of ancient Near Eastern myth </w:t>
      </w:r>
      <w:r w:rsidR="00CA71FE">
        <w:rPr>
          <w:rFonts w:ascii="Times New Roman" w:hAnsi="Times New Roman" w:cs="Times New Roman"/>
          <w:sz w:val="24"/>
          <w:szCs w:val="24"/>
        </w:rPr>
        <w:t>by unfairly categorizing the two</w:t>
      </w:r>
      <w:r w:rsidR="00C07733">
        <w:rPr>
          <w:rFonts w:ascii="Times New Roman" w:hAnsi="Times New Roman" w:cs="Times New Roman"/>
          <w:sz w:val="24"/>
          <w:szCs w:val="24"/>
        </w:rPr>
        <w:t xml:space="preserve"> as opposites instead of </w:t>
      </w:r>
      <w:r w:rsidR="00C07733">
        <w:rPr>
          <w:rFonts w:ascii="Times New Roman" w:hAnsi="Times New Roman" w:cs="Times New Roman"/>
          <w:sz w:val="24"/>
          <w:szCs w:val="24"/>
        </w:rPr>
        <w:lastRenderedPageBreak/>
        <w:t>presenting them as potentially sharing defining characteristics</w:t>
      </w:r>
      <w:r w:rsidR="00CA71FE">
        <w:rPr>
          <w:rFonts w:ascii="Times New Roman" w:hAnsi="Times New Roman" w:cs="Times New Roman"/>
          <w:sz w:val="24"/>
          <w:szCs w:val="24"/>
        </w:rPr>
        <w:t>.</w:t>
      </w:r>
      <w:r>
        <w:rPr>
          <w:rStyle w:val="FootnoteReference"/>
          <w:rFonts w:ascii="Times New Roman" w:hAnsi="Times New Roman" w:cs="Times New Roman"/>
          <w:sz w:val="24"/>
          <w:szCs w:val="24"/>
        </w:rPr>
        <w:footnoteReference w:id="26"/>
      </w:r>
      <w:r>
        <w:rPr>
          <w:rFonts w:ascii="Times New Roman" w:hAnsi="Times New Roman" w:cs="Times New Roman"/>
          <w:sz w:val="24"/>
          <w:szCs w:val="24"/>
        </w:rPr>
        <w:t xml:space="preserve">  </w:t>
      </w:r>
      <w:r w:rsidR="00EE16D3">
        <w:rPr>
          <w:rFonts w:ascii="Times New Roman" w:hAnsi="Times New Roman" w:cs="Times New Roman"/>
          <w:sz w:val="24"/>
          <w:szCs w:val="24"/>
        </w:rPr>
        <w:t xml:space="preserve">In his book </w:t>
      </w:r>
      <w:r w:rsidR="00EE16D3">
        <w:rPr>
          <w:rFonts w:ascii="Times New Roman" w:hAnsi="Times New Roman" w:cs="Times New Roman"/>
          <w:i/>
          <w:sz w:val="24"/>
          <w:szCs w:val="24"/>
        </w:rPr>
        <w:t>The Origins of Biblical Monotheism</w:t>
      </w:r>
      <w:r w:rsidR="00EE16D3">
        <w:rPr>
          <w:rFonts w:ascii="Times New Roman" w:hAnsi="Times New Roman" w:cs="Times New Roman"/>
          <w:sz w:val="24"/>
          <w:szCs w:val="24"/>
        </w:rPr>
        <w:t>, New York University Biblical scholar Mark S. Smith notes “differences…between biblical and extra-biblical literatures seem to exalt Israelite monotheism and to denigrate non-Israelite polytheism and to ignore or at least minimize Israelite polytheism as well.”</w:t>
      </w:r>
      <w:r w:rsidR="00EE16D3">
        <w:rPr>
          <w:rStyle w:val="FootnoteReference"/>
          <w:rFonts w:ascii="Times New Roman" w:hAnsi="Times New Roman" w:cs="Times New Roman"/>
          <w:sz w:val="24"/>
          <w:szCs w:val="24"/>
        </w:rPr>
        <w:footnoteReference w:id="27"/>
      </w:r>
      <w:r w:rsidR="000156D6">
        <w:rPr>
          <w:rFonts w:ascii="Times New Roman" w:hAnsi="Times New Roman" w:cs="Times New Roman"/>
          <w:sz w:val="24"/>
          <w:szCs w:val="24"/>
        </w:rPr>
        <w:t xml:space="preserve">  While this is exactly what the editors of the Hebrew Bible intended, the bias against polytheism in modern society further serves to separate and even obfuscate ancient Near Eastern mythology, especially where violence is propagated by one deity against another.  </w:t>
      </w:r>
    </w:p>
    <w:p w:rsidR="000156D6" w:rsidRDefault="000156D6" w:rsidP="003855E2">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fact, historically</w:t>
      </w:r>
      <w:r w:rsidR="00B74807">
        <w:rPr>
          <w:rFonts w:ascii="Times New Roman" w:hAnsi="Times New Roman" w:cs="Times New Roman"/>
          <w:sz w:val="24"/>
          <w:szCs w:val="24"/>
        </w:rPr>
        <w:t xml:space="preserve"> there has certainly been a difference in </w:t>
      </w:r>
      <w:r>
        <w:rPr>
          <w:rFonts w:ascii="Times New Roman" w:hAnsi="Times New Roman" w:cs="Times New Roman"/>
          <w:sz w:val="24"/>
          <w:szCs w:val="24"/>
        </w:rPr>
        <w:t xml:space="preserve">contemporary approaches to violence in the Bible </w:t>
      </w:r>
      <w:r w:rsidR="00B74807">
        <w:rPr>
          <w:rFonts w:ascii="Times New Roman" w:hAnsi="Times New Roman" w:cs="Times New Roman"/>
          <w:sz w:val="24"/>
          <w:szCs w:val="24"/>
        </w:rPr>
        <w:t>versus violence in mytho</w:t>
      </w:r>
      <w:r w:rsidR="000A3375">
        <w:rPr>
          <w:rFonts w:ascii="Times New Roman" w:hAnsi="Times New Roman" w:cs="Times New Roman"/>
          <w:sz w:val="24"/>
          <w:szCs w:val="24"/>
        </w:rPr>
        <w:t xml:space="preserve">logy of the ancient Near East.  </w:t>
      </w:r>
      <w:r>
        <w:rPr>
          <w:rFonts w:ascii="Times New Roman" w:hAnsi="Times New Roman" w:cs="Times New Roman"/>
          <w:sz w:val="24"/>
          <w:szCs w:val="24"/>
        </w:rPr>
        <w:t>In the case of the Hebrew Bible, a</w:t>
      </w:r>
      <w:r w:rsidR="000A3375">
        <w:rPr>
          <w:rFonts w:ascii="Times New Roman" w:hAnsi="Times New Roman" w:cs="Times New Roman"/>
          <w:sz w:val="24"/>
          <w:szCs w:val="24"/>
        </w:rPr>
        <w:t xml:space="preserve"> special relationship </w:t>
      </w:r>
      <w:r w:rsidR="00611EDE">
        <w:rPr>
          <w:rFonts w:ascii="Times New Roman" w:hAnsi="Times New Roman" w:cs="Times New Roman"/>
          <w:sz w:val="24"/>
          <w:szCs w:val="24"/>
        </w:rPr>
        <w:t xml:space="preserve">was said to </w:t>
      </w:r>
      <w:r w:rsidR="000A3375">
        <w:rPr>
          <w:rFonts w:ascii="Times New Roman" w:hAnsi="Times New Roman" w:cs="Times New Roman"/>
          <w:sz w:val="24"/>
          <w:szCs w:val="24"/>
        </w:rPr>
        <w:t>e</w:t>
      </w:r>
      <w:r w:rsidR="00611EDE">
        <w:rPr>
          <w:rFonts w:ascii="Times New Roman" w:hAnsi="Times New Roman" w:cs="Times New Roman"/>
          <w:sz w:val="24"/>
          <w:szCs w:val="24"/>
        </w:rPr>
        <w:t>xist</w:t>
      </w:r>
      <w:r>
        <w:rPr>
          <w:rFonts w:ascii="Times New Roman" w:hAnsi="Times New Roman" w:cs="Times New Roman"/>
          <w:sz w:val="24"/>
          <w:szCs w:val="24"/>
        </w:rPr>
        <w:t xml:space="preserve"> between the covenant and holy war that</w:t>
      </w:r>
      <w:r w:rsidR="000A3375">
        <w:rPr>
          <w:rFonts w:ascii="Times New Roman" w:hAnsi="Times New Roman" w:cs="Times New Roman"/>
          <w:sz w:val="24"/>
          <w:szCs w:val="24"/>
        </w:rPr>
        <w:t xml:space="preserve"> does not extend to other nations or their gods; indeed</w:t>
      </w:r>
      <w:r>
        <w:rPr>
          <w:rFonts w:ascii="Times New Roman" w:hAnsi="Times New Roman" w:cs="Times New Roman"/>
          <w:sz w:val="24"/>
          <w:szCs w:val="24"/>
        </w:rPr>
        <w:t>, it is explicitly against them!</w:t>
      </w:r>
      <w:r w:rsidR="000A3375">
        <w:rPr>
          <w:rStyle w:val="FootnoteReference"/>
          <w:rFonts w:ascii="Times New Roman" w:hAnsi="Times New Roman" w:cs="Times New Roman"/>
          <w:sz w:val="24"/>
          <w:szCs w:val="24"/>
        </w:rPr>
        <w:footnoteReference w:id="28"/>
      </w:r>
      <w:r w:rsidR="000A3375">
        <w:rPr>
          <w:rFonts w:ascii="Times New Roman" w:hAnsi="Times New Roman" w:cs="Times New Roman"/>
          <w:sz w:val="24"/>
          <w:szCs w:val="24"/>
        </w:rPr>
        <w:t xml:space="preserve">  </w:t>
      </w:r>
      <w:r w:rsidR="00611EDE">
        <w:rPr>
          <w:rFonts w:ascii="Times New Roman" w:hAnsi="Times New Roman" w:cs="Times New Roman"/>
          <w:sz w:val="24"/>
          <w:szCs w:val="24"/>
        </w:rPr>
        <w:t>Any problems with t</w:t>
      </w:r>
      <w:r w:rsidR="007E7C09">
        <w:rPr>
          <w:rFonts w:ascii="Times New Roman" w:hAnsi="Times New Roman" w:cs="Times New Roman"/>
          <w:sz w:val="24"/>
          <w:szCs w:val="24"/>
        </w:rPr>
        <w:t>he role of the Israelites in carrying out God’s divine w</w:t>
      </w:r>
      <w:r w:rsidR="00611EDE">
        <w:rPr>
          <w:rFonts w:ascii="Times New Roman" w:hAnsi="Times New Roman" w:cs="Times New Roman"/>
          <w:sz w:val="24"/>
          <w:szCs w:val="24"/>
        </w:rPr>
        <w:t>rath in the Bible was and is</w:t>
      </w:r>
      <w:r w:rsidR="007E7C09">
        <w:rPr>
          <w:rFonts w:ascii="Times New Roman" w:hAnsi="Times New Roman" w:cs="Times New Roman"/>
          <w:sz w:val="24"/>
          <w:szCs w:val="24"/>
        </w:rPr>
        <w:t xml:space="preserve"> frequently justified either</w:t>
      </w:r>
      <w:r w:rsidR="00611EDE">
        <w:rPr>
          <w:rFonts w:ascii="Times New Roman" w:hAnsi="Times New Roman" w:cs="Times New Roman"/>
          <w:sz w:val="24"/>
          <w:szCs w:val="24"/>
        </w:rPr>
        <w:t xml:space="preserve"> by the unknowable nature of God’s will</w:t>
      </w:r>
      <w:r w:rsidR="00611EDE">
        <w:rPr>
          <w:rStyle w:val="FootnoteReference"/>
          <w:rFonts w:ascii="Times New Roman" w:hAnsi="Times New Roman" w:cs="Times New Roman"/>
          <w:sz w:val="24"/>
          <w:szCs w:val="24"/>
        </w:rPr>
        <w:footnoteReference w:id="29"/>
      </w:r>
      <w:r w:rsidR="00611EDE">
        <w:rPr>
          <w:rFonts w:ascii="Times New Roman" w:hAnsi="Times New Roman" w:cs="Times New Roman"/>
          <w:sz w:val="24"/>
          <w:szCs w:val="24"/>
        </w:rPr>
        <w:t xml:space="preserve"> or by attempting to separate God’s “moral being</w:t>
      </w:r>
      <w:r>
        <w:rPr>
          <w:rFonts w:ascii="Times New Roman" w:hAnsi="Times New Roman" w:cs="Times New Roman"/>
          <w:sz w:val="24"/>
          <w:szCs w:val="24"/>
        </w:rPr>
        <w:t>” from his “will and activity.”</w:t>
      </w:r>
      <w:r w:rsidR="00611EDE">
        <w:rPr>
          <w:rStyle w:val="FootnoteReference"/>
          <w:rFonts w:ascii="Times New Roman" w:hAnsi="Times New Roman" w:cs="Times New Roman"/>
          <w:sz w:val="24"/>
          <w:szCs w:val="24"/>
        </w:rPr>
        <w:footnoteReference w:id="30"/>
      </w:r>
      <w:r w:rsidR="00611EDE">
        <w:rPr>
          <w:rFonts w:ascii="Times New Roman" w:hAnsi="Times New Roman" w:cs="Times New Roman"/>
          <w:sz w:val="24"/>
          <w:szCs w:val="24"/>
        </w:rPr>
        <w:t xml:space="preserve">  </w:t>
      </w:r>
      <w:r w:rsidR="00BC5163">
        <w:rPr>
          <w:rFonts w:ascii="Times New Roman" w:hAnsi="Times New Roman" w:cs="Times New Roman"/>
          <w:sz w:val="24"/>
          <w:szCs w:val="24"/>
        </w:rPr>
        <w:t>Christian a</w:t>
      </w:r>
      <w:r w:rsidR="00784AEE">
        <w:rPr>
          <w:rFonts w:ascii="Times New Roman" w:hAnsi="Times New Roman" w:cs="Times New Roman"/>
          <w:sz w:val="24"/>
          <w:szCs w:val="24"/>
        </w:rPr>
        <w:t xml:space="preserve">pologists </w:t>
      </w:r>
      <w:r w:rsidR="00BC5163">
        <w:rPr>
          <w:rFonts w:ascii="Times New Roman" w:hAnsi="Times New Roman" w:cs="Times New Roman"/>
          <w:sz w:val="24"/>
          <w:szCs w:val="24"/>
        </w:rPr>
        <w:t xml:space="preserve">making claims such as </w:t>
      </w:r>
      <w:r w:rsidR="00BC5163">
        <w:rPr>
          <w:rFonts w:ascii="Times New Roman" w:hAnsi="Times New Roman" w:cs="Times New Roman"/>
          <w:sz w:val="24"/>
          <w:szCs w:val="24"/>
        </w:rPr>
        <w:lastRenderedPageBreak/>
        <w:t>“[</w:t>
      </w:r>
      <w:r w:rsidR="00611EDE">
        <w:rPr>
          <w:rFonts w:ascii="Times New Roman" w:hAnsi="Times New Roman" w:cs="Times New Roman"/>
          <w:sz w:val="24"/>
          <w:szCs w:val="24"/>
        </w:rPr>
        <w:t>God</w:t>
      </w:r>
      <w:r w:rsidR="00BC5163">
        <w:rPr>
          <w:rFonts w:ascii="Times New Roman" w:hAnsi="Times New Roman" w:cs="Times New Roman"/>
          <w:sz w:val="24"/>
          <w:szCs w:val="24"/>
        </w:rPr>
        <w:t>]</w:t>
      </w:r>
      <w:r w:rsidR="00611EDE">
        <w:rPr>
          <w:rFonts w:ascii="Times New Roman" w:hAnsi="Times New Roman" w:cs="Times New Roman"/>
          <w:sz w:val="24"/>
          <w:szCs w:val="24"/>
        </w:rPr>
        <w:t xml:space="preserve"> destroys a culture when that culture is so evil that no one bo</w:t>
      </w:r>
      <w:r w:rsidR="00936CF8">
        <w:rPr>
          <w:rFonts w:ascii="Times New Roman" w:hAnsi="Times New Roman" w:cs="Times New Roman"/>
          <w:sz w:val="24"/>
          <w:szCs w:val="24"/>
        </w:rPr>
        <w:t>r</w:t>
      </w:r>
      <w:r w:rsidR="00611EDE">
        <w:rPr>
          <w:rFonts w:ascii="Times New Roman" w:hAnsi="Times New Roman" w:cs="Times New Roman"/>
          <w:sz w:val="24"/>
          <w:szCs w:val="24"/>
        </w:rPr>
        <w:t>n into that cult</w:t>
      </w:r>
      <w:r w:rsidR="00BC5163">
        <w:rPr>
          <w:rFonts w:ascii="Times New Roman" w:hAnsi="Times New Roman" w:cs="Times New Roman"/>
          <w:sz w:val="24"/>
          <w:szCs w:val="24"/>
        </w:rPr>
        <w:t>ure has any hope of finding God</w:t>
      </w:r>
      <w:r w:rsidR="00611EDE">
        <w:rPr>
          <w:rFonts w:ascii="Times New Roman" w:hAnsi="Times New Roman" w:cs="Times New Roman"/>
          <w:sz w:val="24"/>
          <w:szCs w:val="24"/>
        </w:rPr>
        <w:t>”</w:t>
      </w:r>
      <w:r>
        <w:rPr>
          <w:rFonts w:ascii="Times New Roman" w:hAnsi="Times New Roman" w:cs="Times New Roman"/>
          <w:sz w:val="24"/>
          <w:szCs w:val="24"/>
        </w:rPr>
        <w:t xml:space="preserve"> </w:t>
      </w:r>
      <w:r w:rsidR="00866ABD">
        <w:rPr>
          <w:rFonts w:ascii="Times New Roman" w:hAnsi="Times New Roman" w:cs="Times New Roman"/>
          <w:sz w:val="24"/>
          <w:szCs w:val="24"/>
        </w:rPr>
        <w:t>ignore useful literary or theological critique about the nature of such genocidal episodes in the Hebrew Bible.</w:t>
      </w:r>
      <w:r w:rsidR="00611EDE">
        <w:rPr>
          <w:rStyle w:val="FootnoteReference"/>
          <w:rFonts w:ascii="Times New Roman" w:hAnsi="Times New Roman" w:cs="Times New Roman"/>
          <w:sz w:val="24"/>
          <w:szCs w:val="24"/>
        </w:rPr>
        <w:footnoteReference w:id="31"/>
      </w:r>
      <w:r w:rsidR="00866ABD">
        <w:rPr>
          <w:rFonts w:ascii="Times New Roman" w:hAnsi="Times New Roman" w:cs="Times New Roman"/>
          <w:sz w:val="24"/>
          <w:szCs w:val="24"/>
        </w:rPr>
        <w:t xml:space="preserve">  </w:t>
      </w:r>
      <w:r w:rsidR="00EA1AA7">
        <w:rPr>
          <w:rFonts w:ascii="Times New Roman" w:hAnsi="Times New Roman" w:cs="Times New Roman"/>
          <w:sz w:val="24"/>
          <w:szCs w:val="24"/>
        </w:rPr>
        <w:t>These apologists would most likely not extend the same sort of pardon to the similar violent acts of the gods of Mesopotamia.</w:t>
      </w:r>
      <w:r w:rsidR="00936CF8">
        <w:rPr>
          <w:rFonts w:ascii="Times New Roman" w:hAnsi="Times New Roman" w:cs="Times New Roman"/>
          <w:sz w:val="24"/>
          <w:szCs w:val="24"/>
        </w:rPr>
        <w:t xml:space="preserve">  </w:t>
      </w:r>
    </w:p>
    <w:p w:rsidR="00B74807" w:rsidRDefault="000156D6" w:rsidP="003855E2">
      <w:pPr>
        <w:spacing w:line="480" w:lineRule="auto"/>
        <w:ind w:firstLine="720"/>
        <w:rPr>
          <w:rFonts w:ascii="Times New Roman" w:hAnsi="Times New Roman" w:cs="Times New Roman"/>
          <w:sz w:val="24"/>
          <w:szCs w:val="24"/>
        </w:rPr>
      </w:pPr>
      <w:r>
        <w:rPr>
          <w:rFonts w:ascii="Times New Roman" w:hAnsi="Times New Roman" w:cs="Times New Roman"/>
          <w:sz w:val="24"/>
          <w:szCs w:val="24"/>
        </w:rPr>
        <w:t>Part of the problem</w:t>
      </w:r>
      <w:r w:rsidR="000D61C4">
        <w:rPr>
          <w:rFonts w:ascii="Times New Roman" w:hAnsi="Times New Roman" w:cs="Times New Roman"/>
          <w:sz w:val="24"/>
          <w:szCs w:val="24"/>
        </w:rPr>
        <w:t xml:space="preserve"> </w:t>
      </w:r>
      <w:r>
        <w:rPr>
          <w:rFonts w:ascii="Times New Roman" w:hAnsi="Times New Roman" w:cs="Times New Roman"/>
          <w:sz w:val="24"/>
          <w:szCs w:val="24"/>
        </w:rPr>
        <w:t>lies in the difference between</w:t>
      </w:r>
      <w:r w:rsidR="000D61C4">
        <w:rPr>
          <w:rFonts w:ascii="Times New Roman" w:hAnsi="Times New Roman" w:cs="Times New Roman"/>
          <w:sz w:val="24"/>
          <w:szCs w:val="24"/>
        </w:rPr>
        <w:t xml:space="preserve"> approaches to violence in the ancient Near East </w:t>
      </w:r>
      <w:r>
        <w:rPr>
          <w:rFonts w:ascii="Times New Roman" w:hAnsi="Times New Roman" w:cs="Times New Roman"/>
          <w:sz w:val="24"/>
          <w:szCs w:val="24"/>
        </w:rPr>
        <w:t>by religiously</w:t>
      </w:r>
      <w:r w:rsidR="000D61C4">
        <w:rPr>
          <w:rFonts w:ascii="Times New Roman" w:hAnsi="Times New Roman" w:cs="Times New Roman"/>
          <w:sz w:val="24"/>
          <w:szCs w:val="24"/>
        </w:rPr>
        <w:t>-mi</w:t>
      </w:r>
      <w:r>
        <w:rPr>
          <w:rFonts w:ascii="Times New Roman" w:hAnsi="Times New Roman" w:cs="Times New Roman"/>
          <w:sz w:val="24"/>
          <w:szCs w:val="24"/>
        </w:rPr>
        <w:t>nded writers versus</w:t>
      </w:r>
      <w:r w:rsidR="000D61C4">
        <w:rPr>
          <w:rFonts w:ascii="Times New Roman" w:hAnsi="Times New Roman" w:cs="Times New Roman"/>
          <w:sz w:val="24"/>
          <w:szCs w:val="24"/>
        </w:rPr>
        <w:t xml:space="preserve"> archaeologically- or historically-minded scholars.  There is a difference, for example, bet</w:t>
      </w:r>
      <w:r>
        <w:rPr>
          <w:rFonts w:ascii="Times New Roman" w:hAnsi="Times New Roman" w:cs="Times New Roman"/>
          <w:sz w:val="24"/>
          <w:szCs w:val="24"/>
        </w:rPr>
        <w:t xml:space="preserve">ween ancient and modern definitions and purposes of </w:t>
      </w:r>
      <w:r w:rsidR="000D61C4">
        <w:rPr>
          <w:rFonts w:ascii="Times New Roman" w:hAnsi="Times New Roman" w:cs="Times New Roman"/>
          <w:sz w:val="24"/>
          <w:szCs w:val="24"/>
        </w:rPr>
        <w:t xml:space="preserve">warfare.  The primary function of war for contemporary audiences would appear to be to exert physical strength to subdue an enemy, as was surely also a function in the ancient world.  However, </w:t>
      </w:r>
      <w:r>
        <w:rPr>
          <w:rFonts w:ascii="Times New Roman" w:hAnsi="Times New Roman" w:cs="Times New Roman"/>
          <w:sz w:val="24"/>
          <w:szCs w:val="24"/>
        </w:rPr>
        <w:t>w</w:t>
      </w:r>
      <w:r w:rsidR="000D61C4">
        <w:rPr>
          <w:rFonts w:ascii="Times New Roman" w:hAnsi="Times New Roman" w:cs="Times New Roman"/>
          <w:sz w:val="24"/>
          <w:szCs w:val="24"/>
        </w:rPr>
        <w:t xml:space="preserve">ar for the ancient Near Eastern peoples was </w:t>
      </w:r>
      <w:r>
        <w:rPr>
          <w:rFonts w:ascii="Times New Roman" w:hAnsi="Times New Roman" w:cs="Times New Roman"/>
          <w:sz w:val="24"/>
          <w:szCs w:val="24"/>
        </w:rPr>
        <w:t xml:space="preserve">primarily </w:t>
      </w:r>
      <w:r w:rsidR="000D61C4">
        <w:rPr>
          <w:rFonts w:ascii="Times New Roman" w:hAnsi="Times New Roman" w:cs="Times New Roman"/>
          <w:sz w:val="24"/>
          <w:szCs w:val="24"/>
        </w:rPr>
        <w:t>“the means by which the gods restored cosmic order through organized violence undertaken in their name by divinely ordained kings.”</w:t>
      </w:r>
      <w:r w:rsidR="000D61C4">
        <w:rPr>
          <w:rStyle w:val="FootnoteReference"/>
          <w:rFonts w:ascii="Times New Roman" w:hAnsi="Times New Roman" w:cs="Times New Roman"/>
          <w:sz w:val="24"/>
          <w:szCs w:val="24"/>
        </w:rPr>
        <w:footnoteReference w:id="32"/>
      </w:r>
      <w:r w:rsidR="000D61C4">
        <w:rPr>
          <w:rFonts w:ascii="Times New Roman" w:hAnsi="Times New Roman" w:cs="Times New Roman"/>
          <w:sz w:val="24"/>
          <w:szCs w:val="24"/>
        </w:rPr>
        <w:t xml:space="preserve">  This definition is almost incomprehensible to the modern mind, particularly in the wake of the rise of terrorism; violence is seen as something abhorrent to God, not a furthering of his power.  </w:t>
      </w:r>
      <w:r>
        <w:rPr>
          <w:rFonts w:ascii="Times New Roman" w:hAnsi="Times New Roman" w:cs="Times New Roman"/>
          <w:sz w:val="24"/>
          <w:szCs w:val="24"/>
        </w:rPr>
        <w:t xml:space="preserve">Nevertheless, it remains the fact that, for those who lack any training in the ancient contexts of violence and warfare, both the modern predispositions against “religious violence:’ and the idealization of the biblical text often lead to serious misunderstandings of ancient Near Eastern myth and the place of violence therein.  </w:t>
      </w:r>
    </w:p>
    <w:p w:rsidR="00570B26" w:rsidRDefault="000156D6" w:rsidP="003855E2">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sum,</w:t>
      </w:r>
      <w:r w:rsidR="00570B26">
        <w:rPr>
          <w:rFonts w:ascii="Times New Roman" w:hAnsi="Times New Roman" w:cs="Times New Roman"/>
          <w:sz w:val="24"/>
          <w:szCs w:val="24"/>
        </w:rPr>
        <w:t xml:space="preserve"> there have certainly been issues with the way in which myths have been approached and studie</w:t>
      </w:r>
      <w:r w:rsidR="00CA3869">
        <w:rPr>
          <w:rFonts w:ascii="Times New Roman" w:hAnsi="Times New Roman" w:cs="Times New Roman"/>
          <w:sz w:val="24"/>
          <w:szCs w:val="24"/>
        </w:rPr>
        <w:t>d, namely the tendency to selectively denigrate ancient cultures, including their approach to violence, in an attempt to establish modern Western culture as superior.</w:t>
      </w:r>
      <w:r w:rsidR="00570B26">
        <w:rPr>
          <w:rFonts w:ascii="Times New Roman" w:hAnsi="Times New Roman" w:cs="Times New Roman"/>
          <w:sz w:val="24"/>
          <w:szCs w:val="24"/>
        </w:rPr>
        <w:t xml:space="preserve">  While scholarship concerning mythology has improved in recent years, some communities still </w:t>
      </w:r>
      <w:r w:rsidR="00570B26">
        <w:rPr>
          <w:rFonts w:ascii="Times New Roman" w:hAnsi="Times New Roman" w:cs="Times New Roman"/>
          <w:sz w:val="24"/>
          <w:szCs w:val="24"/>
        </w:rPr>
        <w:lastRenderedPageBreak/>
        <w:t>approach mythological texts with an air of derision, most notably in dire</w:t>
      </w:r>
      <w:r w:rsidR="0089293A">
        <w:rPr>
          <w:rFonts w:ascii="Times New Roman" w:hAnsi="Times New Roman" w:cs="Times New Roman"/>
          <w:sz w:val="24"/>
          <w:szCs w:val="24"/>
        </w:rPr>
        <w:t>ct cross-textual comparison to b</w:t>
      </w:r>
      <w:r w:rsidR="00570B26">
        <w:rPr>
          <w:rFonts w:ascii="Times New Roman" w:hAnsi="Times New Roman" w:cs="Times New Roman"/>
          <w:sz w:val="24"/>
          <w:szCs w:val="24"/>
        </w:rPr>
        <w:t xml:space="preserve">iblical themes, resulting in inherently flawed methods of study and conclusions. </w:t>
      </w:r>
    </w:p>
    <w:p w:rsidR="00045C3B" w:rsidRPr="004C4307" w:rsidRDefault="00045C3B" w:rsidP="004C4307">
      <w:pPr>
        <w:spacing w:line="480" w:lineRule="auto"/>
        <w:jc w:val="center"/>
        <w:rPr>
          <w:rFonts w:ascii="Times New Roman" w:hAnsi="Times New Roman" w:cs="Times New Roman"/>
          <w:b/>
          <w:sz w:val="24"/>
          <w:szCs w:val="24"/>
        </w:rPr>
      </w:pPr>
      <w:r w:rsidRPr="004C4307">
        <w:rPr>
          <w:rFonts w:ascii="Times New Roman" w:hAnsi="Times New Roman" w:cs="Times New Roman"/>
          <w:b/>
          <w:sz w:val="24"/>
          <w:szCs w:val="24"/>
        </w:rPr>
        <w:t>Summary and Analysis of Themes of Violence in Texts</w:t>
      </w:r>
    </w:p>
    <w:p w:rsidR="00102C60" w:rsidRDefault="00066D03" w:rsidP="003C270A">
      <w:pPr>
        <w:spacing w:line="480" w:lineRule="auto"/>
        <w:ind w:firstLine="720"/>
        <w:rPr>
          <w:rFonts w:ascii="Times New Roman" w:hAnsi="Times New Roman" w:cs="Times New Roman"/>
          <w:sz w:val="24"/>
          <w:szCs w:val="24"/>
        </w:rPr>
      </w:pPr>
      <w:r w:rsidRPr="00541D32">
        <w:rPr>
          <w:rFonts w:ascii="Times New Roman" w:hAnsi="Times New Roman" w:cs="Times New Roman"/>
          <w:sz w:val="24"/>
          <w:szCs w:val="24"/>
        </w:rPr>
        <w:t>I have attempted to briefly take on the enormous task of addressing the h</w:t>
      </w:r>
      <w:r w:rsidR="00ED680A">
        <w:rPr>
          <w:rFonts w:ascii="Times New Roman" w:hAnsi="Times New Roman" w:cs="Times New Roman"/>
          <w:sz w:val="24"/>
          <w:szCs w:val="24"/>
        </w:rPr>
        <w:t xml:space="preserve">istorical flaws of the </w:t>
      </w:r>
      <w:r w:rsidRPr="00541D32">
        <w:rPr>
          <w:rFonts w:ascii="Times New Roman" w:hAnsi="Times New Roman" w:cs="Times New Roman"/>
          <w:sz w:val="24"/>
          <w:szCs w:val="24"/>
        </w:rPr>
        <w:t>scholarship</w:t>
      </w:r>
      <w:r w:rsidR="00ED680A">
        <w:rPr>
          <w:rFonts w:ascii="Times New Roman" w:hAnsi="Times New Roman" w:cs="Times New Roman"/>
          <w:sz w:val="24"/>
          <w:szCs w:val="24"/>
        </w:rPr>
        <w:t xml:space="preserve"> of myth</w:t>
      </w:r>
      <w:r w:rsidRPr="00541D32">
        <w:rPr>
          <w:rFonts w:ascii="Times New Roman" w:hAnsi="Times New Roman" w:cs="Times New Roman"/>
          <w:sz w:val="24"/>
          <w:szCs w:val="24"/>
        </w:rPr>
        <w:t xml:space="preserve"> and how some of these misconceptions have persisted in certain areas of religious study, specifically Biblical scholarship.  W</w:t>
      </w:r>
      <w:r w:rsidR="0081646B">
        <w:rPr>
          <w:rFonts w:ascii="Times New Roman" w:hAnsi="Times New Roman" w:cs="Times New Roman"/>
          <w:sz w:val="24"/>
          <w:szCs w:val="24"/>
        </w:rPr>
        <w:t>ith the understanding that these flaws have been noted and addressed as problematic in the hope that my analysis can avoid them, w</w:t>
      </w:r>
      <w:r w:rsidR="00D2225B" w:rsidRPr="00541D32">
        <w:rPr>
          <w:rFonts w:ascii="Times New Roman" w:hAnsi="Times New Roman" w:cs="Times New Roman"/>
          <w:sz w:val="24"/>
          <w:szCs w:val="24"/>
        </w:rPr>
        <w:t xml:space="preserve">e can now move on to the four texts </w:t>
      </w:r>
      <w:r w:rsidR="00272A82">
        <w:rPr>
          <w:rFonts w:ascii="Times New Roman" w:hAnsi="Times New Roman" w:cs="Times New Roman"/>
          <w:sz w:val="24"/>
          <w:szCs w:val="24"/>
        </w:rPr>
        <w:t xml:space="preserve">that portray </w:t>
      </w:r>
      <w:r w:rsidR="00D2225B" w:rsidRPr="00541D32">
        <w:rPr>
          <w:rFonts w:ascii="Times New Roman" w:hAnsi="Times New Roman" w:cs="Times New Roman"/>
          <w:sz w:val="24"/>
          <w:szCs w:val="24"/>
        </w:rPr>
        <w:t>vi</w:t>
      </w:r>
      <w:r w:rsidR="00553B20" w:rsidRPr="00541D32">
        <w:rPr>
          <w:rFonts w:ascii="Times New Roman" w:hAnsi="Times New Roman" w:cs="Times New Roman"/>
          <w:sz w:val="24"/>
          <w:szCs w:val="24"/>
        </w:rPr>
        <w:t>olence between gods: the Akkadian Flood-narrative of “Atra-Hasis;” the Babylonian epic of creation “Enuma Elish;”</w:t>
      </w:r>
      <w:r w:rsidR="002D1FB1" w:rsidRPr="00541D32">
        <w:rPr>
          <w:rFonts w:ascii="Times New Roman" w:hAnsi="Times New Roman" w:cs="Times New Roman"/>
          <w:sz w:val="24"/>
          <w:szCs w:val="24"/>
        </w:rPr>
        <w:t xml:space="preserve"> </w:t>
      </w:r>
      <w:r w:rsidR="00530213" w:rsidRPr="00541D32">
        <w:rPr>
          <w:rFonts w:ascii="Times New Roman" w:hAnsi="Times New Roman" w:cs="Times New Roman"/>
          <w:sz w:val="24"/>
          <w:szCs w:val="24"/>
        </w:rPr>
        <w:t>the Ugaritic “Ba’lu” myth</w:t>
      </w:r>
      <w:r w:rsidR="0089293A">
        <w:rPr>
          <w:rFonts w:ascii="Times New Roman" w:hAnsi="Times New Roman" w:cs="Times New Roman"/>
          <w:sz w:val="24"/>
          <w:szCs w:val="24"/>
        </w:rPr>
        <w:t>; and finally the Sumerian “</w:t>
      </w:r>
      <w:r w:rsidR="0089293A" w:rsidRPr="00541D32">
        <w:rPr>
          <w:rFonts w:ascii="Times New Roman" w:hAnsi="Times New Roman" w:cs="Times New Roman"/>
          <w:sz w:val="24"/>
          <w:szCs w:val="24"/>
        </w:rPr>
        <w:t>Epic of Gilgamesh;”</w:t>
      </w:r>
      <w:r w:rsidR="00530213" w:rsidRPr="00541D32">
        <w:rPr>
          <w:rFonts w:ascii="Times New Roman" w:hAnsi="Times New Roman" w:cs="Times New Roman"/>
          <w:sz w:val="24"/>
          <w:szCs w:val="24"/>
        </w:rPr>
        <w:t xml:space="preserve">.  </w:t>
      </w:r>
      <w:r w:rsidR="001D028D" w:rsidRPr="00541D32">
        <w:rPr>
          <w:rFonts w:ascii="Times New Roman" w:hAnsi="Times New Roman" w:cs="Times New Roman"/>
          <w:sz w:val="24"/>
          <w:szCs w:val="24"/>
        </w:rPr>
        <w:t xml:space="preserve"> Each of t</w:t>
      </w:r>
      <w:r w:rsidRPr="00541D32">
        <w:rPr>
          <w:rFonts w:ascii="Times New Roman" w:hAnsi="Times New Roman" w:cs="Times New Roman"/>
          <w:sz w:val="24"/>
          <w:szCs w:val="24"/>
        </w:rPr>
        <w:t>hese p</w:t>
      </w:r>
      <w:r w:rsidR="001D028D" w:rsidRPr="00541D32">
        <w:rPr>
          <w:rFonts w:ascii="Times New Roman" w:hAnsi="Times New Roman" w:cs="Times New Roman"/>
          <w:sz w:val="24"/>
          <w:szCs w:val="24"/>
        </w:rPr>
        <w:t>rimary sources from the traditions</w:t>
      </w:r>
      <w:r w:rsidRPr="00541D32">
        <w:rPr>
          <w:rFonts w:ascii="Times New Roman" w:hAnsi="Times New Roman" w:cs="Times New Roman"/>
          <w:sz w:val="24"/>
          <w:szCs w:val="24"/>
        </w:rPr>
        <w:t xml:space="preserve"> of the ancien</w:t>
      </w:r>
      <w:r w:rsidR="00A872C4">
        <w:rPr>
          <w:rFonts w:ascii="Times New Roman" w:hAnsi="Times New Roman" w:cs="Times New Roman"/>
          <w:sz w:val="24"/>
          <w:szCs w:val="24"/>
        </w:rPr>
        <w:t>t Near East contains</w:t>
      </w:r>
      <w:r w:rsidR="001D028D" w:rsidRPr="00541D32">
        <w:rPr>
          <w:rFonts w:ascii="Times New Roman" w:hAnsi="Times New Roman" w:cs="Times New Roman"/>
          <w:sz w:val="24"/>
          <w:szCs w:val="24"/>
        </w:rPr>
        <w:t xml:space="preserve"> episodes in which gods or goddesses raise their hands against another of their divine family.  The monotheistic Judeo-Christian tradition is not generally inclu</w:t>
      </w:r>
      <w:r w:rsidR="00FF0A39">
        <w:rPr>
          <w:rFonts w:ascii="Times New Roman" w:hAnsi="Times New Roman" w:cs="Times New Roman"/>
          <w:sz w:val="24"/>
          <w:szCs w:val="24"/>
        </w:rPr>
        <w:t>sive of tales such as these found in</w:t>
      </w:r>
      <w:r w:rsidR="001D028D" w:rsidRPr="00541D32">
        <w:rPr>
          <w:rFonts w:ascii="Times New Roman" w:hAnsi="Times New Roman" w:cs="Times New Roman"/>
          <w:sz w:val="24"/>
          <w:szCs w:val="24"/>
        </w:rPr>
        <w:t xml:space="preserve"> polytheistic cultures, and as has been shown above they are more often used to validate </w:t>
      </w:r>
      <w:r w:rsidR="004844C6">
        <w:rPr>
          <w:rFonts w:ascii="Times New Roman" w:hAnsi="Times New Roman" w:cs="Times New Roman"/>
          <w:sz w:val="24"/>
          <w:szCs w:val="24"/>
        </w:rPr>
        <w:t xml:space="preserve">“superior” </w:t>
      </w:r>
      <w:r w:rsidR="0089293A">
        <w:rPr>
          <w:rFonts w:ascii="Times New Roman" w:hAnsi="Times New Roman" w:cs="Times New Roman"/>
          <w:sz w:val="24"/>
          <w:szCs w:val="24"/>
        </w:rPr>
        <w:t>b</w:t>
      </w:r>
      <w:r w:rsidR="001D028D" w:rsidRPr="00541D32">
        <w:rPr>
          <w:rFonts w:ascii="Times New Roman" w:hAnsi="Times New Roman" w:cs="Times New Roman"/>
          <w:sz w:val="24"/>
          <w:szCs w:val="24"/>
        </w:rPr>
        <w:t>iblical ideologies than for h</w:t>
      </w:r>
      <w:r w:rsidR="00986C99">
        <w:rPr>
          <w:rFonts w:ascii="Times New Roman" w:hAnsi="Times New Roman" w:cs="Times New Roman"/>
          <w:sz w:val="24"/>
          <w:szCs w:val="24"/>
        </w:rPr>
        <w:t>onest scholarship.</w:t>
      </w:r>
      <w:r w:rsidR="00197B91">
        <w:rPr>
          <w:rStyle w:val="FootnoteReference"/>
          <w:rFonts w:ascii="Times New Roman" w:hAnsi="Times New Roman" w:cs="Times New Roman"/>
          <w:sz w:val="24"/>
          <w:szCs w:val="24"/>
        </w:rPr>
        <w:footnoteReference w:id="33"/>
      </w:r>
      <w:r w:rsidR="00986C99">
        <w:rPr>
          <w:rFonts w:ascii="Times New Roman" w:hAnsi="Times New Roman" w:cs="Times New Roman"/>
          <w:sz w:val="24"/>
          <w:szCs w:val="24"/>
        </w:rPr>
        <w:t xml:space="preserve"> </w:t>
      </w:r>
      <w:r w:rsidR="001D028D" w:rsidRPr="00541D32">
        <w:rPr>
          <w:rFonts w:ascii="Times New Roman" w:hAnsi="Times New Roman" w:cs="Times New Roman"/>
          <w:sz w:val="24"/>
          <w:szCs w:val="24"/>
        </w:rPr>
        <w:t xml:space="preserve"> </w:t>
      </w:r>
      <w:r w:rsidR="00A37D12">
        <w:rPr>
          <w:rFonts w:ascii="Times New Roman" w:hAnsi="Times New Roman" w:cs="Times New Roman"/>
          <w:sz w:val="24"/>
          <w:szCs w:val="24"/>
        </w:rPr>
        <w:t>The following analysis will explore</w:t>
      </w:r>
      <w:r w:rsidR="00460A95" w:rsidRPr="00541D32">
        <w:rPr>
          <w:rFonts w:ascii="Times New Roman" w:hAnsi="Times New Roman" w:cs="Times New Roman"/>
          <w:sz w:val="24"/>
          <w:szCs w:val="24"/>
        </w:rPr>
        <w:t xml:space="preserve"> the prevalence of such episodes in their respective cultures</w:t>
      </w:r>
      <w:r w:rsidR="00A37D12">
        <w:rPr>
          <w:rFonts w:ascii="Times New Roman" w:hAnsi="Times New Roman" w:cs="Times New Roman"/>
          <w:sz w:val="24"/>
          <w:szCs w:val="24"/>
        </w:rPr>
        <w:t>’</w:t>
      </w:r>
      <w:r w:rsidR="00460A95" w:rsidRPr="00541D32">
        <w:rPr>
          <w:rFonts w:ascii="Times New Roman" w:hAnsi="Times New Roman" w:cs="Times New Roman"/>
          <w:sz w:val="24"/>
          <w:szCs w:val="24"/>
        </w:rPr>
        <w:t xml:space="preserve"> </w:t>
      </w:r>
      <w:r w:rsidR="006312CD">
        <w:rPr>
          <w:rFonts w:ascii="Times New Roman" w:hAnsi="Times New Roman" w:cs="Times New Roman"/>
          <w:sz w:val="24"/>
          <w:szCs w:val="24"/>
        </w:rPr>
        <w:t>mythologies, as well as</w:t>
      </w:r>
      <w:r w:rsidR="00460A95" w:rsidRPr="00541D32">
        <w:rPr>
          <w:rFonts w:ascii="Times New Roman" w:hAnsi="Times New Roman" w:cs="Times New Roman"/>
          <w:sz w:val="24"/>
          <w:szCs w:val="24"/>
        </w:rPr>
        <w:t xml:space="preserve"> investig</w:t>
      </w:r>
      <w:r w:rsidR="00A37D12">
        <w:rPr>
          <w:rFonts w:ascii="Times New Roman" w:hAnsi="Times New Roman" w:cs="Times New Roman"/>
          <w:sz w:val="24"/>
          <w:szCs w:val="24"/>
        </w:rPr>
        <w:t xml:space="preserve">ate contemporary </w:t>
      </w:r>
      <w:r w:rsidR="00460A95" w:rsidRPr="00541D32">
        <w:rPr>
          <w:rFonts w:ascii="Times New Roman" w:hAnsi="Times New Roman" w:cs="Times New Roman"/>
          <w:sz w:val="24"/>
          <w:szCs w:val="24"/>
        </w:rPr>
        <w:t>hindrance</w:t>
      </w:r>
      <w:r w:rsidR="00A37D12">
        <w:rPr>
          <w:rFonts w:ascii="Times New Roman" w:hAnsi="Times New Roman" w:cs="Times New Roman"/>
          <w:sz w:val="24"/>
          <w:szCs w:val="24"/>
        </w:rPr>
        <w:t>s</w:t>
      </w:r>
      <w:r w:rsidR="00460A95" w:rsidRPr="00541D32">
        <w:rPr>
          <w:rFonts w:ascii="Times New Roman" w:hAnsi="Times New Roman" w:cs="Times New Roman"/>
          <w:sz w:val="24"/>
          <w:szCs w:val="24"/>
        </w:rPr>
        <w:t xml:space="preserve"> t</w:t>
      </w:r>
      <w:r w:rsidR="00A37D12">
        <w:rPr>
          <w:rFonts w:ascii="Times New Roman" w:hAnsi="Times New Roman" w:cs="Times New Roman"/>
          <w:sz w:val="24"/>
          <w:szCs w:val="24"/>
        </w:rPr>
        <w:t xml:space="preserve">o understanding the </w:t>
      </w:r>
      <w:r w:rsidR="00460A95" w:rsidRPr="00541D32">
        <w:rPr>
          <w:rFonts w:ascii="Times New Roman" w:hAnsi="Times New Roman" w:cs="Times New Roman"/>
          <w:sz w:val="24"/>
          <w:szCs w:val="24"/>
        </w:rPr>
        <w:t xml:space="preserve">texts. </w:t>
      </w:r>
    </w:p>
    <w:p w:rsidR="001126C2" w:rsidRPr="00541D32" w:rsidRDefault="00102C60" w:rsidP="003C270A">
      <w:pPr>
        <w:spacing w:line="480" w:lineRule="auto"/>
        <w:ind w:firstLine="720"/>
        <w:rPr>
          <w:rFonts w:ascii="Times New Roman" w:hAnsi="Times New Roman" w:cs="Times New Roman"/>
          <w:sz w:val="24"/>
          <w:szCs w:val="24"/>
        </w:rPr>
      </w:pPr>
      <w:r>
        <w:rPr>
          <w:rFonts w:ascii="Times New Roman" w:hAnsi="Times New Roman" w:cs="Times New Roman"/>
          <w:sz w:val="24"/>
          <w:szCs w:val="24"/>
        </w:rPr>
        <w:t>I</w:t>
      </w:r>
      <w:r w:rsidR="006312CD">
        <w:rPr>
          <w:rFonts w:ascii="Times New Roman" w:hAnsi="Times New Roman" w:cs="Times New Roman"/>
          <w:sz w:val="24"/>
          <w:szCs w:val="24"/>
        </w:rPr>
        <w:t xml:space="preserve">t should be noted that </w:t>
      </w:r>
      <w:r>
        <w:rPr>
          <w:rFonts w:ascii="Times New Roman" w:hAnsi="Times New Roman" w:cs="Times New Roman"/>
          <w:sz w:val="24"/>
          <w:szCs w:val="24"/>
        </w:rPr>
        <w:t>individual section</w:t>
      </w:r>
      <w:r w:rsidR="006312CD">
        <w:rPr>
          <w:rFonts w:ascii="Times New Roman" w:hAnsi="Times New Roman" w:cs="Times New Roman"/>
          <w:sz w:val="24"/>
          <w:szCs w:val="24"/>
        </w:rPr>
        <w:t>s may compare</w:t>
      </w:r>
      <w:r>
        <w:rPr>
          <w:rFonts w:ascii="Times New Roman" w:hAnsi="Times New Roman" w:cs="Times New Roman"/>
          <w:sz w:val="24"/>
          <w:szCs w:val="24"/>
        </w:rPr>
        <w:t xml:space="preserve"> important themes in these myths to </w:t>
      </w:r>
      <w:r w:rsidR="006312CD">
        <w:rPr>
          <w:rFonts w:ascii="Times New Roman" w:hAnsi="Times New Roman" w:cs="Times New Roman"/>
          <w:sz w:val="24"/>
          <w:szCs w:val="24"/>
        </w:rPr>
        <w:t xml:space="preserve">relevant texts in </w:t>
      </w:r>
      <w:r>
        <w:rPr>
          <w:rFonts w:ascii="Times New Roman" w:hAnsi="Times New Roman" w:cs="Times New Roman"/>
          <w:sz w:val="24"/>
          <w:szCs w:val="24"/>
        </w:rPr>
        <w:t xml:space="preserve">the Bible.  This is </w:t>
      </w:r>
      <w:r w:rsidR="006312CD">
        <w:rPr>
          <w:rFonts w:ascii="Times New Roman" w:hAnsi="Times New Roman" w:cs="Times New Roman"/>
          <w:sz w:val="24"/>
          <w:szCs w:val="24"/>
        </w:rPr>
        <w:t>not because one is</w:t>
      </w:r>
      <w:r>
        <w:rPr>
          <w:rFonts w:ascii="Times New Roman" w:hAnsi="Times New Roman" w:cs="Times New Roman"/>
          <w:sz w:val="24"/>
          <w:szCs w:val="24"/>
        </w:rPr>
        <w:t xml:space="preserve"> better than the other, but because in an analysis of contemporary views of ancient texts</w:t>
      </w:r>
      <w:r w:rsidR="006312CD">
        <w:rPr>
          <w:rFonts w:ascii="Times New Roman" w:hAnsi="Times New Roman" w:cs="Times New Roman"/>
          <w:sz w:val="24"/>
          <w:szCs w:val="24"/>
        </w:rPr>
        <w:t>,</w:t>
      </w:r>
      <w:r>
        <w:rPr>
          <w:rFonts w:ascii="Times New Roman" w:hAnsi="Times New Roman" w:cs="Times New Roman"/>
          <w:sz w:val="24"/>
          <w:szCs w:val="24"/>
        </w:rPr>
        <w:t xml:space="preserve"> the Bible is frequently the most familiar example for the widest range of people and therefore the most useful for easy comparison.  </w:t>
      </w:r>
    </w:p>
    <w:p w:rsidR="005E29EF" w:rsidRPr="004C4307" w:rsidRDefault="00D2225B" w:rsidP="0049179A">
      <w:pPr>
        <w:spacing w:line="480" w:lineRule="auto"/>
        <w:ind w:left="2880" w:firstLine="720"/>
        <w:rPr>
          <w:rFonts w:ascii="Times New Roman" w:hAnsi="Times New Roman" w:cs="Times New Roman"/>
          <w:b/>
          <w:sz w:val="24"/>
          <w:szCs w:val="32"/>
        </w:rPr>
      </w:pPr>
      <w:r w:rsidRPr="004C4307">
        <w:rPr>
          <w:rFonts w:ascii="Times New Roman" w:hAnsi="Times New Roman" w:cs="Times New Roman"/>
          <w:b/>
          <w:sz w:val="24"/>
          <w:szCs w:val="32"/>
        </w:rPr>
        <w:t>“</w:t>
      </w:r>
      <w:r w:rsidR="005E29EF" w:rsidRPr="004C4307">
        <w:rPr>
          <w:rFonts w:ascii="Times New Roman" w:hAnsi="Times New Roman" w:cs="Times New Roman"/>
          <w:b/>
          <w:sz w:val="24"/>
          <w:szCs w:val="32"/>
        </w:rPr>
        <w:t>Atra-Hasis</w:t>
      </w:r>
      <w:r w:rsidRPr="004C4307">
        <w:rPr>
          <w:rFonts w:ascii="Times New Roman" w:hAnsi="Times New Roman" w:cs="Times New Roman"/>
          <w:b/>
          <w:sz w:val="24"/>
          <w:szCs w:val="32"/>
        </w:rPr>
        <w:t>”</w:t>
      </w:r>
      <w:r w:rsidR="005E29EF" w:rsidRPr="004C4307">
        <w:rPr>
          <w:rFonts w:ascii="Times New Roman" w:hAnsi="Times New Roman" w:cs="Times New Roman"/>
          <w:b/>
          <w:sz w:val="24"/>
          <w:szCs w:val="32"/>
        </w:rPr>
        <w:t xml:space="preserve"> Myth</w:t>
      </w:r>
    </w:p>
    <w:p w:rsidR="006335BA" w:rsidRDefault="001126C2" w:rsidP="00B34CDB">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w:t>
      </w:r>
      <w:r w:rsidR="005944FD">
        <w:rPr>
          <w:rFonts w:ascii="Times New Roman" w:hAnsi="Times New Roman" w:cs="Times New Roman"/>
          <w:sz w:val="24"/>
          <w:szCs w:val="24"/>
        </w:rPr>
        <w:t>he myth of Atra-Hasis</w:t>
      </w:r>
      <w:r w:rsidR="00551B79">
        <w:rPr>
          <w:rFonts w:ascii="Times New Roman" w:hAnsi="Times New Roman" w:cs="Times New Roman"/>
          <w:sz w:val="24"/>
          <w:szCs w:val="24"/>
        </w:rPr>
        <w:t xml:space="preserve"> is an Akkadian text featuring characters inspired by Sumerian rulers dating to the early third millennium</w:t>
      </w:r>
      <w:r w:rsidR="001C0FEB">
        <w:rPr>
          <w:rFonts w:ascii="Times New Roman" w:hAnsi="Times New Roman" w:cs="Times New Roman"/>
          <w:sz w:val="24"/>
          <w:szCs w:val="24"/>
        </w:rPr>
        <w:t xml:space="preserve"> B.C.E.</w:t>
      </w:r>
      <w:r w:rsidR="00551B79">
        <w:rPr>
          <w:rFonts w:ascii="Times New Roman" w:hAnsi="Times New Roman" w:cs="Times New Roman"/>
          <w:sz w:val="24"/>
          <w:szCs w:val="24"/>
        </w:rPr>
        <w:t>, and</w:t>
      </w:r>
      <w:r>
        <w:rPr>
          <w:rFonts w:ascii="Times New Roman" w:hAnsi="Times New Roman" w:cs="Times New Roman"/>
          <w:sz w:val="24"/>
          <w:szCs w:val="24"/>
        </w:rPr>
        <w:t xml:space="preserve"> parallels</w:t>
      </w:r>
      <w:r w:rsidR="00211DAE">
        <w:rPr>
          <w:rFonts w:ascii="Times New Roman" w:hAnsi="Times New Roman" w:cs="Times New Roman"/>
          <w:sz w:val="24"/>
          <w:szCs w:val="24"/>
        </w:rPr>
        <w:t xml:space="preserve"> the Biblical Flood narrative.</w:t>
      </w:r>
      <w:r w:rsidR="00742A08">
        <w:rPr>
          <w:rStyle w:val="FootnoteReference"/>
          <w:rFonts w:ascii="Times New Roman" w:hAnsi="Times New Roman" w:cs="Times New Roman"/>
          <w:sz w:val="24"/>
          <w:szCs w:val="24"/>
        </w:rPr>
        <w:footnoteReference w:id="34"/>
      </w:r>
      <w:r>
        <w:rPr>
          <w:rFonts w:ascii="Times New Roman" w:hAnsi="Times New Roman" w:cs="Times New Roman"/>
          <w:sz w:val="24"/>
          <w:szCs w:val="24"/>
        </w:rPr>
        <w:t xml:space="preserve"> The event leading up to the adventures of the titular human character, however, detail the creation of man to ease the gods’ physical responsibilities.  The theme of inter-familial violence features three times in the narrative; twice in direct confrontations between the gods themselves and once in the nature of the divine flood to destroy the gods’ creation. </w:t>
      </w:r>
    </w:p>
    <w:p w:rsidR="001126C2" w:rsidRDefault="001126C2" w:rsidP="00754A5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first occurrence of this theme of killing “family members” takes</w:t>
      </w:r>
      <w:r w:rsidR="00F31E64">
        <w:rPr>
          <w:rFonts w:ascii="Times New Roman" w:hAnsi="Times New Roman" w:cs="Times New Roman"/>
          <w:sz w:val="24"/>
          <w:szCs w:val="24"/>
        </w:rPr>
        <w:t xml:space="preserve"> place near the beginning of the narrative. </w:t>
      </w:r>
      <w:r w:rsidR="00B05EF4">
        <w:rPr>
          <w:rFonts w:ascii="Times New Roman" w:hAnsi="Times New Roman" w:cs="Times New Roman"/>
          <w:sz w:val="24"/>
          <w:szCs w:val="24"/>
        </w:rPr>
        <w:t xml:space="preserve"> </w:t>
      </w:r>
      <w:r>
        <w:rPr>
          <w:rFonts w:ascii="Times New Roman" w:hAnsi="Times New Roman" w:cs="Times New Roman"/>
          <w:sz w:val="24"/>
          <w:szCs w:val="24"/>
        </w:rPr>
        <w:t>The gods, tired of the heavy labor they must endure, decide to overthrow their foreman, the chief god Enlil, saying:</w:t>
      </w:r>
    </w:p>
    <w:p w:rsidR="001126C2" w:rsidRDefault="001126C2" w:rsidP="00B525DB">
      <w:pPr>
        <w:spacing w:after="0" w:line="240" w:lineRule="auto"/>
        <w:rPr>
          <w:rFonts w:ascii="Times New Roman" w:hAnsi="Times New Roman" w:cs="Times New Roman"/>
          <w:sz w:val="24"/>
          <w:szCs w:val="24"/>
        </w:rPr>
      </w:pPr>
      <w:r>
        <w:rPr>
          <w:rFonts w:ascii="Times New Roman" w:hAnsi="Times New Roman" w:cs="Times New Roman"/>
          <w:sz w:val="24"/>
          <w:szCs w:val="24"/>
        </w:rPr>
        <w:tab/>
        <w:t>“’Come, let us remove (him) from his dwelling;</w:t>
      </w:r>
    </w:p>
    <w:p w:rsidR="001126C2" w:rsidRDefault="001126C2" w:rsidP="00B525DB">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Enlil, counsellor of the gods, the warrior, </w:t>
      </w:r>
    </w:p>
    <w:p w:rsidR="001126C2" w:rsidRDefault="001126C2" w:rsidP="00B525DB">
      <w:pPr>
        <w:spacing w:after="0" w:line="240" w:lineRule="auto"/>
        <w:rPr>
          <w:rFonts w:ascii="Times New Roman" w:hAnsi="Times New Roman" w:cs="Times New Roman"/>
          <w:sz w:val="24"/>
          <w:szCs w:val="24"/>
        </w:rPr>
      </w:pPr>
      <w:r>
        <w:rPr>
          <w:rFonts w:ascii="Times New Roman" w:hAnsi="Times New Roman" w:cs="Times New Roman"/>
          <w:sz w:val="24"/>
          <w:szCs w:val="24"/>
        </w:rPr>
        <w:tab/>
        <w:t>Come, let us remove (him) from his dwelling!”</w:t>
      </w:r>
    </w:p>
    <w:p w:rsidR="001126C2" w:rsidRDefault="001126C2" w:rsidP="00B525DB">
      <w:pPr>
        <w:spacing w:after="0" w:line="240" w:lineRule="auto"/>
        <w:rPr>
          <w:rFonts w:ascii="Times New Roman" w:hAnsi="Times New Roman" w:cs="Times New Roman"/>
          <w:sz w:val="24"/>
          <w:szCs w:val="24"/>
        </w:rPr>
      </w:pPr>
      <w:r>
        <w:rPr>
          <w:rFonts w:ascii="Times New Roman" w:hAnsi="Times New Roman" w:cs="Times New Roman"/>
          <w:sz w:val="24"/>
          <w:szCs w:val="24"/>
        </w:rPr>
        <w:tab/>
        <w:t>…</w:t>
      </w:r>
    </w:p>
    <w:p w:rsidR="003C270A" w:rsidRDefault="001126C2" w:rsidP="00B525DB">
      <w:pPr>
        <w:spacing w:after="0" w:line="240" w:lineRule="auto"/>
        <w:rPr>
          <w:rFonts w:ascii="Times New Roman" w:hAnsi="Times New Roman" w:cs="Times New Roman"/>
          <w:sz w:val="24"/>
          <w:szCs w:val="24"/>
        </w:rPr>
      </w:pPr>
      <w:r>
        <w:rPr>
          <w:rFonts w:ascii="Times New Roman" w:hAnsi="Times New Roman" w:cs="Times New Roman"/>
          <w:sz w:val="24"/>
          <w:szCs w:val="24"/>
        </w:rPr>
        <w:tab/>
        <w:t>‘Now then, call for battle!</w:t>
      </w:r>
    </w:p>
    <w:p w:rsidR="00140689" w:rsidRDefault="001126C2" w:rsidP="00140689">
      <w:pPr>
        <w:spacing w:line="240" w:lineRule="auto"/>
        <w:ind w:firstLine="720"/>
        <w:rPr>
          <w:rFonts w:ascii="Times New Roman" w:hAnsi="Times New Roman" w:cs="Times New Roman"/>
          <w:sz w:val="24"/>
          <w:szCs w:val="24"/>
        </w:rPr>
      </w:pPr>
      <w:r>
        <w:rPr>
          <w:rFonts w:ascii="Times New Roman" w:hAnsi="Times New Roman" w:cs="Times New Roman"/>
          <w:sz w:val="24"/>
          <w:szCs w:val="24"/>
        </w:rPr>
        <w:t>Battle let us join, warfare!’” (44-46, 61-62)</w:t>
      </w:r>
      <w:r w:rsidR="00BF0E24">
        <w:rPr>
          <w:rStyle w:val="FootnoteReference"/>
          <w:rFonts w:ascii="Times New Roman" w:hAnsi="Times New Roman" w:cs="Times New Roman"/>
          <w:sz w:val="24"/>
          <w:szCs w:val="24"/>
        </w:rPr>
        <w:footnoteReference w:id="35"/>
      </w:r>
      <w:r w:rsidR="00045A24">
        <w:rPr>
          <w:rFonts w:ascii="Times New Roman" w:hAnsi="Times New Roman" w:cs="Times New Roman"/>
          <w:sz w:val="24"/>
          <w:szCs w:val="24"/>
        </w:rPr>
        <w:t xml:space="preserve"> </w:t>
      </w:r>
    </w:p>
    <w:p w:rsidR="001126C2" w:rsidRDefault="001126C2" w:rsidP="00754A5F">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This immediate turn to violence </w:t>
      </w:r>
      <w:r w:rsidR="00B525DB">
        <w:rPr>
          <w:rFonts w:ascii="Times New Roman" w:hAnsi="Times New Roman" w:cs="Times New Roman"/>
          <w:sz w:val="24"/>
          <w:szCs w:val="24"/>
        </w:rPr>
        <w:t xml:space="preserve">by the younger gods </w:t>
      </w:r>
      <w:r>
        <w:rPr>
          <w:rFonts w:ascii="Times New Roman" w:hAnsi="Times New Roman" w:cs="Times New Roman"/>
          <w:sz w:val="24"/>
          <w:szCs w:val="24"/>
        </w:rPr>
        <w:t xml:space="preserve">seems rather extreme to a </w:t>
      </w:r>
      <w:r w:rsidR="00B525DB">
        <w:rPr>
          <w:rFonts w:ascii="Times New Roman" w:hAnsi="Times New Roman" w:cs="Times New Roman"/>
          <w:sz w:val="24"/>
          <w:szCs w:val="24"/>
        </w:rPr>
        <w:t>contemporary reader, given their</w:t>
      </w:r>
      <w:r>
        <w:rPr>
          <w:rFonts w:ascii="Times New Roman" w:hAnsi="Times New Roman" w:cs="Times New Roman"/>
          <w:sz w:val="24"/>
          <w:szCs w:val="24"/>
        </w:rPr>
        <w:t xml:space="preserve"> relationship to Enlil, their father and creator.  They bypass any thoughts of simply speaking to Enlil; he is the one who pursues diplomacy with the rebels after their attempt on his life.  The second instance comes during the actual subsequent creation of man, when Enlil call for the god Nintu to create humans by mixing the flesh and blood of one of the gods</w:t>
      </w:r>
      <w:r w:rsidR="00CE5539">
        <w:rPr>
          <w:rFonts w:ascii="Times New Roman" w:hAnsi="Times New Roman" w:cs="Times New Roman"/>
          <w:sz w:val="24"/>
          <w:szCs w:val="24"/>
        </w:rPr>
        <w:t>, Aw-ilu</w:t>
      </w:r>
      <w:r w:rsidR="00813754">
        <w:rPr>
          <w:rFonts w:ascii="Times New Roman" w:hAnsi="Times New Roman" w:cs="Times New Roman"/>
          <w:sz w:val="24"/>
          <w:szCs w:val="24"/>
        </w:rPr>
        <w:t xml:space="preserve"> (also called Ilawela</w:t>
      </w:r>
      <w:r w:rsidR="008E4F34">
        <w:rPr>
          <w:rStyle w:val="FootnoteReference"/>
          <w:rFonts w:ascii="Times New Roman" w:hAnsi="Times New Roman" w:cs="Times New Roman"/>
          <w:sz w:val="24"/>
          <w:szCs w:val="24"/>
        </w:rPr>
        <w:footnoteReference w:id="36"/>
      </w:r>
      <w:r w:rsidR="00813754">
        <w:rPr>
          <w:rFonts w:ascii="Times New Roman" w:hAnsi="Times New Roman" w:cs="Times New Roman"/>
          <w:sz w:val="24"/>
          <w:szCs w:val="24"/>
        </w:rPr>
        <w:t>)</w:t>
      </w:r>
      <w:r>
        <w:rPr>
          <w:rFonts w:ascii="Times New Roman" w:hAnsi="Times New Roman" w:cs="Times New Roman"/>
          <w:sz w:val="24"/>
          <w:szCs w:val="24"/>
        </w:rPr>
        <w:t xml:space="preserve"> with clay:</w:t>
      </w:r>
    </w:p>
    <w:p w:rsidR="001126C2" w:rsidRDefault="001126C2" w:rsidP="002535C1">
      <w:pPr>
        <w:spacing w:after="0" w:line="240" w:lineRule="auto"/>
        <w:rPr>
          <w:rFonts w:ascii="Times New Roman" w:hAnsi="Times New Roman" w:cs="Times New Roman"/>
          <w:sz w:val="24"/>
          <w:szCs w:val="24"/>
        </w:rPr>
      </w:pPr>
      <w:r>
        <w:rPr>
          <w:rFonts w:ascii="Times New Roman" w:hAnsi="Times New Roman" w:cs="Times New Roman"/>
          <w:sz w:val="24"/>
          <w:szCs w:val="24"/>
        </w:rPr>
        <w:tab/>
        <w:t>“’Let one god be slaughtered,</w:t>
      </w:r>
    </w:p>
    <w:p w:rsidR="001126C2" w:rsidRDefault="00B34CDB" w:rsidP="002535C1">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1126C2">
        <w:rPr>
          <w:rFonts w:ascii="Times New Roman" w:hAnsi="Times New Roman" w:cs="Times New Roman"/>
          <w:sz w:val="24"/>
          <w:szCs w:val="24"/>
        </w:rPr>
        <w:t xml:space="preserve">Then let the gods be cleansed by immersion. </w:t>
      </w:r>
    </w:p>
    <w:p w:rsidR="001126C2" w:rsidRDefault="001126C2" w:rsidP="002535C1">
      <w:pPr>
        <w:spacing w:after="0" w:line="240" w:lineRule="auto"/>
        <w:rPr>
          <w:rFonts w:ascii="Times New Roman" w:hAnsi="Times New Roman" w:cs="Times New Roman"/>
          <w:sz w:val="24"/>
          <w:szCs w:val="24"/>
        </w:rPr>
      </w:pPr>
      <w:r>
        <w:rPr>
          <w:rFonts w:ascii="Times New Roman" w:hAnsi="Times New Roman" w:cs="Times New Roman"/>
          <w:sz w:val="24"/>
          <w:szCs w:val="24"/>
        </w:rPr>
        <w:tab/>
        <w:t>Let Nintu mix clay with his flesh and blood.</w:t>
      </w:r>
    </w:p>
    <w:p w:rsidR="001126C2" w:rsidRDefault="001126C2" w:rsidP="002535C1">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ab/>
        <w:t>Let that same god and man be thoroughly mixed with the clay.’” (208-211)</w:t>
      </w:r>
      <w:r w:rsidR="00BF0E24">
        <w:rPr>
          <w:rStyle w:val="FootnoteReference"/>
          <w:rFonts w:ascii="Times New Roman" w:hAnsi="Times New Roman" w:cs="Times New Roman"/>
          <w:sz w:val="24"/>
          <w:szCs w:val="24"/>
        </w:rPr>
        <w:footnoteReference w:id="37"/>
      </w:r>
    </w:p>
    <w:p w:rsidR="003C270A" w:rsidRDefault="001126C2" w:rsidP="0049179A">
      <w:pPr>
        <w:spacing w:line="480" w:lineRule="auto"/>
        <w:rPr>
          <w:rFonts w:ascii="Times New Roman" w:hAnsi="Times New Roman" w:cs="Times New Roman"/>
          <w:sz w:val="24"/>
          <w:szCs w:val="24"/>
        </w:rPr>
      </w:pPr>
      <w:r>
        <w:rPr>
          <w:rFonts w:ascii="Times New Roman" w:hAnsi="Times New Roman" w:cs="Times New Roman"/>
          <w:sz w:val="24"/>
          <w:szCs w:val="24"/>
        </w:rPr>
        <w:t xml:space="preserve">For this ritual sacrifice, the unlucky god Aw-ilu is chosen </w:t>
      </w:r>
      <w:r w:rsidR="00D85467">
        <w:rPr>
          <w:rFonts w:ascii="Times New Roman" w:hAnsi="Times New Roman" w:cs="Times New Roman"/>
          <w:sz w:val="24"/>
          <w:szCs w:val="24"/>
        </w:rPr>
        <w:t xml:space="preserve">simply </w:t>
      </w:r>
      <w:r w:rsidR="008E4F34">
        <w:rPr>
          <w:rFonts w:ascii="Times New Roman" w:hAnsi="Times New Roman" w:cs="Times New Roman"/>
          <w:sz w:val="24"/>
          <w:szCs w:val="24"/>
        </w:rPr>
        <w:t>due to the fact that he “had intelligence”</w:t>
      </w:r>
      <w:r w:rsidR="00611AB4">
        <w:rPr>
          <w:rStyle w:val="FootnoteReference"/>
          <w:rFonts w:ascii="Times New Roman" w:hAnsi="Times New Roman" w:cs="Times New Roman"/>
          <w:sz w:val="24"/>
          <w:szCs w:val="24"/>
        </w:rPr>
        <w:footnoteReference w:id="38"/>
      </w:r>
      <w:r w:rsidR="00611AB4">
        <w:rPr>
          <w:rFonts w:ascii="Times New Roman" w:hAnsi="Times New Roman" w:cs="Times New Roman"/>
          <w:sz w:val="24"/>
          <w:szCs w:val="24"/>
        </w:rPr>
        <w:t xml:space="preserve"> </w:t>
      </w:r>
      <w:r>
        <w:rPr>
          <w:rFonts w:ascii="Times New Roman" w:hAnsi="Times New Roman" w:cs="Times New Roman"/>
          <w:sz w:val="24"/>
          <w:szCs w:val="24"/>
        </w:rPr>
        <w:t xml:space="preserve">Though the text asserts that an aspect of Aw-ilu survives in the creation of man (his spirit), the fact remains that this time the gods not only were willing to do harm against one of their own but actually carry out the act of killing another god simply </w:t>
      </w:r>
      <w:r w:rsidR="0033228E">
        <w:rPr>
          <w:rFonts w:ascii="Times New Roman" w:hAnsi="Times New Roman" w:cs="Times New Roman"/>
          <w:sz w:val="24"/>
          <w:szCs w:val="24"/>
        </w:rPr>
        <w:t>t</w:t>
      </w:r>
      <w:r>
        <w:rPr>
          <w:rFonts w:ascii="Times New Roman" w:hAnsi="Times New Roman" w:cs="Times New Roman"/>
          <w:sz w:val="24"/>
          <w:szCs w:val="24"/>
        </w:rPr>
        <w:t>o help in the process of alleviating their physical wo</w:t>
      </w:r>
      <w:r w:rsidR="003737E0">
        <w:rPr>
          <w:rFonts w:ascii="Times New Roman" w:hAnsi="Times New Roman" w:cs="Times New Roman"/>
          <w:sz w:val="24"/>
          <w:szCs w:val="24"/>
        </w:rPr>
        <w:t>rk load.</w:t>
      </w:r>
      <w:r>
        <w:rPr>
          <w:rFonts w:ascii="Times New Roman" w:hAnsi="Times New Roman" w:cs="Times New Roman"/>
          <w:sz w:val="24"/>
          <w:szCs w:val="24"/>
        </w:rPr>
        <w:t xml:space="preserve"> </w:t>
      </w:r>
      <w:r w:rsidR="003737E0">
        <w:rPr>
          <w:rFonts w:ascii="Times New Roman" w:hAnsi="Times New Roman" w:cs="Times New Roman"/>
          <w:sz w:val="24"/>
          <w:szCs w:val="24"/>
        </w:rPr>
        <w:t xml:space="preserve"> </w:t>
      </w:r>
    </w:p>
    <w:p w:rsidR="00B8343F" w:rsidRDefault="001126C2" w:rsidP="00DB5EEC">
      <w:pPr>
        <w:spacing w:after="0" w:line="480" w:lineRule="auto"/>
        <w:rPr>
          <w:rFonts w:ascii="Times New Roman" w:hAnsi="Times New Roman" w:cs="Times New Roman"/>
          <w:sz w:val="24"/>
          <w:szCs w:val="24"/>
        </w:rPr>
      </w:pPr>
      <w:r>
        <w:rPr>
          <w:rFonts w:ascii="Times New Roman" w:hAnsi="Times New Roman" w:cs="Times New Roman"/>
          <w:sz w:val="24"/>
          <w:szCs w:val="24"/>
        </w:rPr>
        <w:tab/>
        <w:t>The third and final occurrence of potential inter-familial killing is less overt than the previous two but perhaps just as poignant.  After some time, the gods decide that man is making too much noise in his labor, and decide to kill all humans in one cataclysmic event.  The gods’ decision to drown the world and eliminate their noisy creation seems to be an act of prolicide, the killing of one’s progeny.  It might be argued that the gods do not see humans as their actual children in the way Enlil might think of the gods he created.  Rather, they might see humans as sl</w:t>
      </w:r>
      <w:r w:rsidR="008D1973">
        <w:rPr>
          <w:rFonts w:ascii="Times New Roman" w:hAnsi="Times New Roman" w:cs="Times New Roman"/>
          <w:sz w:val="24"/>
          <w:szCs w:val="24"/>
        </w:rPr>
        <w:t>aves or possessions, which would</w:t>
      </w:r>
      <w:r>
        <w:rPr>
          <w:rFonts w:ascii="Times New Roman" w:hAnsi="Times New Roman" w:cs="Times New Roman"/>
          <w:sz w:val="24"/>
          <w:szCs w:val="24"/>
        </w:rPr>
        <w:t xml:space="preserve"> not inspire any sort of qualms with their destruction.  </w:t>
      </w:r>
    </w:p>
    <w:p w:rsidR="001126C2" w:rsidRDefault="0089293A" w:rsidP="00B8343F">
      <w:pPr>
        <w:spacing w:line="480" w:lineRule="auto"/>
        <w:ind w:firstLine="720"/>
        <w:rPr>
          <w:rFonts w:ascii="Times New Roman" w:hAnsi="Times New Roman" w:cs="Times New Roman"/>
          <w:sz w:val="24"/>
          <w:szCs w:val="24"/>
        </w:rPr>
      </w:pPr>
      <w:r>
        <w:rPr>
          <w:rFonts w:ascii="Times New Roman" w:hAnsi="Times New Roman" w:cs="Times New Roman"/>
          <w:sz w:val="24"/>
          <w:szCs w:val="24"/>
        </w:rPr>
        <w:t>Given the similar flood episode in the b</w:t>
      </w:r>
      <w:r w:rsidR="001126C2">
        <w:rPr>
          <w:rFonts w:ascii="Times New Roman" w:hAnsi="Times New Roman" w:cs="Times New Roman"/>
          <w:sz w:val="24"/>
          <w:szCs w:val="24"/>
        </w:rPr>
        <w:t xml:space="preserve">iblical narrative, contemporary audiences might be more willing to accept this divine act of genocide, </w:t>
      </w:r>
      <w:r w:rsidR="00B8343F">
        <w:rPr>
          <w:rFonts w:ascii="Times New Roman" w:hAnsi="Times New Roman" w:cs="Times New Roman"/>
          <w:sz w:val="24"/>
          <w:szCs w:val="24"/>
        </w:rPr>
        <w:t xml:space="preserve">although </w:t>
      </w:r>
      <w:r w:rsidR="001126C2">
        <w:rPr>
          <w:rFonts w:ascii="Times New Roman" w:hAnsi="Times New Roman" w:cs="Times New Roman"/>
          <w:sz w:val="24"/>
          <w:szCs w:val="24"/>
        </w:rPr>
        <w:t>the reasons the respective deities give for their actions</w:t>
      </w:r>
      <w:r w:rsidR="00B8343F">
        <w:rPr>
          <w:rFonts w:ascii="Times New Roman" w:hAnsi="Times New Roman" w:cs="Times New Roman"/>
          <w:sz w:val="24"/>
          <w:szCs w:val="24"/>
        </w:rPr>
        <w:t xml:space="preserve"> differ widely</w:t>
      </w:r>
      <w:r w:rsidR="001126C2">
        <w:rPr>
          <w:rFonts w:ascii="Times New Roman" w:hAnsi="Times New Roman" w:cs="Times New Roman"/>
          <w:sz w:val="24"/>
          <w:szCs w:val="24"/>
        </w:rPr>
        <w:t>.  Yahweh wishes to wipe the world clean of tho</w:t>
      </w:r>
      <w:r w:rsidR="00211DAE">
        <w:rPr>
          <w:rFonts w:ascii="Times New Roman" w:hAnsi="Times New Roman" w:cs="Times New Roman"/>
          <w:sz w:val="24"/>
          <w:szCs w:val="24"/>
        </w:rPr>
        <w:t>se he considers evil and wicked</w:t>
      </w:r>
      <w:r w:rsidR="004D2DAB">
        <w:rPr>
          <w:rFonts w:ascii="Times New Roman" w:hAnsi="Times New Roman" w:cs="Times New Roman"/>
          <w:sz w:val="24"/>
          <w:szCs w:val="24"/>
        </w:rPr>
        <w:t xml:space="preserve"> (Gen. 6:11-14)</w:t>
      </w:r>
      <w:r w:rsidR="001126C2">
        <w:rPr>
          <w:rFonts w:ascii="Times New Roman" w:hAnsi="Times New Roman" w:cs="Times New Roman"/>
          <w:sz w:val="24"/>
          <w:szCs w:val="24"/>
        </w:rPr>
        <w:t xml:space="preserve">, while Enlil and the other gods simply wish to rid themselves of the noise created by man’s labors, despite the fact that those noises stem from the very task for which they were created.  </w:t>
      </w:r>
      <w:r w:rsidR="00211DAE">
        <w:rPr>
          <w:rFonts w:ascii="Times New Roman" w:hAnsi="Times New Roman" w:cs="Times New Roman"/>
          <w:sz w:val="24"/>
          <w:szCs w:val="24"/>
        </w:rPr>
        <w:t>There is also an issue concerning the cult</w:t>
      </w:r>
      <w:r>
        <w:rPr>
          <w:rFonts w:ascii="Times New Roman" w:hAnsi="Times New Roman" w:cs="Times New Roman"/>
          <w:sz w:val="24"/>
          <w:szCs w:val="24"/>
        </w:rPr>
        <w:t>ural issues present in the two f</w:t>
      </w:r>
      <w:r w:rsidR="00211DAE">
        <w:rPr>
          <w:rFonts w:ascii="Times New Roman" w:hAnsi="Times New Roman" w:cs="Times New Roman"/>
          <w:sz w:val="24"/>
          <w:szCs w:val="24"/>
        </w:rPr>
        <w:t xml:space="preserve">lood stories that seem to be conflicting.  By analyzing the events around the </w:t>
      </w:r>
      <w:r>
        <w:rPr>
          <w:rFonts w:ascii="Times New Roman" w:hAnsi="Times New Roman" w:cs="Times New Roman"/>
          <w:sz w:val="24"/>
          <w:szCs w:val="24"/>
        </w:rPr>
        <w:t>f</w:t>
      </w:r>
      <w:r w:rsidR="00211DAE">
        <w:rPr>
          <w:rFonts w:ascii="Times New Roman" w:hAnsi="Times New Roman" w:cs="Times New Roman"/>
          <w:sz w:val="24"/>
          <w:szCs w:val="24"/>
        </w:rPr>
        <w:t xml:space="preserve">lood in both stories rather than the actual act itself, the justification for the worldwide cataclysm becomes clearly different between Yahweh and Enlil.  Yahweh is concerned with the wickedness </w:t>
      </w:r>
      <w:r w:rsidR="00211DAE">
        <w:rPr>
          <w:rFonts w:ascii="Times New Roman" w:hAnsi="Times New Roman" w:cs="Times New Roman"/>
          <w:sz w:val="24"/>
          <w:szCs w:val="24"/>
        </w:rPr>
        <w:lastRenderedPageBreak/>
        <w:t>of Man, while Enlil is concerned with the sheer number of humans and the noise which they create.</w:t>
      </w:r>
      <w:r w:rsidR="00211DAE">
        <w:rPr>
          <w:rStyle w:val="FootnoteReference"/>
          <w:rFonts w:ascii="Times New Roman" w:hAnsi="Times New Roman" w:cs="Times New Roman"/>
          <w:sz w:val="24"/>
          <w:szCs w:val="24"/>
        </w:rPr>
        <w:footnoteReference w:id="39"/>
      </w:r>
      <w:r w:rsidR="00211DAE">
        <w:rPr>
          <w:rFonts w:ascii="Times New Roman" w:hAnsi="Times New Roman" w:cs="Times New Roman"/>
          <w:sz w:val="24"/>
          <w:szCs w:val="24"/>
        </w:rPr>
        <w:t xml:space="preserve">  </w:t>
      </w:r>
      <w:r w:rsidR="001126C2">
        <w:rPr>
          <w:rFonts w:ascii="Times New Roman" w:hAnsi="Times New Roman" w:cs="Times New Roman"/>
          <w:sz w:val="24"/>
          <w:szCs w:val="24"/>
        </w:rPr>
        <w:t xml:space="preserve">Again, the reasoning behind the Akkadian gods’ actions seems </w:t>
      </w:r>
      <w:r w:rsidR="00277949">
        <w:rPr>
          <w:rFonts w:ascii="Times New Roman" w:hAnsi="Times New Roman" w:cs="Times New Roman"/>
          <w:sz w:val="24"/>
          <w:szCs w:val="24"/>
        </w:rPr>
        <w:t xml:space="preserve">petty </w:t>
      </w:r>
      <w:r w:rsidR="001126C2">
        <w:rPr>
          <w:rFonts w:ascii="Times New Roman" w:hAnsi="Times New Roman" w:cs="Times New Roman"/>
          <w:sz w:val="24"/>
          <w:szCs w:val="24"/>
        </w:rPr>
        <w:t>when considering their divine status; they do not behave like we expect gods should.  Several factors may be to blame, including a misunderstanding about the nature of polytheism and its ability to provide a literary medium through which</w:t>
      </w:r>
      <w:r w:rsidR="004E3167">
        <w:rPr>
          <w:rFonts w:ascii="Times New Roman" w:hAnsi="Times New Roman" w:cs="Times New Roman"/>
          <w:sz w:val="24"/>
          <w:szCs w:val="24"/>
        </w:rPr>
        <w:t xml:space="preserve"> the human drama can be played</w:t>
      </w:r>
      <w:r w:rsidR="00B8343F">
        <w:rPr>
          <w:rFonts w:ascii="Times New Roman" w:hAnsi="Times New Roman" w:cs="Times New Roman"/>
          <w:sz w:val="24"/>
          <w:szCs w:val="24"/>
        </w:rPr>
        <w:t>.</w:t>
      </w:r>
      <w:r w:rsidR="004E3167">
        <w:rPr>
          <w:rFonts w:ascii="Times New Roman" w:hAnsi="Times New Roman" w:cs="Times New Roman"/>
          <w:sz w:val="24"/>
          <w:szCs w:val="24"/>
        </w:rPr>
        <w:t xml:space="preserve"> </w:t>
      </w:r>
    </w:p>
    <w:p w:rsidR="00A31912" w:rsidRPr="004C4307" w:rsidRDefault="00A31912" w:rsidP="004C4307">
      <w:pPr>
        <w:spacing w:line="480" w:lineRule="auto"/>
        <w:jc w:val="center"/>
        <w:rPr>
          <w:rFonts w:ascii="Times New Roman" w:hAnsi="Times New Roman" w:cs="Times New Roman"/>
          <w:b/>
          <w:sz w:val="24"/>
          <w:szCs w:val="24"/>
        </w:rPr>
      </w:pPr>
      <w:r w:rsidRPr="004C4307">
        <w:rPr>
          <w:rFonts w:ascii="Times New Roman" w:hAnsi="Times New Roman" w:cs="Times New Roman"/>
          <w:b/>
          <w:sz w:val="24"/>
          <w:szCs w:val="24"/>
        </w:rPr>
        <w:t>Enuma Elish Myth</w:t>
      </w:r>
    </w:p>
    <w:p w:rsidR="001126C2" w:rsidRDefault="001126C2" w:rsidP="00754A5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second text I would like to briefly introduce is the “Enuma Elish” (“When on High”).  </w:t>
      </w:r>
      <w:r w:rsidR="00A74F00">
        <w:rPr>
          <w:rFonts w:ascii="Times New Roman" w:hAnsi="Times New Roman" w:cs="Times New Roman"/>
          <w:sz w:val="24"/>
          <w:szCs w:val="24"/>
        </w:rPr>
        <w:t>The narrative is recorded on</w:t>
      </w:r>
      <w:r w:rsidR="000F26D5">
        <w:rPr>
          <w:rFonts w:ascii="Times New Roman" w:hAnsi="Times New Roman" w:cs="Times New Roman"/>
          <w:sz w:val="24"/>
          <w:szCs w:val="24"/>
        </w:rPr>
        <w:t xml:space="preserve"> seven </w:t>
      </w:r>
      <w:r w:rsidR="00C3554D">
        <w:rPr>
          <w:rFonts w:ascii="Times New Roman" w:hAnsi="Times New Roman" w:cs="Times New Roman"/>
          <w:sz w:val="24"/>
          <w:szCs w:val="24"/>
        </w:rPr>
        <w:t xml:space="preserve">extant </w:t>
      </w:r>
      <w:r w:rsidR="000F26D5">
        <w:rPr>
          <w:rFonts w:ascii="Times New Roman" w:hAnsi="Times New Roman" w:cs="Times New Roman"/>
          <w:sz w:val="24"/>
          <w:szCs w:val="24"/>
        </w:rPr>
        <w:t xml:space="preserve">tablets dating from at least the </w:t>
      </w:r>
      <w:r w:rsidR="006F555E">
        <w:rPr>
          <w:rFonts w:ascii="Times New Roman" w:hAnsi="Times New Roman" w:cs="Times New Roman"/>
          <w:sz w:val="24"/>
          <w:szCs w:val="24"/>
        </w:rPr>
        <w:t>twelfth</w:t>
      </w:r>
      <w:r w:rsidR="006F555E">
        <w:rPr>
          <w:rFonts w:ascii="Times New Roman" w:hAnsi="Times New Roman" w:cs="Times New Roman"/>
          <w:sz w:val="24"/>
          <w:szCs w:val="24"/>
          <w:vertAlign w:val="superscript"/>
        </w:rPr>
        <w:t xml:space="preserve"> </w:t>
      </w:r>
      <w:r w:rsidR="000F26D5">
        <w:rPr>
          <w:rFonts w:ascii="Times New Roman" w:hAnsi="Times New Roman" w:cs="Times New Roman"/>
          <w:sz w:val="24"/>
          <w:szCs w:val="24"/>
        </w:rPr>
        <w:t>cen</w:t>
      </w:r>
      <w:r w:rsidR="009020B4">
        <w:rPr>
          <w:rFonts w:ascii="Times New Roman" w:hAnsi="Times New Roman" w:cs="Times New Roman"/>
          <w:sz w:val="24"/>
          <w:szCs w:val="24"/>
        </w:rPr>
        <w:t>tu</w:t>
      </w:r>
      <w:r w:rsidR="007F0A2A">
        <w:rPr>
          <w:rFonts w:ascii="Times New Roman" w:hAnsi="Times New Roman" w:cs="Times New Roman"/>
          <w:sz w:val="24"/>
          <w:szCs w:val="24"/>
        </w:rPr>
        <w:t>ry B. C. E.,</w:t>
      </w:r>
      <w:r w:rsidR="007F0A2A">
        <w:rPr>
          <w:rStyle w:val="FootnoteReference"/>
          <w:rFonts w:ascii="Times New Roman" w:hAnsi="Times New Roman" w:cs="Times New Roman"/>
          <w:sz w:val="24"/>
          <w:szCs w:val="24"/>
        </w:rPr>
        <w:footnoteReference w:id="40"/>
      </w:r>
      <w:r w:rsidR="00A9743F">
        <w:rPr>
          <w:rFonts w:ascii="Times New Roman" w:hAnsi="Times New Roman" w:cs="Times New Roman"/>
          <w:sz w:val="24"/>
          <w:szCs w:val="24"/>
        </w:rPr>
        <w:t xml:space="preserve"> </w:t>
      </w:r>
      <w:r w:rsidR="007F0A2A">
        <w:rPr>
          <w:rFonts w:ascii="Times New Roman" w:hAnsi="Times New Roman" w:cs="Times New Roman"/>
          <w:sz w:val="24"/>
          <w:szCs w:val="24"/>
        </w:rPr>
        <w:t xml:space="preserve">though some scholars prefer a date </w:t>
      </w:r>
      <w:r w:rsidR="00C3554D">
        <w:rPr>
          <w:rFonts w:ascii="Times New Roman" w:hAnsi="Times New Roman" w:cs="Times New Roman"/>
          <w:sz w:val="24"/>
          <w:szCs w:val="24"/>
        </w:rPr>
        <w:t>as far back as</w:t>
      </w:r>
      <w:r w:rsidR="006F555E">
        <w:rPr>
          <w:rFonts w:ascii="Times New Roman" w:hAnsi="Times New Roman" w:cs="Times New Roman"/>
          <w:sz w:val="24"/>
          <w:szCs w:val="24"/>
        </w:rPr>
        <w:t xml:space="preserve"> the twenty-first</w:t>
      </w:r>
      <w:r w:rsidR="00A74F00">
        <w:rPr>
          <w:rFonts w:ascii="Times New Roman" w:hAnsi="Times New Roman" w:cs="Times New Roman"/>
          <w:sz w:val="24"/>
          <w:szCs w:val="24"/>
        </w:rPr>
        <w:t xml:space="preserve"> century</w:t>
      </w:r>
      <w:r w:rsidR="003130D3">
        <w:rPr>
          <w:rFonts w:ascii="Times New Roman" w:hAnsi="Times New Roman" w:cs="Times New Roman"/>
          <w:sz w:val="24"/>
          <w:szCs w:val="24"/>
        </w:rPr>
        <w:t xml:space="preserve"> B.C.</w:t>
      </w:r>
      <w:r w:rsidR="00C3554D">
        <w:rPr>
          <w:rFonts w:ascii="Times New Roman" w:hAnsi="Times New Roman" w:cs="Times New Roman"/>
          <w:sz w:val="24"/>
          <w:szCs w:val="24"/>
        </w:rPr>
        <w:t>E</w:t>
      </w:r>
      <w:r w:rsidR="000F26D5">
        <w:rPr>
          <w:rFonts w:ascii="Times New Roman" w:hAnsi="Times New Roman" w:cs="Times New Roman"/>
          <w:sz w:val="24"/>
          <w:szCs w:val="24"/>
        </w:rPr>
        <w:t>.</w:t>
      </w:r>
      <w:r w:rsidR="000F26D5">
        <w:rPr>
          <w:rStyle w:val="FootnoteReference"/>
          <w:rFonts w:ascii="Times New Roman" w:hAnsi="Times New Roman" w:cs="Times New Roman"/>
          <w:sz w:val="24"/>
          <w:szCs w:val="24"/>
        </w:rPr>
        <w:footnoteReference w:id="41"/>
      </w:r>
      <w:r w:rsidR="000F26D5">
        <w:rPr>
          <w:rFonts w:ascii="Times New Roman" w:hAnsi="Times New Roman" w:cs="Times New Roman"/>
          <w:sz w:val="24"/>
          <w:szCs w:val="24"/>
        </w:rPr>
        <w:t xml:space="preserve">  </w:t>
      </w:r>
      <w:r>
        <w:rPr>
          <w:rFonts w:ascii="Times New Roman" w:hAnsi="Times New Roman" w:cs="Times New Roman"/>
          <w:sz w:val="24"/>
          <w:szCs w:val="24"/>
        </w:rPr>
        <w:t>This relatively well-known Babylonian creation myth features a wide variety of instances in which the themes of violence in the divi</w:t>
      </w:r>
      <w:r w:rsidR="00E87131">
        <w:rPr>
          <w:rFonts w:ascii="Times New Roman" w:hAnsi="Times New Roman" w:cs="Times New Roman"/>
          <w:sz w:val="24"/>
          <w:szCs w:val="24"/>
        </w:rPr>
        <w:t>ne family play a central role in</w:t>
      </w:r>
      <w:r>
        <w:rPr>
          <w:rFonts w:ascii="Times New Roman" w:hAnsi="Times New Roman" w:cs="Times New Roman"/>
          <w:sz w:val="24"/>
          <w:szCs w:val="24"/>
        </w:rPr>
        <w:t xml:space="preserve"> the plot.  The most obvious example is the pivotal battle between th</w:t>
      </w:r>
      <w:r w:rsidR="00F90432">
        <w:rPr>
          <w:rFonts w:ascii="Times New Roman" w:hAnsi="Times New Roman" w:cs="Times New Roman"/>
          <w:sz w:val="24"/>
          <w:szCs w:val="24"/>
        </w:rPr>
        <w:t xml:space="preserve">e embodiment </w:t>
      </w:r>
      <w:r>
        <w:rPr>
          <w:rFonts w:ascii="Times New Roman" w:hAnsi="Times New Roman" w:cs="Times New Roman"/>
          <w:sz w:val="24"/>
          <w:szCs w:val="24"/>
        </w:rPr>
        <w:t>of divine</w:t>
      </w:r>
      <w:r w:rsidR="001A1851">
        <w:rPr>
          <w:rFonts w:ascii="Times New Roman" w:hAnsi="Times New Roman" w:cs="Times New Roman"/>
          <w:sz w:val="24"/>
          <w:szCs w:val="24"/>
        </w:rPr>
        <w:t xml:space="preserve"> values, the warrior god Marduk</w:t>
      </w:r>
      <w:r>
        <w:rPr>
          <w:rFonts w:ascii="Times New Roman" w:hAnsi="Times New Roman" w:cs="Times New Roman"/>
          <w:sz w:val="24"/>
          <w:szCs w:val="24"/>
        </w:rPr>
        <w:t xml:space="preserve"> and the primordial forces of Tiamat, from whom al</w:t>
      </w:r>
      <w:r w:rsidR="007E02D1">
        <w:rPr>
          <w:rFonts w:ascii="Times New Roman" w:hAnsi="Times New Roman" w:cs="Times New Roman"/>
          <w:sz w:val="24"/>
          <w:szCs w:val="24"/>
        </w:rPr>
        <w:t>l</w:t>
      </w:r>
      <w:r>
        <w:rPr>
          <w:rFonts w:ascii="Times New Roman" w:hAnsi="Times New Roman" w:cs="Times New Roman"/>
          <w:sz w:val="24"/>
          <w:szCs w:val="24"/>
        </w:rPr>
        <w:t xml:space="preserve"> the younger gods came.  Marduk’s murder of the divine matriarch is precipitated by the death of Tiamat’s consort, Apsu, at the hands of his divine children, an act itself </w:t>
      </w:r>
      <w:r w:rsidR="00B31243">
        <w:rPr>
          <w:rFonts w:ascii="Times New Roman" w:hAnsi="Times New Roman" w:cs="Times New Roman"/>
          <w:sz w:val="24"/>
          <w:szCs w:val="24"/>
        </w:rPr>
        <w:t xml:space="preserve">perpetrated by the younger gods </w:t>
      </w:r>
      <w:r>
        <w:rPr>
          <w:rFonts w:ascii="Times New Roman" w:hAnsi="Times New Roman" w:cs="Times New Roman"/>
          <w:sz w:val="24"/>
          <w:szCs w:val="24"/>
        </w:rPr>
        <w:t xml:space="preserve">because of a plot hatched by Apsu to </w:t>
      </w:r>
      <w:r>
        <w:rPr>
          <w:rFonts w:ascii="Times New Roman" w:hAnsi="Times New Roman" w:cs="Times New Roman"/>
          <w:sz w:val="24"/>
          <w:szCs w:val="24"/>
        </w:rPr>
        <w:lastRenderedPageBreak/>
        <w:t>exterminate his children for their excessive, drunken clamor.  Apsu delights in the counsel of his servant, who encourages him to murder his children:</w:t>
      </w:r>
    </w:p>
    <w:p w:rsidR="001126C2" w:rsidRDefault="001126C2"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“It was Mummu who answered, counselling Apsu…</w:t>
      </w:r>
    </w:p>
    <w:p w:rsidR="004F7BA6" w:rsidRDefault="001126C2"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‘Put an end here and now, father, to their troublesome ways!</w:t>
      </w:r>
    </w:p>
    <w:p w:rsidR="001126C2" w:rsidRDefault="001126C2" w:rsidP="006E208A">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By day you should have rest, at night you should sleep.’ </w:t>
      </w:r>
    </w:p>
    <w:p w:rsidR="001126C2" w:rsidRDefault="001126C2"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Apsu was delighted with him…” (Tablet I, 47-51)</w:t>
      </w:r>
      <w:r w:rsidR="009774B2">
        <w:rPr>
          <w:rStyle w:val="FootnoteReference"/>
          <w:rFonts w:ascii="Times New Roman" w:hAnsi="Times New Roman" w:cs="Times New Roman"/>
          <w:sz w:val="24"/>
          <w:szCs w:val="24"/>
        </w:rPr>
        <w:footnoteReference w:id="42"/>
      </w:r>
    </w:p>
    <w:p w:rsidR="001126C2" w:rsidRDefault="001126C2" w:rsidP="006E208A">
      <w:pPr>
        <w:spacing w:before="240" w:after="0" w:line="480" w:lineRule="auto"/>
        <w:rPr>
          <w:rFonts w:ascii="Times New Roman" w:hAnsi="Times New Roman" w:cs="Times New Roman"/>
          <w:sz w:val="24"/>
          <w:szCs w:val="24"/>
        </w:rPr>
      </w:pPr>
      <w:r>
        <w:rPr>
          <w:rFonts w:ascii="Times New Roman" w:hAnsi="Times New Roman" w:cs="Times New Roman"/>
          <w:sz w:val="24"/>
          <w:szCs w:val="24"/>
        </w:rPr>
        <w:t>Tiamat, on the other hand, is at first indignant toward her consort:</w:t>
      </w:r>
    </w:p>
    <w:p w:rsidR="001126C2" w:rsidRDefault="001126C2"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“(For) he had urged evil upon her.</w:t>
      </w:r>
    </w:p>
    <w:p w:rsidR="001126C2" w:rsidRDefault="001126C2"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‘What? Shall we put an end to what we created?</w:t>
      </w:r>
    </w:p>
    <w:p w:rsidR="001126C2" w:rsidRDefault="001126C2"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Their behavior may be most noisome,</w:t>
      </w:r>
    </w:p>
    <w:p w:rsidR="001126C2" w:rsidRDefault="001126C2" w:rsidP="00555543">
      <w:pPr>
        <w:spacing w:line="240" w:lineRule="auto"/>
        <w:rPr>
          <w:rFonts w:ascii="Times New Roman" w:hAnsi="Times New Roman" w:cs="Times New Roman"/>
          <w:sz w:val="24"/>
          <w:szCs w:val="24"/>
        </w:rPr>
      </w:pPr>
      <w:r>
        <w:rPr>
          <w:rFonts w:ascii="Times New Roman" w:hAnsi="Times New Roman" w:cs="Times New Roman"/>
          <w:sz w:val="24"/>
          <w:szCs w:val="24"/>
        </w:rPr>
        <w:tab/>
        <w:t>But we should bear it in good part.’” (44-46)</w:t>
      </w:r>
      <w:r w:rsidR="009774B2">
        <w:rPr>
          <w:rStyle w:val="FootnoteReference"/>
          <w:rFonts w:ascii="Times New Roman" w:hAnsi="Times New Roman" w:cs="Times New Roman"/>
          <w:sz w:val="24"/>
          <w:szCs w:val="24"/>
        </w:rPr>
        <w:footnoteReference w:id="43"/>
      </w:r>
    </w:p>
    <w:p w:rsidR="001126C2" w:rsidRDefault="001126C2" w:rsidP="00754A5F">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conflicting opinions of the two supreme deities in relation to their children’s behavior </w:t>
      </w:r>
      <w:r w:rsidR="00555543">
        <w:rPr>
          <w:rFonts w:ascii="Times New Roman" w:hAnsi="Times New Roman" w:cs="Times New Roman"/>
          <w:sz w:val="24"/>
          <w:szCs w:val="24"/>
        </w:rPr>
        <w:t xml:space="preserve">aides </w:t>
      </w:r>
      <w:r>
        <w:rPr>
          <w:rFonts w:ascii="Times New Roman" w:hAnsi="Times New Roman" w:cs="Times New Roman"/>
          <w:sz w:val="24"/>
          <w:szCs w:val="24"/>
        </w:rPr>
        <w:t>in identifying the roles of violence and retribution in the myth an</w:t>
      </w:r>
      <w:r w:rsidR="005F7E81">
        <w:rPr>
          <w:rFonts w:ascii="Times New Roman" w:hAnsi="Times New Roman" w:cs="Times New Roman"/>
          <w:sz w:val="24"/>
          <w:szCs w:val="24"/>
        </w:rPr>
        <w:t>d subsequently the culture that</w:t>
      </w:r>
      <w:r>
        <w:rPr>
          <w:rFonts w:ascii="Times New Roman" w:hAnsi="Times New Roman" w:cs="Times New Roman"/>
          <w:sz w:val="24"/>
          <w:szCs w:val="24"/>
        </w:rPr>
        <w:t xml:space="preserve"> created it.  </w:t>
      </w:r>
      <w:r w:rsidR="005F7E81">
        <w:rPr>
          <w:rFonts w:ascii="Times New Roman" w:hAnsi="Times New Roman" w:cs="Times New Roman"/>
          <w:sz w:val="24"/>
          <w:szCs w:val="24"/>
        </w:rPr>
        <w:t>In contrast to Apsu, t</w:t>
      </w:r>
      <w:r>
        <w:rPr>
          <w:rFonts w:ascii="Times New Roman" w:hAnsi="Times New Roman" w:cs="Times New Roman"/>
          <w:sz w:val="24"/>
          <w:szCs w:val="24"/>
        </w:rPr>
        <w:t xml:space="preserve">he superior force (Tiamat) is willing to withstand the noise of the younger gods and only resort to violence and evil as a result of being forced by the death of Apsu at the hands of those she was defending.  The betrayal is also precipitated by a similar deception between Apsu and his children. Only once they discover his plans to do away with them do the younger gods rise up in rebellion, taking away Apsu’s physical signs of his symbolic power before killing him: </w:t>
      </w:r>
    </w:p>
    <w:p w:rsidR="001126C2" w:rsidRDefault="001126C2"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“[They] untied his sash, he was stripped of his tiara, </w:t>
      </w:r>
    </w:p>
    <w:p w:rsidR="001126C2" w:rsidRDefault="001126C2"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He took away his aura, he himself put it on. </w:t>
      </w:r>
    </w:p>
    <w:p w:rsidR="001126C2" w:rsidRDefault="001126C2" w:rsidP="006E208A">
      <w:pPr>
        <w:spacing w:line="240" w:lineRule="auto"/>
        <w:rPr>
          <w:rFonts w:ascii="Times New Roman" w:hAnsi="Times New Roman" w:cs="Times New Roman"/>
          <w:sz w:val="24"/>
          <w:szCs w:val="24"/>
        </w:rPr>
      </w:pPr>
      <w:r>
        <w:rPr>
          <w:rFonts w:ascii="Times New Roman" w:hAnsi="Times New Roman" w:cs="Times New Roman"/>
          <w:sz w:val="24"/>
          <w:szCs w:val="24"/>
        </w:rPr>
        <w:tab/>
        <w:t>He tied up Apsu, he killed him” (67-70)</w:t>
      </w:r>
      <w:r w:rsidR="009774B2">
        <w:rPr>
          <w:rStyle w:val="FootnoteReference"/>
          <w:rFonts w:ascii="Times New Roman" w:hAnsi="Times New Roman" w:cs="Times New Roman"/>
          <w:sz w:val="24"/>
          <w:szCs w:val="24"/>
        </w:rPr>
        <w:footnoteReference w:id="44"/>
      </w:r>
    </w:p>
    <w:p w:rsidR="001A1851" w:rsidRPr="00A235A8" w:rsidRDefault="006776E2" w:rsidP="00754A5F">
      <w:pPr>
        <w:spacing w:after="0" w:line="480" w:lineRule="auto"/>
        <w:rPr>
          <w:rFonts w:ascii="Times New Roman" w:hAnsi="Times New Roman" w:cs="Times New Roman"/>
          <w:sz w:val="24"/>
          <w:szCs w:val="24"/>
        </w:rPr>
      </w:pPr>
      <w:r w:rsidRPr="00A235A8">
        <w:rPr>
          <w:rFonts w:ascii="Times New Roman" w:hAnsi="Times New Roman" w:cs="Times New Roman"/>
          <w:sz w:val="24"/>
          <w:szCs w:val="24"/>
        </w:rPr>
        <w:t xml:space="preserve">Tiamat, here the dominant figure in the divine relationship, attempts to dissuade her consort from an action not equal to the “crime.”  Though the gods carry out a similarly disproportionate crime in their murder of their father over a rumor, they are almost utterly destroyed as a result.  If anything, it seems these reactions discourage such wanton violence in favor of cosmic balance.  </w:t>
      </w:r>
    </w:p>
    <w:p w:rsidR="001126C2" w:rsidRDefault="001126C2" w:rsidP="00754A5F">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The conquest of Tiamat by Marduk and subsequent creation of the world from her corpse </w:t>
      </w:r>
      <w:r w:rsidR="00CF0175">
        <w:rPr>
          <w:rFonts w:ascii="Times New Roman" w:hAnsi="Times New Roman" w:cs="Times New Roman"/>
          <w:sz w:val="24"/>
          <w:szCs w:val="24"/>
        </w:rPr>
        <w:t>again may speak to the presence</w:t>
      </w:r>
      <w:r>
        <w:rPr>
          <w:rFonts w:ascii="Times New Roman" w:hAnsi="Times New Roman" w:cs="Times New Roman"/>
          <w:sz w:val="24"/>
          <w:szCs w:val="24"/>
        </w:rPr>
        <w:t xml:space="preserve"> of divine aspects within creation as a whole for the Babylonian people.  The direct metaphorical parallel, of cou</w:t>
      </w:r>
      <w:r w:rsidR="005F7E81">
        <w:rPr>
          <w:rFonts w:ascii="Times New Roman" w:hAnsi="Times New Roman" w:cs="Times New Roman"/>
          <w:sz w:val="24"/>
          <w:szCs w:val="24"/>
        </w:rPr>
        <w:t>rse, lies in the story’s role in</w:t>
      </w:r>
      <w:r>
        <w:rPr>
          <w:rFonts w:ascii="Times New Roman" w:hAnsi="Times New Roman" w:cs="Times New Roman"/>
          <w:sz w:val="24"/>
          <w:szCs w:val="24"/>
        </w:rPr>
        <w:t xml:space="preserve"> assert</w:t>
      </w:r>
      <w:r w:rsidR="005F7E81">
        <w:rPr>
          <w:rFonts w:ascii="Times New Roman" w:hAnsi="Times New Roman" w:cs="Times New Roman"/>
          <w:sz w:val="24"/>
          <w:szCs w:val="24"/>
        </w:rPr>
        <w:t>ing</w:t>
      </w:r>
      <w:r>
        <w:rPr>
          <w:rFonts w:ascii="Times New Roman" w:hAnsi="Times New Roman" w:cs="Times New Roman"/>
          <w:sz w:val="24"/>
          <w:szCs w:val="24"/>
        </w:rPr>
        <w:t xml:space="preserve"> the superiority of Marduk as the patron deity of Babylon, the emerging economic center of the Mesopotamian area, over every other god (who in turn represent the other cities and city-states of the area) who in their frightened desperation beg Marduk, the best of all the gods, for help.</w:t>
      </w:r>
      <w:r w:rsidR="009020B4">
        <w:rPr>
          <w:rFonts w:ascii="Times New Roman" w:hAnsi="Times New Roman" w:cs="Times New Roman"/>
          <w:sz w:val="24"/>
          <w:szCs w:val="24"/>
        </w:rPr>
        <w:t xml:space="preserve">  Indeed, Marduk’s </w:t>
      </w:r>
      <w:r w:rsidR="00DE3C6E">
        <w:rPr>
          <w:rFonts w:ascii="Times New Roman" w:hAnsi="Times New Roman" w:cs="Times New Roman"/>
          <w:sz w:val="24"/>
          <w:szCs w:val="24"/>
        </w:rPr>
        <w:t xml:space="preserve">rise to power in the area is directly connected with the ascension of the Amorite Dynasty </w:t>
      </w:r>
      <w:r w:rsidR="004C0E66">
        <w:rPr>
          <w:rFonts w:ascii="Times New Roman" w:hAnsi="Times New Roman" w:cs="Times New Roman"/>
          <w:sz w:val="24"/>
          <w:szCs w:val="24"/>
        </w:rPr>
        <w:t xml:space="preserve">in </w:t>
      </w:r>
      <w:r w:rsidR="00DE3C6E">
        <w:rPr>
          <w:rFonts w:ascii="Times New Roman" w:hAnsi="Times New Roman" w:cs="Times New Roman"/>
          <w:sz w:val="24"/>
          <w:szCs w:val="24"/>
        </w:rPr>
        <w:t>Babylon, which reached its peak in the reign of Hammurabi, circa 1792-1750 B. C. E., and continued to be inextricably bound with the fortunes o</w:t>
      </w:r>
      <w:r w:rsidR="00A152C7">
        <w:rPr>
          <w:rFonts w:ascii="Times New Roman" w:hAnsi="Times New Roman" w:cs="Times New Roman"/>
          <w:sz w:val="24"/>
          <w:szCs w:val="24"/>
        </w:rPr>
        <w:t>f Babylon until the Seleucid era</w:t>
      </w:r>
      <w:r w:rsidR="00DE3C6E">
        <w:rPr>
          <w:rFonts w:ascii="Times New Roman" w:hAnsi="Times New Roman" w:cs="Times New Roman"/>
          <w:sz w:val="24"/>
          <w:szCs w:val="24"/>
        </w:rPr>
        <w:t xml:space="preserve"> beginning in 312 B C. E.</w:t>
      </w:r>
      <w:r w:rsidR="00DE3C6E">
        <w:rPr>
          <w:rStyle w:val="FootnoteReference"/>
          <w:rFonts w:ascii="Times New Roman" w:hAnsi="Times New Roman" w:cs="Times New Roman"/>
          <w:sz w:val="24"/>
          <w:szCs w:val="24"/>
        </w:rPr>
        <w:footnoteReference w:id="45"/>
      </w:r>
      <w:r>
        <w:rPr>
          <w:rFonts w:ascii="Times New Roman" w:hAnsi="Times New Roman" w:cs="Times New Roman"/>
          <w:sz w:val="24"/>
          <w:szCs w:val="24"/>
        </w:rPr>
        <w:t xml:space="preserve">  The short but graphic passage describing the cataclysmic battle continues the analogy of Babylon’s rise to power:</w:t>
      </w:r>
    </w:p>
    <w:p w:rsidR="001126C2" w:rsidRDefault="001126C2"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“Tiamat opened her mouth to swallow, </w:t>
      </w:r>
    </w:p>
    <w:p w:rsidR="001126C2" w:rsidRDefault="001126C2"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He [Marduk] thrust in the ill wind so she could not close her lips.</w:t>
      </w:r>
    </w:p>
    <w:p w:rsidR="0090528B" w:rsidRDefault="001126C2"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The raging wind bloated her belly,</w:t>
      </w:r>
    </w:p>
    <w:p w:rsidR="001126C2" w:rsidRDefault="001126C2" w:rsidP="006E208A">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Her insides were stopped up, she gaped her mouth wide.</w:t>
      </w:r>
    </w:p>
    <w:p w:rsidR="001126C2" w:rsidRDefault="001126C2"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He shot off the arrow, it broke open her belly,</w:t>
      </w:r>
    </w:p>
    <w:p w:rsidR="001126C2" w:rsidRDefault="001126C2"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It cut to her innards, it pierced the heart.</w:t>
      </w:r>
    </w:p>
    <w:p w:rsidR="001126C2" w:rsidRDefault="001126C2"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He subdued her and snuffed out her life,</w:t>
      </w:r>
    </w:p>
    <w:p w:rsidR="001126C2" w:rsidRDefault="001126C2" w:rsidP="006E208A">
      <w:pPr>
        <w:spacing w:line="240" w:lineRule="auto"/>
        <w:rPr>
          <w:rFonts w:ascii="Times New Roman" w:hAnsi="Times New Roman" w:cs="Times New Roman"/>
          <w:sz w:val="24"/>
          <w:szCs w:val="24"/>
        </w:rPr>
      </w:pPr>
      <w:r>
        <w:rPr>
          <w:rFonts w:ascii="Times New Roman" w:hAnsi="Times New Roman" w:cs="Times New Roman"/>
          <w:sz w:val="24"/>
          <w:szCs w:val="24"/>
        </w:rPr>
        <w:tab/>
        <w:t>He flung down her carcass, he took his stand upon it.” (Tablet IV, 97-104)</w:t>
      </w:r>
      <w:r w:rsidR="009774B2">
        <w:rPr>
          <w:rStyle w:val="FootnoteReference"/>
          <w:rFonts w:ascii="Times New Roman" w:hAnsi="Times New Roman" w:cs="Times New Roman"/>
          <w:sz w:val="24"/>
          <w:szCs w:val="24"/>
        </w:rPr>
        <w:footnoteReference w:id="46"/>
      </w:r>
    </w:p>
    <w:p w:rsidR="00F52890" w:rsidRDefault="001126C2" w:rsidP="00F52890">
      <w:pPr>
        <w:spacing w:line="480" w:lineRule="auto"/>
        <w:rPr>
          <w:rFonts w:ascii="Times New Roman" w:hAnsi="Times New Roman" w:cs="Times New Roman"/>
          <w:sz w:val="24"/>
          <w:szCs w:val="24"/>
        </w:rPr>
      </w:pPr>
      <w:r>
        <w:rPr>
          <w:rFonts w:ascii="Times New Roman" w:hAnsi="Times New Roman" w:cs="Times New Roman"/>
          <w:sz w:val="24"/>
          <w:szCs w:val="24"/>
        </w:rPr>
        <w:t>Even in this capacity as a metaphor used in propaganda, Tiamat’s act of betraying the trust of her children as well as th</w:t>
      </w:r>
      <w:r w:rsidR="00B14301">
        <w:rPr>
          <w:rFonts w:ascii="Times New Roman" w:hAnsi="Times New Roman" w:cs="Times New Roman"/>
          <w:sz w:val="24"/>
          <w:szCs w:val="24"/>
        </w:rPr>
        <w:t>eir search for a champion are again i</w:t>
      </w:r>
      <w:r>
        <w:rPr>
          <w:rFonts w:ascii="Times New Roman" w:hAnsi="Times New Roman" w:cs="Times New Roman"/>
          <w:sz w:val="24"/>
          <w:szCs w:val="24"/>
        </w:rPr>
        <w:t xml:space="preserve">mportant in understanding the placement of violence </w:t>
      </w:r>
      <w:r w:rsidR="00B14301">
        <w:rPr>
          <w:rFonts w:ascii="Times New Roman" w:hAnsi="Times New Roman" w:cs="Times New Roman"/>
          <w:sz w:val="24"/>
          <w:szCs w:val="24"/>
        </w:rPr>
        <w:t xml:space="preserve">and justice </w:t>
      </w:r>
      <w:r>
        <w:rPr>
          <w:rFonts w:ascii="Times New Roman" w:hAnsi="Times New Roman" w:cs="Times New Roman"/>
          <w:sz w:val="24"/>
          <w:szCs w:val="24"/>
        </w:rPr>
        <w:t>in Babylonian culture and cosmology.</w:t>
      </w:r>
    </w:p>
    <w:p w:rsidR="00B47759" w:rsidRPr="00606198" w:rsidRDefault="001126C2" w:rsidP="00606198">
      <w:pPr>
        <w:spacing w:line="480" w:lineRule="auto"/>
        <w:ind w:firstLine="720"/>
        <w:rPr>
          <w:rFonts w:ascii="Times New Roman" w:hAnsi="Times New Roman" w:cs="Times New Roman"/>
          <w:color w:val="FF0000"/>
          <w:sz w:val="24"/>
          <w:szCs w:val="24"/>
        </w:rPr>
      </w:pPr>
      <w:r>
        <w:rPr>
          <w:rFonts w:ascii="Times New Roman" w:hAnsi="Times New Roman" w:cs="Times New Roman"/>
          <w:sz w:val="24"/>
          <w:szCs w:val="24"/>
        </w:rPr>
        <w:t>A contemporary reader might certainly find such extreme methods of dealing with issues (especially those insides one’s family) disturbing and unn</w:t>
      </w:r>
      <w:r w:rsidR="008B3996">
        <w:rPr>
          <w:rFonts w:ascii="Times New Roman" w:hAnsi="Times New Roman" w:cs="Times New Roman"/>
          <w:sz w:val="24"/>
          <w:szCs w:val="24"/>
        </w:rPr>
        <w:t>ecessary.  This is most likely d</w:t>
      </w:r>
      <w:r>
        <w:rPr>
          <w:rFonts w:ascii="Times New Roman" w:hAnsi="Times New Roman" w:cs="Times New Roman"/>
          <w:sz w:val="24"/>
          <w:szCs w:val="24"/>
        </w:rPr>
        <w:t xml:space="preserve">ue in part to their experience of inter-deity interactions through the lens of Yahweh in the Hebrew </w:t>
      </w:r>
      <w:r>
        <w:rPr>
          <w:rFonts w:ascii="Times New Roman" w:hAnsi="Times New Roman" w:cs="Times New Roman"/>
          <w:sz w:val="24"/>
          <w:szCs w:val="24"/>
        </w:rPr>
        <w:lastRenderedPageBreak/>
        <w:t>tradition.  Though there are certainly times in which Yahweh is at odds with the god</w:t>
      </w:r>
      <w:r w:rsidR="00E94101">
        <w:rPr>
          <w:rFonts w:ascii="Times New Roman" w:hAnsi="Times New Roman" w:cs="Times New Roman"/>
          <w:sz w:val="24"/>
          <w:szCs w:val="24"/>
        </w:rPr>
        <w:t>s of other lands, there is rarely</w:t>
      </w:r>
      <w:r>
        <w:rPr>
          <w:rFonts w:ascii="Times New Roman" w:hAnsi="Times New Roman" w:cs="Times New Roman"/>
          <w:sz w:val="24"/>
          <w:szCs w:val="24"/>
        </w:rPr>
        <w:t xml:space="preserve"> an episode detailing a direct confrontation between divine powers; rather, </w:t>
      </w:r>
      <w:r w:rsidRPr="00A235A8">
        <w:rPr>
          <w:rFonts w:ascii="Times New Roman" w:hAnsi="Times New Roman" w:cs="Times New Roman"/>
          <w:sz w:val="24"/>
          <w:szCs w:val="24"/>
        </w:rPr>
        <w:t xml:space="preserve">the conflict </w:t>
      </w:r>
      <w:r w:rsidR="0083472E">
        <w:rPr>
          <w:rFonts w:ascii="Times New Roman" w:hAnsi="Times New Roman" w:cs="Times New Roman"/>
          <w:sz w:val="24"/>
          <w:szCs w:val="24"/>
        </w:rPr>
        <w:t xml:space="preserve">which has been commanded by Yahweh actually </w:t>
      </w:r>
      <w:r w:rsidRPr="00A235A8">
        <w:rPr>
          <w:rFonts w:ascii="Times New Roman" w:hAnsi="Times New Roman" w:cs="Times New Roman"/>
          <w:sz w:val="24"/>
          <w:szCs w:val="24"/>
        </w:rPr>
        <w:t>takes place between the human representatives and priests of that particular god.  The conflict between Moses and Pharaoh directly parallel an unseen, cosmic battle between the God of the Israelite</w:t>
      </w:r>
      <w:r w:rsidR="00E94101" w:rsidRPr="00A235A8">
        <w:rPr>
          <w:rFonts w:ascii="Times New Roman" w:hAnsi="Times New Roman" w:cs="Times New Roman"/>
          <w:sz w:val="24"/>
          <w:szCs w:val="24"/>
        </w:rPr>
        <w:t xml:space="preserve">s and the </w:t>
      </w:r>
      <w:r w:rsidR="00DA69E4">
        <w:rPr>
          <w:rFonts w:ascii="Times New Roman" w:hAnsi="Times New Roman" w:cs="Times New Roman"/>
          <w:sz w:val="24"/>
          <w:szCs w:val="24"/>
        </w:rPr>
        <w:t>gods of the Egyptians</w:t>
      </w:r>
      <w:r w:rsidR="00E8294F">
        <w:rPr>
          <w:rFonts w:ascii="Times New Roman" w:hAnsi="Times New Roman" w:cs="Times New Roman"/>
          <w:sz w:val="24"/>
          <w:szCs w:val="24"/>
        </w:rPr>
        <w:t xml:space="preserve"> (Exo. 3-14)</w:t>
      </w:r>
      <w:r w:rsidR="00763546">
        <w:rPr>
          <w:rFonts w:ascii="Times New Roman" w:hAnsi="Times New Roman" w:cs="Times New Roman"/>
          <w:sz w:val="24"/>
          <w:szCs w:val="24"/>
        </w:rPr>
        <w:t>,</w:t>
      </w:r>
      <w:r w:rsidR="00E94101" w:rsidRPr="00A235A8">
        <w:rPr>
          <w:rFonts w:ascii="Times New Roman" w:hAnsi="Times New Roman" w:cs="Times New Roman"/>
          <w:sz w:val="24"/>
          <w:szCs w:val="24"/>
        </w:rPr>
        <w:t xml:space="preserve"> and though there is some divine involvement in the conflict on Mount Carmel the main actions are carried about by Elijah and the pri</w:t>
      </w:r>
      <w:r w:rsidR="00DA69E4">
        <w:rPr>
          <w:rFonts w:ascii="Times New Roman" w:hAnsi="Times New Roman" w:cs="Times New Roman"/>
          <w:sz w:val="24"/>
          <w:szCs w:val="24"/>
        </w:rPr>
        <w:t>ests of Ba’al</w:t>
      </w:r>
      <w:r w:rsidR="004F358A">
        <w:rPr>
          <w:rFonts w:ascii="Times New Roman" w:hAnsi="Times New Roman" w:cs="Times New Roman"/>
          <w:sz w:val="24"/>
          <w:szCs w:val="24"/>
        </w:rPr>
        <w:t xml:space="preserve"> (1 Kings 18:20-46)</w:t>
      </w:r>
      <w:r w:rsidR="00E94101" w:rsidRPr="00A235A8">
        <w:rPr>
          <w:rFonts w:ascii="Times New Roman" w:hAnsi="Times New Roman" w:cs="Times New Roman"/>
          <w:sz w:val="24"/>
          <w:szCs w:val="24"/>
        </w:rPr>
        <w:t>.</w:t>
      </w:r>
      <w:r w:rsidRPr="00A235A8">
        <w:rPr>
          <w:rFonts w:ascii="Times New Roman" w:hAnsi="Times New Roman" w:cs="Times New Roman"/>
          <w:sz w:val="24"/>
          <w:szCs w:val="24"/>
        </w:rPr>
        <w:t xml:space="preserve">  The primary players, however, are not the deities th</w:t>
      </w:r>
      <w:r w:rsidR="00555543">
        <w:rPr>
          <w:rFonts w:ascii="Times New Roman" w:hAnsi="Times New Roman" w:cs="Times New Roman"/>
          <w:sz w:val="24"/>
          <w:szCs w:val="24"/>
        </w:rPr>
        <w:t>emselves but their emissaries</w:t>
      </w:r>
      <w:r w:rsidR="00CD62BD" w:rsidRPr="00A235A8">
        <w:rPr>
          <w:rFonts w:ascii="Times New Roman" w:hAnsi="Times New Roman" w:cs="Times New Roman"/>
          <w:sz w:val="24"/>
          <w:szCs w:val="24"/>
        </w:rPr>
        <w:t xml:space="preserve">.  </w:t>
      </w:r>
      <w:r w:rsidR="0083472E">
        <w:rPr>
          <w:rFonts w:ascii="Times New Roman" w:hAnsi="Times New Roman" w:cs="Times New Roman"/>
          <w:sz w:val="24"/>
          <w:szCs w:val="24"/>
        </w:rPr>
        <w:t>The stories in the myths of Mesopotamia, on the other hand, feature their gods causing conflict against each other with humans as marginal characters if they are present at all</w:t>
      </w:r>
      <w:r w:rsidR="008D6B59">
        <w:rPr>
          <w:rFonts w:ascii="Times New Roman" w:hAnsi="Times New Roman" w:cs="Times New Roman"/>
          <w:sz w:val="24"/>
          <w:szCs w:val="24"/>
        </w:rPr>
        <w:t xml:space="preserve">.  </w:t>
      </w:r>
      <w:r w:rsidR="005D7E8C" w:rsidRPr="00A235A8">
        <w:rPr>
          <w:rFonts w:ascii="Times New Roman" w:hAnsi="Times New Roman" w:cs="Times New Roman"/>
          <w:sz w:val="24"/>
          <w:szCs w:val="24"/>
        </w:rPr>
        <w:t xml:space="preserve"> </w:t>
      </w:r>
    </w:p>
    <w:p w:rsidR="001126C2" w:rsidRPr="004C4307" w:rsidRDefault="00934873" w:rsidP="004C4307">
      <w:pPr>
        <w:spacing w:after="0" w:line="480" w:lineRule="auto"/>
        <w:ind w:left="3600"/>
        <w:rPr>
          <w:rFonts w:ascii="Times New Roman" w:hAnsi="Times New Roman" w:cs="Times New Roman"/>
          <w:b/>
          <w:sz w:val="24"/>
          <w:szCs w:val="24"/>
        </w:rPr>
      </w:pPr>
      <w:r w:rsidRPr="004C4307">
        <w:rPr>
          <w:rFonts w:ascii="Times New Roman" w:hAnsi="Times New Roman" w:cs="Times New Roman"/>
          <w:b/>
          <w:sz w:val="24"/>
          <w:szCs w:val="24"/>
        </w:rPr>
        <w:t>The Ba’lu Myth</w:t>
      </w:r>
    </w:p>
    <w:p w:rsidR="00934873" w:rsidRDefault="00934873" w:rsidP="0049179A">
      <w:pPr>
        <w:spacing w:line="480" w:lineRule="auto"/>
        <w:rPr>
          <w:rFonts w:ascii="Times New Roman" w:hAnsi="Times New Roman" w:cs="Times New Roman"/>
          <w:sz w:val="24"/>
          <w:szCs w:val="24"/>
        </w:rPr>
      </w:pPr>
      <w:r>
        <w:rPr>
          <w:rFonts w:ascii="Times New Roman" w:hAnsi="Times New Roman" w:cs="Times New Roman"/>
          <w:sz w:val="24"/>
          <w:szCs w:val="24"/>
        </w:rPr>
        <w:tab/>
      </w:r>
      <w:r w:rsidR="00C1265F">
        <w:rPr>
          <w:rFonts w:ascii="Times New Roman" w:hAnsi="Times New Roman" w:cs="Times New Roman"/>
          <w:sz w:val="24"/>
          <w:szCs w:val="24"/>
        </w:rPr>
        <w:t>T</w:t>
      </w:r>
      <w:r w:rsidR="000A3557">
        <w:rPr>
          <w:rFonts w:ascii="Times New Roman" w:hAnsi="Times New Roman" w:cs="Times New Roman"/>
          <w:sz w:val="24"/>
          <w:szCs w:val="24"/>
        </w:rPr>
        <w:t>he Ba’lu myth comes from the Uga</w:t>
      </w:r>
      <w:r w:rsidR="00C1265F">
        <w:rPr>
          <w:rFonts w:ascii="Times New Roman" w:hAnsi="Times New Roman" w:cs="Times New Roman"/>
          <w:sz w:val="24"/>
          <w:szCs w:val="24"/>
        </w:rPr>
        <w:t xml:space="preserve">ritic </w:t>
      </w:r>
      <w:r w:rsidR="00006A77">
        <w:rPr>
          <w:rFonts w:ascii="Times New Roman" w:hAnsi="Times New Roman" w:cs="Times New Roman"/>
          <w:sz w:val="24"/>
          <w:szCs w:val="24"/>
        </w:rPr>
        <w:t xml:space="preserve">seaport </w:t>
      </w:r>
      <w:r w:rsidR="009B68E4">
        <w:rPr>
          <w:rFonts w:ascii="Times New Roman" w:hAnsi="Times New Roman" w:cs="Times New Roman"/>
          <w:sz w:val="24"/>
          <w:szCs w:val="24"/>
        </w:rPr>
        <w:t>culture located in</w:t>
      </w:r>
      <w:r w:rsidR="00C1265F">
        <w:rPr>
          <w:rFonts w:ascii="Times New Roman" w:hAnsi="Times New Roman" w:cs="Times New Roman"/>
          <w:sz w:val="24"/>
          <w:szCs w:val="24"/>
        </w:rPr>
        <w:t xml:space="preserve"> modern day Syria</w:t>
      </w:r>
      <w:r w:rsidR="00006A77">
        <w:rPr>
          <w:rFonts w:ascii="Times New Roman" w:hAnsi="Times New Roman" w:cs="Times New Roman"/>
          <w:sz w:val="24"/>
          <w:szCs w:val="24"/>
        </w:rPr>
        <w:t>, dating from the mid-1550s to the 1200s B C. E</w:t>
      </w:r>
      <w:r w:rsidR="00C1265F">
        <w:rPr>
          <w:rFonts w:ascii="Times New Roman" w:hAnsi="Times New Roman" w:cs="Times New Roman"/>
          <w:sz w:val="24"/>
          <w:szCs w:val="24"/>
        </w:rPr>
        <w:t xml:space="preserve">. </w:t>
      </w:r>
      <w:r w:rsidR="00DE3C6E">
        <w:rPr>
          <w:rStyle w:val="FootnoteReference"/>
          <w:rFonts w:ascii="Times New Roman" w:hAnsi="Times New Roman" w:cs="Times New Roman"/>
          <w:sz w:val="24"/>
          <w:szCs w:val="24"/>
        </w:rPr>
        <w:footnoteReference w:id="47"/>
      </w:r>
      <w:r w:rsidR="00C1265F">
        <w:rPr>
          <w:rFonts w:ascii="Times New Roman" w:hAnsi="Times New Roman" w:cs="Times New Roman"/>
          <w:sz w:val="24"/>
          <w:szCs w:val="24"/>
        </w:rPr>
        <w:t xml:space="preserve"> </w:t>
      </w:r>
      <w:r w:rsidR="00D96499">
        <w:rPr>
          <w:rFonts w:ascii="Times New Roman" w:hAnsi="Times New Roman" w:cs="Times New Roman"/>
          <w:sz w:val="24"/>
          <w:szCs w:val="24"/>
        </w:rPr>
        <w:t xml:space="preserve"> </w:t>
      </w:r>
      <w:r>
        <w:rPr>
          <w:rFonts w:ascii="Times New Roman" w:hAnsi="Times New Roman" w:cs="Times New Roman"/>
          <w:sz w:val="24"/>
          <w:szCs w:val="24"/>
        </w:rPr>
        <w:t>The very premise of the Ba’lu myth showcases the themes of inter-familial violence among gods and goddesses.  Two battles between Ba’lu and Yammu, and Ba’lu and Motu, respectively, constitute the main episodes of violence, though a particularly vicious scene between Motu and Anatu, Ba’lu’s sister</w:t>
      </w:r>
      <w:r w:rsidR="001E1C19">
        <w:rPr>
          <w:rFonts w:ascii="Times New Roman" w:hAnsi="Times New Roman" w:cs="Times New Roman"/>
          <w:sz w:val="24"/>
          <w:szCs w:val="24"/>
        </w:rPr>
        <w:t>/consort</w:t>
      </w:r>
      <w:r>
        <w:rPr>
          <w:rFonts w:ascii="Times New Roman" w:hAnsi="Times New Roman" w:cs="Times New Roman"/>
          <w:sz w:val="24"/>
          <w:szCs w:val="24"/>
        </w:rPr>
        <w:t xml:space="preserve">, more than qualifies as inter-familial violence.  One could argue that the shifting favoritism on the part of Ilu, the head of the Ugaritic pantheon, is itself a malicious act against the other gods under his power as it allows them to kill and be killed by each other.  </w:t>
      </w:r>
    </w:p>
    <w:p w:rsidR="00934873" w:rsidRDefault="00934873" w:rsidP="00754A5F">
      <w:pPr>
        <w:spacing w:after="0" w:line="480" w:lineRule="auto"/>
        <w:rPr>
          <w:rFonts w:ascii="Times New Roman" w:hAnsi="Times New Roman" w:cs="Times New Roman"/>
          <w:sz w:val="24"/>
          <w:szCs w:val="24"/>
        </w:rPr>
      </w:pPr>
      <w:r>
        <w:rPr>
          <w:rFonts w:ascii="Times New Roman" w:hAnsi="Times New Roman" w:cs="Times New Roman"/>
          <w:sz w:val="24"/>
          <w:szCs w:val="24"/>
        </w:rPr>
        <w:tab/>
        <w:t>This text is not</w:t>
      </w:r>
      <w:r w:rsidR="005F7E81">
        <w:rPr>
          <w:rFonts w:ascii="Times New Roman" w:hAnsi="Times New Roman" w:cs="Times New Roman"/>
          <w:sz w:val="24"/>
          <w:szCs w:val="24"/>
        </w:rPr>
        <w:t>able</w:t>
      </w:r>
      <w:r>
        <w:rPr>
          <w:rFonts w:ascii="Times New Roman" w:hAnsi="Times New Roman" w:cs="Times New Roman"/>
          <w:sz w:val="24"/>
          <w:szCs w:val="24"/>
        </w:rPr>
        <w:t xml:space="preserve"> in it</w:t>
      </w:r>
      <w:r w:rsidR="005F7E81">
        <w:rPr>
          <w:rFonts w:ascii="Times New Roman" w:hAnsi="Times New Roman" w:cs="Times New Roman"/>
          <w:sz w:val="24"/>
          <w:szCs w:val="24"/>
        </w:rPr>
        <w:t>s</w:t>
      </w:r>
      <w:r w:rsidR="007758CD">
        <w:rPr>
          <w:rFonts w:ascii="Times New Roman" w:hAnsi="Times New Roman" w:cs="Times New Roman"/>
          <w:sz w:val="24"/>
          <w:szCs w:val="24"/>
        </w:rPr>
        <w:t xml:space="preserve"> unique depiction of </w:t>
      </w:r>
      <w:r w:rsidR="00ED22BB">
        <w:rPr>
          <w:rFonts w:ascii="Times New Roman" w:hAnsi="Times New Roman" w:cs="Times New Roman"/>
          <w:sz w:val="24"/>
          <w:szCs w:val="24"/>
        </w:rPr>
        <w:t xml:space="preserve">violence during </w:t>
      </w:r>
      <w:r>
        <w:rPr>
          <w:rFonts w:ascii="Times New Roman" w:hAnsi="Times New Roman" w:cs="Times New Roman"/>
          <w:sz w:val="24"/>
          <w:szCs w:val="24"/>
        </w:rPr>
        <w:t xml:space="preserve">the battles between Ba’lu and his divine relatives.  While vivid descriptions of battles are not uncommon in the literature of </w:t>
      </w:r>
      <w:r>
        <w:rPr>
          <w:rFonts w:ascii="Times New Roman" w:hAnsi="Times New Roman" w:cs="Times New Roman"/>
          <w:sz w:val="24"/>
          <w:szCs w:val="24"/>
        </w:rPr>
        <w:lastRenderedPageBreak/>
        <w:t>the area,</w:t>
      </w:r>
      <w:r w:rsidR="00606198">
        <w:rPr>
          <w:rStyle w:val="FootnoteReference"/>
          <w:rFonts w:ascii="Times New Roman" w:hAnsi="Times New Roman" w:cs="Times New Roman"/>
          <w:sz w:val="24"/>
          <w:szCs w:val="24"/>
        </w:rPr>
        <w:footnoteReference w:id="48"/>
      </w:r>
      <w:r>
        <w:rPr>
          <w:rFonts w:ascii="Times New Roman" w:hAnsi="Times New Roman" w:cs="Times New Roman"/>
          <w:sz w:val="24"/>
          <w:szCs w:val="24"/>
        </w:rPr>
        <w:t xml:space="preserve"> even the cataclysmic battle between </w:t>
      </w:r>
      <w:r w:rsidR="007758CD">
        <w:rPr>
          <w:rFonts w:ascii="Times New Roman" w:hAnsi="Times New Roman" w:cs="Times New Roman"/>
          <w:sz w:val="24"/>
          <w:szCs w:val="24"/>
        </w:rPr>
        <w:t xml:space="preserve">Marduk and Tiamat in the </w:t>
      </w:r>
      <w:r w:rsidR="007758CD">
        <w:rPr>
          <w:rFonts w:ascii="Times New Roman" w:hAnsi="Times New Roman" w:cs="Times New Roman"/>
          <w:i/>
          <w:sz w:val="24"/>
          <w:szCs w:val="24"/>
        </w:rPr>
        <w:t xml:space="preserve">Enuma Elish </w:t>
      </w:r>
      <w:r w:rsidR="007758CD">
        <w:rPr>
          <w:rFonts w:ascii="Times New Roman" w:hAnsi="Times New Roman" w:cs="Times New Roman"/>
          <w:sz w:val="24"/>
          <w:szCs w:val="24"/>
        </w:rPr>
        <w:t>is not as structured as those between Ba’lu and his</w:t>
      </w:r>
      <w:r w:rsidR="005F7E81">
        <w:rPr>
          <w:rFonts w:ascii="Times New Roman" w:hAnsi="Times New Roman" w:cs="Times New Roman"/>
          <w:sz w:val="24"/>
          <w:szCs w:val="24"/>
        </w:rPr>
        <w:t xml:space="preserve"> adversaries.  The</w:t>
      </w:r>
      <w:r w:rsidR="007758CD">
        <w:rPr>
          <w:rFonts w:ascii="Times New Roman" w:hAnsi="Times New Roman" w:cs="Times New Roman"/>
          <w:sz w:val="24"/>
          <w:szCs w:val="24"/>
        </w:rPr>
        <w:t xml:space="preserve"> confrontation between Ba’lu and Yammu, for example, is told by describing the forging of the maces Ba’lu uses in the fight; as their craftsman Kotaru names them while giving them specific tasks to co</w:t>
      </w:r>
      <w:r w:rsidR="001E1C19">
        <w:rPr>
          <w:rFonts w:ascii="Times New Roman" w:hAnsi="Times New Roman" w:cs="Times New Roman"/>
          <w:sz w:val="24"/>
          <w:szCs w:val="24"/>
        </w:rPr>
        <w:t>mplete in their battle, such as</w:t>
      </w:r>
      <w:r w:rsidR="007758CD">
        <w:rPr>
          <w:rFonts w:ascii="Times New Roman" w:hAnsi="Times New Roman" w:cs="Times New Roman"/>
          <w:sz w:val="24"/>
          <w:szCs w:val="24"/>
        </w:rPr>
        <w:t>:</w:t>
      </w:r>
    </w:p>
    <w:p w:rsidR="007758CD" w:rsidRDefault="007758CD"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“[Yagrusu or Ayyamurru], drive out Yammu,</w:t>
      </w:r>
    </w:p>
    <w:p w:rsidR="007758CD" w:rsidRDefault="007758CD"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Drive Yammu from his throne, </w:t>
      </w:r>
    </w:p>
    <w:p w:rsidR="007758CD" w:rsidRDefault="007758CD"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Naharu from his seat of sovereignty…</w:t>
      </w:r>
    </w:p>
    <w:p w:rsidR="007758CD" w:rsidRDefault="007758CD"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You’ll whirl like a hawk in Ba’lu’s hand,</w:t>
      </w:r>
    </w:p>
    <w:p w:rsidR="007758CD" w:rsidRDefault="007758CD"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Strike Prince Yammu on the [shoulder or head],</w:t>
      </w:r>
    </w:p>
    <w:p w:rsidR="007758CD" w:rsidRDefault="007758CD" w:rsidP="006E208A">
      <w:pPr>
        <w:spacing w:line="240" w:lineRule="auto"/>
        <w:rPr>
          <w:rFonts w:ascii="Times New Roman" w:hAnsi="Times New Roman" w:cs="Times New Roman"/>
          <w:sz w:val="24"/>
          <w:szCs w:val="24"/>
        </w:rPr>
      </w:pPr>
      <w:r>
        <w:rPr>
          <w:rFonts w:ascii="Times New Roman" w:hAnsi="Times New Roman" w:cs="Times New Roman"/>
          <w:sz w:val="24"/>
          <w:szCs w:val="24"/>
        </w:rPr>
        <w:tab/>
        <w:t>Ruler Naharu on the [chest or fo</w:t>
      </w:r>
      <w:r w:rsidR="006E208A">
        <w:rPr>
          <w:rFonts w:ascii="Times New Roman" w:hAnsi="Times New Roman" w:cs="Times New Roman"/>
          <w:sz w:val="24"/>
          <w:szCs w:val="24"/>
        </w:rPr>
        <w:t>rehead].”  (CTA 2, 11-18, 18-23</w:t>
      </w:r>
      <w:r>
        <w:rPr>
          <w:rFonts w:ascii="Times New Roman" w:hAnsi="Times New Roman" w:cs="Times New Roman"/>
          <w:sz w:val="24"/>
          <w:szCs w:val="24"/>
        </w:rPr>
        <w:t>)</w:t>
      </w:r>
      <w:r w:rsidR="003C10BC">
        <w:rPr>
          <w:rStyle w:val="FootnoteReference"/>
          <w:rFonts w:ascii="Times New Roman" w:hAnsi="Times New Roman" w:cs="Times New Roman"/>
          <w:sz w:val="24"/>
          <w:szCs w:val="24"/>
        </w:rPr>
        <w:footnoteReference w:id="49"/>
      </w:r>
    </w:p>
    <w:p w:rsidR="007758CD" w:rsidRDefault="00010334" w:rsidP="0049179A">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maces complete their intended actions and force Yammu into submission.  This scene seems to be structured more poetically than others even in the same text.  This is not unusual for this text (after all, the </w:t>
      </w:r>
      <w:r>
        <w:rPr>
          <w:rFonts w:ascii="Times New Roman" w:hAnsi="Times New Roman" w:cs="Times New Roman"/>
          <w:i/>
          <w:sz w:val="24"/>
          <w:szCs w:val="24"/>
        </w:rPr>
        <w:t>Ba’lu Myth</w:t>
      </w:r>
      <w:r>
        <w:rPr>
          <w:rFonts w:ascii="Times New Roman" w:hAnsi="Times New Roman" w:cs="Times New Roman"/>
          <w:sz w:val="24"/>
          <w:szCs w:val="24"/>
        </w:rPr>
        <w:t xml:space="preserve"> is written in a poetic form), yet this section seems to employ more metaphorical devices in its description than, say, the poem’s climatic battle between Ba’lu and Motu, or the vivid retribution visited upon Motu by Anatu, Ba’lu’s consort, following Ba’lu</w:t>
      </w:r>
      <w:r w:rsidR="00E52BD5">
        <w:rPr>
          <w:rFonts w:ascii="Times New Roman" w:hAnsi="Times New Roman" w:cs="Times New Roman"/>
          <w:sz w:val="24"/>
          <w:szCs w:val="24"/>
        </w:rPr>
        <w:t>’s</w:t>
      </w:r>
      <w:r>
        <w:rPr>
          <w:rFonts w:ascii="Times New Roman" w:hAnsi="Times New Roman" w:cs="Times New Roman"/>
          <w:sz w:val="24"/>
          <w:szCs w:val="24"/>
        </w:rPr>
        <w:t xml:space="preserve"> death.  </w:t>
      </w:r>
      <w:r w:rsidR="00AA219B">
        <w:rPr>
          <w:rFonts w:ascii="Times New Roman" w:hAnsi="Times New Roman" w:cs="Times New Roman"/>
          <w:sz w:val="24"/>
          <w:szCs w:val="24"/>
        </w:rPr>
        <w:t>Seeing as the two episodes mentioned above feature violent conflicts between deities in very straightf</w:t>
      </w:r>
      <w:r w:rsidR="00E52BD5">
        <w:rPr>
          <w:rFonts w:ascii="Times New Roman" w:hAnsi="Times New Roman" w:cs="Times New Roman"/>
          <w:sz w:val="24"/>
          <w:szCs w:val="24"/>
        </w:rPr>
        <w:t>orward description, it seems unique</w:t>
      </w:r>
      <w:r w:rsidR="00AA219B">
        <w:rPr>
          <w:rFonts w:ascii="Times New Roman" w:hAnsi="Times New Roman" w:cs="Times New Roman"/>
          <w:sz w:val="24"/>
          <w:szCs w:val="24"/>
        </w:rPr>
        <w:t xml:space="preserve"> that this battle should be presented so metaphorically.  </w:t>
      </w:r>
    </w:p>
    <w:p w:rsidR="002D6FC1" w:rsidRDefault="00AA219B" w:rsidP="00754A5F">
      <w:pPr>
        <w:spacing w:after="0" w:line="480" w:lineRule="auto"/>
        <w:rPr>
          <w:rFonts w:ascii="Times New Roman" w:hAnsi="Times New Roman" w:cs="Times New Roman"/>
          <w:sz w:val="24"/>
          <w:szCs w:val="24"/>
        </w:rPr>
      </w:pPr>
      <w:r>
        <w:rPr>
          <w:rFonts w:ascii="Times New Roman" w:hAnsi="Times New Roman" w:cs="Times New Roman"/>
          <w:sz w:val="24"/>
          <w:szCs w:val="24"/>
        </w:rPr>
        <w:tab/>
        <w:t>The battle between Ba’lu and Motu, the god of death, for instance, is relatively short and more to the point compared to Yammu’s:</w:t>
      </w:r>
    </w:p>
    <w:p w:rsidR="00AA219B" w:rsidRDefault="00AA219B" w:rsidP="006E208A">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“They eye each other like finished (warriors), </w:t>
      </w:r>
    </w:p>
    <w:p w:rsidR="00AA219B" w:rsidRDefault="00AA219B"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Motu is strong, Ba’lu is strong;</w:t>
      </w:r>
    </w:p>
    <w:p w:rsidR="00AA219B" w:rsidRDefault="00AA219B"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They butt each other like wild bulls, </w:t>
      </w:r>
    </w:p>
    <w:p w:rsidR="00AA219B" w:rsidRDefault="00AA219B"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Motu is strong, Ba’lu is strong; </w:t>
      </w:r>
    </w:p>
    <w:p w:rsidR="00AA219B" w:rsidRDefault="00AA219B"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They bite each other like snakes, </w:t>
      </w:r>
    </w:p>
    <w:p w:rsidR="00AA219B" w:rsidRDefault="00AA219B"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t xml:space="preserve">Motu is strong, Ba’lu is strong; </w:t>
      </w:r>
    </w:p>
    <w:p w:rsidR="00AA219B" w:rsidRDefault="00AA219B"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They trample each other like running (animals),</w:t>
      </w:r>
    </w:p>
    <w:p w:rsidR="00AA219B" w:rsidRDefault="00AA219B" w:rsidP="006E208A">
      <w:pPr>
        <w:spacing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M</w:t>
      </w:r>
      <w:r w:rsidR="006E208A">
        <w:rPr>
          <w:rFonts w:ascii="Times New Roman" w:hAnsi="Times New Roman" w:cs="Times New Roman"/>
          <w:sz w:val="24"/>
          <w:szCs w:val="24"/>
        </w:rPr>
        <w:t>otu falls, Ba’lu falls.” (15-22</w:t>
      </w:r>
      <w:r>
        <w:rPr>
          <w:rFonts w:ascii="Times New Roman" w:hAnsi="Times New Roman" w:cs="Times New Roman"/>
          <w:sz w:val="24"/>
          <w:szCs w:val="24"/>
        </w:rPr>
        <w:t>)</w:t>
      </w:r>
      <w:r w:rsidR="003C10BC">
        <w:rPr>
          <w:rStyle w:val="FootnoteReference"/>
          <w:rFonts w:ascii="Times New Roman" w:hAnsi="Times New Roman" w:cs="Times New Roman"/>
          <w:sz w:val="24"/>
          <w:szCs w:val="24"/>
        </w:rPr>
        <w:footnoteReference w:id="50"/>
      </w:r>
    </w:p>
    <w:p w:rsidR="00AA219B" w:rsidRDefault="00AA219B" w:rsidP="00754A5F">
      <w:pPr>
        <w:spacing w:after="0" w:line="480" w:lineRule="auto"/>
        <w:rPr>
          <w:rFonts w:ascii="Times New Roman" w:hAnsi="Times New Roman" w:cs="Times New Roman"/>
          <w:sz w:val="24"/>
          <w:szCs w:val="24"/>
        </w:rPr>
      </w:pPr>
      <w:r>
        <w:rPr>
          <w:rFonts w:ascii="Times New Roman" w:hAnsi="Times New Roman" w:cs="Times New Roman"/>
          <w:sz w:val="24"/>
          <w:szCs w:val="24"/>
        </w:rPr>
        <w:t>Or the similar brusqueness of the retributive murder of Motu’s sons at the hands of Ba’lu</w:t>
      </w:r>
      <w:r w:rsidR="006F7C48">
        <w:rPr>
          <w:rFonts w:ascii="Times New Roman" w:hAnsi="Times New Roman" w:cs="Times New Roman"/>
          <w:sz w:val="24"/>
          <w:szCs w:val="24"/>
        </w:rPr>
        <w:t xml:space="preserve"> after his revival</w:t>
      </w:r>
      <w:r>
        <w:rPr>
          <w:rFonts w:ascii="Times New Roman" w:hAnsi="Times New Roman" w:cs="Times New Roman"/>
          <w:sz w:val="24"/>
          <w:szCs w:val="24"/>
        </w:rPr>
        <w:t>:</w:t>
      </w:r>
    </w:p>
    <w:p w:rsidR="00AA219B" w:rsidRDefault="00AA219B"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“Ba’lu seizes the sons of Atiaratu,</w:t>
      </w:r>
    </w:p>
    <w:p w:rsidR="00AA219B" w:rsidRDefault="00AA219B"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   Numerous (as they are) he smites them with the sword,</w:t>
      </w:r>
    </w:p>
    <w:p w:rsidR="00AA219B" w:rsidRDefault="00AA219B" w:rsidP="006E208A">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   Crushers (as they are) he s</w:t>
      </w:r>
      <w:r w:rsidR="006E208A">
        <w:rPr>
          <w:rFonts w:ascii="Times New Roman" w:hAnsi="Times New Roman" w:cs="Times New Roman"/>
          <w:sz w:val="24"/>
          <w:szCs w:val="24"/>
        </w:rPr>
        <w:t>mites them with the mace;” (1-3</w:t>
      </w:r>
      <w:r>
        <w:rPr>
          <w:rFonts w:ascii="Times New Roman" w:hAnsi="Times New Roman" w:cs="Times New Roman"/>
          <w:sz w:val="24"/>
          <w:szCs w:val="24"/>
        </w:rPr>
        <w:t>)</w:t>
      </w:r>
      <w:r w:rsidR="003C10BC">
        <w:rPr>
          <w:rStyle w:val="FootnoteReference"/>
          <w:rFonts w:ascii="Times New Roman" w:hAnsi="Times New Roman" w:cs="Times New Roman"/>
          <w:sz w:val="24"/>
          <w:szCs w:val="24"/>
        </w:rPr>
        <w:footnoteReference w:id="51"/>
      </w:r>
    </w:p>
    <w:p w:rsidR="00F52890" w:rsidRDefault="00AA219B" w:rsidP="005F7AEA">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Perhaps </w:t>
      </w:r>
      <w:r w:rsidR="005F7E81">
        <w:rPr>
          <w:rFonts w:ascii="Times New Roman" w:hAnsi="Times New Roman" w:cs="Times New Roman"/>
          <w:sz w:val="24"/>
          <w:szCs w:val="24"/>
        </w:rPr>
        <w:t>the reason is</w:t>
      </w:r>
      <w:r w:rsidR="001314FB">
        <w:rPr>
          <w:rFonts w:ascii="Times New Roman" w:hAnsi="Times New Roman" w:cs="Times New Roman"/>
          <w:sz w:val="24"/>
          <w:szCs w:val="24"/>
        </w:rPr>
        <w:t xml:space="preserve"> that the storytellers or scribes wished to add some literary sophistication to the myth and chose this episode in which to do so.    </w:t>
      </w:r>
    </w:p>
    <w:p w:rsidR="001314FB" w:rsidRDefault="001314FB" w:rsidP="00754A5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None of these, h</w:t>
      </w:r>
      <w:r w:rsidR="00D831C4">
        <w:rPr>
          <w:rFonts w:ascii="Times New Roman" w:hAnsi="Times New Roman" w:cs="Times New Roman"/>
          <w:sz w:val="24"/>
          <w:szCs w:val="24"/>
        </w:rPr>
        <w:t>owever, are as malicious the punishment which</w:t>
      </w:r>
      <w:r>
        <w:rPr>
          <w:rFonts w:ascii="Times New Roman" w:hAnsi="Times New Roman" w:cs="Times New Roman"/>
          <w:sz w:val="24"/>
          <w:szCs w:val="24"/>
        </w:rPr>
        <w:t xml:space="preserve"> Anatu, the consort </w:t>
      </w:r>
      <w:r w:rsidR="00D831C4">
        <w:rPr>
          <w:rFonts w:ascii="Times New Roman" w:hAnsi="Times New Roman" w:cs="Times New Roman"/>
          <w:sz w:val="24"/>
          <w:szCs w:val="24"/>
        </w:rPr>
        <w:t>and sister of Ba’lu, inflicts upon</w:t>
      </w:r>
      <w:r>
        <w:rPr>
          <w:rFonts w:ascii="Times New Roman" w:hAnsi="Times New Roman" w:cs="Times New Roman"/>
          <w:sz w:val="24"/>
          <w:szCs w:val="24"/>
        </w:rPr>
        <w:t xml:space="preserve"> Motu upon learning of his role in Ba’lu’s death.  Anatu’s response is not to mourn Ba’lu with tears or indeed any grief at all but with violent rage:</w:t>
      </w:r>
    </w:p>
    <w:p w:rsidR="001314FB" w:rsidRDefault="001314FB"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“She seizes Motu, son of Ilu:</w:t>
      </w:r>
    </w:p>
    <w:p w:rsidR="001314FB" w:rsidRDefault="001314FB"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   with knife she splits him,</w:t>
      </w:r>
    </w:p>
    <w:p w:rsidR="001314FB" w:rsidRDefault="001314FB"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   with a winnowing-fork she </w:t>
      </w:r>
      <w:r w:rsidR="00374B13">
        <w:rPr>
          <w:rFonts w:ascii="Times New Roman" w:hAnsi="Times New Roman" w:cs="Times New Roman"/>
          <w:sz w:val="24"/>
          <w:szCs w:val="24"/>
        </w:rPr>
        <w:t>winnows him,</w:t>
      </w:r>
    </w:p>
    <w:p w:rsidR="00374B13" w:rsidRDefault="00374B13"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   with fire she burns him, </w:t>
      </w:r>
    </w:p>
    <w:p w:rsidR="00374B13" w:rsidRDefault="00374B13"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   with grindstones she pulverizes him,</w:t>
      </w:r>
    </w:p>
    <w:p w:rsidR="00374B13" w:rsidRDefault="00374B13"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   in the field she sows him;</w:t>
      </w:r>
    </w:p>
    <w:p w:rsidR="00374B13" w:rsidRDefault="00374B13"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The birds eat his flesh,</w:t>
      </w:r>
    </w:p>
    <w:p w:rsidR="00374B13" w:rsidRDefault="00374B13"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   The fowl finish off his body parts,</w:t>
      </w:r>
    </w:p>
    <w:p w:rsidR="00374B13" w:rsidRDefault="00374B13" w:rsidP="006E208A">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   Flesh(-eat</w:t>
      </w:r>
      <w:r w:rsidR="006E208A">
        <w:rPr>
          <w:rFonts w:ascii="Times New Roman" w:hAnsi="Times New Roman" w:cs="Times New Roman"/>
          <w:sz w:val="24"/>
          <w:szCs w:val="24"/>
        </w:rPr>
        <w:t>ers) grow fat on flesh,” (30-37</w:t>
      </w:r>
      <w:r>
        <w:rPr>
          <w:rFonts w:ascii="Times New Roman" w:hAnsi="Times New Roman" w:cs="Times New Roman"/>
          <w:sz w:val="24"/>
          <w:szCs w:val="24"/>
        </w:rPr>
        <w:t>)</w:t>
      </w:r>
      <w:r w:rsidR="003C10BC">
        <w:rPr>
          <w:rStyle w:val="FootnoteReference"/>
          <w:rFonts w:ascii="Times New Roman" w:hAnsi="Times New Roman" w:cs="Times New Roman"/>
          <w:sz w:val="24"/>
          <w:szCs w:val="24"/>
        </w:rPr>
        <w:footnoteReference w:id="52"/>
      </w:r>
    </w:p>
    <w:p w:rsidR="00BC471E" w:rsidRDefault="00F47B95" w:rsidP="001C0FEB">
      <w:pPr>
        <w:spacing w:line="480" w:lineRule="auto"/>
        <w:rPr>
          <w:rFonts w:ascii="Times New Roman" w:hAnsi="Times New Roman" w:cs="Times New Roman"/>
          <w:sz w:val="24"/>
          <w:szCs w:val="24"/>
        </w:rPr>
      </w:pPr>
      <w:r>
        <w:rPr>
          <w:rFonts w:ascii="Times New Roman" w:hAnsi="Times New Roman" w:cs="Times New Roman"/>
          <w:sz w:val="24"/>
          <w:szCs w:val="24"/>
        </w:rPr>
        <w:t>An interesting</w:t>
      </w:r>
      <w:r w:rsidR="00BC471E">
        <w:rPr>
          <w:rFonts w:ascii="Times New Roman" w:hAnsi="Times New Roman" w:cs="Times New Roman"/>
          <w:sz w:val="24"/>
          <w:szCs w:val="24"/>
        </w:rPr>
        <w:t xml:space="preserve"> distinction between the Yammu/Ba’lu’s and Motu/Anatu’s battle scenes lies in the different weapons associated with each character.  Ba’lu brandishes two maces in his subduing </w:t>
      </w:r>
      <w:r w:rsidR="00742915">
        <w:rPr>
          <w:rFonts w:ascii="Times New Roman" w:hAnsi="Times New Roman" w:cs="Times New Roman"/>
          <w:sz w:val="24"/>
          <w:szCs w:val="24"/>
        </w:rPr>
        <w:t>of Yammu,</w:t>
      </w:r>
      <w:r w:rsidR="00BC471E">
        <w:rPr>
          <w:rFonts w:ascii="Times New Roman" w:hAnsi="Times New Roman" w:cs="Times New Roman"/>
          <w:sz w:val="24"/>
          <w:szCs w:val="24"/>
        </w:rPr>
        <w:t xml:space="preserve"> tools </w:t>
      </w:r>
      <w:r w:rsidR="00742915">
        <w:rPr>
          <w:rFonts w:ascii="Times New Roman" w:hAnsi="Times New Roman" w:cs="Times New Roman"/>
          <w:sz w:val="24"/>
          <w:szCs w:val="24"/>
        </w:rPr>
        <w:t>obviously intended</w:t>
      </w:r>
      <w:r w:rsidR="00BC471E">
        <w:rPr>
          <w:rFonts w:ascii="Times New Roman" w:hAnsi="Times New Roman" w:cs="Times New Roman"/>
          <w:sz w:val="24"/>
          <w:szCs w:val="24"/>
        </w:rPr>
        <w:t xml:space="preserve"> for </w:t>
      </w:r>
      <w:r w:rsidR="00742915">
        <w:rPr>
          <w:rFonts w:ascii="Times New Roman" w:hAnsi="Times New Roman" w:cs="Times New Roman"/>
          <w:sz w:val="24"/>
          <w:szCs w:val="24"/>
        </w:rPr>
        <w:t xml:space="preserve">male use in </w:t>
      </w:r>
      <w:r w:rsidR="00BC471E">
        <w:rPr>
          <w:rFonts w:ascii="Times New Roman" w:hAnsi="Times New Roman" w:cs="Times New Roman"/>
          <w:sz w:val="24"/>
          <w:szCs w:val="24"/>
        </w:rPr>
        <w:t>war.  Anatu, on the other hand, absolutely destroys Motu with tools more often associa</w:t>
      </w:r>
      <w:r w:rsidR="00742915">
        <w:rPr>
          <w:rFonts w:ascii="Times New Roman" w:hAnsi="Times New Roman" w:cs="Times New Roman"/>
          <w:sz w:val="24"/>
          <w:szCs w:val="24"/>
        </w:rPr>
        <w:t xml:space="preserve">ted with </w:t>
      </w:r>
      <w:r w:rsidR="00BC471E">
        <w:rPr>
          <w:rFonts w:ascii="Times New Roman" w:hAnsi="Times New Roman" w:cs="Times New Roman"/>
          <w:sz w:val="24"/>
          <w:szCs w:val="24"/>
        </w:rPr>
        <w:t>daily housework (fire, winno</w:t>
      </w:r>
      <w:r w:rsidR="00742915">
        <w:rPr>
          <w:rFonts w:ascii="Times New Roman" w:hAnsi="Times New Roman" w:cs="Times New Roman"/>
          <w:sz w:val="24"/>
          <w:szCs w:val="24"/>
        </w:rPr>
        <w:t xml:space="preserve">wing-fork, grindstones, etc.), the realm of the female.  </w:t>
      </w:r>
    </w:p>
    <w:p w:rsidR="00DB5EEC" w:rsidRDefault="00DD011F" w:rsidP="00DB5EEC">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In any case, both this battle and the final confrontation of Ba’lu and Motu present conflict as the proper type of resolution to problems between deities; Ba’lu defends himself in battle after Yammu </w:t>
      </w:r>
      <w:r w:rsidR="003917AF">
        <w:rPr>
          <w:rFonts w:ascii="Times New Roman" w:hAnsi="Times New Roman" w:cs="Times New Roman"/>
          <w:sz w:val="24"/>
          <w:szCs w:val="24"/>
        </w:rPr>
        <w:t xml:space="preserve">threatens him (which is encouraged by his father Ilu), and Motu attacks Ba’lu after his sons are killed by the latter.  </w:t>
      </w:r>
      <w:r w:rsidR="00824383">
        <w:rPr>
          <w:rFonts w:ascii="Times New Roman" w:hAnsi="Times New Roman" w:cs="Times New Roman"/>
          <w:sz w:val="24"/>
          <w:szCs w:val="24"/>
        </w:rPr>
        <w:t xml:space="preserve">Diplomacy </w:t>
      </w:r>
      <w:r w:rsidR="0060788B">
        <w:rPr>
          <w:rFonts w:ascii="Times New Roman" w:hAnsi="Times New Roman" w:cs="Times New Roman"/>
          <w:sz w:val="24"/>
          <w:szCs w:val="24"/>
        </w:rPr>
        <w:t>is never really pursued except in the form of heralds and messengers conveying threats to prepare for the inevitable physical confrontation; the only option is violence.  All these indicate that the gods hold no qualms about killing members of their family or their divine “species,” as it</w:t>
      </w:r>
      <w:r w:rsidR="000131ED">
        <w:rPr>
          <w:rFonts w:ascii="Times New Roman" w:hAnsi="Times New Roman" w:cs="Times New Roman"/>
          <w:sz w:val="24"/>
          <w:szCs w:val="24"/>
        </w:rPr>
        <w:t xml:space="preserve"> were, which compared to the variety and number of humans</w:t>
      </w:r>
      <w:r w:rsidR="0060788B">
        <w:rPr>
          <w:rFonts w:ascii="Times New Roman" w:hAnsi="Times New Roman" w:cs="Times New Roman"/>
          <w:sz w:val="24"/>
          <w:szCs w:val="24"/>
        </w:rPr>
        <w:t xml:space="preserve"> is extremely limited.  </w:t>
      </w:r>
    </w:p>
    <w:p w:rsidR="00F52890" w:rsidRDefault="0060788B" w:rsidP="00DB5EEC">
      <w:pPr>
        <w:spacing w:line="480" w:lineRule="auto"/>
        <w:ind w:firstLine="720"/>
        <w:rPr>
          <w:rFonts w:ascii="Times New Roman" w:hAnsi="Times New Roman" w:cs="Times New Roman"/>
          <w:sz w:val="24"/>
          <w:szCs w:val="24"/>
        </w:rPr>
      </w:pPr>
      <w:r>
        <w:rPr>
          <w:rFonts w:ascii="Times New Roman" w:hAnsi="Times New Roman" w:cs="Times New Roman"/>
          <w:sz w:val="24"/>
          <w:szCs w:val="24"/>
        </w:rPr>
        <w:t>Whether or not this carried over off the clay “page” into actual prac</w:t>
      </w:r>
      <w:r w:rsidR="00DA5289">
        <w:rPr>
          <w:rFonts w:ascii="Times New Roman" w:hAnsi="Times New Roman" w:cs="Times New Roman"/>
          <w:sz w:val="24"/>
          <w:szCs w:val="24"/>
        </w:rPr>
        <w:t>tice becomes difficult to determine</w:t>
      </w:r>
      <w:r>
        <w:rPr>
          <w:rFonts w:ascii="Times New Roman" w:hAnsi="Times New Roman" w:cs="Times New Roman"/>
          <w:sz w:val="24"/>
          <w:szCs w:val="24"/>
        </w:rPr>
        <w:t xml:space="preserve">.  While of course members of both royal and other families certainly would </w:t>
      </w:r>
      <w:r w:rsidR="00786757">
        <w:rPr>
          <w:rFonts w:ascii="Times New Roman" w:hAnsi="Times New Roman" w:cs="Times New Roman"/>
          <w:sz w:val="24"/>
          <w:szCs w:val="24"/>
        </w:rPr>
        <w:t xml:space="preserve">try to </w:t>
      </w:r>
      <w:r>
        <w:rPr>
          <w:rFonts w:ascii="Times New Roman" w:hAnsi="Times New Roman" w:cs="Times New Roman"/>
          <w:sz w:val="24"/>
          <w:szCs w:val="24"/>
        </w:rPr>
        <w:t>kill each other from time to time</w:t>
      </w:r>
      <w:r w:rsidR="00DB5128">
        <w:rPr>
          <w:rFonts w:ascii="Times New Roman" w:hAnsi="Times New Roman" w:cs="Times New Roman"/>
          <w:sz w:val="24"/>
          <w:szCs w:val="24"/>
        </w:rPr>
        <w:t xml:space="preserve"> in various coup d’etats</w:t>
      </w:r>
      <w:r w:rsidR="003244A6">
        <w:rPr>
          <w:rFonts w:ascii="Times New Roman" w:hAnsi="Times New Roman" w:cs="Times New Roman"/>
          <w:sz w:val="24"/>
          <w:szCs w:val="24"/>
        </w:rPr>
        <w:t>,</w:t>
      </w:r>
      <w:r w:rsidR="00786757">
        <w:rPr>
          <w:rStyle w:val="FootnoteReference"/>
          <w:rFonts w:ascii="Times New Roman" w:hAnsi="Times New Roman" w:cs="Times New Roman"/>
          <w:sz w:val="24"/>
          <w:szCs w:val="24"/>
        </w:rPr>
        <w:footnoteReference w:id="53"/>
      </w:r>
      <w:r w:rsidR="003244A6">
        <w:rPr>
          <w:rFonts w:ascii="Times New Roman" w:hAnsi="Times New Roman" w:cs="Times New Roman"/>
          <w:sz w:val="24"/>
          <w:szCs w:val="24"/>
        </w:rPr>
        <w:t xml:space="preserve"> many cultures have and still do discourage su</w:t>
      </w:r>
      <w:r w:rsidR="009D3A8C">
        <w:rPr>
          <w:rFonts w:ascii="Times New Roman" w:hAnsi="Times New Roman" w:cs="Times New Roman"/>
          <w:sz w:val="24"/>
          <w:szCs w:val="24"/>
        </w:rPr>
        <w:t>ch behavior, instead praising</w:t>
      </w:r>
      <w:r w:rsidR="003244A6">
        <w:rPr>
          <w:rFonts w:ascii="Times New Roman" w:hAnsi="Times New Roman" w:cs="Times New Roman"/>
          <w:sz w:val="24"/>
          <w:szCs w:val="24"/>
        </w:rPr>
        <w:t xml:space="preserve"> familial bonds as superseding national or cultural ones.</w:t>
      </w:r>
      <w:r w:rsidR="0082296C">
        <w:rPr>
          <w:rStyle w:val="FootnoteReference"/>
          <w:rFonts w:ascii="Times New Roman" w:hAnsi="Times New Roman" w:cs="Times New Roman"/>
          <w:sz w:val="24"/>
          <w:szCs w:val="24"/>
        </w:rPr>
        <w:footnoteReference w:id="54"/>
      </w:r>
      <w:r w:rsidR="003244A6">
        <w:rPr>
          <w:rFonts w:ascii="Times New Roman" w:hAnsi="Times New Roman" w:cs="Times New Roman"/>
          <w:sz w:val="24"/>
          <w:szCs w:val="24"/>
        </w:rPr>
        <w:t xml:space="preserve">  </w:t>
      </w:r>
      <w:r w:rsidR="00E85805">
        <w:rPr>
          <w:rFonts w:ascii="Times New Roman" w:hAnsi="Times New Roman" w:cs="Times New Roman"/>
          <w:sz w:val="24"/>
          <w:szCs w:val="24"/>
        </w:rPr>
        <w:t xml:space="preserve">Indeed, the specific narration and variations of the characters therein are present in </w:t>
      </w:r>
      <w:r w:rsidR="00E85805">
        <w:rPr>
          <w:rFonts w:ascii="Times New Roman" w:hAnsi="Times New Roman" w:cs="Times New Roman"/>
          <w:sz w:val="24"/>
          <w:szCs w:val="24"/>
        </w:rPr>
        <w:lastRenderedPageBreak/>
        <w:t>several different cul</w:t>
      </w:r>
      <w:r w:rsidR="001755E2">
        <w:rPr>
          <w:rFonts w:ascii="Times New Roman" w:hAnsi="Times New Roman" w:cs="Times New Roman"/>
          <w:sz w:val="24"/>
          <w:szCs w:val="24"/>
        </w:rPr>
        <w:t>tures, speaking to a wide diffusion</w:t>
      </w:r>
      <w:r w:rsidR="00E85805">
        <w:rPr>
          <w:rFonts w:ascii="Times New Roman" w:hAnsi="Times New Roman" w:cs="Times New Roman"/>
          <w:sz w:val="24"/>
          <w:szCs w:val="24"/>
        </w:rPr>
        <w:t xml:space="preserve"> of these ideas. </w:t>
      </w:r>
      <w:r w:rsidR="00DA69E4">
        <w:rPr>
          <w:rStyle w:val="FootnoteReference"/>
          <w:rFonts w:ascii="Times New Roman" w:hAnsi="Times New Roman" w:cs="Times New Roman"/>
          <w:sz w:val="24"/>
          <w:szCs w:val="24"/>
        </w:rPr>
        <w:footnoteReference w:id="55"/>
      </w:r>
      <w:r w:rsidR="00E85805">
        <w:rPr>
          <w:rFonts w:ascii="Times New Roman" w:hAnsi="Times New Roman" w:cs="Times New Roman"/>
          <w:sz w:val="24"/>
          <w:szCs w:val="24"/>
        </w:rPr>
        <w:t xml:space="preserve"> </w:t>
      </w:r>
      <w:r w:rsidR="003244A6">
        <w:rPr>
          <w:rFonts w:ascii="Times New Roman" w:hAnsi="Times New Roman" w:cs="Times New Roman"/>
          <w:sz w:val="24"/>
          <w:szCs w:val="24"/>
        </w:rPr>
        <w:t>Perhaps the presence of such violent episodes in the mythology, then, speak to the ab</w:t>
      </w:r>
      <w:r w:rsidR="00C30FE6">
        <w:rPr>
          <w:rFonts w:ascii="Times New Roman" w:hAnsi="Times New Roman" w:cs="Times New Roman"/>
          <w:sz w:val="24"/>
          <w:szCs w:val="24"/>
        </w:rPr>
        <w:t>ility of polytheistic mythologies</w:t>
      </w:r>
      <w:r w:rsidR="003244A6">
        <w:rPr>
          <w:rFonts w:ascii="Times New Roman" w:hAnsi="Times New Roman" w:cs="Times New Roman"/>
          <w:sz w:val="24"/>
          <w:szCs w:val="24"/>
        </w:rPr>
        <w:t xml:space="preserve"> to provide a metaphorical stage for worldly dramas to be played out; that is, it may be considered taboo to kill one’s brother or father in reality, but through the literature the gods can be made to have experienced and dealt with any situation pertinent to the culture, including inter-familial killing.</w:t>
      </w:r>
      <w:r w:rsidR="009C5D69">
        <w:rPr>
          <w:rStyle w:val="FootnoteReference"/>
          <w:rFonts w:ascii="Times New Roman" w:hAnsi="Times New Roman" w:cs="Times New Roman"/>
          <w:sz w:val="24"/>
          <w:szCs w:val="24"/>
        </w:rPr>
        <w:footnoteReference w:id="56"/>
      </w:r>
      <w:r w:rsidR="003244A6">
        <w:rPr>
          <w:rFonts w:ascii="Times New Roman" w:hAnsi="Times New Roman" w:cs="Times New Roman"/>
          <w:sz w:val="24"/>
          <w:szCs w:val="24"/>
        </w:rPr>
        <w:t xml:space="preserve">  </w:t>
      </w:r>
      <w:r w:rsidR="002047F9">
        <w:rPr>
          <w:rFonts w:ascii="Times New Roman" w:hAnsi="Times New Roman" w:cs="Times New Roman"/>
          <w:sz w:val="24"/>
          <w:szCs w:val="24"/>
        </w:rPr>
        <w:t>The fact remains, however, that interfamilial violence between royal family members did occur.</w:t>
      </w:r>
      <w:r w:rsidR="003B5742">
        <w:rPr>
          <w:rStyle w:val="FootnoteReference"/>
          <w:rFonts w:ascii="Times New Roman" w:hAnsi="Times New Roman" w:cs="Times New Roman"/>
          <w:sz w:val="24"/>
          <w:szCs w:val="24"/>
        </w:rPr>
        <w:footnoteReference w:id="57"/>
      </w:r>
      <w:r w:rsidR="002047F9">
        <w:rPr>
          <w:rFonts w:ascii="Times New Roman" w:hAnsi="Times New Roman" w:cs="Times New Roman"/>
          <w:sz w:val="24"/>
          <w:szCs w:val="24"/>
        </w:rPr>
        <w:t xml:space="preserve">  </w:t>
      </w:r>
      <w:r w:rsidR="00E20B26">
        <w:rPr>
          <w:rFonts w:ascii="Times New Roman" w:hAnsi="Times New Roman" w:cs="Times New Roman"/>
          <w:sz w:val="24"/>
          <w:szCs w:val="24"/>
        </w:rPr>
        <w:t xml:space="preserve">This </w:t>
      </w:r>
      <w:r w:rsidR="002047F9">
        <w:rPr>
          <w:rFonts w:ascii="Times New Roman" w:hAnsi="Times New Roman" w:cs="Times New Roman"/>
          <w:sz w:val="24"/>
          <w:szCs w:val="24"/>
        </w:rPr>
        <w:t xml:space="preserve">function of polytheistic mythological stories, then, </w:t>
      </w:r>
      <w:r w:rsidR="00E20B26">
        <w:rPr>
          <w:rFonts w:ascii="Times New Roman" w:hAnsi="Times New Roman" w:cs="Times New Roman"/>
          <w:sz w:val="24"/>
          <w:szCs w:val="24"/>
        </w:rPr>
        <w:t>may be even more poignant due to the relationship between royal authority and its frequent mythological justification.</w:t>
      </w:r>
      <w:r w:rsidR="00E20B26">
        <w:rPr>
          <w:rStyle w:val="FootnoteReference"/>
          <w:rFonts w:ascii="Times New Roman" w:hAnsi="Times New Roman" w:cs="Times New Roman"/>
          <w:sz w:val="24"/>
          <w:szCs w:val="24"/>
        </w:rPr>
        <w:footnoteReference w:id="58"/>
      </w:r>
      <w:r w:rsidR="00DB5EEC">
        <w:rPr>
          <w:rFonts w:ascii="Times New Roman" w:hAnsi="Times New Roman" w:cs="Times New Roman"/>
          <w:sz w:val="24"/>
          <w:szCs w:val="24"/>
        </w:rPr>
        <w:t xml:space="preserve"> </w:t>
      </w:r>
      <w:r w:rsidR="003244A6">
        <w:rPr>
          <w:rFonts w:ascii="Times New Roman" w:hAnsi="Times New Roman" w:cs="Times New Roman"/>
          <w:sz w:val="24"/>
          <w:szCs w:val="24"/>
        </w:rPr>
        <w:t xml:space="preserve"> </w:t>
      </w:r>
    </w:p>
    <w:p w:rsidR="003E79E5" w:rsidRPr="00C30FE6" w:rsidRDefault="00C30FE6" w:rsidP="0049179A">
      <w:pPr>
        <w:spacing w:line="480" w:lineRule="auto"/>
        <w:rPr>
          <w:rFonts w:ascii="Times New Roman" w:hAnsi="Times New Roman" w:cs="Times New Roman"/>
          <w:color w:val="FF0000"/>
          <w:sz w:val="24"/>
          <w:szCs w:val="24"/>
        </w:rPr>
      </w:pPr>
      <w:r>
        <w:rPr>
          <w:rFonts w:ascii="Times New Roman" w:hAnsi="Times New Roman" w:cs="Times New Roman"/>
          <w:color w:val="FF0000"/>
          <w:sz w:val="24"/>
          <w:szCs w:val="24"/>
        </w:rPr>
        <w:tab/>
      </w:r>
      <w:r w:rsidR="00DB5EEC">
        <w:rPr>
          <w:rFonts w:ascii="Times New Roman" w:hAnsi="Times New Roman" w:cs="Times New Roman"/>
          <w:sz w:val="24"/>
          <w:szCs w:val="24"/>
        </w:rPr>
        <w:t xml:space="preserve">Still, given the detailed and evocative descriptions of the divine violence in the Baal cycle, audiences may experience </w:t>
      </w:r>
      <w:r w:rsidR="00F64345">
        <w:rPr>
          <w:rFonts w:ascii="Times New Roman" w:hAnsi="Times New Roman" w:cs="Times New Roman"/>
          <w:sz w:val="24"/>
          <w:szCs w:val="24"/>
        </w:rPr>
        <w:t>discomfort</w:t>
      </w:r>
      <w:r w:rsidRPr="00A235A8">
        <w:rPr>
          <w:rFonts w:ascii="Times New Roman" w:hAnsi="Times New Roman" w:cs="Times New Roman"/>
          <w:sz w:val="24"/>
          <w:szCs w:val="24"/>
        </w:rPr>
        <w:t xml:space="preserve"> with the idea that divine beings can ha</w:t>
      </w:r>
      <w:r w:rsidR="00E85805">
        <w:rPr>
          <w:rFonts w:ascii="Times New Roman" w:hAnsi="Times New Roman" w:cs="Times New Roman"/>
          <w:sz w:val="24"/>
          <w:szCs w:val="24"/>
        </w:rPr>
        <w:t xml:space="preserve">ve </w:t>
      </w:r>
      <w:r w:rsidR="00DB5EEC">
        <w:rPr>
          <w:rFonts w:ascii="Times New Roman" w:hAnsi="Times New Roman" w:cs="Times New Roman"/>
          <w:sz w:val="24"/>
          <w:szCs w:val="24"/>
        </w:rPr>
        <w:t xml:space="preserve">such </w:t>
      </w:r>
      <w:r w:rsidR="00E85805">
        <w:rPr>
          <w:rFonts w:ascii="Times New Roman" w:hAnsi="Times New Roman" w:cs="Times New Roman"/>
          <w:sz w:val="24"/>
          <w:szCs w:val="24"/>
        </w:rPr>
        <w:t xml:space="preserve">human-like characteristics. </w:t>
      </w:r>
      <w:r w:rsidR="00DB5EEC">
        <w:rPr>
          <w:rFonts w:ascii="Times New Roman" w:hAnsi="Times New Roman" w:cs="Times New Roman"/>
          <w:sz w:val="24"/>
          <w:szCs w:val="24"/>
        </w:rPr>
        <w:t>The most blatant example of b</w:t>
      </w:r>
      <w:r w:rsidRPr="00A235A8">
        <w:rPr>
          <w:rFonts w:ascii="Times New Roman" w:hAnsi="Times New Roman" w:cs="Times New Roman"/>
          <w:sz w:val="24"/>
          <w:szCs w:val="24"/>
        </w:rPr>
        <w:t>iblical anthropomorphism is in the</w:t>
      </w:r>
      <w:r w:rsidR="00DB5EEC">
        <w:rPr>
          <w:rFonts w:ascii="Times New Roman" w:hAnsi="Times New Roman" w:cs="Times New Roman"/>
          <w:sz w:val="24"/>
          <w:szCs w:val="24"/>
        </w:rPr>
        <w:t xml:space="preserve"> </w:t>
      </w:r>
      <w:r w:rsidRPr="00A235A8">
        <w:rPr>
          <w:rFonts w:ascii="Times New Roman" w:hAnsi="Times New Roman" w:cs="Times New Roman"/>
          <w:sz w:val="24"/>
          <w:szCs w:val="24"/>
        </w:rPr>
        <w:t xml:space="preserve">beginning of the </w:t>
      </w:r>
      <w:r w:rsidR="00F64345">
        <w:rPr>
          <w:rFonts w:ascii="Times New Roman" w:hAnsi="Times New Roman" w:cs="Times New Roman"/>
          <w:sz w:val="24"/>
          <w:szCs w:val="24"/>
        </w:rPr>
        <w:t>Hebrew Bible</w:t>
      </w:r>
      <w:r w:rsidR="00DB5EEC">
        <w:rPr>
          <w:rFonts w:ascii="Times New Roman" w:hAnsi="Times New Roman" w:cs="Times New Roman"/>
          <w:sz w:val="24"/>
          <w:szCs w:val="24"/>
        </w:rPr>
        <w:t xml:space="preserve">, where Yahweh </w:t>
      </w:r>
      <w:r w:rsidRPr="00A235A8">
        <w:rPr>
          <w:rFonts w:ascii="Times New Roman" w:hAnsi="Times New Roman" w:cs="Times New Roman"/>
          <w:sz w:val="24"/>
          <w:szCs w:val="24"/>
        </w:rPr>
        <w:t xml:space="preserve">performs more </w:t>
      </w:r>
      <w:r w:rsidR="00105A34">
        <w:rPr>
          <w:rFonts w:ascii="Times New Roman" w:hAnsi="Times New Roman" w:cs="Times New Roman"/>
          <w:sz w:val="24"/>
          <w:szCs w:val="24"/>
        </w:rPr>
        <w:t>“</w:t>
      </w:r>
      <w:r w:rsidRPr="00A235A8">
        <w:rPr>
          <w:rFonts w:ascii="Times New Roman" w:hAnsi="Times New Roman" w:cs="Times New Roman"/>
          <w:sz w:val="24"/>
          <w:szCs w:val="24"/>
        </w:rPr>
        <w:t>human</w:t>
      </w:r>
      <w:r w:rsidR="00105A34">
        <w:rPr>
          <w:rFonts w:ascii="Times New Roman" w:hAnsi="Times New Roman" w:cs="Times New Roman"/>
          <w:sz w:val="24"/>
          <w:szCs w:val="24"/>
        </w:rPr>
        <w:t>”</w:t>
      </w:r>
      <w:r w:rsidRPr="00A235A8">
        <w:rPr>
          <w:rFonts w:ascii="Times New Roman" w:hAnsi="Times New Roman" w:cs="Times New Roman"/>
          <w:sz w:val="24"/>
          <w:szCs w:val="24"/>
        </w:rPr>
        <w:t xml:space="preserve"> actions such as walking with Adam and Eve in the Garden of Eden</w:t>
      </w:r>
      <w:r w:rsidR="004D2DAB">
        <w:rPr>
          <w:rFonts w:ascii="Times New Roman" w:hAnsi="Times New Roman" w:cs="Times New Roman"/>
          <w:sz w:val="24"/>
          <w:szCs w:val="24"/>
        </w:rPr>
        <w:t xml:space="preserve"> (Gen. 3-8)</w:t>
      </w:r>
      <w:r w:rsidRPr="00A235A8">
        <w:rPr>
          <w:rFonts w:ascii="Times New Roman" w:hAnsi="Times New Roman" w:cs="Times New Roman"/>
          <w:sz w:val="24"/>
          <w:szCs w:val="24"/>
        </w:rPr>
        <w:t xml:space="preserve"> or haggling directly with A</w:t>
      </w:r>
      <w:r w:rsidR="00D935A8" w:rsidRPr="00A235A8">
        <w:rPr>
          <w:rFonts w:ascii="Times New Roman" w:hAnsi="Times New Roman" w:cs="Times New Roman"/>
          <w:sz w:val="24"/>
          <w:szCs w:val="24"/>
        </w:rPr>
        <w:t xml:space="preserve">braham for the </w:t>
      </w:r>
      <w:r w:rsidR="00D935A8" w:rsidRPr="00A235A8">
        <w:rPr>
          <w:rFonts w:ascii="Times New Roman" w:hAnsi="Times New Roman" w:cs="Times New Roman"/>
          <w:sz w:val="24"/>
          <w:szCs w:val="24"/>
        </w:rPr>
        <w:lastRenderedPageBreak/>
        <w:t>lives of the Sod</w:t>
      </w:r>
      <w:r w:rsidRPr="00A235A8">
        <w:rPr>
          <w:rFonts w:ascii="Times New Roman" w:hAnsi="Times New Roman" w:cs="Times New Roman"/>
          <w:sz w:val="24"/>
          <w:szCs w:val="24"/>
        </w:rPr>
        <w:t>omites</w:t>
      </w:r>
      <w:r w:rsidR="004D2DAB">
        <w:rPr>
          <w:rFonts w:ascii="Times New Roman" w:hAnsi="Times New Roman" w:cs="Times New Roman"/>
          <w:sz w:val="24"/>
          <w:szCs w:val="24"/>
        </w:rPr>
        <w:t xml:space="preserve"> (Gen. 18:16-33)</w:t>
      </w:r>
      <w:r w:rsidRPr="00A235A8">
        <w:rPr>
          <w:rFonts w:ascii="Times New Roman" w:hAnsi="Times New Roman" w:cs="Times New Roman"/>
          <w:sz w:val="24"/>
          <w:szCs w:val="24"/>
        </w:rPr>
        <w:t xml:space="preserve">.  </w:t>
      </w:r>
      <w:r w:rsidR="00DB5EEC">
        <w:rPr>
          <w:rFonts w:ascii="Times New Roman" w:hAnsi="Times New Roman" w:cs="Times New Roman"/>
          <w:sz w:val="24"/>
          <w:szCs w:val="24"/>
        </w:rPr>
        <w:t>Some scholars have hypothesized that, t</w:t>
      </w:r>
      <w:r w:rsidR="00E874F3" w:rsidRPr="00A235A8">
        <w:rPr>
          <w:rFonts w:ascii="Times New Roman" w:hAnsi="Times New Roman" w:cs="Times New Roman"/>
          <w:sz w:val="24"/>
          <w:szCs w:val="24"/>
        </w:rPr>
        <w:t>he furt</w:t>
      </w:r>
      <w:r w:rsidR="00DB5EEC">
        <w:rPr>
          <w:rFonts w:ascii="Times New Roman" w:hAnsi="Times New Roman" w:cs="Times New Roman"/>
          <w:sz w:val="24"/>
          <w:szCs w:val="24"/>
        </w:rPr>
        <w:t>her into the b</w:t>
      </w:r>
      <w:r w:rsidR="005F7AEA">
        <w:rPr>
          <w:rFonts w:ascii="Times New Roman" w:hAnsi="Times New Roman" w:cs="Times New Roman"/>
          <w:sz w:val="24"/>
          <w:szCs w:val="24"/>
        </w:rPr>
        <w:t>iblical canon</w:t>
      </w:r>
      <w:r w:rsidR="00DB5EEC">
        <w:rPr>
          <w:rFonts w:ascii="Times New Roman" w:hAnsi="Times New Roman" w:cs="Times New Roman"/>
          <w:sz w:val="24"/>
          <w:szCs w:val="24"/>
        </w:rPr>
        <w:t xml:space="preserve"> we proceed</w:t>
      </w:r>
      <w:r w:rsidR="00E874F3" w:rsidRPr="00A235A8">
        <w:rPr>
          <w:rFonts w:ascii="Times New Roman" w:hAnsi="Times New Roman" w:cs="Times New Roman"/>
          <w:sz w:val="24"/>
          <w:szCs w:val="24"/>
        </w:rPr>
        <w:t xml:space="preserve">, </w:t>
      </w:r>
      <w:r w:rsidR="00105A34">
        <w:rPr>
          <w:rFonts w:ascii="Times New Roman" w:hAnsi="Times New Roman" w:cs="Times New Roman"/>
          <w:sz w:val="24"/>
          <w:szCs w:val="24"/>
        </w:rPr>
        <w:t xml:space="preserve">the </w:t>
      </w:r>
      <w:r w:rsidR="00E874F3" w:rsidRPr="00A235A8">
        <w:rPr>
          <w:rFonts w:ascii="Times New Roman" w:hAnsi="Times New Roman" w:cs="Times New Roman"/>
          <w:sz w:val="24"/>
          <w:szCs w:val="24"/>
        </w:rPr>
        <w:t>less emphasis is placed on God’s ability to physically perform feats, instead focusing on the state of the people of Israel and their accomplishments and failures, albeit sometimes with divine inspiration or help.</w:t>
      </w:r>
      <w:r w:rsidR="00105A34">
        <w:rPr>
          <w:rFonts w:ascii="Times New Roman" w:hAnsi="Times New Roman" w:cs="Times New Roman"/>
          <w:sz w:val="24"/>
          <w:szCs w:val="24"/>
        </w:rPr>
        <w:t xml:space="preserve"> </w:t>
      </w:r>
      <w:r w:rsidR="00736F96">
        <w:rPr>
          <w:rStyle w:val="FootnoteReference"/>
          <w:rFonts w:ascii="Times New Roman" w:hAnsi="Times New Roman" w:cs="Times New Roman"/>
          <w:sz w:val="24"/>
          <w:szCs w:val="24"/>
        </w:rPr>
        <w:footnoteReference w:id="59"/>
      </w:r>
      <w:r w:rsidR="00105A34">
        <w:rPr>
          <w:rFonts w:ascii="Times New Roman" w:hAnsi="Times New Roman" w:cs="Times New Roman"/>
          <w:sz w:val="24"/>
          <w:szCs w:val="24"/>
        </w:rPr>
        <w:t xml:space="preserve"> According to biblical scholar Richard Elliot Friedman, the instances in which Yahweh takes personal action become fewer and fewer as the canonical narrative </w:t>
      </w:r>
      <w:r w:rsidR="00CB59D2">
        <w:rPr>
          <w:rFonts w:ascii="Times New Roman" w:hAnsi="Times New Roman" w:cs="Times New Roman"/>
          <w:sz w:val="24"/>
          <w:szCs w:val="24"/>
        </w:rPr>
        <w:t xml:space="preserve">goes on; he notes “Among God’s last words to Moses, the deity says, ‘I shall hide my face from them. I shall see what their </w:t>
      </w:r>
      <w:r w:rsidR="00CC66BF">
        <w:rPr>
          <w:rFonts w:ascii="Times New Roman" w:hAnsi="Times New Roman" w:cs="Times New Roman"/>
          <w:sz w:val="24"/>
          <w:szCs w:val="24"/>
        </w:rPr>
        <w:t>end will be.</w:t>
      </w:r>
      <w:r w:rsidR="00CB59D2">
        <w:rPr>
          <w:rFonts w:ascii="Times New Roman" w:hAnsi="Times New Roman" w:cs="Times New Roman"/>
          <w:sz w:val="24"/>
          <w:szCs w:val="24"/>
        </w:rPr>
        <w:t>’</w:t>
      </w:r>
      <w:r w:rsidR="00CC66BF">
        <w:rPr>
          <w:rFonts w:ascii="Times New Roman" w:hAnsi="Times New Roman" w:cs="Times New Roman"/>
          <w:sz w:val="24"/>
          <w:szCs w:val="24"/>
        </w:rPr>
        <w:t xml:space="preserve"> (Deuteronomy 31:17, 18; 32:20). </w:t>
      </w:r>
      <w:r w:rsidR="00CB59D2">
        <w:rPr>
          <w:rFonts w:ascii="Times New Roman" w:hAnsi="Times New Roman" w:cs="Times New Roman"/>
          <w:sz w:val="24"/>
          <w:szCs w:val="24"/>
        </w:rPr>
        <w:t xml:space="preserve"> By the end of the story God does just that</w:t>
      </w:r>
      <w:r w:rsidR="00105A34">
        <w:rPr>
          <w:rFonts w:ascii="Times New Roman" w:hAnsi="Times New Roman" w:cs="Times New Roman"/>
          <w:sz w:val="24"/>
          <w:szCs w:val="24"/>
        </w:rPr>
        <w:t>.”</w:t>
      </w:r>
      <w:r w:rsidR="00105A34">
        <w:rPr>
          <w:rStyle w:val="FootnoteReference"/>
          <w:rFonts w:ascii="Times New Roman" w:hAnsi="Times New Roman" w:cs="Times New Roman"/>
          <w:sz w:val="24"/>
          <w:szCs w:val="24"/>
        </w:rPr>
        <w:footnoteReference w:id="60"/>
      </w:r>
      <w:r w:rsidR="00E874F3" w:rsidRPr="00A235A8">
        <w:rPr>
          <w:rFonts w:ascii="Times New Roman" w:hAnsi="Times New Roman" w:cs="Times New Roman"/>
          <w:sz w:val="24"/>
          <w:szCs w:val="24"/>
        </w:rPr>
        <w:t xml:space="preserve">  The idea that such violence as found in the Ba’lu myth could be enacted by gods against each other is unfamiliar to contemporary audiences</w:t>
      </w:r>
      <w:r w:rsidR="00DB5EEC">
        <w:rPr>
          <w:rFonts w:ascii="Times New Roman" w:hAnsi="Times New Roman" w:cs="Times New Roman"/>
          <w:sz w:val="24"/>
          <w:szCs w:val="24"/>
        </w:rPr>
        <w:t>,</w:t>
      </w:r>
      <w:r w:rsidR="00E874F3" w:rsidRPr="00A235A8">
        <w:rPr>
          <w:rFonts w:ascii="Times New Roman" w:hAnsi="Times New Roman" w:cs="Times New Roman"/>
          <w:sz w:val="24"/>
          <w:szCs w:val="24"/>
        </w:rPr>
        <w:t xml:space="preserve"> </w:t>
      </w:r>
      <w:r w:rsidR="00DB5EEC">
        <w:rPr>
          <w:rFonts w:ascii="Times New Roman" w:hAnsi="Times New Roman" w:cs="Times New Roman"/>
          <w:sz w:val="24"/>
          <w:szCs w:val="24"/>
        </w:rPr>
        <w:t>more</w:t>
      </w:r>
      <w:r w:rsidR="00E874F3" w:rsidRPr="00A235A8">
        <w:rPr>
          <w:rFonts w:ascii="Times New Roman" w:hAnsi="Times New Roman" w:cs="Times New Roman"/>
          <w:sz w:val="24"/>
          <w:szCs w:val="24"/>
        </w:rPr>
        <w:t xml:space="preserve"> reminiscent of </w:t>
      </w:r>
      <w:r w:rsidR="00E874F3" w:rsidRPr="00A235A8">
        <w:rPr>
          <w:rFonts w:ascii="Times New Roman" w:hAnsi="Times New Roman" w:cs="Times New Roman"/>
          <w:i/>
          <w:sz w:val="24"/>
          <w:szCs w:val="24"/>
        </w:rPr>
        <w:t>fabulae</w:t>
      </w:r>
      <w:r w:rsidR="00E874F3" w:rsidRPr="00A235A8">
        <w:rPr>
          <w:rFonts w:ascii="Times New Roman" w:hAnsi="Times New Roman" w:cs="Times New Roman"/>
          <w:sz w:val="24"/>
          <w:szCs w:val="24"/>
        </w:rPr>
        <w:t xml:space="preserve"> than meriting serio</w:t>
      </w:r>
      <w:r w:rsidR="00DB5EEC">
        <w:rPr>
          <w:rFonts w:ascii="Times New Roman" w:hAnsi="Times New Roman" w:cs="Times New Roman"/>
          <w:sz w:val="24"/>
          <w:szCs w:val="24"/>
        </w:rPr>
        <w:t xml:space="preserve">us scholarship like the Bible. </w:t>
      </w:r>
      <w:r w:rsidR="00105A34">
        <w:rPr>
          <w:rFonts w:ascii="Times New Roman" w:hAnsi="Times New Roman" w:cs="Times New Roman"/>
          <w:sz w:val="24"/>
          <w:szCs w:val="24"/>
        </w:rPr>
        <w:t xml:space="preserve">  </w:t>
      </w:r>
    </w:p>
    <w:p w:rsidR="00C77C74" w:rsidRPr="004C4307" w:rsidRDefault="00C77C74" w:rsidP="004C4307">
      <w:pPr>
        <w:spacing w:line="480" w:lineRule="auto"/>
        <w:jc w:val="center"/>
        <w:rPr>
          <w:rFonts w:ascii="Times New Roman" w:hAnsi="Times New Roman" w:cs="Times New Roman"/>
          <w:b/>
          <w:sz w:val="24"/>
          <w:szCs w:val="24"/>
        </w:rPr>
      </w:pPr>
      <w:r w:rsidRPr="004C4307">
        <w:rPr>
          <w:rFonts w:ascii="Times New Roman" w:hAnsi="Times New Roman" w:cs="Times New Roman"/>
          <w:b/>
          <w:sz w:val="24"/>
          <w:szCs w:val="24"/>
        </w:rPr>
        <w:t>Epic of Gilgamesh</w:t>
      </w:r>
    </w:p>
    <w:p w:rsidR="00815738" w:rsidRDefault="00D96499" w:rsidP="0049179A">
      <w:pPr>
        <w:spacing w:line="480" w:lineRule="auto"/>
        <w:rPr>
          <w:rFonts w:ascii="Times New Roman" w:hAnsi="Times New Roman" w:cs="Times New Roman"/>
          <w:sz w:val="24"/>
          <w:szCs w:val="24"/>
        </w:rPr>
      </w:pPr>
      <w:r>
        <w:rPr>
          <w:rFonts w:ascii="Times New Roman" w:hAnsi="Times New Roman" w:cs="Times New Roman"/>
          <w:sz w:val="24"/>
          <w:szCs w:val="24"/>
        </w:rPr>
        <w:tab/>
        <w:t>T</w:t>
      </w:r>
      <w:r w:rsidR="006B2F1A">
        <w:rPr>
          <w:rFonts w:ascii="Times New Roman" w:hAnsi="Times New Roman" w:cs="Times New Roman"/>
          <w:sz w:val="24"/>
          <w:szCs w:val="24"/>
        </w:rPr>
        <w:t>he wel</w:t>
      </w:r>
      <w:r>
        <w:rPr>
          <w:rFonts w:ascii="Times New Roman" w:hAnsi="Times New Roman" w:cs="Times New Roman"/>
          <w:sz w:val="24"/>
          <w:szCs w:val="24"/>
        </w:rPr>
        <w:t>l-known</w:t>
      </w:r>
      <w:r w:rsidR="00C77C74">
        <w:rPr>
          <w:rFonts w:ascii="Times New Roman" w:hAnsi="Times New Roman" w:cs="Times New Roman"/>
          <w:sz w:val="24"/>
          <w:szCs w:val="24"/>
        </w:rPr>
        <w:t xml:space="preserve"> </w:t>
      </w:r>
      <w:r w:rsidR="00C77C74" w:rsidRPr="00C77C74">
        <w:rPr>
          <w:rFonts w:ascii="Times New Roman" w:hAnsi="Times New Roman" w:cs="Times New Roman"/>
          <w:i/>
          <w:sz w:val="24"/>
          <w:szCs w:val="24"/>
        </w:rPr>
        <w:t>Epic</w:t>
      </w:r>
      <w:r w:rsidR="00C77C74">
        <w:rPr>
          <w:rFonts w:ascii="Times New Roman" w:hAnsi="Times New Roman" w:cs="Times New Roman"/>
          <w:sz w:val="24"/>
          <w:szCs w:val="24"/>
        </w:rPr>
        <w:t xml:space="preserve"> </w:t>
      </w:r>
      <w:r w:rsidR="00C77C74" w:rsidRPr="00C77C74">
        <w:rPr>
          <w:rFonts w:ascii="Times New Roman" w:hAnsi="Times New Roman" w:cs="Times New Roman"/>
          <w:i/>
          <w:sz w:val="24"/>
          <w:szCs w:val="24"/>
        </w:rPr>
        <w:t>of</w:t>
      </w:r>
      <w:r w:rsidR="00C77C74">
        <w:rPr>
          <w:rFonts w:ascii="Times New Roman" w:hAnsi="Times New Roman" w:cs="Times New Roman"/>
          <w:sz w:val="24"/>
          <w:szCs w:val="24"/>
        </w:rPr>
        <w:t xml:space="preserve"> </w:t>
      </w:r>
      <w:r w:rsidR="00C77C74" w:rsidRPr="00C77C74">
        <w:rPr>
          <w:rFonts w:ascii="Times New Roman" w:hAnsi="Times New Roman" w:cs="Times New Roman"/>
          <w:i/>
          <w:sz w:val="24"/>
          <w:szCs w:val="24"/>
        </w:rPr>
        <w:t>Gilgamesh</w:t>
      </w:r>
      <w:r>
        <w:rPr>
          <w:rFonts w:ascii="Times New Roman" w:hAnsi="Times New Roman" w:cs="Times New Roman"/>
          <w:i/>
          <w:sz w:val="24"/>
          <w:szCs w:val="24"/>
        </w:rPr>
        <w:t xml:space="preserve"> </w:t>
      </w:r>
      <w:r>
        <w:rPr>
          <w:rFonts w:ascii="Times New Roman" w:hAnsi="Times New Roman" w:cs="Times New Roman"/>
          <w:sz w:val="24"/>
          <w:szCs w:val="24"/>
        </w:rPr>
        <w:t>recounts the “adventures of the semimythical Sumerian king and his ultimat</w:t>
      </w:r>
      <w:r w:rsidR="00E97607">
        <w:rPr>
          <w:rFonts w:ascii="Times New Roman" w:hAnsi="Times New Roman" w:cs="Times New Roman"/>
          <w:sz w:val="24"/>
          <w:szCs w:val="24"/>
        </w:rPr>
        <w:t>ely futile quest for immortality</w:t>
      </w:r>
      <w:r w:rsidR="00E97607">
        <w:rPr>
          <w:rFonts w:ascii="Times New Roman" w:hAnsi="Times New Roman" w:cs="Times New Roman"/>
          <w:i/>
          <w:sz w:val="24"/>
          <w:szCs w:val="24"/>
        </w:rPr>
        <w:t>,</w:t>
      </w:r>
      <w:r>
        <w:rPr>
          <w:rFonts w:ascii="Times New Roman" w:hAnsi="Times New Roman" w:cs="Times New Roman"/>
          <w:sz w:val="24"/>
          <w:szCs w:val="24"/>
        </w:rPr>
        <w:t>”</w:t>
      </w:r>
      <w:r w:rsidR="004852F6">
        <w:rPr>
          <w:rFonts w:ascii="Times New Roman" w:hAnsi="Times New Roman" w:cs="Times New Roman"/>
          <w:sz w:val="24"/>
          <w:szCs w:val="24"/>
        </w:rPr>
        <w:t xml:space="preserve"> </w:t>
      </w:r>
      <w:r w:rsidR="008213E0">
        <w:rPr>
          <w:rFonts w:ascii="Times New Roman" w:hAnsi="Times New Roman" w:cs="Times New Roman"/>
          <w:sz w:val="24"/>
          <w:szCs w:val="24"/>
        </w:rPr>
        <w:t xml:space="preserve">dating from the </w:t>
      </w:r>
      <w:r w:rsidR="00A21451">
        <w:rPr>
          <w:rFonts w:ascii="Times New Roman" w:hAnsi="Times New Roman" w:cs="Times New Roman"/>
          <w:sz w:val="24"/>
          <w:szCs w:val="24"/>
        </w:rPr>
        <w:t xml:space="preserve">fourteenth </w:t>
      </w:r>
      <w:r w:rsidR="00E97607">
        <w:rPr>
          <w:rFonts w:ascii="Times New Roman" w:hAnsi="Times New Roman" w:cs="Times New Roman"/>
          <w:sz w:val="24"/>
          <w:szCs w:val="24"/>
        </w:rPr>
        <w:t>century B. C. E.</w:t>
      </w:r>
      <w:r w:rsidR="00E50ACE">
        <w:rPr>
          <w:rStyle w:val="FootnoteReference"/>
          <w:rFonts w:ascii="Times New Roman" w:hAnsi="Times New Roman" w:cs="Times New Roman"/>
          <w:sz w:val="24"/>
          <w:szCs w:val="24"/>
        </w:rPr>
        <w:footnoteReference w:id="61"/>
      </w:r>
      <w:r w:rsidR="00A21451">
        <w:rPr>
          <w:rFonts w:ascii="Times New Roman" w:hAnsi="Times New Roman" w:cs="Times New Roman"/>
          <w:sz w:val="24"/>
          <w:szCs w:val="24"/>
        </w:rPr>
        <w:t xml:space="preserve"> Tablet fragments containing portions of the story, however, date as early as 1700 B. C. E.</w:t>
      </w:r>
      <w:r w:rsidR="00A21451">
        <w:rPr>
          <w:rStyle w:val="FootnoteReference"/>
          <w:rFonts w:ascii="Times New Roman" w:hAnsi="Times New Roman" w:cs="Times New Roman"/>
          <w:sz w:val="24"/>
          <w:szCs w:val="24"/>
        </w:rPr>
        <w:footnoteReference w:id="62"/>
      </w:r>
      <w:r w:rsidR="00C77C74">
        <w:rPr>
          <w:rFonts w:ascii="Times New Roman" w:hAnsi="Times New Roman" w:cs="Times New Roman"/>
          <w:i/>
          <w:sz w:val="24"/>
          <w:szCs w:val="24"/>
        </w:rPr>
        <w:t xml:space="preserve"> </w:t>
      </w:r>
      <w:r w:rsidR="00C77C74">
        <w:rPr>
          <w:rFonts w:ascii="Times New Roman" w:hAnsi="Times New Roman" w:cs="Times New Roman"/>
          <w:sz w:val="24"/>
          <w:szCs w:val="24"/>
        </w:rPr>
        <w:t xml:space="preserve">While this </w:t>
      </w:r>
      <w:r w:rsidR="006B2F1A">
        <w:rPr>
          <w:rFonts w:ascii="Times New Roman" w:hAnsi="Times New Roman" w:cs="Times New Roman"/>
          <w:sz w:val="24"/>
          <w:szCs w:val="24"/>
        </w:rPr>
        <w:t>Old Babylonian</w:t>
      </w:r>
      <w:r w:rsidR="00C77C74">
        <w:rPr>
          <w:rFonts w:ascii="Times New Roman" w:hAnsi="Times New Roman" w:cs="Times New Roman"/>
          <w:sz w:val="24"/>
          <w:szCs w:val="24"/>
        </w:rPr>
        <w:t xml:space="preserve"> epic deals with a variety of issues concerning the human experience (at least </w:t>
      </w:r>
      <w:r w:rsidR="00606198">
        <w:rPr>
          <w:rFonts w:ascii="Times New Roman" w:hAnsi="Times New Roman" w:cs="Times New Roman"/>
          <w:sz w:val="24"/>
          <w:szCs w:val="24"/>
        </w:rPr>
        <w:t>in the viewpoint of the people</w:t>
      </w:r>
      <w:r w:rsidR="00C77C74">
        <w:rPr>
          <w:rFonts w:ascii="Times New Roman" w:hAnsi="Times New Roman" w:cs="Times New Roman"/>
          <w:sz w:val="24"/>
          <w:szCs w:val="24"/>
        </w:rPr>
        <w:t>), themes concerning violence between d</w:t>
      </w:r>
      <w:r w:rsidR="00315D18">
        <w:rPr>
          <w:rFonts w:ascii="Times New Roman" w:hAnsi="Times New Roman" w:cs="Times New Roman"/>
          <w:sz w:val="24"/>
          <w:szCs w:val="24"/>
        </w:rPr>
        <w:t xml:space="preserve">ivine players do not feature as </w:t>
      </w:r>
      <w:r w:rsidR="00C77C74">
        <w:rPr>
          <w:rFonts w:ascii="Times New Roman" w:hAnsi="Times New Roman" w:cs="Times New Roman"/>
          <w:sz w:val="24"/>
          <w:szCs w:val="24"/>
        </w:rPr>
        <w:t xml:space="preserve">prominently as in the other three texts.  </w:t>
      </w:r>
      <w:r w:rsidR="00E4209D">
        <w:rPr>
          <w:rFonts w:ascii="Times New Roman" w:hAnsi="Times New Roman" w:cs="Times New Roman"/>
          <w:sz w:val="24"/>
          <w:szCs w:val="24"/>
        </w:rPr>
        <w:t xml:space="preserve">However, the threat of </w:t>
      </w:r>
      <w:r w:rsidR="00E4209D">
        <w:rPr>
          <w:rFonts w:ascii="Times New Roman" w:hAnsi="Times New Roman" w:cs="Times New Roman"/>
          <w:sz w:val="24"/>
          <w:szCs w:val="24"/>
        </w:rPr>
        <w:lastRenderedPageBreak/>
        <w:t>upsetting the cosmic balance as evidenced in “Gilgamesh” contains enough of the same kind of “danger” and “un-godlike” behavior present in the myths above; therefore, though m</w:t>
      </w:r>
      <w:r w:rsidR="00315D18">
        <w:rPr>
          <w:rFonts w:ascii="Times New Roman" w:hAnsi="Times New Roman" w:cs="Times New Roman"/>
          <w:sz w:val="24"/>
          <w:szCs w:val="24"/>
        </w:rPr>
        <w:t xml:space="preserve">ost of my analysis will actually focus on </w:t>
      </w:r>
      <w:r w:rsidR="00815738">
        <w:rPr>
          <w:rFonts w:ascii="Times New Roman" w:hAnsi="Times New Roman" w:cs="Times New Roman"/>
          <w:sz w:val="24"/>
          <w:szCs w:val="24"/>
        </w:rPr>
        <w:t>o</w:t>
      </w:r>
      <w:r w:rsidR="00E4209D">
        <w:rPr>
          <w:rFonts w:ascii="Times New Roman" w:hAnsi="Times New Roman" w:cs="Times New Roman"/>
          <w:sz w:val="24"/>
          <w:szCs w:val="24"/>
        </w:rPr>
        <w:t xml:space="preserve">ne small section of this text, its value in the overall analysis of these themes of divine violence should not be diminished.  </w:t>
      </w:r>
    </w:p>
    <w:p w:rsidR="007F14BC" w:rsidRPr="007F14BC" w:rsidRDefault="007F14BC" w:rsidP="0049179A">
      <w:pPr>
        <w:spacing w:line="480" w:lineRule="auto"/>
        <w:rPr>
          <w:rFonts w:ascii="Times New Roman" w:hAnsi="Times New Roman" w:cs="Times New Roman"/>
          <w:sz w:val="24"/>
          <w:szCs w:val="24"/>
        </w:rPr>
      </w:pPr>
      <w:r>
        <w:rPr>
          <w:rFonts w:ascii="Times New Roman" w:hAnsi="Times New Roman" w:cs="Times New Roman"/>
          <w:sz w:val="24"/>
          <w:szCs w:val="24"/>
        </w:rPr>
        <w:tab/>
      </w:r>
      <w:r w:rsidR="00D5485B">
        <w:rPr>
          <w:rFonts w:ascii="Times New Roman" w:hAnsi="Times New Roman" w:cs="Times New Roman"/>
          <w:sz w:val="24"/>
          <w:szCs w:val="24"/>
        </w:rPr>
        <w:t xml:space="preserve">It can be argued </w:t>
      </w:r>
      <w:r>
        <w:rPr>
          <w:rFonts w:ascii="Times New Roman" w:hAnsi="Times New Roman" w:cs="Times New Roman"/>
          <w:sz w:val="24"/>
          <w:szCs w:val="24"/>
        </w:rPr>
        <w:t xml:space="preserve">that the violence between the </w:t>
      </w:r>
      <w:r w:rsidR="00736673">
        <w:rPr>
          <w:rFonts w:ascii="Times New Roman" w:hAnsi="Times New Roman" w:cs="Times New Roman"/>
          <w:sz w:val="24"/>
          <w:szCs w:val="24"/>
        </w:rPr>
        <w:t xml:space="preserve">semi-divine </w:t>
      </w:r>
      <w:r>
        <w:rPr>
          <w:rFonts w:ascii="Times New Roman" w:hAnsi="Times New Roman" w:cs="Times New Roman"/>
          <w:sz w:val="24"/>
          <w:szCs w:val="24"/>
        </w:rPr>
        <w:t xml:space="preserve">hero Gilgamesh and certain deities could be analyzed </w:t>
      </w:r>
      <w:r w:rsidR="00250B55">
        <w:rPr>
          <w:rFonts w:ascii="Times New Roman" w:hAnsi="Times New Roman" w:cs="Times New Roman"/>
          <w:sz w:val="24"/>
          <w:szCs w:val="24"/>
        </w:rPr>
        <w:t>in the same way as struggles</w:t>
      </w:r>
      <w:r>
        <w:rPr>
          <w:rFonts w:ascii="Times New Roman" w:hAnsi="Times New Roman" w:cs="Times New Roman"/>
          <w:sz w:val="24"/>
          <w:szCs w:val="24"/>
        </w:rPr>
        <w:t xml:space="preserve"> between gods themselves.  </w:t>
      </w:r>
      <w:r w:rsidR="00304713">
        <w:rPr>
          <w:rFonts w:ascii="Times New Roman" w:hAnsi="Times New Roman" w:cs="Times New Roman"/>
          <w:sz w:val="24"/>
          <w:szCs w:val="24"/>
        </w:rPr>
        <w:t>Author Rivkah Kluger notes that, while Gilgamesh is considered two-thirds divine, this description “is typical of a mythological hero,” and seems “to point to the fact that the hero is an intuitive anticipation of the development towards human consciousness of the divine in man” and not a wholly divine being.</w:t>
      </w:r>
      <w:r w:rsidR="00304713">
        <w:rPr>
          <w:rStyle w:val="FootnoteReference"/>
          <w:rFonts w:ascii="Times New Roman" w:hAnsi="Times New Roman" w:cs="Times New Roman"/>
          <w:sz w:val="24"/>
          <w:szCs w:val="24"/>
        </w:rPr>
        <w:footnoteReference w:id="63"/>
      </w:r>
      <w:r w:rsidR="00304713">
        <w:rPr>
          <w:rFonts w:ascii="Times New Roman" w:hAnsi="Times New Roman" w:cs="Times New Roman"/>
          <w:sz w:val="24"/>
          <w:szCs w:val="24"/>
        </w:rPr>
        <w:t xml:space="preserve"> </w:t>
      </w:r>
      <w:r>
        <w:rPr>
          <w:rFonts w:ascii="Times New Roman" w:hAnsi="Times New Roman" w:cs="Times New Roman"/>
          <w:sz w:val="24"/>
          <w:szCs w:val="24"/>
        </w:rPr>
        <w:t>While this is certainly an interesting avenue of investigation, it is beyond the scope of this paper.  Instead, I will continue to limit my analysis to those figures who are e</w:t>
      </w:r>
      <w:r w:rsidR="00FD4C39">
        <w:rPr>
          <w:rFonts w:ascii="Times New Roman" w:hAnsi="Times New Roman" w:cs="Times New Roman"/>
          <w:sz w:val="24"/>
          <w:szCs w:val="24"/>
        </w:rPr>
        <w:t>xplicitly identified as “divine,</w:t>
      </w:r>
      <w:r>
        <w:rPr>
          <w:rFonts w:ascii="Times New Roman" w:hAnsi="Times New Roman" w:cs="Times New Roman"/>
          <w:sz w:val="24"/>
          <w:szCs w:val="24"/>
        </w:rPr>
        <w:t xml:space="preserve">” </w:t>
      </w:r>
      <w:r w:rsidR="00FD4C39">
        <w:rPr>
          <w:rFonts w:ascii="Times New Roman" w:hAnsi="Times New Roman" w:cs="Times New Roman"/>
          <w:sz w:val="24"/>
          <w:szCs w:val="24"/>
        </w:rPr>
        <w:t xml:space="preserve">i.e., being gods or goddesses.  </w:t>
      </w:r>
      <w:r>
        <w:rPr>
          <w:rFonts w:ascii="Times New Roman" w:hAnsi="Times New Roman" w:cs="Times New Roman"/>
          <w:sz w:val="24"/>
          <w:szCs w:val="24"/>
        </w:rPr>
        <w:t xml:space="preserve">  </w:t>
      </w:r>
    </w:p>
    <w:p w:rsidR="00C77C74" w:rsidRDefault="00C80523" w:rsidP="00754A5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Uta-napishti</w:t>
      </w:r>
      <w:r w:rsidR="00A9081F">
        <w:rPr>
          <w:rFonts w:ascii="Times New Roman" w:hAnsi="Times New Roman" w:cs="Times New Roman"/>
          <w:sz w:val="24"/>
          <w:szCs w:val="24"/>
        </w:rPr>
        <w:t>m</w:t>
      </w:r>
      <w:r>
        <w:rPr>
          <w:rFonts w:ascii="Times New Roman" w:hAnsi="Times New Roman" w:cs="Times New Roman"/>
          <w:sz w:val="24"/>
          <w:szCs w:val="24"/>
        </w:rPr>
        <w:t xml:space="preserve"> survives the wrath of the gods</w:t>
      </w:r>
      <w:r w:rsidR="00BD63DD">
        <w:rPr>
          <w:rFonts w:ascii="Times New Roman" w:hAnsi="Times New Roman" w:cs="Times New Roman"/>
          <w:sz w:val="24"/>
          <w:szCs w:val="24"/>
        </w:rPr>
        <w:t xml:space="preserve"> when they decide to destroy humankind, and u</w:t>
      </w:r>
      <w:r>
        <w:rPr>
          <w:rFonts w:ascii="Times New Roman" w:hAnsi="Times New Roman" w:cs="Times New Roman"/>
          <w:sz w:val="24"/>
          <w:szCs w:val="24"/>
        </w:rPr>
        <w:t xml:space="preserve">pon discovering a patch of reemerging dry land, he immediately sets up an offering to the gods to thank them.  The divine inter-familial conflict arises immediately after this sacrifice is made.  All of the gods </w:t>
      </w:r>
      <w:r w:rsidR="00375CF0">
        <w:rPr>
          <w:rFonts w:ascii="Times New Roman" w:hAnsi="Times New Roman" w:cs="Times New Roman"/>
          <w:sz w:val="24"/>
          <w:szCs w:val="24"/>
        </w:rPr>
        <w:t xml:space="preserve">immediately </w:t>
      </w:r>
      <w:r>
        <w:rPr>
          <w:rFonts w:ascii="Times New Roman" w:hAnsi="Times New Roman" w:cs="Times New Roman"/>
          <w:sz w:val="24"/>
          <w:szCs w:val="24"/>
        </w:rPr>
        <w:t>flock to the offering, “gathered [si</w:t>
      </w:r>
      <w:r w:rsidR="003D437E">
        <w:rPr>
          <w:rFonts w:ascii="Times New Roman" w:hAnsi="Times New Roman" w:cs="Times New Roman"/>
          <w:sz w:val="24"/>
          <w:szCs w:val="24"/>
        </w:rPr>
        <w:t>c.] like flies around the man.”</w:t>
      </w:r>
      <w:r w:rsidR="003D437E">
        <w:rPr>
          <w:rStyle w:val="FootnoteReference"/>
          <w:rFonts w:ascii="Times New Roman" w:hAnsi="Times New Roman" w:cs="Times New Roman"/>
          <w:sz w:val="24"/>
          <w:szCs w:val="24"/>
        </w:rPr>
        <w:footnoteReference w:id="64"/>
      </w:r>
      <w:r>
        <w:rPr>
          <w:rFonts w:ascii="Times New Roman" w:hAnsi="Times New Roman" w:cs="Times New Roman"/>
          <w:sz w:val="24"/>
          <w:szCs w:val="24"/>
        </w:rPr>
        <w:t xml:space="preserve">  </w:t>
      </w:r>
      <w:r w:rsidR="00464047">
        <w:rPr>
          <w:rFonts w:ascii="Times New Roman" w:hAnsi="Times New Roman" w:cs="Times New Roman"/>
          <w:sz w:val="24"/>
          <w:szCs w:val="24"/>
        </w:rPr>
        <w:t>This is not surprising when considering that the gods rely on mortals for such sacrifices to sustain them; after all, what good is a god if no</w:t>
      </w:r>
      <w:r w:rsidR="00DB5EEC">
        <w:rPr>
          <w:rFonts w:ascii="Times New Roman" w:hAnsi="Times New Roman" w:cs="Times New Roman"/>
          <w:sz w:val="24"/>
          <w:szCs w:val="24"/>
        </w:rPr>
        <w:t xml:space="preserve"> one believes in or worships hi</w:t>
      </w:r>
      <w:r w:rsidR="00464047">
        <w:rPr>
          <w:rFonts w:ascii="Times New Roman" w:hAnsi="Times New Roman" w:cs="Times New Roman"/>
          <w:sz w:val="24"/>
          <w:szCs w:val="24"/>
        </w:rPr>
        <w:t>m?  In their rush to obey the decree given by the chief god Enlil to wipe out humanity with the Flood</w:t>
      </w:r>
      <w:r w:rsidR="00DA08D0">
        <w:rPr>
          <w:rFonts w:ascii="Times New Roman" w:hAnsi="Times New Roman" w:cs="Times New Roman"/>
          <w:sz w:val="24"/>
          <w:szCs w:val="24"/>
        </w:rPr>
        <w:t>, they neglected to take into consideration that n</w:t>
      </w:r>
      <w:r w:rsidR="007040CE">
        <w:rPr>
          <w:rFonts w:ascii="Times New Roman" w:hAnsi="Times New Roman" w:cs="Times New Roman"/>
          <w:sz w:val="24"/>
          <w:szCs w:val="24"/>
        </w:rPr>
        <w:t>o humanity would mean</w:t>
      </w:r>
      <w:r w:rsidR="00DA08D0">
        <w:rPr>
          <w:rFonts w:ascii="Times New Roman" w:hAnsi="Times New Roman" w:cs="Times New Roman"/>
          <w:sz w:val="24"/>
          <w:szCs w:val="24"/>
        </w:rPr>
        <w:t xml:space="preserve"> no more offerings.  The survival of Uta-napishti</w:t>
      </w:r>
      <w:r w:rsidR="00A9081F">
        <w:rPr>
          <w:rFonts w:ascii="Times New Roman" w:hAnsi="Times New Roman" w:cs="Times New Roman"/>
          <w:sz w:val="24"/>
          <w:szCs w:val="24"/>
        </w:rPr>
        <w:t>m</w:t>
      </w:r>
      <w:r w:rsidR="00DA08D0">
        <w:rPr>
          <w:rFonts w:ascii="Times New Roman" w:hAnsi="Times New Roman" w:cs="Times New Roman"/>
          <w:sz w:val="24"/>
          <w:szCs w:val="24"/>
        </w:rPr>
        <w:t xml:space="preserve"> and his family, then, must have been an enormous relief to them.  The </w:t>
      </w:r>
      <w:r w:rsidR="00DA08D0">
        <w:rPr>
          <w:rFonts w:ascii="Times New Roman" w:hAnsi="Times New Roman" w:cs="Times New Roman"/>
          <w:sz w:val="24"/>
          <w:szCs w:val="24"/>
        </w:rPr>
        <w:lastRenderedPageBreak/>
        <w:t>gods even go so far as to suggest that Enlil should not be able to enjoy this miracle for his part in endangering their existence:</w:t>
      </w:r>
    </w:p>
    <w:p w:rsidR="00DA08D0" w:rsidRDefault="00DA08D0" w:rsidP="006E208A">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 “All the gods shall come to the incense, </w:t>
      </w:r>
    </w:p>
    <w:p w:rsidR="00DA08D0" w:rsidRDefault="00DA08D0" w:rsidP="006E208A">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but to the incense let Enlil not come,</w:t>
      </w:r>
    </w:p>
    <w:p w:rsidR="00DA08D0" w:rsidRDefault="00DA08D0" w:rsidP="006E208A">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because he lacked counsel and brought on the Deluge, </w:t>
      </w:r>
    </w:p>
    <w:p w:rsidR="00C80523" w:rsidRDefault="00DA08D0" w:rsidP="006E208A">
      <w:pPr>
        <w:spacing w:line="240" w:lineRule="auto"/>
        <w:ind w:firstLine="720"/>
        <w:rPr>
          <w:rFonts w:ascii="Times New Roman" w:hAnsi="Times New Roman" w:cs="Times New Roman"/>
          <w:sz w:val="24"/>
          <w:szCs w:val="24"/>
        </w:rPr>
      </w:pPr>
      <w:r>
        <w:rPr>
          <w:rFonts w:ascii="Times New Roman" w:hAnsi="Times New Roman" w:cs="Times New Roman"/>
          <w:sz w:val="24"/>
          <w:szCs w:val="24"/>
        </w:rPr>
        <w:t>and delivered my people into destruction.” (XI, 168-171)</w:t>
      </w:r>
      <w:r w:rsidR="001428A8">
        <w:rPr>
          <w:rStyle w:val="FootnoteReference"/>
          <w:rFonts w:ascii="Times New Roman" w:hAnsi="Times New Roman" w:cs="Times New Roman"/>
          <w:sz w:val="24"/>
          <w:szCs w:val="24"/>
        </w:rPr>
        <w:footnoteReference w:id="65"/>
      </w:r>
    </w:p>
    <w:p w:rsidR="00DA08D0" w:rsidRDefault="00DA08D0" w:rsidP="00754A5F">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Immediately, however, Enlil appears and begins to rage at the gods: </w:t>
      </w:r>
    </w:p>
    <w:p w:rsidR="00DA08D0" w:rsidRDefault="00DA08D0"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w:t>
      </w:r>
      <w:r w:rsidR="00A20AB0">
        <w:rPr>
          <w:rFonts w:ascii="Times New Roman" w:hAnsi="Times New Roman" w:cs="Times New Roman"/>
          <w:sz w:val="24"/>
          <w:szCs w:val="24"/>
        </w:rPr>
        <w:t xml:space="preserve">…he saw the boat, he was seized with anger, </w:t>
      </w:r>
    </w:p>
    <w:p w:rsidR="00A20AB0" w:rsidRDefault="00A20AB0"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   Filled with rage at the divine Igigi [gods]: </w:t>
      </w:r>
    </w:p>
    <w:p w:rsidR="00A20AB0" w:rsidRDefault="00A20AB0"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“[From when escaped this living being? </w:t>
      </w:r>
    </w:p>
    <w:p w:rsidR="00A20AB0" w:rsidRDefault="00A20AB0" w:rsidP="006E208A">
      <w:pPr>
        <w:spacing w:line="240" w:lineRule="auto"/>
        <w:rPr>
          <w:rFonts w:ascii="Times New Roman" w:hAnsi="Times New Roman" w:cs="Times New Roman"/>
          <w:sz w:val="24"/>
          <w:szCs w:val="24"/>
        </w:rPr>
      </w:pPr>
      <w:r>
        <w:rPr>
          <w:rFonts w:ascii="Times New Roman" w:hAnsi="Times New Roman" w:cs="Times New Roman"/>
          <w:sz w:val="24"/>
          <w:szCs w:val="24"/>
        </w:rPr>
        <w:tab/>
        <w:t>No man was meant to survive the destruction!” (XI, 172-176)</w:t>
      </w:r>
      <w:r w:rsidR="001428A8">
        <w:rPr>
          <w:rStyle w:val="FootnoteReference"/>
          <w:rFonts w:ascii="Times New Roman" w:hAnsi="Times New Roman" w:cs="Times New Roman"/>
          <w:sz w:val="24"/>
          <w:szCs w:val="24"/>
        </w:rPr>
        <w:footnoteReference w:id="66"/>
      </w:r>
    </w:p>
    <w:p w:rsidR="00A20AB0" w:rsidRDefault="00A20AB0" w:rsidP="00754A5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In response to this anger, Ea, the god who revealed the plan to flood the Earth to Uta-napishti</w:t>
      </w:r>
      <w:r w:rsidR="00DB5EEC">
        <w:rPr>
          <w:rFonts w:ascii="Times New Roman" w:hAnsi="Times New Roman" w:cs="Times New Roman"/>
          <w:sz w:val="24"/>
          <w:szCs w:val="24"/>
        </w:rPr>
        <w:t>m</w:t>
      </w:r>
      <w:r>
        <w:rPr>
          <w:rFonts w:ascii="Times New Roman" w:hAnsi="Times New Roman" w:cs="Times New Roman"/>
          <w:sz w:val="24"/>
          <w:szCs w:val="24"/>
        </w:rPr>
        <w:t>, berates the father of the gods for not taking the danger to the gods into consideration or even ignoring it.  According to Ea, Enlil’s punishment is in gross violation of the accepted form of judgment in which the punishment is equivalent to the crime:</w:t>
      </w:r>
    </w:p>
    <w:p w:rsidR="002D6FC1" w:rsidRDefault="00A20AB0" w:rsidP="006E208A">
      <w:pPr>
        <w:spacing w:after="0" w:line="240" w:lineRule="auto"/>
        <w:rPr>
          <w:rFonts w:ascii="Times New Roman" w:hAnsi="Times New Roman" w:cs="Times New Roman"/>
          <w:sz w:val="24"/>
          <w:szCs w:val="24"/>
        </w:rPr>
      </w:pPr>
      <w:r>
        <w:rPr>
          <w:rFonts w:ascii="Times New Roman" w:hAnsi="Times New Roman" w:cs="Times New Roman"/>
          <w:sz w:val="24"/>
          <w:szCs w:val="24"/>
        </w:rPr>
        <w:tab/>
        <w:t>‘ “On him who transgresses, inflict his crime!</w:t>
      </w:r>
    </w:p>
    <w:p w:rsidR="00A20AB0" w:rsidRDefault="00A20AB0" w:rsidP="006E208A">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On him who does wrong, inflict his wrongdoing!</w:t>
      </w:r>
    </w:p>
    <w:p w:rsidR="00A20AB0" w:rsidRDefault="00A20AB0" w:rsidP="006E208A">
      <w:pPr>
        <w:spacing w:line="240" w:lineRule="auto"/>
        <w:rPr>
          <w:rFonts w:ascii="Times New Roman" w:hAnsi="Times New Roman" w:cs="Times New Roman"/>
          <w:sz w:val="24"/>
          <w:szCs w:val="24"/>
        </w:rPr>
      </w:pPr>
      <w:r>
        <w:rPr>
          <w:rFonts w:ascii="Times New Roman" w:hAnsi="Times New Roman" w:cs="Times New Roman"/>
          <w:sz w:val="24"/>
          <w:szCs w:val="24"/>
        </w:rPr>
        <w:tab/>
        <w:t>Slack off, lest it snap! Pull tighter, lest it [slacken]!” (XI, 185-187)</w:t>
      </w:r>
      <w:r w:rsidR="001428A8">
        <w:rPr>
          <w:rStyle w:val="FootnoteReference"/>
          <w:rFonts w:ascii="Times New Roman" w:hAnsi="Times New Roman" w:cs="Times New Roman"/>
          <w:sz w:val="24"/>
          <w:szCs w:val="24"/>
        </w:rPr>
        <w:footnoteReference w:id="67"/>
      </w:r>
    </w:p>
    <w:p w:rsidR="00A20AB0" w:rsidRDefault="00BA051D" w:rsidP="00DA08D0">
      <w:pPr>
        <w:spacing w:line="480" w:lineRule="auto"/>
        <w:rPr>
          <w:rFonts w:ascii="Times New Roman" w:hAnsi="Times New Roman" w:cs="Times New Roman"/>
          <w:sz w:val="24"/>
          <w:szCs w:val="24"/>
        </w:rPr>
      </w:pPr>
      <w:r>
        <w:rPr>
          <w:rFonts w:ascii="Times New Roman" w:hAnsi="Times New Roman" w:cs="Times New Roman"/>
          <w:sz w:val="24"/>
          <w:szCs w:val="24"/>
        </w:rPr>
        <w:t xml:space="preserve">Ea goes on to list other ways in which Enlil could have sufficiently trimmed humanity without restoring to the extreme of the Deluge (a lion, a wolf, a famine, and a Plague God).  </w:t>
      </w:r>
      <w:r w:rsidR="0055359B">
        <w:rPr>
          <w:rFonts w:ascii="Times New Roman" w:hAnsi="Times New Roman" w:cs="Times New Roman"/>
          <w:sz w:val="24"/>
          <w:szCs w:val="24"/>
        </w:rPr>
        <w:t xml:space="preserve">The other gods rally behind these words, and though the text does not implicitly say so, the implication of this reprimand is clear: </w:t>
      </w:r>
      <w:r w:rsidR="0090143F">
        <w:rPr>
          <w:rFonts w:ascii="Times New Roman" w:hAnsi="Times New Roman" w:cs="Times New Roman"/>
          <w:sz w:val="24"/>
          <w:szCs w:val="24"/>
        </w:rPr>
        <w:t>t</w:t>
      </w:r>
      <w:r w:rsidR="006B2F1A">
        <w:rPr>
          <w:rFonts w:ascii="Times New Roman" w:hAnsi="Times New Roman" w:cs="Times New Roman"/>
          <w:sz w:val="24"/>
          <w:szCs w:val="24"/>
        </w:rPr>
        <w:t>he members the</w:t>
      </w:r>
      <w:r w:rsidR="0055359B">
        <w:rPr>
          <w:rFonts w:ascii="Times New Roman" w:hAnsi="Times New Roman" w:cs="Times New Roman"/>
          <w:sz w:val="24"/>
          <w:szCs w:val="24"/>
        </w:rPr>
        <w:t xml:space="preserve"> pantheon are not happy with the choices Enlil has been making which endanger their existence.  What is to stop them from violently overthrowing him and choosing a new leader?  Seeing this danger, Enlil relents and even rewards Uta-napishti</w:t>
      </w:r>
      <w:r w:rsidR="00DB5EEC">
        <w:rPr>
          <w:rFonts w:ascii="Times New Roman" w:hAnsi="Times New Roman" w:cs="Times New Roman"/>
          <w:sz w:val="24"/>
          <w:szCs w:val="24"/>
        </w:rPr>
        <w:t>m</w:t>
      </w:r>
      <w:r w:rsidR="0055359B">
        <w:rPr>
          <w:rFonts w:ascii="Times New Roman" w:hAnsi="Times New Roman" w:cs="Times New Roman"/>
          <w:sz w:val="24"/>
          <w:szCs w:val="24"/>
        </w:rPr>
        <w:t xml:space="preserve"> with eternal life. </w:t>
      </w:r>
    </w:p>
    <w:p w:rsidR="00DB5EEC" w:rsidRDefault="0055359B" w:rsidP="00B0290F">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While this episode is much less explicit than the other texts in its portrayal of violence, this confrontation nevertheless similarly speaks to the choice to immediately turn to violence whenever situations become unfavorable.  The gods’ first i</w:t>
      </w:r>
      <w:r w:rsidR="00B0290F">
        <w:rPr>
          <w:rFonts w:ascii="Times New Roman" w:hAnsi="Times New Roman" w:cs="Times New Roman"/>
          <w:sz w:val="24"/>
          <w:szCs w:val="24"/>
        </w:rPr>
        <w:t>nclination is to not allow Enlil</w:t>
      </w:r>
      <w:r>
        <w:rPr>
          <w:rFonts w:ascii="Times New Roman" w:hAnsi="Times New Roman" w:cs="Times New Roman"/>
          <w:sz w:val="24"/>
          <w:szCs w:val="24"/>
        </w:rPr>
        <w:t xml:space="preserve"> to partake of the sacrifice, effectively condemning him to fade into obscurity and death, instead of first giving him a chance to repent </w:t>
      </w:r>
      <w:r w:rsidR="00DE39EA">
        <w:rPr>
          <w:rFonts w:ascii="Times New Roman" w:hAnsi="Times New Roman" w:cs="Times New Roman"/>
          <w:sz w:val="24"/>
          <w:szCs w:val="24"/>
        </w:rPr>
        <w:t xml:space="preserve">from </w:t>
      </w:r>
      <w:r>
        <w:rPr>
          <w:rFonts w:ascii="Times New Roman" w:hAnsi="Times New Roman" w:cs="Times New Roman"/>
          <w:sz w:val="24"/>
          <w:szCs w:val="24"/>
        </w:rPr>
        <w:t xml:space="preserve">his actions.  </w:t>
      </w:r>
      <w:r w:rsidR="00B0290F">
        <w:rPr>
          <w:rFonts w:ascii="Times New Roman" w:hAnsi="Times New Roman" w:cs="Times New Roman"/>
          <w:sz w:val="24"/>
          <w:szCs w:val="24"/>
        </w:rPr>
        <w:t>Granted, Enlil</w:t>
      </w:r>
      <w:r w:rsidR="00E82F68">
        <w:rPr>
          <w:rFonts w:ascii="Times New Roman" w:hAnsi="Times New Roman" w:cs="Times New Roman"/>
          <w:sz w:val="24"/>
          <w:szCs w:val="24"/>
        </w:rPr>
        <w:t xml:space="preserve">’s initial response is to threaten to finish destroying all humans and punish </w:t>
      </w:r>
      <w:r w:rsidR="0090143F">
        <w:rPr>
          <w:rFonts w:ascii="Times New Roman" w:hAnsi="Times New Roman" w:cs="Times New Roman"/>
          <w:sz w:val="24"/>
          <w:szCs w:val="24"/>
        </w:rPr>
        <w:t xml:space="preserve">the god </w:t>
      </w:r>
      <w:r w:rsidR="00E82F68">
        <w:rPr>
          <w:rFonts w:ascii="Times New Roman" w:hAnsi="Times New Roman" w:cs="Times New Roman"/>
          <w:sz w:val="24"/>
          <w:szCs w:val="24"/>
        </w:rPr>
        <w:t>Ea for his part in Uta-nipishti</w:t>
      </w:r>
      <w:r w:rsidR="00A9081F">
        <w:rPr>
          <w:rFonts w:ascii="Times New Roman" w:hAnsi="Times New Roman" w:cs="Times New Roman"/>
          <w:sz w:val="24"/>
          <w:szCs w:val="24"/>
        </w:rPr>
        <w:t>m</w:t>
      </w:r>
      <w:r w:rsidR="00E82F68">
        <w:rPr>
          <w:rFonts w:ascii="Times New Roman" w:hAnsi="Times New Roman" w:cs="Times New Roman"/>
          <w:sz w:val="24"/>
          <w:szCs w:val="24"/>
        </w:rPr>
        <w:t>’s survival, and he only gives in to the collective p</w:t>
      </w:r>
      <w:r w:rsidR="00DB5EEC">
        <w:rPr>
          <w:rFonts w:ascii="Times New Roman" w:hAnsi="Times New Roman" w:cs="Times New Roman"/>
          <w:sz w:val="24"/>
          <w:szCs w:val="24"/>
        </w:rPr>
        <w:t>ressure of the divine assembly</w:t>
      </w:r>
      <w:r w:rsidR="00E82F68">
        <w:rPr>
          <w:rFonts w:ascii="Times New Roman" w:hAnsi="Times New Roman" w:cs="Times New Roman"/>
          <w:sz w:val="24"/>
          <w:szCs w:val="24"/>
        </w:rPr>
        <w:t xml:space="preserve"> for fe</w:t>
      </w:r>
      <w:r w:rsidR="00E920DC">
        <w:rPr>
          <w:rFonts w:ascii="Times New Roman" w:hAnsi="Times New Roman" w:cs="Times New Roman"/>
          <w:sz w:val="24"/>
          <w:szCs w:val="24"/>
        </w:rPr>
        <w:t xml:space="preserve">ar of his life.  </w:t>
      </w:r>
    </w:p>
    <w:p w:rsidR="0055359B" w:rsidRDefault="00DB5EEC" w:rsidP="00DB5EE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sidR="00E920DC">
        <w:rPr>
          <w:rFonts w:ascii="Times New Roman" w:hAnsi="Times New Roman" w:cs="Times New Roman"/>
          <w:sz w:val="24"/>
          <w:szCs w:val="24"/>
        </w:rPr>
        <w:t xml:space="preserve">immediate response of violence seems unnecessary, and indeed almost barbaric, to </w:t>
      </w:r>
      <w:r w:rsidR="00DE39EA">
        <w:rPr>
          <w:rFonts w:ascii="Times New Roman" w:hAnsi="Times New Roman" w:cs="Times New Roman"/>
          <w:sz w:val="24"/>
          <w:szCs w:val="24"/>
        </w:rPr>
        <w:t xml:space="preserve">most </w:t>
      </w:r>
      <w:r w:rsidR="00E920DC">
        <w:rPr>
          <w:rFonts w:ascii="Times New Roman" w:hAnsi="Times New Roman" w:cs="Times New Roman"/>
          <w:sz w:val="24"/>
          <w:szCs w:val="24"/>
        </w:rPr>
        <w:t>who read this text because of the Bible’s relationship with Yahweh.  The decision</w:t>
      </w:r>
      <w:r w:rsidR="00ED535D">
        <w:rPr>
          <w:rFonts w:ascii="Times New Roman" w:hAnsi="Times New Roman" w:cs="Times New Roman"/>
          <w:sz w:val="24"/>
          <w:szCs w:val="24"/>
        </w:rPr>
        <w:t>s</w:t>
      </w:r>
      <w:r w:rsidR="00E920DC">
        <w:rPr>
          <w:rFonts w:ascii="Times New Roman" w:hAnsi="Times New Roman" w:cs="Times New Roman"/>
          <w:sz w:val="24"/>
          <w:szCs w:val="24"/>
        </w:rPr>
        <w:t xml:space="preserve"> of Y</w:t>
      </w:r>
      <w:r w:rsidR="00ED535D">
        <w:rPr>
          <w:rFonts w:ascii="Times New Roman" w:hAnsi="Times New Roman" w:cs="Times New Roman"/>
          <w:sz w:val="24"/>
          <w:szCs w:val="24"/>
        </w:rPr>
        <w:t>ahweh in any situation are</w:t>
      </w:r>
      <w:r w:rsidR="00E920DC">
        <w:rPr>
          <w:rFonts w:ascii="Times New Roman" w:hAnsi="Times New Roman" w:cs="Times New Roman"/>
          <w:sz w:val="24"/>
          <w:szCs w:val="24"/>
        </w:rPr>
        <w:t xml:space="preserve"> </w:t>
      </w:r>
      <w:r w:rsidR="00ED535D">
        <w:rPr>
          <w:rFonts w:ascii="Times New Roman" w:hAnsi="Times New Roman" w:cs="Times New Roman"/>
          <w:sz w:val="24"/>
          <w:szCs w:val="24"/>
        </w:rPr>
        <w:t xml:space="preserve">almost </w:t>
      </w:r>
      <w:r w:rsidR="00E920DC">
        <w:rPr>
          <w:rFonts w:ascii="Times New Roman" w:hAnsi="Times New Roman" w:cs="Times New Roman"/>
          <w:sz w:val="24"/>
          <w:szCs w:val="24"/>
        </w:rPr>
        <w:t>always final</w:t>
      </w:r>
      <w:r w:rsidR="00ED535D">
        <w:rPr>
          <w:rFonts w:ascii="Times New Roman" w:hAnsi="Times New Roman" w:cs="Times New Roman"/>
          <w:sz w:val="24"/>
          <w:szCs w:val="24"/>
        </w:rPr>
        <w:t>, and even the instances in which he changes his mind (sparing Sodom and Gomorrah, sparing the unruly Hebrews at Mount S</w:t>
      </w:r>
      <w:r>
        <w:rPr>
          <w:rFonts w:ascii="Times New Roman" w:hAnsi="Times New Roman" w:cs="Times New Roman"/>
          <w:sz w:val="24"/>
          <w:szCs w:val="24"/>
        </w:rPr>
        <w:t>i</w:t>
      </w:r>
      <w:r w:rsidR="00ED535D">
        <w:rPr>
          <w:rFonts w:ascii="Times New Roman" w:hAnsi="Times New Roman" w:cs="Times New Roman"/>
          <w:sz w:val="24"/>
          <w:szCs w:val="24"/>
        </w:rPr>
        <w:t xml:space="preserve">nai) he does so not out of fear for his position but seemingly </w:t>
      </w:r>
      <w:r w:rsidR="005C596C">
        <w:rPr>
          <w:rFonts w:ascii="Times New Roman" w:hAnsi="Times New Roman" w:cs="Times New Roman"/>
          <w:sz w:val="24"/>
          <w:szCs w:val="24"/>
        </w:rPr>
        <w:t>out of compassion for those for</w:t>
      </w:r>
      <w:r w:rsidR="004D2DAB">
        <w:rPr>
          <w:rFonts w:ascii="Times New Roman" w:hAnsi="Times New Roman" w:cs="Times New Roman"/>
          <w:sz w:val="24"/>
          <w:szCs w:val="24"/>
        </w:rPr>
        <w:t xml:space="preserve"> whom he is “bargaining</w:t>
      </w:r>
      <w:r w:rsidR="00ED535D">
        <w:rPr>
          <w:rFonts w:ascii="Times New Roman" w:hAnsi="Times New Roman" w:cs="Times New Roman"/>
          <w:sz w:val="24"/>
          <w:szCs w:val="24"/>
        </w:rPr>
        <w:t>”</w:t>
      </w:r>
      <w:r w:rsidR="004D2DAB">
        <w:rPr>
          <w:rFonts w:ascii="Times New Roman" w:hAnsi="Times New Roman" w:cs="Times New Roman"/>
          <w:sz w:val="24"/>
          <w:szCs w:val="24"/>
        </w:rPr>
        <w:t xml:space="preserve"> (Gen. 18:20-33).</w:t>
      </w:r>
      <w:r w:rsidR="00ED535D">
        <w:rPr>
          <w:rFonts w:ascii="Times New Roman" w:hAnsi="Times New Roman" w:cs="Times New Roman"/>
          <w:sz w:val="24"/>
          <w:szCs w:val="24"/>
        </w:rPr>
        <w:t xml:space="preserve">  </w:t>
      </w:r>
      <w:r w:rsidR="00D77777">
        <w:rPr>
          <w:rFonts w:ascii="Times New Roman" w:hAnsi="Times New Roman" w:cs="Times New Roman"/>
          <w:sz w:val="24"/>
          <w:szCs w:val="24"/>
        </w:rPr>
        <w:t>T</w:t>
      </w:r>
      <w:r w:rsidR="00226C37">
        <w:rPr>
          <w:rFonts w:ascii="Times New Roman" w:hAnsi="Times New Roman" w:cs="Times New Roman"/>
          <w:sz w:val="24"/>
          <w:szCs w:val="24"/>
        </w:rPr>
        <w:t>he immutability of Yahweh is held in high regard.  The</w:t>
      </w:r>
      <w:r w:rsidR="00D77777">
        <w:rPr>
          <w:rFonts w:ascii="Times New Roman" w:hAnsi="Times New Roman" w:cs="Times New Roman"/>
          <w:sz w:val="24"/>
          <w:szCs w:val="24"/>
        </w:rPr>
        <w:t>se</w:t>
      </w:r>
      <w:r w:rsidR="00226C37">
        <w:rPr>
          <w:rFonts w:ascii="Times New Roman" w:hAnsi="Times New Roman" w:cs="Times New Roman"/>
          <w:sz w:val="24"/>
          <w:szCs w:val="24"/>
        </w:rPr>
        <w:t xml:space="preserve"> gods’ act </w:t>
      </w:r>
      <w:r w:rsidR="000A3557">
        <w:rPr>
          <w:rFonts w:ascii="Times New Roman" w:hAnsi="Times New Roman" w:cs="Times New Roman"/>
          <w:sz w:val="24"/>
          <w:szCs w:val="24"/>
        </w:rPr>
        <w:t xml:space="preserve">of turning on their leader </w:t>
      </w:r>
      <w:r w:rsidR="00B0290F">
        <w:rPr>
          <w:rFonts w:ascii="Times New Roman" w:hAnsi="Times New Roman" w:cs="Times New Roman"/>
          <w:sz w:val="24"/>
          <w:szCs w:val="24"/>
        </w:rPr>
        <w:t>Enlil</w:t>
      </w:r>
      <w:r w:rsidR="00226C37">
        <w:rPr>
          <w:rFonts w:ascii="Times New Roman" w:hAnsi="Times New Roman" w:cs="Times New Roman"/>
          <w:sz w:val="24"/>
          <w:szCs w:val="24"/>
        </w:rPr>
        <w:t>, then, sp</w:t>
      </w:r>
      <w:r>
        <w:rPr>
          <w:rFonts w:ascii="Times New Roman" w:hAnsi="Times New Roman" w:cs="Times New Roman"/>
          <w:sz w:val="24"/>
          <w:szCs w:val="24"/>
        </w:rPr>
        <w:t>eaks against</w:t>
      </w:r>
      <w:r w:rsidR="00226C37">
        <w:rPr>
          <w:rFonts w:ascii="Times New Roman" w:hAnsi="Times New Roman" w:cs="Times New Roman"/>
          <w:sz w:val="24"/>
          <w:szCs w:val="24"/>
        </w:rPr>
        <w:t xml:space="preserve"> this idea of their immutability, portraying them as fickle and less in control of their situation than the God of the Bible.  </w:t>
      </w:r>
      <w:r w:rsidR="00073406">
        <w:rPr>
          <w:rFonts w:ascii="Times New Roman" w:hAnsi="Times New Roman" w:cs="Times New Roman"/>
          <w:sz w:val="24"/>
          <w:szCs w:val="24"/>
        </w:rPr>
        <w:t>Again, this is in part due to a lack of understanding about the functions of a polytheistic pantheon analyzed above in the “The Ba’lu Myth</w:t>
      </w:r>
      <w:r w:rsidR="00915647">
        <w:rPr>
          <w:rFonts w:ascii="Times New Roman" w:hAnsi="Times New Roman" w:cs="Times New Roman"/>
          <w:sz w:val="24"/>
          <w:szCs w:val="24"/>
        </w:rPr>
        <w:t xml:space="preserve">.  </w:t>
      </w:r>
      <w:r w:rsidR="00C2125B">
        <w:rPr>
          <w:rFonts w:ascii="Times New Roman" w:hAnsi="Times New Roman" w:cs="Times New Roman"/>
          <w:sz w:val="24"/>
          <w:szCs w:val="24"/>
        </w:rPr>
        <w:t xml:space="preserve"> </w:t>
      </w:r>
    </w:p>
    <w:p w:rsidR="007320E2" w:rsidRPr="004C4307" w:rsidRDefault="000455AF" w:rsidP="004C4307">
      <w:pPr>
        <w:spacing w:line="480" w:lineRule="auto"/>
        <w:jc w:val="center"/>
        <w:rPr>
          <w:rFonts w:ascii="Times New Roman" w:hAnsi="Times New Roman" w:cs="Times New Roman"/>
          <w:b/>
          <w:sz w:val="24"/>
          <w:szCs w:val="24"/>
        </w:rPr>
      </w:pPr>
      <w:r w:rsidRPr="004C4307">
        <w:rPr>
          <w:rFonts w:ascii="Times New Roman" w:hAnsi="Times New Roman" w:cs="Times New Roman"/>
          <w:b/>
          <w:sz w:val="24"/>
          <w:szCs w:val="24"/>
        </w:rPr>
        <w:t>Analysis of Themes in Myth</w:t>
      </w:r>
    </w:p>
    <w:p w:rsidR="00CF6DB6" w:rsidRDefault="000455AF" w:rsidP="00FA405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Now that we are more familiar with some </w:t>
      </w:r>
      <w:r w:rsidR="00E25045">
        <w:rPr>
          <w:rFonts w:ascii="Times New Roman" w:hAnsi="Times New Roman" w:cs="Times New Roman"/>
          <w:sz w:val="24"/>
          <w:szCs w:val="24"/>
        </w:rPr>
        <w:t xml:space="preserve">of the </w:t>
      </w:r>
      <w:r>
        <w:rPr>
          <w:rFonts w:ascii="Times New Roman" w:hAnsi="Times New Roman" w:cs="Times New Roman"/>
          <w:sz w:val="24"/>
          <w:szCs w:val="24"/>
        </w:rPr>
        <w:t xml:space="preserve">violent episodes in these mythologies, a comparison and contrast </w:t>
      </w:r>
      <w:r w:rsidR="00DB5EEC">
        <w:rPr>
          <w:rFonts w:ascii="Times New Roman" w:hAnsi="Times New Roman" w:cs="Times New Roman"/>
          <w:sz w:val="24"/>
          <w:szCs w:val="24"/>
        </w:rPr>
        <w:t xml:space="preserve">will reveal </w:t>
      </w:r>
      <w:r>
        <w:rPr>
          <w:rFonts w:ascii="Times New Roman" w:hAnsi="Times New Roman" w:cs="Times New Roman"/>
          <w:sz w:val="24"/>
          <w:szCs w:val="24"/>
        </w:rPr>
        <w:t xml:space="preserve">important themes. </w:t>
      </w:r>
      <w:r w:rsidR="006E208A">
        <w:rPr>
          <w:rFonts w:ascii="Times New Roman" w:hAnsi="Times New Roman" w:cs="Times New Roman"/>
          <w:sz w:val="24"/>
          <w:szCs w:val="24"/>
        </w:rPr>
        <w:t xml:space="preserve"> </w:t>
      </w:r>
      <w:r>
        <w:rPr>
          <w:rFonts w:ascii="Times New Roman" w:hAnsi="Times New Roman" w:cs="Times New Roman"/>
          <w:sz w:val="24"/>
          <w:szCs w:val="24"/>
        </w:rPr>
        <w:t>First, the characters who die and their status in their</w:t>
      </w:r>
      <w:r w:rsidR="00FA3CB1">
        <w:rPr>
          <w:rFonts w:ascii="Times New Roman" w:hAnsi="Times New Roman" w:cs="Times New Roman"/>
          <w:sz w:val="24"/>
          <w:szCs w:val="24"/>
        </w:rPr>
        <w:t xml:space="preserve"> respective myths may </w:t>
      </w:r>
      <w:r w:rsidR="0021176F">
        <w:rPr>
          <w:rFonts w:ascii="Times New Roman" w:hAnsi="Times New Roman" w:cs="Times New Roman"/>
          <w:sz w:val="24"/>
          <w:szCs w:val="24"/>
        </w:rPr>
        <w:t>influence</w:t>
      </w:r>
      <w:r>
        <w:rPr>
          <w:rFonts w:ascii="Times New Roman" w:hAnsi="Times New Roman" w:cs="Times New Roman"/>
          <w:sz w:val="24"/>
          <w:szCs w:val="24"/>
        </w:rPr>
        <w:t xml:space="preserve"> the</w:t>
      </w:r>
      <w:r w:rsidR="00EE30B2">
        <w:rPr>
          <w:rFonts w:ascii="Times New Roman" w:hAnsi="Times New Roman" w:cs="Times New Roman"/>
          <w:sz w:val="24"/>
          <w:szCs w:val="24"/>
        </w:rPr>
        <w:t xml:space="preserve"> vivid</w:t>
      </w:r>
      <w:r>
        <w:rPr>
          <w:rFonts w:ascii="Times New Roman" w:hAnsi="Times New Roman" w:cs="Times New Roman"/>
          <w:sz w:val="24"/>
          <w:szCs w:val="24"/>
        </w:rPr>
        <w:t xml:space="preserve"> portrayal of v</w:t>
      </w:r>
      <w:r w:rsidR="00915647">
        <w:rPr>
          <w:rFonts w:ascii="Times New Roman" w:hAnsi="Times New Roman" w:cs="Times New Roman"/>
          <w:sz w:val="24"/>
          <w:szCs w:val="24"/>
        </w:rPr>
        <w:t>iolence.</w:t>
      </w:r>
      <w:r>
        <w:rPr>
          <w:rFonts w:ascii="Times New Roman" w:hAnsi="Times New Roman" w:cs="Times New Roman"/>
          <w:sz w:val="24"/>
          <w:szCs w:val="24"/>
        </w:rPr>
        <w:t xml:space="preserve"> All of these</w:t>
      </w:r>
      <w:r w:rsidR="00D266B8">
        <w:rPr>
          <w:rFonts w:ascii="Times New Roman" w:hAnsi="Times New Roman" w:cs="Times New Roman"/>
          <w:sz w:val="24"/>
          <w:szCs w:val="24"/>
        </w:rPr>
        <w:t xml:space="preserve"> characters are g</w:t>
      </w:r>
      <w:r w:rsidR="00387EEB">
        <w:rPr>
          <w:rFonts w:ascii="Times New Roman" w:hAnsi="Times New Roman" w:cs="Times New Roman"/>
          <w:sz w:val="24"/>
          <w:szCs w:val="24"/>
        </w:rPr>
        <w:t>ods, of course, but</w:t>
      </w:r>
      <w:r w:rsidR="00D266B8">
        <w:rPr>
          <w:rFonts w:ascii="Times New Roman" w:hAnsi="Times New Roman" w:cs="Times New Roman"/>
          <w:sz w:val="24"/>
          <w:szCs w:val="24"/>
        </w:rPr>
        <w:t xml:space="preserve"> s</w:t>
      </w:r>
      <w:r>
        <w:rPr>
          <w:rFonts w:ascii="Times New Roman" w:hAnsi="Times New Roman" w:cs="Times New Roman"/>
          <w:sz w:val="24"/>
          <w:szCs w:val="24"/>
        </w:rPr>
        <w:t>ome occupy higher places</w:t>
      </w:r>
      <w:r w:rsidR="00D266B8">
        <w:rPr>
          <w:rFonts w:ascii="Times New Roman" w:hAnsi="Times New Roman" w:cs="Times New Roman"/>
          <w:sz w:val="24"/>
          <w:szCs w:val="24"/>
        </w:rPr>
        <w:t xml:space="preserve"> in their pantheons than others, </w:t>
      </w:r>
      <w:r w:rsidR="00D266B8">
        <w:rPr>
          <w:rFonts w:ascii="Times New Roman" w:hAnsi="Times New Roman" w:cs="Times New Roman"/>
          <w:sz w:val="24"/>
          <w:szCs w:val="24"/>
        </w:rPr>
        <w:lastRenderedPageBreak/>
        <w:t xml:space="preserve">paralleling the model of political </w:t>
      </w:r>
      <w:r w:rsidR="00A82EA5">
        <w:rPr>
          <w:rFonts w:ascii="Times New Roman" w:hAnsi="Times New Roman" w:cs="Times New Roman"/>
          <w:sz w:val="24"/>
          <w:szCs w:val="24"/>
        </w:rPr>
        <w:t>hierarchy employed</w:t>
      </w:r>
      <w:r w:rsidR="00D266B8">
        <w:rPr>
          <w:rFonts w:ascii="Times New Roman" w:hAnsi="Times New Roman" w:cs="Times New Roman"/>
          <w:sz w:val="24"/>
          <w:szCs w:val="24"/>
        </w:rPr>
        <w:t xml:space="preserve"> by their earthly worshipers.</w:t>
      </w:r>
      <w:r w:rsidR="00387EEB">
        <w:rPr>
          <w:rStyle w:val="FootnoteReference"/>
          <w:rFonts w:ascii="Times New Roman" w:hAnsi="Times New Roman" w:cs="Times New Roman"/>
          <w:sz w:val="24"/>
          <w:szCs w:val="24"/>
        </w:rPr>
        <w:footnoteReference w:id="68"/>
      </w:r>
      <w:r w:rsidR="00387EEB">
        <w:rPr>
          <w:rFonts w:ascii="Times New Roman" w:hAnsi="Times New Roman" w:cs="Times New Roman"/>
          <w:sz w:val="24"/>
          <w:szCs w:val="24"/>
        </w:rPr>
        <w:t xml:space="preserve">  </w:t>
      </w:r>
      <w:r>
        <w:rPr>
          <w:rFonts w:ascii="Times New Roman" w:hAnsi="Times New Roman" w:cs="Times New Roman"/>
          <w:sz w:val="24"/>
          <w:szCs w:val="24"/>
        </w:rPr>
        <w:t xml:space="preserve">In “the </w:t>
      </w:r>
      <w:r w:rsidR="000A3557">
        <w:rPr>
          <w:rFonts w:ascii="Times New Roman" w:hAnsi="Times New Roman" w:cs="Times New Roman"/>
          <w:sz w:val="24"/>
          <w:szCs w:val="24"/>
        </w:rPr>
        <w:t>Atra-Hasis myth,” for instance,</w:t>
      </w:r>
      <w:r w:rsidR="00B76286">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4A5375">
        <w:rPr>
          <w:rFonts w:ascii="Times New Roman" w:hAnsi="Times New Roman" w:cs="Times New Roman"/>
          <w:sz w:val="24"/>
          <w:szCs w:val="24"/>
        </w:rPr>
        <w:t xml:space="preserve">Akkadian </w:t>
      </w:r>
      <w:r>
        <w:rPr>
          <w:rFonts w:ascii="Times New Roman" w:hAnsi="Times New Roman" w:cs="Times New Roman"/>
          <w:sz w:val="24"/>
          <w:szCs w:val="24"/>
        </w:rPr>
        <w:t xml:space="preserve">god Awi-ilu </w:t>
      </w:r>
      <w:r w:rsidR="00E25045">
        <w:rPr>
          <w:rFonts w:ascii="Times New Roman" w:hAnsi="Times New Roman" w:cs="Times New Roman"/>
          <w:sz w:val="24"/>
          <w:szCs w:val="24"/>
        </w:rPr>
        <w:t>(</w:t>
      </w:r>
      <w:r>
        <w:rPr>
          <w:rFonts w:ascii="Times New Roman" w:hAnsi="Times New Roman" w:cs="Times New Roman"/>
          <w:sz w:val="24"/>
          <w:szCs w:val="24"/>
        </w:rPr>
        <w:t>who is sacrificed to allow for t</w:t>
      </w:r>
      <w:r w:rsidR="004A5375">
        <w:rPr>
          <w:rFonts w:ascii="Times New Roman" w:hAnsi="Times New Roman" w:cs="Times New Roman"/>
          <w:sz w:val="24"/>
          <w:szCs w:val="24"/>
        </w:rPr>
        <w:t>he creation of humans</w:t>
      </w:r>
      <w:r w:rsidR="00E25045">
        <w:rPr>
          <w:rFonts w:ascii="Times New Roman" w:hAnsi="Times New Roman" w:cs="Times New Roman"/>
          <w:sz w:val="24"/>
          <w:szCs w:val="24"/>
        </w:rPr>
        <w:t>)</w:t>
      </w:r>
      <w:r w:rsidR="004A5375">
        <w:rPr>
          <w:rFonts w:ascii="Times New Roman" w:hAnsi="Times New Roman" w:cs="Times New Roman"/>
          <w:sz w:val="24"/>
          <w:szCs w:val="24"/>
        </w:rPr>
        <w:t xml:space="preserve"> is a rela</w:t>
      </w:r>
      <w:r>
        <w:rPr>
          <w:rFonts w:ascii="Times New Roman" w:hAnsi="Times New Roman" w:cs="Times New Roman"/>
          <w:sz w:val="24"/>
          <w:szCs w:val="24"/>
        </w:rPr>
        <w:t xml:space="preserve">tively </w:t>
      </w:r>
      <w:r w:rsidR="00C452E2">
        <w:rPr>
          <w:rFonts w:ascii="Times New Roman" w:hAnsi="Times New Roman" w:cs="Times New Roman"/>
          <w:sz w:val="24"/>
          <w:szCs w:val="24"/>
        </w:rPr>
        <w:t>minor deity</w:t>
      </w:r>
      <w:r w:rsidR="00E25045">
        <w:rPr>
          <w:rFonts w:ascii="Times New Roman" w:hAnsi="Times New Roman" w:cs="Times New Roman"/>
          <w:sz w:val="24"/>
          <w:szCs w:val="24"/>
        </w:rPr>
        <w:t xml:space="preserve">, </w:t>
      </w:r>
      <w:r w:rsidR="002017BE">
        <w:rPr>
          <w:rFonts w:ascii="Times New Roman" w:hAnsi="Times New Roman" w:cs="Times New Roman"/>
          <w:sz w:val="24"/>
          <w:szCs w:val="24"/>
        </w:rPr>
        <w:t>though he</w:t>
      </w:r>
      <w:r w:rsidR="00A9081F">
        <w:rPr>
          <w:rFonts w:ascii="Times New Roman" w:hAnsi="Times New Roman" w:cs="Times New Roman"/>
          <w:sz w:val="24"/>
          <w:szCs w:val="24"/>
        </w:rPr>
        <w:t xml:space="preserve"> plays</w:t>
      </w:r>
      <w:r w:rsidR="00B76286">
        <w:rPr>
          <w:rFonts w:ascii="Times New Roman" w:hAnsi="Times New Roman" w:cs="Times New Roman"/>
          <w:sz w:val="24"/>
          <w:szCs w:val="24"/>
        </w:rPr>
        <w:t xml:space="preserve"> a </w:t>
      </w:r>
      <w:r w:rsidR="004A5375">
        <w:rPr>
          <w:rFonts w:ascii="Times New Roman" w:hAnsi="Times New Roman" w:cs="Times New Roman"/>
          <w:sz w:val="24"/>
          <w:szCs w:val="24"/>
        </w:rPr>
        <w:t>crucial role in this story’s plo</w:t>
      </w:r>
      <w:r w:rsidR="001C0A11">
        <w:rPr>
          <w:rFonts w:ascii="Times New Roman" w:hAnsi="Times New Roman" w:cs="Times New Roman"/>
          <w:sz w:val="24"/>
          <w:szCs w:val="24"/>
        </w:rPr>
        <w:t xml:space="preserve">t.  </w:t>
      </w:r>
      <w:r w:rsidR="00FA4052">
        <w:rPr>
          <w:rFonts w:ascii="Times New Roman" w:hAnsi="Times New Roman" w:cs="Times New Roman"/>
          <w:sz w:val="24"/>
          <w:szCs w:val="24"/>
        </w:rPr>
        <w:t xml:space="preserve">Tiamat’s consorts Apsu and Qingu in the “Enuma Elish” could be seen as secondary characters with roles similar to Awi-ilu’s.  The deaths of these gods in these two stories share </w:t>
      </w:r>
      <w:r w:rsidR="002017BE">
        <w:rPr>
          <w:rFonts w:ascii="Times New Roman" w:hAnsi="Times New Roman" w:cs="Times New Roman"/>
          <w:sz w:val="24"/>
          <w:szCs w:val="24"/>
        </w:rPr>
        <w:t>ritualistic elements</w:t>
      </w:r>
      <w:r w:rsidR="00FA4052">
        <w:rPr>
          <w:rFonts w:ascii="Times New Roman" w:hAnsi="Times New Roman" w:cs="Times New Roman"/>
          <w:sz w:val="24"/>
          <w:szCs w:val="24"/>
        </w:rPr>
        <w:t xml:space="preserve">; both </w:t>
      </w:r>
      <w:r w:rsidR="003029EF">
        <w:rPr>
          <w:rFonts w:ascii="Times New Roman" w:hAnsi="Times New Roman" w:cs="Times New Roman"/>
          <w:sz w:val="24"/>
          <w:szCs w:val="24"/>
        </w:rPr>
        <w:t>processes involve</w:t>
      </w:r>
      <w:r w:rsidR="00FA4052">
        <w:rPr>
          <w:rFonts w:ascii="Times New Roman" w:hAnsi="Times New Roman" w:cs="Times New Roman"/>
          <w:sz w:val="24"/>
          <w:szCs w:val="24"/>
        </w:rPr>
        <w:t xml:space="preserve"> some contribution from a birth-goddess or one associated with lif</w:t>
      </w:r>
      <w:r w:rsidR="003029EF">
        <w:rPr>
          <w:rFonts w:ascii="Times New Roman" w:hAnsi="Times New Roman" w:cs="Times New Roman"/>
          <w:sz w:val="24"/>
          <w:szCs w:val="24"/>
        </w:rPr>
        <w:t>e (such as the trampling of Tiamat’s body or Mami’s role in “Atra-Hasis)</w:t>
      </w:r>
      <w:r w:rsidR="009E695E">
        <w:rPr>
          <w:rFonts w:ascii="Times New Roman" w:hAnsi="Times New Roman" w:cs="Times New Roman"/>
          <w:sz w:val="24"/>
          <w:szCs w:val="24"/>
        </w:rPr>
        <w:t>, and the purpose for creating man in both stories is to alleviate the workload of the gods.</w:t>
      </w:r>
      <w:r w:rsidR="009E695E">
        <w:rPr>
          <w:rStyle w:val="FootnoteReference"/>
          <w:rFonts w:ascii="Times New Roman" w:hAnsi="Times New Roman" w:cs="Times New Roman"/>
          <w:sz w:val="24"/>
          <w:szCs w:val="24"/>
        </w:rPr>
        <w:footnoteReference w:id="69"/>
      </w:r>
      <w:r w:rsidR="009E695E">
        <w:rPr>
          <w:rFonts w:ascii="Times New Roman" w:hAnsi="Times New Roman" w:cs="Times New Roman"/>
          <w:sz w:val="24"/>
          <w:szCs w:val="24"/>
        </w:rPr>
        <w:t xml:space="preserve">  </w:t>
      </w:r>
      <w:r w:rsidR="002017BE">
        <w:rPr>
          <w:rFonts w:ascii="Times New Roman" w:hAnsi="Times New Roman" w:cs="Times New Roman"/>
          <w:sz w:val="24"/>
          <w:szCs w:val="24"/>
        </w:rPr>
        <w:t xml:space="preserve">The roles these secondary and expendable deities play in the mythologies help forward the plot, while playing an important part in the ritual foundation of creation.  </w:t>
      </w:r>
    </w:p>
    <w:p w:rsidR="009734F4" w:rsidRDefault="002017BE" w:rsidP="00FA405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contrast, some of the most dramatic portrayals are reserved for important figures of their respective pantheons, such as </w:t>
      </w:r>
      <w:r w:rsidR="00FA4052">
        <w:rPr>
          <w:rFonts w:ascii="Times New Roman" w:hAnsi="Times New Roman" w:cs="Times New Roman"/>
          <w:sz w:val="24"/>
          <w:szCs w:val="24"/>
        </w:rPr>
        <w:t xml:space="preserve">Tiamat is in the “Enuma Elish.”  </w:t>
      </w:r>
      <w:r w:rsidR="002F56A8">
        <w:rPr>
          <w:rFonts w:ascii="Times New Roman" w:hAnsi="Times New Roman" w:cs="Times New Roman"/>
          <w:sz w:val="24"/>
          <w:szCs w:val="24"/>
        </w:rPr>
        <w:t>She is simultaneously the creatrix of</w:t>
      </w:r>
      <w:r w:rsidR="00774F87">
        <w:rPr>
          <w:rFonts w:ascii="Times New Roman" w:hAnsi="Times New Roman" w:cs="Times New Roman"/>
          <w:sz w:val="24"/>
          <w:szCs w:val="24"/>
        </w:rPr>
        <w:t xml:space="preserve"> the universe </w:t>
      </w:r>
      <w:r w:rsidR="002F56A8">
        <w:rPr>
          <w:rFonts w:ascii="Times New Roman" w:hAnsi="Times New Roman" w:cs="Times New Roman"/>
          <w:sz w:val="24"/>
          <w:szCs w:val="24"/>
        </w:rPr>
        <w:t>and an embodiment</w:t>
      </w:r>
      <w:r w:rsidR="0049648C">
        <w:rPr>
          <w:rFonts w:ascii="Times New Roman" w:hAnsi="Times New Roman" w:cs="Times New Roman"/>
          <w:sz w:val="24"/>
          <w:szCs w:val="24"/>
        </w:rPr>
        <w:t xml:space="preserve"> of primeval chaos.</w:t>
      </w:r>
      <w:r w:rsidR="002F56A8">
        <w:rPr>
          <w:rStyle w:val="FootnoteReference"/>
          <w:rFonts w:ascii="Times New Roman" w:hAnsi="Times New Roman" w:cs="Times New Roman"/>
          <w:sz w:val="24"/>
          <w:szCs w:val="24"/>
        </w:rPr>
        <w:footnoteReference w:id="70"/>
      </w:r>
      <w:r w:rsidR="0049648C">
        <w:rPr>
          <w:rFonts w:ascii="Times New Roman" w:hAnsi="Times New Roman" w:cs="Times New Roman"/>
          <w:sz w:val="24"/>
          <w:szCs w:val="24"/>
        </w:rPr>
        <w:t xml:space="preserve">  </w:t>
      </w:r>
      <w:r>
        <w:rPr>
          <w:rFonts w:ascii="Times New Roman" w:hAnsi="Times New Roman" w:cs="Times New Roman"/>
          <w:sz w:val="24"/>
          <w:szCs w:val="24"/>
        </w:rPr>
        <w:t>The characters who are defeated in the “Ba’lu Myth” are also central figures in their Ugaritic pantheon, and significant portions of the narrative’s beginning involve the establishment of Ba’lu’s position in this hierarchy.</w:t>
      </w:r>
      <w:r>
        <w:rPr>
          <w:rStyle w:val="FootnoteReference"/>
          <w:rFonts w:ascii="Times New Roman" w:hAnsi="Times New Roman" w:cs="Times New Roman"/>
          <w:sz w:val="24"/>
          <w:szCs w:val="24"/>
        </w:rPr>
        <w:footnoteReference w:id="71"/>
      </w:r>
      <w:r>
        <w:rPr>
          <w:rFonts w:ascii="Times New Roman" w:hAnsi="Times New Roman" w:cs="Times New Roman"/>
          <w:sz w:val="24"/>
          <w:szCs w:val="24"/>
        </w:rPr>
        <w:t xml:space="preserve">  </w:t>
      </w:r>
      <w:r w:rsidR="00B0290F">
        <w:rPr>
          <w:rFonts w:ascii="Times New Roman" w:hAnsi="Times New Roman" w:cs="Times New Roman"/>
          <w:sz w:val="24"/>
          <w:szCs w:val="24"/>
        </w:rPr>
        <w:t xml:space="preserve">Though </w:t>
      </w:r>
      <w:r w:rsidR="00CF6DB6">
        <w:rPr>
          <w:rFonts w:ascii="Times New Roman" w:hAnsi="Times New Roman" w:cs="Times New Roman"/>
          <w:sz w:val="24"/>
          <w:szCs w:val="24"/>
        </w:rPr>
        <w:t xml:space="preserve">Yammu, </w:t>
      </w:r>
      <w:r>
        <w:rPr>
          <w:rFonts w:ascii="Times New Roman" w:hAnsi="Times New Roman" w:cs="Times New Roman"/>
          <w:sz w:val="24"/>
          <w:szCs w:val="24"/>
        </w:rPr>
        <w:t>differs from Tiamat</w:t>
      </w:r>
      <w:r w:rsidR="00CF6DB6">
        <w:rPr>
          <w:rFonts w:ascii="Times New Roman" w:hAnsi="Times New Roman" w:cs="Times New Roman"/>
          <w:sz w:val="24"/>
          <w:szCs w:val="24"/>
        </w:rPr>
        <w:t xml:space="preserve"> in his role as </w:t>
      </w:r>
      <w:r>
        <w:rPr>
          <w:rFonts w:ascii="Times New Roman" w:hAnsi="Times New Roman" w:cs="Times New Roman"/>
          <w:sz w:val="24"/>
          <w:szCs w:val="24"/>
        </w:rPr>
        <w:t xml:space="preserve">antagonist and </w:t>
      </w:r>
      <w:r w:rsidR="00CF6DB6">
        <w:rPr>
          <w:rFonts w:ascii="Times New Roman" w:hAnsi="Times New Roman" w:cs="Times New Roman"/>
          <w:sz w:val="24"/>
          <w:szCs w:val="24"/>
        </w:rPr>
        <w:t>“is not a primordial adversary, and his defea</w:t>
      </w:r>
      <w:r>
        <w:rPr>
          <w:rFonts w:ascii="Times New Roman" w:hAnsi="Times New Roman" w:cs="Times New Roman"/>
          <w:sz w:val="24"/>
          <w:szCs w:val="24"/>
        </w:rPr>
        <w:t>t does not usher in a new epoch;</w:t>
      </w:r>
      <w:r w:rsidR="00CF6DB6">
        <w:rPr>
          <w:rFonts w:ascii="Times New Roman" w:hAnsi="Times New Roman" w:cs="Times New Roman"/>
          <w:sz w:val="24"/>
          <w:szCs w:val="24"/>
        </w:rPr>
        <w:t>”</w:t>
      </w:r>
      <w:r w:rsidR="00CF6DB6">
        <w:rPr>
          <w:rStyle w:val="FootnoteReference"/>
          <w:rFonts w:ascii="Times New Roman" w:hAnsi="Times New Roman" w:cs="Times New Roman"/>
          <w:sz w:val="24"/>
          <w:szCs w:val="24"/>
        </w:rPr>
        <w:footnoteReference w:id="72"/>
      </w:r>
      <w:r w:rsidR="00CF6DB6">
        <w:rPr>
          <w:rFonts w:ascii="Times New Roman" w:hAnsi="Times New Roman" w:cs="Times New Roman"/>
          <w:sz w:val="24"/>
          <w:szCs w:val="24"/>
        </w:rPr>
        <w:t xml:space="preserve">  </w:t>
      </w:r>
      <w:r>
        <w:rPr>
          <w:rFonts w:ascii="Times New Roman" w:hAnsi="Times New Roman" w:cs="Times New Roman"/>
          <w:sz w:val="24"/>
          <w:szCs w:val="24"/>
        </w:rPr>
        <w:t>the importance of Ba’lu and Yammu in the Ugaritic pantheon might explai</w:t>
      </w:r>
      <w:r w:rsidR="00B0290F">
        <w:rPr>
          <w:rFonts w:ascii="Times New Roman" w:hAnsi="Times New Roman" w:cs="Times New Roman"/>
          <w:sz w:val="24"/>
          <w:szCs w:val="24"/>
        </w:rPr>
        <w:t>n the literary qualities used to describe</w:t>
      </w:r>
      <w:r>
        <w:rPr>
          <w:rFonts w:ascii="Times New Roman" w:hAnsi="Times New Roman" w:cs="Times New Roman"/>
          <w:sz w:val="24"/>
          <w:szCs w:val="24"/>
        </w:rPr>
        <w:t xml:space="preserve"> the mace</w:t>
      </w:r>
      <w:r w:rsidR="00B0290F">
        <w:rPr>
          <w:rFonts w:ascii="Times New Roman" w:hAnsi="Times New Roman" w:cs="Times New Roman"/>
          <w:sz w:val="24"/>
          <w:szCs w:val="24"/>
        </w:rPr>
        <w:t>s that would eventually kill Yammu</w:t>
      </w:r>
      <w:r>
        <w:rPr>
          <w:rFonts w:ascii="Times New Roman" w:hAnsi="Times New Roman" w:cs="Times New Roman"/>
          <w:sz w:val="24"/>
          <w:szCs w:val="24"/>
        </w:rPr>
        <w:t xml:space="preserve">.  So, too, the importance of Anat and Ba’lu in the </w:t>
      </w:r>
      <w:r>
        <w:rPr>
          <w:rFonts w:ascii="Times New Roman" w:hAnsi="Times New Roman" w:cs="Times New Roman"/>
          <w:sz w:val="24"/>
          <w:szCs w:val="24"/>
        </w:rPr>
        <w:lastRenderedPageBreak/>
        <w:t>pantheon might help account for the evocative imagery used to describe Anat’s retribution for Ba’lu’s death at the hands of Motu.</w:t>
      </w:r>
      <w:r w:rsidR="00922831">
        <w:rPr>
          <w:rFonts w:ascii="Times New Roman" w:hAnsi="Times New Roman" w:cs="Times New Roman"/>
          <w:sz w:val="24"/>
          <w:szCs w:val="24"/>
        </w:rPr>
        <w:t xml:space="preserve">  </w:t>
      </w:r>
      <w:r>
        <w:rPr>
          <w:rFonts w:ascii="Times New Roman" w:hAnsi="Times New Roman" w:cs="Times New Roman"/>
          <w:sz w:val="24"/>
          <w:szCs w:val="24"/>
        </w:rPr>
        <w:t xml:space="preserve">Ultimately, </w:t>
      </w:r>
      <w:r>
        <w:rPr>
          <w:rFonts w:ascii="Times New Roman" w:hAnsi="Times New Roman" w:cs="Times New Roman"/>
          <w:sz w:val="24"/>
        </w:rPr>
        <w:t>t</w:t>
      </w:r>
      <w:r w:rsidR="007121EF" w:rsidRPr="007121EF">
        <w:rPr>
          <w:rFonts w:ascii="Times New Roman" w:hAnsi="Times New Roman" w:cs="Times New Roman"/>
          <w:sz w:val="24"/>
        </w:rPr>
        <w:t>he lack of understanding about the ancient pantheons and the relative importance of deities within might mislead modern audiences who lack contextual knowledge of each myth and its theological background</w:t>
      </w:r>
      <w:r w:rsidR="007121EF">
        <w:t>.</w:t>
      </w:r>
    </w:p>
    <w:p w:rsidR="009C6BF0" w:rsidRDefault="00B0290F" w:rsidP="00D32689">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w:t>
      </w:r>
      <w:r w:rsidR="00641A1C">
        <w:rPr>
          <w:rFonts w:ascii="Times New Roman" w:hAnsi="Times New Roman" w:cs="Times New Roman"/>
          <w:sz w:val="24"/>
          <w:szCs w:val="24"/>
          <w:shd w:val="clear" w:color="auto" w:fill="FFFFFF"/>
        </w:rPr>
        <w:t xml:space="preserve">he </w:t>
      </w:r>
      <w:r w:rsidR="00641A1C" w:rsidRPr="006E208A">
        <w:rPr>
          <w:rFonts w:ascii="Times New Roman" w:hAnsi="Times New Roman" w:cs="Times New Roman"/>
          <w:sz w:val="24"/>
          <w:szCs w:val="24"/>
          <w:shd w:val="clear" w:color="auto" w:fill="FFFFFF"/>
        </w:rPr>
        <w:t>social context of t</w:t>
      </w:r>
      <w:r w:rsidR="00641A1C">
        <w:rPr>
          <w:rFonts w:ascii="Times New Roman" w:hAnsi="Times New Roman" w:cs="Times New Roman"/>
          <w:sz w:val="24"/>
          <w:szCs w:val="24"/>
          <w:shd w:val="clear" w:color="auto" w:fill="FFFFFF"/>
        </w:rPr>
        <w:t xml:space="preserve">hese myths, such as the degree to which they combined political issues with mythic ones, </w:t>
      </w:r>
      <w:r>
        <w:rPr>
          <w:rFonts w:ascii="Times New Roman" w:hAnsi="Times New Roman" w:cs="Times New Roman"/>
          <w:sz w:val="24"/>
          <w:szCs w:val="24"/>
          <w:shd w:val="clear" w:color="auto" w:fill="FFFFFF"/>
        </w:rPr>
        <w:t>is also important</w:t>
      </w:r>
      <w:r w:rsidR="00641A1C">
        <w:rPr>
          <w:rFonts w:ascii="Times New Roman" w:hAnsi="Times New Roman" w:cs="Times New Roman"/>
          <w:sz w:val="24"/>
          <w:szCs w:val="24"/>
          <w:shd w:val="clear" w:color="auto" w:fill="FFFFFF"/>
        </w:rPr>
        <w:t>.  T</w:t>
      </w:r>
      <w:r w:rsidR="00641A1C" w:rsidRPr="006E208A">
        <w:rPr>
          <w:rFonts w:ascii="Times New Roman" w:hAnsi="Times New Roman" w:cs="Times New Roman"/>
          <w:sz w:val="24"/>
          <w:szCs w:val="24"/>
          <w:shd w:val="clear" w:color="auto" w:fill="FFFFFF"/>
        </w:rPr>
        <w:t>he “Enuma Elish</w:t>
      </w:r>
      <w:r w:rsidR="00641A1C">
        <w:rPr>
          <w:rFonts w:ascii="Times New Roman" w:hAnsi="Times New Roman" w:cs="Times New Roman"/>
          <w:sz w:val="24"/>
          <w:szCs w:val="24"/>
          <w:shd w:val="clear" w:color="auto" w:fill="FFFFFF"/>
        </w:rPr>
        <w:t>,</w:t>
      </w:r>
      <w:r w:rsidR="00641A1C" w:rsidRPr="006E208A">
        <w:rPr>
          <w:rFonts w:ascii="Times New Roman" w:hAnsi="Times New Roman" w:cs="Times New Roman"/>
          <w:sz w:val="24"/>
          <w:szCs w:val="24"/>
          <w:shd w:val="clear" w:color="auto" w:fill="FFFFFF"/>
        </w:rPr>
        <w:t xml:space="preserve">” </w:t>
      </w:r>
      <w:r w:rsidR="00641A1C">
        <w:rPr>
          <w:rFonts w:ascii="Times New Roman" w:hAnsi="Times New Roman" w:cs="Times New Roman"/>
          <w:sz w:val="24"/>
          <w:szCs w:val="24"/>
          <w:shd w:val="clear" w:color="auto" w:fill="FFFFFF"/>
        </w:rPr>
        <w:t xml:space="preserve">for example, </w:t>
      </w:r>
      <w:r w:rsidR="00641A1C" w:rsidRPr="006E208A">
        <w:rPr>
          <w:rFonts w:ascii="Times New Roman" w:hAnsi="Times New Roman" w:cs="Times New Roman"/>
          <w:sz w:val="24"/>
          <w:szCs w:val="24"/>
          <w:shd w:val="clear" w:color="auto" w:fill="FFFFFF"/>
        </w:rPr>
        <w:t xml:space="preserve">is especially poignant in this regard.  As we have seen, the myth itself acts as an explanation </w:t>
      </w:r>
      <w:r w:rsidR="00E25045">
        <w:rPr>
          <w:rFonts w:ascii="Times New Roman" w:hAnsi="Times New Roman" w:cs="Times New Roman"/>
          <w:sz w:val="24"/>
          <w:szCs w:val="24"/>
          <w:shd w:val="clear" w:color="auto" w:fill="FFFFFF"/>
        </w:rPr>
        <w:t>for</w:t>
      </w:r>
      <w:r w:rsidR="00641A1C" w:rsidRPr="006E208A">
        <w:rPr>
          <w:rFonts w:ascii="Times New Roman" w:hAnsi="Times New Roman" w:cs="Times New Roman"/>
          <w:sz w:val="24"/>
          <w:szCs w:val="24"/>
          <w:shd w:val="clear" w:color="auto" w:fill="FFFFFF"/>
        </w:rPr>
        <w:t xml:space="preserve"> the physical order of the universe as the result of cosmological warfare.  Much has been written concerning its recitation at the annual Akitu festival, when it is believed to have been used to represent a descent into chaos that </w:t>
      </w:r>
      <w:r w:rsidR="002A3ECD">
        <w:rPr>
          <w:rFonts w:ascii="Times New Roman" w:hAnsi="Times New Roman" w:cs="Times New Roman"/>
          <w:sz w:val="24"/>
          <w:szCs w:val="24"/>
          <w:shd w:val="clear" w:color="auto" w:fill="FFFFFF"/>
        </w:rPr>
        <w:t>was ultimately reestablished</w:t>
      </w:r>
      <w:r w:rsidR="00641A1C" w:rsidRPr="006E208A">
        <w:rPr>
          <w:rFonts w:ascii="Times New Roman" w:hAnsi="Times New Roman" w:cs="Times New Roman"/>
          <w:sz w:val="24"/>
          <w:szCs w:val="24"/>
          <w:shd w:val="clear" w:color="auto" w:fill="FFFFFF"/>
        </w:rPr>
        <w:t xml:space="preserve"> </w:t>
      </w:r>
      <w:r w:rsidR="002A3ECD">
        <w:rPr>
          <w:rFonts w:ascii="Times New Roman" w:hAnsi="Times New Roman" w:cs="Times New Roman"/>
          <w:sz w:val="24"/>
          <w:szCs w:val="24"/>
          <w:shd w:val="clear" w:color="auto" w:fill="FFFFFF"/>
        </w:rPr>
        <w:t xml:space="preserve">by giving this power back to the king </w:t>
      </w:r>
      <w:r w:rsidR="00641A1C" w:rsidRPr="006E208A">
        <w:rPr>
          <w:rFonts w:ascii="Times New Roman" w:hAnsi="Times New Roman" w:cs="Times New Roman"/>
          <w:sz w:val="24"/>
          <w:szCs w:val="24"/>
          <w:shd w:val="clear" w:color="auto" w:fill="FFFFFF"/>
        </w:rPr>
        <w:t>to the “re-establishment of cosmic, t</w:t>
      </w:r>
      <w:r w:rsidR="002A3ECD">
        <w:rPr>
          <w:rFonts w:ascii="Times New Roman" w:hAnsi="Times New Roman" w:cs="Times New Roman"/>
          <w:sz w:val="24"/>
          <w:szCs w:val="24"/>
          <w:shd w:val="clear" w:color="auto" w:fill="FFFFFF"/>
        </w:rPr>
        <w:t>heological, and political order.</w:t>
      </w:r>
      <w:r w:rsidR="00641A1C" w:rsidRPr="006E208A">
        <w:rPr>
          <w:rFonts w:ascii="Times New Roman" w:hAnsi="Times New Roman" w:cs="Times New Roman"/>
          <w:sz w:val="24"/>
          <w:szCs w:val="24"/>
          <w:shd w:val="clear" w:color="auto" w:fill="FFFFFF"/>
        </w:rPr>
        <w:t>”</w:t>
      </w:r>
      <w:r w:rsidR="002A3ECD">
        <w:rPr>
          <w:rFonts w:ascii="Times New Roman" w:hAnsi="Times New Roman" w:cs="Times New Roman"/>
          <w:sz w:val="24"/>
          <w:szCs w:val="24"/>
          <w:shd w:val="clear" w:color="auto" w:fill="FFFFFF"/>
        </w:rPr>
        <w:t xml:space="preserve"> </w:t>
      </w:r>
      <w:r w:rsidR="00641A1C" w:rsidRPr="006E208A">
        <w:rPr>
          <w:rStyle w:val="FootnoteReference"/>
          <w:rFonts w:ascii="Times New Roman" w:hAnsi="Times New Roman" w:cs="Times New Roman"/>
          <w:sz w:val="24"/>
          <w:szCs w:val="24"/>
          <w:shd w:val="clear" w:color="auto" w:fill="FFFFFF"/>
        </w:rPr>
        <w:footnoteReference w:id="73"/>
      </w:r>
      <w:r w:rsidR="00641A1C" w:rsidRPr="006E208A">
        <w:rPr>
          <w:rFonts w:ascii="Times New Roman" w:hAnsi="Times New Roman" w:cs="Times New Roman"/>
          <w:sz w:val="24"/>
          <w:szCs w:val="24"/>
          <w:shd w:val="clear" w:color="auto" w:fill="FFFFFF"/>
        </w:rPr>
        <w:t xml:space="preserve">  Other theories have portrayed it as functioning as a native response to foreign domination.</w:t>
      </w:r>
      <w:r w:rsidR="00641A1C" w:rsidRPr="006E208A">
        <w:rPr>
          <w:rStyle w:val="FootnoteReference"/>
          <w:rFonts w:ascii="Times New Roman" w:hAnsi="Times New Roman" w:cs="Times New Roman"/>
          <w:sz w:val="24"/>
          <w:szCs w:val="24"/>
          <w:shd w:val="clear" w:color="auto" w:fill="FFFFFF"/>
        </w:rPr>
        <w:footnoteReference w:id="74"/>
      </w:r>
      <w:r w:rsidR="00641A1C" w:rsidRPr="006E208A">
        <w:rPr>
          <w:rFonts w:ascii="Times New Roman" w:hAnsi="Times New Roman" w:cs="Times New Roman"/>
          <w:sz w:val="24"/>
          <w:szCs w:val="24"/>
          <w:shd w:val="clear" w:color="auto" w:fill="FFFFFF"/>
        </w:rPr>
        <w:t xml:space="preserve">  Whatever the reasoning behind the use of the text, the fact remains that its annual recitation was directly tied to the role of the leadership of that society.  As an earthly representation of the divine ruler Marduk, the king of the time</w:t>
      </w:r>
      <w:r w:rsidR="00ED2F04">
        <w:rPr>
          <w:rFonts w:ascii="Times New Roman" w:hAnsi="Times New Roman" w:cs="Times New Roman"/>
          <w:sz w:val="24"/>
          <w:szCs w:val="24"/>
          <w:shd w:val="clear" w:color="auto" w:fill="FFFFFF"/>
        </w:rPr>
        <w:t>,</w:t>
      </w:r>
      <w:r w:rsidR="00641A1C" w:rsidRPr="006E208A">
        <w:rPr>
          <w:rFonts w:ascii="Times New Roman" w:hAnsi="Times New Roman" w:cs="Times New Roman"/>
          <w:sz w:val="24"/>
          <w:szCs w:val="24"/>
          <w:shd w:val="clear" w:color="auto" w:fill="FFFFFF"/>
        </w:rPr>
        <w:t xml:space="preserve"> was expected to fulfill a similar role in subduing the chaos of the universe, represented </w:t>
      </w:r>
      <w:r w:rsidR="00641A1C" w:rsidRPr="006E208A">
        <w:rPr>
          <w:rFonts w:ascii="Times New Roman" w:hAnsi="Times New Roman" w:cs="Times New Roman"/>
          <w:sz w:val="24"/>
          <w:szCs w:val="24"/>
          <w:shd w:val="clear" w:color="auto" w:fill="FFFFFF"/>
        </w:rPr>
        <w:lastRenderedPageBreak/>
        <w:t xml:space="preserve">in the </w:t>
      </w:r>
      <w:r w:rsidR="00ED2F04">
        <w:rPr>
          <w:rFonts w:ascii="Times New Roman" w:hAnsi="Times New Roman" w:cs="Times New Roman"/>
          <w:sz w:val="24"/>
          <w:szCs w:val="24"/>
          <w:shd w:val="clear" w:color="auto" w:fill="FFFFFF"/>
        </w:rPr>
        <w:t xml:space="preserve">world outside the </w:t>
      </w:r>
      <w:r w:rsidR="00641A1C" w:rsidRPr="006E208A">
        <w:rPr>
          <w:rFonts w:ascii="Times New Roman" w:hAnsi="Times New Roman" w:cs="Times New Roman"/>
          <w:sz w:val="24"/>
          <w:szCs w:val="24"/>
          <w:shd w:val="clear" w:color="auto" w:fill="FFFFFF"/>
        </w:rPr>
        <w:t>empire.  The ritual allowed a more direct association between the mythic and politica</w:t>
      </w:r>
      <w:r w:rsidR="00A909C2">
        <w:rPr>
          <w:rFonts w:ascii="Times New Roman" w:hAnsi="Times New Roman" w:cs="Times New Roman"/>
          <w:sz w:val="24"/>
          <w:szCs w:val="24"/>
          <w:shd w:val="clear" w:color="auto" w:fill="FFFFFF"/>
        </w:rPr>
        <w:t>l situations</w:t>
      </w:r>
      <w:r w:rsidR="00641A1C" w:rsidRPr="006E208A">
        <w:rPr>
          <w:rFonts w:ascii="Times New Roman" w:hAnsi="Times New Roman" w:cs="Times New Roman"/>
          <w:sz w:val="24"/>
          <w:szCs w:val="24"/>
          <w:shd w:val="clear" w:color="auto" w:fill="FFFFFF"/>
        </w:rPr>
        <w:t>.</w:t>
      </w:r>
      <w:r w:rsidR="00641A1C" w:rsidRPr="006E208A">
        <w:rPr>
          <w:rStyle w:val="FootnoteReference"/>
          <w:rFonts w:ascii="Times New Roman" w:hAnsi="Times New Roman" w:cs="Times New Roman"/>
          <w:sz w:val="24"/>
          <w:szCs w:val="24"/>
          <w:shd w:val="clear" w:color="auto" w:fill="FFFFFF"/>
        </w:rPr>
        <w:footnoteReference w:id="75"/>
      </w:r>
      <w:r w:rsidR="00641A1C" w:rsidRPr="006E208A">
        <w:rPr>
          <w:rFonts w:ascii="Times New Roman" w:hAnsi="Times New Roman" w:cs="Times New Roman"/>
          <w:sz w:val="24"/>
          <w:szCs w:val="24"/>
          <w:shd w:val="clear" w:color="auto" w:fill="FFFFFF"/>
        </w:rPr>
        <w:t xml:space="preserve"> </w:t>
      </w:r>
    </w:p>
    <w:p w:rsidR="002860A4" w:rsidRDefault="00D86C60" w:rsidP="002860A4">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episode in “</w:t>
      </w:r>
      <w:r w:rsidR="00D32689">
        <w:rPr>
          <w:rFonts w:ascii="Times New Roman" w:hAnsi="Times New Roman" w:cs="Times New Roman"/>
          <w:sz w:val="24"/>
          <w:szCs w:val="24"/>
          <w:shd w:val="clear" w:color="auto" w:fill="FFFFFF"/>
        </w:rPr>
        <w:t>Gilgamesh,</w:t>
      </w:r>
      <w:r>
        <w:rPr>
          <w:rFonts w:ascii="Times New Roman" w:hAnsi="Times New Roman" w:cs="Times New Roman"/>
          <w:sz w:val="24"/>
          <w:szCs w:val="24"/>
          <w:shd w:val="clear" w:color="auto" w:fill="FFFFFF"/>
        </w:rPr>
        <w:t xml:space="preserve">” too, reflects the social </w:t>
      </w:r>
      <w:r w:rsidR="00F94E2B">
        <w:rPr>
          <w:rFonts w:ascii="Times New Roman" w:hAnsi="Times New Roman" w:cs="Times New Roman"/>
          <w:sz w:val="24"/>
          <w:szCs w:val="24"/>
          <w:shd w:val="clear" w:color="auto" w:fill="FFFFFF"/>
        </w:rPr>
        <w:t xml:space="preserve">and political </w:t>
      </w:r>
      <w:r>
        <w:rPr>
          <w:rFonts w:ascii="Times New Roman" w:hAnsi="Times New Roman" w:cs="Times New Roman"/>
          <w:sz w:val="24"/>
          <w:szCs w:val="24"/>
          <w:shd w:val="clear" w:color="auto" w:fill="FFFFFF"/>
        </w:rPr>
        <w:t xml:space="preserve">views of the culture which penned it.  </w:t>
      </w:r>
      <w:r w:rsidR="008142E1">
        <w:rPr>
          <w:rFonts w:ascii="Times New Roman" w:hAnsi="Times New Roman" w:cs="Times New Roman"/>
          <w:sz w:val="24"/>
          <w:szCs w:val="24"/>
          <w:shd w:val="clear" w:color="auto" w:fill="FFFFFF"/>
        </w:rPr>
        <w:t xml:space="preserve">The reason the </w:t>
      </w:r>
      <w:r w:rsidR="00223085">
        <w:rPr>
          <w:rFonts w:ascii="Times New Roman" w:hAnsi="Times New Roman" w:cs="Times New Roman"/>
          <w:sz w:val="24"/>
          <w:szCs w:val="24"/>
          <w:shd w:val="clear" w:color="auto" w:fill="FFFFFF"/>
        </w:rPr>
        <w:t>Igigi gods (</w:t>
      </w:r>
      <w:r w:rsidR="008142E1">
        <w:rPr>
          <w:rFonts w:ascii="Times New Roman" w:hAnsi="Times New Roman" w:cs="Times New Roman"/>
          <w:sz w:val="24"/>
          <w:szCs w:val="24"/>
          <w:shd w:val="clear" w:color="auto" w:fill="FFFFFF"/>
        </w:rPr>
        <w:t xml:space="preserve">the “divine assembly”) are angry with their leader Enlil after the Flood is because he had evidently overlooked the gods’ dependence on the sacrifices of humankind to maintain their well-being in his fervor to silence </w:t>
      </w:r>
      <w:r w:rsidR="00223085">
        <w:rPr>
          <w:rFonts w:ascii="Times New Roman" w:hAnsi="Times New Roman" w:cs="Times New Roman"/>
          <w:sz w:val="24"/>
          <w:szCs w:val="24"/>
          <w:shd w:val="clear" w:color="auto" w:fill="FFFFFF"/>
        </w:rPr>
        <w:t xml:space="preserve">the cacophony of </w:t>
      </w:r>
      <w:r w:rsidR="008142E1">
        <w:rPr>
          <w:rFonts w:ascii="Times New Roman" w:hAnsi="Times New Roman" w:cs="Times New Roman"/>
          <w:sz w:val="24"/>
          <w:szCs w:val="24"/>
          <w:shd w:val="clear" w:color="auto" w:fill="FFFFFF"/>
        </w:rPr>
        <w:t xml:space="preserve">humans with a flood.  </w:t>
      </w:r>
      <w:r w:rsidR="004A725E">
        <w:rPr>
          <w:rFonts w:ascii="Times New Roman" w:hAnsi="Times New Roman" w:cs="Times New Roman"/>
          <w:sz w:val="24"/>
          <w:szCs w:val="24"/>
          <w:shd w:val="clear" w:color="auto" w:fill="FFFFFF"/>
        </w:rPr>
        <w:t>The god Ea goes so far as to scold Enlil for sending a disproportionate punishment to annihilate mankind</w:t>
      </w:r>
      <w:r w:rsidR="00EF3965">
        <w:rPr>
          <w:rFonts w:ascii="Times New Roman" w:hAnsi="Times New Roman" w:cs="Times New Roman"/>
          <w:sz w:val="24"/>
          <w:szCs w:val="24"/>
          <w:shd w:val="clear" w:color="auto" w:fill="FFFFFF"/>
        </w:rPr>
        <w:t>.</w:t>
      </w:r>
      <w:r w:rsidR="004A725E">
        <w:rPr>
          <w:rStyle w:val="FootnoteReference"/>
          <w:rFonts w:ascii="Times New Roman" w:hAnsi="Times New Roman" w:cs="Times New Roman"/>
          <w:sz w:val="24"/>
          <w:szCs w:val="24"/>
          <w:shd w:val="clear" w:color="auto" w:fill="FFFFFF"/>
        </w:rPr>
        <w:footnoteReference w:id="76"/>
      </w:r>
      <w:r w:rsidR="00EF3965">
        <w:rPr>
          <w:rFonts w:ascii="Times New Roman" w:hAnsi="Times New Roman" w:cs="Times New Roman"/>
          <w:sz w:val="24"/>
          <w:szCs w:val="24"/>
          <w:shd w:val="clear" w:color="auto" w:fill="FFFFFF"/>
        </w:rPr>
        <w:t xml:space="preserve">  </w:t>
      </w:r>
      <w:r w:rsidR="00AA0EF9">
        <w:rPr>
          <w:rFonts w:ascii="Times New Roman" w:hAnsi="Times New Roman" w:cs="Times New Roman"/>
          <w:sz w:val="24"/>
          <w:szCs w:val="24"/>
          <w:shd w:val="clear" w:color="auto" w:fill="FFFFFF"/>
        </w:rPr>
        <w:t xml:space="preserve">This chastisement seems to speak in favor of the idea of proportionality of punishments </w:t>
      </w:r>
      <w:r w:rsidR="000B0A28">
        <w:rPr>
          <w:rFonts w:ascii="Times New Roman" w:hAnsi="Times New Roman" w:cs="Times New Roman"/>
          <w:sz w:val="24"/>
          <w:szCs w:val="24"/>
          <w:shd w:val="clear" w:color="auto" w:fill="FFFFFF"/>
        </w:rPr>
        <w:t xml:space="preserve">in relation </w:t>
      </w:r>
      <w:r w:rsidR="00AA0EF9">
        <w:rPr>
          <w:rFonts w:ascii="Times New Roman" w:hAnsi="Times New Roman" w:cs="Times New Roman"/>
          <w:sz w:val="24"/>
          <w:szCs w:val="24"/>
          <w:shd w:val="clear" w:color="auto" w:fill="FFFFFF"/>
        </w:rPr>
        <w:t>to their crimes, a concept best famously exemplified in the Code of Hammurabi.  Though the rule of the historical Kings Gilgamesh and Hammurabi was separated</w:t>
      </w:r>
      <w:r w:rsidR="00AE4E8E">
        <w:rPr>
          <w:rFonts w:ascii="Times New Roman" w:hAnsi="Times New Roman" w:cs="Times New Roman"/>
          <w:sz w:val="24"/>
          <w:szCs w:val="24"/>
          <w:shd w:val="clear" w:color="auto" w:fill="FFFFFF"/>
        </w:rPr>
        <w:t xml:space="preserve"> by close to one thousand</w:t>
      </w:r>
      <w:r w:rsidR="00AA0EF9">
        <w:rPr>
          <w:rFonts w:ascii="Times New Roman" w:hAnsi="Times New Roman" w:cs="Times New Roman"/>
          <w:sz w:val="24"/>
          <w:szCs w:val="24"/>
          <w:shd w:val="clear" w:color="auto" w:fill="FFFFFF"/>
        </w:rPr>
        <w:t xml:space="preserve"> years</w:t>
      </w:r>
      <w:r w:rsidR="00665657">
        <w:rPr>
          <w:rFonts w:ascii="Times New Roman" w:hAnsi="Times New Roman" w:cs="Times New Roman"/>
          <w:sz w:val="24"/>
          <w:szCs w:val="24"/>
          <w:shd w:val="clear" w:color="auto" w:fill="FFFFFF"/>
        </w:rPr>
        <w:t>,</w:t>
      </w:r>
      <w:r w:rsidR="00AA0EF9">
        <w:rPr>
          <w:rStyle w:val="FootnoteReference"/>
          <w:rFonts w:ascii="Times New Roman" w:hAnsi="Times New Roman" w:cs="Times New Roman"/>
          <w:sz w:val="24"/>
          <w:szCs w:val="24"/>
          <w:shd w:val="clear" w:color="auto" w:fill="FFFFFF"/>
        </w:rPr>
        <w:footnoteReference w:id="77"/>
      </w:r>
      <w:r w:rsidR="00AA0EF9">
        <w:rPr>
          <w:rFonts w:ascii="Times New Roman" w:hAnsi="Times New Roman" w:cs="Times New Roman"/>
          <w:sz w:val="24"/>
          <w:szCs w:val="24"/>
          <w:shd w:val="clear" w:color="auto" w:fill="FFFFFF"/>
        </w:rPr>
        <w:t xml:space="preserve"> </w:t>
      </w:r>
      <w:r w:rsidR="000C25C6">
        <w:rPr>
          <w:rFonts w:ascii="Times New Roman" w:hAnsi="Times New Roman" w:cs="Times New Roman"/>
          <w:sz w:val="24"/>
          <w:szCs w:val="24"/>
          <w:shd w:val="clear" w:color="auto" w:fill="FFFFFF"/>
        </w:rPr>
        <w:t>the rel</w:t>
      </w:r>
      <w:r w:rsidR="00D12D1C">
        <w:rPr>
          <w:rFonts w:ascii="Times New Roman" w:hAnsi="Times New Roman" w:cs="Times New Roman"/>
          <w:sz w:val="24"/>
          <w:szCs w:val="24"/>
          <w:shd w:val="clear" w:color="auto" w:fill="FFFFFF"/>
        </w:rPr>
        <w:t xml:space="preserve">ationship of their cultures as well as </w:t>
      </w:r>
      <w:r w:rsidR="00AA0EF9">
        <w:rPr>
          <w:rFonts w:ascii="Times New Roman" w:hAnsi="Times New Roman" w:cs="Times New Roman"/>
          <w:sz w:val="24"/>
          <w:szCs w:val="24"/>
          <w:shd w:val="clear" w:color="auto" w:fill="FFFFFF"/>
        </w:rPr>
        <w:t>the emphasis on thi</w:t>
      </w:r>
      <w:r w:rsidR="00DC6AA3">
        <w:rPr>
          <w:rFonts w:ascii="Times New Roman" w:hAnsi="Times New Roman" w:cs="Times New Roman"/>
          <w:sz w:val="24"/>
          <w:szCs w:val="24"/>
          <w:shd w:val="clear" w:color="auto" w:fill="FFFFFF"/>
        </w:rPr>
        <w:t xml:space="preserve">s issue in the epic makes it difficult not to compare these two influential rulers.  </w:t>
      </w:r>
      <w:r w:rsidR="009C6BF0">
        <w:rPr>
          <w:rFonts w:ascii="Times New Roman" w:hAnsi="Times New Roman" w:cs="Times New Roman"/>
          <w:sz w:val="24"/>
          <w:szCs w:val="24"/>
          <w:shd w:val="clear" w:color="auto" w:fill="FFFFFF"/>
        </w:rPr>
        <w:t xml:space="preserve">While the Sumerian people, such as Gilgamesh, did help lay the foundations of Mesopotamian civilization by codifying and writing down laws, their </w:t>
      </w:r>
      <w:r w:rsidR="00AB3858">
        <w:rPr>
          <w:rFonts w:ascii="Times New Roman" w:hAnsi="Times New Roman" w:cs="Times New Roman"/>
          <w:sz w:val="24"/>
          <w:szCs w:val="24"/>
          <w:shd w:val="clear" w:color="auto" w:fill="FFFFFF"/>
        </w:rPr>
        <w:t>eventual decline and conquest was tied to their leaders’ lust for more power and wealth at the expense of his people.</w:t>
      </w:r>
      <w:r w:rsidR="0085115E">
        <w:rPr>
          <w:rStyle w:val="FootnoteReference"/>
          <w:rFonts w:ascii="Times New Roman" w:hAnsi="Times New Roman" w:cs="Times New Roman"/>
          <w:sz w:val="24"/>
          <w:szCs w:val="24"/>
          <w:shd w:val="clear" w:color="auto" w:fill="FFFFFF"/>
        </w:rPr>
        <w:footnoteReference w:id="78"/>
      </w:r>
      <w:r w:rsidR="00AB3858">
        <w:rPr>
          <w:rFonts w:ascii="Times New Roman" w:hAnsi="Times New Roman" w:cs="Times New Roman"/>
          <w:sz w:val="24"/>
          <w:szCs w:val="24"/>
          <w:shd w:val="clear" w:color="auto" w:fill="FFFFFF"/>
        </w:rPr>
        <w:t xml:space="preserve">  </w:t>
      </w:r>
      <w:r w:rsidR="009C6BF0">
        <w:rPr>
          <w:rFonts w:ascii="Times New Roman" w:hAnsi="Times New Roman" w:cs="Times New Roman"/>
          <w:sz w:val="24"/>
          <w:szCs w:val="24"/>
          <w:shd w:val="clear" w:color="auto" w:fill="FFFFFF"/>
        </w:rPr>
        <w:t xml:space="preserve">Compared to the law code of the Sumerians, the Hammurabi’s Code was both farther-reaching and better </w:t>
      </w:r>
      <w:r w:rsidR="009C6BF0">
        <w:rPr>
          <w:rFonts w:ascii="Times New Roman" w:hAnsi="Times New Roman" w:cs="Times New Roman"/>
          <w:sz w:val="24"/>
          <w:szCs w:val="24"/>
          <w:shd w:val="clear" w:color="auto" w:fill="FFFFFF"/>
        </w:rPr>
        <w:lastRenderedPageBreak/>
        <w:t>internalized by the Babylonian people over time.</w:t>
      </w:r>
      <w:r w:rsidR="00685856">
        <w:rPr>
          <w:rStyle w:val="FootnoteReference"/>
          <w:rFonts w:ascii="Times New Roman" w:hAnsi="Times New Roman" w:cs="Times New Roman"/>
          <w:sz w:val="24"/>
          <w:szCs w:val="24"/>
          <w:shd w:val="clear" w:color="auto" w:fill="FFFFFF"/>
        </w:rPr>
        <w:footnoteReference w:id="79"/>
      </w:r>
      <w:r w:rsidR="009C6BF0">
        <w:rPr>
          <w:rFonts w:ascii="Times New Roman" w:hAnsi="Times New Roman" w:cs="Times New Roman"/>
          <w:sz w:val="24"/>
          <w:szCs w:val="24"/>
          <w:shd w:val="clear" w:color="auto" w:fill="FFFFFF"/>
        </w:rPr>
        <w:t xml:space="preserve">  </w:t>
      </w:r>
      <w:r w:rsidR="00C73745">
        <w:rPr>
          <w:rFonts w:ascii="Times New Roman" w:hAnsi="Times New Roman" w:cs="Times New Roman"/>
          <w:sz w:val="24"/>
          <w:szCs w:val="24"/>
          <w:shd w:val="clear" w:color="auto" w:fill="FFFFFF"/>
        </w:rPr>
        <w:t>The</w:t>
      </w:r>
      <w:r w:rsidR="001A1DFB">
        <w:rPr>
          <w:rFonts w:ascii="Times New Roman" w:hAnsi="Times New Roman" w:cs="Times New Roman"/>
          <w:sz w:val="24"/>
          <w:szCs w:val="24"/>
          <w:shd w:val="clear" w:color="auto" w:fill="FFFFFF"/>
        </w:rPr>
        <w:t>refore, the</w:t>
      </w:r>
      <w:r w:rsidR="00C73745">
        <w:rPr>
          <w:rFonts w:ascii="Times New Roman" w:hAnsi="Times New Roman" w:cs="Times New Roman"/>
          <w:sz w:val="24"/>
          <w:szCs w:val="24"/>
          <w:shd w:val="clear" w:color="auto" w:fill="FFFFFF"/>
        </w:rPr>
        <w:t xml:space="preserve"> presence of issues concerning the proportionality of justice in a Babylonian epic featuring Sumerian characters</w:t>
      </w:r>
      <w:r w:rsidR="001A1DFB">
        <w:rPr>
          <w:rFonts w:ascii="Times New Roman" w:hAnsi="Times New Roman" w:cs="Times New Roman"/>
          <w:sz w:val="24"/>
          <w:szCs w:val="24"/>
          <w:shd w:val="clear" w:color="auto" w:fill="FFFFFF"/>
        </w:rPr>
        <w:t xml:space="preserve"> </w:t>
      </w:r>
      <w:r w:rsidR="00C73745">
        <w:rPr>
          <w:rFonts w:ascii="Times New Roman" w:hAnsi="Times New Roman" w:cs="Times New Roman"/>
          <w:sz w:val="24"/>
          <w:szCs w:val="24"/>
          <w:shd w:val="clear" w:color="auto" w:fill="FFFFFF"/>
        </w:rPr>
        <w:t>functions to stress this concept by negative association, (i.e.</w:t>
      </w:r>
      <w:r w:rsidR="00AB3858">
        <w:rPr>
          <w:rFonts w:ascii="Times New Roman" w:hAnsi="Times New Roman" w:cs="Times New Roman"/>
          <w:sz w:val="24"/>
          <w:szCs w:val="24"/>
          <w:shd w:val="clear" w:color="auto" w:fill="FFFFFF"/>
        </w:rPr>
        <w:t>,</w:t>
      </w:r>
      <w:r w:rsidR="00C73745">
        <w:rPr>
          <w:rFonts w:ascii="Times New Roman" w:hAnsi="Times New Roman" w:cs="Times New Roman"/>
          <w:sz w:val="24"/>
          <w:szCs w:val="24"/>
          <w:shd w:val="clear" w:color="auto" w:fill="FFFFFF"/>
        </w:rPr>
        <w:t xml:space="preserve"> showing how the issue is </w:t>
      </w:r>
      <w:r w:rsidR="00C73745">
        <w:rPr>
          <w:rFonts w:ascii="Times New Roman" w:hAnsi="Times New Roman" w:cs="Times New Roman"/>
          <w:i/>
          <w:sz w:val="24"/>
          <w:szCs w:val="24"/>
          <w:shd w:val="clear" w:color="auto" w:fill="FFFFFF"/>
        </w:rPr>
        <w:t xml:space="preserve">not </w:t>
      </w:r>
      <w:r w:rsidR="00C73745">
        <w:rPr>
          <w:rFonts w:ascii="Times New Roman" w:hAnsi="Times New Roman" w:cs="Times New Roman"/>
          <w:sz w:val="24"/>
          <w:szCs w:val="24"/>
          <w:shd w:val="clear" w:color="auto" w:fill="FFFFFF"/>
        </w:rPr>
        <w:t xml:space="preserve">to be dealt with).  </w:t>
      </w:r>
      <w:r w:rsidR="001911AF">
        <w:rPr>
          <w:rFonts w:ascii="Times New Roman" w:hAnsi="Times New Roman" w:cs="Times New Roman"/>
          <w:sz w:val="24"/>
          <w:szCs w:val="24"/>
          <w:shd w:val="clear" w:color="auto" w:fill="FFFFFF"/>
        </w:rPr>
        <w:t>The motivation of the Igigi gods to do harm to Enlil is not simply a result of their fear concerning their well-being; it is a chastisement of Enlil’s failure to u</w:t>
      </w:r>
      <w:r w:rsidR="00F94E2B">
        <w:rPr>
          <w:rFonts w:ascii="Times New Roman" w:hAnsi="Times New Roman" w:cs="Times New Roman"/>
          <w:sz w:val="24"/>
          <w:szCs w:val="24"/>
          <w:shd w:val="clear" w:color="auto" w:fill="FFFFFF"/>
        </w:rPr>
        <w:t xml:space="preserve">phold a balanced model of law, in direct contrast with Hammurabi’s self-assessment as the one who upholds justice in the land. </w:t>
      </w:r>
    </w:p>
    <w:p w:rsidR="00D607B2" w:rsidRDefault="000E764E" w:rsidP="002860A4">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There are definite similarities between the motivations of Marduk in the “Emuna Elish” and Ba’lu in his myth, especially during his fight with the sea god Yammu.  </w:t>
      </w:r>
      <w:r w:rsidR="00CF6DB6">
        <w:rPr>
          <w:rFonts w:ascii="Times New Roman" w:hAnsi="Times New Roman" w:cs="Times New Roman"/>
          <w:sz w:val="24"/>
          <w:szCs w:val="24"/>
          <w:shd w:val="clear" w:color="auto" w:fill="FFFFFF"/>
        </w:rPr>
        <w:t>Unlike the role of Tiamat</w:t>
      </w:r>
      <w:r w:rsidR="007A4028">
        <w:rPr>
          <w:rFonts w:ascii="Times New Roman" w:hAnsi="Times New Roman" w:cs="Times New Roman"/>
          <w:sz w:val="24"/>
          <w:szCs w:val="24"/>
          <w:shd w:val="clear" w:color="auto" w:fill="FFFFFF"/>
        </w:rPr>
        <w:t>’s defeat</w:t>
      </w:r>
      <w:r w:rsidR="00CF6DB6">
        <w:rPr>
          <w:rFonts w:ascii="Times New Roman" w:hAnsi="Times New Roman" w:cs="Times New Roman"/>
          <w:sz w:val="24"/>
          <w:szCs w:val="24"/>
          <w:shd w:val="clear" w:color="auto" w:fill="FFFFFF"/>
        </w:rPr>
        <w:t xml:space="preserve"> in the “Enuma Elish,” however, the role of Yammu</w:t>
      </w:r>
      <w:r w:rsidR="007A4028">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s defeat</w:t>
      </w:r>
      <w:r w:rsidR="00CF6DB6">
        <w:rPr>
          <w:rFonts w:ascii="Times New Roman" w:hAnsi="Times New Roman" w:cs="Times New Roman"/>
          <w:sz w:val="24"/>
          <w:szCs w:val="24"/>
          <w:shd w:val="clear" w:color="auto" w:fill="FFFFFF"/>
        </w:rPr>
        <w:t xml:space="preserve"> is not tied</w:t>
      </w:r>
      <w:r w:rsidR="007A4028">
        <w:rPr>
          <w:rFonts w:ascii="Times New Roman" w:hAnsi="Times New Roman" w:cs="Times New Roman"/>
          <w:sz w:val="24"/>
          <w:szCs w:val="24"/>
          <w:shd w:val="clear" w:color="auto" w:fill="FFFFFF"/>
        </w:rPr>
        <w:t xml:space="preserve"> to an establishment of </w:t>
      </w:r>
      <w:r w:rsidR="00D607B2">
        <w:rPr>
          <w:rFonts w:ascii="Times New Roman" w:hAnsi="Times New Roman" w:cs="Times New Roman"/>
          <w:sz w:val="24"/>
          <w:szCs w:val="24"/>
          <w:shd w:val="clear" w:color="auto" w:fill="FFFFFF"/>
        </w:rPr>
        <w:t xml:space="preserve">political </w:t>
      </w:r>
      <w:r w:rsidR="007A4028">
        <w:rPr>
          <w:rFonts w:ascii="Times New Roman" w:hAnsi="Times New Roman" w:cs="Times New Roman"/>
          <w:sz w:val="24"/>
          <w:szCs w:val="24"/>
          <w:shd w:val="clear" w:color="auto" w:fill="FFFFFF"/>
        </w:rPr>
        <w:t xml:space="preserve">order from </w:t>
      </w:r>
      <w:r w:rsidR="00D607B2">
        <w:rPr>
          <w:rFonts w:ascii="Times New Roman" w:hAnsi="Times New Roman" w:cs="Times New Roman"/>
          <w:sz w:val="24"/>
          <w:szCs w:val="24"/>
          <w:shd w:val="clear" w:color="auto" w:fill="FFFFFF"/>
        </w:rPr>
        <w:t xml:space="preserve">primordial </w:t>
      </w:r>
      <w:r w:rsidR="007A4028">
        <w:rPr>
          <w:rFonts w:ascii="Times New Roman" w:hAnsi="Times New Roman" w:cs="Times New Roman"/>
          <w:sz w:val="24"/>
          <w:szCs w:val="24"/>
          <w:shd w:val="clear" w:color="auto" w:fill="FFFFFF"/>
        </w:rPr>
        <w:t>chaos</w:t>
      </w:r>
      <w:r w:rsidR="00D607B2">
        <w:rPr>
          <w:rFonts w:ascii="Times New Roman" w:hAnsi="Times New Roman" w:cs="Times New Roman"/>
          <w:sz w:val="24"/>
          <w:szCs w:val="24"/>
          <w:shd w:val="clear" w:color="auto" w:fill="FFFFFF"/>
        </w:rPr>
        <w:t xml:space="preserve">.  </w:t>
      </w:r>
      <w:r w:rsidR="00CF6DB6">
        <w:rPr>
          <w:rFonts w:ascii="Times New Roman" w:hAnsi="Times New Roman" w:cs="Times New Roman"/>
          <w:sz w:val="24"/>
          <w:szCs w:val="24"/>
          <w:shd w:val="clear" w:color="auto" w:fill="FFFFFF"/>
        </w:rPr>
        <w:t xml:space="preserve"> </w:t>
      </w:r>
      <w:r w:rsidR="00D607B2">
        <w:rPr>
          <w:rFonts w:ascii="Times New Roman" w:hAnsi="Times New Roman" w:cs="Times New Roman"/>
          <w:sz w:val="24"/>
          <w:szCs w:val="24"/>
          <w:shd w:val="clear" w:color="auto" w:fill="FFFFFF"/>
        </w:rPr>
        <w:t>Rather, the “Ba’lu Myth” speaks more to the uncertainty of earthly politics as well as the fluid roles of master and servant.</w:t>
      </w:r>
      <w:r w:rsidR="00D607B2">
        <w:rPr>
          <w:rStyle w:val="FootnoteReference"/>
          <w:rFonts w:ascii="Times New Roman" w:hAnsi="Times New Roman" w:cs="Times New Roman"/>
          <w:sz w:val="24"/>
          <w:szCs w:val="24"/>
          <w:shd w:val="clear" w:color="auto" w:fill="FFFFFF"/>
        </w:rPr>
        <w:footnoteReference w:id="80"/>
      </w:r>
      <w:r w:rsidR="00D607B2">
        <w:rPr>
          <w:rFonts w:ascii="Times New Roman" w:hAnsi="Times New Roman" w:cs="Times New Roman"/>
          <w:sz w:val="24"/>
          <w:szCs w:val="24"/>
          <w:shd w:val="clear" w:color="auto" w:fill="FFFFFF"/>
        </w:rPr>
        <w:t xml:space="preserve">  </w:t>
      </w:r>
      <w:r w:rsidR="00FC3EB3">
        <w:rPr>
          <w:rFonts w:ascii="Times New Roman" w:hAnsi="Times New Roman" w:cs="Times New Roman"/>
          <w:sz w:val="24"/>
          <w:szCs w:val="24"/>
          <w:shd w:val="clear" w:color="auto" w:fill="FFFFFF"/>
        </w:rPr>
        <w:t xml:space="preserve">In his article “Unsettling Sovereignty: Politics and Poetics in the Ba’al Cycle,” author Aaron </w:t>
      </w:r>
      <w:r w:rsidR="00BA02EC">
        <w:rPr>
          <w:rFonts w:ascii="Times New Roman" w:hAnsi="Times New Roman" w:cs="Times New Roman"/>
          <w:sz w:val="24"/>
          <w:szCs w:val="24"/>
          <w:shd w:val="clear" w:color="auto" w:fill="FFFFFF"/>
        </w:rPr>
        <w:t>Tugendhaft argues that the Ba’lu Myth” not only parallels the earthly political situation of ancient Ugarit but also comments on foundational claims of the institutions of the time “by calling into question the hierarchical principle that justifies them.”</w:t>
      </w:r>
      <w:r w:rsidR="00BA02EC">
        <w:rPr>
          <w:rStyle w:val="FootnoteReference"/>
          <w:rFonts w:ascii="Times New Roman" w:hAnsi="Times New Roman" w:cs="Times New Roman"/>
          <w:sz w:val="24"/>
          <w:szCs w:val="24"/>
          <w:shd w:val="clear" w:color="auto" w:fill="FFFFFF"/>
        </w:rPr>
        <w:footnoteReference w:id="81"/>
      </w:r>
      <w:r w:rsidR="00BA02EC">
        <w:rPr>
          <w:rFonts w:ascii="Times New Roman" w:hAnsi="Times New Roman" w:cs="Times New Roman"/>
          <w:sz w:val="24"/>
          <w:szCs w:val="24"/>
          <w:shd w:val="clear" w:color="auto" w:fill="FFFFFF"/>
        </w:rPr>
        <w:t xml:space="preserve">   </w:t>
      </w:r>
      <w:r w:rsidR="004A50BB">
        <w:rPr>
          <w:rFonts w:ascii="Times New Roman" w:hAnsi="Times New Roman" w:cs="Times New Roman"/>
          <w:sz w:val="24"/>
          <w:szCs w:val="24"/>
          <w:shd w:val="clear" w:color="auto" w:fill="FFFFFF"/>
        </w:rPr>
        <w:t xml:space="preserve">As a vassal of Yammu, Ba’al (the patron deity of Ugarit) paralleled the situation of Ugarit itself as a vassal of different Near Eastern powers.  Yet there is never the assertion that chaos ran rampant before this conflict between the gods of sky and sea as there is in the “Enuma Elish.”  Instead, “one finds both order </w:t>
      </w:r>
      <w:r w:rsidR="004A50BB">
        <w:rPr>
          <w:rFonts w:ascii="Times New Roman" w:hAnsi="Times New Roman" w:cs="Times New Roman"/>
          <w:sz w:val="24"/>
          <w:szCs w:val="24"/>
          <w:shd w:val="clear" w:color="auto" w:fill="FFFFFF"/>
        </w:rPr>
        <w:lastRenderedPageBreak/>
        <w:t xml:space="preserve">(Ba’al’s </w:t>
      </w:r>
      <w:r w:rsidR="004F7A2F">
        <w:rPr>
          <w:rFonts w:ascii="Times New Roman" w:hAnsi="Times New Roman" w:cs="Times New Roman"/>
          <w:sz w:val="24"/>
          <w:szCs w:val="24"/>
          <w:shd w:val="clear" w:color="auto" w:fill="FFFFFF"/>
        </w:rPr>
        <w:t xml:space="preserve">[sic.] </w:t>
      </w:r>
      <w:r w:rsidR="004A50BB">
        <w:rPr>
          <w:rFonts w:ascii="Times New Roman" w:hAnsi="Times New Roman" w:cs="Times New Roman"/>
          <w:sz w:val="24"/>
          <w:szCs w:val="24"/>
          <w:shd w:val="clear" w:color="auto" w:fill="FFFFFF"/>
        </w:rPr>
        <w:t xml:space="preserve">reign) and disorder (Ba’al’s struggles) occurring </w:t>
      </w:r>
      <w:r w:rsidR="00652CDF">
        <w:rPr>
          <w:rFonts w:ascii="Times New Roman" w:hAnsi="Times New Roman" w:cs="Times New Roman"/>
          <w:sz w:val="24"/>
          <w:szCs w:val="24"/>
          <w:shd w:val="clear" w:color="auto" w:fill="FFFFFF"/>
        </w:rPr>
        <w:t>in the same temporal epoch,</w:t>
      </w:r>
      <w:r w:rsidR="004A50BB">
        <w:rPr>
          <w:rFonts w:ascii="Times New Roman" w:hAnsi="Times New Roman" w:cs="Times New Roman"/>
          <w:sz w:val="24"/>
          <w:szCs w:val="24"/>
          <w:shd w:val="clear" w:color="auto" w:fill="FFFFFF"/>
        </w:rPr>
        <w:t>”</w:t>
      </w:r>
      <w:r w:rsidR="004A50BB">
        <w:rPr>
          <w:rStyle w:val="FootnoteReference"/>
          <w:rFonts w:ascii="Times New Roman" w:hAnsi="Times New Roman" w:cs="Times New Roman"/>
          <w:sz w:val="24"/>
          <w:szCs w:val="24"/>
          <w:shd w:val="clear" w:color="auto" w:fill="FFFFFF"/>
        </w:rPr>
        <w:footnoteReference w:id="82"/>
      </w:r>
      <w:r w:rsidR="004A50BB">
        <w:rPr>
          <w:rFonts w:ascii="Times New Roman" w:hAnsi="Times New Roman" w:cs="Times New Roman"/>
          <w:sz w:val="24"/>
          <w:szCs w:val="24"/>
          <w:shd w:val="clear" w:color="auto" w:fill="FFFFFF"/>
        </w:rPr>
        <w:t xml:space="preserve">  </w:t>
      </w:r>
      <w:r w:rsidR="00652CDF">
        <w:rPr>
          <w:rFonts w:ascii="Times New Roman" w:hAnsi="Times New Roman" w:cs="Times New Roman"/>
          <w:sz w:val="24"/>
          <w:szCs w:val="24"/>
          <w:shd w:val="clear" w:color="auto" w:fill="FFFFFF"/>
        </w:rPr>
        <w:t>tying it more to a political struggle than</w:t>
      </w:r>
      <w:r w:rsidR="00EB0381">
        <w:rPr>
          <w:rFonts w:ascii="Times New Roman" w:hAnsi="Times New Roman" w:cs="Times New Roman"/>
          <w:sz w:val="24"/>
          <w:szCs w:val="24"/>
          <w:shd w:val="clear" w:color="auto" w:fill="FFFFFF"/>
        </w:rPr>
        <w:t xml:space="preserve"> an establishment of kingship among the gods.  </w:t>
      </w:r>
      <w:r w:rsidR="0044757D">
        <w:rPr>
          <w:rFonts w:ascii="Times New Roman" w:hAnsi="Times New Roman" w:cs="Times New Roman"/>
          <w:sz w:val="24"/>
          <w:szCs w:val="24"/>
          <w:shd w:val="clear" w:color="auto" w:fill="FFFFFF"/>
        </w:rPr>
        <w:t>In addition, Ba’lu’s victory also questions the “hierarchical principle” by having Ba’lu challe</w:t>
      </w:r>
      <w:r w:rsidR="00665657">
        <w:rPr>
          <w:rFonts w:ascii="Times New Roman" w:hAnsi="Times New Roman" w:cs="Times New Roman"/>
          <w:sz w:val="24"/>
          <w:szCs w:val="24"/>
          <w:shd w:val="clear" w:color="auto" w:fill="FFFFFF"/>
        </w:rPr>
        <w:t>nge a god that the chief god, Ilu</w:t>
      </w:r>
      <w:r w:rsidR="0044757D">
        <w:rPr>
          <w:rFonts w:ascii="Times New Roman" w:hAnsi="Times New Roman" w:cs="Times New Roman"/>
          <w:sz w:val="24"/>
          <w:szCs w:val="24"/>
          <w:shd w:val="clear" w:color="auto" w:fill="FFFFFF"/>
        </w:rPr>
        <w:t>, has himself crowned</w:t>
      </w:r>
      <w:r w:rsidR="00665657">
        <w:rPr>
          <w:rFonts w:ascii="Times New Roman" w:hAnsi="Times New Roman" w:cs="Times New Roman"/>
          <w:sz w:val="24"/>
          <w:szCs w:val="24"/>
          <w:shd w:val="clear" w:color="auto" w:fill="FFFFFF"/>
        </w:rPr>
        <w:t>.  Ba’lu fights Yammu against Ilu</w:t>
      </w:r>
      <w:r w:rsidR="0044757D">
        <w:rPr>
          <w:rFonts w:ascii="Times New Roman" w:hAnsi="Times New Roman" w:cs="Times New Roman"/>
          <w:sz w:val="24"/>
          <w:szCs w:val="24"/>
          <w:shd w:val="clear" w:color="auto" w:fill="FFFFFF"/>
        </w:rPr>
        <w:t xml:space="preserve">’s specific command not to, and </w:t>
      </w:r>
      <w:r w:rsidR="00665657">
        <w:rPr>
          <w:rFonts w:ascii="Times New Roman" w:hAnsi="Times New Roman" w:cs="Times New Roman"/>
          <w:sz w:val="24"/>
          <w:szCs w:val="24"/>
          <w:shd w:val="clear" w:color="auto" w:fill="FFFFFF"/>
        </w:rPr>
        <w:t>yet still manages to persuade Ilu</w:t>
      </w:r>
      <w:r w:rsidR="0044757D">
        <w:rPr>
          <w:rFonts w:ascii="Times New Roman" w:hAnsi="Times New Roman" w:cs="Times New Roman"/>
          <w:sz w:val="24"/>
          <w:szCs w:val="24"/>
          <w:shd w:val="clear" w:color="auto" w:fill="FFFFFF"/>
        </w:rPr>
        <w:t xml:space="preserve"> to grant him kingship after the fight.  “In other words,” according to Trugendhaft, “Baal [sic.] is a regicide who yet succeeds in his ambitions.”</w:t>
      </w:r>
      <w:r w:rsidR="0044757D">
        <w:rPr>
          <w:rStyle w:val="FootnoteReference"/>
          <w:rFonts w:ascii="Times New Roman" w:hAnsi="Times New Roman" w:cs="Times New Roman"/>
          <w:sz w:val="24"/>
          <w:szCs w:val="24"/>
          <w:shd w:val="clear" w:color="auto" w:fill="FFFFFF"/>
        </w:rPr>
        <w:footnoteReference w:id="83"/>
      </w:r>
      <w:r w:rsidR="0044757D">
        <w:rPr>
          <w:rFonts w:ascii="Times New Roman" w:hAnsi="Times New Roman" w:cs="Times New Roman"/>
          <w:sz w:val="24"/>
          <w:szCs w:val="24"/>
          <w:shd w:val="clear" w:color="auto" w:fill="FFFFFF"/>
        </w:rPr>
        <w:t xml:space="preserve">  The Ba’lu Cycle, therefore, depicts a situation “in which the rise (and fall) of kings is not rooted in the foundations of the cosmos” but rather is a “changeable product of force and intrigue played out in the present era.”</w:t>
      </w:r>
      <w:r w:rsidR="0044757D">
        <w:rPr>
          <w:rStyle w:val="FootnoteReference"/>
          <w:rFonts w:ascii="Times New Roman" w:hAnsi="Times New Roman" w:cs="Times New Roman"/>
          <w:sz w:val="24"/>
          <w:szCs w:val="24"/>
          <w:shd w:val="clear" w:color="auto" w:fill="FFFFFF"/>
        </w:rPr>
        <w:footnoteReference w:id="84"/>
      </w:r>
    </w:p>
    <w:p w:rsidR="004F7A2F" w:rsidRDefault="000E764E" w:rsidP="002860A4">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motivation of Ba’lu in his myth to defeat his enemies in order to restore order out of chaos is found not only in the actions of Marduk in the “Enuma Elish” but also in the de</w:t>
      </w:r>
      <w:r w:rsidR="000D18E3">
        <w:rPr>
          <w:rFonts w:ascii="Times New Roman" w:hAnsi="Times New Roman" w:cs="Times New Roman"/>
          <w:sz w:val="24"/>
          <w:szCs w:val="24"/>
          <w:shd w:val="clear" w:color="auto" w:fill="FFFFFF"/>
        </w:rPr>
        <w:t>scription of c</w:t>
      </w:r>
      <w:r w:rsidR="004F7A2F">
        <w:rPr>
          <w:rFonts w:ascii="Times New Roman" w:hAnsi="Times New Roman" w:cs="Times New Roman"/>
          <w:sz w:val="24"/>
          <w:szCs w:val="24"/>
          <w:shd w:val="clear" w:color="auto" w:fill="FFFFFF"/>
        </w:rPr>
        <w:t>reation in</w:t>
      </w:r>
      <w:r>
        <w:rPr>
          <w:rFonts w:ascii="Times New Roman" w:hAnsi="Times New Roman" w:cs="Times New Roman"/>
          <w:sz w:val="24"/>
          <w:szCs w:val="24"/>
          <w:shd w:val="clear" w:color="auto" w:fill="FFFFFF"/>
        </w:rPr>
        <w:t xml:space="preserve"> the Bible.  </w:t>
      </w:r>
      <w:r w:rsidR="00D607B2">
        <w:rPr>
          <w:rFonts w:ascii="Times New Roman" w:hAnsi="Times New Roman" w:cs="Times New Roman"/>
          <w:sz w:val="24"/>
          <w:szCs w:val="24"/>
          <w:shd w:val="clear" w:color="auto" w:fill="FFFFFF"/>
        </w:rPr>
        <w:t>The similarities</w:t>
      </w:r>
      <w:r w:rsidR="002860A4">
        <w:rPr>
          <w:rFonts w:ascii="Times New Roman" w:hAnsi="Times New Roman" w:cs="Times New Roman"/>
          <w:sz w:val="24"/>
          <w:szCs w:val="24"/>
          <w:shd w:val="clear" w:color="auto" w:fill="FFFFFF"/>
        </w:rPr>
        <w:t xml:space="preserve"> between the Israelite and Ugaritic</w:t>
      </w:r>
      <w:r w:rsidR="00D607B2">
        <w:rPr>
          <w:rFonts w:ascii="Times New Roman" w:hAnsi="Times New Roman" w:cs="Times New Roman"/>
          <w:sz w:val="24"/>
          <w:szCs w:val="24"/>
          <w:shd w:val="clear" w:color="auto" w:fill="FFFFFF"/>
        </w:rPr>
        <w:t xml:space="preserve"> stories simultaneously connect and distinguish</w:t>
      </w:r>
      <w:r w:rsidR="002860A4">
        <w:rPr>
          <w:rFonts w:ascii="Times New Roman" w:hAnsi="Times New Roman" w:cs="Times New Roman"/>
          <w:sz w:val="24"/>
          <w:szCs w:val="24"/>
          <w:shd w:val="clear" w:color="auto" w:fill="FFFFFF"/>
        </w:rPr>
        <w:t xml:space="preserve"> them from each other.  </w:t>
      </w:r>
      <w:r w:rsidR="00344770">
        <w:rPr>
          <w:rFonts w:ascii="Times New Roman" w:hAnsi="Times New Roman" w:cs="Times New Roman"/>
          <w:sz w:val="24"/>
          <w:szCs w:val="24"/>
          <w:shd w:val="clear" w:color="auto" w:fill="FFFFFF"/>
        </w:rPr>
        <w:t>Yahweh is referred to several times throughout the Bible as a “storm god,”</w:t>
      </w:r>
      <w:r w:rsidR="00344770">
        <w:rPr>
          <w:rStyle w:val="FootnoteReference"/>
          <w:rFonts w:ascii="Times New Roman" w:hAnsi="Times New Roman" w:cs="Times New Roman"/>
          <w:sz w:val="24"/>
          <w:szCs w:val="24"/>
          <w:shd w:val="clear" w:color="auto" w:fill="FFFFFF"/>
        </w:rPr>
        <w:footnoteReference w:id="85"/>
      </w:r>
      <w:r w:rsidR="00344770">
        <w:rPr>
          <w:rFonts w:ascii="Times New Roman" w:hAnsi="Times New Roman" w:cs="Times New Roman"/>
          <w:sz w:val="24"/>
          <w:szCs w:val="24"/>
          <w:shd w:val="clear" w:color="auto" w:fill="FFFFFF"/>
        </w:rPr>
        <w:t xml:space="preserve"> a moniker associated more with Ba’lu</w:t>
      </w:r>
      <w:r w:rsidR="00FB518F">
        <w:rPr>
          <w:rFonts w:ascii="Times New Roman" w:hAnsi="Times New Roman" w:cs="Times New Roman"/>
          <w:sz w:val="24"/>
          <w:szCs w:val="24"/>
          <w:shd w:val="clear" w:color="auto" w:fill="FFFFFF"/>
        </w:rPr>
        <w:t xml:space="preserve"> (Ba’</w:t>
      </w:r>
      <w:r w:rsidR="00353EF7">
        <w:rPr>
          <w:rFonts w:ascii="Times New Roman" w:hAnsi="Times New Roman" w:cs="Times New Roman"/>
          <w:sz w:val="24"/>
          <w:szCs w:val="24"/>
          <w:shd w:val="clear" w:color="auto" w:fill="FFFFFF"/>
        </w:rPr>
        <w:t>al), and both are involved in stories during which they “asserted [their] authority by defeating the sea, becoming ruler of the skies.”</w:t>
      </w:r>
      <w:r w:rsidR="00353EF7">
        <w:rPr>
          <w:rStyle w:val="FootnoteReference"/>
          <w:rFonts w:ascii="Times New Roman" w:hAnsi="Times New Roman" w:cs="Times New Roman"/>
          <w:sz w:val="24"/>
          <w:szCs w:val="24"/>
          <w:shd w:val="clear" w:color="auto" w:fill="FFFFFF"/>
        </w:rPr>
        <w:footnoteReference w:id="86"/>
      </w:r>
      <w:r w:rsidR="00353EF7">
        <w:rPr>
          <w:rFonts w:ascii="Times New Roman" w:hAnsi="Times New Roman" w:cs="Times New Roman"/>
          <w:sz w:val="24"/>
          <w:szCs w:val="24"/>
          <w:shd w:val="clear" w:color="auto" w:fill="FFFFFF"/>
        </w:rPr>
        <w:t xml:space="preserve">  </w:t>
      </w:r>
      <w:r w:rsidR="000D18E3">
        <w:rPr>
          <w:rFonts w:ascii="Times New Roman" w:hAnsi="Times New Roman" w:cs="Times New Roman"/>
          <w:sz w:val="24"/>
          <w:szCs w:val="24"/>
          <w:shd w:val="clear" w:color="auto" w:fill="FFFFFF"/>
        </w:rPr>
        <w:t>The “sea,” in these cases, include</w:t>
      </w:r>
      <w:r w:rsidR="006E763A">
        <w:rPr>
          <w:rFonts w:ascii="Times New Roman" w:hAnsi="Times New Roman" w:cs="Times New Roman"/>
          <w:sz w:val="24"/>
          <w:szCs w:val="24"/>
          <w:shd w:val="clear" w:color="auto" w:fill="FFFFFF"/>
        </w:rPr>
        <w:t xml:space="preserve"> forces of chaos who are represented by Yām (Hebrew for “sea”</w:t>
      </w:r>
      <w:r w:rsidR="00247353">
        <w:rPr>
          <w:rFonts w:ascii="Times New Roman" w:hAnsi="Times New Roman" w:cs="Times New Roman"/>
          <w:sz w:val="24"/>
          <w:szCs w:val="24"/>
          <w:shd w:val="clear" w:color="auto" w:fill="FFFFFF"/>
        </w:rPr>
        <w:t>) and Yam</w:t>
      </w:r>
      <w:r w:rsidR="00EF1F40">
        <w:rPr>
          <w:rFonts w:ascii="Times New Roman" w:hAnsi="Times New Roman" w:cs="Times New Roman"/>
          <w:sz w:val="24"/>
          <w:szCs w:val="24"/>
          <w:shd w:val="clear" w:color="auto" w:fill="FFFFFF"/>
        </w:rPr>
        <w:t>mu</w:t>
      </w:r>
      <w:r w:rsidR="00247353">
        <w:rPr>
          <w:rFonts w:ascii="Times New Roman" w:hAnsi="Times New Roman" w:cs="Times New Roman"/>
          <w:sz w:val="24"/>
          <w:szCs w:val="24"/>
          <w:shd w:val="clear" w:color="auto" w:fill="FFFFFF"/>
        </w:rPr>
        <w:t>, respectively,</w:t>
      </w:r>
      <w:r w:rsidR="006E763A">
        <w:rPr>
          <w:rStyle w:val="FootnoteReference"/>
          <w:rFonts w:ascii="Times New Roman" w:hAnsi="Times New Roman" w:cs="Times New Roman"/>
          <w:sz w:val="24"/>
          <w:szCs w:val="24"/>
          <w:shd w:val="clear" w:color="auto" w:fill="FFFFFF"/>
        </w:rPr>
        <w:footnoteReference w:id="87"/>
      </w:r>
      <w:r w:rsidR="006E763A">
        <w:rPr>
          <w:rFonts w:ascii="Times New Roman" w:hAnsi="Times New Roman" w:cs="Times New Roman"/>
          <w:sz w:val="24"/>
          <w:szCs w:val="24"/>
          <w:shd w:val="clear" w:color="auto" w:fill="FFFFFF"/>
        </w:rPr>
        <w:t xml:space="preserve"> </w:t>
      </w:r>
      <w:r w:rsidR="00247353">
        <w:rPr>
          <w:rFonts w:ascii="Times New Roman" w:hAnsi="Times New Roman" w:cs="Times New Roman"/>
          <w:sz w:val="24"/>
          <w:szCs w:val="24"/>
          <w:shd w:val="clear" w:color="auto" w:fill="FFFFFF"/>
        </w:rPr>
        <w:t xml:space="preserve">already indicating a etymological similarity between the two traditions.  </w:t>
      </w:r>
      <w:r w:rsidR="006E763A">
        <w:rPr>
          <w:rFonts w:ascii="Times New Roman" w:hAnsi="Times New Roman" w:cs="Times New Roman"/>
          <w:sz w:val="24"/>
          <w:szCs w:val="24"/>
          <w:shd w:val="clear" w:color="auto" w:fill="FFFFFF"/>
        </w:rPr>
        <w:t xml:space="preserve"> </w:t>
      </w:r>
      <w:r w:rsidR="002441F9">
        <w:rPr>
          <w:rFonts w:ascii="Times New Roman" w:hAnsi="Times New Roman" w:cs="Times New Roman"/>
          <w:sz w:val="24"/>
          <w:szCs w:val="24"/>
          <w:shd w:val="clear" w:color="auto" w:fill="FFFFFF"/>
        </w:rPr>
        <w:t xml:space="preserve">There are similarities in the circumstances of the battle itself.  Both Yām and Yammu are aided in their struggles against the storm god by </w:t>
      </w:r>
      <w:r w:rsidR="001A6F2D">
        <w:rPr>
          <w:rFonts w:ascii="Times New Roman" w:hAnsi="Times New Roman" w:cs="Times New Roman"/>
          <w:sz w:val="24"/>
          <w:szCs w:val="24"/>
          <w:shd w:val="clear" w:color="auto" w:fill="FFFFFF"/>
        </w:rPr>
        <w:lastRenderedPageBreak/>
        <w:t xml:space="preserve">many creatures, including </w:t>
      </w:r>
      <w:r w:rsidR="002441F9">
        <w:rPr>
          <w:rFonts w:ascii="Times New Roman" w:hAnsi="Times New Roman" w:cs="Times New Roman"/>
          <w:sz w:val="24"/>
          <w:szCs w:val="24"/>
          <w:shd w:val="clear" w:color="auto" w:fill="FFFFFF"/>
        </w:rPr>
        <w:t>a dragon-like or serpent-like creature.</w:t>
      </w:r>
      <w:r w:rsidR="002441F9">
        <w:rPr>
          <w:rStyle w:val="FootnoteReference"/>
          <w:rFonts w:ascii="Times New Roman" w:hAnsi="Times New Roman" w:cs="Times New Roman"/>
          <w:sz w:val="24"/>
          <w:szCs w:val="24"/>
          <w:shd w:val="clear" w:color="auto" w:fill="FFFFFF"/>
        </w:rPr>
        <w:footnoteReference w:id="88"/>
      </w:r>
      <w:r w:rsidR="002441F9">
        <w:rPr>
          <w:rFonts w:ascii="Times New Roman" w:hAnsi="Times New Roman" w:cs="Times New Roman"/>
          <w:sz w:val="24"/>
          <w:szCs w:val="24"/>
          <w:shd w:val="clear" w:color="auto" w:fill="FFFFFF"/>
        </w:rPr>
        <w:t xml:space="preserve">  </w:t>
      </w:r>
      <w:r w:rsidR="001A6F2D">
        <w:rPr>
          <w:rFonts w:ascii="Times New Roman" w:hAnsi="Times New Roman" w:cs="Times New Roman"/>
          <w:sz w:val="24"/>
          <w:szCs w:val="24"/>
          <w:shd w:val="clear" w:color="auto" w:fill="FFFFFF"/>
        </w:rPr>
        <w:t>The most famous of these, Leviathan, is paralleled in the Ugaritic figure “Lītan.”</w:t>
      </w:r>
      <w:r w:rsidR="001A6F2D">
        <w:rPr>
          <w:rStyle w:val="FootnoteReference"/>
          <w:rFonts w:ascii="Times New Roman" w:hAnsi="Times New Roman" w:cs="Times New Roman"/>
          <w:sz w:val="24"/>
          <w:szCs w:val="24"/>
          <w:shd w:val="clear" w:color="auto" w:fill="FFFFFF"/>
        </w:rPr>
        <w:footnoteReference w:id="89"/>
      </w:r>
      <w:r w:rsidR="001A6F2D">
        <w:rPr>
          <w:rFonts w:ascii="Times New Roman" w:hAnsi="Times New Roman" w:cs="Times New Roman"/>
          <w:sz w:val="24"/>
          <w:szCs w:val="24"/>
          <w:shd w:val="clear" w:color="auto" w:fill="FFFFFF"/>
        </w:rPr>
        <w:t xml:space="preserve"> </w:t>
      </w:r>
    </w:p>
    <w:p w:rsidR="002860A4" w:rsidRPr="002860A4" w:rsidRDefault="004F7A2F" w:rsidP="002860A4">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Yet, differences emerge</w:t>
      </w:r>
      <w:r w:rsidR="00EF1F40">
        <w:rPr>
          <w:rFonts w:ascii="Times New Roman" w:hAnsi="Times New Roman" w:cs="Times New Roman"/>
          <w:sz w:val="24"/>
          <w:szCs w:val="24"/>
          <w:shd w:val="clear" w:color="auto" w:fill="FFFFFF"/>
        </w:rPr>
        <w:t xml:space="preserve"> when analyzing the actions of the two deities, Yahweh and Ba’lu, in response to this threat.  The “Ba’lu” text indicates that the position of Yammu in the Ugarit myth is equal to that of Ba’lu prior to their fight</w:t>
      </w:r>
      <w:r w:rsidR="001A6F2D">
        <w:rPr>
          <w:rFonts w:ascii="Times New Roman" w:hAnsi="Times New Roman" w:cs="Times New Roman"/>
          <w:sz w:val="24"/>
          <w:szCs w:val="24"/>
          <w:shd w:val="clear" w:color="auto" w:fill="FFFFFF"/>
        </w:rPr>
        <w:t xml:space="preserve">, given that the assembly at a </w:t>
      </w:r>
      <w:r w:rsidR="00EF1F40">
        <w:rPr>
          <w:rFonts w:ascii="Times New Roman" w:hAnsi="Times New Roman" w:cs="Times New Roman"/>
          <w:sz w:val="24"/>
          <w:szCs w:val="24"/>
          <w:shd w:val="clear" w:color="auto" w:fill="FFFFFF"/>
        </w:rPr>
        <w:t>feast early in the myth bows down when Yammu’s heralds arrive to issue the challenge to Ba’lu.</w:t>
      </w:r>
      <w:r w:rsidR="00EF1F40">
        <w:rPr>
          <w:rStyle w:val="FootnoteReference"/>
          <w:rFonts w:ascii="Times New Roman" w:hAnsi="Times New Roman" w:cs="Times New Roman"/>
          <w:sz w:val="24"/>
          <w:szCs w:val="24"/>
          <w:shd w:val="clear" w:color="auto" w:fill="FFFFFF"/>
        </w:rPr>
        <w:footnoteReference w:id="90"/>
      </w:r>
      <w:r w:rsidR="00EF1F40">
        <w:rPr>
          <w:rFonts w:ascii="Times New Roman" w:hAnsi="Times New Roman" w:cs="Times New Roman"/>
          <w:sz w:val="24"/>
          <w:szCs w:val="24"/>
          <w:shd w:val="clear" w:color="auto" w:fill="FFFFFF"/>
        </w:rPr>
        <w:t xml:space="preserve">  The relationship of Yahweh and the sea is not always so clear, however; its position varies from being a creation of Yahweh to one who exists prior to Yahweh.</w:t>
      </w:r>
      <w:r w:rsidR="00EF1F40">
        <w:rPr>
          <w:rStyle w:val="FootnoteReference"/>
          <w:rFonts w:ascii="Times New Roman" w:hAnsi="Times New Roman" w:cs="Times New Roman"/>
          <w:sz w:val="24"/>
          <w:szCs w:val="24"/>
          <w:shd w:val="clear" w:color="auto" w:fill="FFFFFF"/>
        </w:rPr>
        <w:footnoteReference w:id="91"/>
      </w:r>
      <w:r w:rsidR="002441F9">
        <w:rPr>
          <w:rFonts w:ascii="Times New Roman" w:hAnsi="Times New Roman" w:cs="Times New Roman"/>
          <w:sz w:val="24"/>
          <w:szCs w:val="24"/>
          <w:shd w:val="clear" w:color="auto" w:fill="FFFFFF"/>
        </w:rPr>
        <w:t xml:space="preserve">  </w:t>
      </w:r>
      <w:r w:rsidR="00D66460">
        <w:rPr>
          <w:rFonts w:ascii="Times New Roman" w:hAnsi="Times New Roman" w:cs="Times New Roman"/>
          <w:sz w:val="24"/>
          <w:szCs w:val="24"/>
          <w:shd w:val="clear" w:color="auto" w:fill="FFFFFF"/>
        </w:rPr>
        <w:t>Additionally, the story of Yahweh’s struggle against chaos</w:t>
      </w:r>
      <w:r w:rsidR="000233C4">
        <w:rPr>
          <w:rFonts w:ascii="Times New Roman" w:hAnsi="Times New Roman" w:cs="Times New Roman"/>
          <w:sz w:val="24"/>
          <w:szCs w:val="24"/>
          <w:shd w:val="clear" w:color="auto" w:fill="FFFFFF"/>
        </w:rPr>
        <w:t xml:space="preserve"> (primarily in Gen. 1)</w:t>
      </w:r>
      <w:r w:rsidR="00D66460">
        <w:rPr>
          <w:rFonts w:ascii="Times New Roman" w:hAnsi="Times New Roman" w:cs="Times New Roman"/>
          <w:sz w:val="24"/>
          <w:szCs w:val="24"/>
          <w:shd w:val="clear" w:color="auto" w:fill="FFFFFF"/>
        </w:rPr>
        <w:t xml:space="preserve"> is for the purpose of the creation of the universe, while Ba’lu’s narrative (though describing the subduing of similar chaos) is presented as a tale from the “mythic past” when the universe and the earth already exist.  </w:t>
      </w:r>
      <w:r w:rsidR="00113AB7">
        <w:rPr>
          <w:rFonts w:ascii="Times New Roman" w:hAnsi="Times New Roman" w:cs="Times New Roman"/>
          <w:sz w:val="24"/>
          <w:szCs w:val="24"/>
          <w:shd w:val="clear" w:color="auto" w:fill="FFFFFF"/>
        </w:rPr>
        <w:t>For all their similarities, the “Ba’lu Myth” serve</w:t>
      </w:r>
      <w:r w:rsidR="008E3469">
        <w:rPr>
          <w:rFonts w:ascii="Times New Roman" w:hAnsi="Times New Roman" w:cs="Times New Roman"/>
          <w:sz w:val="24"/>
          <w:szCs w:val="24"/>
          <w:shd w:val="clear" w:color="auto" w:fill="FFFFFF"/>
        </w:rPr>
        <w:t>s a different purpose than the b</w:t>
      </w:r>
      <w:r w:rsidR="008722A1">
        <w:rPr>
          <w:rFonts w:ascii="Times New Roman" w:hAnsi="Times New Roman" w:cs="Times New Roman"/>
          <w:sz w:val="24"/>
          <w:szCs w:val="24"/>
          <w:shd w:val="clear" w:color="auto" w:fill="FFFFFF"/>
        </w:rPr>
        <w:t>iblical version</w:t>
      </w:r>
      <w:r w:rsidR="00113AB7">
        <w:rPr>
          <w:rFonts w:ascii="Times New Roman" w:hAnsi="Times New Roman" w:cs="Times New Roman"/>
          <w:sz w:val="24"/>
          <w:szCs w:val="24"/>
          <w:shd w:val="clear" w:color="auto" w:fill="FFFFFF"/>
        </w:rPr>
        <w:t xml:space="preserve"> while helping to contextualize similar themes between the two.  </w:t>
      </w:r>
      <w:r w:rsidR="00774F87">
        <w:rPr>
          <w:rFonts w:ascii="Times New Roman" w:hAnsi="Times New Roman" w:cs="Times New Roman"/>
          <w:sz w:val="24"/>
          <w:szCs w:val="24"/>
          <w:shd w:val="clear" w:color="auto" w:fill="FFFFFF"/>
        </w:rPr>
        <w:t xml:space="preserve">Again, without a proper understanding of the myths’ cultures or the historical and political contexts of the myths themselves, modern readers can encounter problems in a cursory analysis of the text which leads to misunderstandings about its intent and function.  </w:t>
      </w:r>
    </w:p>
    <w:p w:rsidR="00D5485B" w:rsidRDefault="00E73918" w:rsidP="00507988">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Finally, t</w:t>
      </w:r>
      <w:r w:rsidR="002843EB">
        <w:rPr>
          <w:rFonts w:ascii="Times New Roman" w:hAnsi="Times New Roman" w:cs="Times New Roman"/>
          <w:sz w:val="24"/>
          <w:szCs w:val="24"/>
        </w:rPr>
        <w:t>he genre of the individual myt</w:t>
      </w:r>
      <w:r w:rsidR="00F942E8">
        <w:rPr>
          <w:rFonts w:ascii="Times New Roman" w:hAnsi="Times New Roman" w:cs="Times New Roman"/>
          <w:sz w:val="24"/>
          <w:szCs w:val="24"/>
        </w:rPr>
        <w:t xml:space="preserve">hs also speaks to the portrayal of violence.  </w:t>
      </w:r>
      <w:r w:rsidR="009D0268">
        <w:rPr>
          <w:rFonts w:ascii="Times New Roman" w:hAnsi="Times New Roman" w:cs="Times New Roman"/>
          <w:sz w:val="24"/>
          <w:szCs w:val="24"/>
        </w:rPr>
        <w:t xml:space="preserve">For example, </w:t>
      </w:r>
      <w:r w:rsidR="00F942E8">
        <w:rPr>
          <w:rFonts w:ascii="Times New Roman" w:hAnsi="Times New Roman" w:cs="Times New Roman"/>
          <w:sz w:val="24"/>
          <w:szCs w:val="24"/>
        </w:rPr>
        <w:t>“Gilgam</w:t>
      </w:r>
      <w:r w:rsidR="002507D1">
        <w:rPr>
          <w:rFonts w:ascii="Times New Roman" w:hAnsi="Times New Roman" w:cs="Times New Roman"/>
          <w:sz w:val="24"/>
          <w:szCs w:val="24"/>
        </w:rPr>
        <w:t>esh” is</w:t>
      </w:r>
      <w:r w:rsidR="00F942E8">
        <w:rPr>
          <w:rFonts w:ascii="Times New Roman" w:hAnsi="Times New Roman" w:cs="Times New Roman"/>
          <w:sz w:val="24"/>
          <w:szCs w:val="24"/>
        </w:rPr>
        <w:t xml:space="preserve"> the oldest literary epic in human</w:t>
      </w:r>
      <w:r w:rsidR="002507D1">
        <w:rPr>
          <w:rFonts w:ascii="Times New Roman" w:hAnsi="Times New Roman" w:cs="Times New Roman"/>
          <w:sz w:val="24"/>
          <w:szCs w:val="24"/>
        </w:rPr>
        <w:t xml:space="preserve"> history</w:t>
      </w:r>
      <w:r w:rsidR="00A3489F">
        <w:rPr>
          <w:rFonts w:ascii="Times New Roman" w:hAnsi="Times New Roman" w:cs="Times New Roman"/>
          <w:sz w:val="24"/>
          <w:szCs w:val="24"/>
        </w:rPr>
        <w:t xml:space="preserve">, narrating “a heroic quest for fame and immortality, pursued by a man” as opposed to a god. </w:t>
      </w:r>
      <w:r w:rsidR="00A3489F">
        <w:rPr>
          <w:rStyle w:val="FootnoteReference"/>
          <w:rFonts w:ascii="Times New Roman" w:hAnsi="Times New Roman" w:cs="Times New Roman"/>
          <w:sz w:val="24"/>
          <w:szCs w:val="24"/>
        </w:rPr>
        <w:footnoteReference w:id="92"/>
      </w:r>
      <w:r w:rsidR="00DB6D37">
        <w:rPr>
          <w:rFonts w:ascii="Times New Roman" w:hAnsi="Times New Roman" w:cs="Times New Roman"/>
          <w:sz w:val="24"/>
          <w:szCs w:val="24"/>
        </w:rPr>
        <w:t xml:space="preserve">  </w:t>
      </w:r>
      <w:r w:rsidR="00916ABE">
        <w:rPr>
          <w:rFonts w:ascii="Times New Roman" w:hAnsi="Times New Roman" w:cs="Times New Roman"/>
          <w:sz w:val="24"/>
          <w:szCs w:val="24"/>
        </w:rPr>
        <w:t>While entertaining, it is a very different sort of text i</w:t>
      </w:r>
      <w:r w:rsidR="00DB6D37">
        <w:rPr>
          <w:rFonts w:ascii="Times New Roman" w:hAnsi="Times New Roman" w:cs="Times New Roman"/>
          <w:sz w:val="24"/>
          <w:szCs w:val="24"/>
        </w:rPr>
        <w:t>n contrast to</w:t>
      </w:r>
      <w:r w:rsidR="00F942E8">
        <w:rPr>
          <w:rFonts w:ascii="Times New Roman" w:hAnsi="Times New Roman" w:cs="Times New Roman"/>
          <w:sz w:val="24"/>
          <w:szCs w:val="24"/>
        </w:rPr>
        <w:t xml:space="preserve"> the “Enuma Elish</w:t>
      </w:r>
      <w:r w:rsidR="004C23C4">
        <w:rPr>
          <w:rFonts w:ascii="Times New Roman" w:hAnsi="Times New Roman" w:cs="Times New Roman"/>
          <w:sz w:val="24"/>
          <w:szCs w:val="24"/>
        </w:rPr>
        <w:t>,</w:t>
      </w:r>
      <w:r w:rsidR="00916ABE">
        <w:rPr>
          <w:rFonts w:ascii="Times New Roman" w:hAnsi="Times New Roman" w:cs="Times New Roman"/>
          <w:sz w:val="24"/>
          <w:szCs w:val="24"/>
        </w:rPr>
        <w:t>”</w:t>
      </w:r>
      <w:r w:rsidR="00DB6D37">
        <w:rPr>
          <w:rFonts w:ascii="Times New Roman" w:hAnsi="Times New Roman" w:cs="Times New Roman"/>
          <w:sz w:val="24"/>
          <w:szCs w:val="24"/>
        </w:rPr>
        <w:t xml:space="preserve"> </w:t>
      </w:r>
      <w:r w:rsidR="004C23C4">
        <w:rPr>
          <w:rFonts w:ascii="Times New Roman" w:hAnsi="Times New Roman" w:cs="Times New Roman"/>
          <w:sz w:val="24"/>
          <w:szCs w:val="24"/>
        </w:rPr>
        <w:t xml:space="preserve">as is the sort of violence contained within. </w:t>
      </w:r>
      <w:r w:rsidR="00916ABE">
        <w:rPr>
          <w:rFonts w:ascii="Times New Roman" w:hAnsi="Times New Roman" w:cs="Times New Roman"/>
          <w:sz w:val="24"/>
          <w:szCs w:val="24"/>
        </w:rPr>
        <w:t xml:space="preserve"> </w:t>
      </w:r>
      <w:r w:rsidR="00B60555">
        <w:rPr>
          <w:rFonts w:ascii="Times New Roman" w:hAnsi="Times New Roman" w:cs="Times New Roman"/>
          <w:sz w:val="24"/>
          <w:szCs w:val="24"/>
        </w:rPr>
        <w:t>In her study of both</w:t>
      </w:r>
      <w:r w:rsidR="006D480A">
        <w:rPr>
          <w:rFonts w:ascii="Times New Roman" w:hAnsi="Times New Roman" w:cs="Times New Roman"/>
          <w:sz w:val="24"/>
          <w:szCs w:val="24"/>
        </w:rPr>
        <w:t xml:space="preserve"> ancient texts, </w:t>
      </w:r>
      <w:r w:rsidR="00392C5B">
        <w:rPr>
          <w:rFonts w:ascii="Times New Roman" w:hAnsi="Times New Roman" w:cs="Times New Roman"/>
          <w:sz w:val="24"/>
          <w:szCs w:val="24"/>
        </w:rPr>
        <w:t>Oxford scholar Stephanie Dalley</w:t>
      </w:r>
      <w:r w:rsidR="006D480A">
        <w:rPr>
          <w:rFonts w:ascii="Times New Roman" w:hAnsi="Times New Roman" w:cs="Times New Roman"/>
          <w:sz w:val="24"/>
          <w:szCs w:val="24"/>
        </w:rPr>
        <w:t xml:space="preserve"> writes</w:t>
      </w:r>
      <w:r w:rsidR="00392C5B">
        <w:rPr>
          <w:rFonts w:ascii="Times New Roman" w:hAnsi="Times New Roman" w:cs="Times New Roman"/>
          <w:sz w:val="24"/>
          <w:szCs w:val="24"/>
        </w:rPr>
        <w:t xml:space="preserve">, </w:t>
      </w:r>
      <w:r w:rsidR="00DB6D37">
        <w:rPr>
          <w:rFonts w:ascii="Times New Roman" w:hAnsi="Times New Roman" w:cs="Times New Roman"/>
          <w:sz w:val="24"/>
          <w:szCs w:val="24"/>
        </w:rPr>
        <w:t xml:space="preserve">“Here </w:t>
      </w:r>
      <w:r w:rsidR="00B90057">
        <w:rPr>
          <w:rFonts w:ascii="Times New Roman" w:hAnsi="Times New Roman" w:cs="Times New Roman"/>
          <w:sz w:val="24"/>
          <w:szCs w:val="24"/>
        </w:rPr>
        <w:t>[in the Enum</w:t>
      </w:r>
      <w:r w:rsidR="00392C5B">
        <w:rPr>
          <w:rFonts w:ascii="Times New Roman" w:hAnsi="Times New Roman" w:cs="Times New Roman"/>
          <w:sz w:val="24"/>
          <w:szCs w:val="24"/>
        </w:rPr>
        <w:t xml:space="preserve">a Elish] </w:t>
      </w:r>
      <w:r w:rsidR="00DB6D37">
        <w:rPr>
          <w:rFonts w:ascii="Times New Roman" w:hAnsi="Times New Roman" w:cs="Times New Roman"/>
          <w:sz w:val="24"/>
          <w:szCs w:val="24"/>
        </w:rPr>
        <w:t>there is no struggle against fate, no mortal heroes, no sense of susp</w:t>
      </w:r>
      <w:r w:rsidR="00477FCA">
        <w:rPr>
          <w:rFonts w:ascii="Times New Roman" w:hAnsi="Times New Roman" w:cs="Times New Roman"/>
          <w:sz w:val="24"/>
          <w:szCs w:val="24"/>
        </w:rPr>
        <w:t>ense over the outcome of events</w:t>
      </w:r>
      <w:r w:rsidR="00DB6D37">
        <w:rPr>
          <w:rFonts w:ascii="Times New Roman" w:hAnsi="Times New Roman" w:cs="Times New Roman"/>
          <w:sz w:val="24"/>
          <w:szCs w:val="24"/>
        </w:rPr>
        <w:t xml:space="preserve">” </w:t>
      </w:r>
      <w:r w:rsidR="00477FCA">
        <w:rPr>
          <w:rFonts w:ascii="Times New Roman" w:hAnsi="Times New Roman" w:cs="Times New Roman"/>
          <w:sz w:val="24"/>
          <w:szCs w:val="24"/>
        </w:rPr>
        <w:t>as there is in the “Epic of Gilgamesh.”</w:t>
      </w:r>
      <w:r w:rsidR="00DB6D37">
        <w:rPr>
          <w:rStyle w:val="FootnoteReference"/>
          <w:rFonts w:ascii="Times New Roman" w:hAnsi="Times New Roman" w:cs="Times New Roman"/>
          <w:sz w:val="24"/>
          <w:szCs w:val="24"/>
        </w:rPr>
        <w:footnoteReference w:id="93"/>
      </w:r>
      <w:r w:rsidR="00D11874">
        <w:rPr>
          <w:rFonts w:ascii="Times New Roman" w:hAnsi="Times New Roman" w:cs="Times New Roman"/>
          <w:sz w:val="24"/>
          <w:szCs w:val="24"/>
        </w:rPr>
        <w:t xml:space="preserve"> </w:t>
      </w:r>
      <w:r w:rsidR="000E76BD">
        <w:rPr>
          <w:rFonts w:ascii="Times New Roman" w:hAnsi="Times New Roman" w:cs="Times New Roman"/>
          <w:sz w:val="24"/>
          <w:szCs w:val="24"/>
        </w:rPr>
        <w:t xml:space="preserve"> Dalley even cites the opening lines of the texts as </w:t>
      </w:r>
      <w:r w:rsidR="00EB37D2">
        <w:rPr>
          <w:rFonts w:ascii="Times New Roman" w:hAnsi="Times New Roman" w:cs="Times New Roman"/>
          <w:sz w:val="24"/>
          <w:szCs w:val="24"/>
        </w:rPr>
        <w:t xml:space="preserve">indicating </w:t>
      </w:r>
      <w:r w:rsidR="000E76BD">
        <w:rPr>
          <w:rFonts w:ascii="Times New Roman" w:hAnsi="Times New Roman" w:cs="Times New Roman"/>
          <w:sz w:val="24"/>
          <w:szCs w:val="24"/>
        </w:rPr>
        <w:t>an important di</w:t>
      </w:r>
      <w:r w:rsidR="00EB37D2">
        <w:rPr>
          <w:rFonts w:ascii="Times New Roman" w:hAnsi="Times New Roman" w:cs="Times New Roman"/>
          <w:sz w:val="24"/>
          <w:szCs w:val="24"/>
        </w:rPr>
        <w:t>stinction between their gen</w:t>
      </w:r>
      <w:r w:rsidR="00684E9A">
        <w:rPr>
          <w:rFonts w:ascii="Times New Roman" w:hAnsi="Times New Roman" w:cs="Times New Roman"/>
          <w:sz w:val="24"/>
          <w:szCs w:val="24"/>
        </w:rPr>
        <w:t>res, which convey</w:t>
      </w:r>
      <w:r w:rsidR="00EB37D2">
        <w:rPr>
          <w:rFonts w:ascii="Times New Roman" w:hAnsi="Times New Roman" w:cs="Times New Roman"/>
          <w:sz w:val="24"/>
          <w:szCs w:val="24"/>
        </w:rPr>
        <w:t xml:space="preserve"> different themes to the audience.</w:t>
      </w:r>
      <w:r w:rsidR="000E76BD">
        <w:rPr>
          <w:rFonts w:ascii="Times New Roman" w:hAnsi="Times New Roman" w:cs="Times New Roman"/>
          <w:sz w:val="24"/>
          <w:szCs w:val="24"/>
        </w:rPr>
        <w:t xml:space="preserve">  On the one hand, the “Enuma Elish” begins with the word “When…” (as does “Atra-Hasis”), indicating its content is mythic in nature</w:t>
      </w:r>
      <w:r w:rsidR="007D52ED">
        <w:rPr>
          <w:rStyle w:val="FootnoteReference"/>
          <w:rFonts w:ascii="Times New Roman" w:hAnsi="Times New Roman" w:cs="Times New Roman"/>
          <w:sz w:val="24"/>
          <w:szCs w:val="24"/>
        </w:rPr>
        <w:footnoteReference w:id="94"/>
      </w:r>
      <w:r w:rsidR="000E76BD">
        <w:rPr>
          <w:rFonts w:ascii="Times New Roman" w:hAnsi="Times New Roman" w:cs="Times New Roman"/>
          <w:sz w:val="24"/>
          <w:szCs w:val="24"/>
        </w:rPr>
        <w:t>; “Gilgamesh,” on the other hand, begins “I shall sing…”</w:t>
      </w:r>
      <w:r w:rsidR="00EB37D2">
        <w:rPr>
          <w:rFonts w:ascii="Times New Roman" w:hAnsi="Times New Roman" w:cs="Times New Roman"/>
          <w:sz w:val="24"/>
          <w:szCs w:val="24"/>
        </w:rPr>
        <w:t>, introducing an oral narrative.</w:t>
      </w:r>
      <w:r w:rsidR="000E76BD">
        <w:rPr>
          <w:rStyle w:val="FootnoteReference"/>
          <w:rFonts w:ascii="Times New Roman" w:hAnsi="Times New Roman" w:cs="Times New Roman"/>
          <w:sz w:val="24"/>
          <w:szCs w:val="24"/>
        </w:rPr>
        <w:footnoteReference w:id="95"/>
      </w:r>
      <w:r w:rsidR="000E76BD">
        <w:rPr>
          <w:rFonts w:ascii="Times New Roman" w:hAnsi="Times New Roman" w:cs="Times New Roman"/>
          <w:sz w:val="24"/>
          <w:szCs w:val="24"/>
        </w:rPr>
        <w:t xml:space="preserve"> </w:t>
      </w:r>
      <w:r w:rsidR="004A3A90">
        <w:rPr>
          <w:rFonts w:ascii="Times New Roman" w:hAnsi="Times New Roman" w:cs="Times New Roman"/>
          <w:sz w:val="24"/>
          <w:szCs w:val="24"/>
        </w:rPr>
        <w:t xml:space="preserve"> In the former the importance for the audience lies in the eventual outcome of the story’s action; in the latter it lies in the details of the action itself as the story unfolds.  </w:t>
      </w:r>
      <w:r w:rsidR="00EB37D2">
        <w:rPr>
          <w:rFonts w:ascii="Times New Roman" w:hAnsi="Times New Roman" w:cs="Times New Roman"/>
          <w:sz w:val="24"/>
          <w:szCs w:val="24"/>
        </w:rPr>
        <w:t xml:space="preserve">Therefore, </w:t>
      </w:r>
      <w:r w:rsidR="00E627D5">
        <w:rPr>
          <w:rFonts w:ascii="Times New Roman" w:hAnsi="Times New Roman" w:cs="Times New Roman"/>
          <w:sz w:val="24"/>
          <w:szCs w:val="24"/>
        </w:rPr>
        <w:t>while the portrayal of violence between Gilgamesh and his va</w:t>
      </w:r>
      <w:r w:rsidR="00B90057">
        <w:rPr>
          <w:rFonts w:ascii="Times New Roman" w:hAnsi="Times New Roman" w:cs="Times New Roman"/>
          <w:sz w:val="24"/>
          <w:szCs w:val="24"/>
        </w:rPr>
        <w:t xml:space="preserve">rious adversaries </w:t>
      </w:r>
      <w:r w:rsidR="00E627D5">
        <w:rPr>
          <w:rFonts w:ascii="Times New Roman" w:hAnsi="Times New Roman" w:cs="Times New Roman"/>
          <w:sz w:val="24"/>
          <w:szCs w:val="24"/>
        </w:rPr>
        <w:t>enthrall</w:t>
      </w:r>
      <w:r w:rsidR="00B90057">
        <w:rPr>
          <w:rFonts w:ascii="Times New Roman" w:hAnsi="Times New Roman" w:cs="Times New Roman"/>
          <w:sz w:val="24"/>
          <w:szCs w:val="24"/>
        </w:rPr>
        <w:t>s</w:t>
      </w:r>
      <w:r w:rsidR="00E627D5">
        <w:rPr>
          <w:rFonts w:ascii="Times New Roman" w:hAnsi="Times New Roman" w:cs="Times New Roman"/>
          <w:sz w:val="24"/>
          <w:szCs w:val="24"/>
        </w:rPr>
        <w:t xml:space="preserve"> the reader and enhance</w:t>
      </w:r>
      <w:r w:rsidR="00B90057">
        <w:rPr>
          <w:rFonts w:ascii="Times New Roman" w:hAnsi="Times New Roman" w:cs="Times New Roman"/>
          <w:sz w:val="24"/>
          <w:szCs w:val="24"/>
        </w:rPr>
        <w:t>s</w:t>
      </w:r>
      <w:r w:rsidR="00E627D5">
        <w:rPr>
          <w:rFonts w:ascii="Times New Roman" w:hAnsi="Times New Roman" w:cs="Times New Roman"/>
          <w:sz w:val="24"/>
          <w:szCs w:val="24"/>
        </w:rPr>
        <w:t xml:space="preserve"> the narrative, the</w:t>
      </w:r>
      <w:r w:rsidR="00EB37D2">
        <w:rPr>
          <w:rFonts w:ascii="Times New Roman" w:hAnsi="Times New Roman" w:cs="Times New Roman"/>
          <w:sz w:val="24"/>
          <w:szCs w:val="24"/>
        </w:rPr>
        <w:t xml:space="preserve"> graphic end of the battle between Marduk and Tiamat </w:t>
      </w:r>
      <w:r w:rsidR="005234B8">
        <w:rPr>
          <w:rFonts w:ascii="Times New Roman" w:hAnsi="Times New Roman" w:cs="Times New Roman"/>
          <w:sz w:val="24"/>
          <w:szCs w:val="24"/>
        </w:rPr>
        <w:t xml:space="preserve">functions as a vehicle to </w:t>
      </w:r>
      <w:r w:rsidR="005234B8">
        <w:rPr>
          <w:rFonts w:ascii="Times New Roman" w:hAnsi="Times New Roman" w:cs="Times New Roman"/>
          <w:i/>
          <w:sz w:val="24"/>
          <w:szCs w:val="24"/>
        </w:rPr>
        <w:t>get to</w:t>
      </w:r>
      <w:r w:rsidR="005234B8">
        <w:rPr>
          <w:rFonts w:ascii="Times New Roman" w:hAnsi="Times New Roman" w:cs="Times New Roman"/>
          <w:sz w:val="24"/>
          <w:szCs w:val="24"/>
        </w:rPr>
        <w:t xml:space="preserve"> the outcome (the creation of the universe from Tiamat’s body)</w:t>
      </w:r>
      <w:r w:rsidR="00E627D5">
        <w:rPr>
          <w:rFonts w:ascii="Times New Roman" w:hAnsi="Times New Roman" w:cs="Times New Roman"/>
          <w:sz w:val="24"/>
          <w:szCs w:val="24"/>
        </w:rPr>
        <w:t xml:space="preserve">.  The </w:t>
      </w:r>
      <w:r w:rsidR="00461C6B">
        <w:rPr>
          <w:rFonts w:ascii="Times New Roman" w:hAnsi="Times New Roman" w:cs="Times New Roman"/>
          <w:sz w:val="24"/>
          <w:szCs w:val="24"/>
        </w:rPr>
        <w:t>ritual</w:t>
      </w:r>
      <w:r w:rsidR="00E627D5">
        <w:rPr>
          <w:rFonts w:ascii="Times New Roman" w:hAnsi="Times New Roman" w:cs="Times New Roman"/>
          <w:sz w:val="24"/>
          <w:szCs w:val="24"/>
        </w:rPr>
        <w:t xml:space="preserve"> </w:t>
      </w:r>
      <w:r w:rsidR="00461C6B">
        <w:rPr>
          <w:rFonts w:ascii="Times New Roman" w:hAnsi="Times New Roman" w:cs="Times New Roman"/>
          <w:sz w:val="24"/>
          <w:szCs w:val="24"/>
        </w:rPr>
        <w:t>aspect that accompanies the</w:t>
      </w:r>
      <w:r w:rsidR="00E627D5">
        <w:rPr>
          <w:rFonts w:ascii="Times New Roman" w:hAnsi="Times New Roman" w:cs="Times New Roman"/>
          <w:sz w:val="24"/>
          <w:szCs w:val="24"/>
        </w:rPr>
        <w:t xml:space="preserve"> </w:t>
      </w:r>
      <w:r w:rsidR="00461C6B">
        <w:rPr>
          <w:rFonts w:ascii="Times New Roman" w:hAnsi="Times New Roman" w:cs="Times New Roman"/>
          <w:sz w:val="24"/>
          <w:szCs w:val="24"/>
        </w:rPr>
        <w:t>“</w:t>
      </w:r>
      <w:r w:rsidR="00E627D5">
        <w:rPr>
          <w:rFonts w:ascii="Times New Roman" w:hAnsi="Times New Roman" w:cs="Times New Roman"/>
          <w:sz w:val="24"/>
          <w:szCs w:val="24"/>
        </w:rPr>
        <w:t>Enuma Elish</w:t>
      </w:r>
      <w:r w:rsidR="00461C6B">
        <w:rPr>
          <w:rFonts w:ascii="Times New Roman" w:hAnsi="Times New Roman" w:cs="Times New Roman"/>
          <w:sz w:val="24"/>
          <w:szCs w:val="24"/>
        </w:rPr>
        <w:t xml:space="preserve">” </w:t>
      </w:r>
      <w:r w:rsidR="00E627D5">
        <w:rPr>
          <w:rFonts w:ascii="Times New Roman" w:hAnsi="Times New Roman" w:cs="Times New Roman"/>
          <w:sz w:val="24"/>
          <w:szCs w:val="24"/>
        </w:rPr>
        <w:t>therefore warrants a different (and more extreme) por</w:t>
      </w:r>
      <w:r w:rsidR="00461C6B">
        <w:rPr>
          <w:rFonts w:ascii="Times New Roman" w:hAnsi="Times New Roman" w:cs="Times New Roman"/>
          <w:sz w:val="24"/>
          <w:szCs w:val="24"/>
        </w:rPr>
        <w:t xml:space="preserve">trayal of violence based on its function “to impress rather than to entertain.” </w:t>
      </w:r>
      <w:r w:rsidR="00461C6B">
        <w:rPr>
          <w:rStyle w:val="FootnoteReference"/>
          <w:rFonts w:ascii="Times New Roman" w:hAnsi="Times New Roman" w:cs="Times New Roman"/>
          <w:sz w:val="24"/>
          <w:szCs w:val="24"/>
        </w:rPr>
        <w:footnoteReference w:id="96"/>
      </w:r>
      <w:r w:rsidR="00E627D5">
        <w:rPr>
          <w:rFonts w:ascii="Times New Roman" w:hAnsi="Times New Roman" w:cs="Times New Roman"/>
          <w:sz w:val="24"/>
          <w:szCs w:val="24"/>
        </w:rPr>
        <w:t xml:space="preserve"> </w:t>
      </w:r>
      <w:r w:rsidR="00DE1D2A">
        <w:rPr>
          <w:rFonts w:ascii="Times New Roman" w:hAnsi="Times New Roman" w:cs="Times New Roman"/>
          <w:sz w:val="24"/>
          <w:szCs w:val="24"/>
        </w:rPr>
        <w:t xml:space="preserve">  </w:t>
      </w:r>
      <w:r w:rsidR="00D57D8F">
        <w:rPr>
          <w:rFonts w:ascii="Times New Roman" w:hAnsi="Times New Roman" w:cs="Times New Roman"/>
          <w:sz w:val="24"/>
          <w:szCs w:val="24"/>
        </w:rPr>
        <w:t>C</w:t>
      </w:r>
      <w:r w:rsidR="0063687F">
        <w:rPr>
          <w:rFonts w:ascii="Times New Roman" w:hAnsi="Times New Roman" w:cs="Times New Roman"/>
          <w:sz w:val="24"/>
          <w:szCs w:val="24"/>
        </w:rPr>
        <w:t xml:space="preserve">ertainly the </w:t>
      </w:r>
      <w:r w:rsidR="00D57D8F">
        <w:rPr>
          <w:rFonts w:ascii="Times New Roman" w:hAnsi="Times New Roman" w:cs="Times New Roman"/>
          <w:sz w:val="24"/>
          <w:szCs w:val="24"/>
        </w:rPr>
        <w:t xml:space="preserve">authors of the </w:t>
      </w:r>
      <w:r w:rsidR="00DB40D1">
        <w:rPr>
          <w:rFonts w:ascii="Times New Roman" w:hAnsi="Times New Roman" w:cs="Times New Roman"/>
          <w:sz w:val="24"/>
          <w:szCs w:val="24"/>
        </w:rPr>
        <w:t>Bible utilized this</w:t>
      </w:r>
      <w:r w:rsidR="0063687F">
        <w:rPr>
          <w:rFonts w:ascii="Times New Roman" w:hAnsi="Times New Roman" w:cs="Times New Roman"/>
          <w:sz w:val="24"/>
          <w:szCs w:val="24"/>
        </w:rPr>
        <w:t xml:space="preserve"> </w:t>
      </w:r>
      <w:r w:rsidR="004F3E57">
        <w:rPr>
          <w:rFonts w:ascii="Times New Roman" w:hAnsi="Times New Roman" w:cs="Times New Roman"/>
          <w:sz w:val="24"/>
          <w:szCs w:val="24"/>
        </w:rPr>
        <w:t xml:space="preserve">method </w:t>
      </w:r>
      <w:r w:rsidR="00DE1D2A">
        <w:rPr>
          <w:rFonts w:ascii="Times New Roman" w:hAnsi="Times New Roman" w:cs="Times New Roman"/>
          <w:sz w:val="24"/>
          <w:szCs w:val="24"/>
        </w:rPr>
        <w:t xml:space="preserve">in </w:t>
      </w:r>
      <w:r w:rsidR="00DE1D2A">
        <w:rPr>
          <w:rFonts w:ascii="Times New Roman" w:hAnsi="Times New Roman" w:cs="Times New Roman"/>
          <w:sz w:val="24"/>
          <w:szCs w:val="24"/>
        </w:rPr>
        <w:lastRenderedPageBreak/>
        <w:t>presenting the Biblical creation as a “mythic” account to assert that</w:t>
      </w:r>
      <w:r w:rsidR="0063687F">
        <w:rPr>
          <w:rFonts w:ascii="Times New Roman" w:hAnsi="Times New Roman" w:cs="Times New Roman"/>
          <w:sz w:val="24"/>
          <w:szCs w:val="24"/>
        </w:rPr>
        <w:t xml:space="preserve"> Yahwe</w:t>
      </w:r>
      <w:r w:rsidR="00D57D8F">
        <w:rPr>
          <w:rFonts w:ascii="Times New Roman" w:hAnsi="Times New Roman" w:cs="Times New Roman"/>
          <w:sz w:val="24"/>
          <w:szCs w:val="24"/>
        </w:rPr>
        <w:t>h was more powerful than Marduk</w:t>
      </w:r>
      <w:r w:rsidR="00684F99">
        <w:rPr>
          <w:rFonts w:ascii="Times New Roman" w:hAnsi="Times New Roman" w:cs="Times New Roman"/>
          <w:sz w:val="24"/>
          <w:szCs w:val="24"/>
        </w:rPr>
        <w:t>, o</w:t>
      </w:r>
      <w:r w:rsidR="00DB40D1">
        <w:rPr>
          <w:rFonts w:ascii="Times New Roman" w:hAnsi="Times New Roman" w:cs="Times New Roman"/>
          <w:sz w:val="24"/>
          <w:szCs w:val="24"/>
        </w:rPr>
        <w:t>r any other god for that matter</w:t>
      </w:r>
      <w:r w:rsidR="00B87FF3">
        <w:rPr>
          <w:rFonts w:ascii="Times New Roman" w:hAnsi="Times New Roman" w:cs="Times New Roman"/>
          <w:sz w:val="24"/>
          <w:szCs w:val="24"/>
        </w:rPr>
        <w:t>, by presenting Yahweh with the same imagery as other gods but as far superior in his sovereignty and actions.</w:t>
      </w:r>
      <w:r w:rsidR="00684F99">
        <w:rPr>
          <w:rStyle w:val="FootnoteReference"/>
          <w:rFonts w:ascii="Times New Roman" w:hAnsi="Times New Roman" w:cs="Times New Roman"/>
          <w:sz w:val="24"/>
          <w:szCs w:val="24"/>
        </w:rPr>
        <w:footnoteReference w:id="97"/>
      </w:r>
      <w:r w:rsidR="00D57D8F">
        <w:rPr>
          <w:rFonts w:ascii="Times New Roman" w:hAnsi="Times New Roman" w:cs="Times New Roman"/>
          <w:sz w:val="24"/>
          <w:szCs w:val="24"/>
        </w:rPr>
        <w:t xml:space="preserve"> The fact that archaeologists have uncovered many copies of the “Enuma Elish” </w:t>
      </w:r>
      <w:r w:rsidR="007E16DE">
        <w:rPr>
          <w:rFonts w:ascii="Times New Roman" w:hAnsi="Times New Roman" w:cs="Times New Roman"/>
          <w:sz w:val="24"/>
          <w:szCs w:val="24"/>
        </w:rPr>
        <w:t>spanning a wide swath</w:t>
      </w:r>
      <w:r w:rsidR="008E6B63">
        <w:rPr>
          <w:rFonts w:ascii="Times New Roman" w:hAnsi="Times New Roman" w:cs="Times New Roman"/>
          <w:sz w:val="24"/>
          <w:szCs w:val="24"/>
        </w:rPr>
        <w:t xml:space="preserve"> of time </w:t>
      </w:r>
      <w:r w:rsidR="00D57D8F">
        <w:rPr>
          <w:rFonts w:ascii="Times New Roman" w:hAnsi="Times New Roman" w:cs="Times New Roman"/>
          <w:sz w:val="24"/>
          <w:szCs w:val="24"/>
        </w:rPr>
        <w:t xml:space="preserve">would indicate that it was </w:t>
      </w:r>
      <w:r w:rsidR="007E16DE">
        <w:rPr>
          <w:rFonts w:ascii="Times New Roman" w:hAnsi="Times New Roman" w:cs="Times New Roman"/>
          <w:sz w:val="24"/>
          <w:szCs w:val="24"/>
        </w:rPr>
        <w:t>widely read, which may denote</w:t>
      </w:r>
      <w:r w:rsidR="00D57D8F">
        <w:rPr>
          <w:rFonts w:ascii="Times New Roman" w:hAnsi="Times New Roman" w:cs="Times New Roman"/>
          <w:sz w:val="24"/>
          <w:szCs w:val="24"/>
        </w:rPr>
        <w:t xml:space="preserve"> a</w:t>
      </w:r>
      <w:r w:rsidR="00085058">
        <w:rPr>
          <w:rFonts w:ascii="Times New Roman" w:hAnsi="Times New Roman" w:cs="Times New Roman"/>
          <w:sz w:val="24"/>
          <w:szCs w:val="24"/>
        </w:rPr>
        <w:t>n</w:t>
      </w:r>
      <w:r w:rsidR="00D57D8F">
        <w:rPr>
          <w:rFonts w:ascii="Times New Roman" w:hAnsi="Times New Roman" w:cs="Times New Roman"/>
          <w:sz w:val="24"/>
          <w:szCs w:val="24"/>
        </w:rPr>
        <w:t xml:space="preserve"> agenda on the part of the writers to convey their idea </w:t>
      </w:r>
      <w:r w:rsidR="007E16DE">
        <w:rPr>
          <w:rFonts w:ascii="Times New Roman" w:hAnsi="Times New Roman" w:cs="Times New Roman"/>
          <w:sz w:val="24"/>
          <w:szCs w:val="24"/>
        </w:rPr>
        <w:t>about the superiority of their gods.</w:t>
      </w:r>
      <w:r w:rsidR="007E16DE">
        <w:rPr>
          <w:rStyle w:val="FootnoteReference"/>
          <w:rFonts w:ascii="Times New Roman" w:hAnsi="Times New Roman" w:cs="Times New Roman"/>
          <w:sz w:val="24"/>
          <w:szCs w:val="24"/>
        </w:rPr>
        <w:footnoteReference w:id="98"/>
      </w:r>
      <w:r w:rsidR="0076756E">
        <w:rPr>
          <w:rFonts w:ascii="Times New Roman" w:hAnsi="Times New Roman" w:cs="Times New Roman"/>
          <w:sz w:val="24"/>
          <w:szCs w:val="24"/>
        </w:rPr>
        <w:t xml:space="preserve">  </w:t>
      </w:r>
    </w:p>
    <w:p w:rsidR="00AE000D" w:rsidRPr="00F76D5F" w:rsidRDefault="0076756E" w:rsidP="00AE000D">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Certain elements of the “Ba’</w:t>
      </w:r>
      <w:r w:rsidR="007E46CD">
        <w:rPr>
          <w:rFonts w:ascii="Times New Roman" w:hAnsi="Times New Roman" w:cs="Times New Roman"/>
          <w:sz w:val="24"/>
          <w:szCs w:val="24"/>
        </w:rPr>
        <w:t>lu Myth,” too, distinguish it</w:t>
      </w:r>
      <w:r>
        <w:rPr>
          <w:rFonts w:ascii="Times New Roman" w:hAnsi="Times New Roman" w:cs="Times New Roman"/>
          <w:sz w:val="24"/>
          <w:szCs w:val="24"/>
        </w:rPr>
        <w:t xml:space="preserve"> from these other myths.  Aaron Turgendhaft describes the structural choices that differentiate it from the “Enuma Elish,”</w:t>
      </w:r>
      <w:r w:rsidR="00400CFE">
        <w:rPr>
          <w:rFonts w:ascii="Times New Roman" w:hAnsi="Times New Roman" w:cs="Times New Roman"/>
          <w:sz w:val="24"/>
          <w:szCs w:val="24"/>
        </w:rPr>
        <w:t xml:space="preserve"> namely the language portraying</w:t>
      </w:r>
      <w:r>
        <w:rPr>
          <w:rFonts w:ascii="Times New Roman" w:hAnsi="Times New Roman" w:cs="Times New Roman"/>
          <w:sz w:val="24"/>
          <w:szCs w:val="24"/>
        </w:rPr>
        <w:t xml:space="preserve"> the conflict as</w:t>
      </w:r>
      <w:r w:rsidR="00400CFE">
        <w:rPr>
          <w:rFonts w:ascii="Times New Roman" w:hAnsi="Times New Roman" w:cs="Times New Roman"/>
          <w:sz w:val="24"/>
          <w:szCs w:val="24"/>
        </w:rPr>
        <w:t xml:space="preserve"> a </w:t>
      </w:r>
      <w:r>
        <w:rPr>
          <w:rFonts w:ascii="Times New Roman" w:hAnsi="Times New Roman" w:cs="Times New Roman"/>
          <w:sz w:val="24"/>
          <w:szCs w:val="24"/>
        </w:rPr>
        <w:t xml:space="preserve">political commentary without cosmogonic proportions, as outlined above.  </w:t>
      </w:r>
      <w:r w:rsidR="001126A3">
        <w:rPr>
          <w:rFonts w:ascii="Times New Roman" w:hAnsi="Times New Roman" w:cs="Times New Roman"/>
          <w:sz w:val="24"/>
          <w:szCs w:val="24"/>
        </w:rPr>
        <w:t xml:space="preserve">He writes at length about the challenges of the role of “vassal” and suzerain (master) depicted in Ba’lu’s speeches to Yammu and his heralds, namely that by refusing to bow down to Yammu’s messengers and to Yammu himself (despite Ba’lu’s status as Yammu’s </w:t>
      </w:r>
      <w:r w:rsidR="001126A3">
        <w:rPr>
          <w:rFonts w:ascii="Times New Roman" w:hAnsi="Times New Roman" w:cs="Times New Roman"/>
          <w:sz w:val="24"/>
          <w:szCs w:val="24"/>
        </w:rPr>
        <w:lastRenderedPageBreak/>
        <w:t>vassal), the narrative attempts to challenge the conventional aspects of these roles.</w:t>
      </w:r>
      <w:r w:rsidR="001126A3">
        <w:rPr>
          <w:rStyle w:val="FootnoteReference"/>
          <w:rFonts w:ascii="Times New Roman" w:hAnsi="Times New Roman" w:cs="Times New Roman"/>
          <w:sz w:val="24"/>
          <w:szCs w:val="24"/>
        </w:rPr>
        <w:footnoteReference w:id="99"/>
      </w:r>
      <w:r w:rsidR="001126A3">
        <w:rPr>
          <w:rFonts w:ascii="Times New Roman" w:hAnsi="Times New Roman" w:cs="Times New Roman"/>
          <w:sz w:val="24"/>
          <w:szCs w:val="24"/>
        </w:rPr>
        <w:t xml:space="preserve">  </w:t>
      </w:r>
      <w:r w:rsidR="000B3AC1">
        <w:rPr>
          <w:rFonts w:ascii="Times New Roman" w:hAnsi="Times New Roman" w:cs="Times New Roman"/>
          <w:sz w:val="24"/>
          <w:szCs w:val="24"/>
        </w:rPr>
        <w:t>The verbal conflict between Ba’lu and Yammu, for example, repeatedly plays on the dichotomy between “up” and “down” in Yammu’s commands to “bow” and Ba’lu’s orders to his servants to “rise up” and not bow to Yammu’s messengers in order to “unsettle any absolute notion of above and below,” reflecting the political instability of the situation.</w:t>
      </w:r>
      <w:r w:rsidR="000B3AC1">
        <w:rPr>
          <w:rStyle w:val="FootnoteReference"/>
          <w:rFonts w:ascii="Times New Roman" w:hAnsi="Times New Roman" w:cs="Times New Roman"/>
          <w:sz w:val="24"/>
          <w:szCs w:val="24"/>
        </w:rPr>
        <w:footnoteReference w:id="100"/>
      </w:r>
      <w:r w:rsidR="000B3AC1">
        <w:rPr>
          <w:rFonts w:ascii="Times New Roman" w:hAnsi="Times New Roman" w:cs="Times New Roman"/>
          <w:sz w:val="24"/>
          <w:szCs w:val="24"/>
        </w:rPr>
        <w:t xml:space="preserve">  </w:t>
      </w:r>
      <w:r w:rsidR="004F7499">
        <w:rPr>
          <w:rFonts w:ascii="Times New Roman" w:hAnsi="Times New Roman" w:cs="Times New Roman"/>
          <w:sz w:val="24"/>
          <w:szCs w:val="24"/>
        </w:rPr>
        <w:t>This asserts that the status of real-world leaders and their vassals, then, is not based in “cosmic grounding,” as one might think (or hope).</w:t>
      </w:r>
      <w:r w:rsidR="004F7499">
        <w:rPr>
          <w:rStyle w:val="FootnoteReference"/>
          <w:rFonts w:ascii="Times New Roman" w:hAnsi="Times New Roman" w:cs="Times New Roman"/>
          <w:sz w:val="24"/>
          <w:szCs w:val="24"/>
        </w:rPr>
        <w:footnoteReference w:id="101"/>
      </w:r>
      <w:r w:rsidR="00AE000D">
        <w:rPr>
          <w:rFonts w:ascii="Times New Roman" w:hAnsi="Times New Roman" w:cs="Times New Roman"/>
          <w:sz w:val="24"/>
          <w:szCs w:val="24"/>
        </w:rPr>
        <w:t xml:space="preserve">  </w:t>
      </w:r>
      <w:r w:rsidR="0030128F" w:rsidRPr="00F76D5F">
        <w:rPr>
          <w:rFonts w:ascii="Times New Roman" w:hAnsi="Times New Roman" w:cs="Times New Roman"/>
          <w:sz w:val="24"/>
          <w:szCs w:val="24"/>
        </w:rPr>
        <w:t xml:space="preserve">The “Enuma Elish” further differentiates itself by its use of “cosmic” terminology, as discussed above.  The language of the “Ba’lu Myth,” </w:t>
      </w:r>
      <w:r w:rsidR="005900D8" w:rsidRPr="00F76D5F">
        <w:rPr>
          <w:rFonts w:ascii="Times New Roman" w:hAnsi="Times New Roman" w:cs="Times New Roman"/>
          <w:sz w:val="24"/>
          <w:szCs w:val="24"/>
        </w:rPr>
        <w:t>on the other hand,</w:t>
      </w:r>
      <w:r w:rsidR="0030128F" w:rsidRPr="00F76D5F">
        <w:rPr>
          <w:rFonts w:ascii="Times New Roman" w:hAnsi="Times New Roman" w:cs="Times New Roman"/>
          <w:sz w:val="24"/>
          <w:szCs w:val="24"/>
        </w:rPr>
        <w:t xml:space="preserve"> attempts to convey </w:t>
      </w:r>
      <w:r w:rsidR="00BA0787" w:rsidRPr="00F76D5F">
        <w:rPr>
          <w:rFonts w:ascii="Times New Roman" w:hAnsi="Times New Roman" w:cs="Times New Roman"/>
          <w:sz w:val="24"/>
          <w:szCs w:val="24"/>
        </w:rPr>
        <w:t xml:space="preserve">a concern with </w:t>
      </w:r>
      <w:r w:rsidR="00423D32" w:rsidRPr="00F76D5F">
        <w:rPr>
          <w:rFonts w:ascii="Times New Roman" w:hAnsi="Times New Roman" w:cs="Times New Roman"/>
          <w:sz w:val="24"/>
          <w:szCs w:val="24"/>
        </w:rPr>
        <w:t>incessant political power struggles</w:t>
      </w:r>
      <w:r w:rsidR="00BA0787" w:rsidRPr="00F76D5F">
        <w:rPr>
          <w:rFonts w:ascii="Times New Roman" w:hAnsi="Times New Roman" w:cs="Times New Roman"/>
          <w:sz w:val="24"/>
          <w:szCs w:val="24"/>
        </w:rPr>
        <w:t xml:space="preserve"> </w:t>
      </w:r>
      <w:r w:rsidR="0030128F" w:rsidRPr="00F76D5F">
        <w:rPr>
          <w:rFonts w:ascii="Times New Roman" w:hAnsi="Times New Roman" w:cs="Times New Roman"/>
          <w:sz w:val="24"/>
          <w:szCs w:val="24"/>
        </w:rPr>
        <w:t xml:space="preserve">rather than </w:t>
      </w:r>
      <w:r w:rsidR="00423D32" w:rsidRPr="00F76D5F">
        <w:rPr>
          <w:rFonts w:ascii="Times New Roman" w:hAnsi="Times New Roman" w:cs="Times New Roman"/>
          <w:sz w:val="24"/>
          <w:szCs w:val="24"/>
        </w:rPr>
        <w:t>a battle of cosmic proportions</w:t>
      </w:r>
      <w:r w:rsidR="0030128F" w:rsidRPr="00F76D5F">
        <w:rPr>
          <w:rFonts w:ascii="Times New Roman" w:hAnsi="Times New Roman" w:cs="Times New Roman"/>
          <w:sz w:val="24"/>
          <w:szCs w:val="24"/>
        </w:rPr>
        <w:t>.</w:t>
      </w:r>
      <w:r w:rsidR="005900D8" w:rsidRPr="00F76D5F">
        <w:rPr>
          <w:rStyle w:val="FootnoteReference"/>
          <w:rFonts w:ascii="Times New Roman" w:hAnsi="Times New Roman" w:cs="Times New Roman"/>
          <w:sz w:val="24"/>
          <w:szCs w:val="24"/>
        </w:rPr>
        <w:footnoteReference w:id="102"/>
      </w:r>
      <w:r w:rsidR="0030128F" w:rsidRPr="00F76D5F">
        <w:rPr>
          <w:rFonts w:ascii="Times New Roman" w:hAnsi="Times New Roman" w:cs="Times New Roman"/>
          <w:sz w:val="24"/>
          <w:szCs w:val="24"/>
        </w:rPr>
        <w:t xml:space="preserve"> </w:t>
      </w:r>
      <w:r w:rsidR="00671622" w:rsidRPr="00F76D5F">
        <w:rPr>
          <w:rFonts w:ascii="Times New Roman" w:hAnsi="Times New Roman" w:cs="Times New Roman"/>
          <w:sz w:val="24"/>
          <w:szCs w:val="24"/>
        </w:rPr>
        <w:t xml:space="preserve">The rebellion of Ba’lu against the conventional authority is less concerned with </w:t>
      </w:r>
      <w:r w:rsidR="003D6A16" w:rsidRPr="00F76D5F">
        <w:rPr>
          <w:rFonts w:ascii="Times New Roman" w:hAnsi="Times New Roman" w:cs="Times New Roman"/>
          <w:sz w:val="24"/>
          <w:szCs w:val="24"/>
        </w:rPr>
        <w:t xml:space="preserve">the </w:t>
      </w:r>
      <w:r w:rsidR="00671622" w:rsidRPr="00F76D5F">
        <w:rPr>
          <w:rFonts w:ascii="Times New Roman" w:hAnsi="Times New Roman" w:cs="Times New Roman"/>
          <w:sz w:val="24"/>
          <w:szCs w:val="24"/>
        </w:rPr>
        <w:t xml:space="preserve">ritual </w:t>
      </w:r>
      <w:r w:rsidR="003D6A16" w:rsidRPr="00F76D5F">
        <w:rPr>
          <w:rFonts w:ascii="Times New Roman" w:hAnsi="Times New Roman" w:cs="Times New Roman"/>
          <w:sz w:val="24"/>
          <w:szCs w:val="24"/>
        </w:rPr>
        <w:t xml:space="preserve">of how divine mandate legitimizes political power </w:t>
      </w:r>
      <w:r w:rsidR="00671622" w:rsidRPr="00F76D5F">
        <w:rPr>
          <w:rFonts w:ascii="Times New Roman" w:hAnsi="Times New Roman" w:cs="Times New Roman"/>
          <w:sz w:val="24"/>
          <w:szCs w:val="24"/>
        </w:rPr>
        <w:t xml:space="preserve">than </w:t>
      </w:r>
      <w:r w:rsidR="003D6A16" w:rsidRPr="00F76D5F">
        <w:rPr>
          <w:rFonts w:ascii="Times New Roman" w:hAnsi="Times New Roman" w:cs="Times New Roman"/>
          <w:sz w:val="24"/>
          <w:szCs w:val="24"/>
        </w:rPr>
        <w:t xml:space="preserve">is </w:t>
      </w:r>
      <w:r w:rsidR="00671622" w:rsidRPr="00F76D5F">
        <w:rPr>
          <w:rFonts w:ascii="Times New Roman" w:hAnsi="Times New Roman" w:cs="Times New Roman"/>
          <w:sz w:val="24"/>
          <w:szCs w:val="24"/>
        </w:rPr>
        <w:t>the “Enuma Elish</w:t>
      </w:r>
      <w:r w:rsidR="00082331" w:rsidRPr="00F76D5F">
        <w:rPr>
          <w:rFonts w:ascii="Times New Roman" w:hAnsi="Times New Roman" w:cs="Times New Roman"/>
          <w:sz w:val="24"/>
          <w:szCs w:val="24"/>
        </w:rPr>
        <w:t>.</w:t>
      </w:r>
      <w:r w:rsidR="00671622" w:rsidRPr="00F76D5F">
        <w:rPr>
          <w:rFonts w:ascii="Times New Roman" w:hAnsi="Times New Roman" w:cs="Times New Roman"/>
          <w:sz w:val="24"/>
          <w:szCs w:val="24"/>
        </w:rPr>
        <w:t>”</w:t>
      </w:r>
      <w:r w:rsidR="0044520B" w:rsidRPr="00F76D5F">
        <w:rPr>
          <w:rFonts w:ascii="Times New Roman" w:hAnsi="Times New Roman" w:cs="Times New Roman"/>
          <w:sz w:val="24"/>
          <w:szCs w:val="24"/>
        </w:rPr>
        <w:t xml:space="preserve"> </w:t>
      </w:r>
      <w:r w:rsidR="00082331" w:rsidRPr="00F76D5F">
        <w:rPr>
          <w:rFonts w:ascii="Times New Roman" w:hAnsi="Times New Roman" w:cs="Times New Roman"/>
          <w:sz w:val="24"/>
          <w:szCs w:val="24"/>
        </w:rPr>
        <w:t>I</w:t>
      </w:r>
      <w:r w:rsidR="00671622" w:rsidRPr="00F76D5F">
        <w:rPr>
          <w:rFonts w:ascii="Times New Roman" w:hAnsi="Times New Roman" w:cs="Times New Roman"/>
          <w:sz w:val="24"/>
          <w:szCs w:val="24"/>
        </w:rPr>
        <w:t>nstead</w:t>
      </w:r>
      <w:r w:rsidR="00082331" w:rsidRPr="00F76D5F">
        <w:rPr>
          <w:rFonts w:ascii="Times New Roman" w:hAnsi="Times New Roman" w:cs="Times New Roman"/>
          <w:sz w:val="24"/>
          <w:szCs w:val="24"/>
        </w:rPr>
        <w:t>, it</w:t>
      </w:r>
      <w:r w:rsidR="00671622" w:rsidRPr="00F76D5F">
        <w:rPr>
          <w:rFonts w:ascii="Times New Roman" w:hAnsi="Times New Roman" w:cs="Times New Roman"/>
          <w:sz w:val="24"/>
          <w:szCs w:val="24"/>
        </w:rPr>
        <w:t xml:space="preserve"> focus</w:t>
      </w:r>
      <w:r w:rsidR="00082331" w:rsidRPr="00F76D5F">
        <w:rPr>
          <w:rFonts w:ascii="Times New Roman" w:hAnsi="Times New Roman" w:cs="Times New Roman"/>
          <w:sz w:val="24"/>
          <w:szCs w:val="24"/>
        </w:rPr>
        <w:t xml:space="preserve">es </w:t>
      </w:r>
      <w:r w:rsidR="00671622" w:rsidRPr="00F76D5F">
        <w:rPr>
          <w:rFonts w:ascii="Times New Roman" w:hAnsi="Times New Roman" w:cs="Times New Roman"/>
          <w:sz w:val="24"/>
          <w:szCs w:val="24"/>
        </w:rPr>
        <w:t xml:space="preserve">on dispelling the fiction that politics was </w:t>
      </w:r>
      <w:r w:rsidR="002954AB" w:rsidRPr="00F76D5F">
        <w:rPr>
          <w:rFonts w:ascii="Times New Roman" w:hAnsi="Times New Roman" w:cs="Times New Roman"/>
          <w:sz w:val="24"/>
          <w:szCs w:val="24"/>
        </w:rPr>
        <w:t>based o</w:t>
      </w:r>
      <w:r w:rsidR="00671622" w:rsidRPr="00F76D5F">
        <w:rPr>
          <w:rFonts w:ascii="Times New Roman" w:hAnsi="Times New Roman" w:cs="Times New Roman"/>
          <w:sz w:val="24"/>
          <w:szCs w:val="24"/>
        </w:rPr>
        <w:t xml:space="preserve">n a natural hierarchy.  </w:t>
      </w:r>
    </w:p>
    <w:p w:rsidR="0076756E" w:rsidRPr="00F76D5F" w:rsidRDefault="00AE000D" w:rsidP="00507988">
      <w:pPr>
        <w:spacing w:line="480" w:lineRule="auto"/>
        <w:ind w:firstLine="720"/>
        <w:rPr>
          <w:rFonts w:ascii="Times New Roman" w:hAnsi="Times New Roman" w:cs="Times New Roman"/>
          <w:sz w:val="24"/>
          <w:szCs w:val="24"/>
        </w:rPr>
      </w:pPr>
      <w:r w:rsidRPr="00F76D5F">
        <w:rPr>
          <w:rFonts w:ascii="Times New Roman" w:hAnsi="Times New Roman" w:cs="Times New Roman"/>
          <w:sz w:val="24"/>
          <w:szCs w:val="24"/>
        </w:rPr>
        <w:t xml:space="preserve">Certain literary elements of this myth, too, </w:t>
      </w:r>
      <w:r w:rsidR="00865055" w:rsidRPr="00F76D5F">
        <w:rPr>
          <w:rFonts w:ascii="Times New Roman" w:hAnsi="Times New Roman" w:cs="Times New Roman"/>
          <w:sz w:val="24"/>
          <w:szCs w:val="24"/>
        </w:rPr>
        <w:t>differentiate the “Ba’lu Myth”</w:t>
      </w:r>
      <w:r w:rsidRPr="00F76D5F">
        <w:rPr>
          <w:rFonts w:ascii="Times New Roman" w:hAnsi="Times New Roman" w:cs="Times New Roman"/>
          <w:sz w:val="24"/>
          <w:szCs w:val="24"/>
        </w:rPr>
        <w:t xml:space="preserve"> from other “creation epics” like the “Enuma Elish</w:t>
      </w:r>
      <w:r w:rsidR="00A55C87" w:rsidRPr="00F76D5F">
        <w:rPr>
          <w:rFonts w:ascii="Times New Roman" w:hAnsi="Times New Roman" w:cs="Times New Roman"/>
          <w:sz w:val="24"/>
          <w:szCs w:val="24"/>
        </w:rPr>
        <w:t>.</w:t>
      </w:r>
      <w:r w:rsidR="000A3597" w:rsidRPr="00F76D5F">
        <w:rPr>
          <w:rFonts w:ascii="Times New Roman" w:hAnsi="Times New Roman" w:cs="Times New Roman"/>
          <w:sz w:val="24"/>
          <w:szCs w:val="24"/>
        </w:rPr>
        <w:t>”</w:t>
      </w:r>
      <w:r w:rsidRPr="00F76D5F">
        <w:rPr>
          <w:rFonts w:ascii="Times New Roman" w:hAnsi="Times New Roman" w:cs="Times New Roman"/>
          <w:sz w:val="24"/>
          <w:szCs w:val="24"/>
        </w:rPr>
        <w:t xml:space="preserve">  </w:t>
      </w:r>
      <w:r w:rsidR="000A3597" w:rsidRPr="00F76D5F">
        <w:rPr>
          <w:rFonts w:ascii="Times New Roman" w:hAnsi="Times New Roman" w:cs="Times New Roman"/>
          <w:sz w:val="24"/>
          <w:szCs w:val="24"/>
        </w:rPr>
        <w:t>Tugendhaft describes in great detail differences in the language used by the messengers in these two myths.  Both sets of messengers use a formula for issuing demands typically used by rulers for extraditing escaped vassals: a “demander” addresses a “demandee” for the return or surrender of a “demanded object.”</w:t>
      </w:r>
      <w:r w:rsidR="000A3597" w:rsidRPr="00F76D5F">
        <w:rPr>
          <w:rStyle w:val="FootnoteReference"/>
          <w:rFonts w:ascii="Times New Roman" w:hAnsi="Times New Roman" w:cs="Times New Roman"/>
          <w:sz w:val="24"/>
          <w:szCs w:val="24"/>
        </w:rPr>
        <w:footnoteReference w:id="103"/>
      </w:r>
      <w:r w:rsidR="000A3597" w:rsidRPr="00F76D5F">
        <w:rPr>
          <w:rFonts w:ascii="Times New Roman" w:hAnsi="Times New Roman" w:cs="Times New Roman"/>
          <w:sz w:val="24"/>
          <w:szCs w:val="24"/>
        </w:rPr>
        <w:t xml:space="preserve">  In the “Enuma Elish,” for example, Marduk demands that the assembly of gods recognize him as king after defeating Tiamat, </w:t>
      </w:r>
      <w:r w:rsidR="005A1994" w:rsidRPr="00F76D5F">
        <w:rPr>
          <w:rFonts w:ascii="Times New Roman" w:hAnsi="Times New Roman" w:cs="Times New Roman"/>
          <w:sz w:val="24"/>
          <w:szCs w:val="24"/>
        </w:rPr>
        <w:t>addressing the group from whom he will receive his reward.</w:t>
      </w:r>
      <w:r w:rsidR="00A55C87" w:rsidRPr="00F76D5F">
        <w:rPr>
          <w:rStyle w:val="FootnoteReference"/>
          <w:rFonts w:ascii="Times New Roman" w:hAnsi="Times New Roman" w:cs="Times New Roman"/>
          <w:sz w:val="24"/>
          <w:szCs w:val="24"/>
        </w:rPr>
        <w:footnoteReference w:id="104"/>
      </w:r>
      <w:r w:rsidR="005A1994" w:rsidRPr="00F76D5F">
        <w:rPr>
          <w:rFonts w:ascii="Times New Roman" w:hAnsi="Times New Roman" w:cs="Times New Roman"/>
          <w:sz w:val="24"/>
          <w:szCs w:val="24"/>
        </w:rPr>
        <w:t xml:space="preserve">  T</w:t>
      </w:r>
      <w:r w:rsidR="000A3597" w:rsidRPr="00F76D5F">
        <w:rPr>
          <w:rFonts w:ascii="Times New Roman" w:hAnsi="Times New Roman" w:cs="Times New Roman"/>
          <w:sz w:val="24"/>
          <w:szCs w:val="24"/>
        </w:rPr>
        <w:t>he “Ba’lu Myth”</w:t>
      </w:r>
      <w:r w:rsidR="005A1994" w:rsidRPr="00F76D5F">
        <w:rPr>
          <w:rFonts w:ascii="Times New Roman" w:hAnsi="Times New Roman" w:cs="Times New Roman"/>
          <w:sz w:val="24"/>
          <w:szCs w:val="24"/>
        </w:rPr>
        <w:t xml:space="preserve"> </w:t>
      </w:r>
      <w:r w:rsidR="005A1994" w:rsidRPr="00F76D5F">
        <w:rPr>
          <w:rFonts w:ascii="Times New Roman" w:hAnsi="Times New Roman" w:cs="Times New Roman"/>
          <w:sz w:val="24"/>
          <w:szCs w:val="24"/>
        </w:rPr>
        <w:lastRenderedPageBreak/>
        <w:t xml:space="preserve">differs slightly from this formula, however, in that Yammu demands </w:t>
      </w:r>
      <w:r w:rsidR="000A3597" w:rsidRPr="00F76D5F">
        <w:rPr>
          <w:rFonts w:ascii="Times New Roman" w:hAnsi="Times New Roman" w:cs="Times New Roman"/>
          <w:sz w:val="24"/>
          <w:szCs w:val="24"/>
        </w:rPr>
        <w:t>the return and supplication of Ba’</w:t>
      </w:r>
      <w:r w:rsidR="005A1994" w:rsidRPr="00F76D5F">
        <w:rPr>
          <w:rFonts w:ascii="Times New Roman" w:hAnsi="Times New Roman" w:cs="Times New Roman"/>
          <w:sz w:val="24"/>
          <w:szCs w:val="24"/>
        </w:rPr>
        <w:t>lu not from Ba’lu himself but from the chief god El, who presides over the conflict.</w:t>
      </w:r>
      <w:r w:rsidR="009B406B" w:rsidRPr="00F76D5F">
        <w:rPr>
          <w:rStyle w:val="FootnoteReference"/>
          <w:rFonts w:ascii="Times New Roman" w:hAnsi="Times New Roman" w:cs="Times New Roman"/>
          <w:sz w:val="24"/>
          <w:szCs w:val="24"/>
        </w:rPr>
        <w:footnoteReference w:id="105"/>
      </w:r>
      <w:r w:rsidR="005A1994" w:rsidRPr="00F76D5F">
        <w:rPr>
          <w:rFonts w:ascii="Times New Roman" w:hAnsi="Times New Roman" w:cs="Times New Roman"/>
          <w:sz w:val="24"/>
          <w:szCs w:val="24"/>
        </w:rPr>
        <w:t xml:space="preserve">  By issuing the demand to a higher authority than the accused, then, Ba’lu’s subsequent defiance of this edict is not presented as the act of a justified, chosen hero embodying the law</w:t>
      </w:r>
      <w:r w:rsidR="00A55C87" w:rsidRPr="00F76D5F">
        <w:rPr>
          <w:rFonts w:ascii="Times New Roman" w:hAnsi="Times New Roman" w:cs="Times New Roman"/>
          <w:sz w:val="24"/>
          <w:szCs w:val="24"/>
        </w:rPr>
        <w:t>,</w:t>
      </w:r>
      <w:r w:rsidR="005A1994" w:rsidRPr="00F76D5F">
        <w:rPr>
          <w:rFonts w:ascii="Times New Roman" w:hAnsi="Times New Roman" w:cs="Times New Roman"/>
          <w:sz w:val="24"/>
          <w:szCs w:val="24"/>
        </w:rPr>
        <w:t xml:space="preserve"> but as the actions of a rebellious fugitive who is avoiding just punishment.</w:t>
      </w:r>
      <w:r w:rsidR="005A1994" w:rsidRPr="00F76D5F">
        <w:rPr>
          <w:rStyle w:val="FootnoteReference"/>
          <w:rFonts w:ascii="Times New Roman" w:hAnsi="Times New Roman" w:cs="Times New Roman"/>
          <w:sz w:val="24"/>
          <w:szCs w:val="24"/>
        </w:rPr>
        <w:footnoteReference w:id="106"/>
      </w:r>
      <w:r w:rsidR="005A1994" w:rsidRPr="00F76D5F">
        <w:rPr>
          <w:rFonts w:ascii="Times New Roman" w:hAnsi="Times New Roman" w:cs="Times New Roman"/>
          <w:sz w:val="24"/>
          <w:szCs w:val="24"/>
        </w:rPr>
        <w:t xml:space="preserve">  Furthermore, the situation is not resolved by Yammu’s demand </w:t>
      </w:r>
      <w:r w:rsidR="00EA45A6" w:rsidRPr="00F76D5F">
        <w:rPr>
          <w:rFonts w:ascii="Times New Roman" w:hAnsi="Times New Roman" w:cs="Times New Roman"/>
          <w:sz w:val="24"/>
          <w:szCs w:val="24"/>
        </w:rPr>
        <w:t xml:space="preserve">to a higher authority </w:t>
      </w:r>
      <w:r w:rsidR="005A1994" w:rsidRPr="00F76D5F">
        <w:rPr>
          <w:rFonts w:ascii="Times New Roman" w:hAnsi="Times New Roman" w:cs="Times New Roman"/>
          <w:sz w:val="24"/>
          <w:szCs w:val="24"/>
        </w:rPr>
        <w:t>but is exacerbated by it, leading to the physical conflict between the gods, very unlike the situation in the “Enuma Elish,”</w:t>
      </w:r>
      <w:r w:rsidR="00850DEC" w:rsidRPr="00F76D5F">
        <w:rPr>
          <w:rFonts w:ascii="Times New Roman" w:hAnsi="Times New Roman" w:cs="Times New Roman"/>
          <w:sz w:val="24"/>
          <w:szCs w:val="24"/>
        </w:rPr>
        <w:t xml:space="preserve"> where “all the gods endorse the rule of the victor by handing over the criminal.”</w:t>
      </w:r>
      <w:r w:rsidR="00EA45A6" w:rsidRPr="00F76D5F">
        <w:rPr>
          <w:rStyle w:val="FootnoteReference"/>
          <w:rFonts w:ascii="Times New Roman" w:hAnsi="Times New Roman" w:cs="Times New Roman"/>
          <w:sz w:val="24"/>
          <w:szCs w:val="24"/>
        </w:rPr>
        <w:footnoteReference w:id="107"/>
      </w:r>
      <w:r w:rsidR="005A1994" w:rsidRPr="00F76D5F">
        <w:rPr>
          <w:rFonts w:ascii="Times New Roman" w:hAnsi="Times New Roman" w:cs="Times New Roman"/>
          <w:sz w:val="24"/>
          <w:szCs w:val="24"/>
        </w:rPr>
        <w:t xml:space="preserve">  </w:t>
      </w:r>
      <w:r w:rsidR="00865055" w:rsidRPr="00F76D5F">
        <w:rPr>
          <w:rFonts w:ascii="Times New Roman" w:hAnsi="Times New Roman" w:cs="Times New Roman"/>
          <w:sz w:val="24"/>
          <w:szCs w:val="24"/>
        </w:rPr>
        <w:t xml:space="preserve">Rather than reinforcing Yammu’s sovereignty, the scene destabilizes the accepted model of the divine power structure by allowing the rebel to question where true authority lies.  </w:t>
      </w:r>
    </w:p>
    <w:p w:rsidR="005C3C7E" w:rsidRPr="004C4307" w:rsidRDefault="008F21B1" w:rsidP="004C4307">
      <w:pPr>
        <w:spacing w:line="480" w:lineRule="auto"/>
        <w:jc w:val="center"/>
        <w:rPr>
          <w:rFonts w:ascii="Times New Roman" w:hAnsi="Times New Roman" w:cs="Times New Roman"/>
          <w:b/>
          <w:sz w:val="24"/>
          <w:szCs w:val="32"/>
        </w:rPr>
      </w:pPr>
      <w:r w:rsidRPr="004C4307">
        <w:rPr>
          <w:rFonts w:ascii="Times New Roman" w:hAnsi="Times New Roman" w:cs="Times New Roman"/>
          <w:b/>
          <w:sz w:val="24"/>
          <w:szCs w:val="32"/>
        </w:rPr>
        <w:t>Conclusions</w:t>
      </w:r>
    </w:p>
    <w:p w:rsidR="00EA021D" w:rsidRPr="00A235A8" w:rsidRDefault="00EA021D" w:rsidP="00507988">
      <w:pPr>
        <w:spacing w:line="480" w:lineRule="auto"/>
        <w:rPr>
          <w:rFonts w:ascii="Times New Roman" w:hAnsi="Times New Roman" w:cs="Times New Roman"/>
          <w:sz w:val="24"/>
          <w:szCs w:val="24"/>
          <w:shd w:val="clear" w:color="auto" w:fill="FFFFFF"/>
        </w:rPr>
      </w:pPr>
      <w:r w:rsidRPr="00A235A8">
        <w:rPr>
          <w:rFonts w:ascii="Times New Roman" w:hAnsi="Times New Roman" w:cs="Times New Roman"/>
          <w:sz w:val="24"/>
          <w:szCs w:val="24"/>
          <w:shd w:val="clear" w:color="auto" w:fill="FFFFFF"/>
        </w:rPr>
        <w:tab/>
        <w:t xml:space="preserve">Based on my analysis of the characteristics of these myths, I have drawn several conclusions as to why a modern Western audience seems so adverse to accepting the level and types of violence found in these myths as proper for deities.  </w:t>
      </w:r>
    </w:p>
    <w:p w:rsidR="00A9081F" w:rsidRPr="00553E56" w:rsidRDefault="00A9081F" w:rsidP="004C4307">
      <w:pPr>
        <w:spacing w:after="0" w:line="480" w:lineRule="auto"/>
        <w:jc w:val="center"/>
        <w:rPr>
          <w:rFonts w:ascii="Times New Roman" w:hAnsi="Times New Roman" w:cs="Times New Roman"/>
          <w:b/>
          <w:sz w:val="24"/>
          <w:szCs w:val="24"/>
          <w:shd w:val="clear" w:color="auto" w:fill="FFFFFF"/>
        </w:rPr>
      </w:pPr>
      <w:r w:rsidRPr="00553E56">
        <w:rPr>
          <w:rFonts w:ascii="Times New Roman" w:hAnsi="Times New Roman" w:cs="Times New Roman"/>
          <w:b/>
          <w:sz w:val="24"/>
          <w:szCs w:val="24"/>
          <w:shd w:val="clear" w:color="auto" w:fill="FFFFFF"/>
        </w:rPr>
        <w:t>Degree of and Ways in Which Violence Portrayed</w:t>
      </w:r>
    </w:p>
    <w:p w:rsidR="00B47759" w:rsidRPr="00A235A8" w:rsidRDefault="00E35AA9" w:rsidP="00B47759">
      <w:pPr>
        <w:spacing w:after="0" w:line="480" w:lineRule="auto"/>
        <w:ind w:firstLine="720"/>
        <w:rPr>
          <w:rFonts w:ascii="Times New Roman" w:hAnsi="Times New Roman" w:cs="Times New Roman"/>
          <w:sz w:val="24"/>
          <w:szCs w:val="24"/>
          <w:shd w:val="clear" w:color="auto" w:fill="FFFFFF"/>
        </w:rPr>
      </w:pPr>
      <w:r w:rsidRPr="00A235A8">
        <w:rPr>
          <w:rFonts w:ascii="Times New Roman" w:hAnsi="Times New Roman" w:cs="Times New Roman"/>
          <w:sz w:val="24"/>
          <w:szCs w:val="24"/>
          <w:shd w:val="clear" w:color="auto" w:fill="FFFFFF"/>
        </w:rPr>
        <w:t>Modern sen</w:t>
      </w:r>
      <w:r w:rsidR="007215AB">
        <w:rPr>
          <w:rFonts w:ascii="Times New Roman" w:hAnsi="Times New Roman" w:cs="Times New Roman"/>
          <w:sz w:val="24"/>
          <w:szCs w:val="24"/>
          <w:shd w:val="clear" w:color="auto" w:fill="FFFFFF"/>
        </w:rPr>
        <w:t>sitivities towards death and death’s</w:t>
      </w:r>
      <w:r w:rsidRPr="00A235A8">
        <w:rPr>
          <w:rFonts w:ascii="Times New Roman" w:hAnsi="Times New Roman" w:cs="Times New Roman"/>
          <w:sz w:val="24"/>
          <w:szCs w:val="24"/>
          <w:shd w:val="clear" w:color="auto" w:fill="FFFFFF"/>
        </w:rPr>
        <w:t xml:space="preserve"> role in </w:t>
      </w:r>
      <w:r w:rsidR="008A7E95">
        <w:rPr>
          <w:rFonts w:ascii="Times New Roman" w:hAnsi="Times New Roman" w:cs="Times New Roman"/>
          <w:sz w:val="24"/>
          <w:szCs w:val="24"/>
          <w:shd w:val="clear" w:color="auto" w:fill="FFFFFF"/>
        </w:rPr>
        <w:t>contemporary Western society have</w:t>
      </w:r>
      <w:r w:rsidR="0025371C">
        <w:rPr>
          <w:rFonts w:ascii="Times New Roman" w:hAnsi="Times New Roman" w:cs="Times New Roman"/>
          <w:sz w:val="24"/>
          <w:szCs w:val="24"/>
          <w:shd w:val="clear" w:color="auto" w:fill="FFFFFF"/>
        </w:rPr>
        <w:t xml:space="preserve"> shifted from that of the cultures of </w:t>
      </w:r>
      <w:r w:rsidRPr="00A235A8">
        <w:rPr>
          <w:rFonts w:ascii="Times New Roman" w:hAnsi="Times New Roman" w:cs="Times New Roman"/>
          <w:sz w:val="24"/>
          <w:szCs w:val="24"/>
          <w:shd w:val="clear" w:color="auto" w:fill="FFFFFF"/>
        </w:rPr>
        <w:t xml:space="preserve">these mythologies.  The ancient world suffered from a much higher </w:t>
      </w:r>
      <w:r w:rsidR="0025371C">
        <w:rPr>
          <w:rFonts w:ascii="Times New Roman" w:hAnsi="Times New Roman" w:cs="Times New Roman"/>
          <w:sz w:val="24"/>
          <w:szCs w:val="24"/>
          <w:shd w:val="clear" w:color="auto" w:fill="FFFFFF"/>
        </w:rPr>
        <w:t xml:space="preserve">early </w:t>
      </w:r>
      <w:r w:rsidRPr="00A235A8">
        <w:rPr>
          <w:rFonts w:ascii="Times New Roman" w:hAnsi="Times New Roman" w:cs="Times New Roman"/>
          <w:sz w:val="24"/>
          <w:szCs w:val="24"/>
          <w:shd w:val="clear" w:color="auto" w:fill="FFFFFF"/>
        </w:rPr>
        <w:t xml:space="preserve">mortality rate than most major Western societies do today, meaning that </w:t>
      </w:r>
      <w:r w:rsidR="00160B20">
        <w:rPr>
          <w:rFonts w:ascii="Times New Roman" w:hAnsi="Times New Roman" w:cs="Times New Roman"/>
          <w:sz w:val="24"/>
          <w:szCs w:val="24"/>
          <w:shd w:val="clear" w:color="auto" w:fill="FFFFFF"/>
        </w:rPr>
        <w:t>early</w:t>
      </w:r>
      <w:r w:rsidR="0025371C">
        <w:rPr>
          <w:rFonts w:ascii="Times New Roman" w:hAnsi="Times New Roman" w:cs="Times New Roman"/>
          <w:sz w:val="24"/>
          <w:szCs w:val="24"/>
          <w:shd w:val="clear" w:color="auto" w:fill="FFFFFF"/>
        </w:rPr>
        <w:t xml:space="preserve"> </w:t>
      </w:r>
      <w:r w:rsidRPr="00A235A8">
        <w:rPr>
          <w:rFonts w:ascii="Times New Roman" w:hAnsi="Times New Roman" w:cs="Times New Roman"/>
          <w:sz w:val="24"/>
          <w:szCs w:val="24"/>
          <w:shd w:val="clear" w:color="auto" w:fill="FFFFFF"/>
        </w:rPr>
        <w:t xml:space="preserve">death and the possibility of </w:t>
      </w:r>
      <w:r w:rsidR="00160B20">
        <w:rPr>
          <w:rFonts w:ascii="Times New Roman" w:hAnsi="Times New Roman" w:cs="Times New Roman"/>
          <w:sz w:val="24"/>
          <w:szCs w:val="24"/>
          <w:shd w:val="clear" w:color="auto" w:fill="FFFFFF"/>
        </w:rPr>
        <w:t>violent</w:t>
      </w:r>
      <w:r w:rsidR="004425F4">
        <w:rPr>
          <w:rFonts w:ascii="Times New Roman" w:hAnsi="Times New Roman" w:cs="Times New Roman"/>
          <w:sz w:val="24"/>
          <w:szCs w:val="24"/>
          <w:shd w:val="clear" w:color="auto" w:fill="FFFFFF"/>
        </w:rPr>
        <w:t xml:space="preserve"> </w:t>
      </w:r>
      <w:r w:rsidRPr="00A235A8">
        <w:rPr>
          <w:rFonts w:ascii="Times New Roman" w:hAnsi="Times New Roman" w:cs="Times New Roman"/>
          <w:sz w:val="24"/>
          <w:szCs w:val="24"/>
          <w:shd w:val="clear" w:color="auto" w:fill="FFFFFF"/>
        </w:rPr>
        <w:t>death was much more present in the lives of these peoples.  Possibilities of death in battle and the ne</w:t>
      </w:r>
      <w:r w:rsidR="000159E2">
        <w:rPr>
          <w:rFonts w:ascii="Times New Roman" w:hAnsi="Times New Roman" w:cs="Times New Roman"/>
          <w:sz w:val="24"/>
          <w:szCs w:val="24"/>
          <w:shd w:val="clear" w:color="auto" w:fill="FFFFFF"/>
        </w:rPr>
        <w:t xml:space="preserve">arness of wartime violence </w:t>
      </w:r>
      <w:r w:rsidRPr="00A235A8">
        <w:rPr>
          <w:rFonts w:ascii="Times New Roman" w:hAnsi="Times New Roman" w:cs="Times New Roman"/>
          <w:sz w:val="24"/>
          <w:szCs w:val="24"/>
          <w:shd w:val="clear" w:color="auto" w:fill="FFFFFF"/>
        </w:rPr>
        <w:t>kept death close at hand, as well as p</w:t>
      </w:r>
      <w:r w:rsidR="0029292D">
        <w:rPr>
          <w:rFonts w:ascii="Times New Roman" w:hAnsi="Times New Roman" w:cs="Times New Roman"/>
          <w:sz w:val="24"/>
          <w:szCs w:val="24"/>
          <w:shd w:val="clear" w:color="auto" w:fill="FFFFFF"/>
        </w:rPr>
        <w:t>ublic executions or modern methods of dealing with disease</w:t>
      </w:r>
      <w:r w:rsidRPr="00A235A8">
        <w:rPr>
          <w:rFonts w:ascii="Times New Roman" w:hAnsi="Times New Roman" w:cs="Times New Roman"/>
          <w:sz w:val="24"/>
          <w:szCs w:val="24"/>
          <w:shd w:val="clear" w:color="auto" w:fill="FFFFFF"/>
        </w:rPr>
        <w:t>.  Comparatively</w:t>
      </w:r>
      <w:r w:rsidR="009743AE">
        <w:rPr>
          <w:rFonts w:ascii="Times New Roman" w:hAnsi="Times New Roman" w:cs="Times New Roman"/>
          <w:sz w:val="24"/>
          <w:szCs w:val="24"/>
          <w:shd w:val="clear" w:color="auto" w:fill="FFFFFF"/>
        </w:rPr>
        <w:t xml:space="preserve"> speaking</w:t>
      </w:r>
      <w:r w:rsidRPr="00A235A8">
        <w:rPr>
          <w:rFonts w:ascii="Times New Roman" w:hAnsi="Times New Roman" w:cs="Times New Roman"/>
          <w:sz w:val="24"/>
          <w:szCs w:val="24"/>
          <w:shd w:val="clear" w:color="auto" w:fill="FFFFFF"/>
        </w:rPr>
        <w:t xml:space="preserve">, </w:t>
      </w:r>
      <w:r w:rsidRPr="00A235A8">
        <w:rPr>
          <w:rFonts w:ascii="Times New Roman" w:hAnsi="Times New Roman" w:cs="Times New Roman"/>
          <w:sz w:val="24"/>
          <w:szCs w:val="24"/>
          <w:shd w:val="clear" w:color="auto" w:fill="FFFFFF"/>
        </w:rPr>
        <w:lastRenderedPageBreak/>
        <w:t xml:space="preserve">contemporary </w:t>
      </w:r>
      <w:r w:rsidR="009743AE">
        <w:rPr>
          <w:rFonts w:ascii="Times New Roman" w:hAnsi="Times New Roman" w:cs="Times New Roman"/>
          <w:sz w:val="24"/>
          <w:szCs w:val="24"/>
          <w:shd w:val="clear" w:color="auto" w:fill="FFFFFF"/>
        </w:rPr>
        <w:t>views about death</w:t>
      </w:r>
      <w:r w:rsidRPr="00A235A8">
        <w:rPr>
          <w:rFonts w:ascii="Times New Roman" w:hAnsi="Times New Roman" w:cs="Times New Roman"/>
          <w:sz w:val="24"/>
          <w:szCs w:val="24"/>
          <w:shd w:val="clear" w:color="auto" w:fill="FFFFFF"/>
        </w:rPr>
        <w:t xml:space="preserve"> </w:t>
      </w:r>
      <w:r w:rsidR="0029292D">
        <w:rPr>
          <w:rFonts w:ascii="Times New Roman" w:hAnsi="Times New Roman" w:cs="Times New Roman"/>
          <w:sz w:val="24"/>
          <w:szCs w:val="24"/>
          <w:shd w:val="clear" w:color="auto" w:fill="FFFFFF"/>
        </w:rPr>
        <w:t>are</w:t>
      </w:r>
      <w:r w:rsidRPr="00A235A8">
        <w:rPr>
          <w:rFonts w:ascii="Times New Roman" w:hAnsi="Times New Roman" w:cs="Times New Roman"/>
          <w:sz w:val="24"/>
          <w:szCs w:val="24"/>
          <w:shd w:val="clear" w:color="auto" w:fill="FFFFFF"/>
        </w:rPr>
        <w:t xml:space="preserve"> very sterilized and kept almost at arm’s length</w:t>
      </w:r>
      <w:r w:rsidR="009743AE">
        <w:rPr>
          <w:rFonts w:ascii="Times New Roman" w:hAnsi="Times New Roman" w:cs="Times New Roman"/>
          <w:sz w:val="24"/>
          <w:szCs w:val="24"/>
          <w:shd w:val="clear" w:color="auto" w:fill="FFFFFF"/>
        </w:rPr>
        <w:t xml:space="preserve"> for</w:t>
      </w:r>
      <w:r w:rsidRPr="00A235A8">
        <w:rPr>
          <w:rFonts w:ascii="Times New Roman" w:hAnsi="Times New Roman" w:cs="Times New Roman"/>
          <w:sz w:val="24"/>
          <w:szCs w:val="24"/>
          <w:shd w:val="clear" w:color="auto" w:fill="FFFFFF"/>
        </w:rPr>
        <w:t xml:space="preserve"> the majority of the time</w:t>
      </w:r>
      <w:r w:rsidR="005A12DD">
        <w:rPr>
          <w:rFonts w:ascii="Times New Roman" w:hAnsi="Times New Roman" w:cs="Times New Roman"/>
          <w:sz w:val="24"/>
          <w:szCs w:val="24"/>
          <w:shd w:val="clear" w:color="auto" w:fill="FFFFFF"/>
        </w:rPr>
        <w:t xml:space="preserve"> due largely in part to the advances modern societies have made in lower</w:t>
      </w:r>
      <w:r w:rsidR="008F73C6">
        <w:rPr>
          <w:rFonts w:ascii="Times New Roman" w:hAnsi="Times New Roman" w:cs="Times New Roman"/>
          <w:sz w:val="24"/>
          <w:szCs w:val="24"/>
          <w:shd w:val="clear" w:color="auto" w:fill="FFFFFF"/>
        </w:rPr>
        <w:t xml:space="preserve">ing </w:t>
      </w:r>
      <w:r w:rsidR="009743AE">
        <w:rPr>
          <w:rFonts w:ascii="Times New Roman" w:hAnsi="Times New Roman" w:cs="Times New Roman"/>
          <w:sz w:val="24"/>
          <w:szCs w:val="24"/>
          <w:shd w:val="clear" w:color="auto" w:fill="FFFFFF"/>
        </w:rPr>
        <w:t xml:space="preserve">early </w:t>
      </w:r>
      <w:r w:rsidR="00BE6953">
        <w:rPr>
          <w:rFonts w:ascii="Times New Roman" w:hAnsi="Times New Roman" w:cs="Times New Roman"/>
          <w:sz w:val="24"/>
          <w:szCs w:val="24"/>
          <w:shd w:val="clear" w:color="auto" w:fill="FFFFFF"/>
        </w:rPr>
        <w:t>mortality rate</w:t>
      </w:r>
      <w:r w:rsidR="008F73C6">
        <w:rPr>
          <w:rFonts w:ascii="Times New Roman" w:hAnsi="Times New Roman" w:cs="Times New Roman"/>
          <w:sz w:val="24"/>
          <w:szCs w:val="24"/>
          <w:shd w:val="clear" w:color="auto" w:fill="FFFFFF"/>
        </w:rPr>
        <w:t>s</w:t>
      </w:r>
      <w:r w:rsidR="00BE6953">
        <w:rPr>
          <w:rFonts w:ascii="Times New Roman" w:hAnsi="Times New Roman" w:cs="Times New Roman"/>
          <w:sz w:val="24"/>
          <w:szCs w:val="24"/>
          <w:shd w:val="clear" w:color="auto" w:fill="FFFFFF"/>
        </w:rPr>
        <w:t xml:space="preserve">.  The </w:t>
      </w:r>
      <w:r w:rsidR="002F3079">
        <w:rPr>
          <w:rFonts w:ascii="Times New Roman" w:hAnsi="Times New Roman" w:cs="Times New Roman"/>
          <w:sz w:val="24"/>
          <w:szCs w:val="24"/>
          <w:shd w:val="clear" w:color="auto" w:fill="FFFFFF"/>
        </w:rPr>
        <w:t xml:space="preserve">shift </w:t>
      </w:r>
      <w:r w:rsidR="00F76D5F">
        <w:rPr>
          <w:rFonts w:ascii="Times New Roman" w:hAnsi="Times New Roman" w:cs="Times New Roman"/>
          <w:sz w:val="24"/>
          <w:szCs w:val="24"/>
          <w:shd w:val="clear" w:color="auto" w:fill="FFFFFF"/>
        </w:rPr>
        <w:t>in w</w:t>
      </w:r>
      <w:r w:rsidR="00E408C7">
        <w:rPr>
          <w:rFonts w:ascii="Times New Roman" w:hAnsi="Times New Roman" w:cs="Times New Roman"/>
          <w:sz w:val="24"/>
          <w:szCs w:val="24"/>
          <w:shd w:val="clear" w:color="auto" w:fill="FFFFFF"/>
        </w:rPr>
        <w:t xml:space="preserve">estern culture </w:t>
      </w:r>
      <w:r w:rsidR="002F3079">
        <w:rPr>
          <w:rFonts w:ascii="Times New Roman" w:hAnsi="Times New Roman" w:cs="Times New Roman"/>
          <w:sz w:val="24"/>
          <w:szCs w:val="24"/>
          <w:shd w:val="clear" w:color="auto" w:fill="FFFFFF"/>
        </w:rPr>
        <w:t>of</w:t>
      </w:r>
      <w:r w:rsidR="00BE6953">
        <w:rPr>
          <w:rFonts w:ascii="Times New Roman" w:hAnsi="Times New Roman" w:cs="Times New Roman"/>
          <w:sz w:val="24"/>
          <w:szCs w:val="24"/>
          <w:shd w:val="clear" w:color="auto" w:fill="FFFFFF"/>
        </w:rPr>
        <w:t xml:space="preserve"> the location of death </w:t>
      </w:r>
      <w:r w:rsidR="002F3079">
        <w:rPr>
          <w:rFonts w:ascii="Times New Roman" w:hAnsi="Times New Roman" w:cs="Times New Roman"/>
          <w:sz w:val="24"/>
          <w:szCs w:val="24"/>
          <w:shd w:val="clear" w:color="auto" w:fill="FFFFFF"/>
        </w:rPr>
        <w:t xml:space="preserve">and </w:t>
      </w:r>
      <w:r w:rsidR="00335AE0">
        <w:rPr>
          <w:rFonts w:ascii="Times New Roman" w:hAnsi="Times New Roman" w:cs="Times New Roman"/>
          <w:sz w:val="24"/>
          <w:szCs w:val="24"/>
          <w:shd w:val="clear" w:color="auto" w:fill="FFFFFF"/>
        </w:rPr>
        <w:t xml:space="preserve">of </w:t>
      </w:r>
      <w:r w:rsidR="002F3079">
        <w:rPr>
          <w:rFonts w:ascii="Times New Roman" w:hAnsi="Times New Roman" w:cs="Times New Roman"/>
          <w:sz w:val="24"/>
          <w:szCs w:val="24"/>
          <w:shd w:val="clear" w:color="auto" w:fill="FFFFFF"/>
        </w:rPr>
        <w:t xml:space="preserve">the preparation of the corpse </w:t>
      </w:r>
      <w:r w:rsidR="00335AE0">
        <w:rPr>
          <w:rFonts w:ascii="Times New Roman" w:hAnsi="Times New Roman" w:cs="Times New Roman"/>
          <w:sz w:val="24"/>
          <w:szCs w:val="24"/>
          <w:shd w:val="clear" w:color="auto" w:fill="FFFFFF"/>
        </w:rPr>
        <w:t xml:space="preserve">for burial </w:t>
      </w:r>
      <w:r w:rsidR="00BE6953">
        <w:rPr>
          <w:rFonts w:ascii="Times New Roman" w:hAnsi="Times New Roman" w:cs="Times New Roman"/>
          <w:sz w:val="24"/>
          <w:szCs w:val="24"/>
          <w:shd w:val="clear" w:color="auto" w:fill="FFFFFF"/>
        </w:rPr>
        <w:t>from the home to</w:t>
      </w:r>
      <w:r w:rsidR="00335AE0">
        <w:rPr>
          <w:rFonts w:ascii="Times New Roman" w:hAnsi="Times New Roman" w:cs="Times New Roman"/>
          <w:sz w:val="24"/>
          <w:szCs w:val="24"/>
          <w:shd w:val="clear" w:color="auto" w:fill="FFFFFF"/>
        </w:rPr>
        <w:t xml:space="preserve"> more</w:t>
      </w:r>
      <w:r w:rsidR="00BE6953">
        <w:rPr>
          <w:rFonts w:ascii="Times New Roman" w:hAnsi="Times New Roman" w:cs="Times New Roman"/>
          <w:sz w:val="24"/>
          <w:szCs w:val="24"/>
          <w:shd w:val="clear" w:color="auto" w:fill="FFFFFF"/>
        </w:rPr>
        <w:t xml:space="preserve"> public places </w:t>
      </w:r>
      <w:r w:rsidR="00335AE0">
        <w:rPr>
          <w:rFonts w:ascii="Times New Roman" w:hAnsi="Times New Roman" w:cs="Times New Roman"/>
          <w:sz w:val="24"/>
          <w:szCs w:val="24"/>
          <w:shd w:val="clear" w:color="auto" w:fill="FFFFFF"/>
        </w:rPr>
        <w:t>(</w:t>
      </w:r>
      <w:r w:rsidR="00BE6953">
        <w:rPr>
          <w:rFonts w:ascii="Times New Roman" w:hAnsi="Times New Roman" w:cs="Times New Roman"/>
          <w:sz w:val="24"/>
          <w:szCs w:val="24"/>
          <w:shd w:val="clear" w:color="auto" w:fill="FFFFFF"/>
        </w:rPr>
        <w:t xml:space="preserve">such as hospitals </w:t>
      </w:r>
      <w:r w:rsidR="002F3079">
        <w:rPr>
          <w:rFonts w:ascii="Times New Roman" w:hAnsi="Times New Roman" w:cs="Times New Roman"/>
          <w:sz w:val="24"/>
          <w:szCs w:val="24"/>
          <w:shd w:val="clear" w:color="auto" w:fill="FFFFFF"/>
        </w:rPr>
        <w:t>and funeral homes</w:t>
      </w:r>
      <w:r w:rsidR="00335AE0">
        <w:rPr>
          <w:rFonts w:ascii="Times New Roman" w:hAnsi="Times New Roman" w:cs="Times New Roman"/>
          <w:sz w:val="24"/>
          <w:szCs w:val="24"/>
          <w:shd w:val="clear" w:color="auto" w:fill="FFFFFF"/>
        </w:rPr>
        <w:t>)</w:t>
      </w:r>
      <w:r w:rsidR="002F3079">
        <w:rPr>
          <w:rFonts w:ascii="Times New Roman" w:hAnsi="Times New Roman" w:cs="Times New Roman"/>
          <w:sz w:val="24"/>
          <w:szCs w:val="24"/>
          <w:shd w:val="clear" w:color="auto" w:fill="FFFFFF"/>
        </w:rPr>
        <w:t xml:space="preserve"> </w:t>
      </w:r>
      <w:r w:rsidR="00E408C7">
        <w:rPr>
          <w:rFonts w:ascii="Times New Roman" w:hAnsi="Times New Roman" w:cs="Times New Roman"/>
          <w:sz w:val="24"/>
          <w:szCs w:val="24"/>
          <w:shd w:val="clear" w:color="auto" w:fill="FFFFFF"/>
        </w:rPr>
        <w:t xml:space="preserve">as well as a growing reluctance of adults to discuss the topic of death with children </w:t>
      </w:r>
      <w:r w:rsidR="00BE6953">
        <w:rPr>
          <w:rFonts w:ascii="Times New Roman" w:hAnsi="Times New Roman" w:cs="Times New Roman"/>
          <w:sz w:val="24"/>
          <w:szCs w:val="24"/>
          <w:shd w:val="clear" w:color="auto" w:fill="FFFFFF"/>
        </w:rPr>
        <w:t xml:space="preserve">also factors in distancing modern </w:t>
      </w:r>
      <w:r w:rsidR="00E05E4F">
        <w:rPr>
          <w:rFonts w:ascii="Times New Roman" w:hAnsi="Times New Roman" w:cs="Times New Roman"/>
          <w:sz w:val="24"/>
          <w:szCs w:val="24"/>
          <w:shd w:val="clear" w:color="auto" w:fill="FFFFFF"/>
        </w:rPr>
        <w:t xml:space="preserve">Western audiences from the experience of </w:t>
      </w:r>
      <w:r w:rsidR="00BE6953">
        <w:rPr>
          <w:rFonts w:ascii="Times New Roman" w:hAnsi="Times New Roman" w:cs="Times New Roman"/>
          <w:sz w:val="24"/>
          <w:szCs w:val="24"/>
          <w:shd w:val="clear" w:color="auto" w:fill="FFFFFF"/>
        </w:rPr>
        <w:t xml:space="preserve">death. </w:t>
      </w:r>
      <w:r w:rsidR="00E408C7">
        <w:rPr>
          <w:rStyle w:val="FootnoteReference"/>
          <w:rFonts w:ascii="Times New Roman" w:hAnsi="Times New Roman" w:cs="Times New Roman"/>
          <w:sz w:val="24"/>
          <w:szCs w:val="24"/>
          <w:shd w:val="clear" w:color="auto" w:fill="FFFFFF"/>
        </w:rPr>
        <w:footnoteReference w:id="108"/>
      </w:r>
      <w:r w:rsidRPr="00A235A8">
        <w:rPr>
          <w:rFonts w:ascii="Times New Roman" w:hAnsi="Times New Roman" w:cs="Times New Roman"/>
          <w:sz w:val="24"/>
          <w:szCs w:val="24"/>
          <w:shd w:val="clear" w:color="auto" w:fill="FFFFFF"/>
        </w:rPr>
        <w:t xml:space="preserve"> The presence of themes concernin</w:t>
      </w:r>
      <w:r w:rsidR="00176E17">
        <w:rPr>
          <w:rFonts w:ascii="Times New Roman" w:hAnsi="Times New Roman" w:cs="Times New Roman"/>
          <w:sz w:val="24"/>
          <w:szCs w:val="24"/>
          <w:shd w:val="clear" w:color="auto" w:fill="FFFFFF"/>
        </w:rPr>
        <w:t>g death in these stories</w:t>
      </w:r>
      <w:r w:rsidR="00E05E4F">
        <w:rPr>
          <w:rFonts w:ascii="Times New Roman" w:hAnsi="Times New Roman" w:cs="Times New Roman"/>
          <w:sz w:val="24"/>
          <w:szCs w:val="24"/>
          <w:shd w:val="clear" w:color="auto" w:fill="FFFFFF"/>
        </w:rPr>
        <w:t>,</w:t>
      </w:r>
      <w:r w:rsidR="00176E17">
        <w:rPr>
          <w:rFonts w:ascii="Times New Roman" w:hAnsi="Times New Roman" w:cs="Times New Roman"/>
          <w:sz w:val="24"/>
          <w:szCs w:val="24"/>
          <w:shd w:val="clear" w:color="auto" w:fill="FFFFFF"/>
        </w:rPr>
        <w:t xml:space="preserve"> </w:t>
      </w:r>
      <w:r w:rsidR="00E05E4F">
        <w:rPr>
          <w:rFonts w:ascii="Times New Roman" w:hAnsi="Times New Roman" w:cs="Times New Roman"/>
          <w:sz w:val="24"/>
          <w:szCs w:val="24"/>
          <w:shd w:val="clear" w:color="auto" w:fill="FFFFFF"/>
        </w:rPr>
        <w:t xml:space="preserve">which are </w:t>
      </w:r>
      <w:r w:rsidR="00176E17">
        <w:rPr>
          <w:rFonts w:ascii="Times New Roman" w:hAnsi="Times New Roman" w:cs="Times New Roman"/>
          <w:sz w:val="24"/>
          <w:szCs w:val="24"/>
          <w:shd w:val="clear" w:color="auto" w:fill="FFFFFF"/>
        </w:rPr>
        <w:t xml:space="preserve">seen as at least somewhat “religious” in their inclusion of gods, then, </w:t>
      </w:r>
      <w:r w:rsidRPr="00A235A8">
        <w:rPr>
          <w:rFonts w:ascii="Times New Roman" w:hAnsi="Times New Roman" w:cs="Times New Roman"/>
          <w:sz w:val="24"/>
          <w:szCs w:val="24"/>
          <w:shd w:val="clear" w:color="auto" w:fill="FFFFFF"/>
        </w:rPr>
        <w:t xml:space="preserve">seem similarly uncomfortable to a modern audience reading these texts.  </w:t>
      </w:r>
    </w:p>
    <w:p w:rsidR="00B24BF5" w:rsidRDefault="00772996" w:rsidP="002452CC">
      <w:pPr>
        <w:spacing w:line="480" w:lineRule="auto"/>
        <w:ind w:firstLine="720"/>
        <w:rPr>
          <w:rFonts w:ascii="Times New Roman" w:hAnsi="Times New Roman" w:cs="Times New Roman"/>
          <w:sz w:val="24"/>
          <w:szCs w:val="24"/>
          <w:shd w:val="clear" w:color="auto" w:fill="FFFFFF"/>
        </w:rPr>
      </w:pPr>
      <w:r w:rsidRPr="00A235A8">
        <w:rPr>
          <w:rFonts w:ascii="Times New Roman" w:hAnsi="Times New Roman" w:cs="Times New Roman"/>
          <w:sz w:val="24"/>
          <w:szCs w:val="24"/>
          <w:shd w:val="clear" w:color="auto" w:fill="FFFFFF"/>
        </w:rPr>
        <w:t xml:space="preserve">It would follow that such </w:t>
      </w:r>
      <w:r w:rsidR="00F237A9">
        <w:rPr>
          <w:rFonts w:ascii="Times New Roman" w:hAnsi="Times New Roman" w:cs="Times New Roman"/>
          <w:sz w:val="24"/>
          <w:szCs w:val="24"/>
          <w:shd w:val="clear" w:color="auto" w:fill="FFFFFF"/>
        </w:rPr>
        <w:t>discomfort</w:t>
      </w:r>
      <w:r w:rsidRPr="00A235A8">
        <w:rPr>
          <w:rFonts w:ascii="Times New Roman" w:hAnsi="Times New Roman" w:cs="Times New Roman"/>
          <w:sz w:val="24"/>
          <w:szCs w:val="24"/>
          <w:shd w:val="clear" w:color="auto" w:fill="FFFFFF"/>
        </w:rPr>
        <w:t xml:space="preserve"> with death</w:t>
      </w:r>
      <w:r w:rsidR="00171C82">
        <w:rPr>
          <w:rFonts w:ascii="Times New Roman" w:hAnsi="Times New Roman" w:cs="Times New Roman"/>
          <w:sz w:val="24"/>
          <w:szCs w:val="24"/>
          <w:shd w:val="clear" w:color="auto" w:fill="FFFFFF"/>
        </w:rPr>
        <w:t xml:space="preserve"> would lead to </w:t>
      </w:r>
      <w:r w:rsidR="002452CC">
        <w:rPr>
          <w:rFonts w:ascii="Times New Roman" w:hAnsi="Times New Roman" w:cs="Times New Roman"/>
          <w:sz w:val="24"/>
          <w:szCs w:val="24"/>
          <w:shd w:val="clear" w:color="auto" w:fill="FFFFFF"/>
        </w:rPr>
        <w:t>discomfort with</w:t>
      </w:r>
      <w:r w:rsidRPr="00A235A8">
        <w:rPr>
          <w:rFonts w:ascii="Times New Roman" w:hAnsi="Times New Roman" w:cs="Times New Roman"/>
          <w:sz w:val="24"/>
          <w:szCs w:val="24"/>
          <w:shd w:val="clear" w:color="auto" w:fill="FFFFFF"/>
        </w:rPr>
        <w:t xml:space="preserve"> </w:t>
      </w:r>
      <w:r w:rsidR="002452CC">
        <w:rPr>
          <w:rFonts w:ascii="Times New Roman" w:hAnsi="Times New Roman" w:cs="Times New Roman"/>
          <w:sz w:val="24"/>
          <w:szCs w:val="24"/>
          <w:shd w:val="clear" w:color="auto" w:fill="FFFFFF"/>
        </w:rPr>
        <w:t xml:space="preserve">the </w:t>
      </w:r>
      <w:r w:rsidRPr="00A235A8">
        <w:rPr>
          <w:rFonts w:ascii="Times New Roman" w:hAnsi="Times New Roman" w:cs="Times New Roman"/>
          <w:sz w:val="24"/>
          <w:szCs w:val="24"/>
          <w:shd w:val="clear" w:color="auto" w:fill="FFFFFF"/>
        </w:rPr>
        <w:t xml:space="preserve">degree of violence </w:t>
      </w:r>
      <w:r w:rsidR="00DE2FD0">
        <w:rPr>
          <w:rFonts w:ascii="Times New Roman" w:hAnsi="Times New Roman" w:cs="Times New Roman"/>
          <w:sz w:val="24"/>
          <w:szCs w:val="24"/>
          <w:shd w:val="clear" w:color="auto" w:fill="FFFFFF"/>
        </w:rPr>
        <w:t xml:space="preserve">as </w:t>
      </w:r>
      <w:r w:rsidRPr="00A235A8">
        <w:rPr>
          <w:rFonts w:ascii="Times New Roman" w:hAnsi="Times New Roman" w:cs="Times New Roman"/>
          <w:sz w:val="24"/>
          <w:szCs w:val="24"/>
          <w:shd w:val="clear" w:color="auto" w:fill="FFFFFF"/>
        </w:rPr>
        <w:t>portrayed in these texts, as we</w:t>
      </w:r>
      <w:r w:rsidR="00AA2852">
        <w:rPr>
          <w:rFonts w:ascii="Times New Roman" w:hAnsi="Times New Roman" w:cs="Times New Roman"/>
          <w:sz w:val="24"/>
          <w:szCs w:val="24"/>
          <w:shd w:val="clear" w:color="auto" w:fill="FFFFFF"/>
        </w:rPr>
        <w:t>ll as with the ways in which that</w:t>
      </w:r>
      <w:r w:rsidRPr="00A235A8">
        <w:rPr>
          <w:rFonts w:ascii="Times New Roman" w:hAnsi="Times New Roman" w:cs="Times New Roman"/>
          <w:sz w:val="24"/>
          <w:szCs w:val="24"/>
          <w:shd w:val="clear" w:color="auto" w:fill="FFFFFF"/>
        </w:rPr>
        <w:t xml:space="preserve"> violence is performed</w:t>
      </w:r>
      <w:r w:rsidR="00A379D0" w:rsidRPr="00A235A8">
        <w:rPr>
          <w:rFonts w:ascii="Times New Roman" w:hAnsi="Times New Roman" w:cs="Times New Roman"/>
          <w:sz w:val="24"/>
          <w:szCs w:val="24"/>
          <w:shd w:val="clear" w:color="auto" w:fill="FFFFFF"/>
        </w:rPr>
        <w:t xml:space="preserve"> </w:t>
      </w:r>
      <w:r w:rsidR="002452CC">
        <w:rPr>
          <w:rFonts w:ascii="Times New Roman" w:hAnsi="Times New Roman" w:cs="Times New Roman"/>
          <w:sz w:val="24"/>
          <w:szCs w:val="24"/>
          <w:shd w:val="clear" w:color="auto" w:fill="FFFFFF"/>
        </w:rPr>
        <w:t xml:space="preserve">and by whom it is enacted </w:t>
      </w:r>
      <w:r w:rsidR="00A379D0" w:rsidRPr="00A235A8">
        <w:rPr>
          <w:rFonts w:ascii="Times New Roman" w:hAnsi="Times New Roman" w:cs="Times New Roman"/>
          <w:sz w:val="24"/>
          <w:szCs w:val="24"/>
          <w:shd w:val="clear" w:color="auto" w:fill="FFFFFF"/>
        </w:rPr>
        <w:t>in the story</w:t>
      </w:r>
      <w:r w:rsidR="002452CC">
        <w:rPr>
          <w:rFonts w:ascii="Times New Roman" w:hAnsi="Times New Roman" w:cs="Times New Roman"/>
          <w:sz w:val="24"/>
          <w:szCs w:val="24"/>
          <w:shd w:val="clear" w:color="auto" w:fill="FFFFFF"/>
        </w:rPr>
        <w:t xml:space="preserve">.  </w:t>
      </w:r>
      <w:r w:rsidR="00346AB3" w:rsidRPr="00A235A8">
        <w:rPr>
          <w:rFonts w:ascii="Times New Roman" w:hAnsi="Times New Roman" w:cs="Times New Roman"/>
          <w:sz w:val="24"/>
          <w:szCs w:val="24"/>
          <w:shd w:val="clear" w:color="auto" w:fill="FFFFFF"/>
        </w:rPr>
        <w:t xml:space="preserve">Contemporary audiences are strangely much more comfortable with specific </w:t>
      </w:r>
      <w:r w:rsidR="00DE2FD0">
        <w:rPr>
          <w:rFonts w:ascii="Times New Roman" w:hAnsi="Times New Roman" w:cs="Times New Roman"/>
          <w:sz w:val="24"/>
          <w:szCs w:val="24"/>
          <w:shd w:val="clear" w:color="auto" w:fill="FFFFFF"/>
        </w:rPr>
        <w:t xml:space="preserve">acts of </w:t>
      </w:r>
      <w:r w:rsidR="00346AB3" w:rsidRPr="00A235A8">
        <w:rPr>
          <w:rFonts w:ascii="Times New Roman" w:hAnsi="Times New Roman" w:cs="Times New Roman"/>
          <w:sz w:val="24"/>
          <w:szCs w:val="24"/>
          <w:shd w:val="clear" w:color="auto" w:fill="FFFFFF"/>
        </w:rPr>
        <w:t>physical violence</w:t>
      </w:r>
      <w:r w:rsidR="005F5F03">
        <w:rPr>
          <w:rFonts w:ascii="Times New Roman" w:hAnsi="Times New Roman" w:cs="Times New Roman"/>
          <w:sz w:val="24"/>
          <w:szCs w:val="24"/>
          <w:shd w:val="clear" w:color="auto" w:fill="FFFFFF"/>
        </w:rPr>
        <w:t>,</w:t>
      </w:r>
      <w:r w:rsidR="00346AB3" w:rsidRPr="00A235A8">
        <w:rPr>
          <w:rFonts w:ascii="Times New Roman" w:hAnsi="Times New Roman" w:cs="Times New Roman"/>
          <w:sz w:val="24"/>
          <w:szCs w:val="24"/>
          <w:shd w:val="clear" w:color="auto" w:fill="FFFFFF"/>
        </w:rPr>
        <w:t xml:space="preserve"> such as dismemb</w:t>
      </w:r>
      <w:r w:rsidR="00C55391">
        <w:rPr>
          <w:rFonts w:ascii="Times New Roman" w:hAnsi="Times New Roman" w:cs="Times New Roman"/>
          <w:sz w:val="24"/>
          <w:szCs w:val="24"/>
          <w:shd w:val="clear" w:color="auto" w:fill="FFFFFF"/>
        </w:rPr>
        <w:t>erment or mutilation</w:t>
      </w:r>
      <w:r w:rsidR="005F5F03">
        <w:rPr>
          <w:rFonts w:ascii="Times New Roman" w:hAnsi="Times New Roman" w:cs="Times New Roman"/>
          <w:sz w:val="24"/>
          <w:szCs w:val="24"/>
          <w:shd w:val="clear" w:color="auto" w:fill="FFFFFF"/>
        </w:rPr>
        <w:t>,</w:t>
      </w:r>
      <w:r w:rsidR="00C55391">
        <w:rPr>
          <w:rFonts w:ascii="Times New Roman" w:hAnsi="Times New Roman" w:cs="Times New Roman"/>
          <w:sz w:val="24"/>
          <w:szCs w:val="24"/>
          <w:shd w:val="clear" w:color="auto" w:fill="FFFFFF"/>
        </w:rPr>
        <w:t xml:space="preserve"> being carried</w:t>
      </w:r>
      <w:r w:rsidR="00346AB3" w:rsidRPr="00A235A8">
        <w:rPr>
          <w:rFonts w:ascii="Times New Roman" w:hAnsi="Times New Roman" w:cs="Times New Roman"/>
          <w:sz w:val="24"/>
          <w:szCs w:val="24"/>
          <w:shd w:val="clear" w:color="auto" w:fill="FFFFFF"/>
        </w:rPr>
        <w:t xml:space="preserve"> out by other humans</w:t>
      </w:r>
      <w:r w:rsidR="00BA3E08">
        <w:rPr>
          <w:rFonts w:ascii="Times New Roman" w:hAnsi="Times New Roman" w:cs="Times New Roman"/>
          <w:sz w:val="24"/>
          <w:szCs w:val="24"/>
          <w:shd w:val="clear" w:color="auto" w:fill="FFFFFF"/>
        </w:rPr>
        <w:t xml:space="preserve"> or </w:t>
      </w:r>
      <w:r w:rsidR="005F5F03">
        <w:rPr>
          <w:rFonts w:ascii="Times New Roman" w:hAnsi="Times New Roman" w:cs="Times New Roman"/>
          <w:sz w:val="24"/>
          <w:szCs w:val="24"/>
          <w:shd w:val="clear" w:color="auto" w:fill="FFFFFF"/>
        </w:rPr>
        <w:t xml:space="preserve">by </w:t>
      </w:r>
      <w:r w:rsidR="00BA3E08">
        <w:rPr>
          <w:rFonts w:ascii="Times New Roman" w:hAnsi="Times New Roman" w:cs="Times New Roman"/>
          <w:sz w:val="24"/>
          <w:szCs w:val="24"/>
          <w:shd w:val="clear" w:color="auto" w:fill="FFFFFF"/>
        </w:rPr>
        <w:t>fictional monsters</w:t>
      </w:r>
      <w:r w:rsidR="00346AB3" w:rsidRPr="00A235A8">
        <w:rPr>
          <w:rFonts w:ascii="Times New Roman" w:hAnsi="Times New Roman" w:cs="Times New Roman"/>
          <w:sz w:val="24"/>
          <w:szCs w:val="24"/>
          <w:shd w:val="clear" w:color="auto" w:fill="FFFFFF"/>
        </w:rPr>
        <w:t xml:space="preserve">, whether </w:t>
      </w:r>
      <w:r w:rsidR="005F5F03">
        <w:rPr>
          <w:rFonts w:ascii="Times New Roman" w:hAnsi="Times New Roman" w:cs="Times New Roman"/>
          <w:sz w:val="24"/>
          <w:szCs w:val="24"/>
          <w:shd w:val="clear" w:color="auto" w:fill="FFFFFF"/>
        </w:rPr>
        <w:t>through</w:t>
      </w:r>
      <w:r w:rsidR="00C50E3C">
        <w:rPr>
          <w:rFonts w:ascii="Times New Roman" w:hAnsi="Times New Roman" w:cs="Times New Roman"/>
          <w:sz w:val="24"/>
          <w:szCs w:val="24"/>
          <w:shd w:val="clear" w:color="auto" w:fill="FFFFFF"/>
        </w:rPr>
        <w:t xml:space="preserve"> </w:t>
      </w:r>
      <w:r w:rsidR="00346AB3" w:rsidRPr="00A235A8">
        <w:rPr>
          <w:rFonts w:ascii="Times New Roman" w:hAnsi="Times New Roman" w:cs="Times New Roman"/>
          <w:sz w:val="24"/>
          <w:szCs w:val="24"/>
          <w:shd w:val="clear" w:color="auto" w:fill="FFFFFF"/>
        </w:rPr>
        <w:t>v</w:t>
      </w:r>
      <w:r w:rsidR="005F5F03">
        <w:rPr>
          <w:rFonts w:ascii="Times New Roman" w:hAnsi="Times New Roman" w:cs="Times New Roman"/>
          <w:sz w:val="24"/>
          <w:szCs w:val="24"/>
          <w:shd w:val="clear" w:color="auto" w:fill="FFFFFF"/>
        </w:rPr>
        <w:t>iewing others perform</w:t>
      </w:r>
      <w:r w:rsidR="00220F45">
        <w:rPr>
          <w:rFonts w:ascii="Times New Roman" w:hAnsi="Times New Roman" w:cs="Times New Roman"/>
          <w:sz w:val="24"/>
          <w:szCs w:val="24"/>
          <w:shd w:val="clear" w:color="auto" w:fill="FFFFFF"/>
        </w:rPr>
        <w:t xml:space="preserve"> </w:t>
      </w:r>
      <w:r w:rsidR="005F5F03">
        <w:rPr>
          <w:rFonts w:ascii="Times New Roman" w:hAnsi="Times New Roman" w:cs="Times New Roman"/>
          <w:sz w:val="24"/>
          <w:szCs w:val="24"/>
          <w:shd w:val="clear" w:color="auto" w:fill="FFFFFF"/>
        </w:rPr>
        <w:t>these violent</w:t>
      </w:r>
      <w:r w:rsidR="00346AB3" w:rsidRPr="00A235A8">
        <w:rPr>
          <w:rFonts w:ascii="Times New Roman" w:hAnsi="Times New Roman" w:cs="Times New Roman"/>
          <w:sz w:val="24"/>
          <w:szCs w:val="24"/>
          <w:shd w:val="clear" w:color="auto" w:fill="FFFFFF"/>
        </w:rPr>
        <w:t xml:space="preserve"> </w:t>
      </w:r>
      <w:r w:rsidR="005F5F03">
        <w:rPr>
          <w:rFonts w:ascii="Times New Roman" w:hAnsi="Times New Roman" w:cs="Times New Roman"/>
          <w:sz w:val="24"/>
          <w:szCs w:val="24"/>
          <w:shd w:val="clear" w:color="auto" w:fill="FFFFFF"/>
        </w:rPr>
        <w:t xml:space="preserve">acts </w:t>
      </w:r>
      <w:r w:rsidR="00346AB3" w:rsidRPr="00A235A8">
        <w:rPr>
          <w:rFonts w:ascii="Times New Roman" w:hAnsi="Times New Roman" w:cs="Times New Roman"/>
          <w:sz w:val="24"/>
          <w:szCs w:val="24"/>
          <w:shd w:val="clear" w:color="auto" w:fill="FFFFFF"/>
        </w:rPr>
        <w:t xml:space="preserve">in film or </w:t>
      </w:r>
      <w:r w:rsidR="00E9435E">
        <w:rPr>
          <w:rFonts w:ascii="Times New Roman" w:hAnsi="Times New Roman" w:cs="Times New Roman"/>
          <w:sz w:val="24"/>
          <w:szCs w:val="24"/>
          <w:shd w:val="clear" w:color="auto" w:fill="FFFFFF"/>
        </w:rPr>
        <w:t>by performing these acts</w:t>
      </w:r>
      <w:r w:rsidR="00E07FEB">
        <w:rPr>
          <w:rFonts w:ascii="Times New Roman" w:hAnsi="Times New Roman" w:cs="Times New Roman"/>
          <w:sz w:val="24"/>
          <w:szCs w:val="24"/>
          <w:shd w:val="clear" w:color="auto" w:fill="FFFFFF"/>
        </w:rPr>
        <w:t xml:space="preserve"> themselves though playing</w:t>
      </w:r>
      <w:r w:rsidR="00346AB3" w:rsidRPr="00A235A8">
        <w:rPr>
          <w:rFonts w:ascii="Times New Roman" w:hAnsi="Times New Roman" w:cs="Times New Roman"/>
          <w:sz w:val="24"/>
          <w:szCs w:val="24"/>
          <w:shd w:val="clear" w:color="auto" w:fill="FFFFFF"/>
        </w:rPr>
        <w:t xml:space="preserve"> video games.  </w:t>
      </w:r>
      <w:r w:rsidR="005E5947">
        <w:rPr>
          <w:rFonts w:ascii="Times New Roman" w:hAnsi="Times New Roman" w:cs="Times New Roman"/>
          <w:sz w:val="24"/>
          <w:szCs w:val="24"/>
          <w:shd w:val="clear" w:color="auto" w:fill="FFFFFF"/>
        </w:rPr>
        <w:t>It disturbs us, however</w:t>
      </w:r>
      <w:r w:rsidR="00F00F85">
        <w:rPr>
          <w:rFonts w:ascii="Times New Roman" w:hAnsi="Times New Roman" w:cs="Times New Roman"/>
          <w:sz w:val="24"/>
          <w:szCs w:val="24"/>
          <w:shd w:val="clear" w:color="auto" w:fill="FFFFFF"/>
        </w:rPr>
        <w:t xml:space="preserve">, to think that deities </w:t>
      </w:r>
      <w:r w:rsidR="005E5947">
        <w:rPr>
          <w:rFonts w:ascii="Times New Roman" w:hAnsi="Times New Roman" w:cs="Times New Roman"/>
          <w:sz w:val="24"/>
          <w:szCs w:val="24"/>
          <w:shd w:val="clear" w:color="auto" w:fill="FFFFFF"/>
        </w:rPr>
        <w:t>(</w:t>
      </w:r>
      <w:r w:rsidR="00FC75FC">
        <w:rPr>
          <w:rFonts w:ascii="Times New Roman" w:hAnsi="Times New Roman" w:cs="Times New Roman"/>
          <w:sz w:val="24"/>
          <w:szCs w:val="24"/>
          <w:shd w:val="clear" w:color="auto" w:fill="FFFFFF"/>
        </w:rPr>
        <w:t>in our expectations of them</w:t>
      </w:r>
      <w:r w:rsidR="00F00F85">
        <w:rPr>
          <w:rFonts w:ascii="Times New Roman" w:hAnsi="Times New Roman" w:cs="Times New Roman"/>
          <w:sz w:val="24"/>
          <w:szCs w:val="24"/>
          <w:shd w:val="clear" w:color="auto" w:fill="FFFFFF"/>
        </w:rPr>
        <w:t xml:space="preserve">) could possibly be guilty of similar atrocities.  </w:t>
      </w:r>
      <w:r w:rsidR="00FC1D39">
        <w:rPr>
          <w:rFonts w:ascii="Times New Roman" w:hAnsi="Times New Roman" w:cs="Times New Roman"/>
          <w:sz w:val="24"/>
          <w:szCs w:val="24"/>
          <w:shd w:val="clear" w:color="auto" w:fill="FFFFFF"/>
        </w:rPr>
        <w:t>Granted, t</w:t>
      </w:r>
      <w:r w:rsidR="00157C60" w:rsidRPr="00A235A8">
        <w:rPr>
          <w:rFonts w:ascii="Times New Roman" w:hAnsi="Times New Roman" w:cs="Times New Roman"/>
          <w:sz w:val="24"/>
          <w:szCs w:val="24"/>
          <w:shd w:val="clear" w:color="auto" w:fill="FFFFFF"/>
        </w:rPr>
        <w:t>he idea th</w:t>
      </w:r>
      <w:r w:rsidR="00B00035">
        <w:rPr>
          <w:rFonts w:ascii="Times New Roman" w:hAnsi="Times New Roman" w:cs="Times New Roman"/>
          <w:sz w:val="24"/>
          <w:szCs w:val="24"/>
          <w:shd w:val="clear" w:color="auto" w:fill="FFFFFF"/>
        </w:rPr>
        <w:t>at deities could perform</w:t>
      </w:r>
      <w:r w:rsidR="00157C60" w:rsidRPr="00A235A8">
        <w:rPr>
          <w:rFonts w:ascii="Times New Roman" w:hAnsi="Times New Roman" w:cs="Times New Roman"/>
          <w:sz w:val="24"/>
          <w:szCs w:val="24"/>
          <w:shd w:val="clear" w:color="auto" w:fill="FFFFFF"/>
        </w:rPr>
        <w:t xml:space="preserve"> </w:t>
      </w:r>
      <w:r w:rsidR="006F7739">
        <w:rPr>
          <w:rFonts w:ascii="Times New Roman" w:hAnsi="Times New Roman" w:cs="Times New Roman"/>
          <w:sz w:val="24"/>
          <w:szCs w:val="24"/>
          <w:shd w:val="clear" w:color="auto" w:fill="FFFFFF"/>
        </w:rPr>
        <w:t xml:space="preserve">acts of </w:t>
      </w:r>
      <w:r w:rsidR="00157C60" w:rsidRPr="00A235A8">
        <w:rPr>
          <w:rFonts w:ascii="Times New Roman" w:hAnsi="Times New Roman" w:cs="Times New Roman"/>
          <w:sz w:val="24"/>
          <w:szCs w:val="24"/>
          <w:shd w:val="clear" w:color="auto" w:fill="FFFFFF"/>
        </w:rPr>
        <w:t xml:space="preserve">violence </w:t>
      </w:r>
      <w:r w:rsidR="00B00035">
        <w:rPr>
          <w:rFonts w:ascii="Times New Roman" w:hAnsi="Times New Roman" w:cs="Times New Roman"/>
          <w:sz w:val="24"/>
          <w:szCs w:val="24"/>
          <w:shd w:val="clear" w:color="auto" w:fill="FFFFFF"/>
        </w:rPr>
        <w:t xml:space="preserve">similar to those of humans </w:t>
      </w:r>
      <w:r w:rsidR="00FC1D39">
        <w:rPr>
          <w:rFonts w:ascii="Times New Roman" w:hAnsi="Times New Roman" w:cs="Times New Roman"/>
          <w:sz w:val="24"/>
          <w:szCs w:val="24"/>
          <w:shd w:val="clear" w:color="auto" w:fill="FFFFFF"/>
        </w:rPr>
        <w:t>is important to the study of their development through literature</w:t>
      </w:r>
      <w:r w:rsidR="00E34DD1" w:rsidRPr="00A235A8">
        <w:rPr>
          <w:rFonts w:ascii="Times New Roman" w:hAnsi="Times New Roman" w:cs="Times New Roman"/>
          <w:sz w:val="24"/>
          <w:szCs w:val="24"/>
          <w:shd w:val="clear" w:color="auto" w:fill="FFFFFF"/>
        </w:rPr>
        <w:t>; indeed, “a distinctive feature of our earliest Western representations of religious violence is its assoc</w:t>
      </w:r>
      <w:r w:rsidR="009B24FA">
        <w:rPr>
          <w:rFonts w:ascii="Times New Roman" w:hAnsi="Times New Roman" w:cs="Times New Roman"/>
          <w:sz w:val="24"/>
          <w:szCs w:val="24"/>
          <w:shd w:val="clear" w:color="auto" w:fill="FFFFFF"/>
        </w:rPr>
        <w:t>iation with natural power” as</w:t>
      </w:r>
      <w:r w:rsidR="00E34DD1" w:rsidRPr="00A235A8">
        <w:rPr>
          <w:rFonts w:ascii="Times New Roman" w:hAnsi="Times New Roman" w:cs="Times New Roman"/>
          <w:sz w:val="24"/>
          <w:szCs w:val="24"/>
          <w:shd w:val="clear" w:color="auto" w:fill="FFFFFF"/>
        </w:rPr>
        <w:t xml:space="preserve"> pr</w:t>
      </w:r>
      <w:r w:rsidR="002D10D2">
        <w:rPr>
          <w:rFonts w:ascii="Times New Roman" w:hAnsi="Times New Roman" w:cs="Times New Roman"/>
          <w:sz w:val="24"/>
          <w:szCs w:val="24"/>
          <w:shd w:val="clear" w:color="auto" w:fill="FFFFFF"/>
        </w:rPr>
        <w:t>esent</w:t>
      </w:r>
      <w:r w:rsidR="009B24FA">
        <w:rPr>
          <w:rFonts w:ascii="Times New Roman" w:hAnsi="Times New Roman" w:cs="Times New Roman"/>
          <w:sz w:val="24"/>
          <w:szCs w:val="24"/>
          <w:shd w:val="clear" w:color="auto" w:fill="FFFFFF"/>
        </w:rPr>
        <w:t>ed</w:t>
      </w:r>
      <w:r w:rsidR="002D10D2">
        <w:rPr>
          <w:rFonts w:ascii="Times New Roman" w:hAnsi="Times New Roman" w:cs="Times New Roman"/>
          <w:sz w:val="24"/>
          <w:szCs w:val="24"/>
          <w:shd w:val="clear" w:color="auto" w:fill="FFFFFF"/>
        </w:rPr>
        <w:t xml:space="preserve"> in these myths</w:t>
      </w:r>
      <w:r w:rsidR="00E34DD1" w:rsidRPr="00A235A8">
        <w:rPr>
          <w:rFonts w:ascii="Times New Roman" w:hAnsi="Times New Roman" w:cs="Times New Roman"/>
          <w:sz w:val="24"/>
          <w:szCs w:val="24"/>
          <w:shd w:val="clear" w:color="auto" w:fill="FFFFFF"/>
        </w:rPr>
        <w:t>.</w:t>
      </w:r>
      <w:r w:rsidR="002D10D2">
        <w:rPr>
          <w:rStyle w:val="FootnoteReference"/>
          <w:rFonts w:ascii="Times New Roman" w:hAnsi="Times New Roman" w:cs="Times New Roman"/>
          <w:sz w:val="24"/>
          <w:szCs w:val="24"/>
          <w:shd w:val="clear" w:color="auto" w:fill="FFFFFF"/>
        </w:rPr>
        <w:footnoteReference w:id="109"/>
      </w:r>
      <w:r w:rsidR="00E34DD1" w:rsidRPr="00A235A8">
        <w:rPr>
          <w:rFonts w:ascii="Times New Roman" w:hAnsi="Times New Roman" w:cs="Times New Roman"/>
          <w:sz w:val="24"/>
          <w:szCs w:val="24"/>
          <w:shd w:val="clear" w:color="auto" w:fill="FFFFFF"/>
        </w:rPr>
        <w:t xml:space="preserve">  H</w:t>
      </w:r>
      <w:r w:rsidR="009B24FA">
        <w:rPr>
          <w:rFonts w:ascii="Times New Roman" w:hAnsi="Times New Roman" w:cs="Times New Roman"/>
          <w:sz w:val="24"/>
          <w:szCs w:val="24"/>
          <w:shd w:val="clear" w:color="auto" w:fill="FFFFFF"/>
        </w:rPr>
        <w:t>owever,</w:t>
      </w:r>
      <w:r w:rsidR="00AF442E">
        <w:rPr>
          <w:rFonts w:ascii="Times New Roman" w:hAnsi="Times New Roman" w:cs="Times New Roman"/>
          <w:sz w:val="24"/>
          <w:szCs w:val="24"/>
          <w:shd w:val="clear" w:color="auto" w:fill="FFFFFF"/>
        </w:rPr>
        <w:t xml:space="preserve"> violence</w:t>
      </w:r>
      <w:r w:rsidR="00791A3D">
        <w:rPr>
          <w:rFonts w:ascii="Times New Roman" w:hAnsi="Times New Roman" w:cs="Times New Roman"/>
          <w:sz w:val="24"/>
          <w:szCs w:val="24"/>
          <w:shd w:val="clear" w:color="auto" w:fill="FFFFFF"/>
        </w:rPr>
        <w:t xml:space="preserve"> becomes</w:t>
      </w:r>
      <w:r w:rsidR="009B24FA">
        <w:rPr>
          <w:rFonts w:ascii="Times New Roman" w:hAnsi="Times New Roman" w:cs="Times New Roman"/>
          <w:sz w:val="24"/>
          <w:szCs w:val="24"/>
          <w:shd w:val="clear" w:color="auto" w:fill="FFFFFF"/>
        </w:rPr>
        <w:t xml:space="preserve"> expected of characters</w:t>
      </w:r>
      <w:r w:rsidR="00F71EF1">
        <w:rPr>
          <w:rFonts w:ascii="Times New Roman" w:hAnsi="Times New Roman" w:cs="Times New Roman"/>
          <w:sz w:val="24"/>
          <w:szCs w:val="24"/>
          <w:shd w:val="clear" w:color="auto" w:fill="FFFFFF"/>
        </w:rPr>
        <w:t xml:space="preserve"> group</w:t>
      </w:r>
      <w:r w:rsidR="00AF442E">
        <w:rPr>
          <w:rFonts w:ascii="Times New Roman" w:hAnsi="Times New Roman" w:cs="Times New Roman"/>
          <w:sz w:val="24"/>
          <w:szCs w:val="24"/>
          <w:shd w:val="clear" w:color="auto" w:fill="FFFFFF"/>
        </w:rPr>
        <w:t>ed</w:t>
      </w:r>
      <w:r w:rsidR="00F71EF1">
        <w:rPr>
          <w:rFonts w:ascii="Times New Roman" w:hAnsi="Times New Roman" w:cs="Times New Roman"/>
          <w:sz w:val="24"/>
          <w:szCs w:val="24"/>
          <w:shd w:val="clear" w:color="auto" w:fill="FFFFFF"/>
        </w:rPr>
        <w:t xml:space="preserve"> into categories </w:t>
      </w:r>
      <w:r w:rsidR="00157C60" w:rsidRPr="00A235A8">
        <w:rPr>
          <w:rFonts w:ascii="Times New Roman" w:hAnsi="Times New Roman" w:cs="Times New Roman"/>
          <w:sz w:val="24"/>
          <w:szCs w:val="24"/>
          <w:shd w:val="clear" w:color="auto" w:fill="FFFFFF"/>
        </w:rPr>
        <w:t>of entertainment media</w:t>
      </w:r>
      <w:r w:rsidR="00D07CCD">
        <w:rPr>
          <w:rFonts w:ascii="Times New Roman" w:hAnsi="Times New Roman" w:cs="Times New Roman"/>
          <w:sz w:val="24"/>
          <w:szCs w:val="24"/>
          <w:shd w:val="clear" w:color="auto" w:fill="FFFFFF"/>
        </w:rPr>
        <w:t xml:space="preserve"> (film, comics, video games)</w:t>
      </w:r>
      <w:r w:rsidR="00157C60" w:rsidRPr="00A235A8">
        <w:rPr>
          <w:rFonts w:ascii="Times New Roman" w:hAnsi="Times New Roman" w:cs="Times New Roman"/>
          <w:sz w:val="24"/>
          <w:szCs w:val="24"/>
          <w:shd w:val="clear" w:color="auto" w:fill="FFFFFF"/>
        </w:rPr>
        <w:t xml:space="preserve">, i.e., “not real.”  </w:t>
      </w:r>
      <w:r w:rsidR="00CB1807">
        <w:rPr>
          <w:rFonts w:ascii="Times New Roman" w:hAnsi="Times New Roman" w:cs="Times New Roman"/>
          <w:sz w:val="24"/>
          <w:szCs w:val="24"/>
          <w:shd w:val="clear" w:color="auto" w:fill="FFFFFF"/>
        </w:rPr>
        <w:t>The</w:t>
      </w:r>
      <w:r w:rsidR="00791A3D">
        <w:rPr>
          <w:rFonts w:ascii="Times New Roman" w:hAnsi="Times New Roman" w:cs="Times New Roman"/>
          <w:sz w:val="24"/>
          <w:szCs w:val="24"/>
          <w:shd w:val="clear" w:color="auto" w:fill="FFFFFF"/>
        </w:rPr>
        <w:t xml:space="preserve"> deities </w:t>
      </w:r>
      <w:r w:rsidR="00CB1807">
        <w:rPr>
          <w:rFonts w:ascii="Times New Roman" w:hAnsi="Times New Roman" w:cs="Times New Roman"/>
          <w:sz w:val="24"/>
          <w:szCs w:val="24"/>
          <w:shd w:val="clear" w:color="auto" w:fill="FFFFFF"/>
        </w:rPr>
        <w:t xml:space="preserve">in these myths, </w:t>
      </w:r>
      <w:r w:rsidR="00791A3D">
        <w:rPr>
          <w:rFonts w:ascii="Times New Roman" w:hAnsi="Times New Roman" w:cs="Times New Roman"/>
          <w:sz w:val="24"/>
          <w:szCs w:val="24"/>
          <w:shd w:val="clear" w:color="auto" w:fill="FFFFFF"/>
        </w:rPr>
        <w:t>therefore</w:t>
      </w:r>
      <w:r w:rsidR="00CB1807">
        <w:rPr>
          <w:rFonts w:ascii="Times New Roman" w:hAnsi="Times New Roman" w:cs="Times New Roman"/>
          <w:sz w:val="24"/>
          <w:szCs w:val="24"/>
          <w:shd w:val="clear" w:color="auto" w:fill="FFFFFF"/>
        </w:rPr>
        <w:t>,</w:t>
      </w:r>
      <w:r w:rsidR="00791A3D">
        <w:rPr>
          <w:rFonts w:ascii="Times New Roman" w:hAnsi="Times New Roman" w:cs="Times New Roman"/>
          <w:sz w:val="24"/>
          <w:szCs w:val="24"/>
          <w:shd w:val="clear" w:color="auto" w:fill="FFFFFF"/>
        </w:rPr>
        <w:t xml:space="preserve"> fall into these categor</w:t>
      </w:r>
      <w:r w:rsidR="00B24BF5">
        <w:rPr>
          <w:rFonts w:ascii="Times New Roman" w:hAnsi="Times New Roman" w:cs="Times New Roman"/>
          <w:sz w:val="24"/>
          <w:szCs w:val="24"/>
          <w:shd w:val="clear" w:color="auto" w:fill="FFFFFF"/>
        </w:rPr>
        <w:t xml:space="preserve">ies as a result </w:t>
      </w:r>
      <w:r w:rsidR="00B24BF5">
        <w:rPr>
          <w:rFonts w:ascii="Times New Roman" w:hAnsi="Times New Roman" w:cs="Times New Roman"/>
          <w:sz w:val="24"/>
          <w:szCs w:val="24"/>
          <w:shd w:val="clear" w:color="auto" w:fill="FFFFFF"/>
        </w:rPr>
        <w:lastRenderedPageBreak/>
        <w:t xml:space="preserve">of their </w:t>
      </w:r>
      <w:r w:rsidR="00CB1807">
        <w:rPr>
          <w:rFonts w:ascii="Times New Roman" w:hAnsi="Times New Roman" w:cs="Times New Roman"/>
          <w:sz w:val="24"/>
          <w:szCs w:val="24"/>
          <w:shd w:val="clear" w:color="auto" w:fill="FFFFFF"/>
        </w:rPr>
        <w:t xml:space="preserve">violent </w:t>
      </w:r>
      <w:r w:rsidR="00B24BF5">
        <w:rPr>
          <w:rFonts w:ascii="Times New Roman" w:hAnsi="Times New Roman" w:cs="Times New Roman"/>
          <w:sz w:val="24"/>
          <w:szCs w:val="24"/>
          <w:shd w:val="clear" w:color="auto" w:fill="FFFFFF"/>
        </w:rPr>
        <w:t>actions</w:t>
      </w:r>
      <w:r w:rsidR="00C2244F">
        <w:rPr>
          <w:rFonts w:ascii="Times New Roman" w:hAnsi="Times New Roman" w:cs="Times New Roman"/>
          <w:sz w:val="24"/>
          <w:szCs w:val="24"/>
          <w:shd w:val="clear" w:color="auto" w:fill="FFFFFF"/>
        </w:rPr>
        <w:t>.  For example, t</w:t>
      </w:r>
      <w:r w:rsidR="00791A3D">
        <w:rPr>
          <w:rFonts w:ascii="Times New Roman" w:hAnsi="Times New Roman" w:cs="Times New Roman"/>
          <w:sz w:val="24"/>
          <w:szCs w:val="24"/>
          <w:shd w:val="clear" w:color="auto" w:fill="FFFFFF"/>
        </w:rPr>
        <w:t>he physical battles</w:t>
      </w:r>
      <w:r w:rsidR="00C2244F">
        <w:rPr>
          <w:rFonts w:ascii="Times New Roman" w:hAnsi="Times New Roman" w:cs="Times New Roman"/>
          <w:sz w:val="24"/>
          <w:szCs w:val="24"/>
          <w:shd w:val="clear" w:color="auto" w:fill="FFFFFF"/>
        </w:rPr>
        <w:t xml:space="preserve"> of Marduk or</w:t>
      </w:r>
      <w:r w:rsidR="009F39AA" w:rsidRPr="00A235A8">
        <w:rPr>
          <w:rFonts w:ascii="Times New Roman" w:hAnsi="Times New Roman" w:cs="Times New Roman"/>
          <w:sz w:val="24"/>
          <w:szCs w:val="24"/>
          <w:shd w:val="clear" w:color="auto" w:fill="FFFFFF"/>
        </w:rPr>
        <w:t xml:space="preserve"> Ba’lu are easily eq</w:t>
      </w:r>
      <w:r w:rsidR="00C2244F">
        <w:rPr>
          <w:rFonts w:ascii="Times New Roman" w:hAnsi="Times New Roman" w:cs="Times New Roman"/>
          <w:sz w:val="24"/>
          <w:szCs w:val="24"/>
          <w:shd w:val="clear" w:color="auto" w:fill="FFFFFF"/>
        </w:rPr>
        <w:t>uated with th</w:t>
      </w:r>
      <w:r w:rsidR="00355E62">
        <w:rPr>
          <w:rFonts w:ascii="Times New Roman" w:hAnsi="Times New Roman" w:cs="Times New Roman"/>
          <w:sz w:val="24"/>
          <w:szCs w:val="24"/>
          <w:shd w:val="clear" w:color="auto" w:fill="FFFFFF"/>
        </w:rPr>
        <w:t>ose of the Marvel superheroes</w:t>
      </w:r>
      <w:r w:rsidR="009F39AA" w:rsidRPr="00A235A8">
        <w:rPr>
          <w:rFonts w:ascii="Times New Roman" w:hAnsi="Times New Roman" w:cs="Times New Roman"/>
          <w:sz w:val="24"/>
          <w:szCs w:val="24"/>
          <w:shd w:val="clear" w:color="auto" w:fill="FFFFFF"/>
        </w:rPr>
        <w:t xml:space="preserve">, but certainly not </w:t>
      </w:r>
      <w:r w:rsidR="00483139">
        <w:rPr>
          <w:rFonts w:ascii="Times New Roman" w:hAnsi="Times New Roman" w:cs="Times New Roman"/>
          <w:sz w:val="24"/>
          <w:szCs w:val="24"/>
          <w:shd w:val="clear" w:color="auto" w:fill="FFFFFF"/>
        </w:rPr>
        <w:t>(</w:t>
      </w:r>
      <w:r w:rsidR="00C2244F">
        <w:rPr>
          <w:rFonts w:ascii="Times New Roman" w:hAnsi="Times New Roman" w:cs="Times New Roman"/>
          <w:sz w:val="24"/>
          <w:szCs w:val="24"/>
          <w:shd w:val="clear" w:color="auto" w:fill="FFFFFF"/>
        </w:rPr>
        <w:t>for</w:t>
      </w:r>
      <w:r w:rsidR="00AF442E">
        <w:rPr>
          <w:rFonts w:ascii="Times New Roman" w:hAnsi="Times New Roman" w:cs="Times New Roman"/>
          <w:sz w:val="24"/>
          <w:szCs w:val="24"/>
          <w:shd w:val="clear" w:color="auto" w:fill="FFFFFF"/>
        </w:rPr>
        <w:t xml:space="preserve"> some</w:t>
      </w:r>
      <w:r w:rsidR="00483139">
        <w:rPr>
          <w:rFonts w:ascii="Times New Roman" w:hAnsi="Times New Roman" w:cs="Times New Roman"/>
          <w:sz w:val="24"/>
          <w:szCs w:val="24"/>
          <w:shd w:val="clear" w:color="auto" w:fill="FFFFFF"/>
        </w:rPr>
        <w:t xml:space="preserve">) </w:t>
      </w:r>
      <w:r w:rsidR="009F39AA" w:rsidRPr="00A235A8">
        <w:rPr>
          <w:rFonts w:ascii="Times New Roman" w:hAnsi="Times New Roman" w:cs="Times New Roman"/>
          <w:sz w:val="24"/>
          <w:szCs w:val="24"/>
          <w:shd w:val="clear" w:color="auto" w:fill="FFFFFF"/>
        </w:rPr>
        <w:t xml:space="preserve">of Yahweh. </w:t>
      </w:r>
      <w:r w:rsidR="00043CF2">
        <w:rPr>
          <w:rFonts w:ascii="Times New Roman" w:hAnsi="Times New Roman" w:cs="Times New Roman"/>
          <w:sz w:val="24"/>
          <w:szCs w:val="24"/>
          <w:shd w:val="clear" w:color="auto" w:fill="FFFFFF"/>
        </w:rPr>
        <w:t xml:space="preserve"> </w:t>
      </w:r>
      <w:r w:rsidR="00295D7F">
        <w:rPr>
          <w:rFonts w:ascii="Times New Roman" w:hAnsi="Times New Roman" w:cs="Times New Roman"/>
          <w:sz w:val="24"/>
          <w:szCs w:val="24"/>
          <w:shd w:val="clear" w:color="auto" w:fill="FFFFFF"/>
        </w:rPr>
        <w:t xml:space="preserve">Even though there are certainly </w:t>
      </w:r>
      <w:r w:rsidR="00F76D5F">
        <w:rPr>
          <w:rFonts w:ascii="Times New Roman" w:hAnsi="Times New Roman" w:cs="Times New Roman"/>
          <w:sz w:val="24"/>
          <w:szCs w:val="24"/>
          <w:shd w:val="clear" w:color="auto" w:fill="FFFFFF"/>
        </w:rPr>
        <w:t>b</w:t>
      </w:r>
      <w:r w:rsidR="00171C82">
        <w:rPr>
          <w:rFonts w:ascii="Times New Roman" w:hAnsi="Times New Roman" w:cs="Times New Roman"/>
          <w:sz w:val="24"/>
          <w:szCs w:val="24"/>
          <w:shd w:val="clear" w:color="auto" w:fill="FFFFFF"/>
        </w:rPr>
        <w:t xml:space="preserve">iblical </w:t>
      </w:r>
      <w:r w:rsidR="00295D7F">
        <w:rPr>
          <w:rFonts w:ascii="Times New Roman" w:hAnsi="Times New Roman" w:cs="Times New Roman"/>
          <w:sz w:val="24"/>
          <w:szCs w:val="24"/>
          <w:shd w:val="clear" w:color="auto" w:fill="FFFFFF"/>
        </w:rPr>
        <w:t>instances where Yahweh commits acts just as heinous as those carried out by these other gods (transforming Lot’s wife into a pillar of salt</w:t>
      </w:r>
      <w:r w:rsidR="004D2DAB">
        <w:rPr>
          <w:rFonts w:ascii="Times New Roman" w:hAnsi="Times New Roman" w:cs="Times New Roman"/>
          <w:sz w:val="24"/>
          <w:szCs w:val="24"/>
          <w:shd w:val="clear" w:color="auto" w:fill="FFFFFF"/>
        </w:rPr>
        <w:t xml:space="preserve"> (Gen. 19:26)</w:t>
      </w:r>
      <w:r w:rsidR="009943CE">
        <w:rPr>
          <w:rFonts w:ascii="Times New Roman" w:hAnsi="Times New Roman" w:cs="Times New Roman"/>
          <w:sz w:val="24"/>
          <w:szCs w:val="24"/>
          <w:shd w:val="clear" w:color="auto" w:fill="FFFFFF"/>
        </w:rPr>
        <w:t>,</w:t>
      </w:r>
      <w:r w:rsidR="00295D7F">
        <w:rPr>
          <w:rFonts w:ascii="Times New Roman" w:hAnsi="Times New Roman" w:cs="Times New Roman"/>
          <w:sz w:val="24"/>
          <w:szCs w:val="24"/>
          <w:shd w:val="clear" w:color="auto" w:fill="FFFFFF"/>
        </w:rPr>
        <w:t xml:space="preserve"> striking down Ananias then Sapphira for not giving fully to the church</w:t>
      </w:r>
      <w:r w:rsidR="004D2DAB">
        <w:rPr>
          <w:rFonts w:ascii="Times New Roman" w:hAnsi="Times New Roman" w:cs="Times New Roman"/>
          <w:sz w:val="24"/>
          <w:szCs w:val="24"/>
          <w:shd w:val="clear" w:color="auto" w:fill="FFFFFF"/>
        </w:rPr>
        <w:t xml:space="preserve"> (</w:t>
      </w:r>
      <w:r w:rsidR="009943CE">
        <w:rPr>
          <w:rFonts w:ascii="Times New Roman" w:hAnsi="Times New Roman" w:cs="Times New Roman"/>
          <w:sz w:val="24"/>
          <w:szCs w:val="24"/>
          <w:shd w:val="clear" w:color="auto" w:fill="FFFFFF"/>
        </w:rPr>
        <w:t>Acts</w:t>
      </w:r>
      <w:r w:rsidR="004D2DAB">
        <w:rPr>
          <w:rFonts w:ascii="Times New Roman" w:hAnsi="Times New Roman" w:cs="Times New Roman"/>
          <w:sz w:val="24"/>
          <w:szCs w:val="24"/>
          <w:shd w:val="clear" w:color="auto" w:fill="FFFFFF"/>
        </w:rPr>
        <w:t xml:space="preserve"> 4:32-5:11)</w:t>
      </w:r>
      <w:r w:rsidR="00E35FB0">
        <w:rPr>
          <w:rFonts w:ascii="Times New Roman" w:hAnsi="Times New Roman" w:cs="Times New Roman"/>
          <w:sz w:val="24"/>
          <w:szCs w:val="24"/>
          <w:shd w:val="clear" w:color="auto" w:fill="FFFFFF"/>
        </w:rPr>
        <w:t xml:space="preserve">), </w:t>
      </w:r>
      <w:r w:rsidR="004F0CFD">
        <w:rPr>
          <w:rFonts w:ascii="Times New Roman" w:hAnsi="Times New Roman" w:cs="Times New Roman"/>
          <w:sz w:val="24"/>
          <w:szCs w:val="24"/>
          <w:shd w:val="clear" w:color="auto" w:fill="FFFFFF"/>
        </w:rPr>
        <w:t>contemporary audiences</w:t>
      </w:r>
      <w:r w:rsidR="00A237AA">
        <w:rPr>
          <w:rFonts w:ascii="Times New Roman" w:hAnsi="Times New Roman" w:cs="Times New Roman"/>
          <w:sz w:val="24"/>
          <w:szCs w:val="24"/>
          <w:shd w:val="clear" w:color="auto" w:fill="FFFFFF"/>
        </w:rPr>
        <w:t xml:space="preserve"> rarely </w:t>
      </w:r>
      <w:r w:rsidR="00295D7F">
        <w:rPr>
          <w:rFonts w:ascii="Times New Roman" w:hAnsi="Times New Roman" w:cs="Times New Roman"/>
          <w:sz w:val="24"/>
          <w:szCs w:val="24"/>
          <w:shd w:val="clear" w:color="auto" w:fill="FFFFFF"/>
        </w:rPr>
        <w:t>equate these actions with the similar acts committed by Marduk and Ba’lu</w:t>
      </w:r>
      <w:r w:rsidR="00DC595B">
        <w:rPr>
          <w:rFonts w:ascii="Times New Roman" w:hAnsi="Times New Roman" w:cs="Times New Roman"/>
          <w:sz w:val="24"/>
          <w:szCs w:val="24"/>
          <w:shd w:val="clear" w:color="auto" w:fill="FFFFFF"/>
        </w:rPr>
        <w:t>. This is partly b</w:t>
      </w:r>
      <w:r w:rsidR="00295D7F">
        <w:rPr>
          <w:rFonts w:ascii="Times New Roman" w:hAnsi="Times New Roman" w:cs="Times New Roman"/>
          <w:sz w:val="24"/>
          <w:szCs w:val="24"/>
          <w:shd w:val="clear" w:color="auto" w:fill="FFFFFF"/>
        </w:rPr>
        <w:t>ecause they have a preconceived</w:t>
      </w:r>
      <w:r w:rsidR="00A237AA">
        <w:rPr>
          <w:rFonts w:ascii="Times New Roman" w:hAnsi="Times New Roman" w:cs="Times New Roman"/>
          <w:sz w:val="24"/>
          <w:szCs w:val="24"/>
          <w:shd w:val="clear" w:color="auto" w:fill="FFFFFF"/>
        </w:rPr>
        <w:t xml:space="preserve"> notion about the nature of God:</w:t>
      </w:r>
      <w:r w:rsidR="00295D7F">
        <w:rPr>
          <w:rFonts w:ascii="Times New Roman" w:hAnsi="Times New Roman" w:cs="Times New Roman"/>
          <w:sz w:val="24"/>
          <w:szCs w:val="24"/>
          <w:shd w:val="clear" w:color="auto" w:fill="FFFFFF"/>
        </w:rPr>
        <w:t xml:space="preserve"> God</w:t>
      </w:r>
      <w:r w:rsidR="00C2244F">
        <w:rPr>
          <w:rFonts w:ascii="Times New Roman" w:hAnsi="Times New Roman" w:cs="Times New Roman"/>
          <w:sz w:val="24"/>
          <w:szCs w:val="24"/>
          <w:shd w:val="clear" w:color="auto" w:fill="FFFFFF"/>
        </w:rPr>
        <w:t>/Yahweh</w:t>
      </w:r>
      <w:r w:rsidR="00295D7F">
        <w:rPr>
          <w:rFonts w:ascii="Times New Roman" w:hAnsi="Times New Roman" w:cs="Times New Roman"/>
          <w:sz w:val="24"/>
          <w:szCs w:val="24"/>
          <w:shd w:val="clear" w:color="auto" w:fill="FFFFFF"/>
        </w:rPr>
        <w:t xml:space="preserve"> is </w:t>
      </w:r>
      <w:r w:rsidR="00C2244F">
        <w:rPr>
          <w:rFonts w:ascii="Times New Roman" w:hAnsi="Times New Roman" w:cs="Times New Roman"/>
          <w:sz w:val="24"/>
          <w:szCs w:val="24"/>
          <w:shd w:val="clear" w:color="auto" w:fill="FFFFFF"/>
        </w:rPr>
        <w:t xml:space="preserve">viewed as </w:t>
      </w:r>
      <w:r w:rsidR="00295D7F">
        <w:rPr>
          <w:rFonts w:ascii="Times New Roman" w:hAnsi="Times New Roman" w:cs="Times New Roman"/>
          <w:sz w:val="24"/>
          <w:szCs w:val="24"/>
          <w:shd w:val="clear" w:color="auto" w:fill="FFFFFF"/>
        </w:rPr>
        <w:t>an “actual”</w:t>
      </w:r>
      <w:r w:rsidR="00DC595B">
        <w:rPr>
          <w:rFonts w:ascii="Times New Roman" w:hAnsi="Times New Roman" w:cs="Times New Roman"/>
          <w:sz w:val="24"/>
          <w:szCs w:val="24"/>
          <w:shd w:val="clear" w:color="auto" w:fill="FFFFFF"/>
        </w:rPr>
        <w:t xml:space="preserve"> god who </w:t>
      </w:r>
      <w:r w:rsidR="00A237AA">
        <w:rPr>
          <w:rFonts w:ascii="Times New Roman" w:hAnsi="Times New Roman" w:cs="Times New Roman"/>
          <w:sz w:val="24"/>
          <w:szCs w:val="24"/>
          <w:shd w:val="clear" w:color="auto" w:fill="FFFFFF"/>
        </w:rPr>
        <w:t xml:space="preserve">“actually” </w:t>
      </w:r>
      <w:r w:rsidR="00DC595B">
        <w:rPr>
          <w:rFonts w:ascii="Times New Roman" w:hAnsi="Times New Roman" w:cs="Times New Roman"/>
          <w:sz w:val="24"/>
          <w:szCs w:val="24"/>
          <w:shd w:val="clear" w:color="auto" w:fill="FFFFFF"/>
        </w:rPr>
        <w:t>exists</w:t>
      </w:r>
      <w:r w:rsidR="00295D7F">
        <w:rPr>
          <w:rFonts w:ascii="Times New Roman" w:hAnsi="Times New Roman" w:cs="Times New Roman"/>
          <w:sz w:val="24"/>
          <w:szCs w:val="24"/>
          <w:shd w:val="clear" w:color="auto" w:fill="FFFFFF"/>
        </w:rPr>
        <w:t xml:space="preserve"> above </w:t>
      </w:r>
      <w:r w:rsidR="00C2244F">
        <w:rPr>
          <w:rFonts w:ascii="Times New Roman" w:hAnsi="Times New Roman" w:cs="Times New Roman"/>
          <w:sz w:val="24"/>
          <w:szCs w:val="24"/>
          <w:shd w:val="clear" w:color="auto" w:fill="FFFFFF"/>
        </w:rPr>
        <w:t xml:space="preserve">and beyond </w:t>
      </w:r>
      <w:r w:rsidR="00295D7F">
        <w:rPr>
          <w:rFonts w:ascii="Times New Roman" w:hAnsi="Times New Roman" w:cs="Times New Roman"/>
          <w:sz w:val="24"/>
          <w:szCs w:val="24"/>
          <w:shd w:val="clear" w:color="auto" w:fill="FFFFFF"/>
        </w:rPr>
        <w:t>the u</w:t>
      </w:r>
      <w:r w:rsidR="0034375E">
        <w:rPr>
          <w:rFonts w:ascii="Times New Roman" w:hAnsi="Times New Roman" w:cs="Times New Roman"/>
          <w:sz w:val="24"/>
          <w:szCs w:val="24"/>
          <w:shd w:val="clear" w:color="auto" w:fill="FFFFFF"/>
        </w:rPr>
        <w:t>niverse. The</w:t>
      </w:r>
      <w:r w:rsidR="00295D7F">
        <w:rPr>
          <w:rFonts w:ascii="Times New Roman" w:hAnsi="Times New Roman" w:cs="Times New Roman"/>
          <w:sz w:val="24"/>
          <w:szCs w:val="24"/>
          <w:shd w:val="clear" w:color="auto" w:fill="FFFFFF"/>
        </w:rPr>
        <w:t xml:space="preserve"> older gods of antiquity</w:t>
      </w:r>
      <w:r w:rsidR="0034375E">
        <w:rPr>
          <w:rFonts w:ascii="Times New Roman" w:hAnsi="Times New Roman" w:cs="Times New Roman"/>
          <w:sz w:val="24"/>
          <w:szCs w:val="24"/>
          <w:shd w:val="clear" w:color="auto" w:fill="FFFFFF"/>
        </w:rPr>
        <w:t>, on the other hand,</w:t>
      </w:r>
      <w:r w:rsidR="00295D7F">
        <w:rPr>
          <w:rFonts w:ascii="Times New Roman" w:hAnsi="Times New Roman" w:cs="Times New Roman"/>
          <w:sz w:val="24"/>
          <w:szCs w:val="24"/>
          <w:shd w:val="clear" w:color="auto" w:fill="FFFFFF"/>
        </w:rPr>
        <w:t xml:space="preserve"> </w:t>
      </w:r>
      <w:r w:rsidR="008F26F6">
        <w:rPr>
          <w:rFonts w:ascii="Times New Roman" w:hAnsi="Times New Roman" w:cs="Times New Roman"/>
          <w:sz w:val="24"/>
          <w:szCs w:val="24"/>
          <w:shd w:val="clear" w:color="auto" w:fill="FFFFFF"/>
        </w:rPr>
        <w:t xml:space="preserve">are seen as </w:t>
      </w:r>
      <w:r w:rsidR="00295D7F">
        <w:rPr>
          <w:rFonts w:ascii="Times New Roman" w:hAnsi="Times New Roman" w:cs="Times New Roman"/>
          <w:sz w:val="24"/>
          <w:szCs w:val="24"/>
          <w:shd w:val="clear" w:color="auto" w:fill="FFFFFF"/>
        </w:rPr>
        <w:t>never</w:t>
      </w:r>
      <w:r w:rsidR="00DC595B">
        <w:rPr>
          <w:rFonts w:ascii="Times New Roman" w:hAnsi="Times New Roman" w:cs="Times New Roman"/>
          <w:sz w:val="24"/>
          <w:szCs w:val="24"/>
          <w:shd w:val="clear" w:color="auto" w:fill="FFFFFF"/>
        </w:rPr>
        <w:t xml:space="preserve"> really</w:t>
      </w:r>
      <w:r w:rsidR="00295D7F">
        <w:rPr>
          <w:rFonts w:ascii="Times New Roman" w:hAnsi="Times New Roman" w:cs="Times New Roman"/>
          <w:sz w:val="24"/>
          <w:szCs w:val="24"/>
          <w:shd w:val="clear" w:color="auto" w:fill="FFFFFF"/>
        </w:rPr>
        <w:t xml:space="preserve"> </w:t>
      </w:r>
      <w:r w:rsidR="008F26F6">
        <w:rPr>
          <w:rFonts w:ascii="Times New Roman" w:hAnsi="Times New Roman" w:cs="Times New Roman"/>
          <w:sz w:val="24"/>
          <w:szCs w:val="24"/>
          <w:shd w:val="clear" w:color="auto" w:fill="FFFFFF"/>
        </w:rPr>
        <w:t xml:space="preserve">having </w:t>
      </w:r>
      <w:r w:rsidR="00295D7F">
        <w:rPr>
          <w:rFonts w:ascii="Times New Roman" w:hAnsi="Times New Roman" w:cs="Times New Roman"/>
          <w:sz w:val="24"/>
          <w:szCs w:val="24"/>
          <w:shd w:val="clear" w:color="auto" w:fill="FFFFFF"/>
        </w:rPr>
        <w:t>existed in the first</w:t>
      </w:r>
      <w:r w:rsidR="0034375E">
        <w:rPr>
          <w:rFonts w:ascii="Times New Roman" w:hAnsi="Times New Roman" w:cs="Times New Roman"/>
          <w:sz w:val="24"/>
          <w:szCs w:val="24"/>
          <w:shd w:val="clear" w:color="auto" w:fill="FFFFFF"/>
        </w:rPr>
        <w:t xml:space="preserve"> place, and </w:t>
      </w:r>
      <w:r w:rsidR="00295D7F">
        <w:rPr>
          <w:rFonts w:ascii="Times New Roman" w:hAnsi="Times New Roman" w:cs="Times New Roman"/>
          <w:sz w:val="24"/>
          <w:szCs w:val="24"/>
          <w:shd w:val="clear" w:color="auto" w:fill="FFFFFF"/>
        </w:rPr>
        <w:t xml:space="preserve">their actions are </w:t>
      </w:r>
      <w:r w:rsidR="0034375E">
        <w:rPr>
          <w:rFonts w:ascii="Times New Roman" w:hAnsi="Times New Roman" w:cs="Times New Roman"/>
          <w:sz w:val="24"/>
          <w:szCs w:val="24"/>
          <w:shd w:val="clear" w:color="auto" w:fill="FFFFFF"/>
        </w:rPr>
        <w:t xml:space="preserve">therefore </w:t>
      </w:r>
      <w:r w:rsidR="00295D7F">
        <w:rPr>
          <w:rFonts w:ascii="Times New Roman" w:hAnsi="Times New Roman" w:cs="Times New Roman"/>
          <w:sz w:val="24"/>
          <w:szCs w:val="24"/>
          <w:shd w:val="clear" w:color="auto" w:fill="FFFFFF"/>
        </w:rPr>
        <w:t>just part of ancient myth</w:t>
      </w:r>
      <w:r w:rsidR="007116EF">
        <w:rPr>
          <w:rFonts w:ascii="Times New Roman" w:hAnsi="Times New Roman" w:cs="Times New Roman"/>
          <w:sz w:val="24"/>
          <w:szCs w:val="24"/>
          <w:shd w:val="clear" w:color="auto" w:fill="FFFFFF"/>
        </w:rPr>
        <w:t>,</w:t>
      </w:r>
      <w:r w:rsidR="00295D7F">
        <w:rPr>
          <w:rFonts w:ascii="Times New Roman" w:hAnsi="Times New Roman" w:cs="Times New Roman"/>
          <w:sz w:val="24"/>
          <w:szCs w:val="24"/>
          <w:shd w:val="clear" w:color="auto" w:fill="FFFFFF"/>
        </w:rPr>
        <w:t xml:space="preserve"> in the common </w:t>
      </w:r>
      <w:r w:rsidR="007116EF">
        <w:rPr>
          <w:rFonts w:ascii="Times New Roman" w:hAnsi="Times New Roman" w:cs="Times New Roman"/>
          <w:sz w:val="24"/>
          <w:szCs w:val="24"/>
          <w:shd w:val="clear" w:color="auto" w:fill="FFFFFF"/>
        </w:rPr>
        <w:t>(mis)</w:t>
      </w:r>
      <w:r w:rsidR="00295D7F">
        <w:rPr>
          <w:rFonts w:ascii="Times New Roman" w:hAnsi="Times New Roman" w:cs="Times New Roman"/>
          <w:sz w:val="24"/>
          <w:szCs w:val="24"/>
          <w:shd w:val="clear" w:color="auto" w:fill="FFFFFF"/>
        </w:rPr>
        <w:t xml:space="preserve">understanding of the term.  </w:t>
      </w:r>
    </w:p>
    <w:p w:rsidR="00346AB3" w:rsidRDefault="00A05641" w:rsidP="00B24BF5">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For many, e</w:t>
      </w:r>
      <w:r w:rsidR="00D21C48">
        <w:rPr>
          <w:rFonts w:ascii="Times New Roman" w:hAnsi="Times New Roman" w:cs="Times New Roman"/>
          <w:sz w:val="24"/>
          <w:szCs w:val="24"/>
          <w:shd w:val="clear" w:color="auto" w:fill="FFFFFF"/>
        </w:rPr>
        <w:t>ven when Yahweh is violent his a</w:t>
      </w:r>
      <w:r w:rsidR="00295D7F">
        <w:rPr>
          <w:rFonts w:ascii="Times New Roman" w:hAnsi="Times New Roman" w:cs="Times New Roman"/>
          <w:sz w:val="24"/>
          <w:szCs w:val="24"/>
          <w:shd w:val="clear" w:color="auto" w:fill="FFFFFF"/>
        </w:rPr>
        <w:t xml:space="preserve">ctions </w:t>
      </w:r>
      <w:r w:rsidR="00D21C48">
        <w:rPr>
          <w:rFonts w:ascii="Times New Roman" w:hAnsi="Times New Roman" w:cs="Times New Roman"/>
          <w:sz w:val="24"/>
          <w:szCs w:val="24"/>
          <w:shd w:val="clear" w:color="auto" w:fill="FFFFFF"/>
        </w:rPr>
        <w:t xml:space="preserve">are </w:t>
      </w:r>
      <w:r w:rsidR="00295D7F">
        <w:rPr>
          <w:rFonts w:ascii="Times New Roman" w:hAnsi="Times New Roman" w:cs="Times New Roman"/>
          <w:sz w:val="24"/>
          <w:szCs w:val="24"/>
          <w:shd w:val="clear" w:color="auto" w:fill="FFFFFF"/>
        </w:rPr>
        <w:t xml:space="preserve">justified by </w:t>
      </w:r>
      <w:r>
        <w:rPr>
          <w:rFonts w:ascii="Times New Roman" w:hAnsi="Times New Roman" w:cs="Times New Roman"/>
          <w:sz w:val="24"/>
          <w:szCs w:val="24"/>
          <w:shd w:val="clear" w:color="auto" w:fill="FFFFFF"/>
        </w:rPr>
        <w:t xml:space="preserve">notions about </w:t>
      </w:r>
      <w:r w:rsidR="00295D7F">
        <w:rPr>
          <w:rFonts w:ascii="Times New Roman" w:hAnsi="Times New Roman" w:cs="Times New Roman"/>
          <w:sz w:val="24"/>
          <w:szCs w:val="24"/>
          <w:shd w:val="clear" w:color="auto" w:fill="FFFFFF"/>
        </w:rPr>
        <w:t>the si</w:t>
      </w:r>
      <w:r w:rsidR="00D21C48">
        <w:rPr>
          <w:rFonts w:ascii="Times New Roman" w:hAnsi="Times New Roman" w:cs="Times New Roman"/>
          <w:sz w:val="24"/>
          <w:szCs w:val="24"/>
          <w:shd w:val="clear" w:color="auto" w:fill="FFFFFF"/>
        </w:rPr>
        <w:t>nful nature of man</w:t>
      </w:r>
      <w:r w:rsidR="00295D7F">
        <w:rPr>
          <w:rFonts w:ascii="Times New Roman" w:hAnsi="Times New Roman" w:cs="Times New Roman"/>
          <w:sz w:val="24"/>
          <w:szCs w:val="24"/>
          <w:shd w:val="clear" w:color="auto" w:fill="FFFFFF"/>
        </w:rPr>
        <w:t xml:space="preserve"> or </w:t>
      </w:r>
      <w:r>
        <w:rPr>
          <w:rFonts w:ascii="Times New Roman" w:hAnsi="Times New Roman" w:cs="Times New Roman"/>
          <w:sz w:val="24"/>
          <w:szCs w:val="24"/>
          <w:shd w:val="clear" w:color="auto" w:fill="FFFFFF"/>
        </w:rPr>
        <w:t xml:space="preserve">the </w:t>
      </w:r>
      <w:r w:rsidR="00295D7F">
        <w:rPr>
          <w:rFonts w:ascii="Times New Roman" w:hAnsi="Times New Roman" w:cs="Times New Roman"/>
          <w:sz w:val="24"/>
          <w:szCs w:val="24"/>
          <w:shd w:val="clear" w:color="auto" w:fill="FFFFFF"/>
        </w:rPr>
        <w:t xml:space="preserve">necessity </w:t>
      </w:r>
      <w:r>
        <w:rPr>
          <w:rFonts w:ascii="Times New Roman" w:hAnsi="Times New Roman" w:cs="Times New Roman"/>
          <w:sz w:val="24"/>
          <w:szCs w:val="24"/>
          <w:shd w:val="clear" w:color="auto" w:fill="FFFFFF"/>
        </w:rPr>
        <w:t>of the</w:t>
      </w:r>
      <w:r w:rsidR="00E5509A">
        <w:rPr>
          <w:rFonts w:ascii="Times New Roman" w:hAnsi="Times New Roman" w:cs="Times New Roman"/>
          <w:sz w:val="24"/>
          <w:szCs w:val="24"/>
          <w:shd w:val="clear" w:color="auto" w:fill="FFFFFF"/>
        </w:rPr>
        <w:t>ir</w:t>
      </w:r>
      <w:r>
        <w:rPr>
          <w:rFonts w:ascii="Times New Roman" w:hAnsi="Times New Roman" w:cs="Times New Roman"/>
          <w:sz w:val="24"/>
          <w:szCs w:val="24"/>
          <w:shd w:val="clear" w:color="auto" w:fill="FFFFFF"/>
        </w:rPr>
        <w:t xml:space="preserve"> destruction </w:t>
      </w:r>
      <w:r w:rsidR="00295D7F">
        <w:rPr>
          <w:rFonts w:ascii="Times New Roman" w:hAnsi="Times New Roman" w:cs="Times New Roman"/>
          <w:sz w:val="24"/>
          <w:szCs w:val="24"/>
          <w:shd w:val="clear" w:color="auto" w:fill="FFFFFF"/>
        </w:rPr>
        <w:t>for the perfection of God’s creation</w:t>
      </w:r>
      <w:r w:rsidR="002452CC">
        <w:rPr>
          <w:rFonts w:ascii="Times New Roman" w:hAnsi="Times New Roman" w:cs="Times New Roman"/>
          <w:sz w:val="24"/>
          <w:szCs w:val="24"/>
          <w:shd w:val="clear" w:color="auto" w:fill="FFFFFF"/>
        </w:rPr>
        <w:t>.</w:t>
      </w:r>
      <w:r w:rsidR="00295D7F">
        <w:rPr>
          <w:rFonts w:ascii="Times New Roman" w:hAnsi="Times New Roman" w:cs="Times New Roman"/>
          <w:sz w:val="24"/>
          <w:szCs w:val="24"/>
          <w:shd w:val="clear" w:color="auto" w:fill="FFFFFF"/>
        </w:rPr>
        <w:t xml:space="preserve"> </w:t>
      </w:r>
      <w:r w:rsidR="002452CC">
        <w:rPr>
          <w:rFonts w:ascii="Times New Roman" w:hAnsi="Times New Roman" w:cs="Times New Roman"/>
          <w:sz w:val="24"/>
          <w:szCs w:val="24"/>
          <w:shd w:val="clear" w:color="auto" w:fill="FFFFFF"/>
        </w:rPr>
        <w:t xml:space="preserve"> </w:t>
      </w:r>
      <w:r w:rsidR="00295D7F">
        <w:rPr>
          <w:rFonts w:ascii="Times New Roman" w:hAnsi="Times New Roman" w:cs="Times New Roman"/>
          <w:sz w:val="24"/>
          <w:szCs w:val="24"/>
          <w:shd w:val="clear" w:color="auto" w:fill="FFFFFF"/>
        </w:rPr>
        <w:t xml:space="preserve">God’s representation in the Bible corroborates this. </w:t>
      </w:r>
      <w:r w:rsidR="00043CF2">
        <w:rPr>
          <w:rFonts w:ascii="Times New Roman" w:hAnsi="Times New Roman" w:cs="Times New Roman"/>
          <w:sz w:val="24"/>
          <w:szCs w:val="24"/>
          <w:shd w:val="clear" w:color="auto" w:fill="FFFFFF"/>
        </w:rPr>
        <w:t>Yahweh’s famous declaration “I am who</w:t>
      </w:r>
      <w:r w:rsidR="00E5509A">
        <w:rPr>
          <w:rFonts w:ascii="Times New Roman" w:hAnsi="Times New Roman" w:cs="Times New Roman"/>
          <w:sz w:val="24"/>
          <w:szCs w:val="24"/>
          <w:shd w:val="clear" w:color="auto" w:fill="FFFFFF"/>
        </w:rPr>
        <w:t>/that</w:t>
      </w:r>
      <w:r w:rsidR="00043CF2">
        <w:rPr>
          <w:rFonts w:ascii="Times New Roman" w:hAnsi="Times New Roman" w:cs="Times New Roman"/>
          <w:sz w:val="24"/>
          <w:szCs w:val="24"/>
          <w:shd w:val="clear" w:color="auto" w:fill="FFFFFF"/>
        </w:rPr>
        <w:t xml:space="preserve"> I am” </w:t>
      </w:r>
      <w:r w:rsidR="00C8042F">
        <w:rPr>
          <w:rFonts w:ascii="Times New Roman" w:hAnsi="Times New Roman" w:cs="Times New Roman"/>
          <w:sz w:val="24"/>
          <w:szCs w:val="24"/>
          <w:shd w:val="clear" w:color="auto" w:fill="FFFFFF"/>
        </w:rPr>
        <w:t>(Exo</w:t>
      </w:r>
      <w:r w:rsidR="00F76D5F">
        <w:rPr>
          <w:rFonts w:ascii="Times New Roman" w:hAnsi="Times New Roman" w:cs="Times New Roman"/>
          <w:sz w:val="24"/>
          <w:szCs w:val="24"/>
          <w:shd w:val="clear" w:color="auto" w:fill="FFFFFF"/>
        </w:rPr>
        <w:t>d</w:t>
      </w:r>
      <w:r w:rsidR="004D2DAB">
        <w:rPr>
          <w:rFonts w:ascii="Times New Roman" w:hAnsi="Times New Roman" w:cs="Times New Roman"/>
          <w:sz w:val="24"/>
          <w:szCs w:val="24"/>
          <w:shd w:val="clear" w:color="auto" w:fill="FFFFFF"/>
        </w:rPr>
        <w:t xml:space="preserve">. 3:14) </w:t>
      </w:r>
      <w:r w:rsidR="00043CF2">
        <w:rPr>
          <w:rFonts w:ascii="Times New Roman" w:hAnsi="Times New Roman" w:cs="Times New Roman"/>
          <w:sz w:val="24"/>
          <w:szCs w:val="24"/>
          <w:shd w:val="clear" w:color="auto" w:fill="FFFFFF"/>
        </w:rPr>
        <w:t>distinguishes him from comparison with these other gods by placing himself above them</w:t>
      </w:r>
      <w:r w:rsidR="00F71EF1">
        <w:rPr>
          <w:rFonts w:ascii="Times New Roman" w:hAnsi="Times New Roman" w:cs="Times New Roman"/>
          <w:sz w:val="24"/>
          <w:szCs w:val="24"/>
          <w:shd w:val="clear" w:color="auto" w:fill="FFFFFF"/>
        </w:rPr>
        <w:t>.  Instead of implying “I am thunder” or “I am</w:t>
      </w:r>
      <w:r w:rsidR="009943CE">
        <w:rPr>
          <w:rFonts w:ascii="Times New Roman" w:hAnsi="Times New Roman" w:cs="Times New Roman"/>
          <w:sz w:val="24"/>
          <w:szCs w:val="24"/>
          <w:shd w:val="clear" w:color="auto" w:fill="FFFFFF"/>
        </w:rPr>
        <w:t xml:space="preserve"> the ocean,” God presents himself as a tautological power stemming from and of himself</w:t>
      </w:r>
      <w:r w:rsidR="00043CF2">
        <w:rPr>
          <w:rFonts w:ascii="Times New Roman" w:hAnsi="Times New Roman" w:cs="Times New Roman"/>
          <w:sz w:val="24"/>
          <w:szCs w:val="24"/>
          <w:shd w:val="clear" w:color="auto" w:fill="FFFFFF"/>
        </w:rPr>
        <w:t>; “the cosmological link between god and world, and god and gods, is categorically broken.”</w:t>
      </w:r>
      <w:r w:rsidR="00043CF2">
        <w:rPr>
          <w:rStyle w:val="FootnoteReference"/>
          <w:rFonts w:ascii="Times New Roman" w:hAnsi="Times New Roman" w:cs="Times New Roman"/>
          <w:sz w:val="24"/>
          <w:szCs w:val="24"/>
          <w:shd w:val="clear" w:color="auto" w:fill="FFFFFF"/>
        </w:rPr>
        <w:footnoteReference w:id="110"/>
      </w:r>
      <w:r w:rsidR="00043CF2">
        <w:rPr>
          <w:rFonts w:ascii="Times New Roman" w:hAnsi="Times New Roman" w:cs="Times New Roman"/>
          <w:sz w:val="24"/>
          <w:szCs w:val="24"/>
          <w:shd w:val="clear" w:color="auto" w:fill="FFFFFF"/>
        </w:rPr>
        <w:t xml:space="preserve"> </w:t>
      </w:r>
      <w:r w:rsidR="00420A4F">
        <w:rPr>
          <w:rFonts w:ascii="Times New Roman" w:hAnsi="Times New Roman" w:cs="Times New Roman"/>
          <w:sz w:val="24"/>
          <w:szCs w:val="24"/>
          <w:shd w:val="clear" w:color="auto" w:fill="FFFFFF"/>
        </w:rPr>
        <w:t xml:space="preserve"> The Hebrew tradition, then, has passed d</w:t>
      </w:r>
      <w:r w:rsidR="00E5509A">
        <w:rPr>
          <w:rFonts w:ascii="Times New Roman" w:hAnsi="Times New Roman" w:cs="Times New Roman"/>
          <w:sz w:val="24"/>
          <w:szCs w:val="24"/>
          <w:shd w:val="clear" w:color="auto" w:fill="FFFFFF"/>
        </w:rPr>
        <w:t>own the belief</w:t>
      </w:r>
      <w:r w:rsidR="00420A4F">
        <w:rPr>
          <w:rFonts w:ascii="Times New Roman" w:hAnsi="Times New Roman" w:cs="Times New Roman"/>
          <w:sz w:val="24"/>
          <w:szCs w:val="24"/>
          <w:shd w:val="clear" w:color="auto" w:fill="FFFFFF"/>
        </w:rPr>
        <w:t xml:space="preserve"> that Yahweh is a superior</w:t>
      </w:r>
      <w:r w:rsidR="00E728ED">
        <w:rPr>
          <w:rFonts w:ascii="Times New Roman" w:hAnsi="Times New Roman" w:cs="Times New Roman"/>
          <w:sz w:val="24"/>
          <w:szCs w:val="24"/>
          <w:shd w:val="clear" w:color="auto" w:fill="FFFFFF"/>
        </w:rPr>
        <w:t>,</w:t>
      </w:r>
      <w:r w:rsidR="00420A4F">
        <w:rPr>
          <w:rFonts w:ascii="Times New Roman" w:hAnsi="Times New Roman" w:cs="Times New Roman"/>
          <w:sz w:val="24"/>
          <w:szCs w:val="24"/>
          <w:shd w:val="clear" w:color="auto" w:fill="FFFFFF"/>
        </w:rPr>
        <w:t xml:space="preserve"> transcendent being above these other “nature gods”.  Israel’s god is viewed as having good reason to commit</w:t>
      </w:r>
      <w:r w:rsidR="00E728ED">
        <w:rPr>
          <w:rFonts w:ascii="Times New Roman" w:hAnsi="Times New Roman" w:cs="Times New Roman"/>
          <w:sz w:val="24"/>
          <w:szCs w:val="24"/>
          <w:shd w:val="clear" w:color="auto" w:fill="FFFFFF"/>
        </w:rPr>
        <w:t xml:space="preserve"> </w:t>
      </w:r>
      <w:r w:rsidR="00420A4F">
        <w:rPr>
          <w:rFonts w:ascii="Times New Roman" w:hAnsi="Times New Roman" w:cs="Times New Roman"/>
          <w:sz w:val="24"/>
          <w:szCs w:val="24"/>
          <w:shd w:val="clear" w:color="auto" w:fill="FFFFFF"/>
        </w:rPr>
        <w:t>atrocities</w:t>
      </w:r>
      <w:r w:rsidR="00E26E82">
        <w:rPr>
          <w:rFonts w:ascii="Times New Roman" w:hAnsi="Times New Roman" w:cs="Times New Roman"/>
          <w:sz w:val="24"/>
          <w:szCs w:val="24"/>
          <w:shd w:val="clear" w:color="auto" w:fill="FFFFFF"/>
        </w:rPr>
        <w:t xml:space="preserve"> in the method of his choosing</w:t>
      </w:r>
      <w:r w:rsidR="00420A4F">
        <w:rPr>
          <w:rFonts w:ascii="Times New Roman" w:hAnsi="Times New Roman" w:cs="Times New Roman"/>
          <w:sz w:val="24"/>
          <w:szCs w:val="24"/>
          <w:shd w:val="clear" w:color="auto" w:fill="FFFFFF"/>
        </w:rPr>
        <w:t xml:space="preserve">, whereas the mythic gods are simply petulant and ill-behaved.  </w:t>
      </w:r>
      <w:r w:rsidR="00064503">
        <w:rPr>
          <w:rFonts w:ascii="Times New Roman" w:hAnsi="Times New Roman" w:cs="Times New Roman"/>
          <w:sz w:val="24"/>
          <w:szCs w:val="24"/>
          <w:shd w:val="clear" w:color="auto" w:fill="FFFFFF"/>
        </w:rPr>
        <w:t>It disturbs us to classify the direct methods of inflicting harm</w:t>
      </w:r>
      <w:r w:rsidR="007215AB">
        <w:rPr>
          <w:rFonts w:ascii="Times New Roman" w:hAnsi="Times New Roman" w:cs="Times New Roman"/>
          <w:sz w:val="24"/>
          <w:szCs w:val="24"/>
          <w:shd w:val="clear" w:color="auto" w:fill="FFFFFF"/>
        </w:rPr>
        <w:t xml:space="preserve"> practiced by</w:t>
      </w:r>
      <w:r w:rsidR="00064503">
        <w:rPr>
          <w:rFonts w:ascii="Times New Roman" w:hAnsi="Times New Roman" w:cs="Times New Roman"/>
          <w:sz w:val="24"/>
          <w:szCs w:val="24"/>
          <w:shd w:val="clear" w:color="auto" w:fill="FFFFFF"/>
        </w:rPr>
        <w:t xml:space="preserve"> the Mesopotamian gods as </w:t>
      </w:r>
      <w:r w:rsidR="007215AB">
        <w:rPr>
          <w:rFonts w:ascii="Times New Roman" w:hAnsi="Times New Roman" w:cs="Times New Roman"/>
          <w:sz w:val="24"/>
          <w:szCs w:val="24"/>
          <w:shd w:val="clear" w:color="auto" w:fill="FFFFFF"/>
        </w:rPr>
        <w:t xml:space="preserve">being </w:t>
      </w:r>
      <w:r w:rsidR="00064503">
        <w:rPr>
          <w:rFonts w:ascii="Times New Roman" w:hAnsi="Times New Roman" w:cs="Times New Roman"/>
          <w:sz w:val="24"/>
          <w:szCs w:val="24"/>
          <w:shd w:val="clear" w:color="auto" w:fill="FFFFFF"/>
        </w:rPr>
        <w:t>the same</w:t>
      </w:r>
      <w:r w:rsidR="007215AB">
        <w:rPr>
          <w:rFonts w:ascii="Times New Roman" w:hAnsi="Times New Roman" w:cs="Times New Roman"/>
          <w:sz w:val="24"/>
          <w:szCs w:val="24"/>
          <w:shd w:val="clear" w:color="auto" w:fill="FFFFFF"/>
        </w:rPr>
        <w:t xml:space="preserve"> kind</w:t>
      </w:r>
      <w:r w:rsidR="00064503">
        <w:rPr>
          <w:rFonts w:ascii="Times New Roman" w:hAnsi="Times New Roman" w:cs="Times New Roman"/>
          <w:sz w:val="24"/>
          <w:szCs w:val="24"/>
          <w:shd w:val="clear" w:color="auto" w:fill="FFFFFF"/>
        </w:rPr>
        <w:t xml:space="preserve"> of violence </w:t>
      </w:r>
      <w:r w:rsidR="007215AB">
        <w:rPr>
          <w:rFonts w:ascii="Times New Roman" w:hAnsi="Times New Roman" w:cs="Times New Roman"/>
          <w:sz w:val="24"/>
          <w:szCs w:val="24"/>
          <w:shd w:val="clear" w:color="auto" w:fill="FFFFFF"/>
        </w:rPr>
        <w:t>as</w:t>
      </w:r>
      <w:r w:rsidR="00064503">
        <w:rPr>
          <w:rFonts w:ascii="Times New Roman" w:hAnsi="Times New Roman" w:cs="Times New Roman"/>
          <w:sz w:val="24"/>
          <w:szCs w:val="24"/>
          <w:shd w:val="clear" w:color="auto" w:fill="FFFFFF"/>
        </w:rPr>
        <w:t xml:space="preserve"> the more indirect methods employed by Yahweh</w:t>
      </w:r>
      <w:r w:rsidR="00FD5FB7">
        <w:rPr>
          <w:rFonts w:ascii="Times New Roman" w:hAnsi="Times New Roman" w:cs="Times New Roman"/>
          <w:sz w:val="24"/>
          <w:szCs w:val="24"/>
          <w:shd w:val="clear" w:color="auto" w:fill="FFFFFF"/>
        </w:rPr>
        <w:t xml:space="preserve">.  For example, </w:t>
      </w:r>
      <w:r w:rsidR="008712B4">
        <w:rPr>
          <w:rFonts w:ascii="Times New Roman" w:hAnsi="Times New Roman" w:cs="Times New Roman"/>
          <w:sz w:val="24"/>
          <w:szCs w:val="24"/>
          <w:shd w:val="clear" w:color="auto" w:fill="FFFFFF"/>
        </w:rPr>
        <w:t>Ba’</w:t>
      </w:r>
      <w:r w:rsidR="00E26E82">
        <w:rPr>
          <w:rFonts w:ascii="Times New Roman" w:hAnsi="Times New Roman" w:cs="Times New Roman"/>
          <w:sz w:val="24"/>
          <w:szCs w:val="24"/>
          <w:shd w:val="clear" w:color="auto" w:fill="FFFFFF"/>
        </w:rPr>
        <w:t>lu</w:t>
      </w:r>
      <w:r w:rsidR="00064503">
        <w:rPr>
          <w:rFonts w:ascii="Times New Roman" w:hAnsi="Times New Roman" w:cs="Times New Roman"/>
          <w:sz w:val="24"/>
          <w:szCs w:val="24"/>
          <w:shd w:val="clear" w:color="auto" w:fill="FFFFFF"/>
        </w:rPr>
        <w:t>’s</w:t>
      </w:r>
      <w:r w:rsidR="00E26E82">
        <w:rPr>
          <w:rFonts w:ascii="Times New Roman" w:hAnsi="Times New Roman" w:cs="Times New Roman"/>
          <w:sz w:val="24"/>
          <w:szCs w:val="24"/>
          <w:shd w:val="clear" w:color="auto" w:fill="FFFFFF"/>
        </w:rPr>
        <w:t xml:space="preserve"> and </w:t>
      </w:r>
      <w:r w:rsidR="00E26E82">
        <w:rPr>
          <w:rFonts w:ascii="Times New Roman" w:hAnsi="Times New Roman" w:cs="Times New Roman"/>
          <w:sz w:val="24"/>
          <w:szCs w:val="24"/>
          <w:shd w:val="clear" w:color="auto" w:fill="FFFFFF"/>
        </w:rPr>
        <w:lastRenderedPageBreak/>
        <w:t>Yammu</w:t>
      </w:r>
      <w:r w:rsidR="00064503">
        <w:rPr>
          <w:rFonts w:ascii="Times New Roman" w:hAnsi="Times New Roman" w:cs="Times New Roman"/>
          <w:sz w:val="24"/>
          <w:szCs w:val="24"/>
          <w:shd w:val="clear" w:color="auto" w:fill="FFFFFF"/>
        </w:rPr>
        <w:t>’s</w:t>
      </w:r>
      <w:r w:rsidR="00FD5FB7">
        <w:rPr>
          <w:rFonts w:ascii="Times New Roman" w:hAnsi="Times New Roman" w:cs="Times New Roman"/>
          <w:sz w:val="24"/>
          <w:szCs w:val="24"/>
          <w:shd w:val="clear" w:color="auto" w:fill="FFFFFF"/>
        </w:rPr>
        <w:t xml:space="preserve"> battle</w:t>
      </w:r>
      <w:r w:rsidR="00E26E82">
        <w:rPr>
          <w:rFonts w:ascii="Times New Roman" w:hAnsi="Times New Roman" w:cs="Times New Roman"/>
          <w:sz w:val="24"/>
          <w:szCs w:val="24"/>
          <w:shd w:val="clear" w:color="auto" w:fill="FFFFFF"/>
        </w:rPr>
        <w:t xml:space="preserve"> with maces and</w:t>
      </w:r>
      <w:r w:rsidR="008712B4">
        <w:rPr>
          <w:rFonts w:ascii="Times New Roman" w:hAnsi="Times New Roman" w:cs="Times New Roman"/>
          <w:sz w:val="24"/>
          <w:szCs w:val="24"/>
          <w:shd w:val="clear" w:color="auto" w:fill="FFFFFF"/>
        </w:rPr>
        <w:t xml:space="preserve"> Marduk</w:t>
      </w:r>
      <w:r w:rsidR="00064503">
        <w:rPr>
          <w:rFonts w:ascii="Times New Roman" w:hAnsi="Times New Roman" w:cs="Times New Roman"/>
          <w:sz w:val="24"/>
          <w:szCs w:val="24"/>
          <w:shd w:val="clear" w:color="auto" w:fill="FFFFFF"/>
        </w:rPr>
        <w:t>’s</w:t>
      </w:r>
      <w:r w:rsidR="008712B4">
        <w:rPr>
          <w:rFonts w:ascii="Times New Roman" w:hAnsi="Times New Roman" w:cs="Times New Roman"/>
          <w:sz w:val="24"/>
          <w:szCs w:val="24"/>
          <w:shd w:val="clear" w:color="auto" w:fill="FFFFFF"/>
        </w:rPr>
        <w:t xml:space="preserve"> </w:t>
      </w:r>
      <w:r w:rsidR="00064503">
        <w:rPr>
          <w:rFonts w:ascii="Times New Roman" w:hAnsi="Times New Roman" w:cs="Times New Roman"/>
          <w:sz w:val="24"/>
          <w:szCs w:val="24"/>
          <w:shd w:val="clear" w:color="auto" w:fill="FFFFFF"/>
        </w:rPr>
        <w:t xml:space="preserve">act of </w:t>
      </w:r>
      <w:r w:rsidR="008712B4">
        <w:rPr>
          <w:rFonts w:ascii="Times New Roman" w:hAnsi="Times New Roman" w:cs="Times New Roman"/>
          <w:sz w:val="24"/>
          <w:szCs w:val="24"/>
          <w:shd w:val="clear" w:color="auto" w:fill="FFFFFF"/>
        </w:rPr>
        <w:t>sh</w:t>
      </w:r>
      <w:r w:rsidR="00064503">
        <w:rPr>
          <w:rFonts w:ascii="Times New Roman" w:hAnsi="Times New Roman" w:cs="Times New Roman"/>
          <w:sz w:val="24"/>
          <w:szCs w:val="24"/>
          <w:shd w:val="clear" w:color="auto" w:fill="FFFFFF"/>
        </w:rPr>
        <w:t xml:space="preserve">ooting Tiamat full of arrows are vilified as </w:t>
      </w:r>
      <w:r w:rsidR="004960BF">
        <w:rPr>
          <w:rFonts w:ascii="Times New Roman" w:hAnsi="Times New Roman" w:cs="Times New Roman"/>
          <w:sz w:val="24"/>
          <w:szCs w:val="24"/>
          <w:shd w:val="clear" w:color="auto" w:fill="FFFFFF"/>
        </w:rPr>
        <w:t>savage and base</w:t>
      </w:r>
      <w:r w:rsidR="00064503">
        <w:rPr>
          <w:rFonts w:ascii="Times New Roman" w:hAnsi="Times New Roman" w:cs="Times New Roman"/>
          <w:sz w:val="24"/>
          <w:szCs w:val="24"/>
          <w:shd w:val="clear" w:color="auto" w:fill="FFFFFF"/>
        </w:rPr>
        <w:t>,</w:t>
      </w:r>
      <w:r w:rsidR="00E26E82">
        <w:rPr>
          <w:rFonts w:ascii="Times New Roman" w:hAnsi="Times New Roman" w:cs="Times New Roman"/>
          <w:sz w:val="24"/>
          <w:szCs w:val="24"/>
          <w:shd w:val="clear" w:color="auto" w:fill="FFFFFF"/>
        </w:rPr>
        <w:t xml:space="preserve"> but </w:t>
      </w:r>
      <w:r w:rsidR="008712B4">
        <w:rPr>
          <w:rFonts w:ascii="Times New Roman" w:hAnsi="Times New Roman" w:cs="Times New Roman"/>
          <w:sz w:val="24"/>
          <w:szCs w:val="24"/>
          <w:shd w:val="clear" w:color="auto" w:fill="FFFFFF"/>
        </w:rPr>
        <w:t>Yahweh</w:t>
      </w:r>
      <w:r w:rsidR="00064503">
        <w:rPr>
          <w:rFonts w:ascii="Times New Roman" w:hAnsi="Times New Roman" w:cs="Times New Roman"/>
          <w:sz w:val="24"/>
          <w:szCs w:val="24"/>
          <w:shd w:val="clear" w:color="auto" w:fill="FFFFFF"/>
        </w:rPr>
        <w:t>’s</w:t>
      </w:r>
      <w:r w:rsidR="008712B4">
        <w:rPr>
          <w:rFonts w:ascii="Times New Roman" w:hAnsi="Times New Roman" w:cs="Times New Roman"/>
          <w:sz w:val="24"/>
          <w:szCs w:val="24"/>
          <w:shd w:val="clear" w:color="auto" w:fill="FFFFFF"/>
        </w:rPr>
        <w:t xml:space="preserve"> </w:t>
      </w:r>
      <w:r w:rsidR="00064503">
        <w:rPr>
          <w:rFonts w:ascii="Times New Roman" w:hAnsi="Times New Roman" w:cs="Times New Roman"/>
          <w:sz w:val="24"/>
          <w:szCs w:val="24"/>
          <w:shd w:val="clear" w:color="auto" w:fill="FFFFFF"/>
        </w:rPr>
        <w:t>ordering</w:t>
      </w:r>
      <w:r w:rsidR="00E26E82">
        <w:rPr>
          <w:rFonts w:ascii="Times New Roman" w:hAnsi="Times New Roman" w:cs="Times New Roman"/>
          <w:sz w:val="24"/>
          <w:szCs w:val="24"/>
          <w:shd w:val="clear" w:color="auto" w:fill="FFFFFF"/>
        </w:rPr>
        <w:t xml:space="preserve"> </w:t>
      </w:r>
      <w:r w:rsidR="008712B4">
        <w:rPr>
          <w:rFonts w:ascii="Times New Roman" w:hAnsi="Times New Roman" w:cs="Times New Roman"/>
          <w:sz w:val="24"/>
          <w:szCs w:val="24"/>
          <w:shd w:val="clear" w:color="auto" w:fill="FFFFFF"/>
        </w:rPr>
        <w:t>the An</w:t>
      </w:r>
      <w:r w:rsidR="00064503">
        <w:rPr>
          <w:rFonts w:ascii="Times New Roman" w:hAnsi="Times New Roman" w:cs="Times New Roman"/>
          <w:sz w:val="24"/>
          <w:szCs w:val="24"/>
          <w:shd w:val="clear" w:color="auto" w:fill="FFFFFF"/>
        </w:rPr>
        <w:t>gel of Death to kill the Egyptia</w:t>
      </w:r>
      <w:r w:rsidR="008712B4">
        <w:rPr>
          <w:rFonts w:ascii="Times New Roman" w:hAnsi="Times New Roman" w:cs="Times New Roman"/>
          <w:sz w:val="24"/>
          <w:szCs w:val="24"/>
          <w:shd w:val="clear" w:color="auto" w:fill="FFFFFF"/>
        </w:rPr>
        <w:t>n firstborn</w:t>
      </w:r>
      <w:r w:rsidR="00064503">
        <w:rPr>
          <w:rFonts w:ascii="Times New Roman" w:hAnsi="Times New Roman" w:cs="Times New Roman"/>
          <w:sz w:val="24"/>
          <w:szCs w:val="24"/>
          <w:shd w:val="clear" w:color="auto" w:fill="FFFFFF"/>
        </w:rPr>
        <w:t>s</w:t>
      </w:r>
      <w:r w:rsidR="00AD59FB">
        <w:rPr>
          <w:rFonts w:ascii="Times New Roman" w:hAnsi="Times New Roman" w:cs="Times New Roman"/>
          <w:sz w:val="24"/>
          <w:szCs w:val="24"/>
          <w:shd w:val="clear" w:color="auto" w:fill="FFFFFF"/>
        </w:rPr>
        <w:t xml:space="preserve"> </w:t>
      </w:r>
      <w:r w:rsidR="00FC4E1B">
        <w:rPr>
          <w:rFonts w:ascii="Times New Roman" w:hAnsi="Times New Roman" w:cs="Times New Roman"/>
          <w:sz w:val="24"/>
          <w:szCs w:val="24"/>
          <w:shd w:val="clear" w:color="auto" w:fill="FFFFFF"/>
        </w:rPr>
        <w:t>(E</w:t>
      </w:r>
      <w:r w:rsidR="00AD59FB">
        <w:rPr>
          <w:rFonts w:ascii="Times New Roman" w:hAnsi="Times New Roman" w:cs="Times New Roman"/>
          <w:sz w:val="24"/>
          <w:szCs w:val="24"/>
          <w:shd w:val="clear" w:color="auto" w:fill="FFFFFF"/>
        </w:rPr>
        <w:t>xodus</w:t>
      </w:r>
      <w:r w:rsidR="00FC4E1B">
        <w:rPr>
          <w:rFonts w:ascii="Times New Roman" w:hAnsi="Times New Roman" w:cs="Times New Roman"/>
          <w:sz w:val="24"/>
          <w:szCs w:val="24"/>
          <w:shd w:val="clear" w:color="auto" w:fill="FFFFFF"/>
        </w:rPr>
        <w:t xml:space="preserve"> 12:29-30)</w:t>
      </w:r>
      <w:r w:rsidR="00064503">
        <w:rPr>
          <w:rFonts w:ascii="Times New Roman" w:hAnsi="Times New Roman" w:cs="Times New Roman"/>
          <w:sz w:val="24"/>
          <w:szCs w:val="24"/>
          <w:shd w:val="clear" w:color="auto" w:fill="FFFFFF"/>
        </w:rPr>
        <w:t xml:space="preserve"> is considered necessary and better than if he had simply descended on the Egyptians to slaughter them with sword in hand.  </w:t>
      </w:r>
    </w:p>
    <w:p w:rsidR="00DB2DD1" w:rsidRPr="00DB2DD1" w:rsidRDefault="00DB2DD1" w:rsidP="004C430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Ancient and Modern Religious Violence</w:t>
      </w:r>
    </w:p>
    <w:p w:rsidR="00163BA9" w:rsidRDefault="00DE079F" w:rsidP="00DB2DD1">
      <w:pPr>
        <w:spacing w:line="480" w:lineRule="auto"/>
        <w:ind w:firstLine="720"/>
        <w:rPr>
          <w:rFonts w:ascii="Times New Roman" w:hAnsi="Times New Roman" w:cs="Times New Roman"/>
          <w:sz w:val="24"/>
          <w:szCs w:val="24"/>
        </w:rPr>
      </w:pPr>
      <w:r>
        <w:rPr>
          <w:rFonts w:ascii="Times New Roman" w:hAnsi="Times New Roman" w:cs="Times New Roman"/>
          <w:sz w:val="24"/>
          <w:szCs w:val="24"/>
        </w:rPr>
        <w:t>According to</w:t>
      </w:r>
      <w:r w:rsidR="00163BA9">
        <w:rPr>
          <w:rFonts w:ascii="Times New Roman" w:hAnsi="Times New Roman" w:cs="Times New Roman"/>
          <w:sz w:val="24"/>
          <w:szCs w:val="24"/>
        </w:rPr>
        <w:t xml:space="preserve"> noted author and religious scholar William Cavanaugh</w:t>
      </w:r>
      <w:r>
        <w:rPr>
          <w:rFonts w:ascii="Times New Roman" w:hAnsi="Times New Roman" w:cs="Times New Roman"/>
          <w:sz w:val="24"/>
          <w:szCs w:val="24"/>
        </w:rPr>
        <w:t>, contemporary Westerners have developed what he</w:t>
      </w:r>
      <w:r w:rsidR="00163BA9">
        <w:rPr>
          <w:rFonts w:ascii="Times New Roman" w:hAnsi="Times New Roman" w:cs="Times New Roman"/>
          <w:sz w:val="24"/>
          <w:szCs w:val="24"/>
        </w:rPr>
        <w:t xml:space="preserve"> calls “the myth of religious violence,” “the idea that religion is a transhis</w:t>
      </w:r>
      <w:r>
        <w:rPr>
          <w:rFonts w:ascii="Times New Roman" w:hAnsi="Times New Roman" w:cs="Times New Roman"/>
          <w:sz w:val="24"/>
          <w:szCs w:val="24"/>
        </w:rPr>
        <w:t>t</w:t>
      </w:r>
      <w:r w:rsidR="00163BA9">
        <w:rPr>
          <w:rFonts w:ascii="Times New Roman" w:hAnsi="Times New Roman" w:cs="Times New Roman"/>
          <w:sz w:val="24"/>
          <w:szCs w:val="24"/>
        </w:rPr>
        <w:t>orical and transcultural feature of human life…which has a particularly dangerous inclination to promote violence.”</w:t>
      </w:r>
      <w:r w:rsidR="00163BA9">
        <w:rPr>
          <w:rStyle w:val="FootnoteReference"/>
          <w:rFonts w:ascii="Times New Roman" w:hAnsi="Times New Roman" w:cs="Times New Roman"/>
          <w:sz w:val="24"/>
          <w:szCs w:val="24"/>
        </w:rPr>
        <w:footnoteReference w:id="111"/>
      </w:r>
      <w:r w:rsidR="0041512D">
        <w:rPr>
          <w:rFonts w:ascii="Times New Roman" w:hAnsi="Times New Roman" w:cs="Times New Roman"/>
          <w:sz w:val="24"/>
          <w:szCs w:val="24"/>
        </w:rPr>
        <w:t xml:space="preserve">  </w:t>
      </w:r>
      <w:r>
        <w:rPr>
          <w:rFonts w:ascii="Times New Roman" w:hAnsi="Times New Roman" w:cs="Times New Roman"/>
          <w:sz w:val="24"/>
          <w:szCs w:val="24"/>
        </w:rPr>
        <w:t>Especially after September 11, 2001, the idea of the “violence-prone nature of religion” has been scrutinized and analyzed with a renewed fervor to support this notion.  While it is true that violent acts have been committed in the name of religion or religious ideology, Cavanaugh argues that this violence is always tied to the culture in which it is enacted as well as the religious tradition with which it is associate</w:t>
      </w:r>
      <w:r w:rsidR="00A00FA7">
        <w:rPr>
          <w:rFonts w:ascii="Times New Roman" w:hAnsi="Times New Roman" w:cs="Times New Roman"/>
          <w:sz w:val="24"/>
          <w:szCs w:val="24"/>
        </w:rPr>
        <w:t>d.</w:t>
      </w:r>
      <w:r w:rsidR="00253C6B">
        <w:rPr>
          <w:rStyle w:val="FootnoteReference"/>
          <w:rFonts w:ascii="Times New Roman" w:hAnsi="Times New Roman" w:cs="Times New Roman"/>
          <w:sz w:val="24"/>
          <w:szCs w:val="24"/>
        </w:rPr>
        <w:footnoteReference w:id="112"/>
      </w:r>
      <w:r w:rsidR="00A00FA7">
        <w:rPr>
          <w:rFonts w:ascii="Times New Roman" w:hAnsi="Times New Roman" w:cs="Times New Roman"/>
          <w:sz w:val="24"/>
          <w:szCs w:val="24"/>
        </w:rPr>
        <w:t xml:space="preserve">  T</w:t>
      </w:r>
      <w:r>
        <w:rPr>
          <w:rFonts w:ascii="Times New Roman" w:hAnsi="Times New Roman" w:cs="Times New Roman"/>
          <w:sz w:val="24"/>
          <w:szCs w:val="24"/>
        </w:rPr>
        <w:t xml:space="preserve">his has been just as true for violence in the past as is for similar </w:t>
      </w:r>
      <w:r w:rsidR="00A00FA7">
        <w:rPr>
          <w:rFonts w:ascii="Times New Roman" w:hAnsi="Times New Roman" w:cs="Times New Roman"/>
          <w:sz w:val="24"/>
          <w:szCs w:val="24"/>
        </w:rPr>
        <w:t xml:space="preserve">violence today, especially in the context of religion and contemporary religious terrorism.  </w:t>
      </w:r>
    </w:p>
    <w:p w:rsidR="00C8042F" w:rsidRDefault="00DB2DD1" w:rsidP="00C8042F">
      <w:pPr>
        <w:spacing w:after="0" w:line="480" w:lineRule="auto"/>
        <w:ind w:firstLine="720"/>
        <w:rPr>
          <w:rFonts w:ascii="Times New Roman" w:hAnsi="Times New Roman" w:cs="Times New Roman"/>
          <w:sz w:val="24"/>
          <w:szCs w:val="24"/>
        </w:rPr>
      </w:pPr>
      <w:r w:rsidRPr="00DB2DD1">
        <w:rPr>
          <w:rFonts w:ascii="Times New Roman" w:hAnsi="Times New Roman" w:cs="Times New Roman"/>
          <w:sz w:val="24"/>
          <w:szCs w:val="24"/>
        </w:rPr>
        <w:t>The “Emuna Elish,” for example, exists not only as a creation myth with a religious application but also in the social/political sphere in the context of the annual Akitu festival, during which the king would be ceremonially stripped of his power and then reendowed to parallel the events of the story.  Chaos would briefly be allowed to reign, then order would be restored, re-codifying the king’s power for another year.</w:t>
      </w:r>
      <w:r w:rsidR="00AA7202">
        <w:rPr>
          <w:rStyle w:val="FootnoteReference"/>
          <w:rFonts w:ascii="Times New Roman" w:hAnsi="Times New Roman" w:cs="Times New Roman"/>
          <w:sz w:val="24"/>
          <w:szCs w:val="24"/>
        </w:rPr>
        <w:footnoteReference w:id="113"/>
      </w:r>
      <w:r w:rsidRPr="00DB2DD1">
        <w:rPr>
          <w:rFonts w:ascii="Times New Roman" w:hAnsi="Times New Roman" w:cs="Times New Roman"/>
          <w:sz w:val="24"/>
          <w:szCs w:val="24"/>
        </w:rPr>
        <w:t xml:space="preserve">  So too, according to </w:t>
      </w:r>
      <w:r w:rsidR="001E4B35">
        <w:rPr>
          <w:rFonts w:ascii="Times New Roman" w:hAnsi="Times New Roman" w:cs="Times New Roman"/>
          <w:sz w:val="24"/>
          <w:szCs w:val="24"/>
        </w:rPr>
        <w:t xml:space="preserve">noted scholar </w:t>
      </w:r>
      <w:r w:rsidR="001E4B35">
        <w:rPr>
          <w:rFonts w:ascii="Times New Roman" w:hAnsi="Times New Roman" w:cs="Times New Roman"/>
          <w:sz w:val="24"/>
          <w:szCs w:val="24"/>
        </w:rPr>
        <w:lastRenderedPageBreak/>
        <w:t xml:space="preserve">Mark </w:t>
      </w:r>
      <w:r w:rsidRPr="00DB2DD1">
        <w:rPr>
          <w:rFonts w:ascii="Times New Roman" w:hAnsi="Times New Roman" w:cs="Times New Roman"/>
          <w:sz w:val="24"/>
          <w:szCs w:val="24"/>
        </w:rPr>
        <w:t>Juergensmeyer, do contemporary religious zealots  attempt to exploit religious and social images of  ritual and power to assert themselves as worthy standard-bearers of order in the face of the chaos of the universe as they perceive it.  They attempt to legitimize this role through committing acts of terror intended to convey symbolic meaning to their audience, relying on the association they hope will be drawn between existing religious rituals and these actions.</w:t>
      </w:r>
      <w:r w:rsidRPr="00DB2DD1">
        <w:rPr>
          <w:rStyle w:val="FootnoteReference"/>
          <w:rFonts w:ascii="Times New Roman" w:hAnsi="Times New Roman" w:cs="Times New Roman"/>
          <w:sz w:val="24"/>
          <w:szCs w:val="24"/>
        </w:rPr>
        <w:footnoteReference w:id="114"/>
      </w:r>
      <w:r w:rsidRPr="00DB2DD1">
        <w:rPr>
          <w:rFonts w:ascii="Times New Roman" w:hAnsi="Times New Roman" w:cs="Times New Roman"/>
          <w:sz w:val="24"/>
          <w:szCs w:val="24"/>
        </w:rPr>
        <w:t xml:space="preserve"> “Terrorist acts have a symbolic side,” Juergensmeyer argues, “and in that sense mimic religious rites.”</w:t>
      </w:r>
      <w:r w:rsidRPr="00DB2DD1">
        <w:rPr>
          <w:rStyle w:val="FootnoteReference"/>
          <w:rFonts w:ascii="Times New Roman" w:hAnsi="Times New Roman" w:cs="Times New Roman"/>
          <w:sz w:val="24"/>
          <w:szCs w:val="24"/>
        </w:rPr>
        <w:footnoteReference w:id="115"/>
      </w:r>
      <w:r w:rsidRPr="00DB2DD1">
        <w:rPr>
          <w:rFonts w:ascii="Times New Roman" w:hAnsi="Times New Roman" w:cs="Times New Roman"/>
          <w:sz w:val="24"/>
          <w:szCs w:val="24"/>
        </w:rPr>
        <w:t xml:space="preserve">   In other words, the motivation behind the two groups’ use of violence in the context of religion would seem to coincide: to establish themselves as the light of reason in the darkness of the disorderly universe by appealing to a higher authority than any created by humans.  Additionally, Juergensmeyer argues that a motivating factor behind terrorism is ironically to ensure peace.  In order to promote an image of the group’s harmonious goal, however, religion has to both emphasize the current deplorable state of disharmony and the ability of religion to contain it.</w:t>
      </w:r>
      <w:r w:rsidRPr="00DB2DD1">
        <w:rPr>
          <w:rStyle w:val="FootnoteReference"/>
          <w:rFonts w:ascii="Times New Roman" w:hAnsi="Times New Roman" w:cs="Times New Roman"/>
          <w:sz w:val="24"/>
          <w:szCs w:val="24"/>
        </w:rPr>
        <w:footnoteReference w:id="116"/>
      </w:r>
      <w:r w:rsidRPr="00DB2DD1">
        <w:rPr>
          <w:rFonts w:ascii="Times New Roman" w:hAnsi="Times New Roman" w:cs="Times New Roman"/>
          <w:sz w:val="24"/>
          <w:szCs w:val="24"/>
        </w:rPr>
        <w:t xml:space="preserve">  This sounds very similar to the purpose of the Enuma Elish’s recitation at the Akitu ceremony: to portray chaos in order to emphasize order.  </w:t>
      </w:r>
      <w:r w:rsidR="00C8042F">
        <w:rPr>
          <w:rFonts w:ascii="Times New Roman" w:hAnsi="Times New Roman" w:cs="Times New Roman"/>
          <w:sz w:val="24"/>
          <w:szCs w:val="24"/>
        </w:rPr>
        <w:t xml:space="preserve">From this perspective, it is easy to see how modern audiences might misunderstand violence in ancient texts like the “Enuma Elish.”  </w:t>
      </w:r>
    </w:p>
    <w:p w:rsidR="00A6383F" w:rsidRDefault="00DB2DD1" w:rsidP="004C4307">
      <w:pPr>
        <w:spacing w:after="0" w:line="480" w:lineRule="auto"/>
        <w:ind w:firstLine="720"/>
        <w:rPr>
          <w:rFonts w:ascii="Times New Roman" w:hAnsi="Times New Roman" w:cs="Times New Roman"/>
          <w:sz w:val="24"/>
          <w:szCs w:val="24"/>
        </w:rPr>
      </w:pPr>
      <w:r w:rsidRPr="00DB2DD1">
        <w:rPr>
          <w:rFonts w:ascii="Times New Roman" w:hAnsi="Times New Roman" w:cs="Times New Roman"/>
          <w:sz w:val="24"/>
          <w:szCs w:val="24"/>
        </w:rPr>
        <w:t>A closer analysis of the way the ancient Babylonians and modern religious terrorists apply the violence in their religions, however, may rev</w:t>
      </w:r>
      <w:r w:rsidR="00F76D5F">
        <w:rPr>
          <w:rFonts w:ascii="Times New Roman" w:hAnsi="Times New Roman" w:cs="Times New Roman"/>
          <w:sz w:val="24"/>
          <w:szCs w:val="24"/>
        </w:rPr>
        <w:t xml:space="preserve">eal that this is not the case. </w:t>
      </w:r>
      <w:r w:rsidRPr="00DB2DD1">
        <w:rPr>
          <w:rFonts w:ascii="Times New Roman" w:hAnsi="Times New Roman" w:cs="Times New Roman"/>
          <w:sz w:val="24"/>
          <w:szCs w:val="24"/>
        </w:rPr>
        <w:t xml:space="preserve">Juergemmeyer points out that one notable way in which religiously-motivated violence differs from violence labeled explicitly “secular” in nature is the seeming unconcern of its enactors with their struggle’s timeline; that is, they tend to see their struggle in cosmic terms rather than earthly </w:t>
      </w:r>
      <w:r w:rsidRPr="00DB2DD1">
        <w:rPr>
          <w:rFonts w:ascii="Times New Roman" w:hAnsi="Times New Roman" w:cs="Times New Roman"/>
          <w:sz w:val="24"/>
          <w:szCs w:val="24"/>
        </w:rPr>
        <w:lastRenderedPageBreak/>
        <w:t>ones, and accept the reality (for them) that the culmination of their group’s efforts may not come about during their lifetime.</w:t>
      </w:r>
      <w:r w:rsidRPr="00DB2DD1">
        <w:rPr>
          <w:rStyle w:val="FootnoteReference"/>
          <w:rFonts w:ascii="Times New Roman" w:hAnsi="Times New Roman" w:cs="Times New Roman"/>
          <w:sz w:val="24"/>
          <w:szCs w:val="24"/>
        </w:rPr>
        <w:footnoteReference w:id="117"/>
      </w:r>
      <w:r w:rsidRPr="00DB2DD1">
        <w:rPr>
          <w:rFonts w:ascii="Times New Roman" w:hAnsi="Times New Roman" w:cs="Times New Roman"/>
          <w:sz w:val="24"/>
          <w:szCs w:val="24"/>
        </w:rPr>
        <w:t xml:space="preserve">  The portrayal of the conflict as “cosmic” as opposed to “earthly” allows them to eschew the laws and limitations of society because they are obeying a higher authority. </w:t>
      </w:r>
      <w:r w:rsidRPr="00DB2DD1">
        <w:rPr>
          <w:rStyle w:val="FootnoteReference"/>
          <w:rFonts w:ascii="Times New Roman" w:hAnsi="Times New Roman" w:cs="Times New Roman"/>
          <w:sz w:val="24"/>
          <w:szCs w:val="24"/>
        </w:rPr>
        <w:footnoteReference w:id="118"/>
      </w:r>
      <w:r w:rsidRPr="00DB2DD1">
        <w:rPr>
          <w:rFonts w:ascii="Times New Roman" w:hAnsi="Times New Roman" w:cs="Times New Roman"/>
          <w:sz w:val="24"/>
          <w:szCs w:val="24"/>
        </w:rPr>
        <w:t xml:space="preserve">  Conversely, the intent of the Akitu ceremony was not to encourage an abandonment of society’s laws in favor of those of a “higher power,” but in fact to establish a reason to follow the laws of society </w:t>
      </w:r>
      <w:r w:rsidRPr="00DB2DD1">
        <w:rPr>
          <w:rFonts w:ascii="Times New Roman" w:hAnsi="Times New Roman" w:cs="Times New Roman"/>
          <w:i/>
          <w:sz w:val="24"/>
          <w:szCs w:val="24"/>
        </w:rPr>
        <w:t>because</w:t>
      </w:r>
      <w:r w:rsidRPr="00DB2DD1">
        <w:rPr>
          <w:rFonts w:ascii="Times New Roman" w:hAnsi="Times New Roman" w:cs="Times New Roman"/>
          <w:sz w:val="24"/>
          <w:szCs w:val="24"/>
        </w:rPr>
        <w:t xml:space="preserve"> of the “higher power’s” endorsement in the personific</w:t>
      </w:r>
      <w:r w:rsidR="00DD6F65">
        <w:rPr>
          <w:rFonts w:ascii="Times New Roman" w:hAnsi="Times New Roman" w:cs="Times New Roman"/>
          <w:sz w:val="24"/>
          <w:szCs w:val="24"/>
        </w:rPr>
        <w:t>ation of those laws, the king.</w:t>
      </w:r>
      <w:r w:rsidR="00DD6F65">
        <w:rPr>
          <w:rStyle w:val="FootnoteReference"/>
          <w:rFonts w:ascii="Times New Roman" w:hAnsi="Times New Roman" w:cs="Times New Roman"/>
          <w:sz w:val="24"/>
          <w:szCs w:val="24"/>
        </w:rPr>
        <w:footnoteReference w:id="119"/>
      </w:r>
      <w:r w:rsidR="00DD6F65">
        <w:rPr>
          <w:rFonts w:ascii="Times New Roman" w:hAnsi="Times New Roman" w:cs="Times New Roman"/>
          <w:sz w:val="24"/>
          <w:szCs w:val="24"/>
        </w:rPr>
        <w:t xml:space="preserve"> </w:t>
      </w:r>
      <w:r w:rsidR="00A6383F">
        <w:rPr>
          <w:rFonts w:ascii="Times New Roman" w:hAnsi="Times New Roman" w:cs="Times New Roman"/>
          <w:sz w:val="24"/>
          <w:szCs w:val="24"/>
        </w:rPr>
        <w:t xml:space="preserve">As shown above, the same might be said for the Ba’lu cycle, the Gilgamesh Epic, and parts of the biblical text.  In addition, the fact that these texts were codified by societal elites and royal houses further undergirds their purpose in conferring authority on society’s rulers.  </w:t>
      </w:r>
    </w:p>
    <w:p w:rsidR="00DB2DD1" w:rsidRPr="00DB2DD1" w:rsidRDefault="00DD6F65" w:rsidP="00DB2DD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A6383F">
        <w:rPr>
          <w:rFonts w:ascii="Times New Roman" w:hAnsi="Times New Roman" w:cs="Times New Roman"/>
          <w:sz w:val="24"/>
          <w:szCs w:val="24"/>
        </w:rPr>
        <w:t>Furthermore, William</w:t>
      </w:r>
      <w:r w:rsidR="00DB2DD1" w:rsidRPr="00DB2DD1">
        <w:rPr>
          <w:rFonts w:ascii="Times New Roman" w:hAnsi="Times New Roman" w:cs="Times New Roman"/>
          <w:sz w:val="24"/>
          <w:szCs w:val="24"/>
        </w:rPr>
        <w:t xml:space="preserve"> Cavanaugh challenges certain of Juergensmeyer’s arguments here, chief among them the latter’s treatment of “religion” as a “transhistorical and transcultural” entity th</w:t>
      </w:r>
      <w:r w:rsidR="00DA4F1D">
        <w:rPr>
          <w:rFonts w:ascii="Times New Roman" w:hAnsi="Times New Roman" w:cs="Times New Roman"/>
          <w:sz w:val="24"/>
          <w:szCs w:val="24"/>
        </w:rPr>
        <w:t>at Cavanaugh finds problematic.</w:t>
      </w:r>
      <w:r w:rsidR="00DB2DD1" w:rsidRPr="00DB2DD1">
        <w:rPr>
          <w:rStyle w:val="FootnoteReference"/>
          <w:rFonts w:ascii="Times New Roman" w:hAnsi="Times New Roman" w:cs="Times New Roman"/>
          <w:sz w:val="24"/>
          <w:szCs w:val="24"/>
        </w:rPr>
        <w:footnoteReference w:id="120"/>
      </w:r>
      <w:r w:rsidR="00DB2DD1" w:rsidRPr="00DB2DD1">
        <w:rPr>
          <w:rFonts w:ascii="Times New Roman" w:hAnsi="Times New Roman" w:cs="Times New Roman"/>
          <w:sz w:val="24"/>
          <w:szCs w:val="24"/>
        </w:rPr>
        <w:t xml:space="preserve">  In relation to the role of symbolism in religion and secular society and its exploitation by terrorists, Cavanaugh criticizes Juergensmeyer’s inability to clearly define and separate categories which Juergensmeyer attempts to distinguish between, such as “cosmic” and “ordinary political” war or  “reli</w:t>
      </w:r>
      <w:r>
        <w:rPr>
          <w:rFonts w:ascii="Times New Roman" w:hAnsi="Times New Roman" w:cs="Times New Roman"/>
          <w:sz w:val="24"/>
          <w:szCs w:val="24"/>
        </w:rPr>
        <w:t>gious” and “secular” violence.</w:t>
      </w:r>
      <w:r w:rsidR="00DB2DD1" w:rsidRPr="00DB2DD1">
        <w:rPr>
          <w:rStyle w:val="FootnoteReference"/>
          <w:rFonts w:ascii="Times New Roman" w:hAnsi="Times New Roman" w:cs="Times New Roman"/>
          <w:sz w:val="24"/>
          <w:szCs w:val="24"/>
        </w:rPr>
        <w:footnoteReference w:id="121"/>
      </w:r>
      <w:r w:rsidR="00DB2DD1" w:rsidRPr="00DB2DD1">
        <w:rPr>
          <w:rFonts w:ascii="Times New Roman" w:hAnsi="Times New Roman" w:cs="Times New Roman"/>
          <w:sz w:val="24"/>
          <w:szCs w:val="24"/>
        </w:rPr>
        <w:t xml:space="preserve">  This might actually strengthen the case that religious violence occupied a different role for the audience of the “Emuna Elish” than it does for religious extremists today.  To say that Juergensmeyer fails to address religion’s modern characteristics and context when discussing its relation to violence acknowledges that the function of violence in these two cultures serves </w:t>
      </w:r>
      <w:r w:rsidR="00DB2DD1" w:rsidRPr="00DB2DD1">
        <w:rPr>
          <w:rFonts w:ascii="Times New Roman" w:hAnsi="Times New Roman" w:cs="Times New Roman"/>
          <w:sz w:val="24"/>
          <w:szCs w:val="24"/>
        </w:rPr>
        <w:lastRenderedPageBreak/>
        <w:t xml:space="preserve">conflicting purposes; while both rely on religion to reaffirm the primacy of order over chaos, modern terrorists attempt to do so by </w:t>
      </w:r>
      <w:r w:rsidR="00DB2DD1" w:rsidRPr="00DB2DD1">
        <w:rPr>
          <w:rFonts w:ascii="Times New Roman" w:hAnsi="Times New Roman" w:cs="Times New Roman"/>
          <w:i/>
          <w:sz w:val="24"/>
          <w:szCs w:val="24"/>
        </w:rPr>
        <w:t>rejecting</w:t>
      </w:r>
      <w:r w:rsidR="00DB2DD1" w:rsidRPr="00DB2DD1">
        <w:rPr>
          <w:rFonts w:ascii="Times New Roman" w:hAnsi="Times New Roman" w:cs="Times New Roman"/>
          <w:sz w:val="24"/>
          <w:szCs w:val="24"/>
        </w:rPr>
        <w:t xml:space="preserve"> the laws of the state </w:t>
      </w:r>
      <w:r w:rsidR="00DB2DD1" w:rsidRPr="00DB2DD1">
        <w:rPr>
          <w:rFonts w:ascii="Times New Roman" w:hAnsi="Times New Roman" w:cs="Times New Roman"/>
          <w:i/>
          <w:sz w:val="24"/>
          <w:szCs w:val="24"/>
        </w:rPr>
        <w:t>in</w:t>
      </w:r>
      <w:r w:rsidR="00DB2DD1" w:rsidRPr="00DB2DD1">
        <w:rPr>
          <w:rFonts w:ascii="Times New Roman" w:hAnsi="Times New Roman" w:cs="Times New Roman"/>
          <w:sz w:val="24"/>
          <w:szCs w:val="24"/>
        </w:rPr>
        <w:t xml:space="preserve"> </w:t>
      </w:r>
      <w:r w:rsidR="00DB2DD1" w:rsidRPr="00DB2DD1">
        <w:rPr>
          <w:rFonts w:ascii="Times New Roman" w:hAnsi="Times New Roman" w:cs="Times New Roman"/>
          <w:i/>
          <w:sz w:val="24"/>
          <w:szCs w:val="24"/>
        </w:rPr>
        <w:t>favor</w:t>
      </w:r>
      <w:r w:rsidR="00DB2DD1" w:rsidRPr="00DB2DD1">
        <w:rPr>
          <w:rFonts w:ascii="Times New Roman" w:hAnsi="Times New Roman" w:cs="Times New Roman"/>
          <w:sz w:val="24"/>
          <w:szCs w:val="24"/>
        </w:rPr>
        <w:t xml:space="preserve"> </w:t>
      </w:r>
      <w:r w:rsidR="00DB2DD1" w:rsidRPr="00DB2DD1">
        <w:rPr>
          <w:rFonts w:ascii="Times New Roman" w:hAnsi="Times New Roman" w:cs="Times New Roman"/>
          <w:i/>
          <w:sz w:val="24"/>
          <w:szCs w:val="24"/>
        </w:rPr>
        <w:t>of</w:t>
      </w:r>
      <w:r w:rsidR="00DB2DD1" w:rsidRPr="00DB2DD1">
        <w:rPr>
          <w:rFonts w:ascii="Times New Roman" w:hAnsi="Times New Roman" w:cs="Times New Roman"/>
          <w:sz w:val="24"/>
          <w:szCs w:val="24"/>
        </w:rPr>
        <w:t xml:space="preserve"> a divine mandate, while the violence in </w:t>
      </w:r>
      <w:r w:rsidR="00F4538A">
        <w:rPr>
          <w:rFonts w:ascii="Times New Roman" w:hAnsi="Times New Roman" w:cs="Times New Roman"/>
          <w:sz w:val="24"/>
          <w:szCs w:val="24"/>
        </w:rPr>
        <w:t>Near Eastern mythology em</w:t>
      </w:r>
      <w:r w:rsidR="00DB2DD1" w:rsidRPr="00DB2DD1">
        <w:rPr>
          <w:rFonts w:ascii="Times New Roman" w:hAnsi="Times New Roman" w:cs="Times New Roman"/>
          <w:sz w:val="24"/>
          <w:szCs w:val="24"/>
        </w:rPr>
        <w:t xml:space="preserve">phasizes </w:t>
      </w:r>
      <w:r w:rsidR="00DB2DD1" w:rsidRPr="00DB2DD1">
        <w:rPr>
          <w:rFonts w:ascii="Times New Roman" w:hAnsi="Times New Roman" w:cs="Times New Roman"/>
          <w:i/>
          <w:sz w:val="24"/>
          <w:szCs w:val="24"/>
        </w:rPr>
        <w:t>embracing</w:t>
      </w:r>
      <w:r w:rsidR="00DB2DD1" w:rsidRPr="00DB2DD1">
        <w:rPr>
          <w:rFonts w:ascii="Times New Roman" w:hAnsi="Times New Roman" w:cs="Times New Roman"/>
          <w:sz w:val="24"/>
          <w:szCs w:val="24"/>
        </w:rPr>
        <w:t xml:space="preserve"> said laws </w:t>
      </w:r>
      <w:r w:rsidR="00DB2DD1" w:rsidRPr="00DB2DD1">
        <w:rPr>
          <w:rFonts w:ascii="Times New Roman" w:hAnsi="Times New Roman" w:cs="Times New Roman"/>
          <w:i/>
          <w:sz w:val="24"/>
          <w:szCs w:val="24"/>
        </w:rPr>
        <w:t>due</w:t>
      </w:r>
      <w:r w:rsidR="00DB2DD1" w:rsidRPr="00DB2DD1">
        <w:rPr>
          <w:rFonts w:ascii="Times New Roman" w:hAnsi="Times New Roman" w:cs="Times New Roman"/>
          <w:sz w:val="24"/>
          <w:szCs w:val="24"/>
        </w:rPr>
        <w:t xml:space="preserve"> </w:t>
      </w:r>
      <w:r w:rsidR="00DB2DD1" w:rsidRPr="00DB2DD1">
        <w:rPr>
          <w:rFonts w:ascii="Times New Roman" w:hAnsi="Times New Roman" w:cs="Times New Roman"/>
          <w:i/>
          <w:sz w:val="24"/>
          <w:szCs w:val="24"/>
        </w:rPr>
        <w:t>to</w:t>
      </w:r>
      <w:r w:rsidR="00DB2DD1" w:rsidRPr="00DB2DD1">
        <w:rPr>
          <w:rFonts w:ascii="Times New Roman" w:hAnsi="Times New Roman" w:cs="Times New Roman"/>
          <w:sz w:val="24"/>
          <w:szCs w:val="24"/>
        </w:rPr>
        <w:t xml:space="preserve"> a divine endorsement.  </w:t>
      </w:r>
    </w:p>
    <w:p w:rsidR="004C4307" w:rsidRDefault="00F4538A" w:rsidP="004C4307">
      <w:pPr>
        <w:spacing w:line="480" w:lineRule="auto"/>
        <w:ind w:firstLine="720"/>
        <w:rPr>
          <w:rFonts w:ascii="Times New Roman" w:hAnsi="Times New Roman" w:cs="Times New Roman"/>
          <w:sz w:val="24"/>
          <w:szCs w:val="24"/>
        </w:rPr>
      </w:pPr>
      <w:r>
        <w:rPr>
          <w:rFonts w:ascii="Times New Roman" w:hAnsi="Times New Roman" w:cs="Times New Roman"/>
          <w:sz w:val="24"/>
          <w:szCs w:val="24"/>
        </w:rPr>
        <w:t>Bruce Lincoln also</w:t>
      </w:r>
      <w:r w:rsidR="00DB2DD1" w:rsidRPr="00DB2DD1">
        <w:rPr>
          <w:rFonts w:ascii="Times New Roman" w:hAnsi="Times New Roman" w:cs="Times New Roman"/>
          <w:sz w:val="24"/>
          <w:szCs w:val="24"/>
        </w:rPr>
        <w:t xml:space="preserve"> appear</w:t>
      </w:r>
      <w:r>
        <w:rPr>
          <w:rFonts w:ascii="Times New Roman" w:hAnsi="Times New Roman" w:cs="Times New Roman"/>
          <w:sz w:val="24"/>
          <w:szCs w:val="24"/>
        </w:rPr>
        <w:t>s</w:t>
      </w:r>
      <w:r w:rsidR="00DB2DD1" w:rsidRPr="00DB2DD1">
        <w:rPr>
          <w:rFonts w:ascii="Times New Roman" w:hAnsi="Times New Roman" w:cs="Times New Roman"/>
          <w:sz w:val="24"/>
          <w:szCs w:val="24"/>
        </w:rPr>
        <w:t xml:space="preserve"> to agree with Cavan</w:t>
      </w:r>
      <w:r>
        <w:rPr>
          <w:rFonts w:ascii="Times New Roman" w:hAnsi="Times New Roman" w:cs="Times New Roman"/>
          <w:sz w:val="24"/>
          <w:szCs w:val="24"/>
        </w:rPr>
        <w:t>a</w:t>
      </w:r>
      <w:r w:rsidR="00DB2DD1" w:rsidRPr="00DB2DD1">
        <w:rPr>
          <w:rFonts w:ascii="Times New Roman" w:hAnsi="Times New Roman" w:cs="Times New Roman"/>
          <w:sz w:val="24"/>
          <w:szCs w:val="24"/>
        </w:rPr>
        <w:t>ugh that religion is not “a system of pure ideas utterly divorced from any social, political or historical context.”</w:t>
      </w:r>
      <w:r w:rsidR="00DB2DD1" w:rsidRPr="00DB2DD1">
        <w:rPr>
          <w:rStyle w:val="FootnoteReference"/>
          <w:rFonts w:ascii="Times New Roman" w:hAnsi="Times New Roman" w:cs="Times New Roman"/>
          <w:sz w:val="24"/>
          <w:szCs w:val="24"/>
        </w:rPr>
        <w:footnoteReference w:id="122"/>
      </w:r>
      <w:r w:rsidR="00DB2DD1" w:rsidRPr="00DB2DD1">
        <w:rPr>
          <w:rFonts w:ascii="Times New Roman" w:hAnsi="Times New Roman" w:cs="Times New Roman"/>
          <w:sz w:val="24"/>
          <w:szCs w:val="24"/>
        </w:rPr>
        <w:t xml:space="preserve">  According to Lincoln, religion is only one factor in the development of culture.</w:t>
      </w:r>
      <w:r w:rsidR="00DB2DD1" w:rsidRPr="00DB2DD1">
        <w:rPr>
          <w:rStyle w:val="FootnoteReference"/>
          <w:rFonts w:ascii="Times New Roman" w:hAnsi="Times New Roman" w:cs="Times New Roman"/>
          <w:sz w:val="24"/>
          <w:szCs w:val="24"/>
        </w:rPr>
        <w:footnoteReference w:id="123"/>
      </w:r>
      <w:r w:rsidR="00DB2DD1" w:rsidRPr="00DB2DD1">
        <w:rPr>
          <w:rFonts w:ascii="Times New Roman" w:hAnsi="Times New Roman" w:cs="Times New Roman"/>
          <w:sz w:val="24"/>
          <w:szCs w:val="24"/>
        </w:rPr>
        <w:t xml:space="preserve">  He argues that a culture’s path to social stability is directly related to its preferences being encompassed in the religious. “We can now recognize,” he states, “that it involves the desire for the other aspects of culture – specifically, a group’s distinctive ethical and aesthetical preferences – to secure themselves by grounding themselves in religion.”</w:t>
      </w:r>
      <w:r w:rsidR="00DB2DD1" w:rsidRPr="00DB2DD1">
        <w:rPr>
          <w:rStyle w:val="FootnoteReference"/>
          <w:rFonts w:ascii="Times New Roman" w:hAnsi="Times New Roman" w:cs="Times New Roman"/>
          <w:sz w:val="24"/>
          <w:szCs w:val="24"/>
        </w:rPr>
        <w:footnoteReference w:id="124"/>
      </w:r>
      <w:r w:rsidR="00DB2DD1" w:rsidRPr="00DB2DD1">
        <w:rPr>
          <w:rFonts w:ascii="Times New Roman" w:hAnsi="Times New Roman" w:cs="Times New Roman"/>
          <w:sz w:val="24"/>
          <w:szCs w:val="24"/>
        </w:rPr>
        <w:t xml:space="preserve">  Indeed, Juergensmeyer’s analysis acknowledges that the context of religious terrorism itself is often tied to the perceived position of the terrorist’s group in the dominant culture. A marginalized group is much more likely to turn to radical methods to achieve their goals than the dominant one, often because they feel they have more at stake in the outcome.</w:t>
      </w:r>
      <w:r w:rsidR="00DB2DD1" w:rsidRPr="00DB2DD1">
        <w:rPr>
          <w:rStyle w:val="FootnoteReference"/>
          <w:rFonts w:ascii="Times New Roman" w:hAnsi="Times New Roman" w:cs="Times New Roman"/>
          <w:sz w:val="24"/>
          <w:szCs w:val="24"/>
        </w:rPr>
        <w:footnoteReference w:id="125"/>
      </w:r>
      <w:r w:rsidR="00DB2DD1" w:rsidRPr="00DB2DD1">
        <w:rPr>
          <w:rFonts w:ascii="Times New Roman" w:hAnsi="Times New Roman" w:cs="Times New Roman"/>
          <w:sz w:val="24"/>
          <w:szCs w:val="24"/>
        </w:rPr>
        <w:t xml:space="preserve">  The Babylonians, on the other hand, </w:t>
      </w:r>
      <w:r w:rsidR="00DB2DD1" w:rsidRPr="00DB2DD1">
        <w:rPr>
          <w:rFonts w:ascii="Times New Roman" w:hAnsi="Times New Roman" w:cs="Times New Roman"/>
          <w:i/>
          <w:sz w:val="24"/>
          <w:szCs w:val="24"/>
        </w:rPr>
        <w:t>were</w:t>
      </w:r>
      <w:r w:rsidR="00DB2DD1" w:rsidRPr="00DB2DD1">
        <w:rPr>
          <w:rFonts w:ascii="Times New Roman" w:hAnsi="Times New Roman" w:cs="Times New Roman"/>
          <w:sz w:val="24"/>
          <w:szCs w:val="24"/>
        </w:rPr>
        <w:t xml:space="preserve"> the dominant culture, and though the characters in the “Enuma Elish” are certainly portrayed as a disempowered group threatened with annihilation by the dominant divine power, the use of the violence in the myth does not </w:t>
      </w:r>
      <w:r w:rsidR="00DB2DD1" w:rsidRPr="00DB2DD1">
        <w:rPr>
          <w:rFonts w:ascii="Times New Roman" w:hAnsi="Times New Roman" w:cs="Times New Roman"/>
          <w:sz w:val="24"/>
          <w:szCs w:val="24"/>
        </w:rPr>
        <w:lastRenderedPageBreak/>
        <w:t xml:space="preserve">have the same motivation behind it.  </w:t>
      </w:r>
      <w:r w:rsidR="004C4307">
        <w:rPr>
          <w:rFonts w:ascii="Times New Roman" w:hAnsi="Times New Roman" w:cs="Times New Roman"/>
          <w:sz w:val="24"/>
          <w:szCs w:val="24"/>
        </w:rPr>
        <w:t>Ultimate</w:t>
      </w:r>
      <w:r>
        <w:rPr>
          <w:rFonts w:ascii="Times New Roman" w:hAnsi="Times New Roman" w:cs="Times New Roman"/>
          <w:sz w:val="24"/>
          <w:szCs w:val="24"/>
        </w:rPr>
        <w:t xml:space="preserve">ly, both Lincoln and Cavanaugh suggest that any analysis of religion or religious violence must take into account the larger social, political, and cultural contexts responsible for religious ideology, which proves to be the best method for understanding ancient </w:t>
      </w:r>
      <w:r w:rsidR="004C4307">
        <w:rPr>
          <w:rFonts w:ascii="Times New Roman" w:hAnsi="Times New Roman" w:cs="Times New Roman"/>
          <w:sz w:val="24"/>
          <w:szCs w:val="24"/>
        </w:rPr>
        <w:t xml:space="preserve">violence in </w:t>
      </w:r>
      <w:r>
        <w:rPr>
          <w:rFonts w:ascii="Times New Roman" w:hAnsi="Times New Roman" w:cs="Times New Roman"/>
          <w:sz w:val="24"/>
          <w:szCs w:val="24"/>
        </w:rPr>
        <w:t xml:space="preserve">mythology as well.  </w:t>
      </w:r>
    </w:p>
    <w:p w:rsidR="00EF2604" w:rsidRPr="004C4307" w:rsidRDefault="00EF2604" w:rsidP="004C4307">
      <w:pPr>
        <w:spacing w:line="480" w:lineRule="auto"/>
        <w:jc w:val="center"/>
        <w:rPr>
          <w:rFonts w:ascii="Times New Roman" w:hAnsi="Times New Roman" w:cs="Times New Roman"/>
          <w:sz w:val="24"/>
          <w:szCs w:val="24"/>
        </w:rPr>
      </w:pPr>
      <w:r w:rsidRPr="00553E56">
        <w:rPr>
          <w:rFonts w:ascii="Times New Roman" w:hAnsi="Times New Roman" w:cs="Times New Roman"/>
          <w:b/>
          <w:sz w:val="24"/>
          <w:szCs w:val="24"/>
          <w:shd w:val="clear" w:color="auto" w:fill="FFFFFF"/>
        </w:rPr>
        <w:t>“Secular” versus “Religious”</w:t>
      </w:r>
    </w:p>
    <w:p w:rsidR="00EF2604" w:rsidRPr="006E208A" w:rsidRDefault="00F4538A" w:rsidP="00151A6A">
      <w:pPr>
        <w:spacing w:after="0"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Finally, a</w:t>
      </w:r>
      <w:r w:rsidR="00184132" w:rsidRPr="006E208A">
        <w:rPr>
          <w:rFonts w:ascii="Times New Roman" w:hAnsi="Times New Roman" w:cs="Times New Roman"/>
          <w:sz w:val="24"/>
          <w:szCs w:val="24"/>
          <w:shd w:val="clear" w:color="auto" w:fill="FFFFFF"/>
        </w:rPr>
        <w:t xml:space="preserve">n important distinction between modern notions about these myths and the </w:t>
      </w:r>
      <w:r w:rsidR="00B31EED" w:rsidRPr="006E208A">
        <w:rPr>
          <w:rFonts w:ascii="Times New Roman" w:hAnsi="Times New Roman" w:cs="Times New Roman"/>
          <w:sz w:val="24"/>
          <w:szCs w:val="24"/>
          <w:shd w:val="clear" w:color="auto" w:fill="FFFFFF"/>
        </w:rPr>
        <w:t xml:space="preserve">historical </w:t>
      </w:r>
      <w:r w:rsidR="00184132" w:rsidRPr="006E208A">
        <w:rPr>
          <w:rFonts w:ascii="Times New Roman" w:hAnsi="Times New Roman" w:cs="Times New Roman"/>
          <w:sz w:val="24"/>
          <w:szCs w:val="24"/>
          <w:shd w:val="clear" w:color="auto" w:fill="FFFFFF"/>
        </w:rPr>
        <w:t xml:space="preserve">setting for the myths themselves involves the desire </w:t>
      </w:r>
      <w:r w:rsidR="00B31EED" w:rsidRPr="006E208A">
        <w:rPr>
          <w:rFonts w:ascii="Times New Roman" w:hAnsi="Times New Roman" w:cs="Times New Roman"/>
          <w:sz w:val="24"/>
          <w:szCs w:val="24"/>
          <w:shd w:val="clear" w:color="auto" w:fill="FFFFFF"/>
        </w:rPr>
        <w:t xml:space="preserve">of contemporary readers </w:t>
      </w:r>
      <w:r w:rsidR="00184132" w:rsidRPr="006E208A">
        <w:rPr>
          <w:rFonts w:ascii="Times New Roman" w:hAnsi="Times New Roman" w:cs="Times New Roman"/>
          <w:sz w:val="24"/>
          <w:szCs w:val="24"/>
          <w:shd w:val="clear" w:color="auto" w:fill="FFFFFF"/>
        </w:rPr>
        <w:t xml:space="preserve">to divide </w:t>
      </w:r>
      <w:r w:rsidR="00B31EED" w:rsidRPr="006E208A">
        <w:rPr>
          <w:rFonts w:ascii="Times New Roman" w:hAnsi="Times New Roman" w:cs="Times New Roman"/>
          <w:sz w:val="24"/>
          <w:szCs w:val="24"/>
          <w:shd w:val="clear" w:color="auto" w:fill="FFFFFF"/>
        </w:rPr>
        <w:t xml:space="preserve">these cultures into </w:t>
      </w:r>
      <w:r w:rsidR="00184132" w:rsidRPr="006E208A">
        <w:rPr>
          <w:rFonts w:ascii="Times New Roman" w:hAnsi="Times New Roman" w:cs="Times New Roman"/>
          <w:sz w:val="24"/>
          <w:szCs w:val="24"/>
          <w:shd w:val="clear" w:color="auto" w:fill="FFFFFF"/>
        </w:rPr>
        <w:t>“religious” and “secular</w:t>
      </w:r>
      <w:r w:rsidR="00B31EED" w:rsidRPr="006E208A">
        <w:rPr>
          <w:rFonts w:ascii="Times New Roman" w:hAnsi="Times New Roman" w:cs="Times New Roman"/>
          <w:sz w:val="24"/>
          <w:szCs w:val="24"/>
          <w:shd w:val="clear" w:color="auto" w:fill="FFFFFF"/>
        </w:rPr>
        <w:t xml:space="preserve">” spheres as we divide our own.  </w:t>
      </w:r>
      <w:r w:rsidR="002D23E2" w:rsidRPr="006E208A">
        <w:rPr>
          <w:rFonts w:ascii="Times New Roman" w:hAnsi="Times New Roman" w:cs="Times New Roman"/>
          <w:sz w:val="24"/>
          <w:szCs w:val="24"/>
          <w:shd w:val="clear" w:color="auto" w:fill="FFFFFF"/>
        </w:rPr>
        <w:t>This is often asserted with the idea that such a separation will ensure the stability of the society, and is seen as an inherent advantage of</w:t>
      </w:r>
      <w:r w:rsidR="00F8386C">
        <w:rPr>
          <w:rFonts w:ascii="Times New Roman" w:hAnsi="Times New Roman" w:cs="Times New Roman"/>
          <w:sz w:val="24"/>
          <w:szCs w:val="24"/>
          <w:shd w:val="clear" w:color="auto" w:fill="FFFFFF"/>
        </w:rPr>
        <w:t xml:space="preserve"> the modern state compared to</w:t>
      </w:r>
      <w:r w:rsidR="002D23E2" w:rsidRPr="006E208A">
        <w:rPr>
          <w:rFonts w:ascii="Times New Roman" w:hAnsi="Times New Roman" w:cs="Times New Roman"/>
          <w:sz w:val="24"/>
          <w:szCs w:val="24"/>
          <w:shd w:val="clear" w:color="auto" w:fill="FFFFFF"/>
        </w:rPr>
        <w:t xml:space="preserve"> the contrary</w:t>
      </w:r>
      <w:r w:rsidR="00581946" w:rsidRPr="006E208A">
        <w:rPr>
          <w:rFonts w:ascii="Times New Roman" w:hAnsi="Times New Roman" w:cs="Times New Roman"/>
          <w:sz w:val="24"/>
          <w:szCs w:val="24"/>
          <w:shd w:val="clear" w:color="auto" w:fill="FFFFFF"/>
        </w:rPr>
        <w:t>.</w:t>
      </w:r>
      <w:r w:rsidR="00151A6A" w:rsidRPr="006E208A">
        <w:rPr>
          <w:rStyle w:val="FootnoteReference"/>
          <w:rFonts w:ascii="Times New Roman" w:hAnsi="Times New Roman" w:cs="Times New Roman"/>
          <w:sz w:val="24"/>
          <w:szCs w:val="24"/>
          <w:shd w:val="clear" w:color="auto" w:fill="FFFFFF"/>
        </w:rPr>
        <w:footnoteReference w:id="126"/>
      </w:r>
      <w:r w:rsidR="00581946" w:rsidRPr="006E208A">
        <w:rPr>
          <w:rFonts w:ascii="Times New Roman" w:hAnsi="Times New Roman" w:cs="Times New Roman"/>
          <w:sz w:val="24"/>
          <w:szCs w:val="24"/>
          <w:shd w:val="clear" w:color="auto" w:fill="FFFFFF"/>
        </w:rPr>
        <w:t xml:space="preserve">  </w:t>
      </w:r>
      <w:r w:rsidR="00A235A8" w:rsidRPr="006E208A">
        <w:rPr>
          <w:rFonts w:ascii="Times New Roman" w:hAnsi="Times New Roman" w:cs="Times New Roman"/>
          <w:sz w:val="24"/>
          <w:szCs w:val="24"/>
          <w:shd w:val="clear" w:color="auto" w:fill="FFFFFF"/>
        </w:rPr>
        <w:t xml:space="preserve">The act of doing so </w:t>
      </w:r>
      <w:r w:rsidR="002D23E2" w:rsidRPr="006E208A">
        <w:rPr>
          <w:rFonts w:ascii="Times New Roman" w:hAnsi="Times New Roman" w:cs="Times New Roman"/>
          <w:sz w:val="24"/>
          <w:szCs w:val="24"/>
          <w:shd w:val="clear" w:color="auto" w:fill="FFFFFF"/>
        </w:rPr>
        <w:t xml:space="preserve">however, </w:t>
      </w:r>
      <w:r w:rsidR="00A235A8" w:rsidRPr="006E208A">
        <w:rPr>
          <w:rFonts w:ascii="Times New Roman" w:hAnsi="Times New Roman" w:cs="Times New Roman"/>
          <w:sz w:val="24"/>
          <w:szCs w:val="24"/>
          <w:shd w:val="clear" w:color="auto" w:fill="FFFFFF"/>
        </w:rPr>
        <w:t>clouds the analysis of the texts by placing a modern constriction on them.  Simply, the “church/state” divide which we so advocate did not exist in these cultures.  Such a realization usually leads modern readers to wrongly place these texts in a category of “inferior” literature, as mentioned above, without realizing the benefits of this characteristic.  In his analysis of the emperor’s role in the culture of the Achaemenian Persians, Bruce Lincoln speaks to a similar issue concerning</w:t>
      </w:r>
      <w:r w:rsidR="00645723" w:rsidRPr="006E208A">
        <w:rPr>
          <w:rFonts w:ascii="Times New Roman" w:hAnsi="Times New Roman" w:cs="Times New Roman"/>
          <w:sz w:val="24"/>
          <w:szCs w:val="24"/>
          <w:shd w:val="clear" w:color="auto" w:fill="FFFFFF"/>
        </w:rPr>
        <w:t xml:space="preserve"> this divide.  In relying on direct</w:t>
      </w:r>
      <w:r w:rsidR="00A235A8" w:rsidRPr="006E208A">
        <w:rPr>
          <w:rFonts w:ascii="Times New Roman" w:hAnsi="Times New Roman" w:cs="Times New Roman"/>
          <w:sz w:val="24"/>
          <w:szCs w:val="24"/>
          <w:shd w:val="clear" w:color="auto" w:fill="FFFFFF"/>
        </w:rPr>
        <w:t xml:space="preserve"> royal association with mythological </w:t>
      </w:r>
      <w:r w:rsidR="00645723" w:rsidRPr="006E208A">
        <w:rPr>
          <w:rFonts w:ascii="Times New Roman" w:hAnsi="Times New Roman" w:cs="Times New Roman"/>
          <w:sz w:val="24"/>
          <w:szCs w:val="24"/>
          <w:shd w:val="clear" w:color="auto" w:fill="FFFFFF"/>
        </w:rPr>
        <w:t>themes, the act of mixing roles which we would see inherently fraudulent</w:t>
      </w:r>
      <w:r w:rsidR="00A235A8" w:rsidRPr="006E208A">
        <w:rPr>
          <w:rFonts w:ascii="Times New Roman" w:hAnsi="Times New Roman" w:cs="Times New Roman"/>
          <w:sz w:val="24"/>
          <w:szCs w:val="24"/>
          <w:shd w:val="clear" w:color="auto" w:fill="FFFFFF"/>
        </w:rPr>
        <w:t xml:space="preserve"> in fact speaks to “a capacity to coordinate even the most questionable practices with [an] animating discourse </w:t>
      </w:r>
      <w:r w:rsidR="00645723" w:rsidRPr="006E208A">
        <w:rPr>
          <w:rFonts w:ascii="Times New Roman" w:hAnsi="Times New Roman" w:cs="Times New Roman"/>
          <w:sz w:val="24"/>
          <w:szCs w:val="24"/>
          <w:shd w:val="clear" w:color="auto" w:fill="FFFFFF"/>
        </w:rPr>
        <w:t xml:space="preserve">to produce results </w:t>
      </w:r>
      <w:r w:rsidR="00645723" w:rsidRPr="006E208A">
        <w:rPr>
          <w:rFonts w:ascii="Times New Roman" w:hAnsi="Times New Roman" w:cs="Times New Roman"/>
          <w:sz w:val="24"/>
          <w:szCs w:val="24"/>
          <w:shd w:val="clear" w:color="auto" w:fill="FFFFFF"/>
        </w:rPr>
        <w:lastRenderedPageBreak/>
        <w:t>that are read as confirmat</w:t>
      </w:r>
      <w:r w:rsidR="001E2C1B" w:rsidRPr="006E208A">
        <w:rPr>
          <w:rFonts w:ascii="Times New Roman" w:hAnsi="Times New Roman" w:cs="Times New Roman"/>
          <w:sz w:val="24"/>
          <w:szCs w:val="24"/>
          <w:shd w:val="clear" w:color="auto" w:fill="FFFFFF"/>
        </w:rPr>
        <w:t>ion of its loftiest principles</w:t>
      </w:r>
      <w:r w:rsidR="00645723" w:rsidRPr="006E208A">
        <w:rPr>
          <w:rFonts w:ascii="Times New Roman" w:hAnsi="Times New Roman" w:cs="Times New Roman"/>
          <w:sz w:val="24"/>
          <w:szCs w:val="24"/>
          <w:shd w:val="clear" w:color="auto" w:fill="FFFFFF"/>
        </w:rPr>
        <w:t>.”</w:t>
      </w:r>
      <w:r w:rsidR="001E2C1B" w:rsidRPr="006E208A">
        <w:rPr>
          <w:rStyle w:val="FootnoteReference"/>
          <w:rFonts w:ascii="Times New Roman" w:hAnsi="Times New Roman" w:cs="Times New Roman"/>
          <w:sz w:val="24"/>
          <w:szCs w:val="24"/>
          <w:shd w:val="clear" w:color="auto" w:fill="FFFFFF"/>
        </w:rPr>
        <w:footnoteReference w:id="127"/>
      </w:r>
      <w:r w:rsidR="00AC1396" w:rsidRPr="006E208A">
        <w:rPr>
          <w:rFonts w:ascii="Times New Roman" w:hAnsi="Times New Roman" w:cs="Times New Roman"/>
          <w:sz w:val="24"/>
          <w:szCs w:val="24"/>
          <w:shd w:val="clear" w:color="auto" w:fill="FFFFFF"/>
        </w:rPr>
        <w:t xml:space="preserve">  In other words, blending these two seemingly opposing fields actually helps maintain cohesive and lasting social networks in these cultures directly tied to the myths and the leade</w:t>
      </w:r>
      <w:r>
        <w:rPr>
          <w:rFonts w:ascii="Times New Roman" w:hAnsi="Times New Roman" w:cs="Times New Roman"/>
          <w:sz w:val="24"/>
          <w:szCs w:val="24"/>
          <w:shd w:val="clear" w:color="auto" w:fill="FFFFFF"/>
        </w:rPr>
        <w:t xml:space="preserve">r’s role in relation to them.  As we suggested above, the same might be said for the role that ambiguous religious language plays in securing American political power, as exemplified during the Bush presidency.  </w:t>
      </w:r>
    </w:p>
    <w:p w:rsidR="00AC1396" w:rsidRPr="006E208A" w:rsidRDefault="009A0A8B" w:rsidP="00151A6A">
      <w:pPr>
        <w:spacing w:after="0" w:line="480" w:lineRule="auto"/>
        <w:ind w:firstLine="720"/>
        <w:rPr>
          <w:rFonts w:ascii="Times New Roman" w:hAnsi="Times New Roman" w:cs="Times New Roman"/>
          <w:sz w:val="24"/>
          <w:szCs w:val="24"/>
          <w:shd w:val="clear" w:color="auto" w:fill="FFFFFF"/>
        </w:rPr>
      </w:pPr>
      <w:r w:rsidRPr="006E208A">
        <w:rPr>
          <w:rFonts w:ascii="Times New Roman" w:hAnsi="Times New Roman" w:cs="Times New Roman"/>
          <w:sz w:val="24"/>
          <w:szCs w:val="24"/>
          <w:shd w:val="clear" w:color="auto" w:fill="FFFFFF"/>
        </w:rPr>
        <w:t xml:space="preserve">Too often, however, such crucial and beneficial aspects of these stories </w:t>
      </w:r>
      <w:r w:rsidR="005D578A" w:rsidRPr="006E208A">
        <w:rPr>
          <w:rFonts w:ascii="Times New Roman" w:hAnsi="Times New Roman" w:cs="Times New Roman"/>
          <w:sz w:val="24"/>
          <w:szCs w:val="24"/>
          <w:shd w:val="clear" w:color="auto" w:fill="FFFFFF"/>
        </w:rPr>
        <w:t xml:space="preserve">in their social contexts </w:t>
      </w:r>
      <w:r w:rsidRPr="006E208A">
        <w:rPr>
          <w:rFonts w:ascii="Times New Roman" w:hAnsi="Times New Roman" w:cs="Times New Roman"/>
          <w:sz w:val="24"/>
          <w:szCs w:val="24"/>
          <w:shd w:val="clear" w:color="auto" w:fill="FFFFFF"/>
        </w:rPr>
        <w:t xml:space="preserve">is either ignored or vilified </w:t>
      </w:r>
      <w:r w:rsidR="005D578A" w:rsidRPr="006E208A">
        <w:rPr>
          <w:rFonts w:ascii="Times New Roman" w:hAnsi="Times New Roman" w:cs="Times New Roman"/>
          <w:sz w:val="24"/>
          <w:szCs w:val="24"/>
          <w:shd w:val="clear" w:color="auto" w:fill="FFFFFF"/>
        </w:rPr>
        <w:t xml:space="preserve">by contemporary audiences in informal analyses of these and similar texts.  </w:t>
      </w:r>
      <w:r w:rsidR="004A661D" w:rsidRPr="006E208A">
        <w:rPr>
          <w:rFonts w:ascii="Times New Roman" w:hAnsi="Times New Roman" w:cs="Times New Roman"/>
          <w:sz w:val="24"/>
          <w:szCs w:val="24"/>
          <w:shd w:val="clear" w:color="auto" w:fill="FFFFFF"/>
        </w:rPr>
        <w:t xml:space="preserve">Their characteristics are treated with an air of contempt befitting a social order in which (to a modern mindset) two facets of society which should be separated unfortunately intertwine in a dangerous and harmful way.  </w:t>
      </w:r>
      <w:r w:rsidR="00F4538A">
        <w:rPr>
          <w:rFonts w:ascii="Times New Roman" w:hAnsi="Times New Roman" w:cs="Times New Roman"/>
          <w:sz w:val="24"/>
          <w:szCs w:val="24"/>
          <w:shd w:val="clear" w:color="auto" w:fill="FFFFFF"/>
        </w:rPr>
        <w:t>By doing so,</w:t>
      </w:r>
      <w:r w:rsidR="0086606C" w:rsidRPr="006E208A">
        <w:rPr>
          <w:rFonts w:ascii="Times New Roman" w:hAnsi="Times New Roman" w:cs="Times New Roman"/>
          <w:sz w:val="24"/>
          <w:szCs w:val="24"/>
          <w:shd w:val="clear" w:color="auto" w:fill="FFFFFF"/>
        </w:rPr>
        <w:t xml:space="preserve"> objective analysis is lost.  </w:t>
      </w:r>
    </w:p>
    <w:p w:rsidR="00B45F10" w:rsidRPr="004C4307" w:rsidRDefault="008F21B1" w:rsidP="004C4307">
      <w:pPr>
        <w:spacing w:line="240" w:lineRule="auto"/>
        <w:jc w:val="center"/>
        <w:rPr>
          <w:rFonts w:ascii="Times New Roman" w:hAnsi="Times New Roman" w:cs="Times New Roman"/>
          <w:b/>
          <w:sz w:val="32"/>
          <w:szCs w:val="32"/>
        </w:rPr>
      </w:pPr>
      <w:r w:rsidRPr="004C4307">
        <w:rPr>
          <w:rFonts w:ascii="Times New Roman" w:hAnsi="Times New Roman" w:cs="Times New Roman"/>
          <w:b/>
          <w:sz w:val="24"/>
          <w:szCs w:val="32"/>
        </w:rPr>
        <w:t>Afterword</w:t>
      </w:r>
    </w:p>
    <w:p w:rsidR="004C4307" w:rsidRDefault="007001EA" w:rsidP="00C87D57">
      <w:pPr>
        <w:spacing w:after="0" w:line="480" w:lineRule="auto"/>
        <w:rPr>
          <w:rFonts w:ascii="Times New Roman" w:hAnsi="Times New Roman" w:cs="Times New Roman"/>
          <w:sz w:val="24"/>
          <w:szCs w:val="24"/>
        </w:rPr>
      </w:pPr>
      <w:r w:rsidRPr="006E208A">
        <w:rPr>
          <w:rFonts w:ascii="Times New Roman" w:hAnsi="Times New Roman" w:cs="Times New Roman"/>
          <w:sz w:val="32"/>
          <w:szCs w:val="32"/>
        </w:rPr>
        <w:tab/>
      </w:r>
      <w:r w:rsidR="002F1DEF">
        <w:rPr>
          <w:rFonts w:ascii="Times New Roman" w:hAnsi="Times New Roman" w:cs="Times New Roman"/>
          <w:sz w:val="24"/>
          <w:szCs w:val="24"/>
        </w:rPr>
        <w:t xml:space="preserve">In his influential book </w:t>
      </w:r>
      <w:r w:rsidR="002F1DEF">
        <w:rPr>
          <w:rFonts w:ascii="Times New Roman" w:hAnsi="Times New Roman" w:cs="Times New Roman"/>
          <w:i/>
          <w:sz w:val="24"/>
          <w:szCs w:val="24"/>
        </w:rPr>
        <w:t xml:space="preserve">The Hero with a Thousand </w:t>
      </w:r>
      <w:r w:rsidR="002F1DEF" w:rsidRPr="002F1DEF">
        <w:rPr>
          <w:rFonts w:ascii="Times New Roman" w:hAnsi="Times New Roman" w:cs="Times New Roman"/>
          <w:i/>
          <w:sz w:val="24"/>
          <w:szCs w:val="24"/>
        </w:rPr>
        <w:t>Faces</w:t>
      </w:r>
      <w:r w:rsidR="002F1DEF">
        <w:rPr>
          <w:rFonts w:ascii="Times New Roman" w:hAnsi="Times New Roman" w:cs="Times New Roman"/>
          <w:i/>
          <w:sz w:val="24"/>
          <w:szCs w:val="24"/>
        </w:rPr>
        <w:t xml:space="preserve">, </w:t>
      </w:r>
      <w:r w:rsidR="002F1DEF">
        <w:rPr>
          <w:rFonts w:ascii="Times New Roman" w:hAnsi="Times New Roman" w:cs="Times New Roman"/>
          <w:sz w:val="24"/>
          <w:szCs w:val="24"/>
        </w:rPr>
        <w:t>scholar of mythology Joseph Campbell remarks that there is no final system for the interpretation of myths, and there will never be such thing. “Mythology,” he asserts “is like the god Proteus</w:t>
      </w:r>
      <w:r w:rsidR="00FE3602">
        <w:rPr>
          <w:rFonts w:ascii="Times New Roman" w:hAnsi="Times New Roman" w:cs="Times New Roman"/>
          <w:sz w:val="24"/>
          <w:szCs w:val="24"/>
        </w:rPr>
        <w:t>,” in that the student,</w:t>
      </w:r>
      <w:r w:rsidR="002F1DEF">
        <w:rPr>
          <w:rFonts w:ascii="Times New Roman" w:hAnsi="Times New Roman" w:cs="Times New Roman"/>
          <w:sz w:val="24"/>
          <w:szCs w:val="24"/>
        </w:rPr>
        <w:t xml:space="preserve"> wishing to be taught by Proteus</w:t>
      </w:r>
      <w:r w:rsidR="00FE3602">
        <w:rPr>
          <w:rFonts w:ascii="Times New Roman" w:hAnsi="Times New Roman" w:cs="Times New Roman"/>
          <w:sz w:val="24"/>
          <w:szCs w:val="24"/>
        </w:rPr>
        <w:t>,</w:t>
      </w:r>
      <w:r w:rsidR="002F1DEF">
        <w:rPr>
          <w:rFonts w:ascii="Times New Roman" w:hAnsi="Times New Roman" w:cs="Times New Roman"/>
          <w:sz w:val="24"/>
          <w:szCs w:val="24"/>
        </w:rPr>
        <w:t xml:space="preserve"> must </w:t>
      </w:r>
      <w:r w:rsidR="00FE3602">
        <w:rPr>
          <w:rFonts w:ascii="Times New Roman" w:hAnsi="Times New Roman" w:cs="Times New Roman"/>
          <w:sz w:val="24"/>
          <w:szCs w:val="24"/>
        </w:rPr>
        <w:t>“</w:t>
      </w:r>
      <w:r w:rsidR="002F1DEF">
        <w:rPr>
          <w:rFonts w:ascii="Times New Roman" w:hAnsi="Times New Roman" w:cs="Times New Roman"/>
          <w:sz w:val="24"/>
          <w:szCs w:val="24"/>
        </w:rPr>
        <w:t>grasp him steadfastly</w:t>
      </w:r>
      <w:r w:rsidR="00FE3602">
        <w:rPr>
          <w:rFonts w:ascii="Times New Roman" w:hAnsi="Times New Roman" w:cs="Times New Roman"/>
          <w:sz w:val="24"/>
          <w:szCs w:val="24"/>
        </w:rPr>
        <w:t>” in order to finally force the truth from him; even then, however,</w:t>
      </w:r>
      <w:r w:rsidR="002F1DEF">
        <w:rPr>
          <w:rFonts w:ascii="Times New Roman" w:hAnsi="Times New Roman" w:cs="Times New Roman"/>
          <w:sz w:val="24"/>
          <w:szCs w:val="24"/>
        </w:rPr>
        <w:t xml:space="preserve"> </w:t>
      </w:r>
      <w:r w:rsidR="00FE3602">
        <w:rPr>
          <w:rFonts w:ascii="Times New Roman" w:hAnsi="Times New Roman" w:cs="Times New Roman"/>
          <w:sz w:val="24"/>
          <w:szCs w:val="24"/>
        </w:rPr>
        <w:t>“</w:t>
      </w:r>
      <w:r w:rsidR="002F1DEF">
        <w:rPr>
          <w:rFonts w:ascii="Times New Roman" w:hAnsi="Times New Roman" w:cs="Times New Roman"/>
          <w:sz w:val="24"/>
          <w:szCs w:val="24"/>
        </w:rPr>
        <w:t xml:space="preserve">this wily god never discloses even to the skillfull questioner the whole content of his </w:t>
      </w:r>
      <w:r w:rsidR="00DB2DD1">
        <w:rPr>
          <w:rFonts w:ascii="Times New Roman" w:hAnsi="Times New Roman" w:cs="Times New Roman"/>
          <w:sz w:val="24"/>
          <w:szCs w:val="24"/>
        </w:rPr>
        <w:t>wisdom.”</w:t>
      </w:r>
      <w:r w:rsidR="00530321">
        <w:rPr>
          <w:rStyle w:val="FootnoteReference"/>
          <w:rFonts w:ascii="Times New Roman" w:hAnsi="Times New Roman" w:cs="Times New Roman"/>
          <w:sz w:val="24"/>
          <w:szCs w:val="24"/>
        </w:rPr>
        <w:footnoteReference w:id="128"/>
      </w:r>
      <w:r w:rsidR="002F1DEF">
        <w:rPr>
          <w:rFonts w:ascii="Times New Roman" w:hAnsi="Times New Roman" w:cs="Times New Roman"/>
          <w:sz w:val="24"/>
          <w:szCs w:val="24"/>
        </w:rPr>
        <w:t xml:space="preserve"> </w:t>
      </w:r>
      <w:r w:rsidRPr="002F1DEF">
        <w:rPr>
          <w:rFonts w:ascii="Times New Roman" w:hAnsi="Times New Roman" w:cs="Times New Roman"/>
          <w:sz w:val="24"/>
          <w:szCs w:val="24"/>
        </w:rPr>
        <w:t>The</w:t>
      </w:r>
      <w:r w:rsidRPr="006E208A">
        <w:rPr>
          <w:rFonts w:ascii="Times New Roman" w:hAnsi="Times New Roman" w:cs="Times New Roman"/>
          <w:sz w:val="24"/>
          <w:szCs w:val="24"/>
        </w:rPr>
        <w:t xml:space="preserve"> mythologies of the ancient Near East feature unique themes, values and characters that are not only entertaining thousands of years after their authorship but also beneficial t</w:t>
      </w:r>
      <w:r w:rsidR="00F4538A">
        <w:rPr>
          <w:rFonts w:ascii="Times New Roman" w:hAnsi="Times New Roman" w:cs="Times New Roman"/>
          <w:sz w:val="24"/>
          <w:szCs w:val="24"/>
        </w:rPr>
        <w:t>o a contemporary analysis of a b</w:t>
      </w:r>
      <w:r w:rsidRPr="006E208A">
        <w:rPr>
          <w:rFonts w:ascii="Times New Roman" w:hAnsi="Times New Roman" w:cs="Times New Roman"/>
          <w:sz w:val="24"/>
          <w:szCs w:val="24"/>
        </w:rPr>
        <w:t>iblical literary heritage</w:t>
      </w:r>
      <w:r w:rsidR="00FE3602">
        <w:rPr>
          <w:rFonts w:ascii="Times New Roman" w:hAnsi="Times New Roman" w:cs="Times New Roman"/>
          <w:sz w:val="24"/>
          <w:szCs w:val="24"/>
        </w:rPr>
        <w:t xml:space="preserve"> and open to much debate</w:t>
      </w:r>
      <w:r w:rsidRPr="006E208A">
        <w:rPr>
          <w:rFonts w:ascii="Times New Roman" w:hAnsi="Times New Roman" w:cs="Times New Roman"/>
          <w:sz w:val="24"/>
          <w:szCs w:val="24"/>
        </w:rPr>
        <w:t>.  If modern audiences are able to overcome socially-ingrained ideas about the assumed nature of these stories and their relationship to contemporary religion, perhaps they will eventually be seen as more than simple stories from a more primitive time in human history</w:t>
      </w:r>
      <w:r w:rsidR="008F21B1" w:rsidRPr="006E208A">
        <w:rPr>
          <w:rFonts w:ascii="Times New Roman" w:hAnsi="Times New Roman" w:cs="Times New Roman"/>
          <w:sz w:val="24"/>
          <w:szCs w:val="24"/>
        </w:rPr>
        <w:t xml:space="preserve">.  </w:t>
      </w:r>
      <w:bookmarkStart w:id="0" w:name="_GoBack"/>
      <w:bookmarkEnd w:id="0"/>
    </w:p>
    <w:p w:rsidR="00D5485B" w:rsidRDefault="00D5485B" w:rsidP="001A7535">
      <w:pPr>
        <w:spacing w:after="0" w:line="480" w:lineRule="auto"/>
        <w:ind w:left="2880" w:firstLine="720"/>
        <w:rPr>
          <w:rFonts w:ascii="Times New Roman" w:hAnsi="Times New Roman" w:cs="Times New Roman"/>
          <w:sz w:val="24"/>
          <w:szCs w:val="24"/>
        </w:rPr>
      </w:pPr>
      <w:r>
        <w:rPr>
          <w:rFonts w:ascii="Times New Roman" w:hAnsi="Times New Roman" w:cs="Times New Roman"/>
          <w:sz w:val="24"/>
          <w:szCs w:val="24"/>
        </w:rPr>
        <w:lastRenderedPageBreak/>
        <w:t xml:space="preserve">Works Cited Page </w:t>
      </w:r>
    </w:p>
    <w:p w:rsidR="005B3EFB" w:rsidRDefault="005B3EFB" w:rsidP="00732A0C">
      <w:pPr>
        <w:spacing w:after="0" w:line="240" w:lineRule="auto"/>
        <w:ind w:hanging="720"/>
        <w:rPr>
          <w:rFonts w:ascii="Times New Roman" w:hAnsi="Times New Roman" w:cs="Times New Roman"/>
          <w:sz w:val="24"/>
          <w:szCs w:val="24"/>
        </w:rPr>
      </w:pPr>
      <w:r w:rsidRPr="005B3EFB">
        <w:rPr>
          <w:rFonts w:ascii="Times New Roman" w:hAnsi="Times New Roman" w:cs="Times New Roman"/>
          <w:sz w:val="24"/>
          <w:szCs w:val="24"/>
        </w:rPr>
        <w:t>Batto,</w:t>
      </w:r>
      <w:r>
        <w:rPr>
          <w:rFonts w:ascii="Times New Roman" w:hAnsi="Times New Roman" w:cs="Times New Roman"/>
          <w:sz w:val="24"/>
          <w:szCs w:val="24"/>
        </w:rPr>
        <w:t xml:space="preserve"> Bernard F.</w:t>
      </w:r>
      <w:r w:rsidR="00A9743F">
        <w:rPr>
          <w:rFonts w:ascii="Times New Roman" w:hAnsi="Times New Roman" w:cs="Times New Roman"/>
          <w:sz w:val="24"/>
          <w:szCs w:val="24"/>
        </w:rPr>
        <w:t xml:space="preserve"> </w:t>
      </w:r>
      <w:r w:rsidRPr="005B3EFB">
        <w:rPr>
          <w:rFonts w:ascii="Times New Roman" w:hAnsi="Times New Roman" w:cs="Times New Roman"/>
          <w:i/>
          <w:sz w:val="24"/>
          <w:szCs w:val="24"/>
        </w:rPr>
        <w:t>Slaying the Dragon: Mythmaking in the Biblical Tradition</w:t>
      </w:r>
      <w:r w:rsidRPr="005B3EFB">
        <w:rPr>
          <w:rFonts w:ascii="Times New Roman" w:hAnsi="Times New Roman" w:cs="Times New Roman"/>
          <w:sz w:val="24"/>
          <w:szCs w:val="24"/>
        </w:rPr>
        <w:t>. Louisville, KY: Westminster/ John Knox Press, 1992.</w:t>
      </w:r>
    </w:p>
    <w:p w:rsidR="001425DA" w:rsidRDefault="001425DA" w:rsidP="00732A0C">
      <w:pPr>
        <w:spacing w:after="0" w:line="240" w:lineRule="auto"/>
        <w:ind w:hanging="720"/>
        <w:rPr>
          <w:rFonts w:ascii="Times New Roman" w:hAnsi="Times New Roman" w:cs="Times New Roman"/>
          <w:sz w:val="24"/>
          <w:szCs w:val="24"/>
        </w:rPr>
      </w:pPr>
      <w:r w:rsidRPr="001425DA">
        <w:rPr>
          <w:rFonts w:ascii="Times New Roman" w:hAnsi="Times New Roman" w:cs="Times New Roman"/>
          <w:sz w:val="24"/>
          <w:szCs w:val="24"/>
        </w:rPr>
        <w:t xml:space="preserve">“Bereshit.” </w:t>
      </w:r>
      <w:r w:rsidRPr="001425DA">
        <w:rPr>
          <w:rFonts w:ascii="Times New Roman" w:hAnsi="Times New Roman" w:cs="Times New Roman"/>
          <w:i/>
          <w:sz w:val="24"/>
          <w:szCs w:val="24"/>
        </w:rPr>
        <w:t>The Torah: A Modern Commentary</w:t>
      </w:r>
      <w:r w:rsidRPr="001425DA">
        <w:rPr>
          <w:rFonts w:ascii="Times New Roman" w:hAnsi="Times New Roman" w:cs="Times New Roman"/>
          <w:sz w:val="24"/>
          <w:szCs w:val="24"/>
        </w:rPr>
        <w:t>. Ed. Gunter Plaut. New York: Union of American Hebrew Congregants, 1981</w:t>
      </w:r>
      <w:r w:rsidRPr="00F118DD">
        <w:rPr>
          <w:sz w:val="20"/>
          <w:szCs w:val="20"/>
        </w:rPr>
        <w:t>.</w:t>
      </w:r>
      <w:r>
        <w:rPr>
          <w:sz w:val="20"/>
          <w:szCs w:val="20"/>
        </w:rPr>
        <w:t xml:space="preserve"> </w:t>
      </w:r>
      <w:r>
        <w:rPr>
          <w:rFonts w:ascii="Times New Roman" w:hAnsi="Times New Roman" w:cs="Times New Roman"/>
          <w:sz w:val="24"/>
          <w:szCs w:val="24"/>
        </w:rPr>
        <w:t xml:space="preserve">Print. </w:t>
      </w:r>
    </w:p>
    <w:p w:rsidR="00541E96" w:rsidRPr="00541E96" w:rsidRDefault="00541E96" w:rsidP="00732A0C">
      <w:pPr>
        <w:spacing w:after="0" w:line="240" w:lineRule="auto"/>
        <w:ind w:hanging="720"/>
        <w:rPr>
          <w:rFonts w:ascii="Times New Roman" w:hAnsi="Times New Roman" w:cs="Times New Roman"/>
          <w:sz w:val="24"/>
          <w:szCs w:val="24"/>
        </w:rPr>
      </w:pPr>
      <w:r w:rsidRPr="00541E96">
        <w:rPr>
          <w:rFonts w:ascii="Times New Roman" w:hAnsi="Times New Roman" w:cs="Times New Roman"/>
          <w:i/>
          <w:color w:val="000000"/>
          <w:sz w:val="24"/>
          <w:szCs w:val="24"/>
          <w:shd w:val="clear" w:color="auto" w:fill="FFFFFF"/>
        </w:rPr>
        <w:t>The Book of Discipline of the United Methodist Church</w:t>
      </w:r>
      <w:r w:rsidRPr="00541E96">
        <w:rPr>
          <w:rFonts w:ascii="Times New Roman" w:hAnsi="Times New Roman" w:cs="Times New Roman"/>
          <w:color w:val="000000"/>
          <w:sz w:val="24"/>
          <w:szCs w:val="24"/>
          <w:shd w:val="clear" w:color="auto" w:fill="FFFFFF"/>
        </w:rPr>
        <w:t>. Nashville, TN; United Methodist Publishing House, 2004.</w:t>
      </w:r>
      <w:r>
        <w:rPr>
          <w:rFonts w:ascii="Times New Roman" w:hAnsi="Times New Roman" w:cs="Times New Roman"/>
          <w:color w:val="000000"/>
          <w:sz w:val="24"/>
          <w:szCs w:val="24"/>
          <w:shd w:val="clear" w:color="auto" w:fill="FFFFFF"/>
        </w:rPr>
        <w:t xml:space="preserve"> Print. </w:t>
      </w:r>
    </w:p>
    <w:p w:rsidR="0068413B" w:rsidRDefault="00B45F10"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Bowie, Fiona. </w:t>
      </w:r>
      <w:r>
        <w:rPr>
          <w:rFonts w:ascii="Times New Roman" w:hAnsi="Times New Roman" w:cs="Times New Roman"/>
          <w:i/>
          <w:sz w:val="24"/>
          <w:szCs w:val="24"/>
        </w:rPr>
        <w:t>The Anthropology of Religion: An Introduction</w:t>
      </w:r>
      <w:r>
        <w:rPr>
          <w:rFonts w:ascii="Times New Roman" w:hAnsi="Times New Roman" w:cs="Times New Roman"/>
          <w:sz w:val="24"/>
          <w:szCs w:val="24"/>
        </w:rPr>
        <w:t>. 2</w:t>
      </w:r>
      <w:r w:rsidRPr="00B45F10">
        <w:rPr>
          <w:rFonts w:ascii="Times New Roman" w:hAnsi="Times New Roman" w:cs="Times New Roman"/>
          <w:sz w:val="24"/>
          <w:szCs w:val="24"/>
          <w:vertAlign w:val="superscript"/>
        </w:rPr>
        <w:t>nd</w:t>
      </w:r>
      <w:r>
        <w:rPr>
          <w:rFonts w:ascii="Times New Roman" w:hAnsi="Times New Roman" w:cs="Times New Roman"/>
          <w:sz w:val="24"/>
          <w:szCs w:val="24"/>
        </w:rPr>
        <w:t xml:space="preserve"> ed. Wiley-Blackwell, 2006. Print. </w:t>
      </w:r>
    </w:p>
    <w:p w:rsidR="00567F60" w:rsidRDefault="00567F60"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Boyarin, Daniel. “The Christian Invention of Judaism: The Theodosian Empire and the Rabbinic Refusal of Religion.” </w:t>
      </w:r>
      <w:r>
        <w:rPr>
          <w:rFonts w:ascii="Times New Roman" w:hAnsi="Times New Roman" w:cs="Times New Roman"/>
          <w:i/>
          <w:sz w:val="24"/>
          <w:szCs w:val="24"/>
        </w:rPr>
        <w:t>Religion: Beyond a Concept</w:t>
      </w:r>
      <w:r>
        <w:rPr>
          <w:rFonts w:ascii="Times New Roman" w:hAnsi="Times New Roman" w:cs="Times New Roman"/>
          <w:sz w:val="24"/>
          <w:szCs w:val="24"/>
        </w:rPr>
        <w:t xml:space="preserve">. Ed. Hent de Vries. New York: Fordham University Press, 2009. Print. </w:t>
      </w:r>
      <w:r w:rsidR="00C46CAC">
        <w:rPr>
          <w:rFonts w:ascii="Times New Roman" w:hAnsi="Times New Roman" w:cs="Times New Roman"/>
          <w:sz w:val="24"/>
          <w:szCs w:val="24"/>
        </w:rPr>
        <w:t xml:space="preserve"> </w:t>
      </w:r>
    </w:p>
    <w:p w:rsidR="009402B3" w:rsidRPr="009402B3" w:rsidRDefault="009402B3" w:rsidP="00732A0C">
      <w:pPr>
        <w:spacing w:after="0" w:line="240" w:lineRule="auto"/>
        <w:ind w:hanging="720"/>
        <w:rPr>
          <w:rFonts w:ascii="Times New Roman" w:hAnsi="Times New Roman" w:cs="Times New Roman"/>
          <w:sz w:val="24"/>
          <w:szCs w:val="24"/>
        </w:rPr>
      </w:pPr>
      <w:r w:rsidRPr="009402B3">
        <w:rPr>
          <w:rFonts w:ascii="Times New Roman" w:hAnsi="Times New Roman" w:cs="Times New Roman"/>
          <w:sz w:val="24"/>
          <w:szCs w:val="24"/>
        </w:rPr>
        <w:t xml:space="preserve">Campbell, </w:t>
      </w:r>
      <w:r>
        <w:rPr>
          <w:rFonts w:ascii="Times New Roman" w:hAnsi="Times New Roman" w:cs="Times New Roman"/>
          <w:sz w:val="24"/>
          <w:szCs w:val="24"/>
        </w:rPr>
        <w:t xml:space="preserve">Joseph. </w:t>
      </w:r>
      <w:r w:rsidRPr="009402B3">
        <w:rPr>
          <w:rFonts w:ascii="Times New Roman" w:hAnsi="Times New Roman" w:cs="Times New Roman"/>
          <w:i/>
          <w:sz w:val="24"/>
          <w:szCs w:val="24"/>
        </w:rPr>
        <w:t>The Hero with a Thousand Faces</w:t>
      </w:r>
      <w:r w:rsidRPr="009402B3">
        <w:rPr>
          <w:rFonts w:ascii="Times New Roman" w:hAnsi="Times New Roman" w:cs="Times New Roman"/>
          <w:sz w:val="24"/>
          <w:szCs w:val="24"/>
        </w:rPr>
        <w:t>. San Francisco: New World Library, 1949.</w:t>
      </w:r>
      <w:r>
        <w:rPr>
          <w:rFonts w:ascii="Times New Roman" w:hAnsi="Times New Roman" w:cs="Times New Roman"/>
          <w:sz w:val="24"/>
          <w:szCs w:val="24"/>
        </w:rPr>
        <w:t xml:space="preserve"> Print. </w:t>
      </w:r>
    </w:p>
    <w:p w:rsidR="006D3368" w:rsidRDefault="007E6268"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Cavanaugh, William T. </w:t>
      </w:r>
      <w:r>
        <w:rPr>
          <w:rFonts w:ascii="Times New Roman" w:hAnsi="Times New Roman" w:cs="Times New Roman"/>
          <w:i/>
          <w:sz w:val="24"/>
          <w:szCs w:val="24"/>
        </w:rPr>
        <w:t>The Myth of Religious Violence.</w:t>
      </w:r>
      <w:r>
        <w:t xml:space="preserve"> </w:t>
      </w:r>
      <w:r w:rsidRPr="007E6268">
        <w:rPr>
          <w:rFonts w:ascii="Times New Roman" w:hAnsi="Times New Roman" w:cs="Times New Roman"/>
          <w:sz w:val="24"/>
          <w:szCs w:val="24"/>
        </w:rPr>
        <w:t>Oxford: Oxford University</w:t>
      </w:r>
      <w:r>
        <w:rPr>
          <w:rFonts w:ascii="Times New Roman" w:hAnsi="Times New Roman" w:cs="Times New Roman"/>
          <w:sz w:val="24"/>
          <w:szCs w:val="24"/>
        </w:rPr>
        <w:t xml:space="preserve">, 2009. Print. </w:t>
      </w:r>
    </w:p>
    <w:p w:rsidR="00D97800" w:rsidRPr="00D97800" w:rsidRDefault="00D97800" w:rsidP="00732A0C">
      <w:pPr>
        <w:spacing w:after="0" w:line="240" w:lineRule="auto"/>
        <w:ind w:hanging="720"/>
      </w:pPr>
      <w:r>
        <w:rPr>
          <w:rFonts w:ascii="Times New Roman" w:hAnsi="Times New Roman" w:cs="Times New Roman"/>
          <w:sz w:val="24"/>
          <w:szCs w:val="24"/>
        </w:rPr>
        <w:t xml:space="preserve">Cowles, C. S. “ The Case for Radical Discontinuity.” </w:t>
      </w:r>
      <w:r>
        <w:rPr>
          <w:rFonts w:ascii="Times New Roman" w:hAnsi="Times New Roman" w:cs="Times New Roman"/>
          <w:i/>
          <w:sz w:val="24"/>
          <w:szCs w:val="24"/>
        </w:rPr>
        <w:t>Show Them No Mercy: 4 Views on God and Canaanite Religion.</w:t>
      </w:r>
      <w:r>
        <w:t xml:space="preserve"> </w:t>
      </w:r>
      <w:r w:rsidRPr="00D97800">
        <w:rPr>
          <w:rFonts w:ascii="Times New Roman" w:hAnsi="Times New Roman" w:cs="Times New Roman"/>
          <w:sz w:val="24"/>
          <w:szCs w:val="24"/>
        </w:rPr>
        <w:t>Ed. C. S. Cowles.</w:t>
      </w:r>
      <w:r>
        <w:rPr>
          <w:rFonts w:ascii="Times New Roman" w:hAnsi="Times New Roman" w:cs="Times New Roman"/>
          <w:sz w:val="24"/>
          <w:szCs w:val="24"/>
        </w:rPr>
        <w:t xml:space="preserve"> Grand Rapids, MI:</w:t>
      </w:r>
      <w:r>
        <w:t xml:space="preserve"> </w:t>
      </w:r>
      <w:r w:rsidRPr="00D97800">
        <w:rPr>
          <w:rFonts w:ascii="Times New Roman" w:hAnsi="Times New Roman" w:cs="Times New Roman"/>
          <w:sz w:val="24"/>
          <w:szCs w:val="24"/>
        </w:rPr>
        <w:t>Zondervan, 2003.</w:t>
      </w:r>
      <w:r>
        <w:t xml:space="preserve"> </w:t>
      </w:r>
    </w:p>
    <w:p w:rsidR="00DF098A" w:rsidRDefault="00DF098A" w:rsidP="00732A0C">
      <w:pPr>
        <w:spacing w:after="0" w:line="240" w:lineRule="auto"/>
        <w:ind w:hanging="720"/>
        <w:rPr>
          <w:rFonts w:ascii="Times New Roman" w:eastAsia="Times New Roman" w:hAnsi="Times New Roman" w:cs="Times New Roman"/>
          <w:kern w:val="36"/>
          <w:sz w:val="24"/>
          <w:szCs w:val="24"/>
        </w:rPr>
      </w:pPr>
      <w:r w:rsidRPr="006D3368">
        <w:rPr>
          <w:rFonts w:ascii="Times New Roman" w:eastAsia="Times New Roman" w:hAnsi="Times New Roman" w:cs="Times New Roman"/>
          <w:i/>
          <w:kern w:val="36"/>
          <w:sz w:val="24"/>
          <w:szCs w:val="24"/>
        </w:rPr>
        <w:t>The</w:t>
      </w:r>
      <w:r>
        <w:rPr>
          <w:rFonts w:ascii="Times New Roman" w:eastAsia="Times New Roman" w:hAnsi="Times New Roman" w:cs="Times New Roman"/>
          <w:kern w:val="36"/>
          <w:sz w:val="24"/>
          <w:szCs w:val="24"/>
        </w:rPr>
        <w:t xml:space="preserve"> </w:t>
      </w:r>
      <w:r w:rsidRPr="006D3368">
        <w:rPr>
          <w:rFonts w:ascii="Times New Roman" w:eastAsia="Times New Roman" w:hAnsi="Times New Roman" w:cs="Times New Roman"/>
          <w:i/>
          <w:kern w:val="36"/>
          <w:sz w:val="24"/>
          <w:szCs w:val="24"/>
        </w:rPr>
        <w:t>Context</w:t>
      </w:r>
      <w:r>
        <w:rPr>
          <w:rFonts w:ascii="Times New Roman" w:eastAsia="Times New Roman" w:hAnsi="Times New Roman" w:cs="Times New Roman"/>
          <w:kern w:val="36"/>
          <w:sz w:val="24"/>
          <w:szCs w:val="24"/>
        </w:rPr>
        <w:t xml:space="preserve"> </w:t>
      </w:r>
      <w:r w:rsidRPr="006D3368">
        <w:rPr>
          <w:rFonts w:ascii="Times New Roman" w:eastAsia="Times New Roman" w:hAnsi="Times New Roman" w:cs="Times New Roman"/>
          <w:i/>
          <w:kern w:val="36"/>
          <w:sz w:val="24"/>
          <w:szCs w:val="24"/>
        </w:rPr>
        <w:t>of</w:t>
      </w:r>
      <w:r>
        <w:rPr>
          <w:rFonts w:ascii="Times New Roman" w:eastAsia="Times New Roman" w:hAnsi="Times New Roman" w:cs="Times New Roman"/>
          <w:kern w:val="36"/>
          <w:sz w:val="24"/>
          <w:szCs w:val="24"/>
        </w:rPr>
        <w:t xml:space="preserve"> </w:t>
      </w:r>
      <w:r w:rsidRPr="006D3368">
        <w:rPr>
          <w:rFonts w:ascii="Times New Roman" w:eastAsia="Times New Roman" w:hAnsi="Times New Roman" w:cs="Times New Roman"/>
          <w:i/>
          <w:kern w:val="36"/>
          <w:sz w:val="24"/>
          <w:szCs w:val="24"/>
        </w:rPr>
        <w:t>Scripture</w:t>
      </w:r>
      <w:r>
        <w:rPr>
          <w:rFonts w:ascii="Times New Roman" w:eastAsia="Times New Roman" w:hAnsi="Times New Roman" w:cs="Times New Roman"/>
          <w:i/>
          <w:kern w:val="36"/>
          <w:sz w:val="24"/>
          <w:szCs w:val="24"/>
        </w:rPr>
        <w:t xml:space="preserve">, Vol. 1: Canonical Compositions from the Biblical World. </w:t>
      </w:r>
      <w:r>
        <w:rPr>
          <w:rFonts w:ascii="Times New Roman" w:eastAsia="Times New Roman" w:hAnsi="Times New Roman" w:cs="Times New Roman"/>
          <w:kern w:val="36"/>
          <w:sz w:val="24"/>
          <w:szCs w:val="24"/>
        </w:rPr>
        <w:t>Ed. Hallo, William W. and K. Lawson Younger.  Brill Academic Pub, 2002. Print.</w:t>
      </w:r>
    </w:p>
    <w:p w:rsidR="00DF098A" w:rsidRDefault="00DF098A" w:rsidP="00732A0C">
      <w:pPr>
        <w:spacing w:after="0" w:line="240" w:lineRule="auto"/>
        <w:ind w:hanging="720"/>
        <w:rPr>
          <w:rFonts w:ascii="Times New Roman" w:eastAsia="Times New Roman" w:hAnsi="Times New Roman" w:cs="Times New Roman"/>
          <w:kern w:val="36"/>
          <w:sz w:val="24"/>
          <w:szCs w:val="24"/>
        </w:rPr>
      </w:pPr>
      <w:r>
        <w:rPr>
          <w:rFonts w:ascii="Times New Roman" w:eastAsia="Times New Roman" w:hAnsi="Times New Roman" w:cs="Times New Roman"/>
          <w:kern w:val="36"/>
          <w:sz w:val="24"/>
          <w:szCs w:val="24"/>
        </w:rPr>
        <w:tab/>
        <w:t>-“Atra-Hasis” Ed. Benjamin R. Foster</w:t>
      </w:r>
    </w:p>
    <w:p w:rsidR="00DF098A" w:rsidRDefault="00DF098A" w:rsidP="00732A0C">
      <w:pPr>
        <w:spacing w:after="0" w:line="240" w:lineRule="auto"/>
        <w:ind w:hanging="720"/>
        <w:rPr>
          <w:rFonts w:ascii="Times New Roman" w:eastAsia="Times New Roman" w:hAnsi="Times New Roman" w:cs="Times New Roman"/>
          <w:kern w:val="36"/>
          <w:sz w:val="24"/>
          <w:szCs w:val="24"/>
        </w:rPr>
      </w:pPr>
      <w:r>
        <w:rPr>
          <w:rFonts w:ascii="Times New Roman" w:eastAsia="Times New Roman" w:hAnsi="Times New Roman" w:cs="Times New Roman"/>
          <w:kern w:val="36"/>
          <w:sz w:val="24"/>
          <w:szCs w:val="24"/>
        </w:rPr>
        <w:tab/>
        <w:t>-“</w:t>
      </w:r>
      <w:r w:rsidRPr="00DF098A">
        <w:rPr>
          <w:rFonts w:ascii="Times New Roman" w:eastAsia="Times New Roman" w:hAnsi="Times New Roman" w:cs="Times New Roman"/>
          <w:i/>
          <w:kern w:val="36"/>
          <w:sz w:val="24"/>
          <w:szCs w:val="24"/>
        </w:rPr>
        <w:t>Enuma</w:t>
      </w:r>
      <w:r>
        <w:rPr>
          <w:rFonts w:ascii="Times New Roman" w:eastAsia="Times New Roman" w:hAnsi="Times New Roman" w:cs="Times New Roman"/>
          <w:kern w:val="36"/>
          <w:sz w:val="24"/>
          <w:szCs w:val="24"/>
        </w:rPr>
        <w:t xml:space="preserve"> </w:t>
      </w:r>
      <w:r w:rsidRPr="00DF098A">
        <w:rPr>
          <w:rFonts w:ascii="Times New Roman" w:eastAsia="Times New Roman" w:hAnsi="Times New Roman" w:cs="Times New Roman"/>
          <w:i/>
          <w:kern w:val="36"/>
          <w:sz w:val="24"/>
          <w:szCs w:val="24"/>
        </w:rPr>
        <w:t>Elish</w:t>
      </w:r>
      <w:r>
        <w:rPr>
          <w:rFonts w:ascii="Times New Roman" w:eastAsia="Times New Roman" w:hAnsi="Times New Roman" w:cs="Times New Roman"/>
          <w:kern w:val="36"/>
          <w:sz w:val="24"/>
          <w:szCs w:val="24"/>
        </w:rPr>
        <w:t>” Ed. Benjamin R. Foster</w:t>
      </w:r>
    </w:p>
    <w:p w:rsidR="00DF098A" w:rsidRDefault="00DF098A" w:rsidP="00732A0C">
      <w:pPr>
        <w:spacing w:after="0" w:line="240" w:lineRule="auto"/>
        <w:ind w:hanging="720"/>
        <w:rPr>
          <w:rFonts w:ascii="Times New Roman" w:eastAsia="Times New Roman" w:hAnsi="Times New Roman" w:cs="Times New Roman"/>
          <w:kern w:val="36"/>
          <w:sz w:val="24"/>
          <w:szCs w:val="24"/>
        </w:rPr>
      </w:pPr>
      <w:r>
        <w:rPr>
          <w:rFonts w:ascii="Times New Roman" w:eastAsia="Times New Roman" w:hAnsi="Times New Roman" w:cs="Times New Roman"/>
          <w:kern w:val="36"/>
          <w:sz w:val="24"/>
          <w:szCs w:val="24"/>
        </w:rPr>
        <w:tab/>
        <w:t>- “The Ba’lu Myth” Ed. Denis Pardee</w:t>
      </w:r>
    </w:p>
    <w:p w:rsidR="00C13B38" w:rsidRDefault="00C13B38" w:rsidP="00732A0C">
      <w:pPr>
        <w:spacing w:after="0" w:line="240" w:lineRule="auto"/>
        <w:ind w:hanging="720"/>
        <w:rPr>
          <w:rFonts w:ascii="Times New Roman" w:eastAsia="Times New Roman" w:hAnsi="Times New Roman" w:cs="Times New Roman"/>
          <w:kern w:val="36"/>
          <w:sz w:val="24"/>
          <w:szCs w:val="24"/>
        </w:rPr>
      </w:pPr>
      <w:r>
        <w:rPr>
          <w:rFonts w:ascii="Times New Roman" w:eastAsia="Times New Roman" w:hAnsi="Times New Roman" w:cs="Times New Roman"/>
          <w:kern w:val="36"/>
          <w:sz w:val="24"/>
          <w:szCs w:val="24"/>
        </w:rPr>
        <w:t xml:space="preserve">Dalley, Stephanie. </w:t>
      </w:r>
      <w:r>
        <w:rPr>
          <w:rFonts w:ascii="Times New Roman" w:eastAsia="Times New Roman" w:hAnsi="Times New Roman" w:cs="Times New Roman"/>
          <w:i/>
          <w:kern w:val="36"/>
          <w:sz w:val="24"/>
          <w:szCs w:val="24"/>
        </w:rPr>
        <w:t>Myths from Mesopotamia: Creation, the Flood, Gilgamesh, and Others</w:t>
      </w:r>
      <w:r>
        <w:rPr>
          <w:rFonts w:ascii="Times New Roman" w:eastAsia="Times New Roman" w:hAnsi="Times New Roman" w:cs="Times New Roman"/>
          <w:kern w:val="36"/>
          <w:sz w:val="24"/>
          <w:szCs w:val="24"/>
        </w:rPr>
        <w:t xml:space="preserve">. New York: Oxford University Press, 1991. Web. </w:t>
      </w:r>
    </w:p>
    <w:p w:rsidR="00464DAB" w:rsidRPr="00C13B38" w:rsidRDefault="00464DAB" w:rsidP="00732A0C">
      <w:pPr>
        <w:spacing w:after="0" w:line="240" w:lineRule="auto"/>
        <w:ind w:hanging="720"/>
        <w:rPr>
          <w:rFonts w:ascii="Times New Roman" w:hAnsi="Times New Roman" w:cs="Times New Roman"/>
          <w:sz w:val="24"/>
          <w:szCs w:val="24"/>
        </w:rPr>
      </w:pPr>
      <w:r>
        <w:rPr>
          <w:rFonts w:ascii="Times New Roman" w:eastAsia="Times New Roman" w:hAnsi="Times New Roman" w:cs="Times New Roman"/>
          <w:kern w:val="36"/>
          <w:sz w:val="24"/>
          <w:szCs w:val="24"/>
        </w:rPr>
        <w:t xml:space="preserve">Deem, Rich. “Is the Biblical Flood Account a Modified Copy of the Epic of Gilgamesh?” </w:t>
      </w:r>
      <w:r w:rsidR="00556305">
        <w:rPr>
          <w:rFonts w:ascii="Times New Roman" w:eastAsia="Times New Roman" w:hAnsi="Times New Roman" w:cs="Times New Roman"/>
          <w:i/>
          <w:kern w:val="36"/>
          <w:sz w:val="24"/>
          <w:szCs w:val="24"/>
        </w:rPr>
        <w:t>God and Science</w:t>
      </w:r>
      <w:r w:rsidR="00015857">
        <w:rPr>
          <w:rFonts w:ascii="Times New Roman" w:eastAsia="Times New Roman" w:hAnsi="Times New Roman" w:cs="Times New Roman"/>
          <w:kern w:val="36"/>
          <w:sz w:val="24"/>
          <w:szCs w:val="24"/>
        </w:rPr>
        <w:t xml:space="preserve">. 8 Oct. 2008. Web. 5/14/14. </w:t>
      </w:r>
    </w:p>
    <w:p w:rsidR="001A415F" w:rsidRDefault="001A415F" w:rsidP="00732A0C">
      <w:pPr>
        <w:spacing w:after="0" w:line="240" w:lineRule="auto"/>
        <w:ind w:hanging="720"/>
        <w:rPr>
          <w:rFonts w:ascii="Times New Roman" w:hAnsi="Times New Roman" w:cs="Times New Roman"/>
          <w:sz w:val="24"/>
          <w:szCs w:val="24"/>
        </w:rPr>
      </w:pPr>
      <w:r>
        <w:rPr>
          <w:rFonts w:ascii="Times New Roman" w:hAnsi="Times New Roman" w:cs="Times New Roman"/>
          <w:i/>
          <w:sz w:val="24"/>
          <w:szCs w:val="24"/>
        </w:rPr>
        <w:t xml:space="preserve">The </w:t>
      </w:r>
      <w:r w:rsidRPr="005314D2">
        <w:rPr>
          <w:rFonts w:ascii="Times New Roman" w:hAnsi="Times New Roman" w:cs="Times New Roman"/>
          <w:i/>
          <w:sz w:val="24"/>
          <w:szCs w:val="24"/>
        </w:rPr>
        <w:t>Epic</w:t>
      </w:r>
      <w:r>
        <w:rPr>
          <w:rFonts w:ascii="Times New Roman" w:hAnsi="Times New Roman" w:cs="Times New Roman"/>
          <w:i/>
          <w:sz w:val="24"/>
          <w:szCs w:val="24"/>
        </w:rPr>
        <w:t xml:space="preserve"> of Gilgamesh</w:t>
      </w:r>
      <w:r w:rsidR="001417B2">
        <w:rPr>
          <w:rFonts w:ascii="Times New Roman" w:hAnsi="Times New Roman" w:cs="Times New Roman"/>
          <w:sz w:val="24"/>
          <w:szCs w:val="24"/>
        </w:rPr>
        <w:t>. Trans</w:t>
      </w:r>
      <w:r>
        <w:rPr>
          <w:rFonts w:ascii="Times New Roman" w:hAnsi="Times New Roman" w:cs="Times New Roman"/>
          <w:sz w:val="24"/>
          <w:szCs w:val="24"/>
        </w:rPr>
        <w:t xml:space="preserve">. Andrew George. London: Penguin Books Ltd., 1999. Print. </w:t>
      </w:r>
    </w:p>
    <w:p w:rsidR="00E0227A" w:rsidRDefault="00E0227A" w:rsidP="00732A0C">
      <w:pPr>
        <w:spacing w:after="0" w:line="240" w:lineRule="auto"/>
        <w:ind w:hanging="720"/>
        <w:rPr>
          <w:rFonts w:ascii="Times New Roman" w:hAnsi="Times New Roman" w:cs="Times New Roman"/>
          <w:sz w:val="24"/>
          <w:szCs w:val="24"/>
        </w:rPr>
      </w:pPr>
      <w:r w:rsidRPr="00E0227A">
        <w:rPr>
          <w:rFonts w:ascii="Times New Roman" w:hAnsi="Times New Roman" w:cs="Times New Roman"/>
          <w:sz w:val="24"/>
          <w:szCs w:val="24"/>
        </w:rPr>
        <w:t xml:space="preserve">Friedman, Richard Elliot. </w:t>
      </w:r>
      <w:r w:rsidRPr="00E0227A">
        <w:rPr>
          <w:rFonts w:ascii="Times New Roman" w:hAnsi="Times New Roman" w:cs="Times New Roman"/>
          <w:i/>
          <w:sz w:val="24"/>
          <w:szCs w:val="24"/>
        </w:rPr>
        <w:t xml:space="preserve">The Hidden Face of God. </w:t>
      </w:r>
      <w:r w:rsidRPr="00E0227A">
        <w:rPr>
          <w:rFonts w:ascii="Times New Roman" w:hAnsi="Times New Roman" w:cs="Times New Roman"/>
          <w:sz w:val="24"/>
          <w:szCs w:val="24"/>
        </w:rPr>
        <w:t>San Francisco: Harper San Francisco, 1995</w:t>
      </w:r>
      <w:r>
        <w:rPr>
          <w:rFonts w:ascii="Times New Roman" w:hAnsi="Times New Roman" w:cs="Times New Roman"/>
          <w:sz w:val="24"/>
          <w:szCs w:val="24"/>
        </w:rPr>
        <w:t xml:space="preserve">. </w:t>
      </w:r>
      <w:r w:rsidR="001425DA">
        <w:rPr>
          <w:rFonts w:ascii="Times New Roman" w:hAnsi="Times New Roman" w:cs="Times New Roman"/>
          <w:sz w:val="24"/>
          <w:szCs w:val="24"/>
        </w:rPr>
        <w:t xml:space="preserve">Print. </w:t>
      </w:r>
    </w:p>
    <w:p w:rsidR="00D6344C" w:rsidRPr="00D6344C" w:rsidRDefault="00D6344C" w:rsidP="00732A0C">
      <w:pPr>
        <w:spacing w:after="0" w:line="240" w:lineRule="auto"/>
        <w:ind w:hanging="720"/>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Frymer-Kensky, Tikva. “The Atrahasis Epic and its Significance for our Understanding of Genesis 1-9.” </w:t>
      </w:r>
      <w:r>
        <w:rPr>
          <w:rFonts w:ascii="Times New Roman" w:hAnsi="Times New Roman" w:cs="Times New Roman"/>
          <w:i/>
          <w:sz w:val="24"/>
          <w:szCs w:val="24"/>
        </w:rPr>
        <w:t>Biblical Archaeologist</w:t>
      </w:r>
      <w:r w:rsidR="00860895">
        <w:rPr>
          <w:rFonts w:ascii="Times New Roman" w:hAnsi="Times New Roman" w:cs="Times New Roman"/>
          <w:sz w:val="24"/>
          <w:szCs w:val="24"/>
        </w:rPr>
        <w:t xml:space="preserve"> 60.4. </w:t>
      </w:r>
      <w:r>
        <w:rPr>
          <w:rFonts w:ascii="Times New Roman" w:hAnsi="Times New Roman" w:cs="Times New Roman"/>
          <w:sz w:val="24"/>
          <w:szCs w:val="24"/>
        </w:rPr>
        <w:t xml:space="preserve">December 1997. 147-55. Web. 22 May 22, 2014. </w:t>
      </w:r>
    </w:p>
    <w:p w:rsidR="00E81B73" w:rsidRDefault="00E81B73" w:rsidP="00732A0C">
      <w:pPr>
        <w:spacing w:after="0" w:line="240" w:lineRule="auto"/>
        <w:ind w:hanging="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George, Andrew “</w:t>
      </w:r>
      <w:r w:rsidRPr="00E81B73">
        <w:rPr>
          <w:rFonts w:ascii="Times New Roman" w:hAnsi="Times New Roman" w:cs="Times New Roman"/>
          <w:color w:val="000000"/>
          <w:sz w:val="24"/>
          <w:szCs w:val="24"/>
          <w:shd w:val="clear" w:color="auto" w:fill="FFFFFF"/>
        </w:rPr>
        <w:t>The Poem of Erra and Ishum: A</w:t>
      </w:r>
      <w:r>
        <w:rPr>
          <w:rFonts w:ascii="Times New Roman" w:hAnsi="Times New Roman" w:cs="Times New Roman"/>
          <w:color w:val="000000"/>
          <w:sz w:val="24"/>
          <w:szCs w:val="24"/>
          <w:shd w:val="clear" w:color="auto" w:fill="FFFFFF"/>
        </w:rPr>
        <w:t xml:space="preserve"> Babylonian poet’s view of war.” Ed. Kennedy, Hugh.</w:t>
      </w:r>
      <w:r w:rsidRPr="00E81B73">
        <w:rPr>
          <w:rFonts w:ascii="Times New Roman" w:hAnsi="Times New Roman" w:cs="Times New Roman"/>
          <w:color w:val="000000"/>
          <w:sz w:val="24"/>
          <w:szCs w:val="24"/>
          <w:shd w:val="clear" w:color="auto" w:fill="FFFFFF"/>
        </w:rPr>
        <w:t xml:space="preserve"> </w:t>
      </w:r>
      <w:r w:rsidRPr="00E81B73">
        <w:rPr>
          <w:rFonts w:ascii="Times New Roman" w:hAnsi="Times New Roman" w:cs="Times New Roman"/>
          <w:i/>
          <w:color w:val="000000"/>
          <w:sz w:val="24"/>
          <w:szCs w:val="24"/>
          <w:shd w:val="clear" w:color="auto" w:fill="FFFFFF"/>
        </w:rPr>
        <w:t>Warfare</w:t>
      </w:r>
      <w:r w:rsidRPr="00E81B73">
        <w:rPr>
          <w:rFonts w:ascii="Times New Roman" w:hAnsi="Times New Roman" w:cs="Times New Roman"/>
          <w:color w:val="000000"/>
          <w:sz w:val="24"/>
          <w:szCs w:val="24"/>
          <w:shd w:val="clear" w:color="auto" w:fill="FFFFFF"/>
        </w:rPr>
        <w:t xml:space="preserve"> </w:t>
      </w:r>
      <w:r w:rsidRPr="00E81B73">
        <w:rPr>
          <w:rFonts w:ascii="Times New Roman" w:hAnsi="Times New Roman" w:cs="Times New Roman"/>
          <w:i/>
          <w:color w:val="000000"/>
          <w:sz w:val="24"/>
          <w:szCs w:val="24"/>
          <w:shd w:val="clear" w:color="auto" w:fill="FFFFFF"/>
        </w:rPr>
        <w:t>and</w:t>
      </w:r>
      <w:r w:rsidRPr="00E81B73">
        <w:rPr>
          <w:rFonts w:ascii="Times New Roman" w:hAnsi="Times New Roman" w:cs="Times New Roman"/>
          <w:color w:val="000000"/>
          <w:sz w:val="24"/>
          <w:szCs w:val="24"/>
          <w:shd w:val="clear" w:color="auto" w:fill="FFFFFF"/>
        </w:rPr>
        <w:t xml:space="preserve"> </w:t>
      </w:r>
      <w:r w:rsidRPr="00E81B73">
        <w:rPr>
          <w:rFonts w:ascii="Times New Roman" w:hAnsi="Times New Roman" w:cs="Times New Roman"/>
          <w:i/>
          <w:color w:val="000000"/>
          <w:sz w:val="24"/>
          <w:szCs w:val="24"/>
          <w:shd w:val="clear" w:color="auto" w:fill="FFFFFF"/>
        </w:rPr>
        <w:t>Poetry</w:t>
      </w:r>
      <w:r w:rsidRPr="00E81B73">
        <w:rPr>
          <w:rFonts w:ascii="Times New Roman" w:hAnsi="Times New Roman" w:cs="Times New Roman"/>
          <w:color w:val="000000"/>
          <w:sz w:val="24"/>
          <w:szCs w:val="24"/>
          <w:shd w:val="clear" w:color="auto" w:fill="FFFFFF"/>
        </w:rPr>
        <w:t xml:space="preserve"> </w:t>
      </w:r>
      <w:r w:rsidRPr="00E81B73">
        <w:rPr>
          <w:rFonts w:ascii="Times New Roman" w:hAnsi="Times New Roman" w:cs="Times New Roman"/>
          <w:i/>
          <w:color w:val="000000"/>
          <w:sz w:val="24"/>
          <w:szCs w:val="24"/>
          <w:shd w:val="clear" w:color="auto" w:fill="FFFFFF"/>
        </w:rPr>
        <w:t>in</w:t>
      </w:r>
      <w:r w:rsidRPr="00E81B73">
        <w:rPr>
          <w:rFonts w:ascii="Times New Roman" w:hAnsi="Times New Roman" w:cs="Times New Roman"/>
          <w:color w:val="000000"/>
          <w:sz w:val="24"/>
          <w:szCs w:val="24"/>
          <w:shd w:val="clear" w:color="auto" w:fill="FFFFFF"/>
        </w:rPr>
        <w:t xml:space="preserve"> </w:t>
      </w:r>
      <w:r w:rsidRPr="00E81B73">
        <w:rPr>
          <w:rFonts w:ascii="Times New Roman" w:hAnsi="Times New Roman" w:cs="Times New Roman"/>
          <w:i/>
          <w:color w:val="000000"/>
          <w:sz w:val="24"/>
          <w:szCs w:val="24"/>
          <w:shd w:val="clear" w:color="auto" w:fill="FFFFFF"/>
        </w:rPr>
        <w:t>the</w:t>
      </w:r>
      <w:r w:rsidRPr="00E81B73">
        <w:rPr>
          <w:rFonts w:ascii="Times New Roman" w:hAnsi="Times New Roman" w:cs="Times New Roman"/>
          <w:color w:val="000000"/>
          <w:sz w:val="24"/>
          <w:szCs w:val="24"/>
          <w:shd w:val="clear" w:color="auto" w:fill="FFFFFF"/>
        </w:rPr>
        <w:t xml:space="preserve"> </w:t>
      </w:r>
      <w:r w:rsidRPr="00E81B73">
        <w:rPr>
          <w:rFonts w:ascii="Times New Roman" w:hAnsi="Times New Roman" w:cs="Times New Roman"/>
          <w:i/>
          <w:color w:val="000000"/>
          <w:sz w:val="24"/>
          <w:szCs w:val="24"/>
          <w:shd w:val="clear" w:color="auto" w:fill="FFFFFF"/>
        </w:rPr>
        <w:t>Middle</w:t>
      </w:r>
      <w:r w:rsidRPr="00E81B73">
        <w:rPr>
          <w:rFonts w:ascii="Times New Roman" w:hAnsi="Times New Roman" w:cs="Times New Roman"/>
          <w:color w:val="000000"/>
          <w:sz w:val="24"/>
          <w:szCs w:val="24"/>
          <w:shd w:val="clear" w:color="auto" w:fill="FFFFFF"/>
        </w:rPr>
        <w:t xml:space="preserve"> </w:t>
      </w:r>
      <w:r w:rsidRPr="00E81B73">
        <w:rPr>
          <w:rFonts w:ascii="Times New Roman" w:hAnsi="Times New Roman" w:cs="Times New Roman"/>
          <w:i/>
          <w:color w:val="000000"/>
          <w:sz w:val="24"/>
          <w:szCs w:val="24"/>
          <w:shd w:val="clear" w:color="auto" w:fill="FFFFFF"/>
        </w:rPr>
        <w:t>East</w:t>
      </w:r>
      <w:r>
        <w:rPr>
          <w:rFonts w:ascii="Times New Roman" w:hAnsi="Times New Roman" w:cs="Times New Roman"/>
          <w:color w:val="000000"/>
          <w:sz w:val="24"/>
          <w:szCs w:val="24"/>
          <w:shd w:val="clear" w:color="auto" w:fill="FFFFFF"/>
        </w:rPr>
        <w:t xml:space="preserve">. London: I.B.Tauris, 2013. </w:t>
      </w:r>
      <w:r w:rsidRPr="00E81B73">
        <w:rPr>
          <w:rFonts w:ascii="Times New Roman" w:hAnsi="Times New Roman" w:cs="Times New Roman"/>
          <w:color w:val="000000"/>
          <w:sz w:val="24"/>
          <w:szCs w:val="24"/>
          <w:shd w:val="clear" w:color="auto" w:fill="FFFFFF"/>
        </w:rPr>
        <w:t>39-71.</w:t>
      </w:r>
      <w:r>
        <w:rPr>
          <w:rFonts w:ascii="Times New Roman" w:hAnsi="Times New Roman" w:cs="Times New Roman"/>
          <w:color w:val="000000"/>
          <w:sz w:val="24"/>
          <w:szCs w:val="24"/>
          <w:shd w:val="clear" w:color="auto" w:fill="FFFFFF"/>
        </w:rPr>
        <w:t xml:space="preserve"> </w:t>
      </w:r>
    </w:p>
    <w:p w:rsidR="006658E6" w:rsidRPr="006658E6" w:rsidRDefault="006658E6" w:rsidP="00732A0C">
      <w:pPr>
        <w:spacing w:after="0" w:line="240" w:lineRule="auto"/>
        <w:ind w:hanging="720"/>
        <w:rPr>
          <w:rFonts w:ascii="Times New Roman" w:hAnsi="Times New Roman" w:cs="Times New Roman"/>
          <w:sz w:val="24"/>
          <w:szCs w:val="24"/>
        </w:rPr>
      </w:pPr>
      <w:r w:rsidRPr="006658E6">
        <w:rPr>
          <w:rFonts w:ascii="Times New Roman" w:hAnsi="Times New Roman" w:cs="Times New Roman"/>
          <w:sz w:val="24"/>
          <w:szCs w:val="24"/>
        </w:rPr>
        <w:t xml:space="preserve">“Grief, Death, and Funerals.” </w:t>
      </w:r>
      <w:r w:rsidRPr="006658E6">
        <w:rPr>
          <w:rFonts w:ascii="Times New Roman" w:hAnsi="Times New Roman" w:cs="Times New Roman"/>
          <w:i/>
          <w:sz w:val="24"/>
          <w:szCs w:val="24"/>
        </w:rPr>
        <w:t>Encyclopedia of Children and Childhood in History and Society</w:t>
      </w:r>
      <w:r w:rsidRPr="006658E6">
        <w:rPr>
          <w:rFonts w:ascii="Times New Roman" w:hAnsi="Times New Roman" w:cs="Times New Roman"/>
          <w:sz w:val="24"/>
          <w:szCs w:val="24"/>
        </w:rPr>
        <w:t xml:space="preserve">. Ed. Paula S. Fass. </w:t>
      </w:r>
      <w:r>
        <w:rPr>
          <w:rFonts w:ascii="Times New Roman" w:hAnsi="Times New Roman" w:cs="Times New Roman"/>
          <w:sz w:val="24"/>
          <w:szCs w:val="24"/>
        </w:rPr>
        <w:t>New York: Macmillan Reference USA, 2004</w:t>
      </w:r>
      <w:r w:rsidRPr="006658E6">
        <w:rPr>
          <w:rFonts w:ascii="Times New Roman" w:hAnsi="Times New Roman" w:cs="Times New Roman"/>
          <w:sz w:val="24"/>
          <w:szCs w:val="24"/>
        </w:rPr>
        <w:t>. Web.</w:t>
      </w:r>
      <w:r w:rsidR="000A3375">
        <w:rPr>
          <w:rFonts w:ascii="Times New Roman" w:hAnsi="Times New Roman" w:cs="Times New Roman"/>
          <w:sz w:val="24"/>
          <w:szCs w:val="24"/>
        </w:rPr>
        <w:t xml:space="preserve"> 5/13/14. </w:t>
      </w:r>
    </w:p>
    <w:p w:rsidR="006E2D62" w:rsidRDefault="006E2D62" w:rsidP="00732A0C">
      <w:pPr>
        <w:spacing w:after="0" w:line="240" w:lineRule="auto"/>
        <w:ind w:hanging="720"/>
        <w:rPr>
          <w:rStyle w:val="Hyperlink"/>
          <w:rFonts w:ascii="Times New Roman" w:hAnsi="Times New Roman" w:cs="Times New Roman"/>
          <w:color w:val="auto"/>
          <w:sz w:val="24"/>
          <w:szCs w:val="24"/>
          <w:u w:val="none"/>
        </w:rPr>
      </w:pPr>
      <w:r>
        <w:rPr>
          <w:rFonts w:ascii="Times New Roman" w:eastAsia="Times New Roman" w:hAnsi="Times New Roman" w:cs="Times New Roman"/>
          <w:kern w:val="36"/>
          <w:sz w:val="24"/>
          <w:szCs w:val="24"/>
        </w:rPr>
        <w:t>Hagopian, Amy, Abraham D. Flaxman, Tim K. Takaro, Sahar A. Esa Al Shatari, Julie Rajaratnam, Stan Becker, Alison Levin-Rector, Lindsay Galway, Berq J. Hadi Al-Yesseri, William M. Weiss, Christopher J. Murray, and Gilbert Burnham. “</w:t>
      </w:r>
      <w:r w:rsidRPr="007C5EF1">
        <w:rPr>
          <w:rFonts w:ascii="Times New Roman" w:eastAsia="Times New Roman" w:hAnsi="Times New Roman" w:cs="Times New Roman"/>
          <w:kern w:val="36"/>
          <w:sz w:val="24"/>
          <w:szCs w:val="24"/>
        </w:rPr>
        <w:t>Mortality in Iraq Associated with the 2003–2011 War and Occupation: Findings from a National Cluster Sample Survey by the University Collaborative Iraq Mortality Study</w:t>
      </w:r>
      <w:r>
        <w:rPr>
          <w:rFonts w:ascii="Times New Roman" w:eastAsia="Times New Roman" w:hAnsi="Times New Roman" w:cs="Times New Roman"/>
          <w:kern w:val="36"/>
          <w:sz w:val="24"/>
          <w:szCs w:val="24"/>
        </w:rPr>
        <w:t xml:space="preserve">.” (2013) </w:t>
      </w:r>
      <w:r>
        <w:rPr>
          <w:rFonts w:ascii="Times New Roman" w:eastAsia="Times New Roman" w:hAnsi="Times New Roman" w:cs="Times New Roman"/>
          <w:i/>
          <w:kern w:val="36"/>
          <w:sz w:val="24"/>
          <w:szCs w:val="24"/>
        </w:rPr>
        <w:t>PLoS Medicine,</w:t>
      </w:r>
      <w:r>
        <w:rPr>
          <w:rFonts w:ascii="Times New Roman" w:eastAsia="Times New Roman" w:hAnsi="Times New Roman" w:cs="Times New Roman"/>
          <w:kern w:val="36"/>
          <w:sz w:val="24"/>
          <w:szCs w:val="24"/>
        </w:rPr>
        <w:t xml:space="preserve"> 10 (10), art. no. e1001533.  </w:t>
      </w:r>
      <w:hyperlink r:id="rId8" w:history="1">
        <w:r w:rsidRPr="00861437">
          <w:rPr>
            <w:rStyle w:val="Hyperlink"/>
            <w:rFonts w:ascii="Times New Roman" w:hAnsi="Times New Roman" w:cs="Times New Roman"/>
            <w:color w:val="auto"/>
            <w:sz w:val="24"/>
            <w:szCs w:val="24"/>
          </w:rPr>
          <w:t>http://www.plosmedicine.org/article/info%3Adoi%2F10.1371%2Fjournal.pmed.1001533</w:t>
        </w:r>
      </w:hyperlink>
      <w:r w:rsidR="000A3375" w:rsidRPr="00861437">
        <w:rPr>
          <w:rStyle w:val="Hyperlink"/>
          <w:rFonts w:ascii="Times New Roman" w:hAnsi="Times New Roman" w:cs="Times New Roman"/>
          <w:color w:val="auto"/>
          <w:sz w:val="24"/>
          <w:szCs w:val="24"/>
          <w:u w:val="none"/>
        </w:rPr>
        <w:t xml:space="preserve"> </w:t>
      </w:r>
      <w:r w:rsidR="000A3375">
        <w:rPr>
          <w:rStyle w:val="Hyperlink"/>
          <w:rFonts w:ascii="Times New Roman" w:hAnsi="Times New Roman" w:cs="Times New Roman"/>
          <w:color w:val="auto"/>
          <w:sz w:val="24"/>
          <w:szCs w:val="24"/>
          <w:u w:val="none"/>
        </w:rPr>
        <w:t xml:space="preserve">Web. 5/11/14. </w:t>
      </w:r>
    </w:p>
    <w:p w:rsidR="00835670" w:rsidRPr="00835670" w:rsidRDefault="00835670" w:rsidP="00732A0C">
      <w:pPr>
        <w:spacing w:after="0" w:line="240" w:lineRule="auto"/>
        <w:ind w:hanging="720"/>
        <w:rPr>
          <w:rStyle w:val="Hyperlink"/>
          <w:rFonts w:ascii="Times New Roman" w:hAnsi="Times New Roman" w:cs="Times New Roman"/>
          <w:color w:val="auto"/>
          <w:sz w:val="28"/>
          <w:szCs w:val="24"/>
          <w:u w:val="none"/>
        </w:rPr>
      </w:pPr>
      <w:r w:rsidRPr="00835670">
        <w:rPr>
          <w:rFonts w:ascii="Times New Roman" w:hAnsi="Times New Roman" w:cs="Times New Roman"/>
          <w:sz w:val="24"/>
        </w:rPr>
        <w:t xml:space="preserve">Hamblin, William J. </w:t>
      </w:r>
      <w:r w:rsidRPr="00835670">
        <w:rPr>
          <w:rFonts w:ascii="Times New Roman" w:hAnsi="Times New Roman" w:cs="Times New Roman"/>
          <w:i/>
          <w:sz w:val="24"/>
        </w:rPr>
        <w:t xml:space="preserve">Warfare in the Ancient Near East to 1600 B.C.: Holy Warriors at the Dawn of History. </w:t>
      </w:r>
      <w:r w:rsidRPr="00835670">
        <w:rPr>
          <w:rFonts w:ascii="Times New Roman" w:hAnsi="Times New Roman" w:cs="Times New Roman"/>
          <w:sz w:val="24"/>
        </w:rPr>
        <w:t>London: Routledge, 2006.</w:t>
      </w:r>
    </w:p>
    <w:p w:rsidR="00553E56" w:rsidRPr="00553E56" w:rsidRDefault="00553E56"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Hume, David. 1757. </w:t>
      </w:r>
      <w:r w:rsidRPr="00553E56">
        <w:rPr>
          <w:rFonts w:ascii="Times New Roman" w:hAnsi="Times New Roman" w:cs="Times New Roman"/>
          <w:i/>
          <w:sz w:val="24"/>
          <w:szCs w:val="24"/>
        </w:rPr>
        <w:t>The</w:t>
      </w:r>
      <w:r>
        <w:rPr>
          <w:rFonts w:ascii="Times New Roman" w:hAnsi="Times New Roman" w:cs="Times New Roman"/>
          <w:sz w:val="24"/>
          <w:szCs w:val="24"/>
        </w:rPr>
        <w:t xml:space="preserve"> </w:t>
      </w:r>
      <w:r w:rsidRPr="00553E56">
        <w:rPr>
          <w:rFonts w:ascii="Times New Roman" w:hAnsi="Times New Roman" w:cs="Times New Roman"/>
          <w:i/>
          <w:sz w:val="24"/>
          <w:szCs w:val="24"/>
        </w:rPr>
        <w:t>Natural</w:t>
      </w:r>
      <w:r>
        <w:rPr>
          <w:rFonts w:ascii="Times New Roman" w:hAnsi="Times New Roman" w:cs="Times New Roman"/>
          <w:sz w:val="24"/>
          <w:szCs w:val="24"/>
        </w:rPr>
        <w:t xml:space="preserve"> </w:t>
      </w:r>
      <w:r w:rsidRPr="00553E56">
        <w:rPr>
          <w:rFonts w:ascii="Times New Roman" w:hAnsi="Times New Roman" w:cs="Times New Roman"/>
          <w:i/>
          <w:sz w:val="24"/>
          <w:szCs w:val="24"/>
        </w:rPr>
        <w:t>History</w:t>
      </w:r>
      <w:r>
        <w:rPr>
          <w:rFonts w:ascii="Times New Roman" w:hAnsi="Times New Roman" w:cs="Times New Roman"/>
          <w:sz w:val="24"/>
          <w:szCs w:val="24"/>
        </w:rPr>
        <w:t xml:space="preserve"> </w:t>
      </w:r>
      <w:r w:rsidRPr="00553E56">
        <w:rPr>
          <w:rFonts w:ascii="Times New Roman" w:hAnsi="Times New Roman" w:cs="Times New Roman"/>
          <w:i/>
          <w:sz w:val="24"/>
          <w:szCs w:val="24"/>
        </w:rPr>
        <w:t>of</w:t>
      </w:r>
      <w:r>
        <w:rPr>
          <w:rFonts w:ascii="Times New Roman" w:hAnsi="Times New Roman" w:cs="Times New Roman"/>
          <w:sz w:val="24"/>
          <w:szCs w:val="24"/>
        </w:rPr>
        <w:t xml:space="preserve"> </w:t>
      </w:r>
      <w:r w:rsidRPr="00553E56">
        <w:rPr>
          <w:rFonts w:ascii="Times New Roman" w:hAnsi="Times New Roman" w:cs="Times New Roman"/>
          <w:i/>
          <w:sz w:val="24"/>
          <w:szCs w:val="24"/>
        </w:rPr>
        <w:t>Religion</w:t>
      </w:r>
      <w:r>
        <w:rPr>
          <w:rFonts w:ascii="Times New Roman" w:hAnsi="Times New Roman" w:cs="Times New Roman"/>
          <w:sz w:val="24"/>
          <w:szCs w:val="24"/>
        </w:rPr>
        <w:t xml:space="preserve">. In </w:t>
      </w:r>
      <w:r w:rsidRPr="00553E56">
        <w:rPr>
          <w:rFonts w:ascii="Times New Roman" w:hAnsi="Times New Roman" w:cs="Times New Roman"/>
          <w:i/>
          <w:sz w:val="24"/>
          <w:szCs w:val="24"/>
        </w:rPr>
        <w:t>Four</w:t>
      </w:r>
      <w:r>
        <w:rPr>
          <w:rFonts w:ascii="Times New Roman" w:hAnsi="Times New Roman" w:cs="Times New Roman"/>
          <w:sz w:val="24"/>
          <w:szCs w:val="24"/>
        </w:rPr>
        <w:t xml:space="preserve"> </w:t>
      </w:r>
      <w:r w:rsidRPr="00553E56">
        <w:rPr>
          <w:rFonts w:ascii="Times New Roman" w:hAnsi="Times New Roman" w:cs="Times New Roman"/>
          <w:i/>
          <w:sz w:val="24"/>
          <w:szCs w:val="24"/>
        </w:rPr>
        <w:t>Dissertations</w:t>
      </w:r>
      <w:r>
        <w:rPr>
          <w:rFonts w:ascii="Times New Roman" w:hAnsi="Times New Roman" w:cs="Times New Roman"/>
          <w:sz w:val="24"/>
          <w:szCs w:val="24"/>
        </w:rPr>
        <w:t>. London: Printed f</w:t>
      </w:r>
      <w:r w:rsidRPr="00553E56">
        <w:rPr>
          <w:rFonts w:ascii="Times New Roman" w:hAnsi="Times New Roman" w:cs="Times New Roman"/>
          <w:sz w:val="24"/>
          <w:szCs w:val="24"/>
        </w:rPr>
        <w:t xml:space="preserve">or A. </w:t>
      </w:r>
    </w:p>
    <w:p w:rsidR="003B018D" w:rsidRPr="00553E56" w:rsidRDefault="00553E56" w:rsidP="00732A0C">
      <w:pPr>
        <w:spacing w:after="0" w:line="240" w:lineRule="auto"/>
        <w:rPr>
          <w:rFonts w:ascii="Times New Roman" w:hAnsi="Times New Roman" w:cs="Times New Roman"/>
          <w:sz w:val="24"/>
          <w:szCs w:val="24"/>
        </w:rPr>
      </w:pPr>
      <w:r>
        <w:rPr>
          <w:rFonts w:ascii="Times New Roman" w:hAnsi="Times New Roman" w:cs="Times New Roman"/>
          <w:sz w:val="24"/>
          <w:szCs w:val="24"/>
        </w:rPr>
        <w:t>Mille</w:t>
      </w:r>
      <w:r w:rsidRPr="00553E56">
        <w:rPr>
          <w:rFonts w:ascii="Times New Roman" w:hAnsi="Times New Roman" w:cs="Times New Roman"/>
          <w:sz w:val="24"/>
          <w:szCs w:val="24"/>
        </w:rPr>
        <w:t xml:space="preserve">r. Variorum </w:t>
      </w:r>
      <w:r>
        <w:rPr>
          <w:rFonts w:ascii="Times New Roman" w:hAnsi="Times New Roman" w:cs="Times New Roman"/>
          <w:sz w:val="24"/>
          <w:szCs w:val="24"/>
        </w:rPr>
        <w:t>e</w:t>
      </w:r>
      <w:r w:rsidRPr="00553E56">
        <w:rPr>
          <w:rFonts w:ascii="Times New Roman" w:hAnsi="Times New Roman" w:cs="Times New Roman"/>
          <w:sz w:val="24"/>
          <w:szCs w:val="24"/>
        </w:rPr>
        <w:t>dition,</w:t>
      </w:r>
      <w:r>
        <w:rPr>
          <w:rFonts w:ascii="Times New Roman" w:hAnsi="Times New Roman" w:cs="Times New Roman"/>
          <w:sz w:val="24"/>
          <w:szCs w:val="24"/>
        </w:rPr>
        <w:t xml:space="preserve"> 1976, edited by A. Wayne: Colv</w:t>
      </w:r>
      <w:r w:rsidRPr="00553E56">
        <w:rPr>
          <w:rFonts w:ascii="Times New Roman" w:hAnsi="Times New Roman" w:cs="Times New Roman"/>
          <w:sz w:val="24"/>
          <w:szCs w:val="24"/>
        </w:rPr>
        <w:t>er, Oxford, Clarendon Press</w:t>
      </w:r>
      <w:r>
        <w:rPr>
          <w:rFonts w:ascii="Times New Roman" w:hAnsi="Times New Roman" w:cs="Times New Roman"/>
          <w:sz w:val="24"/>
          <w:szCs w:val="24"/>
        </w:rPr>
        <w:t xml:space="preserve">. Accessed from “Religion, Religions, Religious” by J.Z. Smith. </w:t>
      </w:r>
      <w:r>
        <w:rPr>
          <w:rFonts w:ascii="Times New Roman" w:hAnsi="Times New Roman" w:cs="Times New Roman"/>
          <w:i/>
          <w:sz w:val="24"/>
          <w:szCs w:val="24"/>
        </w:rPr>
        <w:t>Critical Terms for Religious Studies.</w:t>
      </w:r>
      <w:r>
        <w:rPr>
          <w:rFonts w:ascii="Times New Roman" w:hAnsi="Times New Roman" w:cs="Times New Roman"/>
          <w:sz w:val="24"/>
          <w:szCs w:val="24"/>
        </w:rPr>
        <w:t xml:space="preserve"> Ed. Mark C. Taylor</w:t>
      </w:r>
      <w:r w:rsidR="003A6EEC">
        <w:rPr>
          <w:rFonts w:ascii="Times New Roman" w:hAnsi="Times New Roman" w:cs="Times New Roman"/>
          <w:sz w:val="24"/>
          <w:szCs w:val="24"/>
        </w:rPr>
        <w:t xml:space="preserve">. 1998. Web. </w:t>
      </w:r>
      <w:r w:rsidR="000A3375">
        <w:rPr>
          <w:rFonts w:ascii="Times New Roman" w:hAnsi="Times New Roman" w:cs="Times New Roman"/>
          <w:sz w:val="24"/>
          <w:szCs w:val="24"/>
        </w:rPr>
        <w:t xml:space="preserve">5/12/14. </w:t>
      </w:r>
    </w:p>
    <w:p w:rsidR="003B018D" w:rsidRDefault="003B018D"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lastRenderedPageBreak/>
        <w:t xml:space="preserve">Juergensmeyer, Mark. </w:t>
      </w:r>
      <w:r>
        <w:rPr>
          <w:rFonts w:ascii="Times New Roman" w:hAnsi="Times New Roman" w:cs="Times New Roman"/>
          <w:i/>
          <w:sz w:val="24"/>
          <w:szCs w:val="24"/>
        </w:rPr>
        <w:t>Terror in the Mind of God: The Global Rise of Religious Violence.</w:t>
      </w:r>
      <w:r>
        <w:rPr>
          <w:rFonts w:ascii="Times New Roman" w:hAnsi="Times New Roman" w:cs="Times New Roman"/>
          <w:sz w:val="24"/>
          <w:szCs w:val="24"/>
        </w:rPr>
        <w:t xml:space="preserve"> Berkley: The University of California Press. 2000. </w:t>
      </w:r>
      <w:r w:rsidR="000A3375">
        <w:rPr>
          <w:rFonts w:ascii="Times New Roman" w:hAnsi="Times New Roman" w:cs="Times New Roman"/>
          <w:sz w:val="24"/>
          <w:szCs w:val="24"/>
        </w:rPr>
        <w:t xml:space="preserve">Print. </w:t>
      </w:r>
    </w:p>
    <w:p w:rsidR="003C10BC" w:rsidRPr="003C10BC" w:rsidRDefault="003C10BC" w:rsidP="00732A0C">
      <w:pPr>
        <w:spacing w:after="0" w:line="240" w:lineRule="auto"/>
        <w:ind w:hanging="720"/>
        <w:rPr>
          <w:rFonts w:ascii="Times New Roman" w:hAnsi="Times New Roman" w:cs="Times New Roman"/>
          <w:sz w:val="24"/>
          <w:szCs w:val="24"/>
        </w:rPr>
      </w:pPr>
      <w:r w:rsidRPr="003C10BC">
        <w:rPr>
          <w:rFonts w:ascii="Times New Roman" w:hAnsi="Times New Roman" w:cs="Times New Roman"/>
          <w:sz w:val="24"/>
          <w:szCs w:val="24"/>
        </w:rPr>
        <w:t xml:space="preserve">King, Justin. “Ugarit.” </w:t>
      </w:r>
      <w:r w:rsidRPr="003C10BC">
        <w:rPr>
          <w:rFonts w:ascii="Times New Roman" w:hAnsi="Times New Roman" w:cs="Times New Roman"/>
          <w:i/>
          <w:sz w:val="24"/>
          <w:szCs w:val="24"/>
        </w:rPr>
        <w:t>The Ancient History Encyclopedia.</w:t>
      </w:r>
      <w:r w:rsidRPr="003C10BC">
        <w:rPr>
          <w:rFonts w:ascii="Times New Roman" w:hAnsi="Times New Roman" w:cs="Times New Roman"/>
          <w:sz w:val="24"/>
          <w:szCs w:val="24"/>
        </w:rPr>
        <w:t xml:space="preserve"> 22 March 2012.  Ancient History Encyclopedia Limited. </w:t>
      </w:r>
      <w:hyperlink r:id="rId9" w:history="1">
        <w:r w:rsidRPr="003C10BC">
          <w:rPr>
            <w:rStyle w:val="Hyperlink"/>
            <w:rFonts w:ascii="Times New Roman" w:hAnsi="Times New Roman" w:cs="Times New Roman"/>
            <w:color w:val="auto"/>
            <w:sz w:val="24"/>
            <w:szCs w:val="24"/>
          </w:rPr>
          <w:t>www.ancient.eu.com/ugarit</w:t>
        </w:r>
      </w:hyperlink>
      <w:r w:rsidRPr="003C10BC">
        <w:rPr>
          <w:rFonts w:ascii="Times New Roman" w:hAnsi="Times New Roman" w:cs="Times New Roman"/>
          <w:sz w:val="24"/>
          <w:szCs w:val="24"/>
        </w:rPr>
        <w:t>. Web. 22 May 22, 2014.</w:t>
      </w:r>
    </w:p>
    <w:p w:rsidR="0090601B" w:rsidRPr="0090601B" w:rsidRDefault="0090601B"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King, Leonard W. </w:t>
      </w:r>
      <w:r>
        <w:rPr>
          <w:rFonts w:ascii="Times New Roman" w:hAnsi="Times New Roman" w:cs="Times New Roman"/>
          <w:i/>
          <w:sz w:val="24"/>
          <w:szCs w:val="24"/>
        </w:rPr>
        <w:t>Enuma Elish: The Seven Tablets of Creation</w:t>
      </w:r>
      <w:r>
        <w:rPr>
          <w:rFonts w:ascii="Times New Roman" w:hAnsi="Times New Roman" w:cs="Times New Roman"/>
          <w:sz w:val="24"/>
          <w:szCs w:val="24"/>
        </w:rPr>
        <w:t xml:space="preserve">. </w:t>
      </w:r>
      <w:r w:rsidR="007D3CDE">
        <w:rPr>
          <w:rFonts w:ascii="Times New Roman" w:hAnsi="Times New Roman" w:cs="Times New Roman"/>
          <w:sz w:val="24"/>
          <w:szCs w:val="24"/>
        </w:rPr>
        <w:t xml:space="preserve">New York: </w:t>
      </w:r>
      <w:r>
        <w:rPr>
          <w:rFonts w:ascii="Times New Roman" w:hAnsi="Times New Roman" w:cs="Times New Roman"/>
          <w:sz w:val="24"/>
          <w:szCs w:val="24"/>
        </w:rPr>
        <w:t xml:space="preserve">Cosimo Classics, </w:t>
      </w:r>
      <w:r w:rsidR="007D3CDE">
        <w:rPr>
          <w:rFonts w:ascii="Times New Roman" w:hAnsi="Times New Roman" w:cs="Times New Roman"/>
          <w:sz w:val="24"/>
          <w:szCs w:val="24"/>
        </w:rPr>
        <w:t xml:space="preserve">2010. </w:t>
      </w:r>
    </w:p>
    <w:p w:rsidR="00D544B0" w:rsidRDefault="00D32890"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Kitts, Margo. “Religion and Violence from Literary Perspectives.” </w:t>
      </w:r>
      <w:r>
        <w:rPr>
          <w:rFonts w:ascii="Times New Roman" w:hAnsi="Times New Roman" w:cs="Times New Roman"/>
          <w:i/>
          <w:sz w:val="24"/>
          <w:szCs w:val="24"/>
        </w:rPr>
        <w:t>The Oxford Handbook of Religion and</w:t>
      </w:r>
      <w:r w:rsidR="006E0986">
        <w:rPr>
          <w:rFonts w:ascii="Times New Roman" w:hAnsi="Times New Roman" w:cs="Times New Roman"/>
          <w:i/>
          <w:sz w:val="24"/>
          <w:szCs w:val="24"/>
        </w:rPr>
        <w:t xml:space="preserve"> Violence</w:t>
      </w:r>
      <w:r w:rsidR="006E0986">
        <w:rPr>
          <w:rFonts w:ascii="Times New Roman" w:hAnsi="Times New Roman" w:cs="Times New Roman"/>
          <w:sz w:val="24"/>
          <w:szCs w:val="24"/>
        </w:rPr>
        <w:t>. Ed. Mark Jurgensmeyer, Margo Kitts and Michael Jerryson. Oxford: Oxford University Press,</w:t>
      </w:r>
      <w:r>
        <w:t xml:space="preserve"> </w:t>
      </w:r>
      <w:r w:rsidRPr="00D32890">
        <w:rPr>
          <w:rFonts w:ascii="Times New Roman" w:hAnsi="Times New Roman" w:cs="Times New Roman"/>
          <w:sz w:val="24"/>
          <w:szCs w:val="24"/>
        </w:rPr>
        <w:t>2013. Print.</w:t>
      </w:r>
    </w:p>
    <w:p w:rsidR="00D32890" w:rsidRPr="00D32890" w:rsidRDefault="00D544B0"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Kluger, Rivkah Scharf. </w:t>
      </w:r>
      <w:r>
        <w:rPr>
          <w:rFonts w:ascii="Times New Roman" w:hAnsi="Times New Roman" w:cs="Times New Roman"/>
          <w:i/>
          <w:sz w:val="24"/>
          <w:szCs w:val="24"/>
        </w:rPr>
        <w:t>The Archetypal Significance of Gilgamesh: A Modern Ancient Hero</w:t>
      </w:r>
      <w:r>
        <w:rPr>
          <w:rFonts w:ascii="Times New Roman" w:hAnsi="Times New Roman" w:cs="Times New Roman"/>
          <w:sz w:val="24"/>
          <w:szCs w:val="24"/>
        </w:rPr>
        <w:t>. Einsiedeln: Daimon, 1991. Web</w:t>
      </w:r>
      <w:r w:rsidRPr="000A3375">
        <w:rPr>
          <w:rFonts w:ascii="Times New Roman" w:hAnsi="Times New Roman" w:cs="Times New Roman"/>
          <w:sz w:val="24"/>
          <w:szCs w:val="24"/>
        </w:rPr>
        <w:t xml:space="preserve">. </w:t>
      </w:r>
      <w:r w:rsidR="00D32890" w:rsidRPr="000A3375">
        <w:rPr>
          <w:rFonts w:ascii="Times New Roman" w:hAnsi="Times New Roman" w:cs="Times New Roman"/>
          <w:sz w:val="24"/>
          <w:szCs w:val="24"/>
        </w:rPr>
        <w:t xml:space="preserve"> </w:t>
      </w:r>
      <w:r w:rsidR="000A3375" w:rsidRPr="000A3375">
        <w:rPr>
          <w:rFonts w:ascii="Times New Roman" w:hAnsi="Times New Roman" w:cs="Times New Roman"/>
          <w:sz w:val="24"/>
          <w:szCs w:val="24"/>
        </w:rPr>
        <w:t>5/10/14</w:t>
      </w:r>
    </w:p>
    <w:p w:rsidR="00C57087" w:rsidRDefault="00C57087"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Kuemmerlin-McLean, Joanne K. “Magic.” </w:t>
      </w:r>
      <w:r>
        <w:rPr>
          <w:rFonts w:ascii="Times New Roman" w:hAnsi="Times New Roman" w:cs="Times New Roman"/>
          <w:i/>
          <w:sz w:val="24"/>
          <w:szCs w:val="24"/>
        </w:rPr>
        <w:t>The Anchor Bible Dictionary</w:t>
      </w:r>
      <w:r>
        <w:rPr>
          <w:rFonts w:ascii="Times New Roman" w:hAnsi="Times New Roman" w:cs="Times New Roman"/>
          <w:sz w:val="24"/>
          <w:szCs w:val="24"/>
        </w:rPr>
        <w:t>.</w:t>
      </w:r>
      <w:r w:rsidR="00385468">
        <w:rPr>
          <w:rFonts w:ascii="Times New Roman" w:hAnsi="Times New Roman" w:cs="Times New Roman"/>
          <w:sz w:val="24"/>
          <w:szCs w:val="24"/>
        </w:rPr>
        <w:t xml:space="preserve"> Vol. 3.</w:t>
      </w:r>
      <w:r>
        <w:rPr>
          <w:rFonts w:ascii="Times New Roman" w:hAnsi="Times New Roman" w:cs="Times New Roman"/>
          <w:sz w:val="24"/>
          <w:szCs w:val="24"/>
        </w:rPr>
        <w:t xml:space="preserve"> </w:t>
      </w:r>
      <w:r w:rsidR="00FC3CFE">
        <w:rPr>
          <w:rFonts w:ascii="Times New Roman" w:hAnsi="Times New Roman" w:cs="Times New Roman"/>
          <w:sz w:val="24"/>
          <w:szCs w:val="24"/>
        </w:rPr>
        <w:t xml:space="preserve">New York: Doubleday, </w:t>
      </w:r>
      <w:r>
        <w:rPr>
          <w:rFonts w:ascii="Times New Roman" w:hAnsi="Times New Roman" w:cs="Times New Roman"/>
          <w:sz w:val="24"/>
          <w:szCs w:val="24"/>
        </w:rPr>
        <w:t xml:space="preserve">1992. Print. </w:t>
      </w:r>
    </w:p>
    <w:p w:rsidR="00D32890" w:rsidRDefault="00142960"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Lincoln, Bruce. “Conflict.” </w:t>
      </w:r>
      <w:r>
        <w:rPr>
          <w:rFonts w:ascii="Times New Roman" w:hAnsi="Times New Roman" w:cs="Times New Roman"/>
          <w:i/>
          <w:sz w:val="24"/>
          <w:szCs w:val="24"/>
        </w:rPr>
        <w:t>Critical Terms for Religious Studies.</w:t>
      </w:r>
      <w:r>
        <w:rPr>
          <w:rFonts w:ascii="Times New Roman" w:hAnsi="Times New Roman" w:cs="Times New Roman"/>
          <w:sz w:val="24"/>
          <w:szCs w:val="24"/>
        </w:rPr>
        <w:t xml:space="preserve"> </w:t>
      </w:r>
      <w:r w:rsidR="00C7457F">
        <w:rPr>
          <w:rFonts w:ascii="Times New Roman" w:hAnsi="Times New Roman" w:cs="Times New Roman"/>
          <w:sz w:val="24"/>
          <w:szCs w:val="24"/>
        </w:rPr>
        <w:t xml:space="preserve">Ed. Mark </w:t>
      </w:r>
      <w:r w:rsidR="0003418F">
        <w:rPr>
          <w:rFonts w:ascii="Times New Roman" w:hAnsi="Times New Roman" w:cs="Times New Roman"/>
          <w:sz w:val="24"/>
          <w:szCs w:val="24"/>
        </w:rPr>
        <w:t xml:space="preserve">C. </w:t>
      </w:r>
      <w:r w:rsidR="00C7457F">
        <w:rPr>
          <w:rFonts w:ascii="Times New Roman" w:hAnsi="Times New Roman" w:cs="Times New Roman"/>
          <w:sz w:val="24"/>
          <w:szCs w:val="24"/>
        </w:rPr>
        <w:t xml:space="preserve">Taylor. </w:t>
      </w:r>
      <w:r w:rsidR="003A6EEC">
        <w:rPr>
          <w:rFonts w:ascii="Times New Roman" w:hAnsi="Times New Roman" w:cs="Times New Roman"/>
          <w:sz w:val="24"/>
          <w:szCs w:val="24"/>
        </w:rPr>
        <w:t xml:space="preserve">Chicago: University of Chicago Press, </w:t>
      </w:r>
      <w:r>
        <w:rPr>
          <w:rFonts w:ascii="Times New Roman" w:hAnsi="Times New Roman" w:cs="Times New Roman"/>
          <w:sz w:val="24"/>
          <w:szCs w:val="24"/>
        </w:rPr>
        <w:t xml:space="preserve">1998. Print. </w:t>
      </w:r>
    </w:p>
    <w:p w:rsidR="00AC1396" w:rsidRDefault="00AC1396"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Lincoln, Bruce. </w:t>
      </w:r>
      <w:r>
        <w:rPr>
          <w:rFonts w:ascii="Times New Roman" w:hAnsi="Times New Roman" w:cs="Times New Roman"/>
          <w:i/>
          <w:sz w:val="24"/>
          <w:szCs w:val="24"/>
        </w:rPr>
        <w:t>Religion, Empire, and Torture: The Case of Achaemenian Persia.</w:t>
      </w:r>
      <w:r>
        <w:t xml:space="preserve"> </w:t>
      </w:r>
      <w:r>
        <w:rPr>
          <w:rFonts w:ascii="Times New Roman" w:hAnsi="Times New Roman" w:cs="Times New Roman"/>
          <w:sz w:val="24"/>
          <w:szCs w:val="24"/>
        </w:rPr>
        <w:t xml:space="preserve">Chicago: University of Chicago Press, 2007. Print.  </w:t>
      </w:r>
    </w:p>
    <w:p w:rsidR="003B018D" w:rsidRPr="003B018D" w:rsidRDefault="003B018D" w:rsidP="00732A0C">
      <w:pPr>
        <w:spacing w:after="0" w:line="240" w:lineRule="auto"/>
        <w:ind w:hanging="720"/>
      </w:pPr>
      <w:r>
        <w:rPr>
          <w:rFonts w:ascii="Times New Roman" w:hAnsi="Times New Roman" w:cs="Times New Roman"/>
          <w:sz w:val="24"/>
          <w:szCs w:val="24"/>
        </w:rPr>
        <w:t xml:space="preserve">Lincoln, Bruce. </w:t>
      </w:r>
      <w:r>
        <w:rPr>
          <w:rFonts w:ascii="Times New Roman" w:hAnsi="Times New Roman" w:cs="Times New Roman"/>
          <w:i/>
          <w:sz w:val="24"/>
          <w:szCs w:val="24"/>
        </w:rPr>
        <w:t>Holy Terrors: Thinking About Religion After September 11.</w:t>
      </w:r>
      <w:r>
        <w:t xml:space="preserve"> </w:t>
      </w:r>
      <w:r w:rsidRPr="003B018D">
        <w:rPr>
          <w:rFonts w:ascii="Times New Roman" w:hAnsi="Times New Roman" w:cs="Times New Roman"/>
          <w:sz w:val="24"/>
          <w:szCs w:val="24"/>
        </w:rPr>
        <w:t xml:space="preserve">Second Edition. Chicago: The University of Chicago Press, 2006. </w:t>
      </w:r>
    </w:p>
    <w:p w:rsidR="00142960" w:rsidRDefault="00142960"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Lincoln, Bruce. </w:t>
      </w:r>
      <w:r>
        <w:rPr>
          <w:rFonts w:ascii="Times New Roman" w:hAnsi="Times New Roman" w:cs="Times New Roman"/>
          <w:i/>
          <w:sz w:val="24"/>
          <w:szCs w:val="24"/>
        </w:rPr>
        <w:t>Theorizing Myth: Narrative, Ideology, and Scholarship</w:t>
      </w:r>
      <w:r>
        <w:rPr>
          <w:rFonts w:ascii="Times New Roman" w:hAnsi="Times New Roman" w:cs="Times New Roman"/>
          <w:sz w:val="24"/>
          <w:szCs w:val="24"/>
        </w:rPr>
        <w:t xml:space="preserve">.  Chicago: University of Chicago Press, 1999. Print. </w:t>
      </w:r>
    </w:p>
    <w:p w:rsidR="000A3375" w:rsidRDefault="000A3375"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Longman III, Tremper. “A Response to Eugene H. Merrill.” </w:t>
      </w:r>
      <w:r>
        <w:rPr>
          <w:rFonts w:ascii="Times New Roman" w:hAnsi="Times New Roman" w:cs="Times New Roman"/>
          <w:i/>
          <w:sz w:val="24"/>
          <w:szCs w:val="24"/>
        </w:rPr>
        <w:t>Show Them No Mercy: 4 Views on God and Canaanite Genocide</w:t>
      </w:r>
      <w:r>
        <w:rPr>
          <w:rFonts w:ascii="Times New Roman" w:hAnsi="Times New Roman" w:cs="Times New Roman"/>
          <w:sz w:val="24"/>
          <w:szCs w:val="24"/>
        </w:rPr>
        <w:t>. Ed. C. S. Cowles. Grand Rapids, MI: Zondervan, 2003. Web. 5/10/14</w:t>
      </w:r>
    </w:p>
    <w:p w:rsidR="00684C3E" w:rsidRPr="000A3375" w:rsidRDefault="00684C3E"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Mare, Mauro, Antonello Motoroni and Francesco Porcelli. “Family Ties and Underground Economy.” </w:t>
      </w:r>
      <w:r w:rsidRPr="00684C3E">
        <w:rPr>
          <w:rFonts w:ascii="Times New Roman" w:hAnsi="Times New Roman" w:cs="Times New Roman"/>
          <w:sz w:val="24"/>
          <w:szCs w:val="24"/>
        </w:rPr>
        <w:t>Aule Storiche dell’Universita, Pavia, Italy.  24-25 September 2012. Web. 22 May 2014.</w:t>
      </w:r>
      <w:r>
        <w:rPr>
          <w:rFonts w:ascii="Times New Roman" w:hAnsi="Times New Roman" w:cs="Times New Roman"/>
          <w:sz w:val="24"/>
          <w:szCs w:val="24"/>
        </w:rPr>
        <w:t xml:space="preserve"> </w:t>
      </w:r>
    </w:p>
    <w:p w:rsidR="001425DA" w:rsidRPr="001425DA" w:rsidRDefault="001425DA" w:rsidP="00732A0C">
      <w:pPr>
        <w:spacing w:after="0" w:line="240" w:lineRule="auto"/>
        <w:ind w:hanging="720"/>
        <w:rPr>
          <w:rFonts w:ascii="Times New Roman" w:hAnsi="Times New Roman" w:cs="Times New Roman"/>
          <w:sz w:val="24"/>
          <w:szCs w:val="24"/>
        </w:rPr>
      </w:pPr>
      <w:r w:rsidRPr="001425DA">
        <w:rPr>
          <w:rFonts w:ascii="Times New Roman" w:hAnsi="Times New Roman" w:cs="Times New Roman"/>
          <w:sz w:val="24"/>
          <w:szCs w:val="24"/>
        </w:rPr>
        <w:t xml:space="preserve">Marmorstein, Art. “Mesopotamia.” HIST 121: Western Civilization to 1600. Aberdeen, S. D. Northern State Universiy.  Feb. 2010. Lecture. Web. </w:t>
      </w:r>
      <w:r w:rsidR="00D94F7F">
        <w:rPr>
          <w:rFonts w:ascii="Times New Roman" w:hAnsi="Times New Roman" w:cs="Times New Roman"/>
          <w:sz w:val="24"/>
          <w:szCs w:val="24"/>
        </w:rPr>
        <w:t xml:space="preserve">5/14/14. </w:t>
      </w:r>
    </w:p>
    <w:p w:rsidR="00DE3C6E" w:rsidRDefault="00DE3C6E"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Mellowan, M. E. L. “Marduk.” </w:t>
      </w:r>
      <w:r>
        <w:rPr>
          <w:rFonts w:ascii="Times New Roman" w:hAnsi="Times New Roman" w:cs="Times New Roman"/>
          <w:i/>
          <w:sz w:val="24"/>
          <w:szCs w:val="24"/>
        </w:rPr>
        <w:t>Man, Myth, and Magic: The Illustrated Encyclopedia of Mythology, Religion and the Unknown</w:t>
      </w:r>
      <w:r>
        <w:rPr>
          <w:rFonts w:ascii="Times New Roman" w:hAnsi="Times New Roman" w:cs="Times New Roman"/>
          <w:sz w:val="24"/>
          <w:szCs w:val="24"/>
        </w:rPr>
        <w:t xml:space="preserve">. Ed. Richard Cavendish. Vol. 12. New York: Marshall Cavendish, 1995. </w:t>
      </w:r>
      <w:r w:rsidR="00196AF9">
        <w:rPr>
          <w:rFonts w:ascii="Times New Roman" w:hAnsi="Times New Roman" w:cs="Times New Roman"/>
          <w:sz w:val="24"/>
          <w:szCs w:val="24"/>
        </w:rPr>
        <w:t xml:space="preserve">Print. </w:t>
      </w:r>
    </w:p>
    <w:p w:rsidR="00354C15" w:rsidRDefault="00354C15"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Rutz, Matthew. </w:t>
      </w:r>
      <w:r>
        <w:rPr>
          <w:rFonts w:ascii="Times New Roman" w:hAnsi="Times New Roman" w:cs="Times New Roman"/>
          <w:i/>
          <w:sz w:val="24"/>
          <w:szCs w:val="24"/>
        </w:rPr>
        <w:t>Bodies of Knowledge in Ancient Mesopotamia: The Diviners of the Late Bronze Age Emar and their Tablet</w:t>
      </w:r>
      <w:r>
        <w:rPr>
          <w:rFonts w:ascii="Times New Roman" w:hAnsi="Times New Roman" w:cs="Times New Roman"/>
          <w:sz w:val="24"/>
          <w:szCs w:val="24"/>
        </w:rPr>
        <w:t>.</w:t>
      </w:r>
      <w:r w:rsidR="004660F9">
        <w:rPr>
          <w:rFonts w:ascii="Times New Roman" w:hAnsi="Times New Roman" w:cs="Times New Roman"/>
          <w:sz w:val="24"/>
          <w:szCs w:val="24"/>
        </w:rPr>
        <w:t xml:space="preserve"> Boston:</w:t>
      </w:r>
      <w:r>
        <w:rPr>
          <w:rFonts w:ascii="Times New Roman" w:hAnsi="Times New Roman" w:cs="Times New Roman"/>
          <w:sz w:val="24"/>
          <w:szCs w:val="24"/>
        </w:rPr>
        <w:t xml:space="preserve"> </w:t>
      </w:r>
      <w:r w:rsidR="004660F9">
        <w:rPr>
          <w:rFonts w:ascii="Times New Roman" w:hAnsi="Times New Roman" w:cs="Times New Roman"/>
          <w:sz w:val="24"/>
          <w:szCs w:val="24"/>
        </w:rPr>
        <w:t xml:space="preserve">BRILL, 2013. Web. </w:t>
      </w:r>
      <w:r w:rsidR="003959E1">
        <w:rPr>
          <w:rFonts w:ascii="Times New Roman" w:hAnsi="Times New Roman" w:cs="Times New Roman"/>
          <w:sz w:val="24"/>
          <w:szCs w:val="24"/>
        </w:rPr>
        <w:t xml:space="preserve">18 May 2014. </w:t>
      </w:r>
    </w:p>
    <w:p w:rsidR="003959E1" w:rsidRPr="003959E1" w:rsidRDefault="003959E1" w:rsidP="00732A0C">
      <w:pPr>
        <w:spacing w:after="0" w:line="240" w:lineRule="auto"/>
        <w:ind w:hanging="720"/>
        <w:rPr>
          <w:rFonts w:ascii="Times New Roman" w:hAnsi="Times New Roman" w:cs="Times New Roman"/>
          <w:sz w:val="24"/>
          <w:szCs w:val="24"/>
        </w:rPr>
      </w:pPr>
      <w:r w:rsidRPr="003959E1">
        <w:rPr>
          <w:rFonts w:ascii="Times New Roman" w:hAnsi="Times New Roman" w:cs="Times New Roman"/>
          <w:sz w:val="24"/>
          <w:szCs w:val="24"/>
        </w:rPr>
        <w:t>Sarlo</w:t>
      </w:r>
      <w:r w:rsidR="00A82DB1">
        <w:rPr>
          <w:rFonts w:ascii="Times New Roman" w:hAnsi="Times New Roman" w:cs="Times New Roman"/>
          <w:sz w:val="24"/>
          <w:szCs w:val="24"/>
        </w:rPr>
        <w:t>, Daniel.</w:t>
      </w:r>
      <w:r w:rsidRPr="003959E1">
        <w:rPr>
          <w:rFonts w:ascii="Times New Roman" w:hAnsi="Times New Roman" w:cs="Times New Roman"/>
          <w:sz w:val="24"/>
          <w:szCs w:val="24"/>
        </w:rPr>
        <w:t xml:space="preserve"> “The Storm God versus the Sea: An Examinatio</w:t>
      </w:r>
      <w:r w:rsidR="000D18E3">
        <w:rPr>
          <w:rFonts w:ascii="Times New Roman" w:hAnsi="Times New Roman" w:cs="Times New Roman"/>
          <w:sz w:val="24"/>
          <w:szCs w:val="24"/>
        </w:rPr>
        <w:t>n of the myth in the Bible and E</w:t>
      </w:r>
      <w:r w:rsidRPr="003959E1">
        <w:rPr>
          <w:rFonts w:ascii="Times New Roman" w:hAnsi="Times New Roman" w:cs="Times New Roman"/>
          <w:sz w:val="24"/>
          <w:szCs w:val="24"/>
        </w:rPr>
        <w:t>lsewhere in the Ancient Near East.”</w:t>
      </w:r>
      <w:r>
        <w:rPr>
          <w:rFonts w:ascii="Times New Roman" w:hAnsi="Times New Roman" w:cs="Times New Roman"/>
          <w:sz w:val="24"/>
          <w:szCs w:val="24"/>
        </w:rPr>
        <w:t xml:space="preserve">  Web. 22 May 2014. </w:t>
      </w:r>
      <w:hyperlink r:id="rId10" w:history="1">
        <w:r w:rsidRPr="003959E1">
          <w:rPr>
            <w:rStyle w:val="Hyperlink"/>
            <w:rFonts w:ascii="Times New Roman" w:hAnsi="Times New Roman" w:cs="Times New Roman"/>
            <w:color w:val="auto"/>
            <w:sz w:val="24"/>
            <w:szCs w:val="24"/>
          </w:rPr>
          <w:t>http://www.academia.edu/2942573/The_Storm_God_Versus_The_Sea</w:t>
        </w:r>
      </w:hyperlink>
      <w:r w:rsidRPr="003959E1">
        <w:rPr>
          <w:rFonts w:ascii="Times New Roman" w:hAnsi="Times New Roman" w:cs="Times New Roman"/>
          <w:sz w:val="24"/>
          <w:szCs w:val="24"/>
        </w:rPr>
        <w:t xml:space="preserve">. </w:t>
      </w:r>
    </w:p>
    <w:p w:rsidR="00917BBB" w:rsidRPr="00917BBB" w:rsidRDefault="00917BBB"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 xml:space="preserve">Smith, Mark S. </w:t>
      </w:r>
      <w:r>
        <w:rPr>
          <w:rFonts w:ascii="Times New Roman" w:hAnsi="Times New Roman" w:cs="Times New Roman"/>
          <w:i/>
          <w:sz w:val="24"/>
          <w:szCs w:val="24"/>
        </w:rPr>
        <w:t xml:space="preserve">The Origins of Biblical Monotheism: Israel’s Polytheistic Background and the Ugaritic Texts. </w:t>
      </w:r>
      <w:r>
        <w:rPr>
          <w:rFonts w:ascii="Times New Roman" w:hAnsi="Times New Roman" w:cs="Times New Roman"/>
          <w:sz w:val="24"/>
          <w:szCs w:val="24"/>
        </w:rPr>
        <w:t xml:space="preserve">Oxford: Oxford University Press, 2003. Print. </w:t>
      </w:r>
    </w:p>
    <w:p w:rsidR="00971AA8" w:rsidRPr="00B6712C" w:rsidRDefault="003279DB" w:rsidP="00732A0C">
      <w:pPr>
        <w:spacing w:after="0" w:line="240" w:lineRule="auto"/>
        <w:ind w:hanging="720"/>
        <w:rPr>
          <w:rFonts w:ascii="Times New Roman" w:hAnsi="Times New Roman" w:cs="Times New Roman"/>
          <w:sz w:val="24"/>
          <w:szCs w:val="24"/>
        </w:rPr>
      </w:pPr>
      <w:r>
        <w:rPr>
          <w:rFonts w:ascii="Times New Roman" w:hAnsi="Times New Roman" w:cs="Times New Roman"/>
          <w:sz w:val="24"/>
          <w:szCs w:val="24"/>
        </w:rPr>
        <w:t>Sommer, Ben</w:t>
      </w:r>
      <w:r w:rsidR="00971AA8">
        <w:rPr>
          <w:rFonts w:ascii="Times New Roman" w:hAnsi="Times New Roman" w:cs="Times New Roman"/>
          <w:sz w:val="24"/>
          <w:szCs w:val="24"/>
        </w:rPr>
        <w:t xml:space="preserve">jamin D. “The Babylonian Akitu Festival: Rectifying the king or Renewing the Cosmos?”  </w:t>
      </w:r>
      <w:r w:rsidR="00B6712C">
        <w:rPr>
          <w:rFonts w:ascii="Times New Roman" w:hAnsi="Times New Roman" w:cs="Times New Roman"/>
          <w:i/>
          <w:sz w:val="24"/>
          <w:szCs w:val="24"/>
        </w:rPr>
        <w:t>The Journal of the Ancient Near Eastern Society</w:t>
      </w:r>
      <w:r w:rsidR="00B6712C">
        <w:rPr>
          <w:rFonts w:ascii="Times New Roman" w:hAnsi="Times New Roman" w:cs="Times New Roman"/>
          <w:sz w:val="24"/>
          <w:szCs w:val="24"/>
        </w:rPr>
        <w:t xml:space="preserve">, Vol. 27 (2000).  </w:t>
      </w:r>
      <w:r w:rsidR="007F35AD">
        <w:rPr>
          <w:rFonts w:ascii="Times New Roman" w:hAnsi="Times New Roman" w:cs="Times New Roman"/>
          <w:sz w:val="24"/>
          <w:szCs w:val="24"/>
        </w:rPr>
        <w:t xml:space="preserve">Web. </w:t>
      </w:r>
    </w:p>
    <w:p w:rsidR="000A3375" w:rsidRDefault="00AC78EF" w:rsidP="00732A0C">
      <w:pPr>
        <w:shd w:val="clear" w:color="auto" w:fill="FFFFFF"/>
        <w:spacing w:after="0" w:line="240" w:lineRule="auto"/>
        <w:ind w:hanging="720"/>
        <w:outlineLvl w:val="0"/>
        <w:rPr>
          <w:rFonts w:ascii="Times New Roman" w:eastAsia="Times New Roman" w:hAnsi="Times New Roman" w:cs="Times New Roman"/>
          <w:kern w:val="36"/>
          <w:sz w:val="24"/>
          <w:szCs w:val="24"/>
        </w:rPr>
      </w:pPr>
      <w:r>
        <w:rPr>
          <w:rFonts w:ascii="Times New Roman" w:eastAsia="Times New Roman" w:hAnsi="Times New Roman" w:cs="Times New Roman"/>
          <w:kern w:val="36"/>
          <w:sz w:val="24"/>
          <w:szCs w:val="24"/>
        </w:rPr>
        <w:t xml:space="preserve">Taylor, Charles. “Why We Need a Radical Redefinition of Secularism.” </w:t>
      </w:r>
      <w:r w:rsidR="00BD5C8E">
        <w:rPr>
          <w:rFonts w:ascii="Times New Roman" w:eastAsia="Times New Roman" w:hAnsi="Times New Roman" w:cs="Times New Roman"/>
          <w:i/>
          <w:kern w:val="36"/>
          <w:sz w:val="24"/>
          <w:szCs w:val="24"/>
        </w:rPr>
        <w:t>The Power of Religion in the Public Sphere</w:t>
      </w:r>
      <w:r w:rsidR="00BD5C8E">
        <w:rPr>
          <w:rFonts w:ascii="Times New Roman" w:eastAsia="Times New Roman" w:hAnsi="Times New Roman" w:cs="Times New Roman"/>
          <w:kern w:val="36"/>
          <w:sz w:val="24"/>
          <w:szCs w:val="24"/>
        </w:rPr>
        <w:t xml:space="preserve">. New York: Columbia University Press, 2011. Print. </w:t>
      </w:r>
    </w:p>
    <w:p w:rsidR="008202BE" w:rsidRDefault="008202BE" w:rsidP="00732A0C">
      <w:pPr>
        <w:shd w:val="clear" w:color="auto" w:fill="FFFFFF"/>
        <w:spacing w:after="0" w:line="240" w:lineRule="auto"/>
        <w:ind w:hanging="720"/>
        <w:outlineLvl w:val="0"/>
        <w:rPr>
          <w:rFonts w:ascii="Times New Roman" w:eastAsia="Times New Roman" w:hAnsi="Times New Roman" w:cs="Times New Roman"/>
          <w:kern w:val="36"/>
          <w:sz w:val="24"/>
          <w:szCs w:val="24"/>
        </w:rPr>
      </w:pPr>
      <w:r>
        <w:rPr>
          <w:rFonts w:ascii="Times New Roman" w:eastAsia="Times New Roman" w:hAnsi="Times New Roman" w:cs="Times New Roman"/>
          <w:i/>
          <w:kern w:val="36"/>
          <w:sz w:val="24"/>
          <w:szCs w:val="24"/>
        </w:rPr>
        <w:t>The Torah: A Modern Commentary</w:t>
      </w:r>
      <w:r>
        <w:rPr>
          <w:rFonts w:ascii="Times New Roman" w:eastAsia="Times New Roman" w:hAnsi="Times New Roman" w:cs="Times New Roman"/>
          <w:kern w:val="36"/>
          <w:sz w:val="24"/>
          <w:szCs w:val="24"/>
        </w:rPr>
        <w:t xml:space="preserve">. Ed. W. Gunter Plaut. New York: Union of American Hebrew Congregations, 1981. Print. </w:t>
      </w:r>
    </w:p>
    <w:p w:rsidR="007560F0" w:rsidRDefault="007560F0" w:rsidP="00732A0C">
      <w:pPr>
        <w:shd w:val="clear" w:color="auto" w:fill="FFFFFF"/>
        <w:spacing w:after="0" w:line="240" w:lineRule="auto"/>
        <w:ind w:hanging="720"/>
        <w:outlineLvl w:val="0"/>
        <w:rPr>
          <w:rFonts w:ascii="Times New Roman" w:eastAsia="Times New Roman" w:hAnsi="Times New Roman" w:cs="Times New Roman"/>
          <w:kern w:val="36"/>
          <w:sz w:val="24"/>
          <w:szCs w:val="24"/>
        </w:rPr>
      </w:pPr>
      <w:r>
        <w:rPr>
          <w:rFonts w:ascii="Times New Roman" w:eastAsia="Times New Roman" w:hAnsi="Times New Roman" w:cs="Times New Roman"/>
          <w:kern w:val="36"/>
          <w:sz w:val="24"/>
          <w:szCs w:val="24"/>
        </w:rPr>
        <w:t>Trible, Phyllis. (2001, Feb. 4). “God’</w:t>
      </w:r>
      <w:r w:rsidR="003263F7">
        <w:rPr>
          <w:rFonts w:ascii="Times New Roman" w:eastAsia="Times New Roman" w:hAnsi="Times New Roman" w:cs="Times New Roman"/>
          <w:kern w:val="36"/>
          <w:sz w:val="24"/>
          <w:szCs w:val="24"/>
        </w:rPr>
        <w:t xml:space="preserve">s Ghostwriters.” </w:t>
      </w:r>
      <w:r>
        <w:rPr>
          <w:rFonts w:ascii="Times New Roman" w:eastAsia="Times New Roman" w:hAnsi="Times New Roman" w:cs="Times New Roman"/>
          <w:kern w:val="36"/>
          <w:sz w:val="24"/>
          <w:szCs w:val="24"/>
        </w:rPr>
        <w:t xml:space="preserve">[Review of the book </w:t>
      </w:r>
      <w:r>
        <w:rPr>
          <w:rFonts w:ascii="Times New Roman" w:eastAsia="Times New Roman" w:hAnsi="Times New Roman" w:cs="Times New Roman"/>
          <w:i/>
          <w:kern w:val="36"/>
          <w:sz w:val="24"/>
          <w:szCs w:val="24"/>
        </w:rPr>
        <w:t xml:space="preserve">The Bible Unearthed: </w:t>
      </w:r>
      <w:r w:rsidR="003263F7">
        <w:rPr>
          <w:rFonts w:ascii="Times New Roman" w:eastAsia="Times New Roman" w:hAnsi="Times New Roman" w:cs="Times New Roman"/>
          <w:i/>
          <w:kern w:val="36"/>
          <w:sz w:val="24"/>
          <w:szCs w:val="24"/>
        </w:rPr>
        <w:t>Archaeology’s New Vision of Ancient Israel and the Origin of its Sacred Texts.</w:t>
      </w:r>
      <w:r w:rsidR="003263F7">
        <w:rPr>
          <w:rFonts w:ascii="Times New Roman" w:eastAsia="Times New Roman" w:hAnsi="Times New Roman" w:cs="Times New Roman"/>
          <w:kern w:val="36"/>
          <w:sz w:val="24"/>
          <w:szCs w:val="24"/>
        </w:rPr>
        <w:t xml:space="preserve">] </w:t>
      </w:r>
      <w:r w:rsidR="003263F7">
        <w:rPr>
          <w:rFonts w:ascii="Times New Roman" w:eastAsia="Times New Roman" w:hAnsi="Times New Roman" w:cs="Times New Roman"/>
          <w:i/>
          <w:kern w:val="36"/>
          <w:sz w:val="24"/>
          <w:szCs w:val="24"/>
        </w:rPr>
        <w:t>The New York Times</w:t>
      </w:r>
      <w:r w:rsidR="003263F7">
        <w:rPr>
          <w:rFonts w:ascii="Times New Roman" w:eastAsia="Times New Roman" w:hAnsi="Times New Roman" w:cs="Times New Roman"/>
          <w:kern w:val="36"/>
          <w:sz w:val="24"/>
          <w:szCs w:val="24"/>
        </w:rPr>
        <w:t xml:space="preserve">. Retrieved from </w:t>
      </w:r>
      <w:hyperlink r:id="rId11" w:history="1">
        <w:r w:rsidR="003263F7" w:rsidRPr="00861437">
          <w:rPr>
            <w:rStyle w:val="Hyperlink"/>
            <w:rFonts w:ascii="Times New Roman" w:eastAsia="Times New Roman" w:hAnsi="Times New Roman" w:cs="Times New Roman"/>
            <w:color w:val="auto"/>
            <w:kern w:val="36"/>
            <w:sz w:val="24"/>
            <w:szCs w:val="24"/>
          </w:rPr>
          <w:t>http://www.nytimes.com/books/01/02/04/reviews/010204.04triblet.html</w:t>
        </w:r>
      </w:hyperlink>
      <w:r w:rsidR="003263F7" w:rsidRPr="00861437">
        <w:rPr>
          <w:rFonts w:ascii="Times New Roman" w:eastAsia="Times New Roman" w:hAnsi="Times New Roman" w:cs="Times New Roman"/>
          <w:kern w:val="36"/>
          <w:sz w:val="24"/>
          <w:szCs w:val="24"/>
        </w:rPr>
        <w:t xml:space="preserve">. </w:t>
      </w:r>
      <w:r w:rsidR="00861437">
        <w:rPr>
          <w:rFonts w:ascii="Times New Roman" w:eastAsia="Times New Roman" w:hAnsi="Times New Roman" w:cs="Times New Roman"/>
          <w:kern w:val="36"/>
          <w:sz w:val="24"/>
          <w:szCs w:val="24"/>
        </w:rPr>
        <w:t xml:space="preserve">5/15/14. </w:t>
      </w:r>
    </w:p>
    <w:p w:rsidR="00207C2A" w:rsidRPr="00207C2A" w:rsidRDefault="00207C2A" w:rsidP="00732A0C">
      <w:pPr>
        <w:shd w:val="clear" w:color="auto" w:fill="FFFFFF"/>
        <w:spacing w:after="0" w:line="240" w:lineRule="auto"/>
        <w:ind w:hanging="720"/>
        <w:outlineLvl w:val="0"/>
        <w:rPr>
          <w:rFonts w:ascii="Times New Roman" w:hAnsi="Times New Roman" w:cs="Times New Roman"/>
          <w:sz w:val="24"/>
          <w:szCs w:val="24"/>
        </w:rPr>
      </w:pPr>
      <w:r w:rsidRPr="00207C2A">
        <w:rPr>
          <w:rFonts w:ascii="Times New Roman" w:hAnsi="Times New Roman" w:cs="Times New Roman"/>
          <w:sz w:val="24"/>
          <w:szCs w:val="24"/>
        </w:rPr>
        <w:lastRenderedPageBreak/>
        <w:t xml:space="preserve">Tugendhaft, Aaron. “Politics and Time in the Baal Cycle.”  </w:t>
      </w:r>
      <w:r w:rsidRPr="00207C2A">
        <w:rPr>
          <w:rFonts w:ascii="Times New Roman" w:hAnsi="Times New Roman" w:cs="Times New Roman"/>
          <w:i/>
          <w:sz w:val="24"/>
          <w:szCs w:val="24"/>
        </w:rPr>
        <w:t xml:space="preserve">Journal of Ancient Near Eastern Religions </w:t>
      </w:r>
      <w:r w:rsidRPr="00207C2A">
        <w:rPr>
          <w:rFonts w:ascii="Times New Roman" w:hAnsi="Times New Roman" w:cs="Times New Roman"/>
          <w:sz w:val="24"/>
          <w:szCs w:val="24"/>
        </w:rPr>
        <w:t>12 (2012): 145-157. Web. 23 May 2014.</w:t>
      </w:r>
    </w:p>
    <w:p w:rsidR="00A82DB1" w:rsidRPr="00A82DB1" w:rsidRDefault="00207C2A" w:rsidP="00732A0C">
      <w:pPr>
        <w:shd w:val="clear" w:color="auto" w:fill="FFFFFF"/>
        <w:spacing w:after="0" w:line="240" w:lineRule="auto"/>
        <w:ind w:hanging="720"/>
        <w:outlineLvl w:val="0"/>
        <w:rPr>
          <w:rFonts w:ascii="Times New Roman" w:eastAsia="Times New Roman" w:hAnsi="Times New Roman" w:cs="Times New Roman"/>
          <w:kern w:val="36"/>
          <w:sz w:val="24"/>
          <w:szCs w:val="24"/>
        </w:rPr>
      </w:pPr>
      <w:r>
        <w:rPr>
          <w:rFonts w:ascii="Times New Roman" w:hAnsi="Times New Roman" w:cs="Times New Roman"/>
          <w:sz w:val="24"/>
          <w:szCs w:val="24"/>
        </w:rPr>
        <w:t>Tugendhof</w:t>
      </w:r>
      <w:r w:rsidR="00A82DB1" w:rsidRPr="00A82DB1">
        <w:rPr>
          <w:rFonts w:ascii="Times New Roman" w:hAnsi="Times New Roman" w:cs="Times New Roman"/>
          <w:sz w:val="24"/>
          <w:szCs w:val="24"/>
        </w:rPr>
        <w:t>t</w:t>
      </w:r>
      <w:r>
        <w:rPr>
          <w:rFonts w:ascii="Times New Roman" w:hAnsi="Times New Roman" w:cs="Times New Roman"/>
          <w:sz w:val="24"/>
          <w:szCs w:val="24"/>
        </w:rPr>
        <w:t>, Aaron</w:t>
      </w:r>
      <w:r w:rsidR="00A82DB1" w:rsidRPr="00A82DB1">
        <w:rPr>
          <w:rFonts w:ascii="Times New Roman" w:hAnsi="Times New Roman" w:cs="Times New Roman"/>
          <w:sz w:val="24"/>
          <w:szCs w:val="24"/>
        </w:rPr>
        <w:t xml:space="preserve">. “Unsettling Sovereignty: Politics and Poetics in the Ba’al Cycle.”  </w:t>
      </w:r>
      <w:r w:rsidR="00A82DB1" w:rsidRPr="00A82DB1">
        <w:rPr>
          <w:rFonts w:ascii="Times New Roman" w:hAnsi="Times New Roman" w:cs="Times New Roman"/>
          <w:i/>
          <w:sz w:val="24"/>
          <w:szCs w:val="24"/>
        </w:rPr>
        <w:t>Journal of the American Oriental Society.</w:t>
      </w:r>
      <w:r w:rsidR="00A82DB1" w:rsidRPr="00A82DB1">
        <w:rPr>
          <w:rFonts w:ascii="Times New Roman" w:hAnsi="Times New Roman" w:cs="Times New Roman"/>
          <w:sz w:val="24"/>
          <w:szCs w:val="24"/>
        </w:rPr>
        <w:t xml:space="preserve"> 132.3 (2012): 367-384. Web.</w:t>
      </w:r>
      <w:r w:rsidR="00A82DB1">
        <w:rPr>
          <w:rFonts w:ascii="Times New Roman" w:hAnsi="Times New Roman" w:cs="Times New Roman"/>
          <w:sz w:val="24"/>
          <w:szCs w:val="24"/>
        </w:rPr>
        <w:t xml:space="preserve"> 23 </w:t>
      </w:r>
      <w:r>
        <w:rPr>
          <w:rFonts w:ascii="Times New Roman" w:hAnsi="Times New Roman" w:cs="Times New Roman"/>
          <w:sz w:val="24"/>
          <w:szCs w:val="24"/>
        </w:rPr>
        <w:t>May</w:t>
      </w:r>
      <w:r w:rsidR="00A82DB1">
        <w:rPr>
          <w:rFonts w:ascii="Times New Roman" w:hAnsi="Times New Roman" w:cs="Times New Roman"/>
          <w:sz w:val="24"/>
          <w:szCs w:val="24"/>
        </w:rPr>
        <w:t xml:space="preserve"> 2014. </w:t>
      </w:r>
    </w:p>
    <w:p w:rsidR="00D03E4C" w:rsidRDefault="0072370A" w:rsidP="00732A0C">
      <w:pPr>
        <w:shd w:val="clear" w:color="auto" w:fill="FFFFFF"/>
        <w:spacing w:after="0" w:line="240" w:lineRule="auto"/>
        <w:ind w:hanging="720"/>
        <w:outlineLvl w:val="0"/>
        <w:rPr>
          <w:rFonts w:ascii="Times New Roman" w:eastAsia="Times New Roman" w:hAnsi="Times New Roman" w:cs="Times New Roman"/>
          <w:kern w:val="36"/>
          <w:sz w:val="24"/>
          <w:szCs w:val="24"/>
        </w:rPr>
      </w:pPr>
      <w:r>
        <w:rPr>
          <w:rFonts w:ascii="Times New Roman" w:eastAsia="Times New Roman" w:hAnsi="Times New Roman" w:cs="Times New Roman"/>
          <w:kern w:val="36"/>
          <w:sz w:val="24"/>
          <w:szCs w:val="24"/>
        </w:rPr>
        <w:t xml:space="preserve">Unterman, Jeremiah. “Leviathan.” </w:t>
      </w:r>
      <w:r>
        <w:rPr>
          <w:rFonts w:ascii="Times New Roman" w:eastAsia="Times New Roman" w:hAnsi="Times New Roman" w:cs="Times New Roman"/>
          <w:i/>
          <w:kern w:val="36"/>
          <w:sz w:val="24"/>
          <w:szCs w:val="24"/>
        </w:rPr>
        <w:t>The Harper Collins Bible Dictionary</w:t>
      </w:r>
      <w:r>
        <w:rPr>
          <w:rFonts w:ascii="Times New Roman" w:eastAsia="Times New Roman" w:hAnsi="Times New Roman" w:cs="Times New Roman"/>
          <w:kern w:val="36"/>
          <w:sz w:val="24"/>
          <w:szCs w:val="24"/>
        </w:rPr>
        <w:t>. Ed. Paul J. Achtermeier. San Frans</w:t>
      </w:r>
      <w:r w:rsidR="00CA2B76">
        <w:rPr>
          <w:rFonts w:ascii="Times New Roman" w:eastAsia="Times New Roman" w:hAnsi="Times New Roman" w:cs="Times New Roman"/>
          <w:kern w:val="36"/>
          <w:sz w:val="24"/>
          <w:szCs w:val="24"/>
        </w:rPr>
        <w:t>isco: Harper Collins, 1996.</w:t>
      </w:r>
      <w:r>
        <w:rPr>
          <w:rFonts w:ascii="Times New Roman" w:eastAsia="Times New Roman" w:hAnsi="Times New Roman" w:cs="Times New Roman"/>
          <w:kern w:val="36"/>
          <w:sz w:val="24"/>
          <w:szCs w:val="24"/>
        </w:rPr>
        <w:t xml:space="preserve"> Print. </w:t>
      </w:r>
    </w:p>
    <w:p w:rsidR="00BC5163" w:rsidRDefault="00BC5163" w:rsidP="00732A0C">
      <w:pPr>
        <w:shd w:val="clear" w:color="auto" w:fill="FFFFFF"/>
        <w:spacing w:after="0" w:line="240" w:lineRule="auto"/>
        <w:ind w:hanging="720"/>
        <w:outlineLvl w:val="0"/>
        <w:rPr>
          <w:rFonts w:ascii="Times New Roman" w:hAnsi="Times New Roman" w:cs="Times New Roman"/>
          <w:sz w:val="24"/>
          <w:szCs w:val="24"/>
        </w:rPr>
      </w:pPr>
      <w:r w:rsidRPr="00BC5163">
        <w:rPr>
          <w:rFonts w:ascii="Times New Roman" w:hAnsi="Times New Roman" w:cs="Times New Roman"/>
          <w:sz w:val="24"/>
          <w:szCs w:val="24"/>
        </w:rPr>
        <w:t>Webster,</w:t>
      </w:r>
      <w:r>
        <w:rPr>
          <w:rFonts w:ascii="Times New Roman" w:hAnsi="Times New Roman" w:cs="Times New Roman"/>
          <w:sz w:val="24"/>
          <w:szCs w:val="24"/>
        </w:rPr>
        <w:t xml:space="preserve"> Charlie.</w:t>
      </w:r>
      <w:r w:rsidRPr="00BC5163">
        <w:rPr>
          <w:rFonts w:ascii="Times New Roman" w:hAnsi="Times New Roman" w:cs="Times New Roman"/>
          <w:sz w:val="24"/>
          <w:szCs w:val="24"/>
        </w:rPr>
        <w:t xml:space="preserve"> </w:t>
      </w:r>
      <w:r w:rsidRPr="00BC5163">
        <w:rPr>
          <w:rFonts w:ascii="Times New Roman" w:hAnsi="Times New Roman" w:cs="Times New Roman"/>
          <w:i/>
          <w:sz w:val="24"/>
          <w:szCs w:val="24"/>
        </w:rPr>
        <w:t>Revitalizing Christianity</w:t>
      </w:r>
      <w:r w:rsidRPr="00BC5163">
        <w:rPr>
          <w:rFonts w:ascii="Times New Roman" w:hAnsi="Times New Roman" w:cs="Times New Roman"/>
          <w:sz w:val="24"/>
          <w:szCs w:val="24"/>
        </w:rPr>
        <w:t>. Fort St. Victoria, Canada: FriesenPress, 2011.</w:t>
      </w:r>
    </w:p>
    <w:p w:rsidR="00184023" w:rsidRPr="00184023" w:rsidRDefault="00184023" w:rsidP="00732A0C">
      <w:pPr>
        <w:shd w:val="clear" w:color="auto" w:fill="FFFFFF"/>
        <w:spacing w:after="0" w:line="240" w:lineRule="auto"/>
        <w:ind w:hanging="720"/>
        <w:outlineLvl w:val="0"/>
        <w:rPr>
          <w:rFonts w:ascii="Times New Roman" w:eastAsia="Times New Roman" w:hAnsi="Times New Roman" w:cs="Times New Roman"/>
          <w:b/>
          <w:kern w:val="36"/>
          <w:sz w:val="24"/>
          <w:szCs w:val="24"/>
        </w:rPr>
      </w:pPr>
      <w:r w:rsidRPr="00184023">
        <w:rPr>
          <w:rFonts w:ascii="Times New Roman" w:hAnsi="Times New Roman" w:cs="Times New Roman"/>
          <w:sz w:val="24"/>
          <w:szCs w:val="24"/>
        </w:rPr>
        <w:t xml:space="preserve">Yoshiro, Sakurai. “The Myth of Royal Authority and </w:t>
      </w:r>
      <w:r w:rsidRPr="00184023">
        <w:rPr>
          <w:rFonts w:ascii="Times New Roman" w:hAnsi="Times New Roman" w:cs="Times New Roman"/>
          <w:i/>
          <w:sz w:val="24"/>
          <w:szCs w:val="24"/>
        </w:rPr>
        <w:t>Shinbutsu-Shugo</w:t>
      </w:r>
      <w:r w:rsidRPr="00184023">
        <w:rPr>
          <w:rFonts w:ascii="Times New Roman" w:hAnsi="Times New Roman" w:cs="Times New Roman"/>
          <w:sz w:val="24"/>
          <w:szCs w:val="24"/>
        </w:rPr>
        <w:t xml:space="preserve"> (Kami-Buddha Amalgamation).” </w:t>
      </w:r>
      <w:r w:rsidRPr="00184023">
        <w:rPr>
          <w:rFonts w:ascii="Times New Roman" w:hAnsi="Times New Roman" w:cs="Times New Roman"/>
          <w:i/>
          <w:sz w:val="24"/>
          <w:szCs w:val="24"/>
        </w:rPr>
        <w:t>Cahiers d’Extreme-Asia</w:t>
      </w:r>
      <w:r w:rsidRPr="00184023">
        <w:rPr>
          <w:rFonts w:ascii="Times New Roman" w:hAnsi="Times New Roman" w:cs="Times New Roman"/>
          <w:sz w:val="24"/>
          <w:szCs w:val="24"/>
        </w:rPr>
        <w:t xml:space="preserve"> 13.13. (2002):85-99.</w:t>
      </w:r>
    </w:p>
    <w:p w:rsidR="00E40D88" w:rsidRPr="00E40D88" w:rsidRDefault="00E40D88" w:rsidP="00732A0C">
      <w:pPr>
        <w:shd w:val="clear" w:color="auto" w:fill="FFFFFF"/>
        <w:spacing w:after="0" w:line="240" w:lineRule="auto"/>
        <w:ind w:hanging="720"/>
        <w:outlineLvl w:val="0"/>
        <w:rPr>
          <w:rFonts w:ascii="Times New Roman" w:eastAsia="Times New Roman" w:hAnsi="Times New Roman" w:cs="Times New Roman"/>
          <w:kern w:val="36"/>
          <w:sz w:val="24"/>
          <w:szCs w:val="24"/>
        </w:rPr>
      </w:pPr>
      <w:r>
        <w:rPr>
          <w:rFonts w:ascii="Times New Roman" w:eastAsia="Times New Roman" w:hAnsi="Times New Roman" w:cs="Times New Roman"/>
          <w:kern w:val="36"/>
          <w:sz w:val="24"/>
          <w:szCs w:val="24"/>
        </w:rPr>
        <w:t xml:space="preserve">Ziolkowski, Theodore. </w:t>
      </w:r>
      <w:r>
        <w:rPr>
          <w:rFonts w:ascii="Times New Roman" w:eastAsia="Times New Roman" w:hAnsi="Times New Roman" w:cs="Times New Roman"/>
          <w:i/>
          <w:kern w:val="36"/>
          <w:sz w:val="24"/>
          <w:szCs w:val="24"/>
        </w:rPr>
        <w:t>Gilgamesh Among Us: Modern Encounters with the Ancient Epic</w:t>
      </w:r>
      <w:r>
        <w:rPr>
          <w:rFonts w:ascii="Times New Roman" w:eastAsia="Times New Roman" w:hAnsi="Times New Roman" w:cs="Times New Roman"/>
          <w:kern w:val="36"/>
          <w:sz w:val="24"/>
          <w:szCs w:val="24"/>
        </w:rPr>
        <w:t xml:space="preserve">. New York: Cornell University Press, 2011. </w:t>
      </w:r>
      <w:r w:rsidR="00271EC4">
        <w:rPr>
          <w:rFonts w:ascii="Times New Roman" w:eastAsia="Times New Roman" w:hAnsi="Times New Roman" w:cs="Times New Roman"/>
          <w:kern w:val="36"/>
          <w:sz w:val="24"/>
          <w:szCs w:val="24"/>
        </w:rPr>
        <w:t xml:space="preserve">Print. </w:t>
      </w:r>
    </w:p>
    <w:sectPr w:rsidR="00E40D88" w:rsidRPr="00E40D88" w:rsidSect="00CA01B9">
      <w:head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919" w:rsidRDefault="00206919" w:rsidP="002645E4">
      <w:pPr>
        <w:spacing w:after="0" w:line="240" w:lineRule="auto"/>
      </w:pPr>
      <w:r>
        <w:separator/>
      </w:r>
    </w:p>
  </w:endnote>
  <w:endnote w:type="continuationSeparator" w:id="0">
    <w:p w:rsidR="00206919" w:rsidRDefault="00206919" w:rsidP="00264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abon-Roman">
    <w:panose1 w:val="00000000000000000000"/>
    <w:charset w:val="00"/>
    <w:family w:val="roman"/>
    <w:notTrueType/>
    <w:pitch w:val="default"/>
    <w:sig w:usb0="00000003" w:usb1="00000000" w:usb2="00000000" w:usb3="00000000" w:csb0="00000001"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919" w:rsidRDefault="00206919" w:rsidP="002645E4">
      <w:pPr>
        <w:spacing w:after="0" w:line="240" w:lineRule="auto"/>
      </w:pPr>
      <w:r>
        <w:separator/>
      </w:r>
    </w:p>
  </w:footnote>
  <w:footnote w:type="continuationSeparator" w:id="0">
    <w:p w:rsidR="00206919" w:rsidRDefault="00206919" w:rsidP="002645E4">
      <w:pPr>
        <w:spacing w:after="0" w:line="240" w:lineRule="auto"/>
      </w:pPr>
      <w:r>
        <w:continuationSeparator/>
      </w:r>
    </w:p>
  </w:footnote>
  <w:footnote w:id="1">
    <w:p w:rsidR="00577E92" w:rsidRPr="00541E96" w:rsidRDefault="00577E92">
      <w:pPr>
        <w:pStyle w:val="FootnoteText"/>
      </w:pPr>
      <w:r>
        <w:rPr>
          <w:rStyle w:val="FootnoteReference"/>
        </w:rPr>
        <w:footnoteRef/>
      </w:r>
      <w:r>
        <w:t xml:space="preserve"> From “Article I” of the “Confession of Faith of the Evangelical Brethren Church: “</w:t>
      </w:r>
      <w:r w:rsidRPr="00541E96">
        <w:rPr>
          <w:rFonts w:cs="Helvetica"/>
          <w:color w:val="000000"/>
          <w:shd w:val="clear" w:color="auto" w:fill="FFFFFF"/>
        </w:rPr>
        <w:t>We believe in the one true, holy and living God, Eternal Spirit, who is Creator, Sovereign and Preserver of all things visible and invisible. He is infinite in power, wisdom, justice, goodness and love, and rules with gracious regard for the well-being and salvation of men, to the glory of his name. We believe the one God reveals himself as the Trinity: Father, Son and Holy Spirit, distinct but inseparable, eternally one in essence and power.</w:t>
      </w:r>
      <w:r>
        <w:rPr>
          <w:rFonts w:cs="Helvetica"/>
          <w:color w:val="000000"/>
          <w:shd w:val="clear" w:color="auto" w:fill="FFFFFF"/>
        </w:rPr>
        <w:t xml:space="preserve">”  </w:t>
      </w:r>
      <w:r>
        <w:rPr>
          <w:rFonts w:cs="Helvetica"/>
          <w:i/>
          <w:color w:val="000000"/>
          <w:shd w:val="clear" w:color="auto" w:fill="FFFFFF"/>
        </w:rPr>
        <w:t>The Book of Discipline of the United Methodist Church</w:t>
      </w:r>
      <w:r>
        <w:rPr>
          <w:rFonts w:cs="Helvetica"/>
          <w:color w:val="000000"/>
          <w:shd w:val="clear" w:color="auto" w:fill="FFFFFF"/>
        </w:rPr>
        <w:t xml:space="preserve">. Nashville, TN; United Methodist Publishing House, 2004. </w:t>
      </w:r>
    </w:p>
  </w:footnote>
  <w:footnote w:id="2">
    <w:p w:rsidR="00577E92" w:rsidRPr="00081285" w:rsidRDefault="00577E92">
      <w:pPr>
        <w:pStyle w:val="FootnoteText"/>
      </w:pPr>
      <w:r>
        <w:rPr>
          <w:rStyle w:val="FootnoteReference"/>
        </w:rPr>
        <w:footnoteRef/>
      </w:r>
      <w:r>
        <w:t xml:space="preserve">Bruce Lincoln, </w:t>
      </w:r>
      <w:r>
        <w:rPr>
          <w:i/>
        </w:rPr>
        <w:t>Theorizing Myth: Narrative, Theology, and Scholarship.</w:t>
      </w:r>
      <w:r>
        <w:t xml:space="preserve"> Chicago: Chicago University Press, 1999. </w:t>
      </w:r>
      <w:r>
        <w:rPr>
          <w:i/>
        </w:rPr>
        <w:t xml:space="preserve"> </w:t>
      </w:r>
      <w:r>
        <w:t>47</w:t>
      </w:r>
    </w:p>
  </w:footnote>
  <w:footnote w:id="3">
    <w:p w:rsidR="00577E92" w:rsidRPr="00B90DE3" w:rsidRDefault="00577E92">
      <w:pPr>
        <w:pStyle w:val="FootnoteText"/>
      </w:pPr>
      <w:r>
        <w:rPr>
          <w:rStyle w:val="FootnoteReference"/>
        </w:rPr>
        <w:footnoteRef/>
      </w:r>
      <w:r>
        <w:t xml:space="preserve"> ibid.,</w:t>
      </w:r>
      <w:r>
        <w:rPr>
          <w:i/>
        </w:rPr>
        <w:t xml:space="preserve"> </w:t>
      </w:r>
      <w:r>
        <w:t>48-52</w:t>
      </w:r>
    </w:p>
  </w:footnote>
  <w:footnote w:id="4">
    <w:p w:rsidR="00577E92" w:rsidRPr="00373CDC" w:rsidRDefault="00577E92">
      <w:pPr>
        <w:pStyle w:val="FootnoteText"/>
      </w:pPr>
      <w:r>
        <w:rPr>
          <w:rStyle w:val="FootnoteReference"/>
        </w:rPr>
        <w:footnoteRef/>
      </w:r>
      <w:r>
        <w:t xml:space="preserve"> Fiona Bowie, </w:t>
      </w:r>
      <w:r>
        <w:rPr>
          <w:i/>
        </w:rPr>
        <w:t>The Anthropology of Religion. An Introduction</w:t>
      </w:r>
      <w:r>
        <w:t>. Malden, MA: Wiley-Blackwell, 2006. 14</w:t>
      </w:r>
    </w:p>
  </w:footnote>
  <w:footnote w:id="5">
    <w:p w:rsidR="00577E92" w:rsidRPr="00A8071B" w:rsidRDefault="00577E92">
      <w:pPr>
        <w:pStyle w:val="FootnoteText"/>
      </w:pPr>
      <w:r>
        <w:rPr>
          <w:rStyle w:val="FootnoteReference"/>
        </w:rPr>
        <w:footnoteRef/>
      </w:r>
      <w:r>
        <w:t xml:space="preserve"> Lincoln, </w:t>
      </w:r>
      <w:r>
        <w:rPr>
          <w:i/>
        </w:rPr>
        <w:t xml:space="preserve">Theorizing Myth, </w:t>
      </w:r>
      <w:r>
        <w:t>65</w:t>
      </w:r>
    </w:p>
  </w:footnote>
  <w:footnote w:id="6">
    <w:p w:rsidR="00577E92" w:rsidRPr="00A8071B" w:rsidRDefault="00577E92">
      <w:pPr>
        <w:pStyle w:val="FootnoteText"/>
      </w:pPr>
      <w:r>
        <w:rPr>
          <w:rStyle w:val="FootnoteReference"/>
        </w:rPr>
        <w:footnoteRef/>
      </w:r>
      <w:r>
        <w:t xml:space="preserve"> ibid. 70</w:t>
      </w:r>
    </w:p>
  </w:footnote>
  <w:footnote w:id="7">
    <w:p w:rsidR="00577E92" w:rsidRDefault="00577E92">
      <w:pPr>
        <w:pStyle w:val="FootnoteText"/>
      </w:pPr>
      <w:r>
        <w:rPr>
          <w:rStyle w:val="FootnoteReference"/>
        </w:rPr>
        <w:footnoteRef/>
      </w:r>
      <w:r>
        <w:t xml:space="preserve"> Bowie, </w:t>
      </w:r>
      <w:r>
        <w:rPr>
          <w:i/>
        </w:rPr>
        <w:t xml:space="preserve">Anthropology of Religion, </w:t>
      </w:r>
      <w:r>
        <w:t>13-14</w:t>
      </w:r>
    </w:p>
  </w:footnote>
  <w:footnote w:id="8">
    <w:p w:rsidR="00577E92" w:rsidRDefault="00577E92">
      <w:pPr>
        <w:pStyle w:val="FootnoteText"/>
      </w:pPr>
      <w:r>
        <w:rPr>
          <w:rStyle w:val="FootnoteReference"/>
        </w:rPr>
        <w:footnoteRef/>
      </w:r>
      <w:r>
        <w:t xml:space="preserve"> Joanne K. Kuemmerlin-McLean, “Magic.” </w:t>
      </w:r>
      <w:r>
        <w:rPr>
          <w:i/>
        </w:rPr>
        <w:t xml:space="preserve">Anchor Bible </w:t>
      </w:r>
      <w:r w:rsidRPr="003F6D25">
        <w:rPr>
          <w:i/>
        </w:rPr>
        <w:t>Dictionary</w:t>
      </w:r>
      <w:r>
        <w:rPr>
          <w:i/>
        </w:rPr>
        <w:t xml:space="preserve">. </w:t>
      </w:r>
      <w:r>
        <w:t xml:space="preserve">New York: Doubleday, 1992. </w:t>
      </w:r>
      <w:r w:rsidRPr="003F6D25">
        <w:t>470</w:t>
      </w:r>
    </w:p>
  </w:footnote>
  <w:footnote w:id="9">
    <w:p w:rsidR="00577E92" w:rsidRDefault="00577E92" w:rsidP="00AD414E">
      <w:pPr>
        <w:pStyle w:val="FootnoteText"/>
      </w:pPr>
      <w:r>
        <w:rPr>
          <w:rStyle w:val="FootnoteReference"/>
        </w:rPr>
        <w:footnoteRef/>
      </w:r>
      <w:r>
        <w:t xml:space="preserve"> ibid. 470</w:t>
      </w:r>
    </w:p>
  </w:footnote>
  <w:footnote w:id="10">
    <w:p w:rsidR="00577E92" w:rsidRPr="00146234" w:rsidRDefault="00577E92" w:rsidP="00A7362B">
      <w:pPr>
        <w:pStyle w:val="FootnoteText"/>
      </w:pPr>
      <w:r w:rsidRPr="00A7362B">
        <w:rPr>
          <w:rStyle w:val="FootnoteReference"/>
        </w:rPr>
        <w:footnoteRef/>
      </w:r>
      <w:r w:rsidRPr="00A7362B">
        <w:t xml:space="preserve"> </w:t>
      </w:r>
      <w:r>
        <w:t xml:space="preserve">Bowie, </w:t>
      </w:r>
      <w:r>
        <w:rPr>
          <w:i/>
        </w:rPr>
        <w:t>Anthropology of Religion,</w:t>
      </w:r>
      <w:r>
        <w:t xml:space="preserve"> 270-271</w:t>
      </w:r>
    </w:p>
  </w:footnote>
  <w:footnote w:id="11">
    <w:p w:rsidR="00577E92" w:rsidRPr="007E73D0" w:rsidRDefault="00577E92">
      <w:pPr>
        <w:pStyle w:val="FootnoteText"/>
      </w:pPr>
      <w:r>
        <w:rPr>
          <w:rStyle w:val="FootnoteReference"/>
        </w:rPr>
        <w:footnoteRef/>
      </w:r>
      <w:r>
        <w:t xml:space="preserve"> For examples, see the works of Bruce Lincoln and J.Z. Smith </w:t>
      </w:r>
    </w:p>
  </w:footnote>
  <w:footnote w:id="12">
    <w:p w:rsidR="00577E92" w:rsidRPr="00A9143A" w:rsidRDefault="00577E92">
      <w:pPr>
        <w:pStyle w:val="FootnoteText"/>
      </w:pPr>
      <w:r>
        <w:rPr>
          <w:rStyle w:val="FootnoteReference"/>
        </w:rPr>
        <w:footnoteRef/>
      </w:r>
      <w:r>
        <w:t xml:space="preserve"> From </w:t>
      </w:r>
      <w:r>
        <w:rPr>
          <w:i/>
        </w:rPr>
        <w:t>The Bible Unearthed: Archaeology’s New Vision of Ancient Israel and the Origin of its Sacred Texts</w:t>
      </w:r>
      <w:r>
        <w:t xml:space="preserve"> by Israel Finkelstein and Neil Asher Silberman, citing Phyllis Trible, (2001, Feb. 4)“God’s Ghostwriters.” </w:t>
      </w:r>
      <w:r>
        <w:rPr>
          <w:i/>
        </w:rPr>
        <w:t>The New York Times</w:t>
      </w:r>
      <w:r>
        <w:t xml:space="preserve">. 18. </w:t>
      </w:r>
    </w:p>
  </w:footnote>
  <w:footnote w:id="13">
    <w:p w:rsidR="00577E92" w:rsidRPr="00254F0C" w:rsidRDefault="00577E92">
      <w:pPr>
        <w:pStyle w:val="FootnoteText"/>
      </w:pPr>
      <w:r>
        <w:rPr>
          <w:rStyle w:val="FootnoteReference"/>
        </w:rPr>
        <w:footnoteRef/>
      </w:r>
      <w:r>
        <w:t xml:space="preserve"> “</w:t>
      </w:r>
      <w:r w:rsidRPr="00197B91">
        <w:rPr>
          <w:rFonts w:cs="Arial"/>
          <w:color w:val="333333"/>
          <w:shd w:val="clear" w:color="auto" w:fill="FFFFFF"/>
        </w:rPr>
        <w:t>Our household survey produced death rates that, when multiplied by the population count for each year, produced an estimate of 405,000 total deaths. Our migration adjustment would add an additional 55,805 deaths to that total. Our total excess death estimate for the wartime period, then, is 461,000, just under half a million people</w:t>
      </w:r>
      <w:r>
        <w:rPr>
          <w:rFonts w:ascii="Arial" w:hAnsi="Arial" w:cs="Arial"/>
          <w:color w:val="333333"/>
          <w:shd w:val="clear" w:color="auto" w:fill="FFFFFF"/>
        </w:rPr>
        <w:t xml:space="preserve">.” </w:t>
      </w:r>
      <w:r>
        <w:t xml:space="preserve">Hagopian et. al., “Mortality in Iraq Associated with the 2003-2011 War and Occupation: Findings from a National Cluster Survey by the University Collaborative Iraq Mortality Study.” </w:t>
      </w:r>
      <w:r>
        <w:rPr>
          <w:i/>
        </w:rPr>
        <w:t xml:space="preserve">PLOS Medcine. </w:t>
      </w:r>
      <w:r>
        <w:t xml:space="preserve">2013. Web. </w:t>
      </w:r>
    </w:p>
  </w:footnote>
  <w:footnote w:id="14">
    <w:p w:rsidR="00577E92" w:rsidRPr="009B05C5" w:rsidRDefault="00577E92">
      <w:pPr>
        <w:pStyle w:val="FootnoteText"/>
      </w:pPr>
      <w:r>
        <w:rPr>
          <w:rStyle w:val="FootnoteReference"/>
        </w:rPr>
        <w:footnoteRef/>
      </w:r>
      <w:r>
        <w:t xml:space="preserve"> William T. Cavanaugh, </w:t>
      </w:r>
      <w:r>
        <w:rPr>
          <w:i/>
        </w:rPr>
        <w:t>The Myth of Religious Violence</w:t>
      </w:r>
      <w:r>
        <w:t>. Oxford: Oxford University, 2009. 195</w:t>
      </w:r>
    </w:p>
  </w:footnote>
  <w:footnote w:id="15">
    <w:p w:rsidR="00577E92" w:rsidRPr="00E155E8" w:rsidRDefault="00577E92">
      <w:pPr>
        <w:pStyle w:val="FootnoteText"/>
      </w:pPr>
      <w:r>
        <w:rPr>
          <w:rStyle w:val="FootnoteReference"/>
        </w:rPr>
        <w:footnoteRef/>
      </w:r>
      <w:r>
        <w:t xml:space="preserve"> In fact, Lincoln points out, President Bush kept religious language to a minimum and took special pains to assure this was not a latter-day Crusade.  Rather, “he represented himself and America and both well-disposed to Muslims.”  Bruce Lincoln, </w:t>
      </w:r>
      <w:r>
        <w:rPr>
          <w:i/>
        </w:rPr>
        <w:t>Holy Terrors: Thinking about Religion after September 11</w:t>
      </w:r>
      <w:r>
        <w:t>.  Second Edition. University of Chicago Press, 2006. 24</w:t>
      </w:r>
    </w:p>
  </w:footnote>
  <w:footnote w:id="16">
    <w:p w:rsidR="00577E92" w:rsidRDefault="00577E92">
      <w:pPr>
        <w:pStyle w:val="FootnoteText"/>
      </w:pPr>
      <w:r>
        <w:rPr>
          <w:rStyle w:val="FootnoteReference"/>
        </w:rPr>
        <w:footnoteRef/>
      </w:r>
      <w:r>
        <w:t xml:space="preserve"> ibid. 27</w:t>
      </w:r>
    </w:p>
  </w:footnote>
  <w:footnote w:id="17">
    <w:p w:rsidR="00577E92" w:rsidRDefault="00577E92">
      <w:pPr>
        <w:pStyle w:val="FootnoteText"/>
      </w:pPr>
      <w:r>
        <w:rPr>
          <w:rStyle w:val="FootnoteReference"/>
        </w:rPr>
        <w:footnoteRef/>
      </w:r>
      <w:r>
        <w:t xml:space="preserve"> ibid. 30</w:t>
      </w:r>
    </w:p>
  </w:footnote>
  <w:footnote w:id="18">
    <w:p w:rsidR="00577E92" w:rsidRDefault="00577E92">
      <w:pPr>
        <w:pStyle w:val="FootnoteText"/>
      </w:pPr>
      <w:r>
        <w:rPr>
          <w:rStyle w:val="FootnoteReference"/>
        </w:rPr>
        <w:footnoteRef/>
      </w:r>
      <w:r>
        <w:t xml:space="preserve"> “Then the kings of the earth and the great men and the generals and the rich and the strong, and every one, slave and free, hid in the caves and among the rocks of the mountains, calling to the mountains and rocks, “Fall on us and hide us from the face of him who is seated on the throne, and from the wrath of the Labm; for the great day of their wrath has come, and who can stand before it?” NIV, Rev. 6:15-17</w:t>
      </w:r>
    </w:p>
  </w:footnote>
  <w:footnote w:id="19">
    <w:p w:rsidR="00577E92" w:rsidRDefault="00577E92">
      <w:pPr>
        <w:pStyle w:val="FootnoteText"/>
      </w:pPr>
      <w:r>
        <w:rPr>
          <w:rStyle w:val="FootnoteReference"/>
        </w:rPr>
        <w:footnoteRef/>
      </w:r>
      <w:r>
        <w:t xml:space="preserve"> Lincoln, </w:t>
      </w:r>
      <w:r>
        <w:rPr>
          <w:i/>
        </w:rPr>
        <w:t>Holy Terrors,</w:t>
      </w:r>
      <w:r>
        <w:t xml:space="preserve"> 30</w:t>
      </w:r>
    </w:p>
  </w:footnote>
  <w:footnote w:id="20">
    <w:p w:rsidR="00577E92" w:rsidRPr="00A92D5A" w:rsidRDefault="00577E92">
      <w:pPr>
        <w:pStyle w:val="FootnoteText"/>
      </w:pPr>
      <w:r>
        <w:rPr>
          <w:rStyle w:val="FootnoteReference"/>
        </w:rPr>
        <w:footnoteRef/>
      </w:r>
      <w:r>
        <w:t xml:space="preserve"> Charles Taylor, “Why We Need a Radical Redefinition of Secularism.” </w:t>
      </w:r>
      <w:r>
        <w:rPr>
          <w:i/>
        </w:rPr>
        <w:t>The Power of Religion in the Public Sphere</w:t>
      </w:r>
      <w:r>
        <w:t>. New York: Columbia University Press, 2011. 56</w:t>
      </w:r>
    </w:p>
  </w:footnote>
  <w:footnote w:id="21">
    <w:p w:rsidR="00577E92" w:rsidRPr="00464DAB" w:rsidRDefault="00577E92" w:rsidP="0010039E">
      <w:pPr>
        <w:pStyle w:val="FootnoteText"/>
      </w:pPr>
      <w:r>
        <w:rPr>
          <w:rStyle w:val="FootnoteReference"/>
        </w:rPr>
        <w:footnoteRef/>
      </w:r>
      <w:r>
        <w:t xml:space="preserve"> For example, here is an excerpt from a piece by noted Christian apologist Rich Deem comparing the Flood narratives of the Epic of Gilgamesh and the Bible: “There are a couple possible explanations for the existence of multiple ancient flood accounts. One - that Genesis was a copy of Gilgamesh - has already been discussed and does not seem to fit the available data. The other possible explanation is that the flood was a real event in the history of  mankind that was passed down through the generations of different cultures. If so, the Gilgamesh account seems to have undergone some rather radical transformations. The story is a rather silly myth that bears little resemblance to reality. In contrast, the Genesis account is a logical, seemingly factual account of a historical event. It lacks the obvious mythological aspects of the Gilgamesh epic.” Rich Deem,</w:t>
      </w:r>
      <w:r>
        <w:rPr>
          <w:i/>
        </w:rPr>
        <w:t xml:space="preserve"> </w:t>
      </w:r>
      <w:r>
        <w:t xml:space="preserve">“Is the Biblical Flood Account a Modified Copy of the Epic of Gilgamesh?” </w:t>
      </w:r>
      <w:r w:rsidRPr="00237D2A">
        <w:rPr>
          <w:rFonts w:eastAsia="Times New Roman" w:cs="Times New Roman"/>
          <w:i/>
          <w:kern w:val="36"/>
        </w:rPr>
        <w:t>God and Science</w:t>
      </w:r>
      <w:r>
        <w:rPr>
          <w:rFonts w:eastAsia="Times New Roman" w:cs="Times New Roman"/>
          <w:kern w:val="36"/>
        </w:rPr>
        <w:t>. 8 Oct. 2008. Web.</w:t>
      </w:r>
    </w:p>
  </w:footnote>
  <w:footnote w:id="22">
    <w:p w:rsidR="00577E92" w:rsidRDefault="00577E92">
      <w:pPr>
        <w:pStyle w:val="FootnoteText"/>
      </w:pPr>
      <w:r>
        <w:rPr>
          <w:rStyle w:val="FootnoteReference"/>
        </w:rPr>
        <w:footnoteRef/>
      </w:r>
      <w:r w:rsidR="0085453E">
        <w:t xml:space="preserve"> Kuemmerlin-McLean, “Ma</w:t>
      </w:r>
      <w:r>
        <w:t>gic,” 471</w:t>
      </w:r>
    </w:p>
  </w:footnote>
  <w:footnote w:id="23">
    <w:p w:rsidR="00577E92" w:rsidRDefault="00577E92">
      <w:pPr>
        <w:pStyle w:val="FootnoteText"/>
      </w:pPr>
      <w:r>
        <w:rPr>
          <w:rStyle w:val="FootnoteReference"/>
        </w:rPr>
        <w:footnoteRef/>
      </w:r>
      <w:r>
        <w:t xml:space="preserve"> Finkelstein and Silberman,</w:t>
      </w:r>
      <w:r w:rsidR="0085453E">
        <w:t xml:space="preserve"> </w:t>
      </w:r>
      <w:r w:rsidR="0085453E">
        <w:rPr>
          <w:i/>
        </w:rPr>
        <w:t>The Bible Unearthed,</w:t>
      </w:r>
      <w:r w:rsidR="0085453E">
        <w:t xml:space="preserve"> see note 12</w:t>
      </w:r>
    </w:p>
  </w:footnote>
  <w:footnote w:id="24">
    <w:p w:rsidR="00577E92" w:rsidRDefault="00577E92">
      <w:pPr>
        <w:pStyle w:val="FootnoteText"/>
      </w:pPr>
      <w:r>
        <w:rPr>
          <w:rStyle w:val="FootnoteReference"/>
        </w:rPr>
        <w:footnoteRef/>
      </w:r>
      <w:r>
        <w:t xml:space="preserve"> Kuemmerlin-McLean, “Magic,” 470</w:t>
      </w:r>
    </w:p>
  </w:footnote>
  <w:footnote w:id="25">
    <w:p w:rsidR="00577E92" w:rsidRDefault="00577E92">
      <w:pPr>
        <w:pStyle w:val="FootnoteText"/>
      </w:pPr>
      <w:r>
        <w:rPr>
          <w:rStyle w:val="FootnoteReference"/>
        </w:rPr>
        <w:footnoteRef/>
      </w:r>
      <w:r>
        <w:t xml:space="preserve"> ibid. 471</w:t>
      </w:r>
    </w:p>
  </w:footnote>
  <w:footnote w:id="26">
    <w:p w:rsidR="00577E92" w:rsidRPr="006E653E" w:rsidRDefault="00577E92">
      <w:pPr>
        <w:pStyle w:val="FootnoteText"/>
      </w:pPr>
      <w:r>
        <w:rPr>
          <w:rStyle w:val="FootnoteReference"/>
        </w:rPr>
        <w:footnoteRef/>
      </w:r>
      <w:r>
        <w:t xml:space="preserve"> “A more sophisticated analysis saddles polytheism with an order to which the gods themselves are subject, in contrast to the monotheistic deity’s control over all.” Mark S. Smith, </w:t>
      </w:r>
      <w:r>
        <w:rPr>
          <w:i/>
        </w:rPr>
        <w:t>The Origins of Biblical Monotheism: Israel’s Polytheistic Background and the Ugaritic Texts</w:t>
      </w:r>
      <w:r>
        <w:t>. Oxford: Oxford University Press, 2003. 12</w:t>
      </w:r>
    </w:p>
  </w:footnote>
  <w:footnote w:id="27">
    <w:p w:rsidR="00577E92" w:rsidRDefault="00577E92">
      <w:pPr>
        <w:pStyle w:val="FootnoteText"/>
      </w:pPr>
      <w:r>
        <w:rPr>
          <w:rStyle w:val="FootnoteReference"/>
        </w:rPr>
        <w:footnoteRef/>
      </w:r>
      <w:r>
        <w:t xml:space="preserve"> ibid. 12</w:t>
      </w:r>
    </w:p>
  </w:footnote>
  <w:footnote w:id="28">
    <w:p w:rsidR="00577E92" w:rsidRPr="00BE00CE" w:rsidRDefault="00577E92">
      <w:pPr>
        <w:pStyle w:val="FootnoteText"/>
      </w:pPr>
      <w:r>
        <w:rPr>
          <w:rStyle w:val="FootnoteReference"/>
        </w:rPr>
        <w:footnoteRef/>
      </w:r>
      <w:r>
        <w:t xml:space="preserve"> In his review of Dr. Eugene Merrill’s essay “The Case for Moderate Discontinuity,” Tremper Longman III praises Merrill’s comments “it was only after Israel had been constituted as a nation following that revelation that Yahweh war became not just a display of God’s redemptive power and grace on behalf of his people but a constant part of the covenant relationship itself.” </w:t>
      </w:r>
      <w:r>
        <w:rPr>
          <w:i/>
        </w:rPr>
        <w:t>Show Them No Mercy: 4 Views on God and Canaanite Genocide</w:t>
      </w:r>
      <w:r>
        <w:t>. Grand Rapids, MI: Zondervan, 2003. 107</w:t>
      </w:r>
    </w:p>
  </w:footnote>
  <w:footnote w:id="29">
    <w:p w:rsidR="00577E92" w:rsidRPr="00BC5163" w:rsidRDefault="00577E92">
      <w:pPr>
        <w:pStyle w:val="FootnoteText"/>
      </w:pPr>
      <w:r>
        <w:rPr>
          <w:rStyle w:val="FootnoteReference"/>
        </w:rPr>
        <w:footnoteRef/>
      </w:r>
      <w:r>
        <w:t xml:space="preserve"> “Is God sometimes genocidal? Absolutely! But if we learn to see this from his perspective, we will find that, as strange as it may seem, love is at the core of his actions even when he has to be genocidal.”  This is just one example of apologetic rhetoric and reasoning seemingly concerned  with defending God from more objective literary or theological critique. Charlie Webster, </w:t>
      </w:r>
      <w:r>
        <w:rPr>
          <w:i/>
        </w:rPr>
        <w:t>Revitalizing Christianity</w:t>
      </w:r>
      <w:r>
        <w:t xml:space="preserve">. Fort St. Victoria, Canada: FriesenPress, 2011. 42. </w:t>
      </w:r>
    </w:p>
  </w:footnote>
  <w:footnote w:id="30">
    <w:p w:rsidR="00577E92" w:rsidRPr="00FE54BC" w:rsidRDefault="00577E92">
      <w:pPr>
        <w:pStyle w:val="FootnoteText"/>
      </w:pPr>
      <w:r>
        <w:rPr>
          <w:rStyle w:val="FootnoteReference"/>
        </w:rPr>
        <w:footnoteRef/>
      </w:r>
      <w:r>
        <w:t xml:space="preserve"> According to Peter Craigie in </w:t>
      </w:r>
      <w:r>
        <w:rPr>
          <w:i/>
        </w:rPr>
        <w:t>The Problem with War in the Old Testament</w:t>
      </w:r>
      <w:r>
        <w:t xml:space="preserve">: “The participation of God in human history…does not primarily afford us a glimpse of his moral </w:t>
      </w:r>
      <w:r>
        <w:rPr>
          <w:i/>
        </w:rPr>
        <w:t>being</w:t>
      </w:r>
      <w:r>
        <w:t xml:space="preserve">; it demonstrates rather his will and </w:t>
      </w:r>
      <w:r>
        <w:rPr>
          <w:i/>
        </w:rPr>
        <w:t>activity</w:t>
      </w:r>
      <w:r>
        <w:t xml:space="preserve">.” C. S. Cowles responds by asking how one is to distinguish the “moral being” of God from his “will and activity:” “is not the one who steals a thief?... The one who kills a killer?” C. S. Cowles, “The Case for Radical Discontinuity.” </w:t>
      </w:r>
      <w:r>
        <w:rPr>
          <w:i/>
        </w:rPr>
        <w:t>Show Them No Mercy</w:t>
      </w:r>
      <w:r>
        <w:t xml:space="preserve"> 18 </w:t>
      </w:r>
    </w:p>
  </w:footnote>
  <w:footnote w:id="31">
    <w:p w:rsidR="00577E92" w:rsidRDefault="00577E92">
      <w:pPr>
        <w:pStyle w:val="FootnoteText"/>
      </w:pPr>
      <w:r>
        <w:rPr>
          <w:rStyle w:val="FootnoteReference"/>
        </w:rPr>
        <w:footnoteRef/>
      </w:r>
      <w:r>
        <w:t xml:space="preserve"> Webster, </w:t>
      </w:r>
      <w:r>
        <w:rPr>
          <w:i/>
        </w:rPr>
        <w:t>Revitalizing Christianity,</w:t>
      </w:r>
      <w:r>
        <w:t xml:space="preserve"> 43</w:t>
      </w:r>
    </w:p>
  </w:footnote>
  <w:footnote w:id="32">
    <w:p w:rsidR="00577E92" w:rsidRPr="00BC7B5A" w:rsidRDefault="00577E92">
      <w:pPr>
        <w:pStyle w:val="FootnoteText"/>
      </w:pPr>
      <w:r>
        <w:rPr>
          <w:rStyle w:val="FootnoteReference"/>
        </w:rPr>
        <w:footnoteRef/>
      </w:r>
      <w:r>
        <w:t xml:space="preserve"> William J. Hamblin. </w:t>
      </w:r>
      <w:r>
        <w:rPr>
          <w:i/>
        </w:rPr>
        <w:t xml:space="preserve">Warfare in the Ancient Near East to 1600 B.C.: Holy Warriors at the Dawn of History. </w:t>
      </w:r>
      <w:r>
        <w:t>London: Routledge, 2006. 13</w:t>
      </w:r>
    </w:p>
  </w:footnote>
  <w:footnote w:id="33">
    <w:p w:rsidR="00577E92" w:rsidRDefault="00577E92">
      <w:pPr>
        <w:pStyle w:val="FootnoteText"/>
      </w:pPr>
      <w:r>
        <w:rPr>
          <w:rStyle w:val="FootnoteReference"/>
        </w:rPr>
        <w:footnoteRef/>
      </w:r>
      <w:r>
        <w:t xml:space="preserve"> Daniel Boyarin, “The Christian Invention of Judaism: The Theodosian Empire and the Rabbinic Refusal of Religion.” </w:t>
      </w:r>
      <w:r>
        <w:rPr>
          <w:i/>
        </w:rPr>
        <w:t xml:space="preserve">Religion: Beyond a </w:t>
      </w:r>
      <w:r w:rsidRPr="00197B91">
        <w:rPr>
          <w:i/>
        </w:rPr>
        <w:t>Concept</w:t>
      </w:r>
      <w:r>
        <w:rPr>
          <w:i/>
        </w:rPr>
        <w:t xml:space="preserve">. </w:t>
      </w:r>
      <w:r>
        <w:t>Ed. Hent de Vries. New York: Fordham University Press, 2009.</w:t>
      </w:r>
      <w:r>
        <w:rPr>
          <w:i/>
        </w:rPr>
        <w:t xml:space="preserve"> </w:t>
      </w:r>
      <w:r w:rsidRPr="00197B91">
        <w:t>144</w:t>
      </w:r>
      <w:r>
        <w:t>-145</w:t>
      </w:r>
    </w:p>
  </w:footnote>
  <w:footnote w:id="34">
    <w:p w:rsidR="00577E92" w:rsidRPr="00742A08" w:rsidRDefault="00577E92">
      <w:pPr>
        <w:pStyle w:val="FootnoteText"/>
      </w:pPr>
      <w:r>
        <w:rPr>
          <w:rStyle w:val="FootnoteReference"/>
        </w:rPr>
        <w:footnoteRef/>
      </w:r>
      <w:r>
        <w:t xml:space="preserve"> Stephanie Dalley, </w:t>
      </w:r>
      <w:r>
        <w:rPr>
          <w:i/>
        </w:rPr>
        <w:t>Myths from Mesopotamia: Creation, the Flood, Gilgamesh, and Others</w:t>
      </w:r>
      <w:r>
        <w:t>. Ed. And trans. Stephanie Dalley. New York: Oxford UP, 1991. 1</w:t>
      </w:r>
    </w:p>
  </w:footnote>
  <w:footnote w:id="35">
    <w:p w:rsidR="00577E92" w:rsidRPr="00BF0E24" w:rsidRDefault="00577E92">
      <w:pPr>
        <w:pStyle w:val="FootnoteText"/>
      </w:pPr>
      <w:r>
        <w:rPr>
          <w:rStyle w:val="FootnoteReference"/>
        </w:rPr>
        <w:footnoteRef/>
      </w:r>
      <w:r>
        <w:t xml:space="preserve"> “Atra-Hasis.” </w:t>
      </w:r>
      <w:r>
        <w:rPr>
          <w:i/>
        </w:rPr>
        <w:t>The Context of Scripture Vol. I: Canonical Compositions from the Biblical World</w:t>
      </w:r>
      <w:r>
        <w:t>. Ed. Hallo, William W. and K. Law</w:t>
      </w:r>
      <w:r w:rsidR="0089293A">
        <w:t>son Younger.  Brill</w:t>
      </w:r>
      <w:r>
        <w:t xml:space="preserve">, 2002. 450. </w:t>
      </w:r>
    </w:p>
  </w:footnote>
  <w:footnote w:id="36">
    <w:p w:rsidR="00577E92" w:rsidRDefault="00577E92">
      <w:pPr>
        <w:pStyle w:val="FootnoteText"/>
      </w:pPr>
      <w:r>
        <w:rPr>
          <w:rStyle w:val="FootnoteReference"/>
        </w:rPr>
        <w:footnoteRef/>
      </w:r>
      <w:r>
        <w:t xml:space="preserve"> Dalley, </w:t>
      </w:r>
      <w:r>
        <w:rPr>
          <w:i/>
        </w:rPr>
        <w:t>Myths from Mesopotamia,</w:t>
      </w:r>
      <w:r>
        <w:t xml:space="preserve"> 15</w:t>
      </w:r>
    </w:p>
  </w:footnote>
  <w:footnote w:id="37">
    <w:p w:rsidR="00577E92" w:rsidRDefault="00577E92">
      <w:pPr>
        <w:pStyle w:val="FootnoteText"/>
      </w:pPr>
      <w:r>
        <w:rPr>
          <w:rStyle w:val="FootnoteReference"/>
        </w:rPr>
        <w:footnoteRef/>
      </w:r>
      <w:r>
        <w:t xml:space="preserve"> “Atra-Hasis,” </w:t>
      </w:r>
      <w:r>
        <w:rPr>
          <w:i/>
        </w:rPr>
        <w:t>The Context of Scripture, Vol. I,</w:t>
      </w:r>
      <w:r>
        <w:t xml:space="preserve"> ed. Benjamin R. Foster, 451</w:t>
      </w:r>
    </w:p>
  </w:footnote>
  <w:footnote w:id="38">
    <w:p w:rsidR="00577E92" w:rsidRDefault="00577E92">
      <w:pPr>
        <w:pStyle w:val="FootnoteText"/>
      </w:pPr>
      <w:r>
        <w:rPr>
          <w:rStyle w:val="FootnoteReference"/>
        </w:rPr>
        <w:footnoteRef/>
      </w:r>
      <w:r w:rsidR="0089293A">
        <w:t xml:space="preserve"> i</w:t>
      </w:r>
      <w:r>
        <w:t>bid. 451</w:t>
      </w:r>
    </w:p>
  </w:footnote>
  <w:footnote w:id="39">
    <w:p w:rsidR="00577E92" w:rsidRPr="00D6344C" w:rsidRDefault="00577E92">
      <w:pPr>
        <w:pStyle w:val="FootnoteText"/>
      </w:pPr>
      <w:r>
        <w:rPr>
          <w:rStyle w:val="FootnoteReference"/>
        </w:rPr>
        <w:footnoteRef/>
      </w:r>
      <w:r>
        <w:t xml:space="preserve"> In her article “The Atrahasis Epic and its Significance for our Understanding of Genesis 1-9,” Near Eastern scholar Tikva Frymer-Kensky argues that the reason for Enlil’s Flood in the Atrahasis myth (because the Akkadian gods are worried about overpopulation) can be determined from the subsequent prerequisites for the continued existence of Man on the earth after the Flood. “The myth tells us that such social phenomena as non-marrying women, and personal tragedies as barrenness and stillbirth (and perhaps miscarriage and infant mortality) are in fact essential to the very continuation of man’s existence, for humanity was almost destroyed when the population got out of control.”  The initial attempts to destroy Man through lesser means (plague, drought, etc.) were thwarted when men simply appeased the gods of those respective disasters with offerings.  The Flood, therefore, was a “final solution” to the overpopulation problem.  This, she continues, is clearly not the purpose of the Biblical Flood based on Yahweh’s commandment to “be fruitful and multiply” to Noah and his family after the Flood.  </w:t>
      </w:r>
      <w:r>
        <w:rPr>
          <w:i/>
        </w:rPr>
        <w:t>Biblical Archaeologist</w:t>
      </w:r>
      <w:r w:rsidR="0089293A">
        <w:t xml:space="preserve"> 60.4.</w:t>
      </w:r>
      <w:r>
        <w:t xml:space="preserve"> Dec. 1997. 151</w:t>
      </w:r>
    </w:p>
  </w:footnote>
  <w:footnote w:id="40">
    <w:p w:rsidR="00577E92" w:rsidRPr="007F0A2A" w:rsidRDefault="00577E92">
      <w:pPr>
        <w:pStyle w:val="FootnoteText"/>
      </w:pPr>
      <w:r>
        <w:rPr>
          <w:rStyle w:val="FootnoteReference"/>
        </w:rPr>
        <w:footnoteRef/>
      </w:r>
      <w:r>
        <w:t xml:space="preserve"> Bernard F. Batto, </w:t>
      </w:r>
      <w:r>
        <w:rPr>
          <w:i/>
        </w:rPr>
        <w:t>Slaying the Dragon: Mythmaking in the Biblical Tradition</w:t>
      </w:r>
      <w:r>
        <w:t xml:space="preserve">. Louisville, KY: Westminster/ John Knox Press, 1992. </w:t>
      </w:r>
    </w:p>
  </w:footnote>
  <w:footnote w:id="41">
    <w:p w:rsidR="00577E92" w:rsidRPr="0050267E" w:rsidRDefault="00577E92">
      <w:pPr>
        <w:pStyle w:val="FootnoteText"/>
      </w:pPr>
      <w:r>
        <w:rPr>
          <w:rStyle w:val="FootnoteReference"/>
        </w:rPr>
        <w:footnoteRef/>
      </w:r>
      <w:r>
        <w:t xml:space="preserve"> Leonard W. King, </w:t>
      </w:r>
      <w:r>
        <w:rPr>
          <w:i/>
        </w:rPr>
        <w:t xml:space="preserve">Enuma Elish: The Seven Tablets of Creation. </w:t>
      </w:r>
      <w:r>
        <w:t>New York: Cosimo Classics, 2010. LXXX</w:t>
      </w:r>
    </w:p>
  </w:footnote>
  <w:footnote w:id="42">
    <w:p w:rsidR="00577E92" w:rsidRPr="009774B2" w:rsidRDefault="00577E92">
      <w:pPr>
        <w:pStyle w:val="FootnoteText"/>
      </w:pPr>
      <w:r>
        <w:rPr>
          <w:rStyle w:val="FootnoteReference"/>
        </w:rPr>
        <w:footnoteRef/>
      </w:r>
      <w:r>
        <w:t xml:space="preserve"> “</w:t>
      </w:r>
      <w:r>
        <w:rPr>
          <w:i/>
        </w:rPr>
        <w:t>Enuma Elish.</w:t>
      </w:r>
      <w:r>
        <w:t xml:space="preserve">” </w:t>
      </w:r>
      <w:r>
        <w:rPr>
          <w:i/>
        </w:rPr>
        <w:t>The Context of Scripture, Vol. I</w:t>
      </w:r>
      <w:r>
        <w:t xml:space="preserve">. Ed. </w:t>
      </w:r>
      <w:r w:rsidR="000A3557">
        <w:t xml:space="preserve">and trans. </w:t>
      </w:r>
      <w:r>
        <w:t>Benjamin R. Foster, 391</w:t>
      </w:r>
    </w:p>
  </w:footnote>
  <w:footnote w:id="43">
    <w:p w:rsidR="00577E92" w:rsidRDefault="00577E92">
      <w:pPr>
        <w:pStyle w:val="FootnoteText"/>
      </w:pPr>
      <w:r>
        <w:rPr>
          <w:rStyle w:val="FootnoteReference"/>
        </w:rPr>
        <w:footnoteRef/>
      </w:r>
      <w:r w:rsidR="000A3557">
        <w:t xml:space="preserve"> ibid. </w:t>
      </w:r>
    </w:p>
  </w:footnote>
  <w:footnote w:id="44">
    <w:p w:rsidR="00577E92" w:rsidRDefault="00577E92">
      <w:pPr>
        <w:pStyle w:val="FootnoteText"/>
      </w:pPr>
      <w:r>
        <w:rPr>
          <w:rStyle w:val="FootnoteReference"/>
        </w:rPr>
        <w:footnoteRef/>
      </w:r>
      <w:r w:rsidR="000A3557">
        <w:t xml:space="preserve"> ibid. </w:t>
      </w:r>
    </w:p>
  </w:footnote>
  <w:footnote w:id="45">
    <w:p w:rsidR="00577E92" w:rsidRPr="00DE3C6E" w:rsidRDefault="00577E92">
      <w:pPr>
        <w:pStyle w:val="FootnoteText"/>
      </w:pPr>
      <w:r>
        <w:rPr>
          <w:rStyle w:val="FootnoteReference"/>
        </w:rPr>
        <w:footnoteRef/>
      </w:r>
      <w:r>
        <w:t xml:space="preserve"> M. E. L. Mallowan, “Marduk.” </w:t>
      </w:r>
      <w:r>
        <w:rPr>
          <w:i/>
        </w:rPr>
        <w:t>Man, Myth and Magic: The Illustrated Encyclopedia of Mythology, Religion and the Unknown.</w:t>
      </w:r>
      <w:r>
        <w:t xml:space="preserve"> Ed. Richard Cavendish. Vol. 12. New York: Marshall Cavendish, 1995. 1633 </w:t>
      </w:r>
    </w:p>
  </w:footnote>
  <w:footnote w:id="46">
    <w:p w:rsidR="00577E92" w:rsidRPr="009774B2" w:rsidRDefault="00577E92">
      <w:pPr>
        <w:pStyle w:val="FootnoteText"/>
      </w:pPr>
      <w:r>
        <w:rPr>
          <w:rStyle w:val="FootnoteReference"/>
        </w:rPr>
        <w:footnoteRef/>
      </w:r>
      <w:r>
        <w:t xml:space="preserve"> “</w:t>
      </w:r>
      <w:r>
        <w:rPr>
          <w:i/>
        </w:rPr>
        <w:t xml:space="preserve">Enuma Elish.” </w:t>
      </w:r>
      <w:r w:rsidRPr="00E87131">
        <w:rPr>
          <w:i/>
        </w:rPr>
        <w:t>The</w:t>
      </w:r>
      <w:r>
        <w:t xml:space="preserve"> </w:t>
      </w:r>
      <w:r w:rsidRPr="00E87131">
        <w:rPr>
          <w:i/>
        </w:rPr>
        <w:t>Context</w:t>
      </w:r>
      <w:r>
        <w:t xml:space="preserve"> </w:t>
      </w:r>
      <w:r w:rsidRPr="00E87131">
        <w:rPr>
          <w:i/>
        </w:rPr>
        <w:t>of</w:t>
      </w:r>
      <w:r>
        <w:rPr>
          <w:i/>
        </w:rPr>
        <w:t xml:space="preserve"> Scripture, Vol. I</w:t>
      </w:r>
      <w:r>
        <w:t xml:space="preserve">. ed. </w:t>
      </w:r>
      <w:r w:rsidR="000A3557">
        <w:t xml:space="preserve">and trans. </w:t>
      </w:r>
      <w:r>
        <w:t>Benjamin R. Foster, 398</w:t>
      </w:r>
    </w:p>
  </w:footnote>
  <w:footnote w:id="47">
    <w:p w:rsidR="00577E92" w:rsidRPr="009774B2" w:rsidRDefault="00577E92">
      <w:pPr>
        <w:pStyle w:val="FootnoteText"/>
      </w:pPr>
      <w:r>
        <w:rPr>
          <w:rStyle w:val="FootnoteReference"/>
        </w:rPr>
        <w:footnoteRef/>
      </w:r>
      <w:r>
        <w:t xml:space="preserve"> King, Justin. “Ugarit.” </w:t>
      </w:r>
      <w:r>
        <w:rPr>
          <w:i/>
        </w:rPr>
        <w:t>The Ancient History Encyclopedia.</w:t>
      </w:r>
      <w:r>
        <w:t xml:space="preserve"> 22 March 2012.  Ancient History Encyclopedia Limited. </w:t>
      </w:r>
      <w:hyperlink r:id="rId1" w:history="1">
        <w:r w:rsidRPr="009774B2">
          <w:rPr>
            <w:rStyle w:val="Hyperlink"/>
            <w:color w:val="auto"/>
          </w:rPr>
          <w:t>www.ancient.eu.com/ugarit</w:t>
        </w:r>
      </w:hyperlink>
      <w:r>
        <w:t xml:space="preserve">. Web. 22 May 22, 2014. </w:t>
      </w:r>
    </w:p>
  </w:footnote>
  <w:footnote w:id="48">
    <w:p w:rsidR="00577E92" w:rsidRPr="00F47B95" w:rsidRDefault="00577E92" w:rsidP="00574F1C">
      <w:pPr>
        <w:autoSpaceDE w:val="0"/>
        <w:autoSpaceDN w:val="0"/>
        <w:adjustRightInd w:val="0"/>
        <w:spacing w:after="0" w:line="240" w:lineRule="auto"/>
        <w:rPr>
          <w:rFonts w:cs="Sabon-Roman"/>
          <w:sz w:val="20"/>
          <w:szCs w:val="20"/>
        </w:rPr>
      </w:pPr>
      <w:r>
        <w:rPr>
          <w:rStyle w:val="FootnoteReference"/>
        </w:rPr>
        <w:footnoteRef/>
      </w:r>
      <w:r>
        <w:t xml:space="preserve"> </w:t>
      </w:r>
      <w:r w:rsidRPr="00F47B95">
        <w:rPr>
          <w:rFonts w:cs="Sabon-Roman"/>
          <w:sz w:val="20"/>
          <w:szCs w:val="20"/>
        </w:rPr>
        <w:t>Andrew George, “The Poem of Erra and Ishum: A Babylonian poet</w:t>
      </w:r>
    </w:p>
    <w:p w:rsidR="00577E92" w:rsidRPr="005F7AEA" w:rsidRDefault="00577E92" w:rsidP="00574F1C">
      <w:pPr>
        <w:autoSpaceDE w:val="0"/>
        <w:autoSpaceDN w:val="0"/>
        <w:adjustRightInd w:val="0"/>
        <w:spacing w:after="0" w:line="240" w:lineRule="auto"/>
        <w:rPr>
          <w:rFonts w:cs="Sabon-Roman"/>
          <w:sz w:val="16"/>
          <w:szCs w:val="16"/>
        </w:rPr>
      </w:pPr>
      <w:r w:rsidRPr="00F47B95">
        <w:rPr>
          <w:rFonts w:cs="Sabon-Roman"/>
          <w:sz w:val="20"/>
          <w:szCs w:val="20"/>
        </w:rPr>
        <w:t xml:space="preserve">s view of war.” </w:t>
      </w:r>
      <w:r w:rsidRPr="00F47B95">
        <w:rPr>
          <w:rFonts w:cs="Sabon-Roman"/>
          <w:i/>
          <w:sz w:val="20"/>
          <w:szCs w:val="20"/>
        </w:rPr>
        <w:t>Warfare and Poetry in the Middle East</w:t>
      </w:r>
      <w:r w:rsidRPr="00F47B95">
        <w:rPr>
          <w:rFonts w:cs="Sabon-Roman"/>
          <w:sz w:val="20"/>
          <w:szCs w:val="20"/>
        </w:rPr>
        <w:t>. Ed. Hugh Kennedy. London: I. B. Tauris, 2013.  42</w:t>
      </w:r>
    </w:p>
  </w:footnote>
  <w:footnote w:id="49">
    <w:p w:rsidR="00577E92" w:rsidRDefault="00577E92">
      <w:pPr>
        <w:pStyle w:val="FootnoteText"/>
      </w:pPr>
      <w:r>
        <w:rPr>
          <w:rStyle w:val="FootnoteReference"/>
        </w:rPr>
        <w:footnoteRef/>
      </w:r>
      <w:r>
        <w:t xml:space="preserve"> “The Ba’lu Myth.” </w:t>
      </w:r>
      <w:r>
        <w:rPr>
          <w:i/>
        </w:rPr>
        <w:t>The Context of Scripture, Vol. I.</w:t>
      </w:r>
      <w:r>
        <w:t xml:space="preserve"> Ed. </w:t>
      </w:r>
      <w:r w:rsidR="000A3557">
        <w:t xml:space="preserve">and trans. </w:t>
      </w:r>
      <w:r>
        <w:t>Denis Pardee. 249</w:t>
      </w:r>
    </w:p>
  </w:footnote>
  <w:footnote w:id="50">
    <w:p w:rsidR="00577E92" w:rsidRDefault="00577E92">
      <w:pPr>
        <w:pStyle w:val="FootnoteText"/>
      </w:pPr>
      <w:r>
        <w:rPr>
          <w:rStyle w:val="FootnoteReference"/>
        </w:rPr>
        <w:footnoteRef/>
      </w:r>
      <w:r>
        <w:t xml:space="preserve"> ibid. 272</w:t>
      </w:r>
    </w:p>
  </w:footnote>
  <w:footnote w:id="51">
    <w:p w:rsidR="00577E92" w:rsidRDefault="00577E92">
      <w:pPr>
        <w:pStyle w:val="FootnoteText"/>
      </w:pPr>
      <w:r>
        <w:rPr>
          <w:rStyle w:val="FootnoteReference"/>
        </w:rPr>
        <w:footnoteRef/>
      </w:r>
      <w:r>
        <w:t xml:space="preserve"> ibid. 271-72</w:t>
      </w:r>
    </w:p>
  </w:footnote>
  <w:footnote w:id="52">
    <w:p w:rsidR="00577E92" w:rsidRDefault="00577E92">
      <w:pPr>
        <w:pStyle w:val="FootnoteText"/>
      </w:pPr>
      <w:r>
        <w:rPr>
          <w:rStyle w:val="FootnoteReference"/>
        </w:rPr>
        <w:footnoteRef/>
      </w:r>
      <w:r>
        <w:t xml:space="preserve"> ibid. 270</w:t>
      </w:r>
    </w:p>
  </w:footnote>
  <w:footnote w:id="53">
    <w:p w:rsidR="00577E92" w:rsidRPr="00786757" w:rsidRDefault="00577E92">
      <w:pPr>
        <w:pStyle w:val="FootnoteText"/>
      </w:pPr>
      <w:r>
        <w:rPr>
          <w:rStyle w:val="FootnoteReference"/>
        </w:rPr>
        <w:footnoteRef/>
      </w:r>
      <w:r>
        <w:t xml:space="preserve"> “Only one Syrian-type tablet was excavated from the Area A “Palace”… This text is important for understanding the history of the royal family in Emar, since it documents a thwarted coup d’état… The purpose of the text appears to be to bestow a royal grant on the individuals who were loyal to the king.  It is the only excavated tablet of its kind, but other examples from the Emar corpus were looted from the site…” Here the presence of the tablet rewarding those loyal to the king bolsters the claim that royal coup d’états were common enough to be represented as a legitimate concern in a mythic context.  Ba’lu and his divine (“royal”) family represent this reality in their inter-familial struggle.  Matthew Rutz, </w:t>
      </w:r>
      <w:r>
        <w:rPr>
          <w:i/>
        </w:rPr>
        <w:t>Bodies of Knowledge in Ancient Mesopotamia: The Diviners of the Late Bronze Age Emar and the Tablet</w:t>
      </w:r>
      <w:r>
        <w:t>. Oxford: Oxford University Press, 2003. 141</w:t>
      </w:r>
    </w:p>
  </w:footnote>
  <w:footnote w:id="54">
    <w:p w:rsidR="00577E92" w:rsidRDefault="00577E92">
      <w:pPr>
        <w:pStyle w:val="FootnoteText"/>
      </w:pPr>
      <w:r>
        <w:rPr>
          <w:rStyle w:val="FootnoteReference"/>
        </w:rPr>
        <w:footnoteRef/>
      </w:r>
      <w:r>
        <w:t xml:space="preserve"> In a 2013 study “Family Ties and Underground Economy,” authors Mauro Mare, Antonello Motroni and Francesco Porcelli argue that frequently familial bonds supersede national or economic ones in cultures worldwide.  Of Italians, for example, the authors assert “The first source of power Is the family…[and] in fact, the law, the State and society function only if they do not directly interfere with the family’s supreme interests.”  They go on to cite Francis Fukuyama (1995) in his comparison of Italian and Confucian-cultural Hong Kong and Taiwan as saying “family bonds [in both] tend to be stronger than other kinds of social bonds not based on kinship, while the strength and number of intermediate associations between state and individual has been relatively low.”  They conclude after much elaboration that “cultural transmission and the evolution and persistence of ethnic and religious traits as dynamic properties of cultural transmission and socialization mechanism… is strongly centered on the role of the family.” Aule Storiche dell’Universita, Pavia, Italy.  24-25 September 2012. Web. 22 May 2014. 2, 11, 12</w:t>
      </w:r>
    </w:p>
  </w:footnote>
  <w:footnote w:id="55">
    <w:p w:rsidR="00577E92" w:rsidRPr="009C5D69" w:rsidRDefault="00577E92" w:rsidP="009C5D69">
      <w:pPr>
        <w:spacing w:after="0" w:line="240" w:lineRule="auto"/>
        <w:rPr>
          <w:rFonts w:ascii="Times New Roman" w:hAnsi="Times New Roman" w:cs="Times New Roman"/>
          <w:sz w:val="24"/>
          <w:szCs w:val="24"/>
        </w:rPr>
      </w:pPr>
      <w:r>
        <w:rPr>
          <w:rStyle w:val="FootnoteReference"/>
        </w:rPr>
        <w:footnoteRef/>
      </w:r>
      <w:r>
        <w:t xml:space="preserve"> </w:t>
      </w:r>
      <w:r w:rsidRPr="00DA69E4">
        <w:rPr>
          <w:rFonts w:cs="Times New Roman"/>
          <w:sz w:val="20"/>
          <w:szCs w:val="20"/>
        </w:rPr>
        <w:t>The part of the Ba’lu myth dealings with his death and Motu and Anat’s conflict is directly paralleled in Egyptian and Phoenician mythologies, albeit with different characters (Osiris/Isis/Set and Ba’al/Anat/Mot, respectively), that literarily convey the agricultural cycle of death and fertility.  Interestingly, Anatu’s Babylonian counterpart, Anat, was later incorporated into Egyptian mythology as a warrior goddess daughter of Ra, speaking to the cross-cultural nature of the story arcs present as well as perhaps the views on the role of violence in the context of families. (</w:t>
      </w:r>
      <w:r w:rsidRPr="00DA69E4">
        <w:rPr>
          <w:rFonts w:cs="Times New Roman"/>
          <w:i/>
          <w:sz w:val="20"/>
          <w:szCs w:val="20"/>
        </w:rPr>
        <w:t xml:space="preserve">The Ultimate Encyclopedia of Mythology, </w:t>
      </w:r>
      <w:r w:rsidRPr="00DA69E4">
        <w:rPr>
          <w:rFonts w:cs="Times New Roman"/>
          <w:sz w:val="20"/>
          <w:szCs w:val="20"/>
        </w:rPr>
        <w:t>“Anat” p. 264-271). ]</w:t>
      </w:r>
    </w:p>
  </w:footnote>
  <w:footnote w:id="56">
    <w:p w:rsidR="00577E92" w:rsidRPr="009C5D69" w:rsidRDefault="00577E92">
      <w:pPr>
        <w:pStyle w:val="FootnoteText"/>
      </w:pPr>
      <w:r>
        <w:rPr>
          <w:rStyle w:val="FootnoteReference"/>
        </w:rPr>
        <w:footnoteRef/>
      </w:r>
      <w:r>
        <w:t xml:space="preserve"> From “Religion, Religions Religious” by J. Z. Smith: “There is a universal tendency amongst mankind to conceive all beings like themselves, and to transfer to every object those qualities, with which they are familiarly acquainted, and of which they are intimately conscious…No wonder, then, that mankind, being placed in such an absolute ignorance of causes, and being at the same time so anxious concerning their future fortunes, should immediately acknowledge a dependence on invisible powers, posses [sic.] of sentiment and intelligence.  The </w:t>
      </w:r>
      <w:r>
        <w:rPr>
          <w:i/>
        </w:rPr>
        <w:t>unknown causes</w:t>
      </w:r>
      <w:r>
        <w:t>, which continually employ their thought, appearing always in the same aspect, are all apprehended to be of the same kind or species [as themselves]. Nor is it long before we ascribe to them thought, and reason, and passion, and sometimes even the limbs and figures of men, in order to bring them nearer to a resemblance with ourselves.” 274</w:t>
      </w:r>
    </w:p>
  </w:footnote>
  <w:footnote w:id="57">
    <w:p w:rsidR="00577E92" w:rsidRDefault="00577E92">
      <w:pPr>
        <w:pStyle w:val="FootnoteText"/>
      </w:pPr>
      <w:r>
        <w:rPr>
          <w:rStyle w:val="FootnoteReference"/>
        </w:rPr>
        <w:footnoteRef/>
      </w:r>
      <w:r w:rsidR="000A3557">
        <w:t xml:space="preserve"> See note 48</w:t>
      </w:r>
    </w:p>
  </w:footnote>
  <w:footnote w:id="58">
    <w:p w:rsidR="00577E92" w:rsidRPr="00047559" w:rsidRDefault="00577E92">
      <w:pPr>
        <w:pStyle w:val="FootnoteText"/>
      </w:pPr>
      <w:r>
        <w:rPr>
          <w:rStyle w:val="FootnoteReference"/>
        </w:rPr>
        <w:footnoteRef/>
      </w:r>
      <w:r>
        <w:t xml:space="preserve"> “The nation/state’s higher authority over all social relations, however, does not emerge naturally.  Rather, it has to be indicated by, for example, the creation myth as well as by history fashioned from the myth… The state attempts to monopolize the production of myth as well as history, institutionalizing a mechanism to symbolically link the sacred and profane.”  Sakurai Yoshiro. “The Myth of Royal Authority and </w:t>
      </w:r>
      <w:r>
        <w:rPr>
          <w:i/>
        </w:rPr>
        <w:t>Shinbutsu-Shugo</w:t>
      </w:r>
      <w:r>
        <w:t xml:space="preserve"> (Kami-Buddha Amalgamation).” </w:t>
      </w:r>
      <w:r>
        <w:rPr>
          <w:i/>
        </w:rPr>
        <w:t>Cahiers d’Extreme-Asia</w:t>
      </w:r>
      <w:r>
        <w:t xml:space="preserve"> 13.13. (2002):85-99. 88</w:t>
      </w:r>
    </w:p>
  </w:footnote>
  <w:footnote w:id="59">
    <w:p w:rsidR="00577E92" w:rsidRDefault="00577E92">
      <w:pPr>
        <w:pStyle w:val="FootnoteText"/>
      </w:pPr>
      <w:r>
        <w:rPr>
          <w:rStyle w:val="FootnoteReference"/>
        </w:rPr>
        <w:footnoteRef/>
      </w:r>
      <w:r>
        <w:t xml:space="preserve"> “But regarding the </w:t>
      </w:r>
      <w:r>
        <w:rPr>
          <w:i/>
        </w:rPr>
        <w:t xml:space="preserve">apparent, </w:t>
      </w:r>
      <w:r w:rsidRPr="0007685A">
        <w:rPr>
          <w:i/>
        </w:rPr>
        <w:t>manifest</w:t>
      </w:r>
      <w:r>
        <w:t xml:space="preserve"> presence of God, as conveyed in the particular terms and descriptions of the earlier biblical episodes: that ceases by this point in the story.”  </w:t>
      </w:r>
      <w:r w:rsidRPr="0007685A">
        <w:t>Richard</w:t>
      </w:r>
      <w:r>
        <w:t xml:space="preserve"> Elliot Friedman. </w:t>
      </w:r>
      <w:r>
        <w:rPr>
          <w:i/>
        </w:rPr>
        <w:t xml:space="preserve">The Hidden Face of God. </w:t>
      </w:r>
      <w:r>
        <w:t xml:space="preserve">San Francisco: Harper San Francisco, 1995. 28. </w:t>
      </w:r>
    </w:p>
  </w:footnote>
  <w:footnote w:id="60">
    <w:p w:rsidR="00577E92" w:rsidRPr="00CB59D2" w:rsidRDefault="00577E92">
      <w:pPr>
        <w:pStyle w:val="FootnoteText"/>
      </w:pPr>
      <w:r>
        <w:rPr>
          <w:rStyle w:val="FootnoteReference"/>
        </w:rPr>
        <w:footnoteRef/>
      </w:r>
      <w:r>
        <w:t xml:space="preserve"> ibid.7. </w:t>
      </w:r>
    </w:p>
  </w:footnote>
  <w:footnote w:id="61">
    <w:p w:rsidR="00577E92" w:rsidRPr="00E50ACE" w:rsidRDefault="00577E92">
      <w:pPr>
        <w:pStyle w:val="FootnoteText"/>
      </w:pPr>
      <w:r>
        <w:rPr>
          <w:rStyle w:val="FootnoteReference"/>
        </w:rPr>
        <w:footnoteRef/>
      </w:r>
      <w:r>
        <w:t xml:space="preserve"> Theodore Ziolkowski, </w:t>
      </w:r>
      <w:r>
        <w:rPr>
          <w:i/>
        </w:rPr>
        <w:t>Gilgamesh Among Us: Modern Encounters with the Ancient Epic.</w:t>
      </w:r>
      <w:r>
        <w:t xml:space="preserve"> New York: Cornell University Press, 1996. xii </w:t>
      </w:r>
    </w:p>
  </w:footnote>
  <w:footnote w:id="62">
    <w:p w:rsidR="00577E92" w:rsidRPr="00A21451" w:rsidRDefault="00577E92">
      <w:pPr>
        <w:pStyle w:val="FootnoteText"/>
      </w:pPr>
      <w:r>
        <w:rPr>
          <w:rStyle w:val="FootnoteReference"/>
        </w:rPr>
        <w:footnoteRef/>
      </w:r>
      <w:r>
        <w:t xml:space="preserve"> “The Babylonians believed this poem to be the responsibility of a man called Sin-liqe-unninni, a learned scholar of Uruk whom modern scholars consider to have lived sometime between 1300-1000 B. C.  However, we now know that ‘He who saw the Deep’ is a revision of one or more earlier versions of the epic.  The oldest surviving fragments of the epic are the work of an anonymous Babylonian poet writing more than 3700 years ago.” </w:t>
      </w:r>
      <w:r>
        <w:rPr>
          <w:i/>
        </w:rPr>
        <w:t>The Epic of Gilgamesh</w:t>
      </w:r>
      <w:r>
        <w:t xml:space="preserve">. Ed. Andrew George. London: Penguin Books Ltd., 1999. ii. </w:t>
      </w:r>
    </w:p>
  </w:footnote>
  <w:footnote w:id="63">
    <w:p w:rsidR="00577E92" w:rsidRPr="00304713" w:rsidRDefault="00577E92">
      <w:pPr>
        <w:pStyle w:val="FootnoteText"/>
      </w:pPr>
      <w:r>
        <w:rPr>
          <w:rStyle w:val="FootnoteReference"/>
        </w:rPr>
        <w:footnoteRef/>
      </w:r>
      <w:r>
        <w:t xml:space="preserve"> Rivkah Scharf Kluger, </w:t>
      </w:r>
      <w:r>
        <w:rPr>
          <w:i/>
        </w:rPr>
        <w:t xml:space="preserve">The Archetypal Significance of Gilgamesh: A Modern Ancient Hero. </w:t>
      </w:r>
      <w:r>
        <w:t>Einsiedeln: Daimon, 191. 23</w:t>
      </w:r>
    </w:p>
  </w:footnote>
  <w:footnote w:id="64">
    <w:p w:rsidR="00577E92" w:rsidRPr="003D437E" w:rsidRDefault="00577E92">
      <w:pPr>
        <w:pStyle w:val="FootnoteText"/>
      </w:pPr>
      <w:r w:rsidRPr="00331CF5">
        <w:rPr>
          <w:rStyle w:val="FootnoteReference"/>
        </w:rPr>
        <w:footnoteRef/>
      </w:r>
      <w:r w:rsidRPr="00331CF5">
        <w:t xml:space="preserve"> </w:t>
      </w:r>
      <w:r>
        <w:t>ibid. Book XI, 163</w:t>
      </w:r>
    </w:p>
  </w:footnote>
  <w:footnote w:id="65">
    <w:p w:rsidR="00577E92" w:rsidRDefault="00577E92">
      <w:pPr>
        <w:pStyle w:val="FootnoteText"/>
      </w:pPr>
      <w:r>
        <w:rPr>
          <w:rStyle w:val="FootnoteReference"/>
        </w:rPr>
        <w:footnoteRef/>
      </w:r>
      <w:r>
        <w:t xml:space="preserve"> ibid. 94</w:t>
      </w:r>
    </w:p>
  </w:footnote>
  <w:footnote w:id="66">
    <w:p w:rsidR="00577E92" w:rsidRDefault="00577E92">
      <w:pPr>
        <w:pStyle w:val="FootnoteText"/>
      </w:pPr>
      <w:r>
        <w:rPr>
          <w:rStyle w:val="FootnoteReference"/>
        </w:rPr>
        <w:footnoteRef/>
      </w:r>
      <w:r>
        <w:t xml:space="preserve"> ibid. </w:t>
      </w:r>
    </w:p>
  </w:footnote>
  <w:footnote w:id="67">
    <w:p w:rsidR="00577E92" w:rsidRDefault="00577E92">
      <w:pPr>
        <w:pStyle w:val="FootnoteText"/>
      </w:pPr>
      <w:r>
        <w:rPr>
          <w:rStyle w:val="FootnoteReference"/>
        </w:rPr>
        <w:footnoteRef/>
      </w:r>
      <w:r>
        <w:t xml:space="preserve"> ibid. 95</w:t>
      </w:r>
    </w:p>
  </w:footnote>
  <w:footnote w:id="68">
    <w:p w:rsidR="00577E92" w:rsidRPr="00387EEB" w:rsidRDefault="00577E92">
      <w:pPr>
        <w:pStyle w:val="FootnoteText"/>
      </w:pPr>
      <w:r>
        <w:rPr>
          <w:rStyle w:val="FootnoteReference"/>
        </w:rPr>
        <w:footnoteRef/>
      </w:r>
      <w:r>
        <w:t xml:space="preserve"> </w:t>
      </w:r>
      <w:r w:rsidRPr="00A9081F">
        <w:rPr>
          <w:rFonts w:cs="Times New Roman"/>
        </w:rPr>
        <w:t>At the same time, however, the positions of gods in these cultures is fluid, as one or another god gains or lose power over others, making it difficult to arrange some of these pantheons in a systematic way exactly similar to an earthly one or in some cases assign permanent identifications</w:t>
      </w:r>
      <w:r>
        <w:rPr>
          <w:rFonts w:cs="Times New Roman"/>
        </w:rPr>
        <w:t xml:space="preserve">.  </w:t>
      </w:r>
      <w:r w:rsidRPr="00A9081F">
        <w:t>Glenn</w:t>
      </w:r>
      <w:r>
        <w:t xml:space="preserve"> Stanfield Holland. </w:t>
      </w:r>
      <w:r>
        <w:rPr>
          <w:i/>
        </w:rPr>
        <w:t xml:space="preserve">Gods in the Desert: Religions of the Ancient Near East. </w:t>
      </w:r>
      <w:r>
        <w:t xml:space="preserve">Maryland, US: Rowman and Littlefield Publishers, 2010. 114. </w:t>
      </w:r>
    </w:p>
  </w:footnote>
  <w:footnote w:id="69">
    <w:p w:rsidR="00577E92" w:rsidRDefault="00577E92">
      <w:pPr>
        <w:pStyle w:val="FootnoteText"/>
      </w:pPr>
      <w:r>
        <w:rPr>
          <w:rStyle w:val="FootnoteReference"/>
        </w:rPr>
        <w:footnoteRef/>
      </w:r>
      <w:r>
        <w:t xml:space="preserve"> Dalley, </w:t>
      </w:r>
      <w:r>
        <w:rPr>
          <w:i/>
        </w:rPr>
        <w:t xml:space="preserve">Myths from Mesopotamia, </w:t>
      </w:r>
      <w:r>
        <w:t>4</w:t>
      </w:r>
    </w:p>
  </w:footnote>
  <w:footnote w:id="70">
    <w:p w:rsidR="00577E92" w:rsidRDefault="00577E92">
      <w:pPr>
        <w:pStyle w:val="FootnoteText"/>
      </w:pPr>
      <w:r>
        <w:rPr>
          <w:rStyle w:val="FootnoteReference"/>
        </w:rPr>
        <w:footnoteRef/>
      </w:r>
      <w:r>
        <w:t xml:space="preserve"> ibid. 329</w:t>
      </w:r>
    </w:p>
  </w:footnote>
  <w:footnote w:id="71">
    <w:p w:rsidR="00577E92" w:rsidRDefault="00577E92">
      <w:pPr>
        <w:pStyle w:val="FootnoteText"/>
      </w:pPr>
      <w:r>
        <w:rPr>
          <w:rStyle w:val="FootnoteReference"/>
        </w:rPr>
        <w:footnoteRef/>
      </w:r>
      <w:r w:rsidR="00A909C2">
        <w:t xml:space="preserve"> As expounded</w:t>
      </w:r>
      <w:r>
        <w:t xml:space="preserve"> by translator Denis Pardee in his introduction and footnotes to “The Ba’lu Myth.”  </w:t>
      </w:r>
      <w:r w:rsidR="00A909C2">
        <w:t>241-242</w:t>
      </w:r>
    </w:p>
  </w:footnote>
  <w:footnote w:id="72">
    <w:p w:rsidR="00577E92" w:rsidRPr="00CF6DB6" w:rsidRDefault="00577E92">
      <w:pPr>
        <w:pStyle w:val="FootnoteText"/>
      </w:pPr>
      <w:r>
        <w:rPr>
          <w:rStyle w:val="FootnoteReference"/>
        </w:rPr>
        <w:footnoteRef/>
      </w:r>
      <w:r>
        <w:t xml:space="preserve"> Aaron Tugenhofdt. “Unsettling Sovereignty: Politics and Poetics in the Ba’al Cycle.”  </w:t>
      </w:r>
      <w:r>
        <w:rPr>
          <w:i/>
        </w:rPr>
        <w:t>Journal of the American Oriental Society.</w:t>
      </w:r>
      <w:r>
        <w:t xml:space="preserve"> 132.3 (2012): 367-384. Web. 368</w:t>
      </w:r>
    </w:p>
  </w:footnote>
  <w:footnote w:id="73">
    <w:p w:rsidR="00577E92" w:rsidRDefault="00577E92" w:rsidP="00641A1C">
      <w:pPr>
        <w:pStyle w:val="FootnoteText"/>
      </w:pPr>
      <w:r>
        <w:rPr>
          <w:rStyle w:val="FootnoteReference"/>
        </w:rPr>
        <w:footnoteRef/>
      </w:r>
      <w:r>
        <w:t xml:space="preserve"> Benjamin D. Sommer, “The Babylonian Akitu Festival: Rectifying the King or Renewing the Cosmos?” </w:t>
      </w:r>
      <w:r>
        <w:rPr>
          <w:i/>
        </w:rPr>
        <w:t xml:space="preserve">The Journal of the Ancient Near Eastern </w:t>
      </w:r>
      <w:r w:rsidRPr="0003418F">
        <w:rPr>
          <w:i/>
        </w:rPr>
        <w:t>Society</w:t>
      </w:r>
      <w:r>
        <w:rPr>
          <w:i/>
        </w:rPr>
        <w:t xml:space="preserve"> </w:t>
      </w:r>
      <w:r w:rsidRPr="00A909C2">
        <w:t>27</w:t>
      </w:r>
      <w:r>
        <w:rPr>
          <w:i/>
        </w:rPr>
        <w:t xml:space="preserve"> (</w:t>
      </w:r>
      <w:r w:rsidRPr="00A909C2">
        <w:t>2000</w:t>
      </w:r>
      <w:r>
        <w:rPr>
          <w:i/>
        </w:rPr>
        <w:t xml:space="preserve">). </w:t>
      </w:r>
      <w:r w:rsidRPr="0003418F">
        <w:t>81</w:t>
      </w:r>
      <w:r>
        <w:t>-82</w:t>
      </w:r>
    </w:p>
  </w:footnote>
  <w:footnote w:id="74">
    <w:p w:rsidR="00577E92" w:rsidRPr="005F4F68" w:rsidRDefault="00577E92" w:rsidP="00FB00F1">
      <w:pPr>
        <w:spacing w:after="0" w:line="240" w:lineRule="auto"/>
        <w:rPr>
          <w:rFonts w:cs="Times New Roman"/>
          <w:sz w:val="20"/>
          <w:szCs w:val="20"/>
          <w:shd w:val="clear" w:color="auto" w:fill="FFFFFF"/>
        </w:rPr>
      </w:pPr>
      <w:r>
        <w:rPr>
          <w:rStyle w:val="FootnoteReference"/>
        </w:rPr>
        <w:footnoteRef/>
      </w:r>
      <w:r>
        <w:t xml:space="preserve"> </w:t>
      </w:r>
      <w:r w:rsidRPr="001E2C1B">
        <w:rPr>
          <w:rFonts w:cs="Times New Roman"/>
          <w:sz w:val="20"/>
          <w:szCs w:val="20"/>
          <w:shd w:val="clear" w:color="auto" w:fill="FFFFFF"/>
        </w:rPr>
        <w:t>The historian of religion J. Z. Smith has argued that the festival functioned m</w:t>
      </w:r>
      <w:r>
        <w:rPr>
          <w:rFonts w:cs="Times New Roman"/>
          <w:sz w:val="20"/>
          <w:szCs w:val="20"/>
          <w:shd w:val="clear" w:color="auto" w:fill="FFFFFF"/>
        </w:rPr>
        <w:t xml:space="preserve">ainly as a piece of nationalist </w:t>
      </w:r>
      <w:r w:rsidRPr="001E2C1B">
        <w:rPr>
          <w:rFonts w:cs="Times New Roman"/>
          <w:sz w:val="20"/>
          <w:szCs w:val="20"/>
          <w:shd w:val="clear" w:color="auto" w:fill="FFFFFF"/>
        </w:rPr>
        <w:t>propaganda as opposed to “an alleged abolition of time or re-anchoring of cosmic order.  He bolsters this claim by citing three distinct factors of the ceremony: the late date of the Akitu program contained on cuneiform tablets dating to the Selucid period, denoting a presence of a “foreign power” with which to be at odds; a call for a precise use of sources in light of the current consensus picture of the Akitu festival mixing evidence from specific Seleucid tablet with data taken “from many different periods and several Mesopotamian cities; and what he sees as a flawed reliance on archetypal interpretation of religion associated with Eliade.  Smith agrees that the evident religious mentality in the festival “exemplifies a worldview that valorizes the center,” but disagrees that mentality can be portrayed as archaic, i.e. the “original” intent for the ceremony and therefore influenced by later interactions with foreign powers. (Sommer</w:t>
      </w:r>
      <w:r w:rsidR="00002EED">
        <w:rPr>
          <w:rFonts w:cs="Times New Roman"/>
          <w:sz w:val="20"/>
          <w:szCs w:val="20"/>
          <w:shd w:val="clear" w:color="auto" w:fill="FFFFFF"/>
        </w:rPr>
        <w:t>, “The Babylonian Akitu Festival,”</w:t>
      </w:r>
      <w:r w:rsidRPr="001E2C1B">
        <w:rPr>
          <w:rFonts w:cs="Times New Roman"/>
          <w:sz w:val="20"/>
          <w:szCs w:val="20"/>
          <w:shd w:val="clear" w:color="auto" w:fill="FFFFFF"/>
        </w:rPr>
        <w:t xml:space="preserve"> 81-82, 95) </w:t>
      </w:r>
    </w:p>
  </w:footnote>
  <w:footnote w:id="75">
    <w:p w:rsidR="00577E92" w:rsidRDefault="00577E92" w:rsidP="00641A1C">
      <w:pPr>
        <w:pStyle w:val="FootnoteText"/>
      </w:pPr>
      <w:r>
        <w:rPr>
          <w:rStyle w:val="FootnoteReference"/>
        </w:rPr>
        <w:footnoteRef/>
      </w:r>
      <w:r>
        <w:t xml:space="preserve"> Kitts draws a parallel between the “cosmogonic feats” of Marduk and the king, who “mimics the god’s subduing of chaos by manipulating iconic codes for disorder.” </w:t>
      </w:r>
      <w:r w:rsidR="00DF1367">
        <w:t xml:space="preserve">Margo Kitts. </w:t>
      </w:r>
      <w:r w:rsidR="00DF1367">
        <w:t xml:space="preserve">“Religion and Violence from Literary Perspectives.” </w:t>
      </w:r>
      <w:r w:rsidR="00DF1367">
        <w:rPr>
          <w:i/>
        </w:rPr>
        <w:t xml:space="preserve">The Oxford Handbook of Religion and </w:t>
      </w:r>
      <w:r w:rsidR="00DF1367" w:rsidRPr="006E0986">
        <w:rPr>
          <w:i/>
        </w:rPr>
        <w:t>Violence</w:t>
      </w:r>
      <w:r w:rsidR="00DF1367">
        <w:rPr>
          <w:i/>
        </w:rPr>
        <w:t xml:space="preserve">. </w:t>
      </w:r>
      <w:r w:rsidR="00DF1367">
        <w:t>Oxford</w:t>
      </w:r>
      <w:r w:rsidR="00DF1367">
        <w:t>: Oxford University Press, 2013.</w:t>
      </w:r>
      <w:r>
        <w:t xml:space="preserve"> 411</w:t>
      </w:r>
    </w:p>
  </w:footnote>
  <w:footnote w:id="76">
    <w:p w:rsidR="00577E92" w:rsidRPr="004A725E" w:rsidRDefault="00577E92">
      <w:pPr>
        <w:pStyle w:val="FootnoteText"/>
      </w:pPr>
      <w:r>
        <w:rPr>
          <w:rStyle w:val="FootnoteReference"/>
        </w:rPr>
        <w:footnoteRef/>
      </w:r>
      <w:r>
        <w:t xml:space="preserve"> “On him who transgresses, inflict his crime!/ On him who does wrong, inflict his wrongdoing!/ Slack off, lest it snap! Pull tighter, lest it [slacken]!/ Instead of your causing the Deluge, a lion could have risen, and diminished the people!/ Instead of your causing the Deluge, a wolf could have risen, and diminished the people!/ Instead of your causing the Deluge, a famine could have happened, and slaughtered the land!/ Instead of your causing the Deluge, a Plague God could have risen, and slaughtered the land!” </w:t>
      </w:r>
      <w:r>
        <w:rPr>
          <w:i/>
        </w:rPr>
        <w:t xml:space="preserve">Epic of Gilgamesh </w:t>
      </w:r>
      <w:r>
        <w:t xml:space="preserve">Tablet XI, 185-195. </w:t>
      </w:r>
    </w:p>
  </w:footnote>
  <w:footnote w:id="77">
    <w:p w:rsidR="00577E92" w:rsidRPr="00EE5BAE" w:rsidRDefault="00577E92">
      <w:pPr>
        <w:pStyle w:val="FootnoteText"/>
      </w:pPr>
      <w:r>
        <w:rPr>
          <w:rStyle w:val="FootnoteReference"/>
        </w:rPr>
        <w:footnoteRef/>
      </w:r>
      <w:r>
        <w:t xml:space="preserve"> </w:t>
      </w:r>
      <w:r>
        <w:rPr>
          <w:i/>
        </w:rPr>
        <w:t>The Epic of Gilgamesh</w:t>
      </w:r>
      <w:r>
        <w:t>. Time Chart. p. lx-lxi</w:t>
      </w:r>
    </w:p>
  </w:footnote>
  <w:footnote w:id="78">
    <w:p w:rsidR="00577E92" w:rsidRPr="005525FF" w:rsidRDefault="00577E92">
      <w:pPr>
        <w:pStyle w:val="FootnoteText"/>
      </w:pPr>
      <w:r>
        <w:rPr>
          <w:rStyle w:val="FootnoteReference"/>
        </w:rPr>
        <w:footnoteRef/>
      </w:r>
      <w:r>
        <w:t xml:space="preserve"> This theme is addressed in “Gilgamesh.” Gilgamesh is disliked by the people of his city, Uruk, because he is a tyrant, a similar problem for the historical Sumerian people.  Furthermore, Gilgamesh is explicitly told by the gods not to abuse his power: “deal justly with your servants, deal justly before Shamash (</w:t>
      </w:r>
      <w:r>
        <w:rPr>
          <w:i/>
        </w:rPr>
        <w:t>The Epic of Gilgamesh</w:t>
      </w:r>
      <w:r>
        <w:t xml:space="preserve">. Trans. N. K. Sanders. New York: Penguin Classics, 1960. 16). The Gilgamesh of the epic, then, is seemingly used by the Babylonian authors to address this problem of these historical leaders. </w:t>
      </w:r>
    </w:p>
  </w:footnote>
  <w:footnote w:id="79">
    <w:p w:rsidR="00577E92" w:rsidRDefault="00577E92">
      <w:pPr>
        <w:pStyle w:val="FootnoteText"/>
      </w:pPr>
      <w:r>
        <w:rPr>
          <w:rStyle w:val="FootnoteReference"/>
        </w:rPr>
        <w:footnoteRef/>
      </w:r>
      <w:r>
        <w:t xml:space="preserve"> </w:t>
      </w:r>
      <w:r w:rsidR="00665657">
        <w:t>ibid. xii</w:t>
      </w:r>
    </w:p>
  </w:footnote>
  <w:footnote w:id="80">
    <w:p w:rsidR="00577E92" w:rsidRPr="00D607B2" w:rsidRDefault="00577E92">
      <w:pPr>
        <w:pStyle w:val="FootnoteText"/>
      </w:pPr>
      <w:r>
        <w:rPr>
          <w:rStyle w:val="FootnoteReference"/>
        </w:rPr>
        <w:footnoteRef/>
      </w:r>
      <w:r>
        <w:t xml:space="preserve"> “The relationships among the Ba’al </w:t>
      </w:r>
      <w:r w:rsidR="00A909C2">
        <w:t>Cycle’s divine protagonists run</w:t>
      </w:r>
      <w:r>
        <w:t xml:space="preserve"> parallel to earthly political relationships… The Ba’al Cycle’s non-cosmogonic employment of the </w:t>
      </w:r>
      <w:r>
        <w:rPr>
          <w:i/>
        </w:rPr>
        <w:t>topos</w:t>
      </w:r>
      <w:r>
        <w:t xml:space="preserve"> of divine battle against the sea is consistent with the poem’s representation of political rank as unstable and ambiguous.”  Aaron Tugendhaft, “Unsettling Sovereignty: Politics and Poetics in the Ba’al Cycle.” </w:t>
      </w:r>
      <w:r w:rsidR="000D18E3" w:rsidRPr="000D18E3">
        <w:rPr>
          <w:rFonts w:cs="Times New Roman"/>
          <w:i/>
        </w:rPr>
        <w:t>Journal of the American Oriental Society.</w:t>
      </w:r>
      <w:r w:rsidR="000D18E3" w:rsidRPr="000D18E3">
        <w:rPr>
          <w:rFonts w:cs="Times New Roman"/>
        </w:rPr>
        <w:t xml:space="preserve"> 132.3 (2012): 367-384. Web. 23 May 2014</w:t>
      </w:r>
      <w:r w:rsidR="000D18E3">
        <w:rPr>
          <w:rFonts w:ascii="Times New Roman" w:hAnsi="Times New Roman" w:cs="Times New Roman"/>
          <w:sz w:val="24"/>
          <w:szCs w:val="24"/>
        </w:rPr>
        <w:t xml:space="preserve">. </w:t>
      </w:r>
      <w:r>
        <w:t>368</w:t>
      </w:r>
    </w:p>
  </w:footnote>
  <w:footnote w:id="81">
    <w:p w:rsidR="00577E92" w:rsidRDefault="00577E92">
      <w:pPr>
        <w:pStyle w:val="FootnoteText"/>
      </w:pPr>
      <w:r>
        <w:rPr>
          <w:rStyle w:val="FootnoteReference"/>
        </w:rPr>
        <w:footnoteRef/>
      </w:r>
      <w:r>
        <w:t xml:space="preserve"> ibid. 368-69</w:t>
      </w:r>
    </w:p>
  </w:footnote>
  <w:footnote w:id="82">
    <w:p w:rsidR="00577E92" w:rsidRDefault="00577E92">
      <w:pPr>
        <w:pStyle w:val="FootnoteText"/>
      </w:pPr>
      <w:r>
        <w:rPr>
          <w:rStyle w:val="FootnoteReference"/>
        </w:rPr>
        <w:footnoteRef/>
      </w:r>
      <w:r>
        <w:t xml:space="preserve"> “Accordingly, in the Baal Cycle political rule and eradication of disorder do not necessarily go hand-in-hand.”  Aaron Tugendhaft, “Politics and Time in the Baal Cycle.”  </w:t>
      </w:r>
      <w:r>
        <w:rPr>
          <w:i/>
        </w:rPr>
        <w:t xml:space="preserve">Journal of Ancient Near Eastern Religions </w:t>
      </w:r>
      <w:r>
        <w:t>12 (2012): 145-157. Web. 153</w:t>
      </w:r>
    </w:p>
  </w:footnote>
  <w:footnote w:id="83">
    <w:p w:rsidR="00577E92" w:rsidRDefault="00577E92">
      <w:pPr>
        <w:pStyle w:val="FootnoteText"/>
      </w:pPr>
      <w:r>
        <w:rPr>
          <w:rStyle w:val="FootnoteReference"/>
        </w:rPr>
        <w:footnoteRef/>
      </w:r>
      <w:r>
        <w:t xml:space="preserve"> ibid. 154</w:t>
      </w:r>
    </w:p>
  </w:footnote>
  <w:footnote w:id="84">
    <w:p w:rsidR="00577E92" w:rsidRDefault="00577E92">
      <w:pPr>
        <w:pStyle w:val="FootnoteText"/>
      </w:pPr>
      <w:r>
        <w:rPr>
          <w:rStyle w:val="FootnoteReference"/>
        </w:rPr>
        <w:footnoteRef/>
      </w:r>
      <w:r>
        <w:t xml:space="preserve"> ibid. 156</w:t>
      </w:r>
    </w:p>
  </w:footnote>
  <w:footnote w:id="85">
    <w:p w:rsidR="00577E92" w:rsidRDefault="00577E92">
      <w:pPr>
        <w:pStyle w:val="FootnoteText"/>
      </w:pPr>
      <w:r>
        <w:rPr>
          <w:rStyle w:val="FootnoteReference"/>
        </w:rPr>
        <w:footnoteRef/>
      </w:r>
      <w:r>
        <w:t xml:space="preserve"> Ps. 18:7-15; Ps. 68:4, 7-9, 32-34</w:t>
      </w:r>
    </w:p>
  </w:footnote>
  <w:footnote w:id="86">
    <w:p w:rsidR="00577E92" w:rsidRDefault="00577E92">
      <w:pPr>
        <w:pStyle w:val="FootnoteText"/>
      </w:pPr>
      <w:r>
        <w:rPr>
          <w:rStyle w:val="FootnoteReference"/>
        </w:rPr>
        <w:footnoteRef/>
      </w:r>
      <w:r>
        <w:t xml:space="preserve"> Daniel Sarlo “The Storm God versus the Sea: An Examination of the myth in the Bible and elsewhere in the Ancient Near East.” </w:t>
      </w:r>
      <w:r w:rsidR="000D18E3">
        <w:t xml:space="preserve">Web. </w:t>
      </w:r>
      <w:hyperlink r:id="rId2" w:history="1">
        <w:r w:rsidR="000D18E3" w:rsidRPr="000D18E3">
          <w:rPr>
            <w:rStyle w:val="Hyperlink"/>
            <w:rFonts w:cs="Times New Roman"/>
            <w:color w:val="auto"/>
          </w:rPr>
          <w:t>http://www.academia.edu/2942573/The_Storm_God_Versus_The_Sea</w:t>
        </w:r>
      </w:hyperlink>
      <w:r w:rsidR="000D18E3" w:rsidRPr="003959E1">
        <w:rPr>
          <w:rFonts w:ascii="Times New Roman" w:hAnsi="Times New Roman" w:cs="Times New Roman"/>
          <w:sz w:val="24"/>
          <w:szCs w:val="24"/>
        </w:rPr>
        <w:t xml:space="preserve">. </w:t>
      </w:r>
      <w:r>
        <w:t>1</w:t>
      </w:r>
    </w:p>
  </w:footnote>
  <w:footnote w:id="87">
    <w:p w:rsidR="00577E92" w:rsidRDefault="00577E92">
      <w:pPr>
        <w:pStyle w:val="FootnoteText"/>
      </w:pPr>
      <w:r>
        <w:rPr>
          <w:rStyle w:val="FootnoteReference"/>
        </w:rPr>
        <w:footnoteRef/>
      </w:r>
      <w:r>
        <w:t xml:space="preserve"> ibid. 2</w:t>
      </w:r>
    </w:p>
  </w:footnote>
  <w:footnote w:id="88">
    <w:p w:rsidR="00577E92" w:rsidRDefault="00577E92">
      <w:pPr>
        <w:pStyle w:val="FootnoteText"/>
      </w:pPr>
      <w:r>
        <w:rPr>
          <w:rStyle w:val="FootnoteReference"/>
        </w:rPr>
        <w:footnoteRef/>
      </w:r>
      <w:r>
        <w:t xml:space="preserve"> “In several passages, [the name Tannin] is used as a clear reference to a mythological serpent (dragon) who lives in the sea and who Yahweh defeated along with Yām… The same word is used in the Ugaritic texts to describe one of Baal’s enemies.” Ibid. 3</w:t>
      </w:r>
    </w:p>
  </w:footnote>
  <w:footnote w:id="89">
    <w:p w:rsidR="00577E92" w:rsidRDefault="00577E92">
      <w:pPr>
        <w:pStyle w:val="FootnoteText"/>
      </w:pPr>
      <w:r>
        <w:rPr>
          <w:rStyle w:val="FootnoteReference"/>
        </w:rPr>
        <w:footnoteRef/>
      </w:r>
      <w:r>
        <w:t xml:space="preserve"> ibid. 3</w:t>
      </w:r>
    </w:p>
  </w:footnote>
  <w:footnote w:id="90">
    <w:p w:rsidR="00577E92" w:rsidRPr="00EF1F40" w:rsidRDefault="00577E92">
      <w:pPr>
        <w:pStyle w:val="FootnoteText"/>
      </w:pPr>
      <w:r>
        <w:rPr>
          <w:rStyle w:val="FootnoteReference"/>
        </w:rPr>
        <w:footnoteRef/>
      </w:r>
      <w:r>
        <w:t xml:space="preserve"> “Ba’lu Myth” 19-29. </w:t>
      </w:r>
      <w:r>
        <w:rPr>
          <w:i/>
        </w:rPr>
        <w:t>The Context of Scripture, Vol. I.</w:t>
      </w:r>
      <w:r>
        <w:t xml:space="preserve"> ed. </w:t>
      </w:r>
      <w:r w:rsidR="008722A1">
        <w:t xml:space="preserve">and trans. </w:t>
      </w:r>
      <w:r>
        <w:t>Denis Pardee,</w:t>
      </w:r>
      <w:r>
        <w:rPr>
          <w:i/>
        </w:rPr>
        <w:t xml:space="preserve"> </w:t>
      </w:r>
      <w:r>
        <w:t>246</w:t>
      </w:r>
    </w:p>
  </w:footnote>
  <w:footnote w:id="91">
    <w:p w:rsidR="00577E92" w:rsidRDefault="00577E92">
      <w:pPr>
        <w:pStyle w:val="FootnoteText"/>
      </w:pPr>
      <w:r>
        <w:rPr>
          <w:rStyle w:val="FootnoteReference"/>
        </w:rPr>
        <w:footnoteRef/>
      </w:r>
      <w:r>
        <w:t xml:space="preserve"> According to Genesis 1:2, “the waters existed from the beginning, though the word Yām is not used specifically.” This is probably intentional for two reasons: first, it avoids accidentally implying that Yahweh created another deity, “Yam”; and second,  Genesis I is more in conversation with the Enuma Elish, where Tiamat and “tehom” provide a more direct comparison.  This is one of the reasons Genesis I is generally dated to the postexilic period.  However, in Proverbs 8:24, “a time when there was no Tĕhōmôt (depths) is described.”  Elsewhere, “we read that Yām was restrained by Yahweh when he came out of the womb (Gen. 38:8), suggesting that Yahweh was present at his birth but did not initially have control of him.”  Sarlo 3</w:t>
      </w:r>
    </w:p>
  </w:footnote>
  <w:footnote w:id="92">
    <w:p w:rsidR="00577E92" w:rsidRDefault="00577E92">
      <w:pPr>
        <w:pStyle w:val="FootnoteText"/>
      </w:pPr>
      <w:r>
        <w:rPr>
          <w:rStyle w:val="FootnoteReference"/>
        </w:rPr>
        <w:footnoteRef/>
      </w:r>
      <w:r>
        <w:t xml:space="preserve"> Dalley, </w:t>
      </w:r>
      <w:r>
        <w:rPr>
          <w:i/>
        </w:rPr>
        <w:t>Myths from Mesopotamia,</w:t>
      </w:r>
      <w:r>
        <w:t xml:space="preserve"> 39</w:t>
      </w:r>
    </w:p>
  </w:footnote>
  <w:footnote w:id="93">
    <w:p w:rsidR="00577E92" w:rsidRDefault="00577E92">
      <w:pPr>
        <w:pStyle w:val="FootnoteText"/>
      </w:pPr>
      <w:r>
        <w:rPr>
          <w:rStyle w:val="FootnoteReference"/>
        </w:rPr>
        <w:footnoteRef/>
      </w:r>
      <w:r>
        <w:t xml:space="preserve"> ibid. 228</w:t>
      </w:r>
    </w:p>
  </w:footnote>
  <w:footnote w:id="94">
    <w:p w:rsidR="00577E92" w:rsidRPr="00F118DD" w:rsidRDefault="00577E92" w:rsidP="00F118DD">
      <w:pPr>
        <w:spacing w:after="0"/>
        <w:rPr>
          <w:rFonts w:ascii="Helvetica" w:eastAsia="Times New Roman" w:hAnsi="Helvetica" w:cs="Times New Roman"/>
          <w:color w:val="000000"/>
          <w:sz w:val="24"/>
          <w:szCs w:val="24"/>
        </w:rPr>
      </w:pPr>
      <w:r>
        <w:rPr>
          <w:rStyle w:val="FootnoteReference"/>
        </w:rPr>
        <w:footnoteRef/>
      </w:r>
      <w:r>
        <w:t xml:space="preserve"> </w:t>
      </w:r>
      <w:r w:rsidRPr="00F118DD">
        <w:rPr>
          <w:sz w:val="20"/>
          <w:szCs w:val="20"/>
        </w:rPr>
        <w:t xml:space="preserve">See alternate translations of Genesis 1:1 – “When God began to create the heaven and the earth…” </w:t>
      </w:r>
      <w:r>
        <w:rPr>
          <w:sz w:val="20"/>
          <w:szCs w:val="20"/>
        </w:rPr>
        <w:t>“[This]</w:t>
      </w:r>
      <w:r w:rsidRPr="00F118DD">
        <w:rPr>
          <w:sz w:val="20"/>
          <w:szCs w:val="20"/>
        </w:rPr>
        <w:t xml:space="preserve"> translation follows Rashi, who said that the text would have been written</w:t>
      </w:r>
      <w:r>
        <w:t xml:space="preserve"> “</w:t>
      </w:r>
      <w:r w:rsidRPr="00F118DD">
        <w:rPr>
          <w:rFonts w:ascii="David" w:eastAsia="Times New Roman" w:hAnsi="David" w:cs="David"/>
          <w:color w:val="252525"/>
          <w:sz w:val="20"/>
          <w:szCs w:val="20"/>
        </w:rPr>
        <w:t>בְּרֵאשִׁית</w:t>
      </w:r>
      <w:r>
        <w:t xml:space="preserve">” </w:t>
      </w:r>
      <w:r w:rsidRPr="00F118DD">
        <w:rPr>
          <w:sz w:val="20"/>
          <w:szCs w:val="20"/>
        </w:rPr>
        <w:t xml:space="preserve">if its </w:t>
      </w:r>
      <w:r w:rsidRPr="00F118DD">
        <w:rPr>
          <w:i/>
          <w:sz w:val="20"/>
          <w:szCs w:val="20"/>
        </w:rPr>
        <w:t>primary</w:t>
      </w:r>
      <w:r w:rsidRPr="00F118DD">
        <w:rPr>
          <w:sz w:val="20"/>
          <w:szCs w:val="20"/>
        </w:rPr>
        <w:t xml:space="preserve"> purpose had been to teach the order in which creation took place.  Later scholars used the translation “In the beginning” as proof that God created out of nothing (</w:t>
      </w:r>
      <w:r w:rsidRPr="00F118DD">
        <w:rPr>
          <w:i/>
          <w:sz w:val="20"/>
          <w:szCs w:val="20"/>
        </w:rPr>
        <w:t>ex nihilo</w:t>
      </w:r>
      <w:r w:rsidRPr="00F118DD">
        <w:rPr>
          <w:sz w:val="20"/>
          <w:szCs w:val="20"/>
        </w:rPr>
        <w:t>), but it is not likely that the biblical author was concerned with this problem.</w:t>
      </w:r>
      <w:r w:rsidR="008722A1">
        <w:rPr>
          <w:sz w:val="20"/>
          <w:szCs w:val="20"/>
        </w:rPr>
        <w:t>Gunter Plaut.</w:t>
      </w:r>
      <w:r w:rsidRPr="00F118DD">
        <w:rPr>
          <w:sz w:val="20"/>
          <w:szCs w:val="20"/>
        </w:rPr>
        <w:t xml:space="preserve"> </w:t>
      </w:r>
      <w:r>
        <w:rPr>
          <w:sz w:val="20"/>
          <w:szCs w:val="20"/>
        </w:rPr>
        <w:t xml:space="preserve">“Bereshit.” </w:t>
      </w:r>
      <w:r w:rsidRPr="00F118DD">
        <w:rPr>
          <w:i/>
          <w:sz w:val="20"/>
          <w:szCs w:val="20"/>
        </w:rPr>
        <w:t>The Torah: A Modern Commentary</w:t>
      </w:r>
      <w:r w:rsidRPr="00F118DD">
        <w:rPr>
          <w:sz w:val="20"/>
          <w:szCs w:val="20"/>
        </w:rPr>
        <w:t>. Ed. Gunter Plaut. New York: Union of American Hebrew Congregants, 1981. 18.</w:t>
      </w:r>
      <w:r>
        <w:t xml:space="preserve"> </w:t>
      </w:r>
    </w:p>
  </w:footnote>
  <w:footnote w:id="95">
    <w:p w:rsidR="00577E92" w:rsidRDefault="00577E92">
      <w:pPr>
        <w:pStyle w:val="FootnoteText"/>
      </w:pPr>
      <w:r>
        <w:rPr>
          <w:rStyle w:val="FootnoteReference"/>
        </w:rPr>
        <w:footnoteRef/>
      </w:r>
      <w:r>
        <w:t xml:space="preserve"> ibid. 231</w:t>
      </w:r>
    </w:p>
  </w:footnote>
  <w:footnote w:id="96">
    <w:p w:rsidR="00577E92" w:rsidRDefault="00577E92">
      <w:pPr>
        <w:pStyle w:val="FootnoteText"/>
      </w:pPr>
      <w:r>
        <w:rPr>
          <w:rStyle w:val="FootnoteReference"/>
        </w:rPr>
        <w:footnoteRef/>
      </w:r>
      <w:r>
        <w:t xml:space="preserve"> i</w:t>
      </w:r>
      <w:r w:rsidR="008722A1">
        <w:t xml:space="preserve">bid. </w:t>
      </w:r>
    </w:p>
  </w:footnote>
  <w:footnote w:id="97">
    <w:p w:rsidR="00577E92" w:rsidRPr="009050D7" w:rsidRDefault="00577E92">
      <w:pPr>
        <w:pStyle w:val="FootnoteText"/>
      </w:pPr>
      <w:r>
        <w:rPr>
          <w:rStyle w:val="FootnoteReference"/>
        </w:rPr>
        <w:footnoteRef/>
      </w:r>
      <w:r w:rsidR="00F76D5F">
        <w:t xml:space="preserve"> The biblical c</w:t>
      </w:r>
      <w:r>
        <w:t xml:space="preserve">reation account begins with a description of Yahweh’s mastery over the void of the world (Gen. 1:2).  Later, this is echoed in Psalm 74: “You divided the sea by your might;/ You broke the heads of the dragon in the waters./ You crushed the heads of the Leviathan;/ you gave him as food to the creatures of the wilderness…” (Ps. 74:13-15).  These episodes are meant not only to parallel the Marduk/Tiamat conflict but also to assert that Yahweh is superior to Marduk in his ability to defeat the primordial sea monster by trivializing the Leviathan as Yahweh’s “plaything,” a creature that could never pose a real threat to him (Ps. 104:26, Job 41:5).   This is in contrast to the struggle Marduk is shown to have against his progenitor, Tiamat, in their epic battle complete with weapons and weaponized natural forces.  Yahweh is also credited with having created all facets of the universe including the Leviathan, as opposed to Marduk having been the result of a divine line beginning with Tiamat.  (Jeremiah Unterman, “Leviathan.” </w:t>
      </w:r>
      <w:r>
        <w:rPr>
          <w:i/>
        </w:rPr>
        <w:t>The Harper Collins Bible Dictionary</w:t>
      </w:r>
      <w:r>
        <w:t xml:space="preserve">. Ed. Paul J. Achtermeier. San Francisco: Harper Colins, 1996. 602) </w:t>
      </w:r>
    </w:p>
  </w:footnote>
  <w:footnote w:id="98">
    <w:p w:rsidR="00577E92" w:rsidRDefault="00577E92">
      <w:pPr>
        <w:pStyle w:val="FootnoteText"/>
      </w:pPr>
      <w:r>
        <w:rPr>
          <w:rStyle w:val="FootnoteReference"/>
        </w:rPr>
        <w:footnoteRef/>
      </w:r>
      <w:r>
        <w:t xml:space="preserve"> Dalley notes that there is “a surprising lack of textual variation” between the tablets containing the “Enuma Elish,” which “came from a variety of sites and periods.”  She then speculates that this may be due in part to the text’s canonization “if it was used for a particular ritual, as this epic was.” This would indicate that one version of the events was generally accepted as “canon,” as were the characters purported to have acted out the story’s events, and that therefore variations on the text would be seen as exactly that (variations on an existing, canonical account).  Dalley does mention the similarities between the “Enuma Elish” and another Old Babylonian text, the “Epic of Anzu,” by noting parallels between the two; however, she attributes most of these similarities to “stock phrases, epithets, and similes… [from] a huge range of folk-tales [that] must have existed in oral narrative.”  Dalley </w:t>
      </w:r>
      <w:r w:rsidR="00F76D5F">
        <w:rPr>
          <w:i/>
        </w:rPr>
        <w:t xml:space="preserve">Myths from Mesopotamia, </w:t>
      </w:r>
      <w:r>
        <w:t xml:space="preserve">231. </w:t>
      </w:r>
    </w:p>
  </w:footnote>
  <w:footnote w:id="99">
    <w:p w:rsidR="00577E92" w:rsidRDefault="00577E92">
      <w:pPr>
        <w:pStyle w:val="FootnoteText"/>
      </w:pPr>
      <w:r>
        <w:rPr>
          <w:rStyle w:val="FootnoteReference"/>
        </w:rPr>
        <w:footnoteRef/>
      </w:r>
      <w:r>
        <w:t xml:space="preserve"> “The passage does not ascribe sovereign authority to an enduring order; on the contrary, it works to unsettle any absolute notion of above and below.” Aaron Turgendhaft, “Politics and Poetics in the Baal Cycle.” 383 </w:t>
      </w:r>
    </w:p>
  </w:footnote>
  <w:footnote w:id="100">
    <w:p w:rsidR="00577E92" w:rsidRDefault="00577E92">
      <w:pPr>
        <w:pStyle w:val="FootnoteText"/>
      </w:pPr>
      <w:r>
        <w:rPr>
          <w:rStyle w:val="FootnoteReference"/>
        </w:rPr>
        <w:footnoteRef/>
      </w:r>
      <w:r>
        <w:t xml:space="preserve"> “If Baal eventually acquires the right to rule, it is not because his kingship is a constituent element of an ordered universe.”  ibid. </w:t>
      </w:r>
    </w:p>
  </w:footnote>
  <w:footnote w:id="101">
    <w:p w:rsidR="00577E92" w:rsidRDefault="00577E92">
      <w:pPr>
        <w:pStyle w:val="FootnoteText"/>
      </w:pPr>
      <w:r>
        <w:rPr>
          <w:rStyle w:val="FootnoteReference"/>
        </w:rPr>
        <w:footnoteRef/>
      </w:r>
      <w:r>
        <w:t xml:space="preserve"> ibid. 384</w:t>
      </w:r>
    </w:p>
  </w:footnote>
  <w:footnote w:id="102">
    <w:p w:rsidR="00577E92" w:rsidRPr="005900D8" w:rsidRDefault="00577E92">
      <w:pPr>
        <w:pStyle w:val="FootnoteText"/>
        <w:rPr>
          <w:i/>
        </w:rPr>
      </w:pPr>
      <w:r>
        <w:rPr>
          <w:rStyle w:val="FootnoteReference"/>
        </w:rPr>
        <w:footnoteRef/>
      </w:r>
      <w:r>
        <w:t xml:space="preserve"> Such as the repetition of Yammu’s demands, the gods’ reaction, and Ba’lu’s response “The Ba’lu Myth,” 11-46, </w:t>
      </w:r>
      <w:r>
        <w:rPr>
          <w:i/>
        </w:rPr>
        <w:t xml:space="preserve">The Context of Scripture, Vol. I, </w:t>
      </w:r>
      <w:r>
        <w:t xml:space="preserve">ed. </w:t>
      </w:r>
      <w:r w:rsidR="00F76D5F">
        <w:t xml:space="preserve">and trans. </w:t>
      </w:r>
      <w:r>
        <w:t>Denis Pardee, 246</w:t>
      </w:r>
    </w:p>
  </w:footnote>
  <w:footnote w:id="103">
    <w:p w:rsidR="00577E92" w:rsidRDefault="00577E92">
      <w:pPr>
        <w:pStyle w:val="FootnoteText"/>
      </w:pPr>
      <w:r>
        <w:rPr>
          <w:rStyle w:val="FootnoteReference"/>
        </w:rPr>
        <w:footnoteRef/>
      </w:r>
      <w:r>
        <w:t xml:space="preserve"> ibid. 375</w:t>
      </w:r>
    </w:p>
  </w:footnote>
  <w:footnote w:id="104">
    <w:p w:rsidR="00577E92" w:rsidRPr="00A55C87" w:rsidRDefault="00577E92">
      <w:pPr>
        <w:pStyle w:val="FootnoteText"/>
      </w:pPr>
      <w:r>
        <w:rPr>
          <w:rStyle w:val="FootnoteReference"/>
        </w:rPr>
        <w:footnoteRef/>
      </w:r>
      <w:r>
        <w:t xml:space="preserve"> “Enuma Elish” 115-121, </w:t>
      </w:r>
      <w:r>
        <w:rPr>
          <w:i/>
        </w:rPr>
        <w:t xml:space="preserve">The Context of Scripture, Vol. I, </w:t>
      </w:r>
      <w:r>
        <w:t xml:space="preserve">ed. </w:t>
      </w:r>
      <w:r w:rsidR="00F76D5F">
        <w:t xml:space="preserve">and trans. </w:t>
      </w:r>
      <w:r>
        <w:t>Benjamin R. Foster, 396</w:t>
      </w:r>
    </w:p>
  </w:footnote>
  <w:footnote w:id="105">
    <w:p w:rsidR="00577E92" w:rsidRDefault="00577E92">
      <w:pPr>
        <w:pStyle w:val="FootnoteText"/>
      </w:pPr>
      <w:r>
        <w:rPr>
          <w:rStyle w:val="FootnoteReference"/>
        </w:rPr>
        <w:footnoteRef/>
      </w:r>
      <w:r>
        <w:t xml:space="preserve"> “The Ba’lu Myth,” 30-35, ed. </w:t>
      </w:r>
      <w:r w:rsidR="00F76D5F">
        <w:t xml:space="preserve">trans. </w:t>
      </w:r>
      <w:r>
        <w:t>Denis Pardee, ibid., 246</w:t>
      </w:r>
    </w:p>
  </w:footnote>
  <w:footnote w:id="106">
    <w:p w:rsidR="00577E92" w:rsidRDefault="00577E92">
      <w:pPr>
        <w:pStyle w:val="FootnoteText"/>
      </w:pPr>
      <w:r>
        <w:rPr>
          <w:rStyle w:val="FootnoteReference"/>
        </w:rPr>
        <w:footnoteRef/>
      </w:r>
      <w:r>
        <w:t xml:space="preserve"> Turgendhaft, “Politics and Poetics in the Baal Cycle,” 382</w:t>
      </w:r>
    </w:p>
  </w:footnote>
  <w:footnote w:id="107">
    <w:p w:rsidR="00577E92" w:rsidRDefault="00577E92" w:rsidP="00EA45A6">
      <w:pPr>
        <w:pStyle w:val="FootnoteText"/>
        <w:tabs>
          <w:tab w:val="left" w:pos="7560"/>
        </w:tabs>
      </w:pPr>
      <w:r>
        <w:rPr>
          <w:rStyle w:val="FootnoteReference"/>
        </w:rPr>
        <w:footnoteRef/>
      </w:r>
      <w:r>
        <w:t xml:space="preserve"> ibid. </w:t>
      </w:r>
    </w:p>
  </w:footnote>
  <w:footnote w:id="108">
    <w:p w:rsidR="00577E92" w:rsidRPr="00E408C7" w:rsidRDefault="00577E92">
      <w:pPr>
        <w:pStyle w:val="FootnoteText"/>
      </w:pPr>
      <w:r>
        <w:rPr>
          <w:rStyle w:val="FootnoteReference"/>
        </w:rPr>
        <w:footnoteRef/>
      </w:r>
      <w:r>
        <w:t xml:space="preserve"> “Grief, Death, and Funerals.” </w:t>
      </w:r>
      <w:r>
        <w:rPr>
          <w:i/>
        </w:rPr>
        <w:t>Encyclopedia of Children and Childhood in History and Society</w:t>
      </w:r>
      <w:r>
        <w:t xml:space="preserve">. Ed. Paula S. Fass. New York: Macmillan Reference USA, 2004. Web. </w:t>
      </w:r>
    </w:p>
  </w:footnote>
  <w:footnote w:id="109">
    <w:p w:rsidR="00577E92" w:rsidRDefault="00577E92">
      <w:pPr>
        <w:pStyle w:val="FootnoteText"/>
      </w:pPr>
      <w:r>
        <w:rPr>
          <w:rStyle w:val="FootnoteReference"/>
        </w:rPr>
        <w:footnoteRef/>
      </w:r>
      <w:r w:rsidR="00DF1367">
        <w:t xml:space="preserve"> </w:t>
      </w:r>
      <w:r>
        <w:t xml:space="preserve">Kitts, “Religion and Violence from Literary Perspectives.” </w:t>
      </w:r>
      <w:r w:rsidRPr="006E0986">
        <w:t>411</w:t>
      </w:r>
    </w:p>
  </w:footnote>
  <w:footnote w:id="110">
    <w:p w:rsidR="00577E92" w:rsidRDefault="00577E92">
      <w:pPr>
        <w:pStyle w:val="FootnoteText"/>
      </w:pPr>
      <w:r>
        <w:rPr>
          <w:rStyle w:val="FootnoteReference"/>
        </w:rPr>
        <w:footnoteRef/>
      </w:r>
      <w:r>
        <w:t xml:space="preserve"> Boyarin, “The Christian Invention of Judaism,” 145</w:t>
      </w:r>
    </w:p>
  </w:footnote>
  <w:footnote w:id="111">
    <w:p w:rsidR="00577E92" w:rsidRDefault="00577E92">
      <w:pPr>
        <w:pStyle w:val="FootnoteText"/>
      </w:pPr>
      <w:r>
        <w:rPr>
          <w:rStyle w:val="FootnoteReference"/>
        </w:rPr>
        <w:footnoteRef/>
      </w:r>
      <w:r>
        <w:t xml:space="preserve"> Cavanaugh, </w:t>
      </w:r>
      <w:r>
        <w:rPr>
          <w:i/>
        </w:rPr>
        <w:t>The Myth of Religious Violence,</w:t>
      </w:r>
      <w:r>
        <w:t xml:space="preserve"> 3</w:t>
      </w:r>
    </w:p>
  </w:footnote>
  <w:footnote w:id="112">
    <w:p w:rsidR="00577E92" w:rsidRDefault="00577E92">
      <w:pPr>
        <w:pStyle w:val="FootnoteText"/>
      </w:pPr>
      <w:r>
        <w:rPr>
          <w:rStyle w:val="FootnoteReference"/>
        </w:rPr>
        <w:footnoteRef/>
      </w:r>
      <w:r>
        <w:t xml:space="preserve"> ibid. 34</w:t>
      </w:r>
    </w:p>
  </w:footnote>
  <w:footnote w:id="113">
    <w:p w:rsidR="00577E92" w:rsidRDefault="00577E92">
      <w:pPr>
        <w:pStyle w:val="FootnoteText"/>
      </w:pPr>
      <w:r>
        <w:rPr>
          <w:rStyle w:val="FootnoteReference"/>
        </w:rPr>
        <w:footnoteRef/>
      </w:r>
      <w:r>
        <w:t xml:space="preserve"> See “Benjamin D. Sommer, “The Babylonian Akitu Festival: Rectifying the King or Renewing the Cosmos?” note 60 above </w:t>
      </w:r>
    </w:p>
  </w:footnote>
  <w:footnote w:id="114">
    <w:p w:rsidR="00577E92" w:rsidRDefault="00577E92" w:rsidP="00DB2DD1">
      <w:pPr>
        <w:pStyle w:val="FootnoteText"/>
      </w:pPr>
      <w:r>
        <w:rPr>
          <w:rStyle w:val="FootnoteReference"/>
        </w:rPr>
        <w:footnoteRef/>
      </w:r>
      <w:r>
        <w:t xml:space="preserve"> Juergensmeyer asserts that the purpose of “performance violence” is to link it to other symbolic performances carried out by the state which convey a similar kind of power and authority, such as public speeches or marriage ceremonies.  He argues that this is because “public ritual has traditionally been the province of religion,” and therefore “comes naturally to activists from a religious background.”  </w:t>
      </w:r>
      <w:r>
        <w:rPr>
          <w:i/>
        </w:rPr>
        <w:t xml:space="preserve">Terror in the Mind of </w:t>
      </w:r>
      <w:r w:rsidRPr="00AF27AA">
        <w:rPr>
          <w:i/>
        </w:rPr>
        <w:t>God</w:t>
      </w:r>
      <w:r>
        <w:t xml:space="preserve">: </w:t>
      </w:r>
      <w:r>
        <w:rPr>
          <w:i/>
        </w:rPr>
        <w:t>The Global Rise of Religious Violence.</w:t>
      </w:r>
      <w:r>
        <w:t xml:space="preserve"> University of California Press, 2000. 125</w:t>
      </w:r>
    </w:p>
  </w:footnote>
  <w:footnote w:id="115">
    <w:p w:rsidR="00577E92" w:rsidRDefault="00577E92" w:rsidP="00DB2DD1">
      <w:pPr>
        <w:pStyle w:val="FootnoteText"/>
      </w:pPr>
      <w:r>
        <w:rPr>
          <w:rStyle w:val="FootnoteReference"/>
        </w:rPr>
        <w:footnoteRef/>
      </w:r>
      <w:r>
        <w:t xml:space="preserve"> ibid. 125</w:t>
      </w:r>
    </w:p>
  </w:footnote>
  <w:footnote w:id="116">
    <w:p w:rsidR="00577E92" w:rsidRDefault="00577E92" w:rsidP="00DB2DD1">
      <w:pPr>
        <w:pStyle w:val="FootnoteText"/>
      </w:pPr>
      <w:r>
        <w:rPr>
          <w:rStyle w:val="FootnoteReference"/>
        </w:rPr>
        <w:footnoteRef/>
      </w:r>
      <w:r>
        <w:t xml:space="preserve"> ibid. 159</w:t>
      </w:r>
    </w:p>
  </w:footnote>
  <w:footnote w:id="117">
    <w:p w:rsidR="00577E92" w:rsidRDefault="00577E92" w:rsidP="00DB2DD1">
      <w:pPr>
        <w:pStyle w:val="FootnoteText"/>
      </w:pPr>
      <w:r>
        <w:rPr>
          <w:rStyle w:val="FootnoteReference"/>
        </w:rPr>
        <w:footnoteRef/>
      </w:r>
      <w:r>
        <w:t xml:space="preserve"> “There is no need, therefore, to compromise one’s goals in a struggle that has been waged in divine time and with the promise of heaven’s reward.” ibid. 217</w:t>
      </w:r>
    </w:p>
  </w:footnote>
  <w:footnote w:id="118">
    <w:p w:rsidR="00577E92" w:rsidRDefault="00577E92" w:rsidP="00DB2DD1">
      <w:pPr>
        <w:pStyle w:val="FootnoteText"/>
      </w:pPr>
      <w:r>
        <w:rPr>
          <w:rStyle w:val="FootnoteReference"/>
        </w:rPr>
        <w:footnoteRef/>
      </w:r>
      <w:r>
        <w:t xml:space="preserve"> ibid. </w:t>
      </w:r>
    </w:p>
  </w:footnote>
  <w:footnote w:id="119">
    <w:p w:rsidR="00577E92" w:rsidRDefault="00577E92">
      <w:pPr>
        <w:pStyle w:val="FootnoteText"/>
      </w:pPr>
      <w:r>
        <w:rPr>
          <w:rStyle w:val="FootnoteReference"/>
        </w:rPr>
        <w:footnoteRef/>
      </w:r>
      <w:r w:rsidR="004C4307">
        <w:t xml:space="preserve"> See note 81</w:t>
      </w:r>
    </w:p>
  </w:footnote>
  <w:footnote w:id="120">
    <w:p w:rsidR="00577E92" w:rsidRDefault="00577E92" w:rsidP="00DB2DD1">
      <w:pPr>
        <w:pStyle w:val="FootnoteText"/>
      </w:pPr>
      <w:r>
        <w:rPr>
          <w:rStyle w:val="FootnoteReference"/>
        </w:rPr>
        <w:footnoteRef/>
      </w:r>
      <w:r>
        <w:t xml:space="preserve"> “He [Juergensmeyer] continues to treat religion not as a modern construct but as a given feature of human societies in all times and places.”  Cavanaugh, </w:t>
      </w:r>
      <w:r>
        <w:rPr>
          <w:i/>
        </w:rPr>
        <w:t xml:space="preserve">The Myth of Religious Violence, </w:t>
      </w:r>
      <w:r>
        <w:t>34</w:t>
      </w:r>
    </w:p>
  </w:footnote>
  <w:footnote w:id="121">
    <w:p w:rsidR="00577E92" w:rsidRDefault="00577E92" w:rsidP="00DB2DD1">
      <w:pPr>
        <w:pStyle w:val="FootnoteText"/>
      </w:pPr>
      <w:r>
        <w:rPr>
          <w:rStyle w:val="FootnoteReference"/>
        </w:rPr>
        <w:footnoteRef/>
      </w:r>
      <w:r>
        <w:t xml:space="preserve"> ibid. 30-31</w:t>
      </w:r>
    </w:p>
  </w:footnote>
  <w:footnote w:id="122">
    <w:p w:rsidR="00577E92" w:rsidRDefault="00577E92" w:rsidP="00DB2DD1">
      <w:pPr>
        <w:pStyle w:val="FootnoteText"/>
      </w:pPr>
      <w:r>
        <w:rPr>
          <w:rStyle w:val="FootnoteReference"/>
        </w:rPr>
        <w:footnoteRef/>
      </w:r>
      <w:r>
        <w:t xml:space="preserve"> Lincoln, Bruce. </w:t>
      </w:r>
      <w:r>
        <w:rPr>
          <w:i/>
        </w:rPr>
        <w:t>Holy Terrors: Thinking About Religion After September 11</w:t>
      </w:r>
      <w:r>
        <w:t>. University of Chicago Press, 2006.  77</w:t>
      </w:r>
    </w:p>
  </w:footnote>
  <w:footnote w:id="123">
    <w:p w:rsidR="00577E92" w:rsidRDefault="00577E92" w:rsidP="00DB2DD1">
      <w:pPr>
        <w:pStyle w:val="FootnoteText"/>
      </w:pPr>
      <w:r>
        <w:rPr>
          <w:rStyle w:val="FootnoteReference"/>
        </w:rPr>
        <w:footnoteRef/>
      </w:r>
      <w:r>
        <w:t xml:space="preserve"> Cultural stability, according to Lincoln, is reached through the cooperation of aesthetics and ethics, “the domains in which groups articulate and enact their characteristic and defining preferences”( representing “taste” and “morality,” respectfully), and religion, “a third component…which invests specific human preferences with transcendent status by constituting them as revealed truths, ancestral traditions, divine commandments, and property inheritance.”  Without this third component, Lincoln argues, the definitions of “good” and “pleasing” as represented by the first two “would constantly be revised in the course of incessant debate” without the stability religion affords. </w:t>
      </w:r>
      <w:r w:rsidR="004C4307">
        <w:t xml:space="preserve">ibid. </w:t>
      </w:r>
      <w:r>
        <w:t>p. 35</w:t>
      </w:r>
    </w:p>
  </w:footnote>
  <w:footnote w:id="124">
    <w:p w:rsidR="00577E92" w:rsidRDefault="00577E92" w:rsidP="00DB2DD1">
      <w:pPr>
        <w:pStyle w:val="FootnoteText"/>
      </w:pPr>
      <w:r>
        <w:rPr>
          <w:rStyle w:val="FootnoteReference"/>
        </w:rPr>
        <w:footnoteRef/>
      </w:r>
      <w:r>
        <w:t xml:space="preserve"> ibid. 56</w:t>
      </w:r>
    </w:p>
  </w:footnote>
  <w:footnote w:id="125">
    <w:p w:rsidR="00577E92" w:rsidRDefault="00577E92" w:rsidP="00DB2DD1">
      <w:pPr>
        <w:pStyle w:val="FootnoteText"/>
      </w:pPr>
      <w:r>
        <w:rPr>
          <w:rStyle w:val="FootnoteReference"/>
        </w:rPr>
        <w:footnoteRef/>
      </w:r>
      <w:r>
        <w:t xml:space="preserve"> Juergensmeyer gives three reasons outlining “When Confrontation is Likely to be Characterized as Cosmic War.” Namely: 1) The struggle is perceived as a defense of basic identity and dignity; 2) Losing the struggle would be unthinkable; and 3) The struggle is blocked and cannot be won in real time or in real terms. 161-62. </w:t>
      </w:r>
    </w:p>
  </w:footnote>
  <w:footnote w:id="126">
    <w:p w:rsidR="00577E92" w:rsidRDefault="00577E92">
      <w:pPr>
        <w:pStyle w:val="FootnoteText"/>
      </w:pPr>
      <w:r>
        <w:rPr>
          <w:rStyle w:val="FootnoteReference"/>
        </w:rPr>
        <w:footnoteRef/>
      </w:r>
      <w:r>
        <w:t xml:space="preserve"> </w:t>
      </w:r>
      <w:r w:rsidRPr="00567215">
        <w:rPr>
          <w:rFonts w:cs="Times New Roman"/>
          <w:shd w:val="clear" w:color="auto" w:fill="FFFFFF"/>
        </w:rPr>
        <w:t xml:space="preserve">Bruce Lincoln describes this desire succinctly: “Even in nations where the population is relatively homogenous with regard to its religious affiliation states designed along the Enlightenment model still tend to define themselves as secular; that is, officially neutral and benevolently disinterested in questions pertaining to religion.  The initial appearance of homogeneity may be deceptive, however, since broad variation often exists regarding the nature and intensity of the religious commitments held by different factions of the nation. </w:t>
      </w:r>
      <w:r>
        <w:rPr>
          <w:rFonts w:cs="Times New Roman"/>
          <w:shd w:val="clear" w:color="auto" w:fill="FFFFFF"/>
        </w:rPr>
        <w:t xml:space="preserve">(Bruce </w:t>
      </w:r>
      <w:r>
        <w:t xml:space="preserve">Lincoln,  “Conflict.” </w:t>
      </w:r>
      <w:r>
        <w:rPr>
          <w:i/>
        </w:rPr>
        <w:t>Critical Terms for Religious Studies.</w:t>
      </w:r>
      <w:r>
        <w:t xml:space="preserve"> Ed. Mark C. Taylor. Chicago: Chicago University Press, 1998. 57</w:t>
      </w:r>
    </w:p>
  </w:footnote>
  <w:footnote w:id="127">
    <w:p w:rsidR="00577E92" w:rsidRPr="001E2C1B" w:rsidRDefault="00577E92">
      <w:pPr>
        <w:pStyle w:val="FootnoteText"/>
      </w:pPr>
      <w:r>
        <w:rPr>
          <w:rStyle w:val="FootnoteReference"/>
        </w:rPr>
        <w:footnoteRef/>
      </w:r>
      <w:r>
        <w:t xml:space="preserve"> Bruce Lincoln, </w:t>
      </w:r>
      <w:r>
        <w:rPr>
          <w:i/>
        </w:rPr>
        <w:t>Religion, Empire, and Torture: The Case of Achaemenian Persia</w:t>
      </w:r>
      <w:r>
        <w:t>. Chicago: University Press, 2007. 94</w:t>
      </w:r>
    </w:p>
  </w:footnote>
  <w:footnote w:id="128">
    <w:p w:rsidR="00577E92" w:rsidRPr="00530321" w:rsidRDefault="00577E92">
      <w:pPr>
        <w:pStyle w:val="FootnoteText"/>
      </w:pPr>
      <w:r>
        <w:rPr>
          <w:rStyle w:val="FootnoteReference"/>
        </w:rPr>
        <w:footnoteRef/>
      </w:r>
      <w:r>
        <w:t xml:space="preserve"> Joseph Campbell, </w:t>
      </w:r>
      <w:r>
        <w:rPr>
          <w:i/>
        </w:rPr>
        <w:t>The Hero with a Thousand Faces</w:t>
      </w:r>
      <w:r>
        <w:t xml:space="preserve">. San Francisco: New World Library, 1949.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804951"/>
      <w:docPartObj>
        <w:docPartGallery w:val="Page Numbers (Top of Page)"/>
        <w:docPartUnique/>
      </w:docPartObj>
    </w:sdtPr>
    <w:sdtEndPr>
      <w:rPr>
        <w:noProof/>
      </w:rPr>
    </w:sdtEndPr>
    <w:sdtContent>
      <w:p w:rsidR="00577E92" w:rsidRDefault="00577E92">
        <w:pPr>
          <w:pStyle w:val="Header"/>
          <w:jc w:val="right"/>
        </w:pPr>
        <w:r>
          <w:fldChar w:fldCharType="begin"/>
        </w:r>
        <w:r>
          <w:instrText xml:space="preserve"> PAGE   \* MERGEFORMAT </w:instrText>
        </w:r>
        <w:r>
          <w:fldChar w:fldCharType="separate"/>
        </w:r>
        <w:r w:rsidR="00C87D57">
          <w:rPr>
            <w:noProof/>
          </w:rPr>
          <w:t>46</w:t>
        </w:r>
        <w:r>
          <w:rPr>
            <w:noProof/>
          </w:rPr>
          <w:fldChar w:fldCharType="end"/>
        </w:r>
      </w:p>
    </w:sdtContent>
  </w:sdt>
  <w:p w:rsidR="00577E92" w:rsidRDefault="00577E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D97"/>
    <w:rsid w:val="00002EED"/>
    <w:rsid w:val="0000570A"/>
    <w:rsid w:val="00006A77"/>
    <w:rsid w:val="00007F7B"/>
    <w:rsid w:val="00010334"/>
    <w:rsid w:val="00010881"/>
    <w:rsid w:val="000131ED"/>
    <w:rsid w:val="000146D9"/>
    <w:rsid w:val="000156D6"/>
    <w:rsid w:val="00015857"/>
    <w:rsid w:val="000159E2"/>
    <w:rsid w:val="00016E75"/>
    <w:rsid w:val="00017FE1"/>
    <w:rsid w:val="00020AF1"/>
    <w:rsid w:val="000233C4"/>
    <w:rsid w:val="00023C19"/>
    <w:rsid w:val="0003418F"/>
    <w:rsid w:val="00037FAB"/>
    <w:rsid w:val="00041F4A"/>
    <w:rsid w:val="000436A5"/>
    <w:rsid w:val="00043CF2"/>
    <w:rsid w:val="000455AF"/>
    <w:rsid w:val="00045A24"/>
    <w:rsid w:val="00045C3B"/>
    <w:rsid w:val="00046D2E"/>
    <w:rsid w:val="00047559"/>
    <w:rsid w:val="0005088D"/>
    <w:rsid w:val="00061F74"/>
    <w:rsid w:val="00064503"/>
    <w:rsid w:val="00065023"/>
    <w:rsid w:val="00066D03"/>
    <w:rsid w:val="000704D1"/>
    <w:rsid w:val="00073406"/>
    <w:rsid w:val="00075F51"/>
    <w:rsid w:val="0007685A"/>
    <w:rsid w:val="00081285"/>
    <w:rsid w:val="00082331"/>
    <w:rsid w:val="00085058"/>
    <w:rsid w:val="00087342"/>
    <w:rsid w:val="00092258"/>
    <w:rsid w:val="00093078"/>
    <w:rsid w:val="00097AD3"/>
    <w:rsid w:val="000A3375"/>
    <w:rsid w:val="000A3557"/>
    <w:rsid w:val="000A3597"/>
    <w:rsid w:val="000A6EB0"/>
    <w:rsid w:val="000B0A28"/>
    <w:rsid w:val="000B1247"/>
    <w:rsid w:val="000B1A6E"/>
    <w:rsid w:val="000B3AC1"/>
    <w:rsid w:val="000C1AB4"/>
    <w:rsid w:val="000C25C6"/>
    <w:rsid w:val="000C32D7"/>
    <w:rsid w:val="000C57C1"/>
    <w:rsid w:val="000D0B2B"/>
    <w:rsid w:val="000D18E3"/>
    <w:rsid w:val="000D61C4"/>
    <w:rsid w:val="000E2142"/>
    <w:rsid w:val="000E7251"/>
    <w:rsid w:val="000E764E"/>
    <w:rsid w:val="000E76BD"/>
    <w:rsid w:val="000F0E47"/>
    <w:rsid w:val="000F26D5"/>
    <w:rsid w:val="000F589F"/>
    <w:rsid w:val="000F58D8"/>
    <w:rsid w:val="0010039E"/>
    <w:rsid w:val="001019AA"/>
    <w:rsid w:val="00102718"/>
    <w:rsid w:val="00102C60"/>
    <w:rsid w:val="00105A34"/>
    <w:rsid w:val="00106394"/>
    <w:rsid w:val="0011153D"/>
    <w:rsid w:val="001126A3"/>
    <w:rsid w:val="001126C2"/>
    <w:rsid w:val="00113AB7"/>
    <w:rsid w:val="00114379"/>
    <w:rsid w:val="001156D8"/>
    <w:rsid w:val="00120DB2"/>
    <w:rsid w:val="00123B44"/>
    <w:rsid w:val="00127A80"/>
    <w:rsid w:val="001314FB"/>
    <w:rsid w:val="001334E6"/>
    <w:rsid w:val="00134317"/>
    <w:rsid w:val="00135848"/>
    <w:rsid w:val="00140689"/>
    <w:rsid w:val="001417B2"/>
    <w:rsid w:val="001425DA"/>
    <w:rsid w:val="001428A8"/>
    <w:rsid w:val="00142960"/>
    <w:rsid w:val="00142B9D"/>
    <w:rsid w:val="001454FF"/>
    <w:rsid w:val="00146234"/>
    <w:rsid w:val="00147EED"/>
    <w:rsid w:val="00151A6A"/>
    <w:rsid w:val="00151D10"/>
    <w:rsid w:val="00157C60"/>
    <w:rsid w:val="00160B20"/>
    <w:rsid w:val="00163BA9"/>
    <w:rsid w:val="00170840"/>
    <w:rsid w:val="00171C82"/>
    <w:rsid w:val="00174A78"/>
    <w:rsid w:val="001755E2"/>
    <w:rsid w:val="00176E17"/>
    <w:rsid w:val="00177207"/>
    <w:rsid w:val="00184023"/>
    <w:rsid w:val="00184132"/>
    <w:rsid w:val="001911AF"/>
    <w:rsid w:val="00196AF9"/>
    <w:rsid w:val="00196F3D"/>
    <w:rsid w:val="00197542"/>
    <w:rsid w:val="00197B91"/>
    <w:rsid w:val="001A1851"/>
    <w:rsid w:val="001A1DFB"/>
    <w:rsid w:val="001A415F"/>
    <w:rsid w:val="001A57EC"/>
    <w:rsid w:val="001A5B76"/>
    <w:rsid w:val="001A6F2D"/>
    <w:rsid w:val="001A7535"/>
    <w:rsid w:val="001A7C10"/>
    <w:rsid w:val="001B1C71"/>
    <w:rsid w:val="001B4DC1"/>
    <w:rsid w:val="001B6260"/>
    <w:rsid w:val="001C0A11"/>
    <w:rsid w:val="001C0FEB"/>
    <w:rsid w:val="001C358F"/>
    <w:rsid w:val="001D028D"/>
    <w:rsid w:val="001D4BE6"/>
    <w:rsid w:val="001D4D21"/>
    <w:rsid w:val="001E1C19"/>
    <w:rsid w:val="001E2C1B"/>
    <w:rsid w:val="001E410F"/>
    <w:rsid w:val="001E42FB"/>
    <w:rsid w:val="001E4B35"/>
    <w:rsid w:val="001E5AC9"/>
    <w:rsid w:val="002011AA"/>
    <w:rsid w:val="002017BE"/>
    <w:rsid w:val="002047F9"/>
    <w:rsid w:val="00205F09"/>
    <w:rsid w:val="00206919"/>
    <w:rsid w:val="00207C2A"/>
    <w:rsid w:val="0021176F"/>
    <w:rsid w:val="00211DAE"/>
    <w:rsid w:val="00220F45"/>
    <w:rsid w:val="00223085"/>
    <w:rsid w:val="002238CA"/>
    <w:rsid w:val="00226C37"/>
    <w:rsid w:val="002312D4"/>
    <w:rsid w:val="00231C1D"/>
    <w:rsid w:val="0023453F"/>
    <w:rsid w:val="00237D2A"/>
    <w:rsid w:val="002441F9"/>
    <w:rsid w:val="002452CC"/>
    <w:rsid w:val="002452F4"/>
    <w:rsid w:val="002472BA"/>
    <w:rsid w:val="00247353"/>
    <w:rsid w:val="00250668"/>
    <w:rsid w:val="002507D1"/>
    <w:rsid w:val="00250B55"/>
    <w:rsid w:val="002526FD"/>
    <w:rsid w:val="002535C1"/>
    <w:rsid w:val="0025371C"/>
    <w:rsid w:val="00253970"/>
    <w:rsid w:val="00253C6B"/>
    <w:rsid w:val="00254F0C"/>
    <w:rsid w:val="002645E4"/>
    <w:rsid w:val="00271EC4"/>
    <w:rsid w:val="00272A82"/>
    <w:rsid w:val="00273D83"/>
    <w:rsid w:val="00277949"/>
    <w:rsid w:val="002843EB"/>
    <w:rsid w:val="002860A4"/>
    <w:rsid w:val="0029292D"/>
    <w:rsid w:val="002954AB"/>
    <w:rsid w:val="00295D7F"/>
    <w:rsid w:val="002A0061"/>
    <w:rsid w:val="002A3ECD"/>
    <w:rsid w:val="002A4132"/>
    <w:rsid w:val="002D10D2"/>
    <w:rsid w:val="002D1FB1"/>
    <w:rsid w:val="002D23E2"/>
    <w:rsid w:val="002D4D96"/>
    <w:rsid w:val="002D6FC1"/>
    <w:rsid w:val="002F1DEF"/>
    <w:rsid w:val="002F3079"/>
    <w:rsid w:val="002F56A8"/>
    <w:rsid w:val="0030128F"/>
    <w:rsid w:val="003029EF"/>
    <w:rsid w:val="00304713"/>
    <w:rsid w:val="00305091"/>
    <w:rsid w:val="003130D3"/>
    <w:rsid w:val="003137D4"/>
    <w:rsid w:val="00315D18"/>
    <w:rsid w:val="003244A6"/>
    <w:rsid w:val="003263F7"/>
    <w:rsid w:val="003279DB"/>
    <w:rsid w:val="00331CF5"/>
    <w:rsid w:val="0033228E"/>
    <w:rsid w:val="00335AE0"/>
    <w:rsid w:val="00337751"/>
    <w:rsid w:val="00342688"/>
    <w:rsid w:val="0034375E"/>
    <w:rsid w:val="00344770"/>
    <w:rsid w:val="00346AB3"/>
    <w:rsid w:val="00353EF7"/>
    <w:rsid w:val="00354C15"/>
    <w:rsid w:val="00355E62"/>
    <w:rsid w:val="003577AF"/>
    <w:rsid w:val="00363C5E"/>
    <w:rsid w:val="00370C35"/>
    <w:rsid w:val="00372DF5"/>
    <w:rsid w:val="003737E0"/>
    <w:rsid w:val="00373CDC"/>
    <w:rsid w:val="00374B13"/>
    <w:rsid w:val="00375CF0"/>
    <w:rsid w:val="00380EF5"/>
    <w:rsid w:val="00385468"/>
    <w:rsid w:val="003855E2"/>
    <w:rsid w:val="00387EEB"/>
    <w:rsid w:val="00390007"/>
    <w:rsid w:val="003917AF"/>
    <w:rsid w:val="00392620"/>
    <w:rsid w:val="00392C5B"/>
    <w:rsid w:val="003959E1"/>
    <w:rsid w:val="00395DFD"/>
    <w:rsid w:val="00396DF6"/>
    <w:rsid w:val="003A29FB"/>
    <w:rsid w:val="003A47B7"/>
    <w:rsid w:val="003A5924"/>
    <w:rsid w:val="003A6EEC"/>
    <w:rsid w:val="003B018D"/>
    <w:rsid w:val="003B15C3"/>
    <w:rsid w:val="003B3254"/>
    <w:rsid w:val="003B5742"/>
    <w:rsid w:val="003C10BC"/>
    <w:rsid w:val="003C1F84"/>
    <w:rsid w:val="003C270A"/>
    <w:rsid w:val="003C2EA9"/>
    <w:rsid w:val="003C3117"/>
    <w:rsid w:val="003C61DB"/>
    <w:rsid w:val="003D437E"/>
    <w:rsid w:val="003D6A16"/>
    <w:rsid w:val="003E79E5"/>
    <w:rsid w:val="003F30FA"/>
    <w:rsid w:val="003F6D25"/>
    <w:rsid w:val="00400CFE"/>
    <w:rsid w:val="0041512D"/>
    <w:rsid w:val="004158AB"/>
    <w:rsid w:val="004206EB"/>
    <w:rsid w:val="00420A4F"/>
    <w:rsid w:val="004220EC"/>
    <w:rsid w:val="00423D32"/>
    <w:rsid w:val="0042621E"/>
    <w:rsid w:val="00427D28"/>
    <w:rsid w:val="004425F4"/>
    <w:rsid w:val="00445108"/>
    <w:rsid w:val="0044520B"/>
    <w:rsid w:val="0044757D"/>
    <w:rsid w:val="0045361C"/>
    <w:rsid w:val="00460A95"/>
    <w:rsid w:val="00461C6B"/>
    <w:rsid w:val="00461DDD"/>
    <w:rsid w:val="00464047"/>
    <w:rsid w:val="00464DAB"/>
    <w:rsid w:val="004660F9"/>
    <w:rsid w:val="00466F31"/>
    <w:rsid w:val="00471F77"/>
    <w:rsid w:val="00473A71"/>
    <w:rsid w:val="00477FCA"/>
    <w:rsid w:val="00482293"/>
    <w:rsid w:val="00483139"/>
    <w:rsid w:val="004844C6"/>
    <w:rsid w:val="004852F6"/>
    <w:rsid w:val="0049179A"/>
    <w:rsid w:val="004934F9"/>
    <w:rsid w:val="00495DF0"/>
    <w:rsid w:val="004960BF"/>
    <w:rsid w:val="0049648C"/>
    <w:rsid w:val="004A3A90"/>
    <w:rsid w:val="004A50BB"/>
    <w:rsid w:val="004A5375"/>
    <w:rsid w:val="004A661D"/>
    <w:rsid w:val="004A725E"/>
    <w:rsid w:val="004A7717"/>
    <w:rsid w:val="004B24C6"/>
    <w:rsid w:val="004B3F11"/>
    <w:rsid w:val="004C0E59"/>
    <w:rsid w:val="004C0E66"/>
    <w:rsid w:val="004C23C4"/>
    <w:rsid w:val="004C36C1"/>
    <w:rsid w:val="004C4307"/>
    <w:rsid w:val="004D2DAB"/>
    <w:rsid w:val="004D39C6"/>
    <w:rsid w:val="004E3167"/>
    <w:rsid w:val="004E343A"/>
    <w:rsid w:val="004E3A50"/>
    <w:rsid w:val="004E5B6B"/>
    <w:rsid w:val="004E678D"/>
    <w:rsid w:val="004E7F00"/>
    <w:rsid w:val="004F0CFD"/>
    <w:rsid w:val="004F2AD1"/>
    <w:rsid w:val="004F358A"/>
    <w:rsid w:val="004F3E57"/>
    <w:rsid w:val="004F7499"/>
    <w:rsid w:val="004F7A2F"/>
    <w:rsid w:val="004F7BA6"/>
    <w:rsid w:val="0050267E"/>
    <w:rsid w:val="00507988"/>
    <w:rsid w:val="00515D9B"/>
    <w:rsid w:val="0051673B"/>
    <w:rsid w:val="0052169D"/>
    <w:rsid w:val="0052172F"/>
    <w:rsid w:val="00522E44"/>
    <w:rsid w:val="005234B8"/>
    <w:rsid w:val="0052389E"/>
    <w:rsid w:val="00530213"/>
    <w:rsid w:val="00530321"/>
    <w:rsid w:val="00530EC8"/>
    <w:rsid w:val="0053141D"/>
    <w:rsid w:val="005314D2"/>
    <w:rsid w:val="005350C6"/>
    <w:rsid w:val="00537821"/>
    <w:rsid w:val="00537B95"/>
    <w:rsid w:val="00541D32"/>
    <w:rsid w:val="00541E96"/>
    <w:rsid w:val="005463B6"/>
    <w:rsid w:val="00551B79"/>
    <w:rsid w:val="005525FF"/>
    <w:rsid w:val="0055359B"/>
    <w:rsid w:val="00553B20"/>
    <w:rsid w:val="00553E56"/>
    <w:rsid w:val="00555543"/>
    <w:rsid w:val="00556305"/>
    <w:rsid w:val="0056121A"/>
    <w:rsid w:val="0056393A"/>
    <w:rsid w:val="00566050"/>
    <w:rsid w:val="00567215"/>
    <w:rsid w:val="00567F60"/>
    <w:rsid w:val="00570B26"/>
    <w:rsid w:val="00573CAC"/>
    <w:rsid w:val="00574F1C"/>
    <w:rsid w:val="00577E92"/>
    <w:rsid w:val="00581946"/>
    <w:rsid w:val="00586DC3"/>
    <w:rsid w:val="00587962"/>
    <w:rsid w:val="005900D8"/>
    <w:rsid w:val="00592D70"/>
    <w:rsid w:val="00592F0A"/>
    <w:rsid w:val="005944FD"/>
    <w:rsid w:val="005A12DD"/>
    <w:rsid w:val="005A1994"/>
    <w:rsid w:val="005A4E9B"/>
    <w:rsid w:val="005A4FE1"/>
    <w:rsid w:val="005B2CBE"/>
    <w:rsid w:val="005B3EFB"/>
    <w:rsid w:val="005C11DD"/>
    <w:rsid w:val="005C3C7E"/>
    <w:rsid w:val="005C596C"/>
    <w:rsid w:val="005D2891"/>
    <w:rsid w:val="005D578A"/>
    <w:rsid w:val="005D7E8C"/>
    <w:rsid w:val="005E29EF"/>
    <w:rsid w:val="005E5947"/>
    <w:rsid w:val="005F081B"/>
    <w:rsid w:val="005F3C47"/>
    <w:rsid w:val="005F4F68"/>
    <w:rsid w:val="005F5F03"/>
    <w:rsid w:val="005F7AEA"/>
    <w:rsid w:val="005F7E81"/>
    <w:rsid w:val="006001DE"/>
    <w:rsid w:val="00606198"/>
    <w:rsid w:val="0060788B"/>
    <w:rsid w:val="00607C17"/>
    <w:rsid w:val="00611AB4"/>
    <w:rsid w:val="00611EDE"/>
    <w:rsid w:val="006312CD"/>
    <w:rsid w:val="00632E41"/>
    <w:rsid w:val="006335BA"/>
    <w:rsid w:val="0063687F"/>
    <w:rsid w:val="00637D45"/>
    <w:rsid w:val="00641A1C"/>
    <w:rsid w:val="00645723"/>
    <w:rsid w:val="00645E29"/>
    <w:rsid w:val="00652CDF"/>
    <w:rsid w:val="00655F6C"/>
    <w:rsid w:val="00664195"/>
    <w:rsid w:val="00664C88"/>
    <w:rsid w:val="006652FB"/>
    <w:rsid w:val="00665657"/>
    <w:rsid w:val="006658E6"/>
    <w:rsid w:val="00665AF2"/>
    <w:rsid w:val="00665C51"/>
    <w:rsid w:val="00666667"/>
    <w:rsid w:val="00671622"/>
    <w:rsid w:val="006776E2"/>
    <w:rsid w:val="006800EB"/>
    <w:rsid w:val="00682D0F"/>
    <w:rsid w:val="0068413B"/>
    <w:rsid w:val="00684C3E"/>
    <w:rsid w:val="00684E9A"/>
    <w:rsid w:val="00684F99"/>
    <w:rsid w:val="00685856"/>
    <w:rsid w:val="00694233"/>
    <w:rsid w:val="006A29A1"/>
    <w:rsid w:val="006A2A48"/>
    <w:rsid w:val="006A499B"/>
    <w:rsid w:val="006A537E"/>
    <w:rsid w:val="006B2F1A"/>
    <w:rsid w:val="006B2F35"/>
    <w:rsid w:val="006C3358"/>
    <w:rsid w:val="006C3F2A"/>
    <w:rsid w:val="006D3368"/>
    <w:rsid w:val="006D3919"/>
    <w:rsid w:val="006D4716"/>
    <w:rsid w:val="006D480A"/>
    <w:rsid w:val="006E0986"/>
    <w:rsid w:val="006E208A"/>
    <w:rsid w:val="006E2D62"/>
    <w:rsid w:val="006E37D6"/>
    <w:rsid w:val="006E4AD7"/>
    <w:rsid w:val="006E653E"/>
    <w:rsid w:val="006E6D15"/>
    <w:rsid w:val="006E74D8"/>
    <w:rsid w:val="006E763A"/>
    <w:rsid w:val="006F0896"/>
    <w:rsid w:val="006F1521"/>
    <w:rsid w:val="006F555E"/>
    <w:rsid w:val="006F7739"/>
    <w:rsid w:val="006F7C48"/>
    <w:rsid w:val="007001EA"/>
    <w:rsid w:val="00702FEE"/>
    <w:rsid w:val="007040CE"/>
    <w:rsid w:val="00707146"/>
    <w:rsid w:val="007116EF"/>
    <w:rsid w:val="007121EF"/>
    <w:rsid w:val="00713D28"/>
    <w:rsid w:val="00721421"/>
    <w:rsid w:val="007215AB"/>
    <w:rsid w:val="0072370A"/>
    <w:rsid w:val="00723F31"/>
    <w:rsid w:val="0072599C"/>
    <w:rsid w:val="007320E2"/>
    <w:rsid w:val="00732A0C"/>
    <w:rsid w:val="00734D90"/>
    <w:rsid w:val="00735978"/>
    <w:rsid w:val="00736673"/>
    <w:rsid w:val="00736F96"/>
    <w:rsid w:val="00740BF4"/>
    <w:rsid w:val="00742915"/>
    <w:rsid w:val="00742A08"/>
    <w:rsid w:val="00753588"/>
    <w:rsid w:val="00754A5F"/>
    <w:rsid w:val="00754DFF"/>
    <w:rsid w:val="00755D8D"/>
    <w:rsid w:val="007560F0"/>
    <w:rsid w:val="00763546"/>
    <w:rsid w:val="007670F9"/>
    <w:rsid w:val="0076756E"/>
    <w:rsid w:val="00772996"/>
    <w:rsid w:val="00774F87"/>
    <w:rsid w:val="007758CD"/>
    <w:rsid w:val="007826CB"/>
    <w:rsid w:val="00783587"/>
    <w:rsid w:val="00784AEE"/>
    <w:rsid w:val="00786757"/>
    <w:rsid w:val="00791A3D"/>
    <w:rsid w:val="00797D6F"/>
    <w:rsid w:val="007A1036"/>
    <w:rsid w:val="007A4028"/>
    <w:rsid w:val="007A52C1"/>
    <w:rsid w:val="007A5DC0"/>
    <w:rsid w:val="007A6D9A"/>
    <w:rsid w:val="007A6EFB"/>
    <w:rsid w:val="007C52D8"/>
    <w:rsid w:val="007C5EF1"/>
    <w:rsid w:val="007C7D20"/>
    <w:rsid w:val="007D3CDE"/>
    <w:rsid w:val="007D52ED"/>
    <w:rsid w:val="007E02D1"/>
    <w:rsid w:val="007E16DE"/>
    <w:rsid w:val="007E46CD"/>
    <w:rsid w:val="007E4894"/>
    <w:rsid w:val="007E6268"/>
    <w:rsid w:val="007E73D0"/>
    <w:rsid w:val="007E7C09"/>
    <w:rsid w:val="007F0A2A"/>
    <w:rsid w:val="007F14BC"/>
    <w:rsid w:val="007F35AD"/>
    <w:rsid w:val="007F6078"/>
    <w:rsid w:val="00813754"/>
    <w:rsid w:val="008142E1"/>
    <w:rsid w:val="00815738"/>
    <w:rsid w:val="0081646B"/>
    <w:rsid w:val="0081682D"/>
    <w:rsid w:val="008202BE"/>
    <w:rsid w:val="008213E0"/>
    <w:rsid w:val="0082296C"/>
    <w:rsid w:val="00822F97"/>
    <w:rsid w:val="00824383"/>
    <w:rsid w:val="00824C52"/>
    <w:rsid w:val="0083472E"/>
    <w:rsid w:val="00835670"/>
    <w:rsid w:val="00836609"/>
    <w:rsid w:val="008456C5"/>
    <w:rsid w:val="00850DEC"/>
    <w:rsid w:val="0085115E"/>
    <w:rsid w:val="0085453E"/>
    <w:rsid w:val="00854AC5"/>
    <w:rsid w:val="00857876"/>
    <w:rsid w:val="00860895"/>
    <w:rsid w:val="00861437"/>
    <w:rsid w:val="0086157B"/>
    <w:rsid w:val="00862D17"/>
    <w:rsid w:val="00865055"/>
    <w:rsid w:val="0086606C"/>
    <w:rsid w:val="00866ABD"/>
    <w:rsid w:val="00867507"/>
    <w:rsid w:val="008712B4"/>
    <w:rsid w:val="0087135D"/>
    <w:rsid w:val="00872098"/>
    <w:rsid w:val="008722A1"/>
    <w:rsid w:val="0089293A"/>
    <w:rsid w:val="0089310F"/>
    <w:rsid w:val="00895E18"/>
    <w:rsid w:val="008A7E95"/>
    <w:rsid w:val="008B3996"/>
    <w:rsid w:val="008C338A"/>
    <w:rsid w:val="008C5509"/>
    <w:rsid w:val="008D0EBB"/>
    <w:rsid w:val="008D1973"/>
    <w:rsid w:val="008D6B59"/>
    <w:rsid w:val="008E3469"/>
    <w:rsid w:val="008E3B5D"/>
    <w:rsid w:val="008E4039"/>
    <w:rsid w:val="008E47EB"/>
    <w:rsid w:val="008E4F34"/>
    <w:rsid w:val="008E6B63"/>
    <w:rsid w:val="008F21B1"/>
    <w:rsid w:val="008F26F6"/>
    <w:rsid w:val="008F73C6"/>
    <w:rsid w:val="00900B0F"/>
    <w:rsid w:val="0090143F"/>
    <w:rsid w:val="009020B4"/>
    <w:rsid w:val="009050D7"/>
    <w:rsid w:val="0090528B"/>
    <w:rsid w:val="0090558F"/>
    <w:rsid w:val="0090601B"/>
    <w:rsid w:val="00906ABC"/>
    <w:rsid w:val="00906BB4"/>
    <w:rsid w:val="0091197B"/>
    <w:rsid w:val="00915647"/>
    <w:rsid w:val="00916ABE"/>
    <w:rsid w:val="00917BBB"/>
    <w:rsid w:val="00922831"/>
    <w:rsid w:val="009306E7"/>
    <w:rsid w:val="00931759"/>
    <w:rsid w:val="00934873"/>
    <w:rsid w:val="00936CF8"/>
    <w:rsid w:val="009402B3"/>
    <w:rsid w:val="00971AA8"/>
    <w:rsid w:val="009734F4"/>
    <w:rsid w:val="0097359A"/>
    <w:rsid w:val="009743AE"/>
    <w:rsid w:val="009774B2"/>
    <w:rsid w:val="00980293"/>
    <w:rsid w:val="00986C99"/>
    <w:rsid w:val="0099270A"/>
    <w:rsid w:val="009943CE"/>
    <w:rsid w:val="00996B1B"/>
    <w:rsid w:val="009A0A8B"/>
    <w:rsid w:val="009A1646"/>
    <w:rsid w:val="009A2176"/>
    <w:rsid w:val="009A2F43"/>
    <w:rsid w:val="009B05C5"/>
    <w:rsid w:val="009B05F4"/>
    <w:rsid w:val="009B0F43"/>
    <w:rsid w:val="009B2121"/>
    <w:rsid w:val="009B24FA"/>
    <w:rsid w:val="009B31B4"/>
    <w:rsid w:val="009B406B"/>
    <w:rsid w:val="009B62AC"/>
    <w:rsid w:val="009B68E4"/>
    <w:rsid w:val="009B762E"/>
    <w:rsid w:val="009C5D69"/>
    <w:rsid w:val="009C6BF0"/>
    <w:rsid w:val="009D0268"/>
    <w:rsid w:val="009D3A8C"/>
    <w:rsid w:val="009D6A9A"/>
    <w:rsid w:val="009E09DF"/>
    <w:rsid w:val="009E31F9"/>
    <w:rsid w:val="009E393F"/>
    <w:rsid w:val="009E5007"/>
    <w:rsid w:val="009E53EC"/>
    <w:rsid w:val="009E5DB6"/>
    <w:rsid w:val="009E695E"/>
    <w:rsid w:val="009F3445"/>
    <w:rsid w:val="009F39AA"/>
    <w:rsid w:val="00A00FA7"/>
    <w:rsid w:val="00A055A2"/>
    <w:rsid w:val="00A05641"/>
    <w:rsid w:val="00A0688D"/>
    <w:rsid w:val="00A102B3"/>
    <w:rsid w:val="00A1415C"/>
    <w:rsid w:val="00A152C7"/>
    <w:rsid w:val="00A163CD"/>
    <w:rsid w:val="00A20AB0"/>
    <w:rsid w:val="00A21451"/>
    <w:rsid w:val="00A235A8"/>
    <w:rsid w:val="00A237AA"/>
    <w:rsid w:val="00A25B47"/>
    <w:rsid w:val="00A25DE4"/>
    <w:rsid w:val="00A31912"/>
    <w:rsid w:val="00A3489F"/>
    <w:rsid w:val="00A379D0"/>
    <w:rsid w:val="00A37D12"/>
    <w:rsid w:val="00A411B2"/>
    <w:rsid w:val="00A545F2"/>
    <w:rsid w:val="00A559E7"/>
    <w:rsid w:val="00A55C87"/>
    <w:rsid w:val="00A5685E"/>
    <w:rsid w:val="00A62D39"/>
    <w:rsid w:val="00A6383F"/>
    <w:rsid w:val="00A7362B"/>
    <w:rsid w:val="00A74F00"/>
    <w:rsid w:val="00A8071B"/>
    <w:rsid w:val="00A82DB1"/>
    <w:rsid w:val="00A82EA5"/>
    <w:rsid w:val="00A83B26"/>
    <w:rsid w:val="00A86104"/>
    <w:rsid w:val="00A872C4"/>
    <w:rsid w:val="00A9081F"/>
    <w:rsid w:val="00A909C2"/>
    <w:rsid w:val="00A9143A"/>
    <w:rsid w:val="00A92D5A"/>
    <w:rsid w:val="00A94EBE"/>
    <w:rsid w:val="00A9743F"/>
    <w:rsid w:val="00AA0EF9"/>
    <w:rsid w:val="00AA1FC6"/>
    <w:rsid w:val="00AA219B"/>
    <w:rsid w:val="00AA2852"/>
    <w:rsid w:val="00AA4F30"/>
    <w:rsid w:val="00AA6334"/>
    <w:rsid w:val="00AA7202"/>
    <w:rsid w:val="00AB1F2B"/>
    <w:rsid w:val="00AB3858"/>
    <w:rsid w:val="00AC1396"/>
    <w:rsid w:val="00AC1470"/>
    <w:rsid w:val="00AC1869"/>
    <w:rsid w:val="00AC19C7"/>
    <w:rsid w:val="00AC5710"/>
    <w:rsid w:val="00AC78EF"/>
    <w:rsid w:val="00AD14C3"/>
    <w:rsid w:val="00AD2FF0"/>
    <w:rsid w:val="00AD414E"/>
    <w:rsid w:val="00AD59FB"/>
    <w:rsid w:val="00AD5C5C"/>
    <w:rsid w:val="00AE000D"/>
    <w:rsid w:val="00AE4E8E"/>
    <w:rsid w:val="00AE7FCC"/>
    <w:rsid w:val="00AF185A"/>
    <w:rsid w:val="00AF27AA"/>
    <w:rsid w:val="00AF442E"/>
    <w:rsid w:val="00AF7242"/>
    <w:rsid w:val="00B00035"/>
    <w:rsid w:val="00B0290F"/>
    <w:rsid w:val="00B03ACC"/>
    <w:rsid w:val="00B053EF"/>
    <w:rsid w:val="00B05EF4"/>
    <w:rsid w:val="00B068AF"/>
    <w:rsid w:val="00B12C97"/>
    <w:rsid w:val="00B140CD"/>
    <w:rsid w:val="00B14301"/>
    <w:rsid w:val="00B1690E"/>
    <w:rsid w:val="00B227EE"/>
    <w:rsid w:val="00B24BF5"/>
    <w:rsid w:val="00B31243"/>
    <w:rsid w:val="00B3132E"/>
    <w:rsid w:val="00B313A8"/>
    <w:rsid w:val="00B31EED"/>
    <w:rsid w:val="00B34CDB"/>
    <w:rsid w:val="00B4292C"/>
    <w:rsid w:val="00B45F10"/>
    <w:rsid w:val="00B47759"/>
    <w:rsid w:val="00B50BAF"/>
    <w:rsid w:val="00B525DB"/>
    <w:rsid w:val="00B535A8"/>
    <w:rsid w:val="00B60555"/>
    <w:rsid w:val="00B61E47"/>
    <w:rsid w:val="00B64DC4"/>
    <w:rsid w:val="00B6712C"/>
    <w:rsid w:val="00B67588"/>
    <w:rsid w:val="00B736FC"/>
    <w:rsid w:val="00B74807"/>
    <w:rsid w:val="00B7626D"/>
    <w:rsid w:val="00B76286"/>
    <w:rsid w:val="00B77D6D"/>
    <w:rsid w:val="00B8343F"/>
    <w:rsid w:val="00B87857"/>
    <w:rsid w:val="00B87FF3"/>
    <w:rsid w:val="00B90057"/>
    <w:rsid w:val="00B90DE3"/>
    <w:rsid w:val="00B91EB5"/>
    <w:rsid w:val="00B9241C"/>
    <w:rsid w:val="00B94979"/>
    <w:rsid w:val="00B97BAF"/>
    <w:rsid w:val="00BA02EC"/>
    <w:rsid w:val="00BA051D"/>
    <w:rsid w:val="00BA0787"/>
    <w:rsid w:val="00BA3840"/>
    <w:rsid w:val="00BA3E08"/>
    <w:rsid w:val="00BA45FF"/>
    <w:rsid w:val="00BB7057"/>
    <w:rsid w:val="00BC2DF8"/>
    <w:rsid w:val="00BC471E"/>
    <w:rsid w:val="00BC5163"/>
    <w:rsid w:val="00BC7B5A"/>
    <w:rsid w:val="00BD20DC"/>
    <w:rsid w:val="00BD5491"/>
    <w:rsid w:val="00BD5C8E"/>
    <w:rsid w:val="00BD63DD"/>
    <w:rsid w:val="00BE00CE"/>
    <w:rsid w:val="00BE44D4"/>
    <w:rsid w:val="00BE6953"/>
    <w:rsid w:val="00BF0E24"/>
    <w:rsid w:val="00BF3738"/>
    <w:rsid w:val="00C07733"/>
    <w:rsid w:val="00C1265F"/>
    <w:rsid w:val="00C13B38"/>
    <w:rsid w:val="00C13E2D"/>
    <w:rsid w:val="00C2125B"/>
    <w:rsid w:val="00C2244F"/>
    <w:rsid w:val="00C30FE6"/>
    <w:rsid w:val="00C3554D"/>
    <w:rsid w:val="00C44D76"/>
    <w:rsid w:val="00C452E2"/>
    <w:rsid w:val="00C465BE"/>
    <w:rsid w:val="00C46CAC"/>
    <w:rsid w:val="00C50E3C"/>
    <w:rsid w:val="00C55391"/>
    <w:rsid w:val="00C57087"/>
    <w:rsid w:val="00C572C2"/>
    <w:rsid w:val="00C6106B"/>
    <w:rsid w:val="00C7199C"/>
    <w:rsid w:val="00C73745"/>
    <w:rsid w:val="00C7457F"/>
    <w:rsid w:val="00C75A72"/>
    <w:rsid w:val="00C771D4"/>
    <w:rsid w:val="00C77C74"/>
    <w:rsid w:val="00C8042F"/>
    <w:rsid w:val="00C80523"/>
    <w:rsid w:val="00C8347A"/>
    <w:rsid w:val="00C83B0E"/>
    <w:rsid w:val="00C85A8F"/>
    <w:rsid w:val="00C87D57"/>
    <w:rsid w:val="00C92B6B"/>
    <w:rsid w:val="00CA01B9"/>
    <w:rsid w:val="00CA2589"/>
    <w:rsid w:val="00CA2B76"/>
    <w:rsid w:val="00CA3869"/>
    <w:rsid w:val="00CA71FE"/>
    <w:rsid w:val="00CB1807"/>
    <w:rsid w:val="00CB59D2"/>
    <w:rsid w:val="00CC20D2"/>
    <w:rsid w:val="00CC3734"/>
    <w:rsid w:val="00CC5173"/>
    <w:rsid w:val="00CC66BF"/>
    <w:rsid w:val="00CD62BD"/>
    <w:rsid w:val="00CE5539"/>
    <w:rsid w:val="00CE7A6F"/>
    <w:rsid w:val="00CF0175"/>
    <w:rsid w:val="00CF6DB6"/>
    <w:rsid w:val="00D03C48"/>
    <w:rsid w:val="00D03E4C"/>
    <w:rsid w:val="00D07CCD"/>
    <w:rsid w:val="00D11874"/>
    <w:rsid w:val="00D12D1C"/>
    <w:rsid w:val="00D13F36"/>
    <w:rsid w:val="00D14EBF"/>
    <w:rsid w:val="00D16394"/>
    <w:rsid w:val="00D20C6D"/>
    <w:rsid w:val="00D212DD"/>
    <w:rsid w:val="00D21C48"/>
    <w:rsid w:val="00D2225B"/>
    <w:rsid w:val="00D233C6"/>
    <w:rsid w:val="00D266B8"/>
    <w:rsid w:val="00D319D9"/>
    <w:rsid w:val="00D31B75"/>
    <w:rsid w:val="00D32689"/>
    <w:rsid w:val="00D32890"/>
    <w:rsid w:val="00D37D97"/>
    <w:rsid w:val="00D41309"/>
    <w:rsid w:val="00D51325"/>
    <w:rsid w:val="00D51C5A"/>
    <w:rsid w:val="00D544B0"/>
    <w:rsid w:val="00D5485B"/>
    <w:rsid w:val="00D56310"/>
    <w:rsid w:val="00D57D8F"/>
    <w:rsid w:val="00D607B2"/>
    <w:rsid w:val="00D60B78"/>
    <w:rsid w:val="00D631BA"/>
    <w:rsid w:val="00D6344C"/>
    <w:rsid w:val="00D636C6"/>
    <w:rsid w:val="00D66460"/>
    <w:rsid w:val="00D6744E"/>
    <w:rsid w:val="00D763E8"/>
    <w:rsid w:val="00D77777"/>
    <w:rsid w:val="00D8215B"/>
    <w:rsid w:val="00D82A50"/>
    <w:rsid w:val="00D831C4"/>
    <w:rsid w:val="00D85467"/>
    <w:rsid w:val="00D86C60"/>
    <w:rsid w:val="00D92A7E"/>
    <w:rsid w:val="00D935A8"/>
    <w:rsid w:val="00D94F7F"/>
    <w:rsid w:val="00D96499"/>
    <w:rsid w:val="00D97800"/>
    <w:rsid w:val="00D97FAA"/>
    <w:rsid w:val="00DA08D0"/>
    <w:rsid w:val="00DA2777"/>
    <w:rsid w:val="00DA4F1D"/>
    <w:rsid w:val="00DA5289"/>
    <w:rsid w:val="00DA69E4"/>
    <w:rsid w:val="00DA765F"/>
    <w:rsid w:val="00DA7989"/>
    <w:rsid w:val="00DB2DD1"/>
    <w:rsid w:val="00DB40D1"/>
    <w:rsid w:val="00DB5128"/>
    <w:rsid w:val="00DB5EEC"/>
    <w:rsid w:val="00DB6D37"/>
    <w:rsid w:val="00DB7073"/>
    <w:rsid w:val="00DC595B"/>
    <w:rsid w:val="00DC6AA3"/>
    <w:rsid w:val="00DD011F"/>
    <w:rsid w:val="00DD64FA"/>
    <w:rsid w:val="00DD6F65"/>
    <w:rsid w:val="00DE079F"/>
    <w:rsid w:val="00DE1D2A"/>
    <w:rsid w:val="00DE2FD0"/>
    <w:rsid w:val="00DE39EA"/>
    <w:rsid w:val="00DE3C6E"/>
    <w:rsid w:val="00DE4AD1"/>
    <w:rsid w:val="00DF098A"/>
    <w:rsid w:val="00DF1367"/>
    <w:rsid w:val="00E0227A"/>
    <w:rsid w:val="00E02DF3"/>
    <w:rsid w:val="00E03898"/>
    <w:rsid w:val="00E05E4F"/>
    <w:rsid w:val="00E07FEB"/>
    <w:rsid w:val="00E12506"/>
    <w:rsid w:val="00E13F6E"/>
    <w:rsid w:val="00E155E8"/>
    <w:rsid w:val="00E20B26"/>
    <w:rsid w:val="00E25045"/>
    <w:rsid w:val="00E25E21"/>
    <w:rsid w:val="00E26E82"/>
    <w:rsid w:val="00E337E7"/>
    <w:rsid w:val="00E34265"/>
    <w:rsid w:val="00E34DD1"/>
    <w:rsid w:val="00E35AA9"/>
    <w:rsid w:val="00E35FB0"/>
    <w:rsid w:val="00E37AAD"/>
    <w:rsid w:val="00E408C7"/>
    <w:rsid w:val="00E40D88"/>
    <w:rsid w:val="00E40FBB"/>
    <w:rsid w:val="00E4209D"/>
    <w:rsid w:val="00E4212A"/>
    <w:rsid w:val="00E50ACE"/>
    <w:rsid w:val="00E52374"/>
    <w:rsid w:val="00E52BD5"/>
    <w:rsid w:val="00E5509A"/>
    <w:rsid w:val="00E57400"/>
    <w:rsid w:val="00E627D5"/>
    <w:rsid w:val="00E64BED"/>
    <w:rsid w:val="00E66001"/>
    <w:rsid w:val="00E6703A"/>
    <w:rsid w:val="00E728ED"/>
    <w:rsid w:val="00E73918"/>
    <w:rsid w:val="00E8104D"/>
    <w:rsid w:val="00E81B73"/>
    <w:rsid w:val="00E82342"/>
    <w:rsid w:val="00E8294F"/>
    <w:rsid w:val="00E82F68"/>
    <w:rsid w:val="00E85805"/>
    <w:rsid w:val="00E87131"/>
    <w:rsid w:val="00E874F3"/>
    <w:rsid w:val="00E920DC"/>
    <w:rsid w:val="00E94101"/>
    <w:rsid w:val="00E9435E"/>
    <w:rsid w:val="00E97607"/>
    <w:rsid w:val="00EA021D"/>
    <w:rsid w:val="00EA1AA7"/>
    <w:rsid w:val="00EA45A6"/>
    <w:rsid w:val="00EA6DF8"/>
    <w:rsid w:val="00EB0381"/>
    <w:rsid w:val="00EB176C"/>
    <w:rsid w:val="00EB37D2"/>
    <w:rsid w:val="00EC23E4"/>
    <w:rsid w:val="00ED22BB"/>
    <w:rsid w:val="00ED2F04"/>
    <w:rsid w:val="00ED535D"/>
    <w:rsid w:val="00ED680A"/>
    <w:rsid w:val="00EE1642"/>
    <w:rsid w:val="00EE16D3"/>
    <w:rsid w:val="00EE30B2"/>
    <w:rsid w:val="00EE3EC7"/>
    <w:rsid w:val="00EE42B7"/>
    <w:rsid w:val="00EE56B3"/>
    <w:rsid w:val="00EE5BAE"/>
    <w:rsid w:val="00EF0550"/>
    <w:rsid w:val="00EF1F40"/>
    <w:rsid w:val="00EF2604"/>
    <w:rsid w:val="00EF2F9A"/>
    <w:rsid w:val="00EF3965"/>
    <w:rsid w:val="00F00F85"/>
    <w:rsid w:val="00F118DD"/>
    <w:rsid w:val="00F153D2"/>
    <w:rsid w:val="00F237A9"/>
    <w:rsid w:val="00F2748E"/>
    <w:rsid w:val="00F27665"/>
    <w:rsid w:val="00F27A6A"/>
    <w:rsid w:val="00F31E64"/>
    <w:rsid w:val="00F4538A"/>
    <w:rsid w:val="00F4638F"/>
    <w:rsid w:val="00F47B95"/>
    <w:rsid w:val="00F50CEB"/>
    <w:rsid w:val="00F5129F"/>
    <w:rsid w:val="00F52890"/>
    <w:rsid w:val="00F64345"/>
    <w:rsid w:val="00F67AFF"/>
    <w:rsid w:val="00F67EED"/>
    <w:rsid w:val="00F71EF1"/>
    <w:rsid w:val="00F743CB"/>
    <w:rsid w:val="00F76D5F"/>
    <w:rsid w:val="00F817AD"/>
    <w:rsid w:val="00F8386C"/>
    <w:rsid w:val="00F84127"/>
    <w:rsid w:val="00F8672D"/>
    <w:rsid w:val="00F90432"/>
    <w:rsid w:val="00F942E8"/>
    <w:rsid w:val="00F94E2B"/>
    <w:rsid w:val="00F95131"/>
    <w:rsid w:val="00F96D10"/>
    <w:rsid w:val="00FA3CB1"/>
    <w:rsid w:val="00FA4052"/>
    <w:rsid w:val="00FA75AF"/>
    <w:rsid w:val="00FB00F1"/>
    <w:rsid w:val="00FB518F"/>
    <w:rsid w:val="00FC1D39"/>
    <w:rsid w:val="00FC33E8"/>
    <w:rsid w:val="00FC3CFE"/>
    <w:rsid w:val="00FC3EB3"/>
    <w:rsid w:val="00FC483B"/>
    <w:rsid w:val="00FC4E1B"/>
    <w:rsid w:val="00FC57C7"/>
    <w:rsid w:val="00FC75FC"/>
    <w:rsid w:val="00FC7C0A"/>
    <w:rsid w:val="00FD4C39"/>
    <w:rsid w:val="00FD4F07"/>
    <w:rsid w:val="00FD5641"/>
    <w:rsid w:val="00FD5FB7"/>
    <w:rsid w:val="00FE3602"/>
    <w:rsid w:val="00FE54BC"/>
    <w:rsid w:val="00FF0A39"/>
    <w:rsid w:val="00FF3566"/>
    <w:rsid w:val="00FF49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5485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45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5E4"/>
  </w:style>
  <w:style w:type="paragraph" w:styleId="Footer">
    <w:name w:val="footer"/>
    <w:basedOn w:val="Normal"/>
    <w:link w:val="FooterChar"/>
    <w:uiPriority w:val="99"/>
    <w:unhideWhenUsed/>
    <w:rsid w:val="002645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5E4"/>
  </w:style>
  <w:style w:type="character" w:customStyle="1" w:styleId="Heading1Char">
    <w:name w:val="Heading 1 Char"/>
    <w:basedOn w:val="DefaultParagraphFont"/>
    <w:link w:val="Heading1"/>
    <w:uiPriority w:val="9"/>
    <w:rsid w:val="00D5485B"/>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B12C97"/>
  </w:style>
  <w:style w:type="character" w:styleId="Hyperlink">
    <w:name w:val="Hyperlink"/>
    <w:basedOn w:val="DefaultParagraphFont"/>
    <w:uiPriority w:val="99"/>
    <w:unhideWhenUsed/>
    <w:rsid w:val="0068413B"/>
    <w:rPr>
      <w:color w:val="0000FF" w:themeColor="hyperlink"/>
      <w:u w:val="single"/>
    </w:rPr>
  </w:style>
  <w:style w:type="character" w:styleId="FollowedHyperlink">
    <w:name w:val="FollowedHyperlink"/>
    <w:basedOn w:val="DefaultParagraphFont"/>
    <w:uiPriority w:val="99"/>
    <w:semiHidden/>
    <w:unhideWhenUsed/>
    <w:rsid w:val="007C5EF1"/>
    <w:rPr>
      <w:color w:val="800080" w:themeColor="followedHyperlink"/>
      <w:u w:val="single"/>
    </w:rPr>
  </w:style>
  <w:style w:type="paragraph" w:styleId="BalloonText">
    <w:name w:val="Balloon Text"/>
    <w:basedOn w:val="Normal"/>
    <w:link w:val="BalloonTextChar"/>
    <w:uiPriority w:val="99"/>
    <w:semiHidden/>
    <w:unhideWhenUsed/>
    <w:rsid w:val="00EA6D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6DF8"/>
    <w:rPr>
      <w:rFonts w:ascii="Tahoma" w:hAnsi="Tahoma" w:cs="Tahoma"/>
      <w:sz w:val="16"/>
      <w:szCs w:val="16"/>
    </w:rPr>
  </w:style>
  <w:style w:type="paragraph" w:styleId="FootnoteText">
    <w:name w:val="footnote text"/>
    <w:basedOn w:val="Normal"/>
    <w:link w:val="FootnoteTextChar"/>
    <w:uiPriority w:val="99"/>
    <w:semiHidden/>
    <w:unhideWhenUsed/>
    <w:rsid w:val="000812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1285"/>
    <w:rPr>
      <w:sz w:val="20"/>
      <w:szCs w:val="20"/>
    </w:rPr>
  </w:style>
  <w:style w:type="character" w:styleId="FootnoteReference">
    <w:name w:val="footnote reference"/>
    <w:basedOn w:val="DefaultParagraphFont"/>
    <w:uiPriority w:val="99"/>
    <w:semiHidden/>
    <w:unhideWhenUsed/>
    <w:rsid w:val="00081285"/>
    <w:rPr>
      <w:vertAlign w:val="superscript"/>
    </w:rPr>
  </w:style>
  <w:style w:type="paragraph" w:styleId="EndnoteText">
    <w:name w:val="endnote text"/>
    <w:basedOn w:val="Normal"/>
    <w:link w:val="EndnoteTextChar"/>
    <w:uiPriority w:val="99"/>
    <w:semiHidden/>
    <w:unhideWhenUsed/>
    <w:rsid w:val="00A348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89F"/>
    <w:rPr>
      <w:sz w:val="20"/>
      <w:szCs w:val="20"/>
    </w:rPr>
  </w:style>
  <w:style w:type="character" w:styleId="EndnoteReference">
    <w:name w:val="endnote reference"/>
    <w:basedOn w:val="DefaultParagraphFont"/>
    <w:uiPriority w:val="99"/>
    <w:semiHidden/>
    <w:unhideWhenUsed/>
    <w:rsid w:val="00A3489F"/>
    <w:rPr>
      <w:vertAlign w:val="superscript"/>
    </w:rPr>
  </w:style>
  <w:style w:type="character" w:customStyle="1" w:styleId="yiv9113282470">
    <w:name w:val="yiv9113282470"/>
    <w:basedOn w:val="DefaultParagraphFont"/>
    <w:rsid w:val="00F118DD"/>
  </w:style>
  <w:style w:type="character" w:styleId="Strong">
    <w:name w:val="Strong"/>
    <w:basedOn w:val="DefaultParagraphFont"/>
    <w:uiPriority w:val="22"/>
    <w:qFormat/>
    <w:rsid w:val="000E7251"/>
    <w:rPr>
      <w:b/>
      <w:bCs/>
    </w:rPr>
  </w:style>
  <w:style w:type="paragraph" w:styleId="Title">
    <w:name w:val="Title"/>
    <w:basedOn w:val="Normal"/>
    <w:next w:val="Normal"/>
    <w:link w:val="TitleChar"/>
    <w:uiPriority w:val="10"/>
    <w:qFormat/>
    <w:rsid w:val="00DA765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A765F"/>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5485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45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5E4"/>
  </w:style>
  <w:style w:type="paragraph" w:styleId="Footer">
    <w:name w:val="footer"/>
    <w:basedOn w:val="Normal"/>
    <w:link w:val="FooterChar"/>
    <w:uiPriority w:val="99"/>
    <w:unhideWhenUsed/>
    <w:rsid w:val="002645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5E4"/>
  </w:style>
  <w:style w:type="character" w:customStyle="1" w:styleId="Heading1Char">
    <w:name w:val="Heading 1 Char"/>
    <w:basedOn w:val="DefaultParagraphFont"/>
    <w:link w:val="Heading1"/>
    <w:uiPriority w:val="9"/>
    <w:rsid w:val="00D5485B"/>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B12C97"/>
  </w:style>
  <w:style w:type="character" w:styleId="Hyperlink">
    <w:name w:val="Hyperlink"/>
    <w:basedOn w:val="DefaultParagraphFont"/>
    <w:uiPriority w:val="99"/>
    <w:unhideWhenUsed/>
    <w:rsid w:val="0068413B"/>
    <w:rPr>
      <w:color w:val="0000FF" w:themeColor="hyperlink"/>
      <w:u w:val="single"/>
    </w:rPr>
  </w:style>
  <w:style w:type="character" w:styleId="FollowedHyperlink">
    <w:name w:val="FollowedHyperlink"/>
    <w:basedOn w:val="DefaultParagraphFont"/>
    <w:uiPriority w:val="99"/>
    <w:semiHidden/>
    <w:unhideWhenUsed/>
    <w:rsid w:val="007C5EF1"/>
    <w:rPr>
      <w:color w:val="800080" w:themeColor="followedHyperlink"/>
      <w:u w:val="single"/>
    </w:rPr>
  </w:style>
  <w:style w:type="paragraph" w:styleId="BalloonText">
    <w:name w:val="Balloon Text"/>
    <w:basedOn w:val="Normal"/>
    <w:link w:val="BalloonTextChar"/>
    <w:uiPriority w:val="99"/>
    <w:semiHidden/>
    <w:unhideWhenUsed/>
    <w:rsid w:val="00EA6D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6DF8"/>
    <w:rPr>
      <w:rFonts w:ascii="Tahoma" w:hAnsi="Tahoma" w:cs="Tahoma"/>
      <w:sz w:val="16"/>
      <w:szCs w:val="16"/>
    </w:rPr>
  </w:style>
  <w:style w:type="paragraph" w:styleId="FootnoteText">
    <w:name w:val="footnote text"/>
    <w:basedOn w:val="Normal"/>
    <w:link w:val="FootnoteTextChar"/>
    <w:uiPriority w:val="99"/>
    <w:semiHidden/>
    <w:unhideWhenUsed/>
    <w:rsid w:val="000812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1285"/>
    <w:rPr>
      <w:sz w:val="20"/>
      <w:szCs w:val="20"/>
    </w:rPr>
  </w:style>
  <w:style w:type="character" w:styleId="FootnoteReference">
    <w:name w:val="footnote reference"/>
    <w:basedOn w:val="DefaultParagraphFont"/>
    <w:uiPriority w:val="99"/>
    <w:semiHidden/>
    <w:unhideWhenUsed/>
    <w:rsid w:val="00081285"/>
    <w:rPr>
      <w:vertAlign w:val="superscript"/>
    </w:rPr>
  </w:style>
  <w:style w:type="paragraph" w:styleId="EndnoteText">
    <w:name w:val="endnote text"/>
    <w:basedOn w:val="Normal"/>
    <w:link w:val="EndnoteTextChar"/>
    <w:uiPriority w:val="99"/>
    <w:semiHidden/>
    <w:unhideWhenUsed/>
    <w:rsid w:val="00A348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89F"/>
    <w:rPr>
      <w:sz w:val="20"/>
      <w:szCs w:val="20"/>
    </w:rPr>
  </w:style>
  <w:style w:type="character" w:styleId="EndnoteReference">
    <w:name w:val="endnote reference"/>
    <w:basedOn w:val="DefaultParagraphFont"/>
    <w:uiPriority w:val="99"/>
    <w:semiHidden/>
    <w:unhideWhenUsed/>
    <w:rsid w:val="00A3489F"/>
    <w:rPr>
      <w:vertAlign w:val="superscript"/>
    </w:rPr>
  </w:style>
  <w:style w:type="character" w:customStyle="1" w:styleId="yiv9113282470">
    <w:name w:val="yiv9113282470"/>
    <w:basedOn w:val="DefaultParagraphFont"/>
    <w:rsid w:val="00F118DD"/>
  </w:style>
  <w:style w:type="character" w:styleId="Strong">
    <w:name w:val="Strong"/>
    <w:basedOn w:val="DefaultParagraphFont"/>
    <w:uiPriority w:val="22"/>
    <w:qFormat/>
    <w:rsid w:val="000E7251"/>
    <w:rPr>
      <w:b/>
      <w:bCs/>
    </w:rPr>
  </w:style>
  <w:style w:type="paragraph" w:styleId="Title">
    <w:name w:val="Title"/>
    <w:basedOn w:val="Normal"/>
    <w:next w:val="Normal"/>
    <w:link w:val="TitleChar"/>
    <w:uiPriority w:val="10"/>
    <w:qFormat/>
    <w:rsid w:val="00DA765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A765F"/>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588161">
      <w:bodyDiv w:val="1"/>
      <w:marLeft w:val="0"/>
      <w:marRight w:val="0"/>
      <w:marTop w:val="0"/>
      <w:marBottom w:val="0"/>
      <w:divBdr>
        <w:top w:val="none" w:sz="0" w:space="0" w:color="auto"/>
        <w:left w:val="none" w:sz="0" w:space="0" w:color="auto"/>
        <w:bottom w:val="none" w:sz="0" w:space="0" w:color="auto"/>
        <w:right w:val="none" w:sz="0" w:space="0" w:color="auto"/>
      </w:divBdr>
    </w:div>
    <w:div w:id="1612398330">
      <w:bodyDiv w:val="1"/>
      <w:marLeft w:val="0"/>
      <w:marRight w:val="0"/>
      <w:marTop w:val="0"/>
      <w:marBottom w:val="0"/>
      <w:divBdr>
        <w:top w:val="none" w:sz="0" w:space="0" w:color="auto"/>
        <w:left w:val="none" w:sz="0" w:space="0" w:color="auto"/>
        <w:bottom w:val="none" w:sz="0" w:space="0" w:color="auto"/>
        <w:right w:val="none" w:sz="0" w:space="0" w:color="auto"/>
      </w:divBdr>
      <w:divsChild>
        <w:div w:id="5157271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osmedicine.org/article/info%3Adoi%2F10.1371%2Fjournal.pmed.1001533"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ytimes.com/books/01/02/04/reviews/010204.04triblet.html" TargetMode="External"/><Relationship Id="rId5" Type="http://schemas.openxmlformats.org/officeDocument/2006/relationships/webSettings" Target="webSettings.xml"/><Relationship Id="rId10" Type="http://schemas.openxmlformats.org/officeDocument/2006/relationships/hyperlink" Target="http://www.academia.edu/2942573/The_Storm_God_Versus_The_Sea" TargetMode="External"/><Relationship Id="rId4" Type="http://schemas.openxmlformats.org/officeDocument/2006/relationships/settings" Target="settings.xml"/><Relationship Id="rId9" Type="http://schemas.openxmlformats.org/officeDocument/2006/relationships/hyperlink" Target="http://www.ancient.eu.com/ugarit"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academia.edu/2942573/The_Storm_God_Versus_The_Sea" TargetMode="External"/><Relationship Id="rId1" Type="http://schemas.openxmlformats.org/officeDocument/2006/relationships/hyperlink" Target="http://www.ancient.eu.com/ugar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35B2E-9F8D-46D9-A0E3-F11250E7A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17767</TotalTime>
  <Pages>46</Pages>
  <Words>11943</Words>
  <Characters>68081</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Groh</dc:creator>
  <cp:keywords/>
  <dc:description/>
  <cp:lastModifiedBy>George Groh</cp:lastModifiedBy>
  <cp:revision>166</cp:revision>
  <dcterms:created xsi:type="dcterms:W3CDTF">2014-04-02T20:19:00Z</dcterms:created>
  <dcterms:modified xsi:type="dcterms:W3CDTF">2014-05-27T14:49:00Z</dcterms:modified>
</cp:coreProperties>
</file>